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5B6A1" w14:textId="395E0197" w:rsidR="0078015F" w:rsidRPr="00BD7DCC" w:rsidRDefault="0078015F" w:rsidP="00F51166">
      <w:pPr>
        <w:jc w:val="center"/>
        <w:rPr>
          <w:rFonts w:ascii="Times New Roman" w:hAnsi="Times New Roman" w:cs="Times New Roman"/>
          <w:b/>
          <w:sz w:val="36"/>
          <w:szCs w:val="36"/>
        </w:rPr>
      </w:pPr>
      <w:r w:rsidRPr="00BD7DCC">
        <w:rPr>
          <w:rFonts w:ascii="Times New Roman" w:hAnsi="Times New Roman" w:cs="Times New Roman"/>
          <w:b/>
          <w:sz w:val="36"/>
          <w:szCs w:val="36"/>
        </w:rPr>
        <w:t xml:space="preserve">Development and Functional </w:t>
      </w:r>
      <w:r w:rsidR="00D61942" w:rsidRPr="00BD7DCC">
        <w:rPr>
          <w:rFonts w:ascii="Times New Roman" w:hAnsi="Times New Roman" w:cs="Times New Roman"/>
          <w:b/>
          <w:sz w:val="36"/>
          <w:szCs w:val="36"/>
        </w:rPr>
        <w:t xml:space="preserve">Characterisation </w:t>
      </w:r>
      <w:r w:rsidRPr="00BD7DCC">
        <w:rPr>
          <w:rFonts w:ascii="Times New Roman" w:hAnsi="Times New Roman" w:cs="Times New Roman"/>
          <w:b/>
          <w:sz w:val="36"/>
          <w:szCs w:val="36"/>
        </w:rPr>
        <w:t>of Nutrient-Dense Snack Bars Enriched with Banana Blossom and Jackfruit Seed Powder</w:t>
      </w:r>
    </w:p>
    <w:p w14:paraId="21ED352E" w14:textId="77777777" w:rsidR="00A44884" w:rsidRPr="00BD7DCC" w:rsidRDefault="00A44884" w:rsidP="00F51166">
      <w:pPr>
        <w:jc w:val="center"/>
        <w:rPr>
          <w:rFonts w:ascii="Times New Roman" w:hAnsi="Times New Roman" w:cs="Times New Roman"/>
          <w:b/>
          <w:sz w:val="36"/>
          <w:szCs w:val="36"/>
        </w:rPr>
      </w:pPr>
    </w:p>
    <w:p w14:paraId="529C3856" w14:textId="77777777" w:rsidR="003836CF" w:rsidRPr="00BD7DCC" w:rsidRDefault="003836CF" w:rsidP="00D4262E">
      <w:pPr>
        <w:jc w:val="center"/>
        <w:rPr>
          <w:rFonts w:ascii="Times New Roman" w:hAnsi="Times New Roman" w:cs="Times New Roman"/>
          <w:sz w:val="24"/>
          <w:szCs w:val="24"/>
        </w:rPr>
      </w:pPr>
    </w:p>
    <w:p w14:paraId="1CA2250D" w14:textId="6EEE9A24" w:rsidR="00D91450" w:rsidRPr="00BD7DCC" w:rsidRDefault="00D91450" w:rsidP="00D4262E">
      <w:pPr>
        <w:jc w:val="center"/>
        <w:rPr>
          <w:rFonts w:ascii="Times New Roman" w:hAnsi="Times New Roman" w:cs="Times New Roman"/>
          <w:sz w:val="28"/>
          <w:szCs w:val="28"/>
        </w:rPr>
      </w:pPr>
      <w:r w:rsidRPr="00BD7DCC">
        <w:rPr>
          <w:rFonts w:ascii="Times New Roman" w:hAnsi="Times New Roman" w:cs="Times New Roman"/>
          <w:b/>
          <w:sz w:val="28"/>
          <w:szCs w:val="28"/>
        </w:rPr>
        <w:t>ABSTRACT</w:t>
      </w:r>
    </w:p>
    <w:p w14:paraId="26C5981A" w14:textId="0568D5B8" w:rsidR="00051CE2" w:rsidRPr="00BD7DCC" w:rsidRDefault="00051CE2" w:rsidP="00051CE2">
      <w:pPr>
        <w:spacing w:line="360" w:lineRule="auto"/>
        <w:jc w:val="both"/>
        <w:rPr>
          <w:rFonts w:ascii="Times New Roman" w:hAnsi="Times New Roman" w:cs="Times New Roman"/>
          <w:i/>
          <w:sz w:val="24"/>
          <w:szCs w:val="24"/>
        </w:rPr>
      </w:pPr>
      <w:r w:rsidRPr="00BD7DCC">
        <w:rPr>
          <w:rFonts w:ascii="Times New Roman" w:hAnsi="Times New Roman" w:cs="Times New Roman"/>
          <w:i/>
          <w:sz w:val="24"/>
          <w:szCs w:val="24"/>
        </w:rPr>
        <w:t>Snack foods are growing very fast compared to other food products. Today, the concern of people in food is not only to satisfy hunger but also to consume a product which could be beneficial for health or may decrease the risk of developing various diseases.  The present study focused on the development and evaluation of texture, total phenolic content, antioxidants and titratable acidity of date and fig bars incorporated with banana blossom and jackfruit seed powders. Six formulations (T</w:t>
      </w:r>
      <w:r w:rsidRPr="00BD7DCC">
        <w:rPr>
          <w:rFonts w:ascii="Times New Roman" w:hAnsi="Times New Roman" w:cs="Times New Roman"/>
          <w:i/>
          <w:sz w:val="24"/>
          <w:szCs w:val="24"/>
          <w:vertAlign w:val="subscript"/>
        </w:rPr>
        <w:t xml:space="preserve">0 </w:t>
      </w:r>
      <w:r w:rsidRPr="00BD7DCC">
        <w:rPr>
          <w:rFonts w:ascii="Times New Roman" w:hAnsi="Times New Roman" w:cs="Times New Roman"/>
          <w:i/>
          <w:sz w:val="24"/>
          <w:szCs w:val="24"/>
        </w:rPr>
        <w:t>to T</w:t>
      </w:r>
      <w:r w:rsidRPr="00BD7DCC">
        <w:rPr>
          <w:rFonts w:ascii="Times New Roman" w:hAnsi="Times New Roman" w:cs="Times New Roman"/>
          <w:i/>
          <w:sz w:val="24"/>
          <w:szCs w:val="24"/>
          <w:vertAlign w:val="subscript"/>
        </w:rPr>
        <w:t>5</w:t>
      </w:r>
      <w:r w:rsidRPr="00BD7DCC">
        <w:rPr>
          <w:rFonts w:ascii="Times New Roman" w:hAnsi="Times New Roman" w:cs="Times New Roman"/>
          <w:i/>
          <w:sz w:val="24"/>
          <w:szCs w:val="24"/>
        </w:rPr>
        <w:t>) were prepared, with T</w:t>
      </w:r>
      <w:r w:rsidRPr="00BD7DCC">
        <w:rPr>
          <w:rFonts w:ascii="Times New Roman" w:hAnsi="Times New Roman" w:cs="Times New Roman"/>
          <w:i/>
          <w:sz w:val="24"/>
          <w:szCs w:val="24"/>
          <w:vertAlign w:val="subscript"/>
        </w:rPr>
        <w:t>0</w:t>
      </w:r>
      <w:r w:rsidRPr="00BD7DCC">
        <w:rPr>
          <w:rFonts w:ascii="Times New Roman" w:hAnsi="Times New Roman" w:cs="Times New Roman"/>
          <w:i/>
          <w:sz w:val="24"/>
          <w:szCs w:val="24"/>
        </w:rPr>
        <w:t xml:space="preserve"> serving as the control (comprising Medjool dates, dried figs, and </w:t>
      </w:r>
      <w:proofErr w:type="spellStart"/>
      <w:r w:rsidRPr="00BD7DCC">
        <w:rPr>
          <w:rFonts w:ascii="Times New Roman" w:hAnsi="Times New Roman" w:cs="Times New Roman"/>
          <w:i/>
          <w:sz w:val="24"/>
          <w:szCs w:val="24"/>
        </w:rPr>
        <w:t>jaggery</w:t>
      </w:r>
      <w:proofErr w:type="spellEnd"/>
      <w:r w:rsidRPr="00BD7DCC">
        <w:rPr>
          <w:rFonts w:ascii="Times New Roman" w:hAnsi="Times New Roman" w:cs="Times New Roman"/>
          <w:i/>
          <w:sz w:val="24"/>
          <w:szCs w:val="24"/>
        </w:rPr>
        <w:t xml:space="preserve"> powder), while T</w:t>
      </w:r>
      <w:r w:rsidRPr="00BD7DCC">
        <w:rPr>
          <w:rFonts w:ascii="Times New Roman" w:hAnsi="Times New Roman" w:cs="Times New Roman"/>
          <w:i/>
          <w:sz w:val="24"/>
          <w:szCs w:val="24"/>
          <w:vertAlign w:val="subscript"/>
        </w:rPr>
        <w:t>1</w:t>
      </w:r>
      <w:r w:rsidRPr="00BD7DCC">
        <w:rPr>
          <w:rFonts w:ascii="Times New Roman" w:hAnsi="Times New Roman" w:cs="Times New Roman"/>
          <w:i/>
          <w:sz w:val="24"/>
          <w:szCs w:val="24"/>
        </w:rPr>
        <w:t xml:space="preserve"> to T</w:t>
      </w:r>
      <w:r w:rsidRPr="00BD7DCC">
        <w:rPr>
          <w:rFonts w:ascii="Times New Roman" w:hAnsi="Times New Roman" w:cs="Times New Roman"/>
          <w:i/>
          <w:sz w:val="24"/>
          <w:szCs w:val="24"/>
          <w:vertAlign w:val="subscript"/>
        </w:rPr>
        <w:t>5</w:t>
      </w:r>
      <w:r w:rsidRPr="00BD7DCC">
        <w:rPr>
          <w:rFonts w:ascii="Times New Roman" w:hAnsi="Times New Roman" w:cs="Times New Roman"/>
          <w:i/>
          <w:sz w:val="24"/>
          <w:szCs w:val="24"/>
        </w:rPr>
        <w:t xml:space="preserve"> included varying proportions of jackfruit seed and banana blossom powders. Nutritional profiling revealed that total phenolic content and antioxidant activity were highest in T</w:t>
      </w:r>
      <w:r w:rsidRPr="00BD7DCC">
        <w:rPr>
          <w:rFonts w:ascii="Times New Roman" w:hAnsi="Times New Roman" w:cs="Times New Roman"/>
          <w:i/>
          <w:sz w:val="24"/>
          <w:szCs w:val="24"/>
          <w:vertAlign w:val="subscript"/>
        </w:rPr>
        <w:t>5</w:t>
      </w:r>
      <w:r w:rsidRPr="00BD7DCC">
        <w:rPr>
          <w:rFonts w:ascii="Times New Roman" w:hAnsi="Times New Roman" w:cs="Times New Roman"/>
          <w:i/>
          <w:sz w:val="24"/>
          <w:szCs w:val="24"/>
        </w:rPr>
        <w:t xml:space="preserve"> (2.78mg GAE/100g and 41.35% DPPH scavenging activity, respectively), correlating with the high polyphenol content of banana blossom. Titratable acidity increased due to the presence of organic acids in the added powders. Texture profile analysis showed that the T</w:t>
      </w:r>
      <w:r w:rsidRPr="00BD7DCC">
        <w:rPr>
          <w:rFonts w:ascii="Times New Roman" w:hAnsi="Times New Roman" w:cs="Times New Roman"/>
          <w:i/>
          <w:sz w:val="24"/>
          <w:szCs w:val="24"/>
          <w:vertAlign w:val="subscript"/>
        </w:rPr>
        <w:t>3</w:t>
      </w:r>
      <w:r w:rsidRPr="00BD7DCC">
        <w:rPr>
          <w:rFonts w:ascii="Times New Roman" w:hAnsi="Times New Roman" w:cs="Times New Roman"/>
          <w:i/>
          <w:sz w:val="24"/>
          <w:szCs w:val="24"/>
        </w:rPr>
        <w:t xml:space="preserve"> sample had the best textural parameters. The study concludes that banana blossom and jackfruit seed powders are promising ingredients for enhancing the functional and nutritional profile of fruit- based snack bars, contributing to product diversification, dietary fibre intake, and sustainable utilisation of agro-biodiversity.</w:t>
      </w:r>
    </w:p>
    <w:p w14:paraId="6A6551C5" w14:textId="77777777" w:rsidR="00F51166" w:rsidRPr="00BD7DCC" w:rsidRDefault="00D91450" w:rsidP="00D4262E">
      <w:pPr>
        <w:spacing w:line="360" w:lineRule="auto"/>
        <w:jc w:val="both"/>
        <w:rPr>
          <w:rFonts w:ascii="Times New Roman" w:hAnsi="Times New Roman" w:cs="Times New Roman"/>
          <w:i/>
          <w:sz w:val="24"/>
          <w:szCs w:val="24"/>
        </w:rPr>
      </w:pPr>
      <w:r w:rsidRPr="00BD7DCC">
        <w:rPr>
          <w:rFonts w:ascii="Times New Roman" w:hAnsi="Times New Roman" w:cs="Times New Roman"/>
          <w:b/>
          <w:i/>
          <w:sz w:val="24"/>
          <w:szCs w:val="24"/>
        </w:rPr>
        <w:t>Keywords</w:t>
      </w:r>
      <w:r w:rsidRPr="00BD7DCC">
        <w:rPr>
          <w:rFonts w:ascii="Times New Roman" w:hAnsi="Times New Roman" w:cs="Times New Roman"/>
          <w:i/>
          <w:sz w:val="24"/>
          <w:szCs w:val="24"/>
        </w:rPr>
        <w:t xml:space="preserve">: Bars; Banana Blossom; Jackfruit Seeds; </w:t>
      </w:r>
      <w:r w:rsidR="00E07318" w:rsidRPr="00BD7DCC">
        <w:rPr>
          <w:rFonts w:ascii="Times New Roman" w:hAnsi="Times New Roman" w:cs="Times New Roman"/>
          <w:i/>
          <w:sz w:val="24"/>
          <w:szCs w:val="24"/>
        </w:rPr>
        <w:t>Total Phenolic Content</w:t>
      </w:r>
      <w:r w:rsidRPr="00BD7DCC">
        <w:rPr>
          <w:rFonts w:ascii="Times New Roman" w:hAnsi="Times New Roman" w:cs="Times New Roman"/>
          <w:i/>
          <w:sz w:val="24"/>
          <w:szCs w:val="24"/>
        </w:rPr>
        <w:t>; Antioxidants</w:t>
      </w:r>
      <w:r w:rsidR="00E07318" w:rsidRPr="00BD7DCC">
        <w:rPr>
          <w:rFonts w:ascii="Times New Roman" w:hAnsi="Times New Roman" w:cs="Times New Roman"/>
          <w:i/>
          <w:sz w:val="24"/>
          <w:szCs w:val="24"/>
        </w:rPr>
        <w:t>; Titratable Acidity</w:t>
      </w:r>
    </w:p>
    <w:p w14:paraId="4BFEEE59" w14:textId="77777777" w:rsidR="00E07318" w:rsidRPr="00BD7DCC" w:rsidRDefault="00E07318" w:rsidP="00E07318">
      <w:pPr>
        <w:rPr>
          <w:rFonts w:ascii="Times New Roman" w:hAnsi="Times New Roman" w:cs="Times New Roman"/>
          <w:b/>
          <w:sz w:val="28"/>
          <w:szCs w:val="28"/>
        </w:rPr>
      </w:pPr>
      <w:r w:rsidRPr="00BD7DCC">
        <w:rPr>
          <w:rFonts w:ascii="Times New Roman" w:hAnsi="Times New Roman" w:cs="Times New Roman"/>
          <w:b/>
          <w:sz w:val="28"/>
          <w:szCs w:val="28"/>
        </w:rPr>
        <w:t>INTRODUCTION</w:t>
      </w:r>
    </w:p>
    <w:p w14:paraId="3B335C48" w14:textId="77777777" w:rsidR="000822E6"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The demand for ready -to- eat convenience products has been increasing as there is a profound change in the daily routine of a large portion of the world population. Today, the concern of people about food is not only to satisfy hunger but also to consume a product which could be beneficial for health or may decrease the risk of developing various diseases. Snack foods are growing very fast compared to other food products. There are several locally manufactured and imported snack bars available at supermarkets, like protein bars, energy bars, brain - boosting and meal replacement bars. Snack bars are widely available and targeted toward diverse consumer </w:t>
      </w:r>
      <w:r w:rsidRPr="00BD7DCC">
        <w:rPr>
          <w:rFonts w:ascii="Times New Roman" w:hAnsi="Times New Roman" w:cs="Times New Roman"/>
          <w:sz w:val="24"/>
          <w:szCs w:val="24"/>
        </w:rPr>
        <w:lastRenderedPageBreak/>
        <w:t>groups. For example, some are high in protein and marketed as recovery aids for athletes or individuals engaged in resistance training. Others offer more balanced macro- and micronutrient profiles, making them suitable as meal replacements (</w:t>
      </w:r>
      <w:proofErr w:type="spellStart"/>
      <w:r w:rsidRPr="00BD7DCC">
        <w:rPr>
          <w:rFonts w:ascii="Times New Roman" w:hAnsi="Times New Roman" w:cs="Times New Roman"/>
          <w:sz w:val="24"/>
          <w:szCs w:val="24"/>
        </w:rPr>
        <w:t>Israelsen</w:t>
      </w:r>
      <w:proofErr w:type="spellEnd"/>
      <w:r w:rsidRPr="00BD7DCC">
        <w:rPr>
          <w:rFonts w:ascii="Times New Roman" w:hAnsi="Times New Roman" w:cs="Times New Roman"/>
          <w:sz w:val="24"/>
          <w:szCs w:val="24"/>
        </w:rPr>
        <w:t xml:space="preserve"> et al., 2026).         Fast growing food processing industry in most countries across the world generates a huge quantity of by-products, which have little use and create considerable environmental pollution. These by-products can be directly (or after certain modifications for isolation or purification of fibre) used for the manufacture of various foods (Sharma et al., 2016).</w:t>
      </w:r>
    </w:p>
    <w:p w14:paraId="3C680D4C" w14:textId="77777777" w:rsidR="000822E6"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The banana blossom is a good source of high-quality protein, dietary fibre, vitamins, and minerals like magnesium, iron, and copper, all of which have anti-cancer properties (</w:t>
      </w:r>
      <w:proofErr w:type="spellStart"/>
      <w:r w:rsidRPr="00BD7DCC">
        <w:rPr>
          <w:rFonts w:ascii="Times New Roman" w:hAnsi="Times New Roman" w:cs="Times New Roman"/>
          <w:sz w:val="24"/>
          <w:szCs w:val="24"/>
        </w:rPr>
        <w:t>Tasnim</w:t>
      </w:r>
      <w:proofErr w:type="spellEnd"/>
      <w:r w:rsidRPr="00BD7DCC">
        <w:rPr>
          <w:rFonts w:ascii="Times New Roman" w:hAnsi="Times New Roman" w:cs="Times New Roman"/>
          <w:sz w:val="24"/>
          <w:szCs w:val="24"/>
        </w:rPr>
        <w:t xml:space="preserve"> et al., 2020). Banana blossom contains biologically active compounds such as antioxidant activity, total phenolic compounds, vitamins, and minerals that aid in the treatment of diabetes, weight loss, gastrointestinal health, and the relief of menstrual cramps (</w:t>
      </w:r>
      <w:proofErr w:type="spellStart"/>
      <w:r w:rsidRPr="00BD7DCC">
        <w:rPr>
          <w:rFonts w:ascii="Times New Roman" w:hAnsi="Times New Roman" w:cs="Times New Roman"/>
          <w:sz w:val="24"/>
          <w:szCs w:val="24"/>
        </w:rPr>
        <w:t>Thaweesang</w:t>
      </w:r>
      <w:proofErr w:type="spellEnd"/>
      <w:r w:rsidRPr="00BD7DCC">
        <w:rPr>
          <w:rFonts w:ascii="Times New Roman" w:hAnsi="Times New Roman" w:cs="Times New Roman"/>
          <w:sz w:val="24"/>
          <w:szCs w:val="24"/>
        </w:rPr>
        <w:t>, 2019). These are also used as a therapeutic agent to lower the risk of anaemia and increase milk production of breastfeeding mothers (</w:t>
      </w:r>
      <w:proofErr w:type="spellStart"/>
      <w:r w:rsidRPr="00BD7DCC">
        <w:rPr>
          <w:rFonts w:ascii="Times New Roman" w:hAnsi="Times New Roman" w:cs="Times New Roman"/>
          <w:sz w:val="24"/>
          <w:szCs w:val="24"/>
        </w:rPr>
        <w:t>Kaewjumpol</w:t>
      </w:r>
      <w:proofErr w:type="spellEnd"/>
      <w:r w:rsidRPr="00BD7DCC">
        <w:rPr>
          <w:rFonts w:ascii="Times New Roman" w:hAnsi="Times New Roman" w:cs="Times New Roman"/>
          <w:sz w:val="24"/>
          <w:szCs w:val="24"/>
        </w:rPr>
        <w:t xml:space="preserve"> et al., 2021).</w:t>
      </w:r>
    </w:p>
    <w:p w14:paraId="7ED2FFF6" w14:textId="77777777" w:rsidR="000822E6"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Dates have a consortium of nutrients that are prolific with high carbohydrate content, mainly in the form of sugars, a rich dietary fibre content, an abundance of vitamins and minerals, and, ultimately, high levels of both antioxidant activity and phenolic content. The sweet–savoury sensation derived from dates is attributed to the enormous abundance of natural sugars that are sucrose, glucose and fructose (Ali et al., 2021). The chemical composition of dates has been linked to many important health benefits, ranging from the treatment of cardiovascular disease to the treatment of stomach disorders (</w:t>
      </w:r>
      <w:proofErr w:type="spellStart"/>
      <w:r w:rsidRPr="00BD7DCC">
        <w:rPr>
          <w:rFonts w:ascii="Times New Roman" w:hAnsi="Times New Roman" w:cs="Times New Roman"/>
          <w:sz w:val="24"/>
          <w:szCs w:val="24"/>
        </w:rPr>
        <w:t>Vayalil</w:t>
      </w:r>
      <w:proofErr w:type="spellEnd"/>
      <w:r w:rsidRPr="00BD7DCC">
        <w:rPr>
          <w:rFonts w:ascii="Times New Roman" w:hAnsi="Times New Roman" w:cs="Times New Roman"/>
          <w:sz w:val="24"/>
          <w:szCs w:val="24"/>
        </w:rPr>
        <w:t xml:space="preserve">, 2012; </w:t>
      </w:r>
      <w:proofErr w:type="spellStart"/>
      <w:r w:rsidRPr="00BD7DCC">
        <w:rPr>
          <w:rFonts w:ascii="Times New Roman" w:hAnsi="Times New Roman" w:cs="Times New Roman"/>
          <w:sz w:val="24"/>
          <w:szCs w:val="24"/>
        </w:rPr>
        <w:t>Alfheeaid</w:t>
      </w:r>
      <w:proofErr w:type="spellEnd"/>
      <w:r w:rsidRPr="00BD7DCC">
        <w:rPr>
          <w:rFonts w:ascii="Times New Roman" w:hAnsi="Times New Roman" w:cs="Times New Roman"/>
          <w:sz w:val="24"/>
          <w:szCs w:val="24"/>
        </w:rPr>
        <w:t xml:space="preserve"> et al., 2023). Dates also promote beneficial gut </w:t>
      </w:r>
      <w:proofErr w:type="gramStart"/>
      <w:r w:rsidRPr="00BD7DCC">
        <w:rPr>
          <w:rFonts w:ascii="Times New Roman" w:hAnsi="Times New Roman" w:cs="Times New Roman"/>
          <w:sz w:val="24"/>
          <w:szCs w:val="24"/>
        </w:rPr>
        <w:t>microbiota that play</w:t>
      </w:r>
      <w:proofErr w:type="gramEnd"/>
      <w:r w:rsidRPr="00BD7DCC">
        <w:rPr>
          <w:rFonts w:ascii="Times New Roman" w:hAnsi="Times New Roman" w:cs="Times New Roman"/>
          <w:sz w:val="24"/>
          <w:szCs w:val="24"/>
        </w:rPr>
        <w:t xml:space="preserve"> an important role in inflammation and oxygen-free radical suppression. It has been demonstrated that dates can be safely consumed by patients with diabetes due to the high fructose and fibre contents of dates (</w:t>
      </w:r>
      <w:proofErr w:type="spellStart"/>
      <w:r w:rsidRPr="00BD7DCC">
        <w:rPr>
          <w:rFonts w:ascii="Times New Roman" w:hAnsi="Times New Roman" w:cs="Times New Roman"/>
          <w:sz w:val="24"/>
          <w:szCs w:val="24"/>
        </w:rPr>
        <w:t>Mirghani</w:t>
      </w:r>
      <w:proofErr w:type="spellEnd"/>
      <w:r w:rsidRPr="00BD7DCC">
        <w:rPr>
          <w:rFonts w:ascii="Times New Roman" w:hAnsi="Times New Roman" w:cs="Times New Roman"/>
          <w:sz w:val="24"/>
          <w:szCs w:val="24"/>
        </w:rPr>
        <w:t xml:space="preserve"> et al., 2024).</w:t>
      </w:r>
    </w:p>
    <w:p w14:paraId="7FB27B05" w14:textId="77777777" w:rsidR="000822E6"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The texture of date fruit can be described as dense and tacky, which easily facilitates binding and mixing with complementary ingredients such as cereals (Muñoz-</w:t>
      </w:r>
      <w:proofErr w:type="spellStart"/>
      <w:r w:rsidRPr="00BD7DCC">
        <w:rPr>
          <w:rFonts w:ascii="Times New Roman" w:hAnsi="Times New Roman" w:cs="Times New Roman"/>
          <w:sz w:val="24"/>
          <w:szCs w:val="24"/>
        </w:rPr>
        <w:t>Tebar</w:t>
      </w:r>
      <w:proofErr w:type="spellEnd"/>
      <w:r w:rsidRPr="00BD7DCC">
        <w:rPr>
          <w:rFonts w:ascii="Times New Roman" w:hAnsi="Times New Roman" w:cs="Times New Roman"/>
          <w:sz w:val="24"/>
          <w:szCs w:val="24"/>
        </w:rPr>
        <w:t xml:space="preserve"> et al., 2023. Therefore, date fruit can be used in many applications during product development to improve the binding capacity. The role of diet in the well-being, metabolic development and prevention of diseases cannot be overemphasised (</w:t>
      </w:r>
      <w:proofErr w:type="spellStart"/>
      <w:r w:rsidRPr="00BD7DCC">
        <w:rPr>
          <w:rFonts w:ascii="Times New Roman" w:hAnsi="Times New Roman" w:cs="Times New Roman"/>
          <w:sz w:val="24"/>
          <w:szCs w:val="24"/>
        </w:rPr>
        <w:t>Aljaloud</w:t>
      </w:r>
      <w:proofErr w:type="spellEnd"/>
      <w:r w:rsidRPr="00BD7DCC">
        <w:rPr>
          <w:rFonts w:ascii="Times New Roman" w:hAnsi="Times New Roman" w:cs="Times New Roman"/>
          <w:sz w:val="24"/>
          <w:szCs w:val="24"/>
        </w:rPr>
        <w:t xml:space="preserve"> et al., 2020).</w:t>
      </w:r>
    </w:p>
    <w:p w14:paraId="7D267C5A" w14:textId="77777777" w:rsidR="000822E6"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 </w:t>
      </w:r>
      <w:r w:rsidRPr="00BD7DCC">
        <w:rPr>
          <w:rFonts w:ascii="Times New Roman" w:hAnsi="Times New Roman" w:cs="Times New Roman"/>
          <w:sz w:val="24"/>
          <w:szCs w:val="24"/>
        </w:rPr>
        <w:tab/>
        <w:t>Figs (</w:t>
      </w:r>
      <w:proofErr w:type="spellStart"/>
      <w:r w:rsidRPr="00BD7DCC">
        <w:rPr>
          <w:rFonts w:ascii="Times New Roman" w:hAnsi="Times New Roman" w:cs="Times New Roman"/>
          <w:sz w:val="24"/>
          <w:szCs w:val="24"/>
        </w:rPr>
        <w:t>Ficus</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carica</w:t>
      </w:r>
      <w:proofErr w:type="spellEnd"/>
      <w:r w:rsidRPr="00BD7DCC">
        <w:rPr>
          <w:rFonts w:ascii="Times New Roman" w:hAnsi="Times New Roman" w:cs="Times New Roman"/>
          <w:sz w:val="24"/>
          <w:szCs w:val="24"/>
        </w:rPr>
        <w:t>) are one of the largest genera of angiosperms from the mulberry family with more than 800 species of trees, shrubs, hemi-epiphytes, climbers and creepers in the tropical and subtropical regions all over the world. The consumption of figs constitutes an important source of polyphenolic antioxidants, anthocyanins (</w:t>
      </w:r>
      <w:proofErr w:type="spellStart"/>
      <w:r w:rsidRPr="00BD7DCC">
        <w:rPr>
          <w:rFonts w:ascii="Times New Roman" w:hAnsi="Times New Roman" w:cs="Times New Roman"/>
          <w:sz w:val="24"/>
          <w:szCs w:val="24"/>
        </w:rPr>
        <w:t>aglycone</w:t>
      </w:r>
      <w:proofErr w:type="spellEnd"/>
      <w:r w:rsidRPr="00BD7DCC">
        <w:rPr>
          <w:rFonts w:ascii="Times New Roman" w:hAnsi="Times New Roman" w:cs="Times New Roman"/>
          <w:sz w:val="24"/>
          <w:szCs w:val="24"/>
        </w:rPr>
        <w:t xml:space="preserve"> 99-85%), and cholesterol-free fats, among other compounds (Ali et al., 2025). Different plant parts like fruits, seeds, leaves, tender </w:t>
      </w:r>
      <w:r w:rsidRPr="00BD7DCC">
        <w:rPr>
          <w:rFonts w:ascii="Times New Roman" w:hAnsi="Times New Roman" w:cs="Times New Roman"/>
          <w:sz w:val="24"/>
          <w:szCs w:val="24"/>
        </w:rPr>
        <w:lastRenderedPageBreak/>
        <w:t>bark, shoots and latex have numerous medicinal applications (</w:t>
      </w:r>
      <w:proofErr w:type="spellStart"/>
      <w:r w:rsidRPr="00BD7DCC">
        <w:rPr>
          <w:rFonts w:ascii="Times New Roman" w:hAnsi="Times New Roman" w:cs="Times New Roman"/>
          <w:sz w:val="24"/>
          <w:szCs w:val="24"/>
        </w:rPr>
        <w:t>Arvaniti</w:t>
      </w:r>
      <w:proofErr w:type="spellEnd"/>
      <w:r w:rsidRPr="00BD7DCC">
        <w:rPr>
          <w:rFonts w:ascii="Times New Roman" w:hAnsi="Times New Roman" w:cs="Times New Roman"/>
          <w:sz w:val="24"/>
          <w:szCs w:val="24"/>
        </w:rPr>
        <w:t xml:space="preserve"> et al., 2019; Aslam et al., 2023). So, figs are an important harvest throughout the world and are consumed both in dried and in a fresh state (Solomon et al., 2006).</w:t>
      </w:r>
    </w:p>
    <w:p w14:paraId="487D8D8B" w14:textId="33D5DA68" w:rsidR="000822E6"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 </w:t>
      </w:r>
      <w:r w:rsidRPr="00BD7DCC">
        <w:rPr>
          <w:rFonts w:ascii="Times New Roman" w:hAnsi="Times New Roman" w:cs="Times New Roman"/>
          <w:sz w:val="24"/>
          <w:szCs w:val="24"/>
        </w:rPr>
        <w:tab/>
        <w:t>Jackfruit (</w:t>
      </w:r>
      <w:proofErr w:type="spellStart"/>
      <w:r w:rsidRPr="00BD7DCC">
        <w:rPr>
          <w:rFonts w:ascii="Times New Roman" w:hAnsi="Times New Roman" w:cs="Times New Roman"/>
          <w:sz w:val="24"/>
          <w:szCs w:val="24"/>
        </w:rPr>
        <w:t>Artocarpus</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heterophyllus</w:t>
      </w:r>
      <w:proofErr w:type="spellEnd"/>
      <w:r w:rsidRPr="00BD7DCC">
        <w:rPr>
          <w:rFonts w:ascii="Times New Roman" w:hAnsi="Times New Roman" w:cs="Times New Roman"/>
          <w:sz w:val="24"/>
          <w:szCs w:val="24"/>
        </w:rPr>
        <w:t xml:space="preserve"> Lam.) is a popular fruit crop that is widely grown in Bangladesh and other tropical areas (Gupta et al., 2011; Abedin et al., 2012). The fruit is unique for its large size and its ability to grow in a variety of soils and climates, making it a resilient crop capable of thriving in regions prone to food shortages (</w:t>
      </w:r>
      <w:proofErr w:type="spellStart"/>
      <w:r w:rsidRPr="00BD7DCC">
        <w:rPr>
          <w:rFonts w:ascii="Times New Roman" w:hAnsi="Times New Roman" w:cs="Times New Roman"/>
          <w:sz w:val="24"/>
          <w:szCs w:val="24"/>
        </w:rPr>
        <w:t>Kumari</w:t>
      </w:r>
      <w:proofErr w:type="spellEnd"/>
      <w:r w:rsidRPr="00BD7DCC">
        <w:rPr>
          <w:rFonts w:ascii="Times New Roman" w:hAnsi="Times New Roman" w:cs="Times New Roman"/>
          <w:sz w:val="24"/>
          <w:szCs w:val="24"/>
        </w:rPr>
        <w:t xml:space="preserve"> et al., 2024). The ripe fruit contains well-flavoured, sweet yellow bulbs and seeds (embedded in the bulb). The edible bulbs of ripe jackfruit are consumed fresh or processed into canned products. Seeds make up around 10 to 15% of the total fruit weight and have high carbohydrate and pro</w:t>
      </w:r>
      <w:r w:rsidR="003B7159" w:rsidRPr="00BD7DCC">
        <w:rPr>
          <w:rFonts w:ascii="Times New Roman" w:hAnsi="Times New Roman" w:cs="Times New Roman"/>
          <w:sz w:val="24"/>
          <w:szCs w:val="24"/>
        </w:rPr>
        <w:t>tein contents (Kumar et al.</w:t>
      </w:r>
      <w:proofErr w:type="gramStart"/>
      <w:r w:rsidR="003B7159" w:rsidRPr="00BD7DCC">
        <w:rPr>
          <w:rFonts w:ascii="Times New Roman" w:hAnsi="Times New Roman" w:cs="Times New Roman"/>
          <w:sz w:val="24"/>
          <w:szCs w:val="24"/>
        </w:rPr>
        <w:t>,1988</w:t>
      </w:r>
      <w:proofErr w:type="gramEnd"/>
      <w:r w:rsidRPr="00BD7DCC">
        <w:rPr>
          <w:rFonts w:ascii="Times New Roman" w:hAnsi="Times New Roman" w:cs="Times New Roman"/>
          <w:sz w:val="24"/>
          <w:szCs w:val="24"/>
        </w:rPr>
        <w:t>).</w:t>
      </w:r>
    </w:p>
    <w:p w14:paraId="13ABE949" w14:textId="77777777" w:rsidR="000822E6"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 </w:t>
      </w:r>
      <w:r w:rsidRPr="00BD7DCC">
        <w:rPr>
          <w:rFonts w:ascii="Times New Roman" w:hAnsi="Times New Roman" w:cs="Times New Roman"/>
          <w:sz w:val="24"/>
          <w:szCs w:val="24"/>
        </w:rPr>
        <w:tab/>
        <w:t xml:space="preserve">The seeds are usually discarded as waste, but when stored in a cool, moist environment, they have a shelf-life of about one month. To extend the shelf life, the roasted seeds can be made into powders and used to add value to different products (Hossain et al., 2014; </w:t>
      </w:r>
      <w:proofErr w:type="spellStart"/>
      <w:r w:rsidRPr="00BD7DCC">
        <w:rPr>
          <w:rFonts w:ascii="Times New Roman" w:hAnsi="Times New Roman" w:cs="Times New Roman"/>
          <w:sz w:val="24"/>
          <w:szCs w:val="24"/>
        </w:rPr>
        <w:t>Arefin</w:t>
      </w:r>
      <w:proofErr w:type="spellEnd"/>
      <w:r w:rsidRPr="00BD7DCC">
        <w:rPr>
          <w:rFonts w:ascii="Times New Roman" w:hAnsi="Times New Roman" w:cs="Times New Roman"/>
          <w:sz w:val="24"/>
          <w:szCs w:val="24"/>
        </w:rPr>
        <w:t xml:space="preserve"> et al., 2020). The demand for jackfruit seeds has increased due to increased consumer awareness regarding the diet-disease relationship (</w:t>
      </w:r>
      <w:proofErr w:type="spellStart"/>
      <w:r w:rsidRPr="00BD7DCC">
        <w:rPr>
          <w:rFonts w:ascii="Times New Roman" w:hAnsi="Times New Roman" w:cs="Times New Roman"/>
          <w:sz w:val="24"/>
          <w:szCs w:val="24"/>
        </w:rPr>
        <w:t>Waghmare</w:t>
      </w:r>
      <w:proofErr w:type="spellEnd"/>
      <w:r w:rsidRPr="00BD7DCC">
        <w:rPr>
          <w:rFonts w:ascii="Times New Roman" w:hAnsi="Times New Roman" w:cs="Times New Roman"/>
          <w:sz w:val="24"/>
          <w:szCs w:val="24"/>
        </w:rPr>
        <w:t xml:space="preserve"> et al., 2019; Van et al., 2023). </w:t>
      </w:r>
    </w:p>
    <w:p w14:paraId="12ECB14C" w14:textId="45215C8D" w:rsidR="00387A54" w:rsidRPr="00BD7DCC" w:rsidRDefault="000822E6" w:rsidP="000822E6">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Despite their nutritional potential, both banana blossom and jackfruit seed powders are rarely incorporated into processed foods such as bars. Moreover, the ingredients of the bar are not subjected to high heat treatment (frying, baking, etc.) to ensure that the nutrient loss is minimal. Therefore, these underutilised by-products are made more accessible to consumers in the form of ready-to-eat food, such as bars. This study aimed to formulate a bar rich in total phenolic content, anti-oxidants and titratable acidity. These bars mainly consist of dates, figs, </w:t>
      </w:r>
      <w:proofErr w:type="spellStart"/>
      <w:r w:rsidRPr="00BD7DCC">
        <w:rPr>
          <w:rFonts w:ascii="Times New Roman" w:hAnsi="Times New Roman" w:cs="Times New Roman"/>
          <w:sz w:val="24"/>
          <w:szCs w:val="24"/>
        </w:rPr>
        <w:t>jaggery</w:t>
      </w:r>
      <w:proofErr w:type="spellEnd"/>
      <w:r w:rsidRPr="00BD7DCC">
        <w:rPr>
          <w:rFonts w:ascii="Times New Roman" w:hAnsi="Times New Roman" w:cs="Times New Roman"/>
          <w:sz w:val="24"/>
          <w:szCs w:val="24"/>
        </w:rPr>
        <w:t>, and almonds. The main ingredients which were incorporated in these bars were banana blossom powder and jackfruit seed powder.</w:t>
      </w:r>
    </w:p>
    <w:p w14:paraId="344706CA" w14:textId="77777777" w:rsidR="00CA08CD" w:rsidRPr="00BD7DCC" w:rsidRDefault="00CA08CD" w:rsidP="000822E6">
      <w:pPr>
        <w:spacing w:after="0" w:line="360" w:lineRule="auto"/>
        <w:jc w:val="both"/>
        <w:rPr>
          <w:rFonts w:ascii="Times New Roman" w:hAnsi="Times New Roman" w:cs="Times New Roman"/>
          <w:sz w:val="24"/>
          <w:szCs w:val="24"/>
        </w:rPr>
      </w:pPr>
    </w:p>
    <w:p w14:paraId="5AF6046D" w14:textId="638CE3C4" w:rsidR="004B3A28" w:rsidRPr="00BD7DCC" w:rsidRDefault="004B3A28" w:rsidP="00051CE2">
      <w:pPr>
        <w:spacing w:after="0" w:line="276" w:lineRule="auto"/>
        <w:jc w:val="both"/>
        <w:rPr>
          <w:rFonts w:ascii="Times New Roman" w:hAnsi="Times New Roman" w:cs="Times New Roman"/>
          <w:b/>
          <w:sz w:val="28"/>
          <w:szCs w:val="28"/>
        </w:rPr>
      </w:pPr>
      <w:r w:rsidRPr="00BD7DCC">
        <w:rPr>
          <w:rFonts w:ascii="Times New Roman" w:hAnsi="Times New Roman" w:cs="Times New Roman"/>
          <w:b/>
          <w:sz w:val="28"/>
          <w:szCs w:val="28"/>
        </w:rPr>
        <w:t>MATERIALS AND METHODS</w:t>
      </w:r>
    </w:p>
    <w:p w14:paraId="2B149E6B" w14:textId="77777777" w:rsidR="004B3A28" w:rsidRPr="00BD7DCC" w:rsidRDefault="004B3A28" w:rsidP="004B3A28">
      <w:pPr>
        <w:rPr>
          <w:rFonts w:ascii="Times New Roman" w:hAnsi="Times New Roman" w:cs="Times New Roman"/>
          <w:b/>
          <w:sz w:val="24"/>
          <w:szCs w:val="24"/>
        </w:rPr>
      </w:pPr>
      <w:r w:rsidRPr="00BD7DCC">
        <w:rPr>
          <w:rFonts w:ascii="Times New Roman" w:hAnsi="Times New Roman" w:cs="Times New Roman"/>
          <w:b/>
          <w:sz w:val="24"/>
          <w:szCs w:val="24"/>
        </w:rPr>
        <w:t>Processing of Banana Blossom Powder and Jackfruit Seed Powder</w:t>
      </w:r>
    </w:p>
    <w:p w14:paraId="020C170A" w14:textId="387029B5" w:rsidR="00387A54" w:rsidRPr="00BD7DCC" w:rsidRDefault="004B3A28" w:rsidP="00D4262E">
      <w:pPr>
        <w:spacing w:after="0"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The banana blossom and jackfruit seeds were directly procured from the local market, with proper and hygiene package. The inedible florets of the </w:t>
      </w:r>
      <w:r w:rsidR="00297DC1" w:rsidRPr="00BD7DCC">
        <w:rPr>
          <w:rFonts w:ascii="Times New Roman" w:hAnsi="Times New Roman" w:cs="Times New Roman"/>
          <w:sz w:val="24"/>
          <w:szCs w:val="24"/>
        </w:rPr>
        <w:t xml:space="preserve">banana </w:t>
      </w:r>
      <w:r w:rsidRPr="00BD7DCC">
        <w:rPr>
          <w:rFonts w:ascii="Times New Roman" w:hAnsi="Times New Roman" w:cs="Times New Roman"/>
          <w:sz w:val="24"/>
          <w:szCs w:val="24"/>
        </w:rPr>
        <w:t xml:space="preserve">blossom were peeled, removed, cleaned and chopped. </w:t>
      </w:r>
      <w:r w:rsidR="00297DC1" w:rsidRPr="00BD7DCC">
        <w:rPr>
          <w:rFonts w:ascii="Times New Roman" w:hAnsi="Times New Roman" w:cs="Times New Roman"/>
          <w:sz w:val="24"/>
          <w:szCs w:val="24"/>
        </w:rPr>
        <w:t xml:space="preserve">The jackfruit seeds were subjected to steaming for 1 hour. The outer brown skin was peeled. Both the banana blossom and jackfruit seeds were </w:t>
      </w:r>
      <w:r w:rsidRPr="00BD7DCC">
        <w:rPr>
          <w:rFonts w:ascii="Times New Roman" w:hAnsi="Times New Roman" w:cs="Times New Roman"/>
          <w:sz w:val="24"/>
          <w:szCs w:val="24"/>
        </w:rPr>
        <w:t>sun-dr</w:t>
      </w:r>
      <w:r w:rsidR="00297DC1" w:rsidRPr="00BD7DCC">
        <w:rPr>
          <w:rFonts w:ascii="Times New Roman" w:hAnsi="Times New Roman" w:cs="Times New Roman"/>
          <w:sz w:val="24"/>
          <w:szCs w:val="24"/>
        </w:rPr>
        <w:t>ied</w:t>
      </w:r>
      <w:r w:rsidRPr="00BD7DCC">
        <w:rPr>
          <w:rFonts w:ascii="Times New Roman" w:hAnsi="Times New Roman" w:cs="Times New Roman"/>
          <w:sz w:val="24"/>
          <w:szCs w:val="24"/>
        </w:rPr>
        <w:t xml:space="preserve"> for 2 days until </w:t>
      </w:r>
      <w:r w:rsidR="00297DC1" w:rsidRPr="00BD7DCC">
        <w:rPr>
          <w:rFonts w:ascii="Times New Roman" w:hAnsi="Times New Roman" w:cs="Times New Roman"/>
          <w:sz w:val="24"/>
          <w:szCs w:val="24"/>
        </w:rPr>
        <w:t>they</w:t>
      </w:r>
      <w:r w:rsidRPr="00BD7DCC">
        <w:rPr>
          <w:rFonts w:ascii="Times New Roman" w:hAnsi="Times New Roman" w:cs="Times New Roman"/>
          <w:sz w:val="24"/>
          <w:szCs w:val="24"/>
        </w:rPr>
        <w:t xml:space="preserve"> were completely dried. The florets </w:t>
      </w:r>
      <w:r w:rsidR="00297DC1" w:rsidRPr="00BD7DCC">
        <w:rPr>
          <w:rFonts w:ascii="Times New Roman" w:hAnsi="Times New Roman" w:cs="Times New Roman"/>
          <w:sz w:val="24"/>
          <w:szCs w:val="24"/>
        </w:rPr>
        <w:t xml:space="preserve">and seeds </w:t>
      </w:r>
      <w:r w:rsidRPr="00BD7DCC">
        <w:rPr>
          <w:rFonts w:ascii="Times New Roman" w:hAnsi="Times New Roman" w:cs="Times New Roman"/>
          <w:sz w:val="24"/>
          <w:szCs w:val="24"/>
        </w:rPr>
        <w:t>were then ground in a blende</w:t>
      </w:r>
      <w:r w:rsidR="00297DC1" w:rsidRPr="00BD7DCC">
        <w:rPr>
          <w:rFonts w:ascii="Times New Roman" w:hAnsi="Times New Roman" w:cs="Times New Roman"/>
          <w:sz w:val="24"/>
          <w:szCs w:val="24"/>
        </w:rPr>
        <w:t>r</w:t>
      </w:r>
      <w:r w:rsidRPr="00BD7DCC">
        <w:rPr>
          <w:rFonts w:ascii="Times New Roman" w:hAnsi="Times New Roman" w:cs="Times New Roman"/>
          <w:sz w:val="24"/>
          <w:szCs w:val="24"/>
        </w:rPr>
        <w:t xml:space="preserve"> and sieved</w:t>
      </w:r>
      <w:r w:rsidR="00297DC1" w:rsidRPr="00BD7DCC">
        <w:rPr>
          <w:rFonts w:ascii="Times New Roman" w:hAnsi="Times New Roman" w:cs="Times New Roman"/>
          <w:sz w:val="24"/>
          <w:szCs w:val="24"/>
        </w:rPr>
        <w:t>.</w:t>
      </w:r>
    </w:p>
    <w:p w14:paraId="41FCCC63" w14:textId="77777777" w:rsidR="00CA08CD" w:rsidRPr="00BD7DCC" w:rsidRDefault="00CA08CD" w:rsidP="00D4262E">
      <w:pPr>
        <w:spacing w:after="0" w:line="360" w:lineRule="auto"/>
        <w:jc w:val="both"/>
        <w:rPr>
          <w:rFonts w:ascii="Times New Roman" w:hAnsi="Times New Roman" w:cs="Times New Roman"/>
          <w:sz w:val="24"/>
          <w:szCs w:val="24"/>
        </w:rPr>
      </w:pPr>
    </w:p>
    <w:p w14:paraId="1A39BE52" w14:textId="77777777" w:rsidR="00CA08CD" w:rsidRPr="00BD7DCC" w:rsidRDefault="00CA08CD" w:rsidP="00D4262E">
      <w:pPr>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XSpec="right" w:tblpY="367"/>
        <w:tblW w:w="0" w:type="auto"/>
        <w:tblLook w:val="04A0" w:firstRow="1" w:lastRow="0" w:firstColumn="1" w:lastColumn="0" w:noHBand="0" w:noVBand="1"/>
      </w:tblPr>
      <w:tblGrid>
        <w:gridCol w:w="1502"/>
        <w:gridCol w:w="1502"/>
        <w:gridCol w:w="1503"/>
        <w:gridCol w:w="1503"/>
        <w:gridCol w:w="1503"/>
        <w:gridCol w:w="1503"/>
      </w:tblGrid>
      <w:tr w:rsidR="00D4262E" w:rsidRPr="00BD7DCC" w14:paraId="7191A925" w14:textId="77777777" w:rsidTr="00D4262E">
        <w:tc>
          <w:tcPr>
            <w:tcW w:w="1502" w:type="dxa"/>
          </w:tcPr>
          <w:p w14:paraId="29D4D923" w14:textId="77777777" w:rsidR="00D4262E" w:rsidRPr="00BD7DCC" w:rsidRDefault="00D4262E" w:rsidP="00D4262E">
            <w:pPr>
              <w:jc w:val="center"/>
              <w:rPr>
                <w:rFonts w:ascii="Times New Roman" w:hAnsi="Times New Roman" w:cs="Times New Roman"/>
                <w:b/>
                <w:sz w:val="28"/>
                <w:szCs w:val="28"/>
              </w:rPr>
            </w:pPr>
            <w:r w:rsidRPr="00BD7DCC">
              <w:rPr>
                <w:rFonts w:ascii="Times New Roman" w:hAnsi="Times New Roman" w:cs="Times New Roman"/>
                <w:b/>
                <w:sz w:val="28"/>
                <w:szCs w:val="28"/>
              </w:rPr>
              <w:lastRenderedPageBreak/>
              <w:t>Samples</w:t>
            </w:r>
          </w:p>
        </w:tc>
        <w:tc>
          <w:tcPr>
            <w:tcW w:w="1502" w:type="dxa"/>
          </w:tcPr>
          <w:p w14:paraId="659AEF33" w14:textId="77777777" w:rsidR="00D4262E" w:rsidRPr="00BD7DCC" w:rsidRDefault="00D4262E" w:rsidP="00D4262E">
            <w:pPr>
              <w:jc w:val="center"/>
              <w:rPr>
                <w:rFonts w:ascii="Times New Roman" w:hAnsi="Times New Roman" w:cs="Times New Roman"/>
                <w:b/>
                <w:sz w:val="28"/>
                <w:szCs w:val="28"/>
              </w:rPr>
            </w:pPr>
            <w:r w:rsidRPr="00BD7DCC">
              <w:rPr>
                <w:rFonts w:ascii="Times New Roman" w:hAnsi="Times New Roman" w:cs="Times New Roman"/>
                <w:b/>
                <w:sz w:val="28"/>
                <w:szCs w:val="28"/>
              </w:rPr>
              <w:t>Dates (g)</w:t>
            </w:r>
          </w:p>
        </w:tc>
        <w:tc>
          <w:tcPr>
            <w:tcW w:w="1503" w:type="dxa"/>
          </w:tcPr>
          <w:p w14:paraId="03D76F6B" w14:textId="77777777" w:rsidR="00D4262E" w:rsidRPr="00BD7DCC" w:rsidRDefault="00D4262E" w:rsidP="00D4262E">
            <w:pPr>
              <w:jc w:val="center"/>
              <w:rPr>
                <w:rFonts w:ascii="Times New Roman" w:hAnsi="Times New Roman" w:cs="Times New Roman"/>
                <w:b/>
                <w:sz w:val="28"/>
                <w:szCs w:val="28"/>
              </w:rPr>
            </w:pPr>
            <w:r w:rsidRPr="00BD7DCC">
              <w:rPr>
                <w:rFonts w:ascii="Times New Roman" w:hAnsi="Times New Roman" w:cs="Times New Roman"/>
                <w:b/>
                <w:sz w:val="28"/>
                <w:szCs w:val="28"/>
              </w:rPr>
              <w:t>Figs (g)</w:t>
            </w:r>
          </w:p>
        </w:tc>
        <w:tc>
          <w:tcPr>
            <w:tcW w:w="1503" w:type="dxa"/>
          </w:tcPr>
          <w:p w14:paraId="7ADA00F5" w14:textId="77777777" w:rsidR="00D4262E" w:rsidRPr="00BD7DCC" w:rsidRDefault="00D4262E" w:rsidP="00D4262E">
            <w:pPr>
              <w:jc w:val="center"/>
              <w:rPr>
                <w:rFonts w:ascii="Times New Roman" w:hAnsi="Times New Roman" w:cs="Times New Roman"/>
                <w:b/>
                <w:sz w:val="28"/>
                <w:szCs w:val="28"/>
              </w:rPr>
            </w:pPr>
            <w:r w:rsidRPr="00BD7DCC">
              <w:rPr>
                <w:rFonts w:ascii="Times New Roman" w:hAnsi="Times New Roman" w:cs="Times New Roman"/>
                <w:b/>
                <w:sz w:val="28"/>
                <w:szCs w:val="28"/>
              </w:rPr>
              <w:t>Jaggery (g)</w:t>
            </w:r>
          </w:p>
        </w:tc>
        <w:tc>
          <w:tcPr>
            <w:tcW w:w="1503" w:type="dxa"/>
          </w:tcPr>
          <w:p w14:paraId="1863B3D6" w14:textId="77777777" w:rsidR="00D4262E" w:rsidRPr="00BD7DCC" w:rsidRDefault="00D4262E" w:rsidP="00D4262E">
            <w:pPr>
              <w:jc w:val="center"/>
              <w:rPr>
                <w:rFonts w:ascii="Times New Roman" w:hAnsi="Times New Roman" w:cs="Times New Roman"/>
                <w:b/>
                <w:sz w:val="28"/>
                <w:szCs w:val="28"/>
              </w:rPr>
            </w:pPr>
            <w:r w:rsidRPr="00BD7DCC">
              <w:rPr>
                <w:rFonts w:ascii="Times New Roman" w:hAnsi="Times New Roman" w:cs="Times New Roman"/>
                <w:b/>
                <w:sz w:val="28"/>
                <w:szCs w:val="28"/>
              </w:rPr>
              <w:t>Jackfruit Seed Powder (g)</w:t>
            </w:r>
          </w:p>
        </w:tc>
        <w:tc>
          <w:tcPr>
            <w:tcW w:w="1503" w:type="dxa"/>
          </w:tcPr>
          <w:p w14:paraId="43F6E3E5" w14:textId="77777777" w:rsidR="00D4262E" w:rsidRPr="00BD7DCC" w:rsidRDefault="00D4262E" w:rsidP="00D4262E">
            <w:pPr>
              <w:jc w:val="center"/>
              <w:rPr>
                <w:rFonts w:ascii="Times New Roman" w:hAnsi="Times New Roman" w:cs="Times New Roman"/>
                <w:b/>
                <w:sz w:val="28"/>
                <w:szCs w:val="28"/>
              </w:rPr>
            </w:pPr>
            <w:r w:rsidRPr="00BD7DCC">
              <w:rPr>
                <w:rFonts w:ascii="Times New Roman" w:hAnsi="Times New Roman" w:cs="Times New Roman"/>
                <w:b/>
                <w:sz w:val="28"/>
                <w:szCs w:val="28"/>
              </w:rPr>
              <w:t>Banana Blossom Powder (g)</w:t>
            </w:r>
          </w:p>
        </w:tc>
      </w:tr>
      <w:tr w:rsidR="00D4262E" w:rsidRPr="00BD7DCC" w14:paraId="034DF021" w14:textId="77777777" w:rsidTr="00D4262E">
        <w:tc>
          <w:tcPr>
            <w:tcW w:w="1502" w:type="dxa"/>
          </w:tcPr>
          <w:p w14:paraId="7C12F24A"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T</w:t>
            </w:r>
            <w:r w:rsidRPr="00BD7DCC">
              <w:rPr>
                <w:rFonts w:ascii="Times New Roman" w:hAnsi="Times New Roman" w:cs="Times New Roman"/>
                <w:sz w:val="28"/>
                <w:szCs w:val="28"/>
                <w:vertAlign w:val="subscript"/>
              </w:rPr>
              <w:t xml:space="preserve">0 </w:t>
            </w:r>
            <w:r w:rsidRPr="00BD7DCC">
              <w:rPr>
                <w:rFonts w:ascii="Times New Roman" w:hAnsi="Times New Roman" w:cs="Times New Roman"/>
                <w:sz w:val="28"/>
                <w:szCs w:val="28"/>
              </w:rPr>
              <w:t>(control)</w:t>
            </w:r>
          </w:p>
        </w:tc>
        <w:tc>
          <w:tcPr>
            <w:tcW w:w="1502" w:type="dxa"/>
          </w:tcPr>
          <w:p w14:paraId="7DE5F8D7"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60</w:t>
            </w:r>
          </w:p>
        </w:tc>
        <w:tc>
          <w:tcPr>
            <w:tcW w:w="1503" w:type="dxa"/>
          </w:tcPr>
          <w:p w14:paraId="7A8848F6"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30</w:t>
            </w:r>
          </w:p>
        </w:tc>
        <w:tc>
          <w:tcPr>
            <w:tcW w:w="1503" w:type="dxa"/>
          </w:tcPr>
          <w:p w14:paraId="5964051E"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c>
          <w:tcPr>
            <w:tcW w:w="1503" w:type="dxa"/>
          </w:tcPr>
          <w:p w14:paraId="6D25448F"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w:t>
            </w:r>
          </w:p>
        </w:tc>
        <w:tc>
          <w:tcPr>
            <w:tcW w:w="1503" w:type="dxa"/>
          </w:tcPr>
          <w:p w14:paraId="49C41B08"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w:t>
            </w:r>
          </w:p>
        </w:tc>
      </w:tr>
      <w:tr w:rsidR="00D4262E" w:rsidRPr="00BD7DCC" w14:paraId="5030064F" w14:textId="77777777" w:rsidTr="00D4262E">
        <w:tc>
          <w:tcPr>
            <w:tcW w:w="1502" w:type="dxa"/>
          </w:tcPr>
          <w:p w14:paraId="6001DCE1"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T</w:t>
            </w:r>
            <w:r w:rsidRPr="00BD7DCC">
              <w:rPr>
                <w:rFonts w:ascii="Times New Roman" w:hAnsi="Times New Roman" w:cs="Times New Roman"/>
                <w:sz w:val="28"/>
                <w:szCs w:val="28"/>
                <w:vertAlign w:val="subscript"/>
              </w:rPr>
              <w:t>1</w:t>
            </w:r>
          </w:p>
        </w:tc>
        <w:tc>
          <w:tcPr>
            <w:tcW w:w="1502" w:type="dxa"/>
          </w:tcPr>
          <w:p w14:paraId="42839B1A"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60</w:t>
            </w:r>
          </w:p>
        </w:tc>
        <w:tc>
          <w:tcPr>
            <w:tcW w:w="1503" w:type="dxa"/>
          </w:tcPr>
          <w:p w14:paraId="4DE20C7C"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15</w:t>
            </w:r>
          </w:p>
        </w:tc>
        <w:tc>
          <w:tcPr>
            <w:tcW w:w="1503" w:type="dxa"/>
          </w:tcPr>
          <w:p w14:paraId="7405DB4B"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c>
          <w:tcPr>
            <w:tcW w:w="1503" w:type="dxa"/>
          </w:tcPr>
          <w:p w14:paraId="1FBABBD1"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15</w:t>
            </w:r>
          </w:p>
        </w:tc>
        <w:tc>
          <w:tcPr>
            <w:tcW w:w="1503" w:type="dxa"/>
          </w:tcPr>
          <w:p w14:paraId="59C4063C"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w:t>
            </w:r>
          </w:p>
        </w:tc>
      </w:tr>
      <w:tr w:rsidR="00D4262E" w:rsidRPr="00BD7DCC" w14:paraId="4FADE4F4" w14:textId="77777777" w:rsidTr="00D4262E">
        <w:tc>
          <w:tcPr>
            <w:tcW w:w="1502" w:type="dxa"/>
          </w:tcPr>
          <w:p w14:paraId="5D6EEEB9"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T</w:t>
            </w:r>
            <w:r w:rsidRPr="00BD7DCC">
              <w:rPr>
                <w:rFonts w:ascii="Times New Roman" w:hAnsi="Times New Roman" w:cs="Times New Roman"/>
                <w:sz w:val="28"/>
                <w:szCs w:val="28"/>
                <w:vertAlign w:val="subscript"/>
              </w:rPr>
              <w:t>2</w:t>
            </w:r>
          </w:p>
        </w:tc>
        <w:tc>
          <w:tcPr>
            <w:tcW w:w="1502" w:type="dxa"/>
          </w:tcPr>
          <w:p w14:paraId="03C909E0"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60</w:t>
            </w:r>
          </w:p>
        </w:tc>
        <w:tc>
          <w:tcPr>
            <w:tcW w:w="1503" w:type="dxa"/>
          </w:tcPr>
          <w:p w14:paraId="528C819C"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15</w:t>
            </w:r>
          </w:p>
        </w:tc>
        <w:tc>
          <w:tcPr>
            <w:tcW w:w="1503" w:type="dxa"/>
          </w:tcPr>
          <w:p w14:paraId="73551017"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c>
          <w:tcPr>
            <w:tcW w:w="1503" w:type="dxa"/>
          </w:tcPr>
          <w:p w14:paraId="21573B11"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c>
          <w:tcPr>
            <w:tcW w:w="1503" w:type="dxa"/>
          </w:tcPr>
          <w:p w14:paraId="2A81C6A1"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5</w:t>
            </w:r>
          </w:p>
        </w:tc>
      </w:tr>
      <w:tr w:rsidR="00D4262E" w:rsidRPr="00BD7DCC" w14:paraId="7A24C2C1" w14:textId="77777777" w:rsidTr="00D4262E">
        <w:tc>
          <w:tcPr>
            <w:tcW w:w="1502" w:type="dxa"/>
          </w:tcPr>
          <w:p w14:paraId="5D355601"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T</w:t>
            </w:r>
            <w:r w:rsidRPr="00BD7DCC">
              <w:rPr>
                <w:rFonts w:ascii="Times New Roman" w:hAnsi="Times New Roman" w:cs="Times New Roman"/>
                <w:sz w:val="28"/>
                <w:szCs w:val="28"/>
                <w:vertAlign w:val="subscript"/>
              </w:rPr>
              <w:t>3</w:t>
            </w:r>
          </w:p>
        </w:tc>
        <w:tc>
          <w:tcPr>
            <w:tcW w:w="1502" w:type="dxa"/>
          </w:tcPr>
          <w:p w14:paraId="62315DBF"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60</w:t>
            </w:r>
          </w:p>
        </w:tc>
        <w:tc>
          <w:tcPr>
            <w:tcW w:w="1503" w:type="dxa"/>
          </w:tcPr>
          <w:p w14:paraId="1AE64C1E"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15</w:t>
            </w:r>
          </w:p>
        </w:tc>
        <w:tc>
          <w:tcPr>
            <w:tcW w:w="1503" w:type="dxa"/>
          </w:tcPr>
          <w:p w14:paraId="1002EBAD"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c>
          <w:tcPr>
            <w:tcW w:w="1503" w:type="dxa"/>
          </w:tcPr>
          <w:p w14:paraId="5B17F7FB"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7.5</w:t>
            </w:r>
          </w:p>
        </w:tc>
        <w:tc>
          <w:tcPr>
            <w:tcW w:w="1503" w:type="dxa"/>
          </w:tcPr>
          <w:p w14:paraId="41913180"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7.5</w:t>
            </w:r>
          </w:p>
        </w:tc>
      </w:tr>
      <w:tr w:rsidR="00D4262E" w:rsidRPr="00BD7DCC" w14:paraId="3AD5AF00" w14:textId="77777777" w:rsidTr="00D4262E">
        <w:tc>
          <w:tcPr>
            <w:tcW w:w="1502" w:type="dxa"/>
          </w:tcPr>
          <w:p w14:paraId="6F505C59"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T</w:t>
            </w:r>
            <w:r w:rsidRPr="00BD7DCC">
              <w:rPr>
                <w:rFonts w:ascii="Times New Roman" w:hAnsi="Times New Roman" w:cs="Times New Roman"/>
                <w:sz w:val="28"/>
                <w:szCs w:val="28"/>
                <w:vertAlign w:val="subscript"/>
              </w:rPr>
              <w:t>4</w:t>
            </w:r>
          </w:p>
        </w:tc>
        <w:tc>
          <w:tcPr>
            <w:tcW w:w="1502" w:type="dxa"/>
          </w:tcPr>
          <w:p w14:paraId="78F3B472"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60</w:t>
            </w:r>
          </w:p>
        </w:tc>
        <w:tc>
          <w:tcPr>
            <w:tcW w:w="1503" w:type="dxa"/>
          </w:tcPr>
          <w:p w14:paraId="385E6BD5"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15</w:t>
            </w:r>
          </w:p>
        </w:tc>
        <w:tc>
          <w:tcPr>
            <w:tcW w:w="1503" w:type="dxa"/>
          </w:tcPr>
          <w:p w14:paraId="195B8BF2"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c>
          <w:tcPr>
            <w:tcW w:w="1503" w:type="dxa"/>
          </w:tcPr>
          <w:p w14:paraId="681473EA"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5</w:t>
            </w:r>
          </w:p>
        </w:tc>
        <w:tc>
          <w:tcPr>
            <w:tcW w:w="1503" w:type="dxa"/>
          </w:tcPr>
          <w:p w14:paraId="73AFD044"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r>
      <w:tr w:rsidR="00D4262E" w:rsidRPr="00BD7DCC" w14:paraId="2C5E27D1" w14:textId="77777777" w:rsidTr="00D4262E">
        <w:tc>
          <w:tcPr>
            <w:tcW w:w="1502" w:type="dxa"/>
          </w:tcPr>
          <w:p w14:paraId="32A754DD"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T</w:t>
            </w:r>
            <w:r w:rsidRPr="00BD7DCC">
              <w:rPr>
                <w:rFonts w:ascii="Times New Roman" w:hAnsi="Times New Roman" w:cs="Times New Roman"/>
                <w:sz w:val="28"/>
                <w:szCs w:val="28"/>
                <w:vertAlign w:val="subscript"/>
              </w:rPr>
              <w:t>5</w:t>
            </w:r>
          </w:p>
        </w:tc>
        <w:tc>
          <w:tcPr>
            <w:tcW w:w="1502" w:type="dxa"/>
          </w:tcPr>
          <w:p w14:paraId="586F6F29"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60</w:t>
            </w:r>
          </w:p>
        </w:tc>
        <w:tc>
          <w:tcPr>
            <w:tcW w:w="1503" w:type="dxa"/>
          </w:tcPr>
          <w:p w14:paraId="46085FAC"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15</w:t>
            </w:r>
          </w:p>
        </w:tc>
        <w:tc>
          <w:tcPr>
            <w:tcW w:w="1503" w:type="dxa"/>
          </w:tcPr>
          <w:p w14:paraId="4A4B12EA"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10</w:t>
            </w:r>
          </w:p>
        </w:tc>
        <w:tc>
          <w:tcPr>
            <w:tcW w:w="1503" w:type="dxa"/>
          </w:tcPr>
          <w:p w14:paraId="3D217526"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w:t>
            </w:r>
          </w:p>
        </w:tc>
        <w:tc>
          <w:tcPr>
            <w:tcW w:w="1503" w:type="dxa"/>
          </w:tcPr>
          <w:p w14:paraId="4797F9FD" w14:textId="77777777" w:rsidR="00D4262E" w:rsidRPr="00BD7DCC" w:rsidRDefault="00D4262E" w:rsidP="00D4262E">
            <w:pPr>
              <w:jc w:val="center"/>
              <w:rPr>
                <w:rFonts w:ascii="Times New Roman" w:hAnsi="Times New Roman" w:cs="Times New Roman"/>
                <w:sz w:val="28"/>
                <w:szCs w:val="28"/>
              </w:rPr>
            </w:pPr>
            <w:r w:rsidRPr="00BD7DCC">
              <w:rPr>
                <w:rFonts w:ascii="Times New Roman" w:hAnsi="Times New Roman" w:cs="Times New Roman"/>
                <w:sz w:val="28"/>
                <w:szCs w:val="28"/>
              </w:rPr>
              <w:t>15</w:t>
            </w:r>
          </w:p>
        </w:tc>
      </w:tr>
    </w:tbl>
    <w:p w14:paraId="209EEDFC" w14:textId="77777777" w:rsidR="00051CE2" w:rsidRPr="00BD7DCC" w:rsidRDefault="00051CE2" w:rsidP="00051CE2">
      <w:pPr>
        <w:spacing w:after="0" w:line="240" w:lineRule="auto"/>
        <w:rPr>
          <w:rFonts w:ascii="Times New Roman" w:hAnsi="Times New Roman" w:cs="Times New Roman"/>
          <w:b/>
          <w:sz w:val="24"/>
          <w:szCs w:val="24"/>
        </w:rPr>
      </w:pPr>
      <w:r w:rsidRPr="00BD7DCC">
        <w:rPr>
          <w:rFonts w:ascii="Times New Roman" w:hAnsi="Times New Roman" w:cs="Times New Roman"/>
          <w:b/>
          <w:sz w:val="24"/>
          <w:szCs w:val="24"/>
        </w:rPr>
        <w:t xml:space="preserve">Treatment and Combinations for the Bars </w:t>
      </w:r>
    </w:p>
    <w:p w14:paraId="5363B4B9" w14:textId="77777777" w:rsidR="00051CE2" w:rsidRPr="00BD7DCC" w:rsidRDefault="00051CE2" w:rsidP="00D4262E">
      <w:pPr>
        <w:spacing w:after="0" w:line="240" w:lineRule="auto"/>
        <w:rPr>
          <w:rFonts w:ascii="Times New Roman" w:hAnsi="Times New Roman" w:cs="Times New Roman"/>
          <w:b/>
          <w:sz w:val="24"/>
          <w:szCs w:val="24"/>
        </w:rPr>
      </w:pPr>
    </w:p>
    <w:p w14:paraId="33191279" w14:textId="77777777" w:rsidR="00051CE2" w:rsidRPr="00BD7DCC" w:rsidRDefault="00051CE2" w:rsidP="00D4262E">
      <w:pPr>
        <w:spacing w:after="0" w:line="240" w:lineRule="auto"/>
        <w:rPr>
          <w:rFonts w:ascii="Times New Roman" w:hAnsi="Times New Roman" w:cs="Times New Roman"/>
          <w:b/>
          <w:sz w:val="24"/>
          <w:szCs w:val="24"/>
        </w:rPr>
      </w:pPr>
    </w:p>
    <w:p w14:paraId="63E669B2" w14:textId="77777777" w:rsidR="00051CE2" w:rsidRPr="00BD7DCC" w:rsidRDefault="00051CE2" w:rsidP="00D4262E">
      <w:pPr>
        <w:spacing w:after="0" w:line="240" w:lineRule="auto"/>
        <w:rPr>
          <w:rFonts w:ascii="Times New Roman" w:hAnsi="Times New Roman" w:cs="Times New Roman"/>
          <w:b/>
          <w:sz w:val="24"/>
          <w:szCs w:val="24"/>
        </w:rPr>
      </w:pPr>
    </w:p>
    <w:p w14:paraId="1971C548" w14:textId="77777777" w:rsidR="00051CE2" w:rsidRPr="00BD7DCC" w:rsidRDefault="00051CE2" w:rsidP="00D4262E">
      <w:pPr>
        <w:spacing w:after="0" w:line="240" w:lineRule="auto"/>
        <w:rPr>
          <w:rFonts w:ascii="Times New Roman" w:hAnsi="Times New Roman" w:cs="Times New Roman"/>
          <w:b/>
          <w:sz w:val="24"/>
          <w:szCs w:val="24"/>
        </w:rPr>
      </w:pPr>
    </w:p>
    <w:p w14:paraId="3CAA190C" w14:textId="77777777" w:rsidR="00051CE2" w:rsidRPr="00BD7DCC" w:rsidRDefault="00051CE2" w:rsidP="00D4262E">
      <w:pPr>
        <w:spacing w:after="0" w:line="240" w:lineRule="auto"/>
        <w:rPr>
          <w:rFonts w:ascii="Times New Roman" w:hAnsi="Times New Roman" w:cs="Times New Roman"/>
          <w:b/>
          <w:sz w:val="24"/>
          <w:szCs w:val="24"/>
        </w:rPr>
      </w:pPr>
    </w:p>
    <w:p w14:paraId="648FBC8C" w14:textId="77777777" w:rsidR="00051CE2" w:rsidRPr="00BD7DCC" w:rsidRDefault="00051CE2" w:rsidP="00D4262E">
      <w:pPr>
        <w:spacing w:after="0" w:line="240" w:lineRule="auto"/>
        <w:rPr>
          <w:rFonts w:ascii="Times New Roman" w:hAnsi="Times New Roman" w:cs="Times New Roman"/>
          <w:b/>
          <w:sz w:val="24"/>
          <w:szCs w:val="24"/>
        </w:rPr>
      </w:pPr>
    </w:p>
    <w:p w14:paraId="794122DE" w14:textId="77777777" w:rsidR="00051CE2" w:rsidRPr="00BD7DCC" w:rsidRDefault="00051CE2" w:rsidP="00D4262E">
      <w:pPr>
        <w:spacing w:after="0" w:line="240" w:lineRule="auto"/>
        <w:rPr>
          <w:rFonts w:ascii="Times New Roman" w:hAnsi="Times New Roman" w:cs="Times New Roman"/>
          <w:b/>
          <w:sz w:val="24"/>
          <w:szCs w:val="24"/>
        </w:rPr>
      </w:pPr>
    </w:p>
    <w:p w14:paraId="52E3A0F3" w14:textId="77777777" w:rsidR="00051CE2" w:rsidRPr="00BD7DCC" w:rsidRDefault="00051CE2" w:rsidP="00D4262E">
      <w:pPr>
        <w:spacing w:after="0" w:line="240" w:lineRule="auto"/>
        <w:rPr>
          <w:rFonts w:ascii="Times New Roman" w:hAnsi="Times New Roman" w:cs="Times New Roman"/>
          <w:b/>
          <w:sz w:val="24"/>
          <w:szCs w:val="24"/>
        </w:rPr>
      </w:pPr>
    </w:p>
    <w:p w14:paraId="01A25F53" w14:textId="77777777" w:rsidR="00051CE2" w:rsidRPr="00BD7DCC" w:rsidRDefault="00051CE2" w:rsidP="00D4262E">
      <w:pPr>
        <w:spacing w:after="0" w:line="240" w:lineRule="auto"/>
        <w:rPr>
          <w:rFonts w:ascii="Times New Roman" w:hAnsi="Times New Roman" w:cs="Times New Roman"/>
          <w:b/>
          <w:sz w:val="24"/>
          <w:szCs w:val="24"/>
        </w:rPr>
      </w:pPr>
    </w:p>
    <w:p w14:paraId="4D2FACD9" w14:textId="77777777" w:rsidR="00051CE2" w:rsidRPr="00BD7DCC" w:rsidRDefault="00051CE2" w:rsidP="00D4262E">
      <w:pPr>
        <w:spacing w:after="0" w:line="240" w:lineRule="auto"/>
        <w:rPr>
          <w:rFonts w:ascii="Times New Roman" w:hAnsi="Times New Roman" w:cs="Times New Roman"/>
          <w:b/>
          <w:sz w:val="24"/>
          <w:szCs w:val="24"/>
        </w:rPr>
      </w:pPr>
    </w:p>
    <w:p w14:paraId="3906D56E" w14:textId="77777777" w:rsidR="00051CE2" w:rsidRPr="00BD7DCC" w:rsidRDefault="00051CE2" w:rsidP="00D4262E">
      <w:pPr>
        <w:spacing w:after="0" w:line="240" w:lineRule="auto"/>
        <w:rPr>
          <w:rFonts w:ascii="Times New Roman" w:hAnsi="Times New Roman" w:cs="Times New Roman"/>
          <w:b/>
          <w:sz w:val="24"/>
          <w:szCs w:val="24"/>
        </w:rPr>
      </w:pPr>
    </w:p>
    <w:p w14:paraId="1B213C0A" w14:textId="77777777" w:rsidR="00051CE2" w:rsidRPr="00BD7DCC" w:rsidRDefault="00051CE2" w:rsidP="00D4262E">
      <w:pPr>
        <w:spacing w:after="0" w:line="240" w:lineRule="auto"/>
        <w:rPr>
          <w:rFonts w:ascii="Times New Roman" w:hAnsi="Times New Roman" w:cs="Times New Roman"/>
          <w:b/>
          <w:sz w:val="24"/>
          <w:szCs w:val="24"/>
        </w:rPr>
      </w:pPr>
    </w:p>
    <w:p w14:paraId="285D223F" w14:textId="77777777" w:rsidR="00051CE2" w:rsidRPr="00BD7DCC" w:rsidRDefault="00051CE2" w:rsidP="00D4262E">
      <w:pPr>
        <w:spacing w:after="0" w:line="240" w:lineRule="auto"/>
        <w:rPr>
          <w:rFonts w:ascii="Times New Roman" w:hAnsi="Times New Roman" w:cs="Times New Roman"/>
          <w:b/>
          <w:sz w:val="24"/>
          <w:szCs w:val="24"/>
        </w:rPr>
      </w:pPr>
    </w:p>
    <w:p w14:paraId="78CB6055" w14:textId="77777777" w:rsidR="00D4262E" w:rsidRPr="00BD7DCC" w:rsidRDefault="00D4262E" w:rsidP="00051CE2">
      <w:pPr>
        <w:jc w:val="center"/>
        <w:rPr>
          <w:rFonts w:ascii="Times New Roman" w:hAnsi="Times New Roman" w:cs="Times New Roman"/>
          <w:sz w:val="24"/>
          <w:szCs w:val="24"/>
        </w:rPr>
      </w:pPr>
      <w:proofErr w:type="gramStart"/>
      <w:r w:rsidRPr="00BD7DCC">
        <w:rPr>
          <w:rFonts w:ascii="Times New Roman" w:hAnsi="Times New Roman" w:cs="Times New Roman"/>
          <w:b/>
          <w:sz w:val="24"/>
          <w:szCs w:val="24"/>
        </w:rPr>
        <w:t>Table 1.</w:t>
      </w:r>
      <w:proofErr w:type="gramEnd"/>
      <w:r w:rsidRPr="00BD7DCC">
        <w:rPr>
          <w:rFonts w:ascii="Times New Roman" w:hAnsi="Times New Roman" w:cs="Times New Roman"/>
          <w:b/>
          <w:sz w:val="24"/>
          <w:szCs w:val="24"/>
        </w:rPr>
        <w:t xml:space="preserve"> Treatment and Combination of Bars with Different Proportions of Jackfruit Seed and Banana Blossom Powder</w:t>
      </w:r>
    </w:p>
    <w:p w14:paraId="2D3B8987" w14:textId="77777777" w:rsidR="004B3A28" w:rsidRPr="00BD7DCC" w:rsidRDefault="004B3A28" w:rsidP="00F51166">
      <w:pPr>
        <w:spacing w:after="0" w:line="240" w:lineRule="auto"/>
        <w:jc w:val="both"/>
        <w:rPr>
          <w:rFonts w:ascii="Times New Roman" w:hAnsi="Times New Roman" w:cs="Times New Roman"/>
          <w:sz w:val="28"/>
          <w:szCs w:val="28"/>
        </w:rPr>
      </w:pPr>
    </w:p>
    <w:p w14:paraId="6017C234" w14:textId="77777777" w:rsidR="004B3A28" w:rsidRPr="00BD7DCC" w:rsidRDefault="00F51166" w:rsidP="00F51166">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Several trials were made to standardize the recipe for the preparation of the acceptable products. Ingredients used are dates, dried figs, banana blossom powder, jackfruit seed powder and jaggery powder.</w:t>
      </w:r>
    </w:p>
    <w:p w14:paraId="0A822DA5" w14:textId="77777777" w:rsidR="004B3A28" w:rsidRPr="00BD7DCC" w:rsidRDefault="004B3A28" w:rsidP="00F51166">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Dates and figs were pitted, chopped and roasted in ghee for 1-2 minutes. </w:t>
      </w:r>
      <w:r w:rsidR="00297DC1" w:rsidRPr="00BD7DCC">
        <w:rPr>
          <w:rFonts w:ascii="Times New Roman" w:hAnsi="Times New Roman" w:cs="Times New Roman"/>
          <w:sz w:val="24"/>
          <w:szCs w:val="24"/>
        </w:rPr>
        <w:t>T</w:t>
      </w:r>
      <w:r w:rsidRPr="00BD7DCC">
        <w:rPr>
          <w:rFonts w:ascii="Times New Roman" w:hAnsi="Times New Roman" w:cs="Times New Roman"/>
          <w:sz w:val="24"/>
          <w:szCs w:val="24"/>
        </w:rPr>
        <w:t>he banana blossom and jackfruit seed powder</w:t>
      </w:r>
      <w:r w:rsidR="00297DC1" w:rsidRPr="00BD7DCC">
        <w:rPr>
          <w:rFonts w:ascii="Times New Roman" w:hAnsi="Times New Roman" w:cs="Times New Roman"/>
          <w:sz w:val="24"/>
          <w:szCs w:val="24"/>
        </w:rPr>
        <w:t xml:space="preserve"> were added</w:t>
      </w:r>
      <w:r w:rsidRPr="00BD7DCC">
        <w:rPr>
          <w:rFonts w:ascii="Times New Roman" w:hAnsi="Times New Roman" w:cs="Times New Roman"/>
          <w:sz w:val="24"/>
          <w:szCs w:val="24"/>
        </w:rPr>
        <w:t xml:space="preserve"> and mix</w:t>
      </w:r>
      <w:r w:rsidR="00297DC1" w:rsidRPr="00BD7DCC">
        <w:rPr>
          <w:rFonts w:ascii="Times New Roman" w:hAnsi="Times New Roman" w:cs="Times New Roman"/>
          <w:sz w:val="24"/>
          <w:szCs w:val="24"/>
        </w:rPr>
        <w:t>ed</w:t>
      </w:r>
      <w:r w:rsidRPr="00BD7DCC">
        <w:rPr>
          <w:rFonts w:ascii="Times New Roman" w:hAnsi="Times New Roman" w:cs="Times New Roman"/>
          <w:sz w:val="24"/>
          <w:szCs w:val="24"/>
        </w:rPr>
        <w:t xml:space="preserve"> till uni</w:t>
      </w:r>
      <w:r w:rsidR="00297DC1" w:rsidRPr="00BD7DCC">
        <w:rPr>
          <w:rFonts w:ascii="Times New Roman" w:hAnsi="Times New Roman" w:cs="Times New Roman"/>
          <w:sz w:val="24"/>
          <w:szCs w:val="24"/>
        </w:rPr>
        <w:t xml:space="preserve">form </w:t>
      </w:r>
      <w:r w:rsidRPr="00BD7DCC">
        <w:rPr>
          <w:rFonts w:ascii="Times New Roman" w:hAnsi="Times New Roman" w:cs="Times New Roman"/>
          <w:sz w:val="24"/>
          <w:szCs w:val="24"/>
        </w:rPr>
        <w:t xml:space="preserve">consistency </w:t>
      </w:r>
      <w:r w:rsidR="00297DC1" w:rsidRPr="00BD7DCC">
        <w:rPr>
          <w:rFonts w:ascii="Times New Roman" w:hAnsi="Times New Roman" w:cs="Times New Roman"/>
          <w:sz w:val="24"/>
          <w:szCs w:val="24"/>
        </w:rPr>
        <w:t>was</w:t>
      </w:r>
      <w:r w:rsidRPr="00BD7DCC">
        <w:rPr>
          <w:rFonts w:ascii="Times New Roman" w:hAnsi="Times New Roman" w:cs="Times New Roman"/>
          <w:sz w:val="24"/>
          <w:szCs w:val="24"/>
        </w:rPr>
        <w:t xml:space="preserve"> achieved. This was followed by </w:t>
      </w:r>
      <w:proofErr w:type="spellStart"/>
      <w:r w:rsidRPr="00BD7DCC">
        <w:rPr>
          <w:rFonts w:ascii="Times New Roman" w:hAnsi="Times New Roman" w:cs="Times New Roman"/>
          <w:sz w:val="24"/>
          <w:szCs w:val="24"/>
        </w:rPr>
        <w:t>molding</w:t>
      </w:r>
      <w:proofErr w:type="spellEnd"/>
      <w:r w:rsidRPr="00BD7DCC">
        <w:rPr>
          <w:rFonts w:ascii="Times New Roman" w:hAnsi="Times New Roman" w:cs="Times New Roman"/>
          <w:sz w:val="24"/>
          <w:szCs w:val="24"/>
        </w:rPr>
        <w:t>, coating in almonds and storing in air-tight containers.</w:t>
      </w:r>
    </w:p>
    <w:p w14:paraId="3F1DC3DF" w14:textId="77777777" w:rsidR="004B3A28" w:rsidRPr="00BD7DCC" w:rsidRDefault="00297DC1" w:rsidP="004B3A28">
      <w:pPr>
        <w:spacing w:line="360" w:lineRule="auto"/>
        <w:jc w:val="both"/>
        <w:rPr>
          <w:rFonts w:ascii="Times New Roman" w:hAnsi="Times New Roman" w:cs="Times New Roman"/>
          <w:sz w:val="28"/>
          <w:szCs w:val="28"/>
        </w:rPr>
      </w:pPr>
      <w:r w:rsidRPr="00BD7DCC">
        <w:rPr>
          <w:noProof/>
          <w:sz w:val="20"/>
          <w:lang w:eastAsia="en-IN"/>
        </w:rPr>
        <w:drawing>
          <wp:anchor distT="0" distB="0" distL="0" distR="0" simplePos="0" relativeHeight="251659264" behindDoc="1" locked="0" layoutInCell="1" allowOverlap="1" wp14:anchorId="570897E6" wp14:editId="7FB8480A">
            <wp:simplePos x="0" y="0"/>
            <wp:positionH relativeFrom="margin">
              <wp:posOffset>839972</wp:posOffset>
            </wp:positionH>
            <wp:positionV relativeFrom="paragraph">
              <wp:posOffset>11282</wp:posOffset>
            </wp:positionV>
            <wp:extent cx="4190354" cy="1488558"/>
            <wp:effectExtent l="0" t="0" r="1270" b="0"/>
            <wp:wrapNone/>
            <wp:docPr id="28" name="Image 28" descr="A row of brown and black rectangular objec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row of brown and black rectangular objects  AI-generated content may be incorrect."/>
                    <pic:cNvPicPr/>
                  </pic:nvPicPr>
                  <pic:blipFill>
                    <a:blip r:embed="rId9" cstate="print"/>
                    <a:stretch>
                      <a:fillRect/>
                    </a:stretch>
                  </pic:blipFill>
                  <pic:spPr>
                    <a:xfrm>
                      <a:off x="0" y="0"/>
                      <a:ext cx="4209415" cy="1495329"/>
                    </a:xfrm>
                    <a:prstGeom prst="rect">
                      <a:avLst/>
                    </a:prstGeom>
                  </pic:spPr>
                </pic:pic>
              </a:graphicData>
            </a:graphic>
            <wp14:sizeRelH relativeFrom="margin">
              <wp14:pctWidth>0</wp14:pctWidth>
            </wp14:sizeRelH>
            <wp14:sizeRelV relativeFrom="margin">
              <wp14:pctHeight>0</wp14:pctHeight>
            </wp14:sizeRelV>
          </wp:anchor>
        </w:drawing>
      </w:r>
    </w:p>
    <w:p w14:paraId="73F00CF0" w14:textId="77777777" w:rsidR="004B3A28" w:rsidRPr="00BD7DCC" w:rsidRDefault="004B3A28" w:rsidP="004B3A28">
      <w:pPr>
        <w:rPr>
          <w:rFonts w:ascii="Times New Roman" w:hAnsi="Times New Roman" w:cs="Times New Roman"/>
          <w:sz w:val="28"/>
          <w:szCs w:val="28"/>
        </w:rPr>
      </w:pPr>
    </w:p>
    <w:p w14:paraId="5B2D459A" w14:textId="77777777" w:rsidR="004B3A28" w:rsidRPr="00BD7DCC" w:rsidRDefault="004B3A28" w:rsidP="004B3A28">
      <w:pPr>
        <w:rPr>
          <w:rFonts w:ascii="Times New Roman" w:hAnsi="Times New Roman" w:cs="Times New Roman"/>
          <w:sz w:val="28"/>
          <w:szCs w:val="28"/>
        </w:rPr>
      </w:pPr>
    </w:p>
    <w:p w14:paraId="72D40CDE" w14:textId="77777777" w:rsidR="00297DC1" w:rsidRPr="00BD7DCC" w:rsidRDefault="00297DC1" w:rsidP="00D4262E">
      <w:pPr>
        <w:rPr>
          <w:rFonts w:ascii="Times New Roman" w:hAnsi="Times New Roman" w:cs="Times New Roman"/>
          <w:sz w:val="28"/>
          <w:szCs w:val="28"/>
        </w:rPr>
      </w:pPr>
    </w:p>
    <w:p w14:paraId="4BFE9E61" w14:textId="77777777" w:rsidR="00D4262E" w:rsidRPr="00BD7DCC" w:rsidRDefault="00D4262E" w:rsidP="00D4262E">
      <w:pPr>
        <w:rPr>
          <w:rFonts w:ascii="Times New Roman" w:hAnsi="Times New Roman" w:cs="Times New Roman"/>
          <w:b/>
          <w:sz w:val="28"/>
          <w:szCs w:val="28"/>
        </w:rPr>
      </w:pPr>
    </w:p>
    <w:p w14:paraId="020EC14A" w14:textId="77777777" w:rsidR="004B3A28" w:rsidRPr="00BD7DCC" w:rsidRDefault="004B3A28" w:rsidP="004B3A28">
      <w:pPr>
        <w:jc w:val="center"/>
        <w:rPr>
          <w:rFonts w:ascii="Times New Roman" w:hAnsi="Times New Roman" w:cs="Times New Roman"/>
          <w:b/>
          <w:sz w:val="28"/>
          <w:szCs w:val="28"/>
        </w:rPr>
      </w:pPr>
      <w:r w:rsidRPr="00BD7DCC">
        <w:rPr>
          <w:rFonts w:ascii="Times New Roman" w:hAnsi="Times New Roman" w:cs="Times New Roman"/>
          <w:b/>
          <w:sz w:val="28"/>
          <w:szCs w:val="28"/>
        </w:rPr>
        <w:t>Fig. 1 Different Combinations of Bars</w:t>
      </w:r>
    </w:p>
    <w:p w14:paraId="0B19E364" w14:textId="77777777" w:rsidR="00297DC1" w:rsidRPr="00BD7DCC" w:rsidRDefault="00297DC1" w:rsidP="00297DC1">
      <w:pPr>
        <w:rPr>
          <w:rFonts w:ascii="Times New Roman" w:hAnsi="Times New Roman" w:cs="Times New Roman"/>
          <w:b/>
          <w:sz w:val="28"/>
          <w:szCs w:val="28"/>
        </w:rPr>
      </w:pPr>
      <w:r w:rsidRPr="00BD7DCC">
        <w:rPr>
          <w:rFonts w:ascii="Times New Roman" w:hAnsi="Times New Roman" w:cs="Times New Roman"/>
          <w:b/>
          <w:sz w:val="28"/>
          <w:szCs w:val="28"/>
        </w:rPr>
        <w:t>Texture Profile Analysis</w:t>
      </w:r>
    </w:p>
    <w:p w14:paraId="7B352CF2" w14:textId="77777777" w:rsidR="00297DC1" w:rsidRPr="00BD7DCC" w:rsidRDefault="00297DC1" w:rsidP="001D3EBA">
      <w:pPr>
        <w:spacing w:line="360" w:lineRule="auto"/>
        <w:ind w:firstLine="720"/>
        <w:jc w:val="both"/>
        <w:rPr>
          <w:rFonts w:ascii="Times New Roman" w:hAnsi="Times New Roman" w:cs="Times New Roman"/>
          <w:sz w:val="24"/>
          <w:szCs w:val="24"/>
        </w:rPr>
      </w:pPr>
      <w:r w:rsidRPr="00BD7DCC">
        <w:rPr>
          <w:rFonts w:ascii="Times New Roman" w:hAnsi="Times New Roman" w:cs="Times New Roman"/>
          <w:sz w:val="24"/>
          <w:szCs w:val="24"/>
        </w:rPr>
        <w:t xml:space="preserve">An instrumental texture profile analysis was carried out for both treatments and control samples using a TA-XT2 </w:t>
      </w:r>
      <w:proofErr w:type="spellStart"/>
      <w:r w:rsidRPr="00BD7DCC">
        <w:rPr>
          <w:rFonts w:ascii="Times New Roman" w:hAnsi="Times New Roman" w:cs="Times New Roman"/>
          <w:sz w:val="24"/>
          <w:szCs w:val="24"/>
        </w:rPr>
        <w:t>Texturometer</w:t>
      </w:r>
      <w:proofErr w:type="spellEnd"/>
      <w:r w:rsidRPr="00BD7DCC">
        <w:rPr>
          <w:rFonts w:ascii="Times New Roman" w:hAnsi="Times New Roman" w:cs="Times New Roman"/>
          <w:sz w:val="24"/>
          <w:szCs w:val="24"/>
        </w:rPr>
        <w:t xml:space="preserve"> (Stable Microsystems, UK). The analysis of the texture profile consisted of two compression cycles using a cylindrical probe with a 75mm base diameter, spaced by an interval of 5 seconds between cycles The texture attributes: hardness</w:t>
      </w:r>
      <w:r w:rsidR="00F51166" w:rsidRPr="00BD7DCC">
        <w:rPr>
          <w:rFonts w:ascii="Times New Roman" w:hAnsi="Times New Roman" w:cs="Times New Roman"/>
          <w:sz w:val="24"/>
          <w:szCs w:val="24"/>
        </w:rPr>
        <w:t xml:space="preserve"> </w:t>
      </w:r>
      <w:r w:rsidR="00F51166" w:rsidRPr="00BD7DCC">
        <w:rPr>
          <w:rFonts w:ascii="Times New Roman" w:hAnsi="Times New Roman" w:cs="Times New Roman"/>
          <w:b/>
          <w:sz w:val="24"/>
          <w:szCs w:val="24"/>
        </w:rPr>
        <w:t>(gf)</w:t>
      </w:r>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adhesiveness</w:t>
      </w:r>
      <w:r w:rsidR="00F51166" w:rsidRPr="00BD7DCC">
        <w:rPr>
          <w:rFonts w:ascii="Times New Roman" w:hAnsi="Times New Roman" w:cs="Times New Roman"/>
          <w:b/>
          <w:sz w:val="24"/>
          <w:szCs w:val="24"/>
        </w:rPr>
        <w:t>(</w:t>
      </w:r>
      <w:proofErr w:type="spellStart"/>
      <w:proofErr w:type="gramEnd"/>
      <w:r w:rsidR="00F51166" w:rsidRPr="00BD7DCC">
        <w:rPr>
          <w:rFonts w:ascii="Times New Roman" w:hAnsi="Times New Roman" w:cs="Times New Roman"/>
          <w:b/>
          <w:sz w:val="24"/>
          <w:szCs w:val="24"/>
        </w:rPr>
        <w:t>g.sec</w:t>
      </w:r>
      <w:proofErr w:type="spellEnd"/>
      <w:r w:rsidR="00F51166" w:rsidRPr="00BD7DCC">
        <w:rPr>
          <w:rFonts w:ascii="Times New Roman" w:hAnsi="Times New Roman" w:cs="Times New Roman"/>
          <w:b/>
          <w:sz w:val="24"/>
          <w:szCs w:val="24"/>
        </w:rPr>
        <w:t>)</w:t>
      </w:r>
      <w:r w:rsidRPr="00BD7DCC">
        <w:rPr>
          <w:rFonts w:ascii="Times New Roman" w:hAnsi="Times New Roman" w:cs="Times New Roman"/>
          <w:sz w:val="24"/>
          <w:szCs w:val="24"/>
        </w:rPr>
        <w:t>, springiness</w:t>
      </w:r>
      <w:r w:rsidR="00F51166" w:rsidRPr="00BD7DCC">
        <w:rPr>
          <w:rFonts w:ascii="Times New Roman" w:hAnsi="Times New Roman" w:cs="Times New Roman"/>
          <w:b/>
          <w:sz w:val="24"/>
          <w:szCs w:val="24"/>
        </w:rPr>
        <w:t>(</w:t>
      </w:r>
      <w:proofErr w:type="spellStart"/>
      <w:r w:rsidR="00F51166" w:rsidRPr="00BD7DCC">
        <w:rPr>
          <w:rFonts w:ascii="Times New Roman" w:hAnsi="Times New Roman" w:cs="Times New Roman"/>
          <w:b/>
          <w:sz w:val="24"/>
          <w:szCs w:val="24"/>
        </w:rPr>
        <w:t>g.sec</w:t>
      </w:r>
      <w:proofErr w:type="spellEnd"/>
      <w:r w:rsidR="00F51166" w:rsidRPr="00BD7DCC">
        <w:rPr>
          <w:rFonts w:ascii="Times New Roman" w:hAnsi="Times New Roman" w:cs="Times New Roman"/>
          <w:b/>
          <w:sz w:val="24"/>
          <w:szCs w:val="24"/>
        </w:rPr>
        <w:t>)</w:t>
      </w:r>
      <w:r w:rsidRPr="00BD7DCC">
        <w:rPr>
          <w:rFonts w:ascii="Times New Roman" w:hAnsi="Times New Roman" w:cs="Times New Roman"/>
          <w:sz w:val="24"/>
          <w:szCs w:val="24"/>
        </w:rPr>
        <w:t>, cohesiveness</w:t>
      </w:r>
      <w:r w:rsidR="00F51166" w:rsidRPr="00BD7DCC">
        <w:rPr>
          <w:rFonts w:ascii="Times New Roman" w:hAnsi="Times New Roman" w:cs="Times New Roman"/>
          <w:b/>
          <w:sz w:val="24"/>
          <w:szCs w:val="24"/>
        </w:rPr>
        <w:t>(</w:t>
      </w:r>
      <w:proofErr w:type="spellStart"/>
      <w:r w:rsidR="00F51166" w:rsidRPr="00BD7DCC">
        <w:rPr>
          <w:rFonts w:ascii="Times New Roman" w:hAnsi="Times New Roman" w:cs="Times New Roman"/>
          <w:b/>
          <w:sz w:val="24"/>
          <w:szCs w:val="24"/>
        </w:rPr>
        <w:t>g.sec</w:t>
      </w:r>
      <w:proofErr w:type="spellEnd"/>
      <w:r w:rsidR="00F51166" w:rsidRPr="00BD7DCC">
        <w:rPr>
          <w:rFonts w:ascii="Times New Roman" w:hAnsi="Times New Roman" w:cs="Times New Roman"/>
          <w:b/>
          <w:sz w:val="24"/>
          <w:szCs w:val="24"/>
        </w:rPr>
        <w:t>)</w:t>
      </w:r>
      <w:r w:rsidRPr="00BD7DCC">
        <w:rPr>
          <w:rFonts w:ascii="Times New Roman" w:hAnsi="Times New Roman" w:cs="Times New Roman"/>
          <w:sz w:val="24"/>
          <w:szCs w:val="24"/>
        </w:rPr>
        <w:t>, gumminess</w:t>
      </w:r>
      <w:r w:rsidR="00F51166" w:rsidRPr="00BD7DCC">
        <w:rPr>
          <w:rFonts w:ascii="Times New Roman" w:hAnsi="Times New Roman" w:cs="Times New Roman"/>
          <w:b/>
          <w:sz w:val="24"/>
          <w:szCs w:val="24"/>
        </w:rPr>
        <w:t>(</w:t>
      </w:r>
      <w:proofErr w:type="spellStart"/>
      <w:r w:rsidR="00F51166" w:rsidRPr="00BD7DCC">
        <w:rPr>
          <w:rFonts w:ascii="Times New Roman" w:hAnsi="Times New Roman" w:cs="Times New Roman"/>
          <w:b/>
          <w:sz w:val="24"/>
          <w:szCs w:val="24"/>
        </w:rPr>
        <w:t>g.sec</w:t>
      </w:r>
      <w:proofErr w:type="spellEnd"/>
      <w:r w:rsidR="00F51166" w:rsidRPr="00BD7DCC">
        <w:rPr>
          <w:rFonts w:ascii="Times New Roman" w:hAnsi="Times New Roman" w:cs="Times New Roman"/>
          <w:b/>
          <w:sz w:val="24"/>
          <w:szCs w:val="24"/>
        </w:rPr>
        <w:t>)</w:t>
      </w:r>
      <w:r w:rsidRPr="00BD7DCC">
        <w:rPr>
          <w:rFonts w:ascii="Times New Roman" w:hAnsi="Times New Roman" w:cs="Times New Roman"/>
          <w:sz w:val="24"/>
          <w:szCs w:val="24"/>
        </w:rPr>
        <w:t>, chewiness</w:t>
      </w:r>
      <w:r w:rsidR="00F51166" w:rsidRPr="00BD7DCC">
        <w:rPr>
          <w:rFonts w:ascii="Times New Roman" w:hAnsi="Times New Roman" w:cs="Times New Roman"/>
          <w:b/>
          <w:sz w:val="24"/>
          <w:szCs w:val="24"/>
        </w:rPr>
        <w:t>(</w:t>
      </w:r>
      <w:proofErr w:type="spellStart"/>
      <w:r w:rsidR="00F51166" w:rsidRPr="00BD7DCC">
        <w:rPr>
          <w:rFonts w:ascii="Times New Roman" w:hAnsi="Times New Roman" w:cs="Times New Roman"/>
          <w:b/>
          <w:sz w:val="24"/>
          <w:szCs w:val="24"/>
        </w:rPr>
        <w:t>g.sec</w:t>
      </w:r>
      <w:proofErr w:type="spellEnd"/>
      <w:r w:rsidR="00F51166" w:rsidRPr="00BD7DCC">
        <w:rPr>
          <w:rFonts w:ascii="Times New Roman" w:hAnsi="Times New Roman" w:cs="Times New Roman"/>
          <w:b/>
          <w:sz w:val="24"/>
          <w:szCs w:val="24"/>
        </w:rPr>
        <w:t>)</w:t>
      </w:r>
      <w:r w:rsidRPr="00BD7DCC">
        <w:rPr>
          <w:rFonts w:ascii="Times New Roman" w:hAnsi="Times New Roman" w:cs="Times New Roman"/>
          <w:sz w:val="24"/>
          <w:szCs w:val="24"/>
        </w:rPr>
        <w:t xml:space="preserve"> and resilience</w:t>
      </w:r>
      <w:r w:rsidR="00F51166" w:rsidRPr="00BD7DCC">
        <w:rPr>
          <w:rFonts w:ascii="Times New Roman" w:hAnsi="Times New Roman" w:cs="Times New Roman"/>
          <w:b/>
          <w:sz w:val="24"/>
          <w:szCs w:val="24"/>
        </w:rPr>
        <w:t>(</w:t>
      </w:r>
      <w:proofErr w:type="spellStart"/>
      <w:r w:rsidR="00F51166" w:rsidRPr="00BD7DCC">
        <w:rPr>
          <w:rFonts w:ascii="Times New Roman" w:hAnsi="Times New Roman" w:cs="Times New Roman"/>
          <w:b/>
          <w:sz w:val="24"/>
          <w:szCs w:val="24"/>
        </w:rPr>
        <w:t>g.sec</w:t>
      </w:r>
      <w:proofErr w:type="spellEnd"/>
      <w:r w:rsidR="00F51166" w:rsidRPr="00BD7DCC">
        <w:rPr>
          <w:rFonts w:ascii="Times New Roman" w:hAnsi="Times New Roman" w:cs="Times New Roman"/>
          <w:b/>
          <w:sz w:val="24"/>
          <w:szCs w:val="24"/>
        </w:rPr>
        <w:t>)</w:t>
      </w:r>
      <w:r w:rsidRPr="00BD7DCC">
        <w:rPr>
          <w:rFonts w:ascii="Times New Roman" w:hAnsi="Times New Roman" w:cs="Times New Roman"/>
          <w:sz w:val="24"/>
          <w:szCs w:val="24"/>
        </w:rPr>
        <w:t xml:space="preserve"> were calculated.</w:t>
      </w:r>
    </w:p>
    <w:p w14:paraId="420A4AE6" w14:textId="77777777" w:rsidR="00C66673" w:rsidRPr="00BD7DCC" w:rsidRDefault="00C66673" w:rsidP="001D3EBA">
      <w:pPr>
        <w:spacing w:line="360" w:lineRule="auto"/>
        <w:jc w:val="both"/>
        <w:rPr>
          <w:rFonts w:ascii="Times New Roman" w:hAnsi="Times New Roman" w:cs="Times New Roman"/>
          <w:sz w:val="28"/>
          <w:szCs w:val="28"/>
        </w:rPr>
      </w:pPr>
      <w:r w:rsidRPr="00BD7DCC">
        <w:rPr>
          <w:rFonts w:ascii="Times New Roman" w:hAnsi="Times New Roman" w:cs="Times New Roman"/>
          <w:b/>
          <w:sz w:val="28"/>
          <w:szCs w:val="28"/>
        </w:rPr>
        <w:lastRenderedPageBreak/>
        <w:t>Determination of Total Phenolic Content</w:t>
      </w:r>
      <w:r w:rsidR="00FD6F46" w:rsidRPr="00BD7DCC">
        <w:rPr>
          <w:rFonts w:ascii="Times New Roman" w:hAnsi="Times New Roman" w:cs="Times New Roman"/>
          <w:b/>
          <w:sz w:val="28"/>
          <w:szCs w:val="28"/>
        </w:rPr>
        <w:t xml:space="preserve"> </w:t>
      </w:r>
      <w:r w:rsidR="001D3EBA" w:rsidRPr="00BD7DCC">
        <w:rPr>
          <w:rFonts w:ascii="Times New Roman" w:hAnsi="Times New Roman" w:cs="Times New Roman"/>
          <w:sz w:val="24"/>
          <w:szCs w:val="24"/>
        </w:rPr>
        <w:t xml:space="preserve">(Singleton </w:t>
      </w:r>
      <w:r w:rsidR="001D3EBA" w:rsidRPr="00BD7DCC">
        <w:rPr>
          <w:rFonts w:ascii="Times New Roman" w:hAnsi="Times New Roman" w:cs="Times New Roman"/>
          <w:i/>
          <w:sz w:val="24"/>
          <w:szCs w:val="24"/>
        </w:rPr>
        <w:t>et al</w:t>
      </w:r>
      <w:r w:rsidR="001D3EBA" w:rsidRPr="00BD7DCC">
        <w:rPr>
          <w:rFonts w:ascii="Times New Roman" w:hAnsi="Times New Roman" w:cs="Times New Roman"/>
          <w:sz w:val="24"/>
          <w:szCs w:val="24"/>
        </w:rPr>
        <w:t>., 1999)</w:t>
      </w:r>
    </w:p>
    <w:p w14:paraId="1FE82203" w14:textId="77777777" w:rsidR="00C66673" w:rsidRPr="00BD7DCC" w:rsidRDefault="00C66673" w:rsidP="00C66673">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The </w:t>
      </w:r>
      <w:proofErr w:type="spellStart"/>
      <w:r w:rsidRPr="00BD7DCC">
        <w:rPr>
          <w:rFonts w:ascii="Times New Roman" w:hAnsi="Times New Roman" w:cs="Times New Roman"/>
          <w:sz w:val="24"/>
          <w:szCs w:val="24"/>
        </w:rPr>
        <w:t>Folin-Ciocalteau</w:t>
      </w:r>
      <w:proofErr w:type="spellEnd"/>
      <w:r w:rsidRPr="00BD7DCC">
        <w:rPr>
          <w:rFonts w:ascii="Times New Roman" w:hAnsi="Times New Roman" w:cs="Times New Roman"/>
          <w:sz w:val="24"/>
          <w:szCs w:val="24"/>
        </w:rPr>
        <w:t xml:space="preserve"> colorimetric technique was applied to measure the total phenol concentration of extracts. The </w:t>
      </w:r>
      <w:proofErr w:type="spellStart"/>
      <w:r w:rsidRPr="00BD7DCC">
        <w:rPr>
          <w:rFonts w:ascii="Times New Roman" w:hAnsi="Times New Roman" w:cs="Times New Roman"/>
          <w:sz w:val="24"/>
          <w:szCs w:val="24"/>
        </w:rPr>
        <w:t>Folin-Ciocalteau</w:t>
      </w:r>
      <w:proofErr w:type="spellEnd"/>
      <w:r w:rsidRPr="00BD7DCC">
        <w:rPr>
          <w:rFonts w:ascii="Times New Roman" w:hAnsi="Times New Roman" w:cs="Times New Roman"/>
          <w:sz w:val="24"/>
          <w:szCs w:val="24"/>
        </w:rPr>
        <w:t xml:space="preserve"> reagent (1mL) and 1 mL of 7.5% sodium carbonate were combined with extract solution (3mL). The absorbance was measured at 765 nm after 30 minutes of incubation in the dark. The standard curve was formed with gallic acid, and the results were represented as mg of gallic acid equivalents per 100g of extract.</w:t>
      </w:r>
    </w:p>
    <w:p w14:paraId="276D995E" w14:textId="77777777" w:rsidR="00C66673" w:rsidRPr="00BD7DCC" w:rsidRDefault="00C66673" w:rsidP="00C66673">
      <w:pPr>
        <w:jc w:val="center"/>
        <w:rPr>
          <w:rFonts w:ascii="Times New Roman" w:hAnsi="Times New Roman" w:cs="Times New Roman"/>
          <w:sz w:val="24"/>
          <w:szCs w:val="24"/>
        </w:rPr>
      </w:pPr>
      <w:r w:rsidRPr="00BD7DCC">
        <w:rPr>
          <w:rFonts w:ascii="Times New Roman" w:hAnsi="Times New Roman" w:cs="Times New Roman"/>
          <w:sz w:val="24"/>
          <w:szCs w:val="24"/>
        </w:rPr>
        <w:t xml:space="preserve">Total Phenolic Content (mg GAE/100g) = </w:t>
      </w:r>
      <m:oMath>
        <m:f>
          <m:fPr>
            <m:ctrlPr>
              <w:rPr>
                <w:rFonts w:ascii="Cambria Math" w:hAnsi="Cambria Math" w:cs="Times New Roman"/>
                <w:i/>
                <w:sz w:val="24"/>
                <w:szCs w:val="24"/>
              </w:rPr>
            </m:ctrlPr>
          </m:fPr>
          <m:num>
            <m:r>
              <w:rPr>
                <w:rFonts w:ascii="Cambria Math" w:hAnsi="Cambria Math" w:cs="Times New Roman"/>
                <w:sz w:val="24"/>
                <w:szCs w:val="24"/>
              </w:rPr>
              <m:t>C*V*100</m:t>
            </m:r>
          </m:num>
          <m:den>
            <m:r>
              <w:rPr>
                <w:rFonts w:ascii="Cambria Math" w:hAnsi="Cambria Math" w:cs="Times New Roman"/>
                <w:sz w:val="24"/>
                <w:szCs w:val="24"/>
              </w:rPr>
              <m:t>W*1000</m:t>
            </m:r>
          </m:den>
        </m:f>
      </m:oMath>
    </w:p>
    <w:p w14:paraId="32A1818B" w14:textId="77777777" w:rsidR="00C66673" w:rsidRPr="00BD7DCC" w:rsidRDefault="00C66673" w:rsidP="00C66673">
      <w:pPr>
        <w:rPr>
          <w:rFonts w:ascii="Times New Roman" w:hAnsi="Times New Roman" w:cs="Times New Roman"/>
          <w:sz w:val="24"/>
          <w:szCs w:val="24"/>
        </w:rPr>
      </w:pPr>
      <w:r w:rsidRPr="00BD7DCC">
        <w:rPr>
          <w:rFonts w:ascii="Times New Roman" w:hAnsi="Times New Roman" w:cs="Times New Roman"/>
          <w:sz w:val="24"/>
          <w:szCs w:val="24"/>
        </w:rPr>
        <w:t>C= concentration of iron from standard curve</w:t>
      </w:r>
    </w:p>
    <w:p w14:paraId="78F37587" w14:textId="77777777" w:rsidR="00C66673" w:rsidRPr="00BD7DCC" w:rsidRDefault="00C66673" w:rsidP="00C66673">
      <w:pPr>
        <w:rPr>
          <w:rFonts w:ascii="Times New Roman" w:hAnsi="Times New Roman" w:cs="Times New Roman"/>
          <w:sz w:val="24"/>
          <w:szCs w:val="24"/>
        </w:rPr>
      </w:pPr>
      <w:r w:rsidRPr="00BD7DCC">
        <w:rPr>
          <w:rFonts w:ascii="Times New Roman" w:hAnsi="Times New Roman" w:cs="Times New Roman"/>
          <w:sz w:val="24"/>
          <w:szCs w:val="24"/>
        </w:rPr>
        <w:t>V= final volume of digested solution</w:t>
      </w:r>
    </w:p>
    <w:p w14:paraId="2EF0B98D" w14:textId="77777777" w:rsidR="00C66673" w:rsidRPr="00BD7DCC" w:rsidRDefault="00C66673" w:rsidP="00C66673">
      <w:pPr>
        <w:rPr>
          <w:rFonts w:ascii="Times New Roman" w:hAnsi="Times New Roman" w:cs="Times New Roman"/>
          <w:sz w:val="24"/>
          <w:szCs w:val="24"/>
        </w:rPr>
      </w:pPr>
      <w:r w:rsidRPr="00BD7DCC">
        <w:rPr>
          <w:rFonts w:ascii="Times New Roman" w:hAnsi="Times New Roman" w:cs="Times New Roman"/>
          <w:sz w:val="24"/>
          <w:szCs w:val="24"/>
        </w:rPr>
        <w:t>W= weight of sample</w:t>
      </w:r>
    </w:p>
    <w:p w14:paraId="640B134A" w14:textId="77777777" w:rsidR="00C66673" w:rsidRPr="00BD7DCC" w:rsidRDefault="00C66673" w:rsidP="00C66673">
      <w:pPr>
        <w:rPr>
          <w:rFonts w:ascii="Times New Roman" w:hAnsi="Times New Roman" w:cs="Times New Roman"/>
          <w:sz w:val="28"/>
          <w:szCs w:val="28"/>
        </w:rPr>
      </w:pPr>
      <w:r w:rsidRPr="00BD7DCC">
        <w:rPr>
          <w:rFonts w:ascii="Times New Roman" w:hAnsi="Times New Roman" w:cs="Times New Roman"/>
          <w:b/>
          <w:sz w:val="28"/>
          <w:szCs w:val="28"/>
        </w:rPr>
        <w:t>Determination of Antioxidant Activity</w:t>
      </w:r>
      <w:r w:rsidR="00772595" w:rsidRPr="00BD7DCC">
        <w:rPr>
          <w:rFonts w:ascii="Times New Roman" w:hAnsi="Times New Roman" w:cs="Times New Roman"/>
          <w:b/>
          <w:sz w:val="28"/>
          <w:szCs w:val="28"/>
        </w:rPr>
        <w:t xml:space="preserve"> </w:t>
      </w:r>
      <w:bookmarkStart w:id="0" w:name="_GoBack"/>
      <w:r w:rsidR="00772595" w:rsidRPr="00BD7DCC">
        <w:rPr>
          <w:rFonts w:ascii="Times New Roman" w:hAnsi="Times New Roman" w:cs="Times New Roman"/>
          <w:sz w:val="24"/>
          <w:szCs w:val="24"/>
        </w:rPr>
        <w:t>(</w:t>
      </w:r>
      <w:proofErr w:type="spellStart"/>
      <w:r w:rsidR="00D4262E" w:rsidRPr="00BD7DCC">
        <w:rPr>
          <w:rFonts w:ascii="Times New Roman" w:hAnsi="Times New Roman" w:cs="Times New Roman"/>
          <w:sz w:val="24"/>
          <w:szCs w:val="24"/>
        </w:rPr>
        <w:t>Seelam</w:t>
      </w:r>
      <w:proofErr w:type="spellEnd"/>
      <w:r w:rsidR="00D4262E" w:rsidRPr="00BD7DCC">
        <w:rPr>
          <w:rFonts w:ascii="Times New Roman" w:hAnsi="Times New Roman" w:cs="Times New Roman"/>
          <w:sz w:val="24"/>
          <w:szCs w:val="24"/>
        </w:rPr>
        <w:t xml:space="preserve"> </w:t>
      </w:r>
      <w:r w:rsidR="00772595" w:rsidRPr="00BD7DCC">
        <w:rPr>
          <w:rFonts w:ascii="Times New Roman" w:hAnsi="Times New Roman" w:cs="Times New Roman"/>
          <w:i/>
          <w:sz w:val="24"/>
          <w:szCs w:val="24"/>
        </w:rPr>
        <w:t>et al.</w:t>
      </w:r>
      <w:r w:rsidR="00772595" w:rsidRPr="00BD7DCC">
        <w:rPr>
          <w:rFonts w:ascii="Times New Roman" w:hAnsi="Times New Roman" w:cs="Times New Roman"/>
          <w:sz w:val="24"/>
          <w:szCs w:val="24"/>
        </w:rPr>
        <w:t>,</w:t>
      </w:r>
      <w:r w:rsidR="00D4262E" w:rsidRPr="00BD7DCC">
        <w:rPr>
          <w:rFonts w:ascii="Times New Roman" w:hAnsi="Times New Roman" w:cs="Times New Roman"/>
          <w:sz w:val="24"/>
          <w:szCs w:val="24"/>
        </w:rPr>
        <w:t xml:space="preserve"> 201</w:t>
      </w:r>
      <w:r w:rsidR="00772595" w:rsidRPr="00BD7DCC">
        <w:rPr>
          <w:rFonts w:ascii="Times New Roman" w:hAnsi="Times New Roman" w:cs="Times New Roman"/>
          <w:sz w:val="24"/>
          <w:szCs w:val="24"/>
        </w:rPr>
        <w:t>4)</w:t>
      </w:r>
      <w:bookmarkEnd w:id="0"/>
    </w:p>
    <w:p w14:paraId="16079D4E" w14:textId="2FAD3271" w:rsidR="00BA6A6A" w:rsidRPr="00BD7DCC" w:rsidRDefault="00BA6A6A" w:rsidP="00A03663">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The extracts of samples </w:t>
      </w:r>
      <w:r w:rsidR="00387A54" w:rsidRPr="00BD7DCC">
        <w:rPr>
          <w:rFonts w:ascii="Times New Roman" w:hAnsi="Times New Roman" w:cs="Times New Roman"/>
          <w:sz w:val="24"/>
          <w:szCs w:val="24"/>
        </w:rPr>
        <w:t>were used</w:t>
      </w:r>
      <w:r w:rsidRPr="00BD7DCC">
        <w:rPr>
          <w:rFonts w:ascii="Times New Roman" w:hAnsi="Times New Roman" w:cs="Times New Roman"/>
          <w:sz w:val="24"/>
          <w:szCs w:val="24"/>
        </w:rPr>
        <w:t xml:space="preserve"> for the testing of free radical scavenging test. 1mL of extract was mixed with 1mL of DPPH. Then the test tubes were incubated in the dark for 30 minutes. The absorbance was measured at 517nm.</w:t>
      </w:r>
    </w:p>
    <w:p w14:paraId="26F1214D" w14:textId="4FABAB2B" w:rsidR="00BA6A6A" w:rsidRPr="00BD7DCC" w:rsidRDefault="001D3EBA" w:rsidP="00A03663">
      <w:pPr>
        <w:autoSpaceDE w:val="0"/>
        <w:autoSpaceDN w:val="0"/>
        <w:adjustRightInd w:val="0"/>
        <w:spacing w:after="0" w:line="240" w:lineRule="auto"/>
        <w:jc w:val="both"/>
        <w:rPr>
          <w:rFonts w:ascii="Times New Roman" w:hAnsi="Times New Roman" w:cs="Times New Roman"/>
          <w:kern w:val="0"/>
          <w:sz w:val="24"/>
          <w:szCs w:val="24"/>
        </w:rPr>
      </w:pPr>
      <w:r w:rsidRPr="00BD7DCC">
        <w:rPr>
          <w:rFonts w:ascii="Times New Roman" w:hAnsi="Times New Roman" w:cs="Times New Roman"/>
          <w:sz w:val="24"/>
          <w:szCs w:val="24"/>
        </w:rPr>
        <w:t>The DPPH radical scavenging activity was</w:t>
      </w:r>
      <w:r w:rsidR="00BA6A6A" w:rsidRPr="00BD7DCC">
        <w:rPr>
          <w:rFonts w:ascii="Times New Roman" w:hAnsi="Times New Roman" w:cs="Times New Roman"/>
          <w:sz w:val="24"/>
          <w:szCs w:val="24"/>
        </w:rPr>
        <w:t xml:space="preserve"> </w:t>
      </w:r>
      <w:r w:rsidR="00BA6A6A" w:rsidRPr="00BD7DCC">
        <w:rPr>
          <w:rFonts w:ascii="Times New Roman" w:hAnsi="Times New Roman" w:cs="Times New Roman"/>
          <w:kern w:val="0"/>
          <w:sz w:val="24"/>
          <w:szCs w:val="24"/>
        </w:rPr>
        <w:t>calculated using the following</w:t>
      </w:r>
      <w:r w:rsidR="00A03663" w:rsidRPr="00BD7DCC">
        <w:rPr>
          <w:rFonts w:ascii="Times New Roman" w:hAnsi="Times New Roman" w:cs="Times New Roman"/>
          <w:kern w:val="0"/>
          <w:sz w:val="24"/>
          <w:szCs w:val="24"/>
        </w:rPr>
        <w:t xml:space="preserve"> </w:t>
      </w:r>
      <w:r w:rsidR="00BA6A6A" w:rsidRPr="00BD7DCC">
        <w:rPr>
          <w:rFonts w:ascii="Times New Roman" w:hAnsi="Times New Roman" w:cs="Times New Roman"/>
          <w:kern w:val="0"/>
          <w:sz w:val="24"/>
          <w:szCs w:val="24"/>
        </w:rPr>
        <w:t>equation:</w:t>
      </w:r>
    </w:p>
    <w:p w14:paraId="07D2758E" w14:textId="77777777" w:rsidR="00A03663" w:rsidRPr="00BD7DCC" w:rsidRDefault="00A03663" w:rsidP="00A03663">
      <w:pPr>
        <w:spacing w:line="360" w:lineRule="auto"/>
        <w:jc w:val="both"/>
        <w:rPr>
          <w:rFonts w:ascii="Times New Roman" w:hAnsi="Times New Roman" w:cs="Times New Roman"/>
          <w:kern w:val="0"/>
          <w:sz w:val="28"/>
          <w:szCs w:val="28"/>
        </w:rPr>
      </w:pPr>
    </w:p>
    <w:p w14:paraId="0B973C53" w14:textId="43F1FC37" w:rsidR="00BA6A6A" w:rsidRPr="00BD7DCC" w:rsidRDefault="00BA6A6A" w:rsidP="00A03663">
      <w:pPr>
        <w:spacing w:line="360" w:lineRule="auto"/>
        <w:jc w:val="center"/>
        <w:rPr>
          <w:rFonts w:ascii="Times New Roman" w:hAnsi="Times New Roman" w:cs="Times New Roman"/>
          <w:kern w:val="0"/>
          <w:sz w:val="24"/>
          <w:szCs w:val="24"/>
        </w:rPr>
      </w:pPr>
      <w:r w:rsidRPr="00BD7DCC">
        <w:rPr>
          <w:rFonts w:ascii="Times New Roman" w:hAnsi="Times New Roman" w:cs="Times New Roman"/>
          <w:kern w:val="0"/>
          <w:sz w:val="24"/>
          <w:szCs w:val="24"/>
        </w:rPr>
        <w:t>DPPH scavenging effect (%) = (A0 - A1 / A0) X 100</w:t>
      </w:r>
    </w:p>
    <w:p w14:paraId="797A7ECF" w14:textId="5936CF4B" w:rsidR="00387A54" w:rsidRPr="00BD7DCC" w:rsidRDefault="00BA6A6A" w:rsidP="00387A54">
      <w:pPr>
        <w:autoSpaceDE w:val="0"/>
        <w:autoSpaceDN w:val="0"/>
        <w:adjustRightInd w:val="0"/>
        <w:spacing w:after="0" w:line="240" w:lineRule="auto"/>
        <w:jc w:val="both"/>
        <w:rPr>
          <w:rFonts w:ascii="Times New Roman" w:hAnsi="Times New Roman" w:cs="Times New Roman"/>
          <w:kern w:val="0"/>
          <w:sz w:val="24"/>
          <w:szCs w:val="24"/>
        </w:rPr>
      </w:pPr>
      <w:r w:rsidRPr="00BD7DCC">
        <w:rPr>
          <w:rFonts w:ascii="Times New Roman" w:hAnsi="Times New Roman" w:cs="Times New Roman"/>
          <w:kern w:val="0"/>
          <w:sz w:val="24"/>
          <w:szCs w:val="24"/>
        </w:rPr>
        <w:t>Where, A0 was the absorb</w:t>
      </w:r>
      <w:r w:rsidR="00A03663" w:rsidRPr="00BD7DCC">
        <w:rPr>
          <w:rFonts w:ascii="Times New Roman" w:hAnsi="Times New Roman" w:cs="Times New Roman"/>
          <w:kern w:val="0"/>
          <w:sz w:val="24"/>
          <w:szCs w:val="24"/>
        </w:rPr>
        <w:t xml:space="preserve">ance of the negative control or </w:t>
      </w:r>
      <w:r w:rsidRPr="00BD7DCC">
        <w:rPr>
          <w:rFonts w:ascii="Times New Roman" w:hAnsi="Times New Roman" w:cs="Times New Roman"/>
          <w:kern w:val="0"/>
          <w:sz w:val="24"/>
          <w:szCs w:val="24"/>
        </w:rPr>
        <w:t xml:space="preserve">blank and </w:t>
      </w:r>
      <w:proofErr w:type="gramStart"/>
      <w:r w:rsidRPr="00BD7DCC">
        <w:rPr>
          <w:rFonts w:ascii="Times New Roman" w:hAnsi="Times New Roman" w:cs="Times New Roman"/>
          <w:kern w:val="0"/>
          <w:sz w:val="24"/>
          <w:szCs w:val="24"/>
        </w:rPr>
        <w:t>A</w:t>
      </w:r>
      <w:proofErr w:type="gramEnd"/>
      <w:r w:rsidRPr="00BD7DCC">
        <w:rPr>
          <w:rFonts w:ascii="Times New Roman" w:hAnsi="Times New Roman" w:cs="Times New Roman"/>
          <w:kern w:val="0"/>
          <w:sz w:val="24"/>
          <w:szCs w:val="24"/>
        </w:rPr>
        <w:t xml:space="preserve"> 1 was the ab</w:t>
      </w:r>
      <w:r w:rsidR="00A03663" w:rsidRPr="00BD7DCC">
        <w:rPr>
          <w:rFonts w:ascii="Times New Roman" w:hAnsi="Times New Roman" w:cs="Times New Roman"/>
          <w:kern w:val="0"/>
          <w:sz w:val="24"/>
          <w:szCs w:val="24"/>
        </w:rPr>
        <w:t xml:space="preserve">sorbance of reaction mixture or </w:t>
      </w:r>
      <w:r w:rsidRPr="00BD7DCC">
        <w:rPr>
          <w:rFonts w:ascii="Times New Roman" w:hAnsi="Times New Roman" w:cs="Times New Roman"/>
          <w:kern w:val="0"/>
          <w:sz w:val="24"/>
          <w:szCs w:val="24"/>
        </w:rPr>
        <w:t>standards.</w:t>
      </w:r>
    </w:p>
    <w:p w14:paraId="26BB5148" w14:textId="77777777" w:rsidR="00387A54" w:rsidRPr="00BD7DCC" w:rsidRDefault="00387A54" w:rsidP="00387A54">
      <w:pPr>
        <w:autoSpaceDE w:val="0"/>
        <w:autoSpaceDN w:val="0"/>
        <w:adjustRightInd w:val="0"/>
        <w:spacing w:after="0" w:line="240" w:lineRule="auto"/>
        <w:jc w:val="both"/>
        <w:rPr>
          <w:rFonts w:ascii="Times New Roman" w:hAnsi="Times New Roman" w:cs="Times New Roman"/>
          <w:kern w:val="0"/>
          <w:sz w:val="24"/>
          <w:szCs w:val="24"/>
        </w:rPr>
      </w:pPr>
    </w:p>
    <w:p w14:paraId="6689EE10" w14:textId="77777777" w:rsidR="00C66673" w:rsidRPr="00BD7DCC" w:rsidRDefault="00C66673" w:rsidP="00C66673">
      <w:pPr>
        <w:rPr>
          <w:rFonts w:ascii="Times New Roman" w:hAnsi="Times New Roman" w:cs="Times New Roman"/>
          <w:b/>
          <w:sz w:val="28"/>
          <w:szCs w:val="28"/>
        </w:rPr>
      </w:pPr>
      <w:r w:rsidRPr="00BD7DCC">
        <w:rPr>
          <w:rFonts w:ascii="Times New Roman" w:hAnsi="Times New Roman" w:cs="Times New Roman"/>
          <w:b/>
          <w:sz w:val="28"/>
          <w:szCs w:val="28"/>
        </w:rPr>
        <w:t>Determination of Titratable Acidity</w:t>
      </w:r>
    </w:p>
    <w:p w14:paraId="547ED7D1" w14:textId="77777777" w:rsidR="00C66673" w:rsidRPr="00BD7DCC" w:rsidRDefault="00C66673" w:rsidP="00C66673">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Take 1 ml of sample and dilute it to 15 ml with carbonate free double-distilled water. Add 2 drops of phenolphthalein indicator into it. Now titrate it with standardized (0.097N) NaOH solution and note the volume of NaOH used till pink colour persist for at least 15 seconds</w:t>
      </w:r>
      <w:r w:rsidR="001D3EBA" w:rsidRPr="00BD7DCC">
        <w:rPr>
          <w:rFonts w:ascii="Times New Roman" w:hAnsi="Times New Roman" w:cs="Times New Roman"/>
          <w:sz w:val="24"/>
          <w:szCs w:val="24"/>
        </w:rPr>
        <w:t xml:space="preserve"> (AOAC 2005).</w:t>
      </w:r>
    </w:p>
    <w:p w14:paraId="212A5E5F" w14:textId="77777777" w:rsidR="00C66673" w:rsidRPr="00BD7DCC" w:rsidRDefault="00C66673" w:rsidP="00C66673">
      <w:pPr>
        <w:rPr>
          <w:rFonts w:ascii="Times New Roman" w:hAnsi="Times New Roman" w:cs="Times New Roman"/>
          <w:sz w:val="24"/>
          <w:szCs w:val="24"/>
        </w:rPr>
      </w:pPr>
      <w:r w:rsidRPr="00BD7DCC">
        <w:rPr>
          <w:rFonts w:ascii="Times New Roman" w:hAnsi="Times New Roman" w:cs="Times New Roman"/>
          <w:sz w:val="24"/>
          <w:szCs w:val="24"/>
        </w:rPr>
        <w:t xml:space="preserve">                      Titratable Acidity = </w:t>
      </w:r>
      <m:oMath>
        <m:f>
          <m:fPr>
            <m:ctrlPr>
              <w:rPr>
                <w:rFonts w:ascii="Cambria Math" w:hAnsi="Cambria Math" w:cs="Times New Roman"/>
                <w:i/>
                <w:sz w:val="24"/>
                <w:szCs w:val="24"/>
              </w:rPr>
            </m:ctrlPr>
          </m:fPr>
          <m:num>
            <m:r>
              <w:rPr>
                <w:rFonts w:ascii="Cambria Math" w:hAnsi="Cambria Math" w:cs="Times New Roman"/>
                <w:sz w:val="24"/>
                <w:szCs w:val="24"/>
              </w:rPr>
              <m:t>Vol. of NaOH used*0.1*64.04*100</m:t>
            </m:r>
          </m:num>
          <m:den>
            <m:r>
              <w:rPr>
                <w:rFonts w:ascii="Cambria Math" w:hAnsi="Cambria Math" w:cs="Times New Roman"/>
                <w:sz w:val="24"/>
                <w:szCs w:val="24"/>
              </w:rPr>
              <m:t>Vol. of sample*1000</m:t>
            </m:r>
          </m:den>
        </m:f>
      </m:oMath>
    </w:p>
    <w:p w14:paraId="71731622" w14:textId="77777777" w:rsidR="00C66673" w:rsidRPr="00BD7DCC" w:rsidRDefault="00C66673" w:rsidP="00C66673">
      <w:pPr>
        <w:spacing w:line="360" w:lineRule="auto"/>
        <w:jc w:val="both"/>
        <w:rPr>
          <w:rFonts w:ascii="Times New Roman" w:hAnsi="Times New Roman" w:cs="Times New Roman"/>
          <w:b/>
          <w:sz w:val="28"/>
          <w:szCs w:val="28"/>
        </w:rPr>
      </w:pPr>
      <w:r w:rsidRPr="00BD7DCC">
        <w:rPr>
          <w:rFonts w:ascii="Times New Roman" w:hAnsi="Times New Roman" w:cs="Times New Roman"/>
          <w:b/>
          <w:sz w:val="28"/>
          <w:szCs w:val="28"/>
        </w:rPr>
        <w:t>Statistical Analysis</w:t>
      </w:r>
    </w:p>
    <w:p w14:paraId="67251C52" w14:textId="77777777" w:rsidR="001D3EBA" w:rsidRPr="00BD7DCC" w:rsidRDefault="00C66673" w:rsidP="00FD6F46">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The statistical analysis was done using Analysis of Variance (ANOVA) technique with Critical Difference (C.D) followed by Tukey’s Test. All values are represented in Mean ± Standard Deviation with three replications.</w:t>
      </w:r>
      <w:r w:rsidR="00FD6F46" w:rsidRPr="00BD7DCC">
        <w:rPr>
          <w:rFonts w:ascii="Times New Roman" w:hAnsi="Times New Roman" w:cs="Times New Roman"/>
          <w:sz w:val="24"/>
          <w:szCs w:val="24"/>
        </w:rPr>
        <w:t xml:space="preserve"> </w:t>
      </w:r>
    </w:p>
    <w:p w14:paraId="15BC6D4D" w14:textId="77777777" w:rsidR="001D3EBA" w:rsidRPr="00BD7DCC" w:rsidRDefault="00F51166" w:rsidP="001D3EBA">
      <w:pPr>
        <w:spacing w:after="0" w:line="240" w:lineRule="auto"/>
        <w:jc w:val="both"/>
        <w:rPr>
          <w:rFonts w:ascii="Times New Roman" w:hAnsi="Times New Roman" w:cs="Times New Roman"/>
          <w:b/>
          <w:sz w:val="28"/>
          <w:szCs w:val="28"/>
        </w:rPr>
      </w:pPr>
      <w:r w:rsidRPr="00BD7DCC">
        <w:rPr>
          <w:rFonts w:ascii="Times New Roman" w:hAnsi="Times New Roman" w:cs="Times New Roman"/>
          <w:b/>
          <w:sz w:val="28"/>
          <w:szCs w:val="28"/>
        </w:rPr>
        <w:lastRenderedPageBreak/>
        <w:t xml:space="preserve">Results and Discussion </w:t>
      </w:r>
    </w:p>
    <w:p w14:paraId="78B9F1F2" w14:textId="77777777" w:rsidR="001D3EBA" w:rsidRPr="00BD7DCC" w:rsidRDefault="001D3EBA" w:rsidP="001D3EBA">
      <w:pPr>
        <w:spacing w:after="0" w:line="240" w:lineRule="auto"/>
        <w:jc w:val="both"/>
        <w:rPr>
          <w:rFonts w:ascii="Times New Roman" w:hAnsi="Times New Roman" w:cs="Times New Roman"/>
          <w:szCs w:val="28"/>
        </w:rPr>
      </w:pPr>
    </w:p>
    <w:p w14:paraId="1083BBFD" w14:textId="77777777" w:rsidR="00D33642" w:rsidRPr="00BD7DCC" w:rsidRDefault="00D33642" w:rsidP="001D3EBA">
      <w:pPr>
        <w:pBdr>
          <w:top w:val="nil"/>
          <w:left w:val="nil"/>
          <w:bottom w:val="nil"/>
          <w:right w:val="nil"/>
          <w:between w:val="nil"/>
        </w:pBdr>
        <w:spacing w:after="0" w:line="240" w:lineRule="auto"/>
        <w:jc w:val="both"/>
        <w:rPr>
          <w:rFonts w:ascii="Times New Roman" w:hAnsi="Times New Roman" w:cs="Times New Roman"/>
          <w:b/>
          <w:sz w:val="24"/>
          <w:szCs w:val="24"/>
        </w:rPr>
      </w:pPr>
      <w:r w:rsidRPr="00BD7DCC">
        <w:rPr>
          <w:rFonts w:ascii="Times New Roman" w:hAnsi="Times New Roman" w:cs="Times New Roman"/>
          <w:b/>
          <w:spacing w:val="-4"/>
          <w:sz w:val="24"/>
          <w:szCs w:val="24"/>
        </w:rPr>
        <w:t>Texture</w:t>
      </w:r>
      <w:r w:rsidRPr="00BD7DCC">
        <w:rPr>
          <w:rFonts w:ascii="Times New Roman" w:hAnsi="Times New Roman" w:cs="Times New Roman"/>
          <w:b/>
          <w:spacing w:val="6"/>
          <w:sz w:val="24"/>
          <w:szCs w:val="24"/>
        </w:rPr>
        <w:t xml:space="preserve"> </w:t>
      </w:r>
      <w:r w:rsidRPr="00BD7DCC">
        <w:rPr>
          <w:rFonts w:ascii="Times New Roman" w:hAnsi="Times New Roman" w:cs="Times New Roman"/>
          <w:b/>
          <w:spacing w:val="-4"/>
          <w:sz w:val="24"/>
          <w:szCs w:val="24"/>
        </w:rPr>
        <w:t>Profile</w:t>
      </w:r>
      <w:r w:rsidRPr="00BD7DCC">
        <w:rPr>
          <w:rFonts w:ascii="Times New Roman" w:hAnsi="Times New Roman" w:cs="Times New Roman"/>
          <w:b/>
          <w:spacing w:val="-12"/>
          <w:sz w:val="24"/>
          <w:szCs w:val="24"/>
        </w:rPr>
        <w:t xml:space="preserve"> </w:t>
      </w:r>
      <w:r w:rsidRPr="00BD7DCC">
        <w:rPr>
          <w:rFonts w:ascii="Times New Roman" w:hAnsi="Times New Roman" w:cs="Times New Roman"/>
          <w:b/>
          <w:spacing w:val="-4"/>
          <w:sz w:val="24"/>
          <w:szCs w:val="24"/>
        </w:rPr>
        <w:t>Analysis</w:t>
      </w:r>
    </w:p>
    <w:p w14:paraId="28CFA21E" w14:textId="77777777" w:rsidR="00772595" w:rsidRPr="00BD7DCC" w:rsidRDefault="00772595" w:rsidP="00772595">
      <w:pPr>
        <w:pBdr>
          <w:top w:val="nil"/>
          <w:left w:val="nil"/>
          <w:bottom w:val="nil"/>
          <w:right w:val="nil"/>
          <w:between w:val="nil"/>
        </w:pBdr>
        <w:spacing w:line="360" w:lineRule="auto"/>
        <w:ind w:firstLine="720"/>
        <w:jc w:val="both"/>
        <w:rPr>
          <w:rFonts w:ascii="Times New Roman" w:eastAsia="Google Sans Text" w:hAnsi="Times New Roman" w:cs="Times New Roman"/>
          <w:color w:val="1B1C1D"/>
          <w:sz w:val="24"/>
          <w:szCs w:val="24"/>
        </w:rPr>
      </w:pPr>
      <w:r w:rsidRPr="00BD7DCC">
        <w:rPr>
          <w:rFonts w:ascii="Times New Roman" w:eastAsia="Google Sans Text" w:hAnsi="Times New Roman" w:cs="Times New Roman"/>
          <w:color w:val="1B1C1D"/>
          <w:sz w:val="24"/>
          <w:szCs w:val="24"/>
        </w:rPr>
        <w:t>The double compression test, also known as the two-bite test, is used in texture profile analysis to simulate the chewing action in the mouth. In this test, the sample is compressed twice to measure texture properties such as hardness, adhesiveness, cohesiveness, springiness, and resilience. Hardness indicates the force required to bite the food, adhesiveness shows how much it sticks to surfaces, cohesiveness reflects how well it holds together, springiness describes how quickly it returns to its original shape after compression, and resilience measures how well it recovers immediately after the first compression.</w:t>
      </w:r>
    </w:p>
    <w:p w14:paraId="408B1E22" w14:textId="77777777" w:rsidR="001D3EBA" w:rsidRPr="00BD7DCC" w:rsidRDefault="001D3EBA" w:rsidP="00772595">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BD7DCC">
        <w:rPr>
          <w:rFonts w:ascii="Times New Roman" w:eastAsia="Google Sans Text" w:hAnsi="Times New Roman" w:cs="Times New Roman"/>
          <w:color w:val="1B1C1D"/>
          <w:sz w:val="24"/>
          <w:szCs w:val="24"/>
        </w:rPr>
        <w:t xml:space="preserve">T5 sample showed highest values for hardness (38852.52 gf), springiness </w:t>
      </w:r>
      <w:proofErr w:type="gramStart"/>
      <w:r w:rsidRPr="00BD7DCC">
        <w:rPr>
          <w:rFonts w:ascii="Times New Roman" w:eastAsia="Google Sans Text" w:hAnsi="Times New Roman" w:cs="Times New Roman"/>
          <w:color w:val="1B1C1D"/>
          <w:sz w:val="24"/>
          <w:szCs w:val="24"/>
        </w:rPr>
        <w:t xml:space="preserve">(0.10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w:t>
      </w:r>
      <w:proofErr w:type="gramEnd"/>
      <w:r w:rsidRPr="00BD7DCC">
        <w:rPr>
          <w:rFonts w:ascii="Times New Roman" w:eastAsia="Google Sans Text" w:hAnsi="Times New Roman" w:cs="Times New Roman"/>
          <w:color w:val="1B1C1D"/>
          <w:sz w:val="24"/>
          <w:szCs w:val="24"/>
        </w:rPr>
        <w:t xml:space="preserve">, gumminess (1099.891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 xml:space="preserve">), chewiness (94.35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 xml:space="preserve">) and resilience (0.017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 xml:space="preserve">). T0 sample showed the lowest value for hardness (18722.52 gf), adhesiveness (-1135.65 gf) and springiness (0.04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 xml:space="preserve">). T1 sample showed the lowest value for cohesiveness </w:t>
      </w:r>
      <w:proofErr w:type="gramStart"/>
      <w:r w:rsidRPr="00BD7DCC">
        <w:rPr>
          <w:rFonts w:ascii="Times New Roman" w:eastAsia="Google Sans Text" w:hAnsi="Times New Roman" w:cs="Times New Roman"/>
          <w:color w:val="1B1C1D"/>
          <w:sz w:val="24"/>
          <w:szCs w:val="24"/>
        </w:rPr>
        <w:t xml:space="preserve">(0.026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w:t>
      </w:r>
      <w:proofErr w:type="gramEnd"/>
      <w:r w:rsidRPr="00BD7DCC">
        <w:rPr>
          <w:rFonts w:ascii="Times New Roman" w:eastAsia="Google Sans Text" w:hAnsi="Times New Roman" w:cs="Times New Roman"/>
          <w:color w:val="1B1C1D"/>
          <w:sz w:val="24"/>
          <w:szCs w:val="24"/>
        </w:rPr>
        <w:t xml:space="preserve">, gumminess (485.116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 xml:space="preserve">) and chewiness (55.31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 xml:space="preserve">). T1 sample showed the lowest value for resilience </w:t>
      </w:r>
      <w:proofErr w:type="gramStart"/>
      <w:r w:rsidRPr="00BD7DCC">
        <w:rPr>
          <w:rFonts w:ascii="Times New Roman" w:eastAsia="Google Sans Text" w:hAnsi="Times New Roman" w:cs="Times New Roman"/>
          <w:color w:val="1B1C1D"/>
          <w:sz w:val="24"/>
          <w:szCs w:val="24"/>
        </w:rPr>
        <w:t xml:space="preserve">(0.013 </w:t>
      </w:r>
      <w:proofErr w:type="spellStart"/>
      <w:r w:rsidRPr="00BD7DCC">
        <w:rPr>
          <w:rFonts w:ascii="Times New Roman" w:eastAsia="Google Sans Text" w:hAnsi="Times New Roman" w:cs="Times New Roman"/>
          <w:color w:val="1B1C1D"/>
          <w:sz w:val="24"/>
          <w:szCs w:val="24"/>
        </w:rPr>
        <w:t>g.sec</w:t>
      </w:r>
      <w:proofErr w:type="spellEnd"/>
      <w:r w:rsidRPr="00BD7DCC">
        <w:rPr>
          <w:rFonts w:ascii="Times New Roman" w:eastAsia="Google Sans Text" w:hAnsi="Times New Roman" w:cs="Times New Roman"/>
          <w:color w:val="1B1C1D"/>
          <w:sz w:val="24"/>
          <w:szCs w:val="24"/>
        </w:rPr>
        <w:t>)</w:t>
      </w:r>
      <w:proofErr w:type="gramEnd"/>
      <w:r w:rsidRPr="00BD7DCC">
        <w:rPr>
          <w:rFonts w:ascii="Times New Roman" w:eastAsia="Google Sans Text" w:hAnsi="Times New Roman" w:cs="Times New Roman"/>
          <w:color w:val="1B1C1D"/>
          <w:sz w:val="24"/>
          <w:szCs w:val="24"/>
        </w:rPr>
        <w:t>.</w:t>
      </w:r>
    </w:p>
    <w:p w14:paraId="340FD1E6" w14:textId="77777777" w:rsidR="001D3EBA" w:rsidRPr="00BD7DCC" w:rsidRDefault="001D3EBA" w:rsidP="001D3EBA">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BD7DCC">
        <w:rPr>
          <w:rFonts w:ascii="Times New Roman" w:eastAsia="Google Sans Text" w:hAnsi="Times New Roman" w:cs="Times New Roman"/>
          <w:color w:val="1B1C1D"/>
          <w:sz w:val="24"/>
          <w:szCs w:val="24"/>
        </w:rPr>
        <w:t xml:space="preserve">The control sample, T0, exhibited a hardness of 18722.52±0.02 gram-force (gf), representing the softest bar. T1 recorded 23521±0.02 gf, followed by T2 at 27206.62±0.02 gf, T3 at 30663.58±0.02 gf, and T4 at 33432.23±0.02 gf. The highest hardness was recorded in T5, reaching 38852.52±0.01 gf. </w:t>
      </w:r>
    </w:p>
    <w:p w14:paraId="5DF42C56" w14:textId="77777777" w:rsidR="00CA0AF6" w:rsidRPr="00BD7DCC" w:rsidRDefault="001D3EBA" w:rsidP="001D3EBA">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BD7DCC">
        <w:rPr>
          <w:rFonts w:ascii="Times New Roman" w:eastAsia="Google Sans Text" w:hAnsi="Times New Roman" w:cs="Times New Roman"/>
          <w:color w:val="1B1C1D"/>
          <w:sz w:val="24"/>
          <w:szCs w:val="24"/>
        </w:rPr>
        <w:t xml:space="preserve">Adhesiveness, values ranged from −1135.65±0.04 gf for T0 to −1692.93±0.02 gf for T3. T0 had a springiness of 0.04±0.00, which progressively rose to 0.05±0.00 for T1, 0.07±0.00 for T2, and peaked at 0.09±0.00 for T3 and T4, and 0.10±0.00 for T5. </w:t>
      </w:r>
      <w:r w:rsidR="00CA0AF6" w:rsidRPr="00BD7DCC">
        <w:rPr>
          <w:rFonts w:ascii="Times New Roman" w:eastAsia="Google Sans Text" w:hAnsi="Times New Roman" w:cs="Times New Roman"/>
          <w:color w:val="1B1C1D"/>
          <w:sz w:val="24"/>
          <w:szCs w:val="24"/>
        </w:rPr>
        <w:t xml:space="preserve"> </w:t>
      </w:r>
    </w:p>
    <w:tbl>
      <w:tblPr>
        <w:tblpPr w:leftFromText="180" w:rightFromText="180" w:vertAnchor="text" w:horzAnchor="margin" w:tblpXSpec="center" w:tblpY="226"/>
        <w:tblW w:w="1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649"/>
        <w:gridCol w:w="1550"/>
        <w:gridCol w:w="1207"/>
        <w:gridCol w:w="1434"/>
        <w:gridCol w:w="1651"/>
        <w:gridCol w:w="1543"/>
        <w:gridCol w:w="1433"/>
      </w:tblGrid>
      <w:tr w:rsidR="001D3EBA" w:rsidRPr="00BD7DCC" w14:paraId="4898456B" w14:textId="77777777" w:rsidTr="00006E75">
        <w:trPr>
          <w:trHeight w:val="540"/>
        </w:trPr>
        <w:tc>
          <w:tcPr>
            <w:tcW w:w="998" w:type="dxa"/>
          </w:tcPr>
          <w:p w14:paraId="7B55B987"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Samples</w:t>
            </w:r>
          </w:p>
        </w:tc>
        <w:tc>
          <w:tcPr>
            <w:tcW w:w="1649" w:type="dxa"/>
          </w:tcPr>
          <w:p w14:paraId="22BB6B87"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Hardness (gf)</w:t>
            </w:r>
          </w:p>
        </w:tc>
        <w:tc>
          <w:tcPr>
            <w:tcW w:w="1550" w:type="dxa"/>
          </w:tcPr>
          <w:p w14:paraId="0B18DAB6"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Adhesiveness (</w:t>
            </w:r>
            <w:proofErr w:type="spellStart"/>
            <w:r w:rsidRPr="00BD7DCC">
              <w:rPr>
                <w:rFonts w:ascii="Times New Roman" w:hAnsi="Times New Roman" w:cs="Times New Roman"/>
                <w:b/>
              </w:rPr>
              <w:t>g.sec</w:t>
            </w:r>
            <w:proofErr w:type="spellEnd"/>
            <w:r w:rsidRPr="00BD7DCC">
              <w:rPr>
                <w:rFonts w:ascii="Times New Roman" w:hAnsi="Times New Roman" w:cs="Times New Roman"/>
                <w:b/>
              </w:rPr>
              <w:t>)</w:t>
            </w:r>
          </w:p>
        </w:tc>
        <w:tc>
          <w:tcPr>
            <w:tcW w:w="1207" w:type="dxa"/>
          </w:tcPr>
          <w:p w14:paraId="538B223A"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Springiness (</w:t>
            </w:r>
            <w:proofErr w:type="spellStart"/>
            <w:r w:rsidRPr="00BD7DCC">
              <w:rPr>
                <w:rFonts w:ascii="Times New Roman" w:hAnsi="Times New Roman" w:cs="Times New Roman"/>
                <w:b/>
              </w:rPr>
              <w:t>g.sec</w:t>
            </w:r>
            <w:proofErr w:type="spellEnd"/>
            <w:r w:rsidRPr="00BD7DCC">
              <w:rPr>
                <w:rFonts w:ascii="Times New Roman" w:hAnsi="Times New Roman" w:cs="Times New Roman"/>
                <w:b/>
              </w:rPr>
              <w:t>)</w:t>
            </w:r>
          </w:p>
        </w:tc>
        <w:tc>
          <w:tcPr>
            <w:tcW w:w="1434" w:type="dxa"/>
          </w:tcPr>
          <w:p w14:paraId="1BACE80F"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Cohesiveness (</w:t>
            </w:r>
            <w:proofErr w:type="spellStart"/>
            <w:r w:rsidRPr="00BD7DCC">
              <w:rPr>
                <w:rFonts w:ascii="Times New Roman" w:hAnsi="Times New Roman" w:cs="Times New Roman"/>
                <w:b/>
              </w:rPr>
              <w:t>g.sec</w:t>
            </w:r>
            <w:proofErr w:type="spellEnd"/>
            <w:r w:rsidRPr="00BD7DCC">
              <w:rPr>
                <w:rFonts w:ascii="Times New Roman" w:hAnsi="Times New Roman" w:cs="Times New Roman"/>
                <w:b/>
              </w:rPr>
              <w:t>)</w:t>
            </w:r>
          </w:p>
        </w:tc>
        <w:tc>
          <w:tcPr>
            <w:tcW w:w="1651" w:type="dxa"/>
          </w:tcPr>
          <w:p w14:paraId="534F4AE2"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Gumminess (</w:t>
            </w:r>
            <w:proofErr w:type="spellStart"/>
            <w:r w:rsidRPr="00BD7DCC">
              <w:rPr>
                <w:rFonts w:ascii="Times New Roman" w:hAnsi="Times New Roman" w:cs="Times New Roman"/>
                <w:b/>
              </w:rPr>
              <w:t>g.sec</w:t>
            </w:r>
            <w:proofErr w:type="spellEnd"/>
            <w:r w:rsidRPr="00BD7DCC">
              <w:rPr>
                <w:rFonts w:ascii="Times New Roman" w:hAnsi="Times New Roman" w:cs="Times New Roman"/>
                <w:b/>
              </w:rPr>
              <w:t>)</w:t>
            </w:r>
          </w:p>
        </w:tc>
        <w:tc>
          <w:tcPr>
            <w:tcW w:w="1543" w:type="dxa"/>
          </w:tcPr>
          <w:p w14:paraId="23F8AC3A"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Chewiness (</w:t>
            </w:r>
            <w:proofErr w:type="spellStart"/>
            <w:r w:rsidRPr="00BD7DCC">
              <w:rPr>
                <w:rFonts w:ascii="Times New Roman" w:hAnsi="Times New Roman" w:cs="Times New Roman"/>
                <w:b/>
              </w:rPr>
              <w:t>g.sec</w:t>
            </w:r>
            <w:proofErr w:type="spellEnd"/>
            <w:r w:rsidRPr="00BD7DCC">
              <w:rPr>
                <w:rFonts w:ascii="Times New Roman" w:hAnsi="Times New Roman" w:cs="Times New Roman"/>
                <w:b/>
              </w:rPr>
              <w:t>)</w:t>
            </w:r>
          </w:p>
        </w:tc>
        <w:tc>
          <w:tcPr>
            <w:tcW w:w="1433" w:type="dxa"/>
          </w:tcPr>
          <w:p w14:paraId="15F3E4AC" w14:textId="77777777" w:rsidR="001D3EBA" w:rsidRPr="00BD7DCC" w:rsidRDefault="001D3EBA" w:rsidP="00006E75">
            <w:pPr>
              <w:spacing w:after="0" w:line="240" w:lineRule="auto"/>
              <w:jc w:val="center"/>
              <w:rPr>
                <w:rFonts w:ascii="Times New Roman" w:hAnsi="Times New Roman" w:cs="Times New Roman"/>
                <w:b/>
              </w:rPr>
            </w:pPr>
            <w:r w:rsidRPr="00BD7DCC">
              <w:rPr>
                <w:rFonts w:ascii="Times New Roman" w:hAnsi="Times New Roman" w:cs="Times New Roman"/>
                <w:b/>
              </w:rPr>
              <w:t>Resilience (</w:t>
            </w:r>
            <w:proofErr w:type="spellStart"/>
            <w:r w:rsidRPr="00BD7DCC">
              <w:rPr>
                <w:rFonts w:ascii="Times New Roman" w:hAnsi="Times New Roman" w:cs="Times New Roman"/>
                <w:b/>
              </w:rPr>
              <w:t>g.sec</w:t>
            </w:r>
            <w:proofErr w:type="spellEnd"/>
            <w:r w:rsidRPr="00BD7DCC">
              <w:rPr>
                <w:rFonts w:ascii="Times New Roman" w:hAnsi="Times New Roman" w:cs="Times New Roman"/>
                <w:b/>
              </w:rPr>
              <w:t>)</w:t>
            </w:r>
          </w:p>
        </w:tc>
      </w:tr>
      <w:tr w:rsidR="001D3EBA" w:rsidRPr="00BD7DCC" w14:paraId="6D686407" w14:textId="77777777" w:rsidTr="00006E75">
        <w:trPr>
          <w:trHeight w:val="297"/>
        </w:trPr>
        <w:tc>
          <w:tcPr>
            <w:tcW w:w="998" w:type="dxa"/>
          </w:tcPr>
          <w:p w14:paraId="14ABF6C9" w14:textId="77777777" w:rsidR="001D3EBA" w:rsidRPr="00BD7DCC" w:rsidRDefault="001D3EBA" w:rsidP="00006E75">
            <w:pPr>
              <w:pStyle w:val="TableParagraph"/>
              <w:spacing w:line="276" w:lineRule="exact"/>
              <w:ind w:left="11" w:right="3"/>
              <w:jc w:val="center"/>
              <w:rPr>
                <w:position w:val="2"/>
              </w:rPr>
            </w:pPr>
            <w:r w:rsidRPr="00BD7DCC">
              <w:rPr>
                <w:position w:val="2"/>
              </w:rPr>
              <w:t>T</w:t>
            </w:r>
            <w:r w:rsidRPr="00BD7DCC">
              <w:t>0</w:t>
            </w:r>
            <w:r w:rsidRPr="00BD7DCC">
              <w:rPr>
                <w:spacing w:val="21"/>
              </w:rPr>
              <w:t xml:space="preserve"> </w:t>
            </w:r>
            <w:r w:rsidRPr="00BD7DCC">
              <w:rPr>
                <w:spacing w:val="-5"/>
                <w:position w:val="2"/>
              </w:rPr>
              <w:t>(C)</w:t>
            </w:r>
          </w:p>
        </w:tc>
        <w:tc>
          <w:tcPr>
            <w:tcW w:w="1649" w:type="dxa"/>
          </w:tcPr>
          <w:p w14:paraId="2427397D" w14:textId="77777777" w:rsidR="001D3EBA" w:rsidRPr="00BD7DCC" w:rsidRDefault="001D3EBA" w:rsidP="00006E75">
            <w:pPr>
              <w:pStyle w:val="TableParagraph"/>
              <w:spacing w:line="275" w:lineRule="exact"/>
              <w:ind w:left="11" w:right="3"/>
              <w:jc w:val="center"/>
            </w:pPr>
            <w:r w:rsidRPr="00BD7DCC">
              <w:rPr>
                <w:spacing w:val="-2"/>
              </w:rPr>
              <w:t>18722.52±0.02</w:t>
            </w:r>
            <w:r w:rsidRPr="00BD7DCC">
              <w:rPr>
                <w:spacing w:val="-2"/>
                <w:vertAlign w:val="superscript"/>
              </w:rPr>
              <w:t>f</w:t>
            </w:r>
          </w:p>
        </w:tc>
        <w:tc>
          <w:tcPr>
            <w:tcW w:w="1550" w:type="dxa"/>
          </w:tcPr>
          <w:p w14:paraId="0FD53A4B" w14:textId="77777777" w:rsidR="001D3EBA" w:rsidRPr="00BD7DCC" w:rsidRDefault="001D3EBA" w:rsidP="00006E75">
            <w:pPr>
              <w:pStyle w:val="TableParagraph"/>
              <w:spacing w:line="275" w:lineRule="exact"/>
              <w:ind w:left="10"/>
              <w:jc w:val="center"/>
            </w:pPr>
            <w:r w:rsidRPr="00BD7DCC">
              <w:rPr>
                <w:spacing w:val="-2"/>
              </w:rPr>
              <w:t>-1135.65±0.04</w:t>
            </w:r>
            <w:r w:rsidRPr="00BD7DCC">
              <w:rPr>
                <w:spacing w:val="-2"/>
                <w:vertAlign w:val="superscript"/>
              </w:rPr>
              <w:t>a</w:t>
            </w:r>
          </w:p>
        </w:tc>
        <w:tc>
          <w:tcPr>
            <w:tcW w:w="1207" w:type="dxa"/>
          </w:tcPr>
          <w:p w14:paraId="022A0679" w14:textId="77777777" w:rsidR="001D3EBA" w:rsidRPr="00BD7DCC" w:rsidRDefault="001D3EBA" w:rsidP="00006E75">
            <w:pPr>
              <w:pStyle w:val="TableParagraph"/>
              <w:spacing w:line="275" w:lineRule="exact"/>
              <w:ind w:left="11" w:right="4"/>
              <w:jc w:val="center"/>
            </w:pPr>
            <w:r w:rsidRPr="00BD7DCC">
              <w:rPr>
                <w:spacing w:val="-2"/>
              </w:rPr>
              <w:t>0.04±0.00</w:t>
            </w:r>
            <w:r w:rsidRPr="00BD7DCC">
              <w:rPr>
                <w:spacing w:val="-2"/>
                <w:vertAlign w:val="superscript"/>
              </w:rPr>
              <w:t>a</w:t>
            </w:r>
          </w:p>
        </w:tc>
        <w:tc>
          <w:tcPr>
            <w:tcW w:w="1434" w:type="dxa"/>
          </w:tcPr>
          <w:p w14:paraId="2146FE6A" w14:textId="77777777" w:rsidR="001D3EBA" w:rsidRPr="00BD7DCC" w:rsidRDefault="001D3EBA" w:rsidP="00006E75">
            <w:pPr>
              <w:pStyle w:val="TableParagraph"/>
              <w:spacing w:line="275" w:lineRule="exact"/>
              <w:ind w:left="15" w:right="4"/>
              <w:jc w:val="center"/>
            </w:pPr>
            <w:r w:rsidRPr="00BD7DCC">
              <w:rPr>
                <w:spacing w:val="-2"/>
              </w:rPr>
              <w:t>0.03±0.00</w:t>
            </w:r>
            <w:r w:rsidRPr="00BD7DCC">
              <w:rPr>
                <w:spacing w:val="-2"/>
                <w:vertAlign w:val="superscript"/>
              </w:rPr>
              <w:t>a</w:t>
            </w:r>
          </w:p>
        </w:tc>
        <w:tc>
          <w:tcPr>
            <w:tcW w:w="1651" w:type="dxa"/>
          </w:tcPr>
          <w:p w14:paraId="3B9AF3AA" w14:textId="77777777" w:rsidR="001D3EBA" w:rsidRPr="00BD7DCC" w:rsidRDefault="001D3EBA" w:rsidP="00006E75">
            <w:pPr>
              <w:pStyle w:val="TableParagraph"/>
              <w:spacing w:line="275" w:lineRule="exact"/>
              <w:ind w:left="19" w:right="3"/>
              <w:jc w:val="center"/>
            </w:pPr>
            <w:r w:rsidRPr="00BD7DCC">
              <w:rPr>
                <w:spacing w:val="-2"/>
              </w:rPr>
              <w:t>485.116±0.008</w:t>
            </w:r>
            <w:r w:rsidRPr="00BD7DCC">
              <w:rPr>
                <w:spacing w:val="-2"/>
                <w:vertAlign w:val="superscript"/>
              </w:rPr>
              <w:t>f</w:t>
            </w:r>
          </w:p>
        </w:tc>
        <w:tc>
          <w:tcPr>
            <w:tcW w:w="1543" w:type="dxa"/>
          </w:tcPr>
          <w:p w14:paraId="4282925B" w14:textId="77777777" w:rsidR="001D3EBA" w:rsidRPr="00BD7DCC" w:rsidRDefault="001D3EBA" w:rsidP="00006E75">
            <w:pPr>
              <w:pStyle w:val="TableParagraph"/>
              <w:spacing w:line="275" w:lineRule="exact"/>
              <w:ind w:left="19"/>
              <w:jc w:val="center"/>
            </w:pPr>
            <w:r w:rsidRPr="00BD7DCC">
              <w:rPr>
                <w:spacing w:val="-2"/>
              </w:rPr>
              <w:t>55.31±0.09</w:t>
            </w:r>
            <w:r w:rsidRPr="00BD7DCC">
              <w:rPr>
                <w:spacing w:val="-2"/>
                <w:vertAlign w:val="superscript"/>
              </w:rPr>
              <w:t>f</w:t>
            </w:r>
          </w:p>
        </w:tc>
        <w:tc>
          <w:tcPr>
            <w:tcW w:w="1433" w:type="dxa"/>
          </w:tcPr>
          <w:p w14:paraId="26357F7B" w14:textId="77777777" w:rsidR="001D3EBA" w:rsidRPr="00BD7DCC" w:rsidRDefault="001D3EBA" w:rsidP="00006E75">
            <w:pPr>
              <w:pStyle w:val="TableParagraph"/>
              <w:spacing w:line="275" w:lineRule="exact"/>
              <w:ind w:left="22"/>
              <w:jc w:val="center"/>
            </w:pPr>
            <w:r w:rsidRPr="00BD7DCC">
              <w:rPr>
                <w:spacing w:val="-2"/>
              </w:rPr>
              <w:t>0.014±0.00</w:t>
            </w:r>
            <w:r w:rsidRPr="00BD7DCC">
              <w:rPr>
                <w:spacing w:val="-2"/>
                <w:vertAlign w:val="superscript"/>
              </w:rPr>
              <w:t>b</w:t>
            </w:r>
          </w:p>
        </w:tc>
      </w:tr>
      <w:tr w:rsidR="001D3EBA" w:rsidRPr="00BD7DCC" w14:paraId="4777DF69" w14:textId="77777777" w:rsidTr="00006E75">
        <w:trPr>
          <w:trHeight w:val="259"/>
        </w:trPr>
        <w:tc>
          <w:tcPr>
            <w:tcW w:w="998" w:type="dxa"/>
          </w:tcPr>
          <w:p w14:paraId="58D25248" w14:textId="77777777" w:rsidR="001D3EBA" w:rsidRPr="00BD7DCC" w:rsidRDefault="001D3EBA" w:rsidP="00006E75">
            <w:pPr>
              <w:pStyle w:val="TableParagraph"/>
              <w:spacing w:line="277" w:lineRule="exact"/>
              <w:ind w:left="11"/>
              <w:jc w:val="center"/>
            </w:pPr>
            <w:r w:rsidRPr="00BD7DCC">
              <w:rPr>
                <w:spacing w:val="-5"/>
                <w:position w:val="2"/>
              </w:rPr>
              <w:t>T</w:t>
            </w:r>
            <w:r w:rsidRPr="00BD7DCC">
              <w:rPr>
                <w:spacing w:val="-5"/>
              </w:rPr>
              <w:t>1</w:t>
            </w:r>
          </w:p>
        </w:tc>
        <w:tc>
          <w:tcPr>
            <w:tcW w:w="1649" w:type="dxa"/>
          </w:tcPr>
          <w:p w14:paraId="17AB8A2C" w14:textId="77777777" w:rsidR="001D3EBA" w:rsidRPr="00BD7DCC" w:rsidRDefault="001D3EBA" w:rsidP="00006E75">
            <w:pPr>
              <w:pStyle w:val="TableParagraph"/>
              <w:spacing w:line="275" w:lineRule="exact"/>
              <w:ind w:left="11" w:right="2"/>
              <w:jc w:val="center"/>
            </w:pPr>
            <w:r w:rsidRPr="00BD7DCC">
              <w:rPr>
                <w:spacing w:val="-2"/>
              </w:rPr>
              <w:t>23521±0.02</w:t>
            </w:r>
            <w:r w:rsidRPr="00BD7DCC">
              <w:rPr>
                <w:spacing w:val="-2"/>
                <w:vertAlign w:val="superscript"/>
              </w:rPr>
              <w:t>e</w:t>
            </w:r>
          </w:p>
        </w:tc>
        <w:tc>
          <w:tcPr>
            <w:tcW w:w="1550" w:type="dxa"/>
          </w:tcPr>
          <w:p w14:paraId="2AE070AF" w14:textId="77777777" w:rsidR="001D3EBA" w:rsidRPr="00BD7DCC" w:rsidRDefault="001D3EBA" w:rsidP="00006E75">
            <w:pPr>
              <w:pStyle w:val="TableParagraph"/>
              <w:spacing w:line="275" w:lineRule="exact"/>
              <w:ind w:left="10"/>
              <w:jc w:val="center"/>
            </w:pPr>
            <w:r w:rsidRPr="00BD7DCC">
              <w:rPr>
                <w:spacing w:val="-2"/>
              </w:rPr>
              <w:t>-1392.41±0.01</w:t>
            </w:r>
            <w:r w:rsidRPr="00BD7DCC">
              <w:rPr>
                <w:spacing w:val="-2"/>
                <w:vertAlign w:val="superscript"/>
              </w:rPr>
              <w:t>e</w:t>
            </w:r>
          </w:p>
        </w:tc>
        <w:tc>
          <w:tcPr>
            <w:tcW w:w="1207" w:type="dxa"/>
          </w:tcPr>
          <w:p w14:paraId="7F4FB3F9" w14:textId="77777777" w:rsidR="001D3EBA" w:rsidRPr="00BD7DCC" w:rsidRDefault="001D3EBA" w:rsidP="00006E75">
            <w:pPr>
              <w:pStyle w:val="TableParagraph"/>
              <w:spacing w:line="275" w:lineRule="exact"/>
              <w:ind w:left="11" w:right="4"/>
              <w:jc w:val="center"/>
            </w:pPr>
            <w:r w:rsidRPr="00BD7DCC">
              <w:rPr>
                <w:spacing w:val="-2"/>
              </w:rPr>
              <w:t>0.05±0.00</w:t>
            </w:r>
            <w:r w:rsidRPr="00BD7DCC">
              <w:rPr>
                <w:spacing w:val="-2"/>
                <w:vertAlign w:val="superscript"/>
              </w:rPr>
              <w:t>c</w:t>
            </w:r>
          </w:p>
        </w:tc>
        <w:tc>
          <w:tcPr>
            <w:tcW w:w="1434" w:type="dxa"/>
          </w:tcPr>
          <w:p w14:paraId="2FB865D2" w14:textId="77777777" w:rsidR="001D3EBA" w:rsidRPr="00BD7DCC" w:rsidRDefault="001D3EBA" w:rsidP="00006E75">
            <w:pPr>
              <w:pStyle w:val="TableParagraph"/>
              <w:spacing w:line="275" w:lineRule="exact"/>
              <w:ind w:left="15"/>
              <w:jc w:val="center"/>
            </w:pPr>
            <w:r w:rsidRPr="00BD7DCC">
              <w:rPr>
                <w:spacing w:val="-2"/>
              </w:rPr>
              <w:t>0.026±0.00</w:t>
            </w:r>
            <w:r w:rsidRPr="00BD7DCC">
              <w:rPr>
                <w:spacing w:val="-2"/>
                <w:vertAlign w:val="superscript"/>
              </w:rPr>
              <w:t>b</w:t>
            </w:r>
          </w:p>
        </w:tc>
        <w:tc>
          <w:tcPr>
            <w:tcW w:w="1651" w:type="dxa"/>
          </w:tcPr>
          <w:p w14:paraId="502707A0" w14:textId="77777777" w:rsidR="001D3EBA" w:rsidRPr="00BD7DCC" w:rsidRDefault="001D3EBA" w:rsidP="00006E75">
            <w:pPr>
              <w:pStyle w:val="TableParagraph"/>
              <w:spacing w:line="275" w:lineRule="exact"/>
              <w:ind w:left="19" w:right="5"/>
              <w:jc w:val="center"/>
            </w:pPr>
            <w:r w:rsidRPr="00BD7DCC">
              <w:rPr>
                <w:spacing w:val="-2"/>
              </w:rPr>
              <w:t>623.322±0.11</w:t>
            </w:r>
            <w:r w:rsidRPr="00BD7DCC">
              <w:rPr>
                <w:spacing w:val="-2"/>
                <w:vertAlign w:val="superscript"/>
              </w:rPr>
              <w:t>d</w:t>
            </w:r>
          </w:p>
        </w:tc>
        <w:tc>
          <w:tcPr>
            <w:tcW w:w="1543" w:type="dxa"/>
          </w:tcPr>
          <w:p w14:paraId="045C52E8" w14:textId="77777777" w:rsidR="001D3EBA" w:rsidRPr="00BD7DCC" w:rsidRDefault="001D3EBA" w:rsidP="00006E75">
            <w:pPr>
              <w:pStyle w:val="TableParagraph"/>
              <w:spacing w:line="275" w:lineRule="exact"/>
              <w:ind w:left="19" w:right="1"/>
              <w:jc w:val="center"/>
            </w:pPr>
            <w:r w:rsidRPr="00BD7DCC">
              <w:rPr>
                <w:spacing w:val="-2"/>
              </w:rPr>
              <w:t>57.76±0.17</w:t>
            </w:r>
            <w:r w:rsidRPr="00BD7DCC">
              <w:rPr>
                <w:spacing w:val="-2"/>
                <w:vertAlign w:val="superscript"/>
              </w:rPr>
              <w:t>e</w:t>
            </w:r>
          </w:p>
        </w:tc>
        <w:tc>
          <w:tcPr>
            <w:tcW w:w="1433" w:type="dxa"/>
          </w:tcPr>
          <w:p w14:paraId="64E53039" w14:textId="77777777" w:rsidR="001D3EBA" w:rsidRPr="00BD7DCC" w:rsidRDefault="001D3EBA" w:rsidP="00006E75">
            <w:pPr>
              <w:pStyle w:val="TableParagraph"/>
              <w:spacing w:line="275" w:lineRule="exact"/>
              <w:ind w:left="22"/>
              <w:jc w:val="center"/>
            </w:pPr>
            <w:r w:rsidRPr="00BD7DCC">
              <w:rPr>
                <w:spacing w:val="-2"/>
              </w:rPr>
              <w:t>0.013±0.00</w:t>
            </w:r>
            <w:r w:rsidRPr="00BD7DCC">
              <w:rPr>
                <w:spacing w:val="-2"/>
                <w:vertAlign w:val="superscript"/>
              </w:rPr>
              <w:t>b</w:t>
            </w:r>
          </w:p>
        </w:tc>
      </w:tr>
      <w:tr w:rsidR="001D3EBA" w:rsidRPr="00BD7DCC" w14:paraId="40570DF8" w14:textId="77777777" w:rsidTr="00006E75">
        <w:trPr>
          <w:trHeight w:val="263"/>
        </w:trPr>
        <w:tc>
          <w:tcPr>
            <w:tcW w:w="998" w:type="dxa"/>
          </w:tcPr>
          <w:p w14:paraId="5CC29DC7" w14:textId="77777777" w:rsidR="001D3EBA" w:rsidRPr="00BD7DCC" w:rsidRDefault="001D3EBA" w:rsidP="00006E75">
            <w:pPr>
              <w:pStyle w:val="TableParagraph"/>
              <w:spacing w:line="277" w:lineRule="exact"/>
              <w:ind w:left="11"/>
              <w:jc w:val="center"/>
            </w:pPr>
            <w:r w:rsidRPr="00BD7DCC">
              <w:rPr>
                <w:spacing w:val="-5"/>
                <w:position w:val="2"/>
              </w:rPr>
              <w:t>T</w:t>
            </w:r>
            <w:r w:rsidRPr="00BD7DCC">
              <w:rPr>
                <w:spacing w:val="-5"/>
              </w:rPr>
              <w:t>2</w:t>
            </w:r>
          </w:p>
        </w:tc>
        <w:tc>
          <w:tcPr>
            <w:tcW w:w="1649" w:type="dxa"/>
          </w:tcPr>
          <w:p w14:paraId="312BC4F1" w14:textId="77777777" w:rsidR="001D3EBA" w:rsidRPr="00BD7DCC" w:rsidRDefault="001D3EBA" w:rsidP="00006E75">
            <w:pPr>
              <w:pStyle w:val="TableParagraph"/>
              <w:spacing w:line="276" w:lineRule="exact"/>
              <w:ind w:left="11"/>
              <w:jc w:val="center"/>
            </w:pPr>
            <w:r w:rsidRPr="00BD7DCC">
              <w:rPr>
                <w:spacing w:val="-2"/>
              </w:rPr>
              <w:t>27206.62±0.02</w:t>
            </w:r>
            <w:r w:rsidRPr="00BD7DCC">
              <w:rPr>
                <w:spacing w:val="-2"/>
                <w:vertAlign w:val="superscript"/>
              </w:rPr>
              <w:t>d</w:t>
            </w:r>
          </w:p>
        </w:tc>
        <w:tc>
          <w:tcPr>
            <w:tcW w:w="1550" w:type="dxa"/>
          </w:tcPr>
          <w:p w14:paraId="772F2FBC" w14:textId="77777777" w:rsidR="001D3EBA" w:rsidRPr="00BD7DCC" w:rsidRDefault="001D3EBA" w:rsidP="00006E75">
            <w:pPr>
              <w:pStyle w:val="TableParagraph"/>
              <w:spacing w:line="276" w:lineRule="exact"/>
              <w:ind w:left="10"/>
              <w:jc w:val="center"/>
            </w:pPr>
            <w:r w:rsidRPr="00BD7DCC">
              <w:rPr>
                <w:spacing w:val="-2"/>
              </w:rPr>
              <w:t>-1314.3±0.01</w:t>
            </w:r>
            <w:r w:rsidRPr="00BD7DCC">
              <w:rPr>
                <w:spacing w:val="-2"/>
                <w:vertAlign w:val="superscript"/>
              </w:rPr>
              <w:t>c</w:t>
            </w:r>
          </w:p>
        </w:tc>
        <w:tc>
          <w:tcPr>
            <w:tcW w:w="1207" w:type="dxa"/>
          </w:tcPr>
          <w:p w14:paraId="6847257F" w14:textId="77777777" w:rsidR="001D3EBA" w:rsidRPr="00BD7DCC" w:rsidRDefault="001D3EBA" w:rsidP="00006E75">
            <w:pPr>
              <w:pStyle w:val="TableParagraph"/>
              <w:spacing w:line="276" w:lineRule="exact"/>
              <w:ind w:left="11"/>
              <w:jc w:val="center"/>
            </w:pPr>
            <w:r w:rsidRPr="00BD7DCC">
              <w:rPr>
                <w:spacing w:val="-2"/>
              </w:rPr>
              <w:t>0.07±0.00</w:t>
            </w:r>
            <w:r w:rsidRPr="00BD7DCC">
              <w:rPr>
                <w:spacing w:val="-2"/>
                <w:vertAlign w:val="superscript"/>
              </w:rPr>
              <w:t>b</w:t>
            </w:r>
          </w:p>
        </w:tc>
        <w:tc>
          <w:tcPr>
            <w:tcW w:w="1434" w:type="dxa"/>
          </w:tcPr>
          <w:p w14:paraId="0C76700D" w14:textId="77777777" w:rsidR="001D3EBA" w:rsidRPr="00BD7DCC" w:rsidRDefault="001D3EBA" w:rsidP="00006E75">
            <w:pPr>
              <w:pStyle w:val="TableParagraph"/>
              <w:spacing w:line="276" w:lineRule="exact"/>
              <w:ind w:left="15" w:right="4"/>
              <w:jc w:val="center"/>
            </w:pPr>
            <w:r w:rsidRPr="00BD7DCC">
              <w:rPr>
                <w:spacing w:val="-2"/>
              </w:rPr>
              <w:t>0.031±0.00</w:t>
            </w:r>
            <w:r w:rsidRPr="00BD7DCC">
              <w:rPr>
                <w:spacing w:val="-2"/>
                <w:vertAlign w:val="superscript"/>
              </w:rPr>
              <w:t>a</w:t>
            </w:r>
          </w:p>
        </w:tc>
        <w:tc>
          <w:tcPr>
            <w:tcW w:w="1651" w:type="dxa"/>
          </w:tcPr>
          <w:p w14:paraId="36B56051" w14:textId="77777777" w:rsidR="001D3EBA" w:rsidRPr="00BD7DCC" w:rsidRDefault="001D3EBA" w:rsidP="00006E75">
            <w:pPr>
              <w:pStyle w:val="TableParagraph"/>
              <w:spacing w:line="276" w:lineRule="exact"/>
              <w:ind w:left="19" w:right="4"/>
              <w:jc w:val="center"/>
            </w:pPr>
            <w:r w:rsidRPr="00BD7DCC">
              <w:rPr>
                <w:spacing w:val="-2"/>
              </w:rPr>
              <w:t>835.3907±0.30</w:t>
            </w:r>
            <w:r w:rsidRPr="00BD7DCC">
              <w:rPr>
                <w:spacing w:val="-2"/>
                <w:vertAlign w:val="superscript"/>
              </w:rPr>
              <w:t>a</w:t>
            </w:r>
          </w:p>
        </w:tc>
        <w:tc>
          <w:tcPr>
            <w:tcW w:w="1543" w:type="dxa"/>
          </w:tcPr>
          <w:p w14:paraId="673CC2BD" w14:textId="77777777" w:rsidR="001D3EBA" w:rsidRPr="00BD7DCC" w:rsidRDefault="001D3EBA" w:rsidP="00006E75">
            <w:pPr>
              <w:pStyle w:val="TableParagraph"/>
              <w:spacing w:line="276" w:lineRule="exact"/>
              <w:ind w:left="19" w:right="2"/>
              <w:jc w:val="center"/>
            </w:pPr>
            <w:r w:rsidRPr="00BD7DCC">
              <w:rPr>
                <w:spacing w:val="-2"/>
              </w:rPr>
              <w:t>70.82±0.09</w:t>
            </w:r>
            <w:r w:rsidRPr="00BD7DCC">
              <w:rPr>
                <w:spacing w:val="-2"/>
                <w:vertAlign w:val="superscript"/>
              </w:rPr>
              <w:t>d</w:t>
            </w:r>
          </w:p>
        </w:tc>
        <w:tc>
          <w:tcPr>
            <w:tcW w:w="1433" w:type="dxa"/>
          </w:tcPr>
          <w:p w14:paraId="2107B929" w14:textId="77777777" w:rsidR="001D3EBA" w:rsidRPr="00BD7DCC" w:rsidRDefault="001D3EBA" w:rsidP="00006E75">
            <w:pPr>
              <w:pStyle w:val="TableParagraph"/>
              <w:spacing w:line="276" w:lineRule="exact"/>
              <w:ind w:left="22" w:right="5"/>
              <w:jc w:val="center"/>
            </w:pPr>
            <w:r w:rsidRPr="00BD7DCC">
              <w:rPr>
                <w:spacing w:val="-2"/>
              </w:rPr>
              <w:t>0.015±0.001</w:t>
            </w:r>
            <w:r w:rsidRPr="00BD7DCC">
              <w:rPr>
                <w:spacing w:val="-2"/>
                <w:vertAlign w:val="superscript"/>
              </w:rPr>
              <w:t>a</w:t>
            </w:r>
          </w:p>
        </w:tc>
      </w:tr>
      <w:tr w:rsidR="001D3EBA" w:rsidRPr="00BD7DCC" w14:paraId="28C3A7DE" w14:textId="77777777" w:rsidTr="00006E75">
        <w:trPr>
          <w:trHeight w:val="268"/>
        </w:trPr>
        <w:tc>
          <w:tcPr>
            <w:tcW w:w="998" w:type="dxa"/>
          </w:tcPr>
          <w:p w14:paraId="66BFC626" w14:textId="77777777" w:rsidR="001D3EBA" w:rsidRPr="00BD7DCC" w:rsidRDefault="001D3EBA" w:rsidP="00006E75">
            <w:pPr>
              <w:pStyle w:val="TableParagraph"/>
              <w:spacing w:line="240" w:lineRule="auto"/>
              <w:ind w:left="11"/>
              <w:jc w:val="center"/>
            </w:pPr>
            <w:r w:rsidRPr="00BD7DCC">
              <w:rPr>
                <w:spacing w:val="-5"/>
                <w:position w:val="2"/>
              </w:rPr>
              <w:t>T</w:t>
            </w:r>
            <w:r w:rsidRPr="00BD7DCC">
              <w:rPr>
                <w:spacing w:val="-5"/>
              </w:rPr>
              <w:t>3</w:t>
            </w:r>
          </w:p>
        </w:tc>
        <w:tc>
          <w:tcPr>
            <w:tcW w:w="1649" w:type="dxa"/>
          </w:tcPr>
          <w:p w14:paraId="66217E96" w14:textId="77777777" w:rsidR="001D3EBA" w:rsidRPr="00BD7DCC" w:rsidRDefault="001D3EBA" w:rsidP="00006E75">
            <w:pPr>
              <w:pStyle w:val="TableParagraph"/>
              <w:spacing w:before="1" w:line="240" w:lineRule="auto"/>
              <w:ind w:left="11" w:right="4"/>
              <w:jc w:val="center"/>
            </w:pPr>
            <w:r w:rsidRPr="00BD7DCC">
              <w:rPr>
                <w:spacing w:val="-2"/>
              </w:rPr>
              <w:t>30663.58±0.02</w:t>
            </w:r>
            <w:r w:rsidRPr="00BD7DCC">
              <w:rPr>
                <w:spacing w:val="-2"/>
                <w:vertAlign w:val="superscript"/>
              </w:rPr>
              <w:t>c</w:t>
            </w:r>
          </w:p>
        </w:tc>
        <w:tc>
          <w:tcPr>
            <w:tcW w:w="1550" w:type="dxa"/>
          </w:tcPr>
          <w:p w14:paraId="2E023814" w14:textId="77777777" w:rsidR="001D3EBA" w:rsidRPr="00BD7DCC" w:rsidRDefault="001D3EBA" w:rsidP="00006E75">
            <w:pPr>
              <w:pStyle w:val="TableParagraph"/>
              <w:spacing w:before="1" w:line="240" w:lineRule="auto"/>
              <w:ind w:left="10"/>
              <w:jc w:val="center"/>
            </w:pPr>
            <w:r w:rsidRPr="00BD7DCC">
              <w:rPr>
                <w:spacing w:val="-2"/>
              </w:rPr>
              <w:t>-1692.93±0.02</w:t>
            </w:r>
            <w:r w:rsidRPr="00BD7DCC">
              <w:rPr>
                <w:spacing w:val="-2"/>
                <w:vertAlign w:val="superscript"/>
              </w:rPr>
              <w:t>b</w:t>
            </w:r>
          </w:p>
        </w:tc>
        <w:tc>
          <w:tcPr>
            <w:tcW w:w="1207" w:type="dxa"/>
          </w:tcPr>
          <w:p w14:paraId="262E2D36" w14:textId="77777777" w:rsidR="001D3EBA" w:rsidRPr="00BD7DCC" w:rsidRDefault="001D3EBA" w:rsidP="00006E75">
            <w:pPr>
              <w:pStyle w:val="TableParagraph"/>
              <w:spacing w:before="1" w:line="240" w:lineRule="auto"/>
              <w:ind w:left="11" w:right="4"/>
              <w:jc w:val="center"/>
            </w:pPr>
            <w:r w:rsidRPr="00BD7DCC">
              <w:rPr>
                <w:spacing w:val="-2"/>
              </w:rPr>
              <w:t>0.09±0.00</w:t>
            </w:r>
            <w:r w:rsidRPr="00BD7DCC">
              <w:rPr>
                <w:spacing w:val="-2"/>
                <w:vertAlign w:val="superscript"/>
              </w:rPr>
              <w:t>a</w:t>
            </w:r>
          </w:p>
        </w:tc>
        <w:tc>
          <w:tcPr>
            <w:tcW w:w="1434" w:type="dxa"/>
          </w:tcPr>
          <w:p w14:paraId="54893134" w14:textId="77777777" w:rsidR="001D3EBA" w:rsidRPr="00BD7DCC" w:rsidRDefault="001D3EBA" w:rsidP="00006E75">
            <w:pPr>
              <w:pStyle w:val="TableParagraph"/>
              <w:spacing w:before="1" w:line="240" w:lineRule="auto"/>
              <w:ind w:left="15" w:right="4"/>
              <w:jc w:val="center"/>
            </w:pPr>
            <w:r w:rsidRPr="00BD7DCC">
              <w:rPr>
                <w:spacing w:val="-2"/>
              </w:rPr>
              <w:t>0.031±0.00</w:t>
            </w:r>
            <w:r w:rsidRPr="00BD7DCC">
              <w:rPr>
                <w:spacing w:val="-2"/>
                <w:vertAlign w:val="superscript"/>
              </w:rPr>
              <w:t>a</w:t>
            </w:r>
          </w:p>
        </w:tc>
        <w:tc>
          <w:tcPr>
            <w:tcW w:w="1651" w:type="dxa"/>
          </w:tcPr>
          <w:p w14:paraId="2E3187C3" w14:textId="77777777" w:rsidR="001D3EBA" w:rsidRPr="00BD7DCC" w:rsidRDefault="001D3EBA" w:rsidP="00006E75">
            <w:pPr>
              <w:pStyle w:val="TableParagraph"/>
              <w:spacing w:before="1" w:line="240" w:lineRule="auto"/>
              <w:ind w:left="19"/>
              <w:jc w:val="center"/>
            </w:pPr>
            <w:r w:rsidRPr="00BD7DCC">
              <w:rPr>
                <w:spacing w:val="-2"/>
              </w:rPr>
              <w:t>923.642±0.25</w:t>
            </w:r>
            <w:r w:rsidRPr="00BD7DCC">
              <w:rPr>
                <w:spacing w:val="-2"/>
                <w:vertAlign w:val="superscript"/>
              </w:rPr>
              <w:t>b</w:t>
            </w:r>
          </w:p>
        </w:tc>
        <w:tc>
          <w:tcPr>
            <w:tcW w:w="1543" w:type="dxa"/>
          </w:tcPr>
          <w:p w14:paraId="3D31FE96" w14:textId="77777777" w:rsidR="001D3EBA" w:rsidRPr="00BD7DCC" w:rsidRDefault="001D3EBA" w:rsidP="00006E75">
            <w:pPr>
              <w:pStyle w:val="TableParagraph"/>
              <w:spacing w:before="1" w:line="240" w:lineRule="auto"/>
              <w:ind w:left="19" w:right="1"/>
              <w:jc w:val="center"/>
            </w:pPr>
            <w:r w:rsidRPr="00BD7DCC">
              <w:rPr>
                <w:spacing w:val="-2"/>
              </w:rPr>
              <w:t>82.78±0.17</w:t>
            </w:r>
            <w:r w:rsidRPr="00BD7DCC">
              <w:rPr>
                <w:spacing w:val="-2"/>
                <w:vertAlign w:val="superscript"/>
              </w:rPr>
              <w:t>c</w:t>
            </w:r>
          </w:p>
        </w:tc>
        <w:tc>
          <w:tcPr>
            <w:tcW w:w="1433" w:type="dxa"/>
          </w:tcPr>
          <w:p w14:paraId="4200838E" w14:textId="77777777" w:rsidR="001D3EBA" w:rsidRPr="00BD7DCC" w:rsidRDefault="001D3EBA" w:rsidP="00006E75">
            <w:pPr>
              <w:pStyle w:val="TableParagraph"/>
              <w:spacing w:before="1" w:line="240" w:lineRule="auto"/>
              <w:ind w:left="22" w:right="5"/>
              <w:jc w:val="center"/>
            </w:pPr>
            <w:r w:rsidRPr="00BD7DCC">
              <w:rPr>
                <w:spacing w:val="-2"/>
              </w:rPr>
              <w:t>0.015±0.001</w:t>
            </w:r>
            <w:r w:rsidRPr="00BD7DCC">
              <w:rPr>
                <w:spacing w:val="-2"/>
                <w:vertAlign w:val="superscript"/>
              </w:rPr>
              <w:t>a</w:t>
            </w:r>
          </w:p>
        </w:tc>
      </w:tr>
      <w:tr w:rsidR="001D3EBA" w:rsidRPr="00BD7DCC" w14:paraId="59DF94FB" w14:textId="77777777" w:rsidTr="00006E75">
        <w:trPr>
          <w:trHeight w:val="258"/>
        </w:trPr>
        <w:tc>
          <w:tcPr>
            <w:tcW w:w="998" w:type="dxa"/>
          </w:tcPr>
          <w:p w14:paraId="750BBBD9" w14:textId="77777777" w:rsidR="001D3EBA" w:rsidRPr="00BD7DCC" w:rsidRDefault="001D3EBA" w:rsidP="00006E75">
            <w:pPr>
              <w:pStyle w:val="TableParagraph"/>
              <w:spacing w:line="277" w:lineRule="exact"/>
              <w:ind w:left="11"/>
              <w:jc w:val="center"/>
            </w:pPr>
            <w:r w:rsidRPr="00BD7DCC">
              <w:rPr>
                <w:spacing w:val="-5"/>
                <w:position w:val="2"/>
              </w:rPr>
              <w:t>T</w:t>
            </w:r>
            <w:r w:rsidRPr="00BD7DCC">
              <w:rPr>
                <w:spacing w:val="-5"/>
              </w:rPr>
              <w:t>4</w:t>
            </w:r>
          </w:p>
        </w:tc>
        <w:tc>
          <w:tcPr>
            <w:tcW w:w="1649" w:type="dxa"/>
          </w:tcPr>
          <w:p w14:paraId="5E32699E" w14:textId="77777777" w:rsidR="001D3EBA" w:rsidRPr="00BD7DCC" w:rsidRDefault="001D3EBA" w:rsidP="00006E75">
            <w:pPr>
              <w:pStyle w:val="TableParagraph"/>
              <w:spacing w:line="275" w:lineRule="exact"/>
              <w:ind w:left="11"/>
              <w:jc w:val="center"/>
            </w:pPr>
            <w:r w:rsidRPr="00BD7DCC">
              <w:rPr>
                <w:spacing w:val="-2"/>
              </w:rPr>
              <w:t>33432.23±0.02</w:t>
            </w:r>
            <w:r w:rsidRPr="00BD7DCC">
              <w:rPr>
                <w:spacing w:val="-2"/>
                <w:vertAlign w:val="superscript"/>
              </w:rPr>
              <w:t>b</w:t>
            </w:r>
          </w:p>
        </w:tc>
        <w:tc>
          <w:tcPr>
            <w:tcW w:w="1550" w:type="dxa"/>
          </w:tcPr>
          <w:p w14:paraId="4F0AC0EB" w14:textId="77777777" w:rsidR="001D3EBA" w:rsidRPr="00BD7DCC" w:rsidRDefault="001D3EBA" w:rsidP="00006E75">
            <w:pPr>
              <w:pStyle w:val="TableParagraph"/>
              <w:spacing w:line="275" w:lineRule="exact"/>
              <w:ind w:left="10"/>
              <w:jc w:val="center"/>
            </w:pPr>
            <w:r w:rsidRPr="00BD7DCC">
              <w:rPr>
                <w:spacing w:val="-2"/>
              </w:rPr>
              <w:t>-1296.93±0.02</w:t>
            </w:r>
            <w:r w:rsidRPr="00BD7DCC">
              <w:rPr>
                <w:spacing w:val="-2"/>
                <w:vertAlign w:val="superscript"/>
              </w:rPr>
              <w:t>b</w:t>
            </w:r>
          </w:p>
        </w:tc>
        <w:tc>
          <w:tcPr>
            <w:tcW w:w="1207" w:type="dxa"/>
          </w:tcPr>
          <w:p w14:paraId="6A97CE23" w14:textId="77777777" w:rsidR="001D3EBA" w:rsidRPr="00BD7DCC" w:rsidRDefault="001D3EBA" w:rsidP="00006E75">
            <w:pPr>
              <w:pStyle w:val="TableParagraph"/>
              <w:spacing w:line="275" w:lineRule="exact"/>
              <w:ind w:left="11" w:right="4"/>
              <w:jc w:val="center"/>
            </w:pPr>
            <w:r w:rsidRPr="00BD7DCC">
              <w:rPr>
                <w:spacing w:val="-2"/>
              </w:rPr>
              <w:t>0.09±0.00</w:t>
            </w:r>
            <w:r w:rsidRPr="00BD7DCC">
              <w:rPr>
                <w:spacing w:val="-2"/>
                <w:vertAlign w:val="superscript"/>
              </w:rPr>
              <w:t>a</w:t>
            </w:r>
          </w:p>
        </w:tc>
        <w:tc>
          <w:tcPr>
            <w:tcW w:w="1434" w:type="dxa"/>
          </w:tcPr>
          <w:p w14:paraId="5CCBFB97" w14:textId="77777777" w:rsidR="001D3EBA" w:rsidRPr="00BD7DCC" w:rsidRDefault="001D3EBA" w:rsidP="00006E75">
            <w:pPr>
              <w:pStyle w:val="TableParagraph"/>
              <w:spacing w:line="275" w:lineRule="exact"/>
              <w:ind w:left="15" w:right="4"/>
              <w:jc w:val="center"/>
            </w:pPr>
            <w:r w:rsidRPr="00BD7DCC">
              <w:rPr>
                <w:spacing w:val="-2"/>
              </w:rPr>
              <w:t>0.031±0.00</w:t>
            </w:r>
            <w:r w:rsidRPr="00BD7DCC">
              <w:rPr>
                <w:spacing w:val="-2"/>
                <w:vertAlign w:val="superscript"/>
              </w:rPr>
              <w:t>a</w:t>
            </w:r>
          </w:p>
        </w:tc>
        <w:tc>
          <w:tcPr>
            <w:tcW w:w="1651" w:type="dxa"/>
          </w:tcPr>
          <w:p w14:paraId="187FB8C2" w14:textId="77777777" w:rsidR="001D3EBA" w:rsidRPr="00BD7DCC" w:rsidRDefault="001D3EBA" w:rsidP="00006E75">
            <w:pPr>
              <w:pStyle w:val="TableParagraph"/>
              <w:spacing w:line="275" w:lineRule="exact"/>
              <w:ind w:left="19" w:right="4"/>
              <w:jc w:val="center"/>
            </w:pPr>
            <w:r w:rsidRPr="00BD7DCC">
              <w:rPr>
                <w:spacing w:val="-2"/>
              </w:rPr>
              <w:t>1099.891±0.12</w:t>
            </w:r>
            <w:r w:rsidRPr="00BD7DCC">
              <w:rPr>
                <w:spacing w:val="-2"/>
                <w:vertAlign w:val="superscript"/>
              </w:rPr>
              <w:t>c</w:t>
            </w:r>
          </w:p>
        </w:tc>
        <w:tc>
          <w:tcPr>
            <w:tcW w:w="1543" w:type="dxa"/>
          </w:tcPr>
          <w:p w14:paraId="76DFA957" w14:textId="77777777" w:rsidR="001D3EBA" w:rsidRPr="00BD7DCC" w:rsidRDefault="001D3EBA" w:rsidP="00006E75">
            <w:pPr>
              <w:pStyle w:val="TableParagraph"/>
              <w:spacing w:line="275" w:lineRule="exact"/>
              <w:ind w:left="19" w:right="1"/>
              <w:jc w:val="center"/>
            </w:pPr>
            <w:r w:rsidRPr="00BD7DCC">
              <w:rPr>
                <w:spacing w:val="-2"/>
              </w:rPr>
              <w:t>94.35±0.35</w:t>
            </w:r>
            <w:r w:rsidRPr="00BD7DCC">
              <w:rPr>
                <w:spacing w:val="-2"/>
                <w:vertAlign w:val="superscript"/>
              </w:rPr>
              <w:t>a</w:t>
            </w:r>
          </w:p>
        </w:tc>
        <w:tc>
          <w:tcPr>
            <w:tcW w:w="1433" w:type="dxa"/>
          </w:tcPr>
          <w:p w14:paraId="7D7057A7" w14:textId="77777777" w:rsidR="001D3EBA" w:rsidRPr="00BD7DCC" w:rsidRDefault="001D3EBA" w:rsidP="00006E75">
            <w:pPr>
              <w:pStyle w:val="TableParagraph"/>
              <w:spacing w:line="275" w:lineRule="exact"/>
              <w:ind w:left="22"/>
              <w:jc w:val="center"/>
            </w:pPr>
            <w:r w:rsidRPr="00BD7DCC">
              <w:rPr>
                <w:spacing w:val="-2"/>
              </w:rPr>
              <w:t>0.017±0.001</w:t>
            </w:r>
            <w:r w:rsidRPr="00BD7DCC">
              <w:rPr>
                <w:spacing w:val="-2"/>
                <w:vertAlign w:val="superscript"/>
              </w:rPr>
              <w:t>ab</w:t>
            </w:r>
          </w:p>
        </w:tc>
      </w:tr>
      <w:tr w:rsidR="001D3EBA" w:rsidRPr="00BD7DCC" w14:paraId="521ACB0C" w14:textId="77777777" w:rsidTr="00006E75">
        <w:trPr>
          <w:trHeight w:val="120"/>
        </w:trPr>
        <w:tc>
          <w:tcPr>
            <w:tcW w:w="998" w:type="dxa"/>
          </w:tcPr>
          <w:p w14:paraId="71635000" w14:textId="77777777" w:rsidR="001D3EBA" w:rsidRPr="00BD7DCC" w:rsidRDefault="001D3EBA" w:rsidP="00006E75">
            <w:pPr>
              <w:pStyle w:val="TableParagraph"/>
              <w:spacing w:line="277" w:lineRule="exact"/>
              <w:ind w:left="11"/>
              <w:jc w:val="center"/>
            </w:pPr>
            <w:r w:rsidRPr="00BD7DCC">
              <w:rPr>
                <w:spacing w:val="-5"/>
                <w:position w:val="2"/>
              </w:rPr>
              <w:t>T</w:t>
            </w:r>
            <w:r w:rsidRPr="00BD7DCC">
              <w:rPr>
                <w:spacing w:val="-5"/>
              </w:rPr>
              <w:t>5</w:t>
            </w:r>
          </w:p>
        </w:tc>
        <w:tc>
          <w:tcPr>
            <w:tcW w:w="1649" w:type="dxa"/>
          </w:tcPr>
          <w:p w14:paraId="0A0102A5" w14:textId="77777777" w:rsidR="001D3EBA" w:rsidRPr="00BD7DCC" w:rsidRDefault="001D3EBA" w:rsidP="00006E75">
            <w:pPr>
              <w:pStyle w:val="TableParagraph"/>
              <w:spacing w:line="275" w:lineRule="exact"/>
              <w:ind w:left="11" w:right="4"/>
              <w:jc w:val="center"/>
            </w:pPr>
            <w:r w:rsidRPr="00BD7DCC">
              <w:rPr>
                <w:spacing w:val="-2"/>
              </w:rPr>
              <w:t>38852.52±0.01</w:t>
            </w:r>
            <w:r w:rsidRPr="00BD7DCC">
              <w:rPr>
                <w:spacing w:val="-2"/>
                <w:vertAlign w:val="superscript"/>
              </w:rPr>
              <w:t>a</w:t>
            </w:r>
          </w:p>
        </w:tc>
        <w:tc>
          <w:tcPr>
            <w:tcW w:w="1550" w:type="dxa"/>
          </w:tcPr>
          <w:p w14:paraId="63CF241E" w14:textId="77777777" w:rsidR="001D3EBA" w:rsidRPr="00BD7DCC" w:rsidRDefault="001D3EBA" w:rsidP="00006E75">
            <w:pPr>
              <w:pStyle w:val="TableParagraph"/>
              <w:spacing w:line="275" w:lineRule="exact"/>
              <w:ind w:left="10"/>
              <w:jc w:val="center"/>
            </w:pPr>
            <w:r w:rsidRPr="00BD7DCC">
              <w:rPr>
                <w:spacing w:val="-2"/>
              </w:rPr>
              <w:t>-1321.35±0.02</w:t>
            </w:r>
            <w:r w:rsidRPr="00BD7DCC">
              <w:rPr>
                <w:spacing w:val="-2"/>
                <w:vertAlign w:val="superscript"/>
              </w:rPr>
              <w:t>d</w:t>
            </w:r>
          </w:p>
        </w:tc>
        <w:tc>
          <w:tcPr>
            <w:tcW w:w="1207" w:type="dxa"/>
          </w:tcPr>
          <w:p w14:paraId="1CA98B3C" w14:textId="77777777" w:rsidR="001D3EBA" w:rsidRPr="00BD7DCC" w:rsidRDefault="001D3EBA" w:rsidP="00006E75">
            <w:pPr>
              <w:pStyle w:val="TableParagraph"/>
              <w:spacing w:line="275" w:lineRule="exact"/>
              <w:ind w:left="11" w:right="4"/>
              <w:jc w:val="center"/>
            </w:pPr>
            <w:r w:rsidRPr="00BD7DCC">
              <w:rPr>
                <w:spacing w:val="-2"/>
              </w:rPr>
              <w:t>0.10±0.00</w:t>
            </w:r>
            <w:r w:rsidRPr="00BD7DCC">
              <w:rPr>
                <w:spacing w:val="-2"/>
                <w:vertAlign w:val="superscript"/>
              </w:rPr>
              <w:t>a</w:t>
            </w:r>
          </w:p>
        </w:tc>
        <w:tc>
          <w:tcPr>
            <w:tcW w:w="1434" w:type="dxa"/>
          </w:tcPr>
          <w:p w14:paraId="2F4F4BB3" w14:textId="77777777" w:rsidR="001D3EBA" w:rsidRPr="00BD7DCC" w:rsidRDefault="001D3EBA" w:rsidP="00006E75">
            <w:pPr>
              <w:pStyle w:val="TableParagraph"/>
              <w:spacing w:line="275" w:lineRule="exact"/>
              <w:ind w:left="15"/>
              <w:jc w:val="center"/>
            </w:pPr>
            <w:r w:rsidRPr="00BD7DCC">
              <w:rPr>
                <w:spacing w:val="-2"/>
              </w:rPr>
              <w:t>0.031±0.00</w:t>
            </w:r>
            <w:r w:rsidRPr="00BD7DCC">
              <w:rPr>
                <w:spacing w:val="-2"/>
                <w:vertAlign w:val="superscript"/>
              </w:rPr>
              <w:t>ab</w:t>
            </w:r>
          </w:p>
        </w:tc>
        <w:tc>
          <w:tcPr>
            <w:tcW w:w="1651" w:type="dxa"/>
          </w:tcPr>
          <w:p w14:paraId="1017CFC6" w14:textId="77777777" w:rsidR="001D3EBA" w:rsidRPr="00BD7DCC" w:rsidRDefault="001D3EBA" w:rsidP="00006E75">
            <w:pPr>
              <w:pStyle w:val="TableParagraph"/>
              <w:spacing w:line="275" w:lineRule="exact"/>
              <w:ind w:left="19" w:right="4"/>
              <w:jc w:val="center"/>
            </w:pPr>
            <w:r w:rsidRPr="00BD7DCC">
              <w:rPr>
                <w:spacing w:val="-2"/>
              </w:rPr>
              <w:t>1099.891±0.12</w:t>
            </w:r>
            <w:r w:rsidRPr="00BD7DCC">
              <w:rPr>
                <w:spacing w:val="-2"/>
                <w:vertAlign w:val="superscript"/>
              </w:rPr>
              <w:t>c</w:t>
            </w:r>
          </w:p>
        </w:tc>
        <w:tc>
          <w:tcPr>
            <w:tcW w:w="1543" w:type="dxa"/>
          </w:tcPr>
          <w:p w14:paraId="7C8A85D0" w14:textId="77777777" w:rsidR="001D3EBA" w:rsidRPr="00BD7DCC" w:rsidRDefault="001D3EBA" w:rsidP="00006E75">
            <w:pPr>
              <w:pStyle w:val="TableParagraph"/>
              <w:spacing w:line="275" w:lineRule="exact"/>
              <w:ind w:left="19" w:right="2"/>
              <w:jc w:val="center"/>
            </w:pPr>
            <w:r w:rsidRPr="00BD7DCC">
              <w:rPr>
                <w:spacing w:val="-2"/>
              </w:rPr>
              <w:t>100.827±0.35</w:t>
            </w:r>
            <w:r w:rsidRPr="00BD7DCC">
              <w:rPr>
                <w:spacing w:val="-2"/>
                <w:vertAlign w:val="superscript"/>
              </w:rPr>
              <w:t>b</w:t>
            </w:r>
          </w:p>
        </w:tc>
        <w:tc>
          <w:tcPr>
            <w:tcW w:w="1433" w:type="dxa"/>
          </w:tcPr>
          <w:p w14:paraId="693C872D" w14:textId="77777777" w:rsidR="001D3EBA" w:rsidRPr="00BD7DCC" w:rsidRDefault="001D3EBA" w:rsidP="00006E75">
            <w:pPr>
              <w:pStyle w:val="TableParagraph"/>
              <w:spacing w:line="275" w:lineRule="exact"/>
              <w:ind w:left="22"/>
              <w:jc w:val="center"/>
            </w:pPr>
            <w:r w:rsidRPr="00BD7DCC">
              <w:rPr>
                <w:spacing w:val="-2"/>
              </w:rPr>
              <w:t>0.017±0.001</w:t>
            </w:r>
            <w:r w:rsidRPr="00BD7DCC">
              <w:rPr>
                <w:spacing w:val="-2"/>
                <w:vertAlign w:val="superscript"/>
              </w:rPr>
              <w:t>b</w:t>
            </w:r>
          </w:p>
        </w:tc>
      </w:tr>
    </w:tbl>
    <w:p w14:paraId="68EC754E" w14:textId="77777777" w:rsidR="001D3EBA" w:rsidRPr="00BD7DCC" w:rsidRDefault="001D3EBA" w:rsidP="001D3EBA">
      <w:pPr>
        <w:spacing w:after="0" w:line="240" w:lineRule="auto"/>
        <w:ind w:right="-448" w:hanging="851"/>
        <w:rPr>
          <w:i/>
          <w:spacing w:val="-6"/>
          <w:sz w:val="24"/>
        </w:rPr>
      </w:pPr>
      <w:r w:rsidRPr="00BD7DCC">
        <w:rPr>
          <w:i/>
          <w:sz w:val="24"/>
        </w:rPr>
        <w:t>Values</w:t>
      </w:r>
      <w:r w:rsidRPr="00BD7DCC">
        <w:rPr>
          <w:i/>
          <w:spacing w:val="-8"/>
          <w:sz w:val="24"/>
        </w:rPr>
        <w:t xml:space="preserve"> </w:t>
      </w:r>
      <w:r w:rsidRPr="00BD7DCC">
        <w:rPr>
          <w:i/>
          <w:sz w:val="24"/>
        </w:rPr>
        <w:t>are</w:t>
      </w:r>
      <w:r w:rsidRPr="00BD7DCC">
        <w:rPr>
          <w:i/>
          <w:spacing w:val="-7"/>
          <w:sz w:val="24"/>
        </w:rPr>
        <w:t xml:space="preserve"> </w:t>
      </w:r>
      <w:r w:rsidRPr="00BD7DCC">
        <w:rPr>
          <w:i/>
          <w:sz w:val="24"/>
        </w:rPr>
        <w:t>expressed</w:t>
      </w:r>
      <w:r w:rsidRPr="00BD7DCC">
        <w:rPr>
          <w:i/>
          <w:spacing w:val="-6"/>
          <w:sz w:val="24"/>
        </w:rPr>
        <w:t xml:space="preserve"> </w:t>
      </w:r>
      <w:r w:rsidRPr="00BD7DCC">
        <w:rPr>
          <w:i/>
          <w:sz w:val="24"/>
        </w:rPr>
        <w:t>as</w:t>
      </w:r>
      <w:r w:rsidRPr="00BD7DCC">
        <w:rPr>
          <w:i/>
          <w:spacing w:val="-5"/>
          <w:sz w:val="24"/>
        </w:rPr>
        <w:t xml:space="preserve"> </w:t>
      </w:r>
      <w:r w:rsidRPr="00BD7DCC">
        <w:rPr>
          <w:i/>
          <w:sz w:val="24"/>
        </w:rPr>
        <w:t>Mean</w:t>
      </w:r>
      <w:r w:rsidRPr="00BD7DCC">
        <w:rPr>
          <w:i/>
          <w:spacing w:val="-6"/>
          <w:sz w:val="24"/>
        </w:rPr>
        <w:t xml:space="preserve"> </w:t>
      </w:r>
      <w:r w:rsidRPr="00BD7DCC">
        <w:rPr>
          <w:i/>
          <w:sz w:val="24"/>
        </w:rPr>
        <w:t>±</w:t>
      </w:r>
      <w:r w:rsidRPr="00BD7DCC">
        <w:rPr>
          <w:i/>
          <w:spacing w:val="-6"/>
          <w:sz w:val="24"/>
        </w:rPr>
        <w:t xml:space="preserve"> </w:t>
      </w:r>
      <w:r w:rsidRPr="00BD7DCC">
        <w:rPr>
          <w:i/>
          <w:sz w:val="24"/>
        </w:rPr>
        <w:t>SD</w:t>
      </w:r>
      <w:r w:rsidRPr="00BD7DCC">
        <w:rPr>
          <w:i/>
          <w:spacing w:val="-7"/>
          <w:sz w:val="24"/>
        </w:rPr>
        <w:t xml:space="preserve"> </w:t>
      </w:r>
      <w:r w:rsidRPr="00BD7DCC">
        <w:rPr>
          <w:i/>
          <w:sz w:val="24"/>
        </w:rPr>
        <w:t>with</w:t>
      </w:r>
      <w:r w:rsidRPr="00BD7DCC">
        <w:rPr>
          <w:i/>
          <w:spacing w:val="-6"/>
          <w:sz w:val="24"/>
        </w:rPr>
        <w:t xml:space="preserve"> </w:t>
      </w:r>
      <w:r w:rsidRPr="00BD7DCC">
        <w:rPr>
          <w:i/>
          <w:sz w:val="24"/>
        </w:rPr>
        <w:t>three</w:t>
      </w:r>
      <w:r w:rsidRPr="00BD7DCC">
        <w:rPr>
          <w:i/>
          <w:spacing w:val="-7"/>
          <w:sz w:val="24"/>
        </w:rPr>
        <w:t xml:space="preserve"> </w:t>
      </w:r>
      <w:r w:rsidRPr="00BD7DCC">
        <w:rPr>
          <w:i/>
          <w:sz w:val="24"/>
        </w:rPr>
        <w:t>replications.</w:t>
      </w:r>
      <w:r w:rsidRPr="00BD7DCC">
        <w:rPr>
          <w:i/>
          <w:spacing w:val="-6"/>
          <w:sz w:val="24"/>
        </w:rPr>
        <w:t xml:space="preserve"> </w:t>
      </w:r>
      <w:r w:rsidRPr="00BD7DCC">
        <w:rPr>
          <w:i/>
          <w:sz w:val="24"/>
        </w:rPr>
        <w:t>Means</w:t>
      </w:r>
      <w:r w:rsidRPr="00BD7DCC">
        <w:rPr>
          <w:i/>
          <w:spacing w:val="-7"/>
          <w:sz w:val="24"/>
        </w:rPr>
        <w:t xml:space="preserve"> </w:t>
      </w:r>
      <w:r w:rsidRPr="00BD7DCC">
        <w:rPr>
          <w:i/>
          <w:sz w:val="24"/>
        </w:rPr>
        <w:t>that</w:t>
      </w:r>
      <w:r w:rsidRPr="00BD7DCC">
        <w:rPr>
          <w:i/>
          <w:spacing w:val="-7"/>
          <w:sz w:val="24"/>
        </w:rPr>
        <w:t xml:space="preserve"> </w:t>
      </w:r>
      <w:r w:rsidRPr="00BD7DCC">
        <w:rPr>
          <w:i/>
          <w:sz w:val="24"/>
        </w:rPr>
        <w:t>do</w:t>
      </w:r>
      <w:r w:rsidRPr="00BD7DCC">
        <w:rPr>
          <w:i/>
          <w:spacing w:val="-6"/>
          <w:sz w:val="24"/>
        </w:rPr>
        <w:t xml:space="preserve"> </w:t>
      </w:r>
      <w:r w:rsidRPr="00BD7DCC">
        <w:rPr>
          <w:i/>
          <w:sz w:val="24"/>
        </w:rPr>
        <w:t>not</w:t>
      </w:r>
      <w:r w:rsidRPr="00BD7DCC">
        <w:rPr>
          <w:i/>
          <w:spacing w:val="-6"/>
          <w:sz w:val="24"/>
        </w:rPr>
        <w:t xml:space="preserve"> </w:t>
      </w:r>
      <w:r w:rsidRPr="00BD7DCC">
        <w:rPr>
          <w:i/>
          <w:sz w:val="24"/>
        </w:rPr>
        <w:t>share</w:t>
      </w:r>
      <w:r w:rsidRPr="00BD7DCC">
        <w:rPr>
          <w:i/>
          <w:spacing w:val="-7"/>
          <w:sz w:val="24"/>
        </w:rPr>
        <w:t xml:space="preserve"> </w:t>
      </w:r>
      <w:r w:rsidRPr="00BD7DCC">
        <w:rPr>
          <w:i/>
          <w:sz w:val="24"/>
        </w:rPr>
        <w:t>a</w:t>
      </w:r>
      <w:r w:rsidRPr="00BD7DCC">
        <w:rPr>
          <w:i/>
          <w:spacing w:val="-3"/>
          <w:sz w:val="24"/>
        </w:rPr>
        <w:t xml:space="preserve"> </w:t>
      </w:r>
      <w:r w:rsidRPr="00BD7DCC">
        <w:rPr>
          <w:i/>
          <w:sz w:val="24"/>
        </w:rPr>
        <w:t>letter</w:t>
      </w:r>
      <w:r w:rsidRPr="00BD7DCC">
        <w:rPr>
          <w:i/>
          <w:spacing w:val="-7"/>
          <w:sz w:val="24"/>
        </w:rPr>
        <w:t xml:space="preserve"> </w:t>
      </w:r>
      <w:r w:rsidRPr="00BD7DCC">
        <w:rPr>
          <w:i/>
          <w:sz w:val="24"/>
        </w:rPr>
        <w:t>are</w:t>
      </w:r>
      <w:r w:rsidRPr="00BD7DCC">
        <w:rPr>
          <w:i/>
          <w:spacing w:val="-7"/>
          <w:sz w:val="24"/>
        </w:rPr>
        <w:t xml:space="preserve"> </w:t>
      </w:r>
      <w:r w:rsidRPr="00BD7DCC">
        <w:rPr>
          <w:i/>
          <w:sz w:val="24"/>
        </w:rPr>
        <w:t>significantly</w:t>
      </w:r>
    </w:p>
    <w:p w14:paraId="525D2B65" w14:textId="77777777" w:rsidR="001D3EBA" w:rsidRPr="00BD7DCC" w:rsidRDefault="001D3EBA" w:rsidP="001D3EBA">
      <w:pPr>
        <w:spacing w:after="0" w:line="240" w:lineRule="auto"/>
        <w:ind w:right="-448" w:hanging="851"/>
        <w:rPr>
          <w:i/>
          <w:spacing w:val="-2"/>
          <w:sz w:val="24"/>
        </w:rPr>
      </w:pPr>
      <w:r w:rsidRPr="00BD7DCC">
        <w:rPr>
          <w:i/>
          <w:sz w:val="24"/>
        </w:rPr>
        <w:t>different</w:t>
      </w:r>
      <w:r w:rsidRPr="00BD7DCC">
        <w:rPr>
          <w:i/>
          <w:spacing w:val="-6"/>
          <w:sz w:val="24"/>
        </w:rPr>
        <w:t xml:space="preserve"> </w:t>
      </w:r>
      <w:r w:rsidRPr="00BD7DCC">
        <w:rPr>
          <w:i/>
          <w:spacing w:val="-2"/>
          <w:sz w:val="24"/>
        </w:rPr>
        <w:t>(p&lt;0.05)</w:t>
      </w:r>
    </w:p>
    <w:p w14:paraId="5B569768" w14:textId="77777777" w:rsidR="001D3EBA" w:rsidRPr="00BD7DCC" w:rsidRDefault="00FD6F46" w:rsidP="001D3EBA">
      <w:pPr>
        <w:spacing w:after="0" w:line="240" w:lineRule="auto"/>
        <w:ind w:right="-448" w:hanging="851"/>
        <w:jc w:val="center"/>
        <w:rPr>
          <w:rFonts w:ascii="Times New Roman" w:hAnsi="Times New Roman" w:cs="Times New Roman"/>
          <w:b/>
          <w:spacing w:val="-2"/>
          <w:sz w:val="28"/>
          <w:szCs w:val="28"/>
        </w:rPr>
      </w:pPr>
      <w:r w:rsidRPr="00BD7DCC">
        <w:rPr>
          <w:rFonts w:ascii="Times New Roman" w:eastAsia="Google Sans Text" w:hAnsi="Times New Roman" w:cs="Times New Roman"/>
          <w:b/>
          <w:color w:val="1B1C1D"/>
          <w:sz w:val="28"/>
          <w:szCs w:val="28"/>
        </w:rPr>
        <w:t>Table 2</w:t>
      </w:r>
      <w:r w:rsidR="00CA0AF6" w:rsidRPr="00BD7DCC">
        <w:rPr>
          <w:rFonts w:ascii="Times New Roman" w:eastAsia="Google Sans Text" w:hAnsi="Times New Roman" w:cs="Times New Roman"/>
          <w:b/>
          <w:color w:val="1B1C1D"/>
          <w:sz w:val="28"/>
          <w:szCs w:val="28"/>
        </w:rPr>
        <w:t xml:space="preserve">. </w:t>
      </w:r>
      <w:r w:rsidR="001D3EBA" w:rsidRPr="00BD7DCC">
        <w:rPr>
          <w:rFonts w:ascii="Times New Roman" w:hAnsi="Times New Roman" w:cs="Times New Roman"/>
          <w:b/>
          <w:sz w:val="28"/>
          <w:szCs w:val="28"/>
        </w:rPr>
        <w:t>Variation</w:t>
      </w:r>
      <w:r w:rsidR="001D3EBA" w:rsidRPr="00BD7DCC">
        <w:rPr>
          <w:rFonts w:ascii="Times New Roman" w:hAnsi="Times New Roman" w:cs="Times New Roman"/>
          <w:b/>
          <w:spacing w:val="-7"/>
          <w:sz w:val="28"/>
          <w:szCs w:val="28"/>
        </w:rPr>
        <w:t xml:space="preserve"> </w:t>
      </w:r>
      <w:r w:rsidR="001D3EBA" w:rsidRPr="00BD7DCC">
        <w:rPr>
          <w:rFonts w:ascii="Times New Roman" w:hAnsi="Times New Roman" w:cs="Times New Roman"/>
          <w:b/>
          <w:sz w:val="28"/>
          <w:szCs w:val="28"/>
        </w:rPr>
        <w:t>in</w:t>
      </w:r>
      <w:r w:rsidR="001D3EBA" w:rsidRPr="00BD7DCC">
        <w:rPr>
          <w:rFonts w:ascii="Times New Roman" w:hAnsi="Times New Roman" w:cs="Times New Roman"/>
          <w:b/>
          <w:spacing w:val="-9"/>
          <w:sz w:val="28"/>
          <w:szCs w:val="28"/>
        </w:rPr>
        <w:t xml:space="preserve"> </w:t>
      </w:r>
      <w:r w:rsidR="001D3EBA" w:rsidRPr="00BD7DCC">
        <w:rPr>
          <w:rFonts w:ascii="Times New Roman" w:hAnsi="Times New Roman" w:cs="Times New Roman"/>
          <w:b/>
          <w:sz w:val="28"/>
          <w:szCs w:val="28"/>
        </w:rPr>
        <w:t>hardness,</w:t>
      </w:r>
      <w:r w:rsidR="001D3EBA" w:rsidRPr="00BD7DCC">
        <w:rPr>
          <w:rFonts w:ascii="Times New Roman" w:hAnsi="Times New Roman" w:cs="Times New Roman"/>
          <w:b/>
          <w:spacing w:val="-15"/>
          <w:sz w:val="28"/>
          <w:szCs w:val="28"/>
        </w:rPr>
        <w:t xml:space="preserve"> </w:t>
      </w:r>
      <w:r w:rsidR="001D3EBA" w:rsidRPr="00BD7DCC">
        <w:rPr>
          <w:rFonts w:ascii="Times New Roman" w:hAnsi="Times New Roman" w:cs="Times New Roman"/>
          <w:b/>
          <w:sz w:val="28"/>
          <w:szCs w:val="28"/>
        </w:rPr>
        <w:t>Adhesiveness,</w:t>
      </w:r>
      <w:r w:rsidR="001D3EBA" w:rsidRPr="00BD7DCC">
        <w:rPr>
          <w:rFonts w:ascii="Times New Roman" w:hAnsi="Times New Roman" w:cs="Times New Roman"/>
          <w:b/>
          <w:spacing w:val="-6"/>
          <w:sz w:val="28"/>
          <w:szCs w:val="28"/>
        </w:rPr>
        <w:t xml:space="preserve"> </w:t>
      </w:r>
      <w:r w:rsidR="001D3EBA" w:rsidRPr="00BD7DCC">
        <w:rPr>
          <w:rFonts w:ascii="Times New Roman" w:hAnsi="Times New Roman" w:cs="Times New Roman"/>
          <w:b/>
          <w:sz w:val="28"/>
          <w:szCs w:val="28"/>
        </w:rPr>
        <w:t>Springiness,</w:t>
      </w:r>
      <w:r w:rsidR="001D3EBA" w:rsidRPr="00BD7DCC">
        <w:rPr>
          <w:rFonts w:ascii="Times New Roman" w:hAnsi="Times New Roman" w:cs="Times New Roman"/>
          <w:b/>
          <w:spacing w:val="-7"/>
          <w:sz w:val="28"/>
          <w:szCs w:val="28"/>
        </w:rPr>
        <w:t xml:space="preserve"> </w:t>
      </w:r>
      <w:r w:rsidR="001D3EBA" w:rsidRPr="00BD7DCC">
        <w:rPr>
          <w:rFonts w:ascii="Times New Roman" w:hAnsi="Times New Roman" w:cs="Times New Roman"/>
          <w:b/>
          <w:sz w:val="28"/>
          <w:szCs w:val="28"/>
        </w:rPr>
        <w:t>Cohesiveness,</w:t>
      </w:r>
      <w:r w:rsidR="001D3EBA" w:rsidRPr="00BD7DCC">
        <w:rPr>
          <w:rFonts w:ascii="Times New Roman" w:hAnsi="Times New Roman" w:cs="Times New Roman"/>
          <w:b/>
          <w:spacing w:val="-7"/>
          <w:sz w:val="28"/>
          <w:szCs w:val="28"/>
        </w:rPr>
        <w:t xml:space="preserve"> </w:t>
      </w:r>
      <w:r w:rsidR="001D3EBA" w:rsidRPr="00BD7DCC">
        <w:rPr>
          <w:rFonts w:ascii="Times New Roman" w:hAnsi="Times New Roman" w:cs="Times New Roman"/>
          <w:b/>
          <w:sz w:val="28"/>
          <w:szCs w:val="28"/>
        </w:rPr>
        <w:t>Gumminess,</w:t>
      </w:r>
      <w:r w:rsidR="001D3EBA" w:rsidRPr="00BD7DCC">
        <w:rPr>
          <w:rFonts w:ascii="Times New Roman" w:hAnsi="Times New Roman" w:cs="Times New Roman"/>
          <w:b/>
          <w:spacing w:val="-7"/>
          <w:sz w:val="28"/>
          <w:szCs w:val="28"/>
        </w:rPr>
        <w:t xml:space="preserve"> </w:t>
      </w:r>
      <w:r w:rsidR="001D3EBA" w:rsidRPr="00BD7DCC">
        <w:rPr>
          <w:rFonts w:ascii="Times New Roman" w:hAnsi="Times New Roman" w:cs="Times New Roman"/>
          <w:b/>
          <w:sz w:val="28"/>
          <w:szCs w:val="28"/>
        </w:rPr>
        <w:t>Chewiness</w:t>
      </w:r>
      <w:r w:rsidR="001D3EBA" w:rsidRPr="00BD7DCC">
        <w:rPr>
          <w:rFonts w:ascii="Times New Roman" w:hAnsi="Times New Roman" w:cs="Times New Roman"/>
          <w:b/>
          <w:spacing w:val="-3"/>
          <w:sz w:val="28"/>
          <w:szCs w:val="28"/>
        </w:rPr>
        <w:t xml:space="preserve"> </w:t>
      </w:r>
      <w:r w:rsidR="001D3EBA" w:rsidRPr="00BD7DCC">
        <w:rPr>
          <w:rFonts w:ascii="Times New Roman" w:hAnsi="Times New Roman" w:cs="Times New Roman"/>
          <w:b/>
          <w:sz w:val="28"/>
          <w:szCs w:val="28"/>
        </w:rPr>
        <w:t>and</w:t>
      </w:r>
      <w:r w:rsidR="001D3EBA" w:rsidRPr="00BD7DCC">
        <w:rPr>
          <w:rFonts w:ascii="Times New Roman" w:hAnsi="Times New Roman" w:cs="Times New Roman"/>
          <w:b/>
          <w:spacing w:val="-6"/>
          <w:sz w:val="28"/>
          <w:szCs w:val="28"/>
        </w:rPr>
        <w:t xml:space="preserve"> </w:t>
      </w:r>
      <w:r w:rsidR="001D3EBA" w:rsidRPr="00BD7DCC">
        <w:rPr>
          <w:rFonts w:ascii="Times New Roman" w:hAnsi="Times New Roman" w:cs="Times New Roman"/>
          <w:b/>
          <w:spacing w:val="-2"/>
          <w:sz w:val="28"/>
          <w:szCs w:val="28"/>
        </w:rPr>
        <w:t>Resilience</w:t>
      </w:r>
    </w:p>
    <w:p w14:paraId="5E08B749" w14:textId="77777777" w:rsidR="00387A54" w:rsidRPr="00BD7DCC" w:rsidRDefault="00387A54" w:rsidP="001D3EBA">
      <w:pPr>
        <w:spacing w:after="0" w:line="240" w:lineRule="auto"/>
        <w:ind w:right="-448" w:hanging="851"/>
        <w:jc w:val="center"/>
        <w:rPr>
          <w:rFonts w:ascii="Times New Roman" w:hAnsi="Times New Roman" w:cs="Times New Roman"/>
          <w:b/>
          <w:i/>
          <w:sz w:val="28"/>
          <w:szCs w:val="28"/>
        </w:rPr>
      </w:pPr>
    </w:p>
    <w:p w14:paraId="7EFF52AA" w14:textId="00879EFF" w:rsidR="0078015F" w:rsidRPr="00BD7DCC" w:rsidRDefault="00C74237" w:rsidP="00A416B6">
      <w:pPr>
        <w:spacing w:line="360" w:lineRule="auto"/>
        <w:ind w:firstLine="720"/>
        <w:jc w:val="both"/>
        <w:rPr>
          <w:rFonts w:ascii="Times New Roman" w:hAnsi="Times New Roman" w:cs="Times New Roman"/>
          <w:sz w:val="24"/>
          <w:szCs w:val="24"/>
        </w:rPr>
      </w:pPr>
      <w:r w:rsidRPr="00BD7DCC">
        <w:rPr>
          <w:rFonts w:ascii="Times New Roman" w:hAnsi="Times New Roman" w:cs="Times New Roman"/>
          <w:color w:val="1B1B1B"/>
          <w:sz w:val="24"/>
          <w:szCs w:val="24"/>
        </w:rPr>
        <w:lastRenderedPageBreak/>
        <w:t xml:space="preserve">Ibrahim </w:t>
      </w:r>
      <w:r w:rsidR="00387A54" w:rsidRPr="00BD7DCC">
        <w:rPr>
          <w:rFonts w:ascii="Times New Roman" w:hAnsi="Times New Roman" w:cs="Times New Roman"/>
          <w:color w:val="1B1B1B"/>
          <w:sz w:val="24"/>
          <w:szCs w:val="24"/>
        </w:rPr>
        <w:t xml:space="preserve">et al., 2021 </w:t>
      </w:r>
      <w:r w:rsidR="003A052B" w:rsidRPr="00BD7DCC">
        <w:rPr>
          <w:rFonts w:ascii="Times New Roman" w:hAnsi="Times New Roman" w:cs="Times New Roman"/>
          <w:color w:val="1B1B1B"/>
          <w:sz w:val="24"/>
          <w:szCs w:val="24"/>
        </w:rPr>
        <w:t>performed an instrumental texture analysis on Date (</w:t>
      </w:r>
      <w:r w:rsidR="003A052B" w:rsidRPr="00BD7DCC">
        <w:rPr>
          <w:rFonts w:ascii="Times New Roman" w:hAnsi="Times New Roman" w:cs="Times New Roman"/>
          <w:i/>
          <w:color w:val="1B1B1B"/>
          <w:sz w:val="24"/>
          <w:szCs w:val="24"/>
        </w:rPr>
        <w:t xml:space="preserve">Phoenix </w:t>
      </w:r>
      <w:proofErr w:type="spellStart"/>
      <w:r w:rsidR="003A052B" w:rsidRPr="00BD7DCC">
        <w:rPr>
          <w:rFonts w:ascii="Times New Roman" w:hAnsi="Times New Roman" w:cs="Times New Roman"/>
          <w:i/>
          <w:color w:val="1B1B1B"/>
          <w:sz w:val="24"/>
          <w:szCs w:val="24"/>
        </w:rPr>
        <w:t>dactylifera</w:t>
      </w:r>
      <w:proofErr w:type="spellEnd"/>
      <w:r w:rsidR="003A052B" w:rsidRPr="00BD7DCC">
        <w:rPr>
          <w:rFonts w:ascii="Times New Roman" w:hAnsi="Times New Roman" w:cs="Times New Roman"/>
          <w:color w:val="1B1B1B"/>
          <w:sz w:val="24"/>
          <w:szCs w:val="24"/>
        </w:rPr>
        <w:t xml:space="preserve"> L.) fruit in the </w:t>
      </w:r>
      <w:r w:rsidR="00A416B6" w:rsidRPr="00BD7DCC">
        <w:rPr>
          <w:rFonts w:ascii="Times New Roman" w:hAnsi="Times New Roman" w:cs="Times New Roman"/>
          <w:color w:val="1B1B1B"/>
          <w:sz w:val="24"/>
          <w:szCs w:val="24"/>
        </w:rPr>
        <w:t xml:space="preserve">composition </w:t>
      </w:r>
      <w:r w:rsidR="003A052B" w:rsidRPr="00BD7DCC">
        <w:rPr>
          <w:rFonts w:ascii="Times New Roman" w:hAnsi="Times New Roman" w:cs="Times New Roman"/>
          <w:color w:val="1B1B1B"/>
          <w:sz w:val="24"/>
          <w:szCs w:val="24"/>
        </w:rPr>
        <w:t xml:space="preserve">of a </w:t>
      </w:r>
      <w:r w:rsidR="00A416B6" w:rsidRPr="00BD7DCC">
        <w:rPr>
          <w:rFonts w:ascii="Times New Roman" w:hAnsi="Times New Roman" w:cs="Times New Roman"/>
          <w:color w:val="1B1B1B"/>
          <w:sz w:val="24"/>
          <w:szCs w:val="24"/>
        </w:rPr>
        <w:t>novel snack bar</w:t>
      </w:r>
      <w:r w:rsidR="003A052B" w:rsidRPr="00BD7DCC">
        <w:rPr>
          <w:rFonts w:ascii="Times New Roman" w:hAnsi="Times New Roman" w:cs="Times New Roman"/>
          <w:color w:val="1B1B1B"/>
          <w:sz w:val="24"/>
          <w:szCs w:val="24"/>
        </w:rPr>
        <w:t xml:space="preserve">. </w:t>
      </w:r>
      <w:r w:rsidR="003A052B" w:rsidRPr="00BD7DCC">
        <w:rPr>
          <w:rFonts w:ascii="Times New Roman" w:hAnsi="Times New Roman" w:cs="Times New Roman"/>
          <w:sz w:val="24"/>
          <w:szCs w:val="24"/>
        </w:rPr>
        <w:t xml:space="preserve">Control sample had the lowest hardness (4.08 ± 0.31 </w:t>
      </w:r>
      <w:proofErr w:type="spellStart"/>
      <w:r w:rsidR="003A052B" w:rsidRPr="00BD7DCC">
        <w:rPr>
          <w:rFonts w:ascii="Times New Roman" w:hAnsi="Times New Roman" w:cs="Times New Roman"/>
          <w:sz w:val="24"/>
          <w:szCs w:val="24"/>
        </w:rPr>
        <w:t>kPa</w:t>
      </w:r>
      <w:proofErr w:type="spellEnd"/>
      <w:r w:rsidR="003A052B" w:rsidRPr="00BD7DCC">
        <w:rPr>
          <w:rFonts w:ascii="Times New Roman" w:hAnsi="Times New Roman" w:cs="Times New Roman"/>
          <w:sz w:val="24"/>
          <w:szCs w:val="24"/>
        </w:rPr>
        <w:t xml:space="preserve">). Snack bars containing 50% and 60% date paste had similar hardness values (5.41 ± 0.24 and 5.55 ± 0.11 </w:t>
      </w:r>
      <w:proofErr w:type="spellStart"/>
      <w:r w:rsidR="003A052B" w:rsidRPr="00BD7DCC">
        <w:rPr>
          <w:rFonts w:ascii="Times New Roman" w:hAnsi="Times New Roman" w:cs="Times New Roman"/>
          <w:sz w:val="24"/>
          <w:szCs w:val="24"/>
        </w:rPr>
        <w:t>kPa</w:t>
      </w:r>
      <w:proofErr w:type="spellEnd"/>
      <w:r w:rsidR="003A052B" w:rsidRPr="00BD7DCC">
        <w:rPr>
          <w:rFonts w:ascii="Times New Roman" w:hAnsi="Times New Roman" w:cs="Times New Roman"/>
          <w:sz w:val="24"/>
          <w:szCs w:val="24"/>
        </w:rPr>
        <w:t xml:space="preserve">), while samples with 40% and 70% date paste also showed comparable values (5.98 ± 0.30 and 5.86 ± 0.12 </w:t>
      </w:r>
      <w:proofErr w:type="spellStart"/>
      <w:r w:rsidR="003A052B" w:rsidRPr="00BD7DCC">
        <w:rPr>
          <w:rFonts w:ascii="Times New Roman" w:hAnsi="Times New Roman" w:cs="Times New Roman"/>
          <w:sz w:val="24"/>
          <w:szCs w:val="24"/>
        </w:rPr>
        <w:t>kPa</w:t>
      </w:r>
      <w:proofErr w:type="spellEnd"/>
      <w:r w:rsidR="003A052B" w:rsidRPr="00BD7DCC">
        <w:rPr>
          <w:rFonts w:ascii="Times New Roman" w:hAnsi="Times New Roman" w:cs="Times New Roman"/>
          <w:sz w:val="24"/>
          <w:szCs w:val="24"/>
        </w:rPr>
        <w:t>). These results indicate that date paste can help retain moisture and influence the textural stability of snack bars</w:t>
      </w:r>
      <w:r w:rsidR="00387A54" w:rsidRPr="00BD7DCC">
        <w:rPr>
          <w:rFonts w:ascii="Times New Roman" w:hAnsi="Times New Roman" w:cs="Times New Roman"/>
          <w:sz w:val="24"/>
          <w:szCs w:val="24"/>
        </w:rPr>
        <w:t>.</w:t>
      </w:r>
      <w:r w:rsidR="003A052B" w:rsidRPr="00BD7DCC">
        <w:rPr>
          <w:rFonts w:ascii="Times New Roman" w:hAnsi="Times New Roman" w:cs="Times New Roman"/>
          <w:sz w:val="24"/>
          <w:szCs w:val="24"/>
        </w:rPr>
        <w:t xml:space="preserve"> </w:t>
      </w:r>
    </w:p>
    <w:p w14:paraId="24134A1B" w14:textId="77777777" w:rsidR="005172B6" w:rsidRPr="00BD7DCC" w:rsidRDefault="005172B6" w:rsidP="005172B6">
      <w:pPr>
        <w:pStyle w:val="Heading3"/>
        <w:spacing w:before="0" w:after="120" w:line="275" w:lineRule="auto"/>
        <w:jc w:val="both"/>
        <w:rPr>
          <w:rFonts w:ascii="Times New Roman" w:eastAsia="Google Sans" w:hAnsi="Times New Roman" w:cs="Times New Roman"/>
          <w:color w:val="1B1C1D"/>
        </w:rPr>
      </w:pPr>
      <w:r w:rsidRPr="00BD7DCC">
        <w:rPr>
          <w:rFonts w:ascii="Times New Roman" w:eastAsia="Google Sans" w:hAnsi="Times New Roman" w:cs="Times New Roman"/>
          <w:color w:val="1B1C1D"/>
        </w:rPr>
        <w:t xml:space="preserve">Total Phenolic Content </w:t>
      </w:r>
    </w:p>
    <w:p w14:paraId="52495DA0" w14:textId="5637FCCE" w:rsidR="00691F85" w:rsidRPr="00BD7DCC" w:rsidRDefault="005172B6" w:rsidP="00387A54">
      <w:pPr>
        <w:pBdr>
          <w:top w:val="nil"/>
          <w:left w:val="nil"/>
          <w:bottom w:val="nil"/>
          <w:right w:val="nil"/>
          <w:between w:val="nil"/>
        </w:pBdr>
        <w:spacing w:after="240" w:line="360" w:lineRule="auto"/>
        <w:ind w:firstLine="720"/>
        <w:jc w:val="both"/>
        <w:rPr>
          <w:rFonts w:ascii="Times New Roman" w:hAnsi="Times New Roman" w:cs="Times New Roman"/>
          <w:sz w:val="24"/>
          <w:szCs w:val="24"/>
        </w:rPr>
      </w:pPr>
      <w:r w:rsidRPr="00BD7DCC">
        <w:rPr>
          <w:rFonts w:ascii="Times New Roman" w:eastAsia="Google Sans Text" w:hAnsi="Times New Roman" w:cs="Times New Roman"/>
          <w:color w:val="1B1C1D"/>
          <w:sz w:val="24"/>
          <w:szCs w:val="24"/>
        </w:rPr>
        <w:t xml:space="preserve">The total phenolic content of the different treatments varied from 1.89±0.00 </w:t>
      </w:r>
      <w:r w:rsidR="002150D4" w:rsidRPr="00BD7DCC">
        <w:rPr>
          <w:rFonts w:ascii="Times New Roman" w:eastAsia="Google Sans Text" w:hAnsi="Times New Roman" w:cs="Times New Roman"/>
          <w:color w:val="1B1C1D"/>
          <w:sz w:val="24"/>
          <w:szCs w:val="24"/>
        </w:rPr>
        <w:t>m</w:t>
      </w:r>
      <w:r w:rsidRPr="00BD7DCC">
        <w:rPr>
          <w:rFonts w:ascii="Times New Roman" w:eastAsia="Google Sans Text" w:hAnsi="Times New Roman" w:cs="Times New Roman"/>
          <w:color w:val="1B1C1D"/>
          <w:sz w:val="24"/>
          <w:szCs w:val="24"/>
        </w:rPr>
        <w:t>g GAE/100g in T</w:t>
      </w:r>
      <w:r w:rsidRPr="00BD7DCC">
        <w:rPr>
          <w:rFonts w:ascii="Times New Roman" w:eastAsia="Google Sans Text" w:hAnsi="Times New Roman" w:cs="Times New Roman"/>
          <w:color w:val="1B1C1D"/>
          <w:sz w:val="24"/>
          <w:szCs w:val="24"/>
          <w:vertAlign w:val="subscript"/>
        </w:rPr>
        <w:t xml:space="preserve">0 </w:t>
      </w:r>
      <w:r w:rsidRPr="00BD7DCC">
        <w:rPr>
          <w:rFonts w:ascii="Times New Roman" w:eastAsia="Google Sans Text" w:hAnsi="Times New Roman" w:cs="Times New Roman"/>
          <w:color w:val="1B1C1D"/>
          <w:sz w:val="24"/>
          <w:szCs w:val="24"/>
        </w:rPr>
        <w:t xml:space="preserve">(control) to 2.78±0.01 </w:t>
      </w:r>
      <w:r w:rsidR="002150D4" w:rsidRPr="00BD7DCC">
        <w:rPr>
          <w:rFonts w:ascii="Times New Roman" w:eastAsia="Google Sans Text" w:hAnsi="Times New Roman" w:cs="Times New Roman"/>
          <w:color w:val="1B1C1D"/>
          <w:sz w:val="24"/>
          <w:szCs w:val="24"/>
        </w:rPr>
        <w:t>mg</w:t>
      </w:r>
      <w:r w:rsidRPr="00BD7DCC">
        <w:rPr>
          <w:rFonts w:ascii="Times New Roman" w:eastAsia="Google Sans Text" w:hAnsi="Times New Roman" w:cs="Times New Roman"/>
          <w:color w:val="1B1C1D"/>
          <w:sz w:val="24"/>
          <w:szCs w:val="24"/>
        </w:rPr>
        <w:t xml:space="preserve"> GAE/100g in T</w:t>
      </w:r>
      <w:r w:rsidRPr="00BD7DCC">
        <w:rPr>
          <w:rFonts w:ascii="Times New Roman" w:eastAsia="Google Sans Text" w:hAnsi="Times New Roman" w:cs="Times New Roman"/>
          <w:color w:val="1B1C1D"/>
          <w:sz w:val="24"/>
          <w:szCs w:val="24"/>
          <w:vertAlign w:val="subscript"/>
        </w:rPr>
        <w:t>5</w:t>
      </w:r>
      <w:r w:rsidRPr="00BD7DCC">
        <w:rPr>
          <w:rFonts w:ascii="Times New Roman" w:eastAsia="Google Sans Text" w:hAnsi="Times New Roman" w:cs="Times New Roman"/>
          <w:color w:val="1B1C1D"/>
          <w:sz w:val="24"/>
          <w:szCs w:val="24"/>
        </w:rPr>
        <w:t>. T</w:t>
      </w:r>
      <w:r w:rsidRPr="00BD7DCC">
        <w:rPr>
          <w:rFonts w:ascii="Times New Roman" w:eastAsia="Google Sans Text" w:hAnsi="Times New Roman" w:cs="Times New Roman"/>
          <w:color w:val="1B1C1D"/>
          <w:sz w:val="24"/>
          <w:szCs w:val="24"/>
          <w:vertAlign w:val="subscript"/>
        </w:rPr>
        <w:t>5</w:t>
      </w:r>
      <w:r w:rsidRPr="00BD7DCC">
        <w:rPr>
          <w:rFonts w:ascii="Times New Roman" w:eastAsia="Google Sans Text" w:hAnsi="Times New Roman" w:cs="Times New Roman"/>
          <w:color w:val="1B1C1D"/>
          <w:sz w:val="24"/>
          <w:szCs w:val="24"/>
        </w:rPr>
        <w:t xml:space="preserve"> exhibited the highest TPC, followed by T</w:t>
      </w:r>
      <w:r w:rsidRPr="00BD7DCC">
        <w:rPr>
          <w:rFonts w:ascii="Times New Roman" w:eastAsia="Google Sans Text" w:hAnsi="Times New Roman" w:cs="Times New Roman"/>
          <w:color w:val="1B1C1D"/>
          <w:sz w:val="24"/>
          <w:szCs w:val="24"/>
          <w:vertAlign w:val="subscript"/>
        </w:rPr>
        <w:t>4</w:t>
      </w:r>
      <w:r w:rsidRPr="00BD7DCC">
        <w:rPr>
          <w:rFonts w:ascii="Times New Roman" w:eastAsia="Google Sans Text" w:hAnsi="Times New Roman" w:cs="Times New Roman"/>
          <w:color w:val="1B1C1D"/>
          <w:sz w:val="24"/>
          <w:szCs w:val="24"/>
        </w:rPr>
        <w:t xml:space="preserve"> (2.66±0.00 </w:t>
      </w:r>
      <w:r w:rsidR="002150D4" w:rsidRPr="00BD7DCC">
        <w:rPr>
          <w:rFonts w:ascii="Times New Roman" w:eastAsia="Google Sans Text" w:hAnsi="Times New Roman" w:cs="Times New Roman"/>
          <w:color w:val="1B1C1D"/>
          <w:sz w:val="24"/>
          <w:szCs w:val="24"/>
        </w:rPr>
        <w:t>mg</w:t>
      </w:r>
      <w:r w:rsidRPr="00BD7DCC">
        <w:rPr>
          <w:rFonts w:ascii="Times New Roman" w:eastAsia="Google Sans Text" w:hAnsi="Times New Roman" w:cs="Times New Roman"/>
          <w:color w:val="1B1C1D"/>
          <w:sz w:val="24"/>
          <w:szCs w:val="24"/>
        </w:rPr>
        <w:t xml:space="preserve"> GAE/100g), T</w:t>
      </w:r>
      <w:r w:rsidRPr="00BD7DCC">
        <w:rPr>
          <w:rFonts w:ascii="Times New Roman" w:eastAsia="Google Sans Text" w:hAnsi="Times New Roman" w:cs="Times New Roman"/>
          <w:color w:val="1B1C1D"/>
          <w:sz w:val="24"/>
          <w:szCs w:val="24"/>
          <w:vertAlign w:val="subscript"/>
        </w:rPr>
        <w:t>3</w:t>
      </w:r>
      <w:r w:rsidRPr="00BD7DCC">
        <w:rPr>
          <w:rFonts w:ascii="Times New Roman" w:eastAsia="Google Sans Text" w:hAnsi="Times New Roman" w:cs="Times New Roman"/>
          <w:color w:val="1B1C1D"/>
          <w:sz w:val="24"/>
          <w:szCs w:val="24"/>
        </w:rPr>
        <w:t xml:space="preserve"> (2.59±0.01 </w:t>
      </w:r>
      <w:r w:rsidR="002150D4" w:rsidRPr="00BD7DCC">
        <w:rPr>
          <w:rFonts w:ascii="Times New Roman" w:eastAsia="Google Sans Text" w:hAnsi="Times New Roman" w:cs="Times New Roman"/>
          <w:color w:val="1B1C1D"/>
          <w:sz w:val="24"/>
          <w:szCs w:val="24"/>
        </w:rPr>
        <w:t>mg</w:t>
      </w:r>
      <w:r w:rsidRPr="00BD7DCC">
        <w:rPr>
          <w:rFonts w:ascii="Times New Roman" w:eastAsia="Google Sans Text" w:hAnsi="Times New Roman" w:cs="Times New Roman"/>
          <w:color w:val="1B1C1D"/>
          <w:sz w:val="24"/>
          <w:szCs w:val="24"/>
        </w:rPr>
        <w:t xml:space="preserve"> GAE/100g), T</w:t>
      </w:r>
      <w:r w:rsidRPr="00BD7DCC">
        <w:rPr>
          <w:rFonts w:ascii="Times New Roman" w:eastAsia="Google Sans Text" w:hAnsi="Times New Roman" w:cs="Times New Roman"/>
          <w:color w:val="1B1C1D"/>
          <w:sz w:val="24"/>
          <w:szCs w:val="24"/>
          <w:vertAlign w:val="subscript"/>
        </w:rPr>
        <w:t>2</w:t>
      </w:r>
      <w:r w:rsidRPr="00BD7DCC">
        <w:rPr>
          <w:rFonts w:ascii="Times New Roman" w:eastAsia="Google Sans Text" w:hAnsi="Times New Roman" w:cs="Times New Roman"/>
          <w:color w:val="1B1C1D"/>
          <w:sz w:val="24"/>
          <w:szCs w:val="24"/>
        </w:rPr>
        <w:t xml:space="preserve"> (2.53±0.01 </w:t>
      </w:r>
      <w:r w:rsidR="002150D4" w:rsidRPr="00BD7DCC">
        <w:rPr>
          <w:rFonts w:ascii="Times New Roman" w:eastAsia="Google Sans Text" w:hAnsi="Times New Roman" w:cs="Times New Roman"/>
          <w:color w:val="1B1C1D"/>
          <w:sz w:val="24"/>
          <w:szCs w:val="24"/>
        </w:rPr>
        <w:t>mg</w:t>
      </w:r>
      <w:r w:rsidRPr="00BD7DCC">
        <w:rPr>
          <w:rFonts w:ascii="Times New Roman" w:eastAsia="Google Sans Text" w:hAnsi="Times New Roman" w:cs="Times New Roman"/>
          <w:color w:val="1B1C1D"/>
          <w:sz w:val="24"/>
          <w:szCs w:val="24"/>
        </w:rPr>
        <w:t xml:space="preserve"> GAE/100g), and T</w:t>
      </w:r>
      <w:r w:rsidRPr="00BD7DCC">
        <w:rPr>
          <w:rFonts w:ascii="Times New Roman" w:eastAsia="Google Sans Text" w:hAnsi="Times New Roman" w:cs="Times New Roman"/>
          <w:color w:val="1B1C1D"/>
          <w:sz w:val="24"/>
          <w:szCs w:val="24"/>
          <w:vertAlign w:val="subscript"/>
        </w:rPr>
        <w:t>1</w:t>
      </w:r>
      <w:r w:rsidRPr="00BD7DCC">
        <w:rPr>
          <w:rFonts w:ascii="Times New Roman" w:eastAsia="Google Sans Text" w:hAnsi="Times New Roman" w:cs="Times New Roman"/>
          <w:color w:val="1B1C1D"/>
          <w:sz w:val="24"/>
          <w:szCs w:val="24"/>
        </w:rPr>
        <w:t xml:space="preserve"> (2.39±0.01 </w:t>
      </w:r>
      <w:r w:rsidR="002150D4" w:rsidRPr="00BD7DCC">
        <w:rPr>
          <w:rFonts w:ascii="Times New Roman" w:eastAsia="Google Sans Text" w:hAnsi="Times New Roman" w:cs="Times New Roman"/>
          <w:color w:val="1B1C1D"/>
          <w:sz w:val="24"/>
          <w:szCs w:val="24"/>
        </w:rPr>
        <w:t>mg</w:t>
      </w:r>
      <w:r w:rsidRPr="00BD7DCC">
        <w:rPr>
          <w:rFonts w:ascii="Times New Roman" w:eastAsia="Google Sans Text" w:hAnsi="Times New Roman" w:cs="Times New Roman"/>
          <w:color w:val="1B1C1D"/>
          <w:sz w:val="24"/>
          <w:szCs w:val="24"/>
        </w:rPr>
        <w:t xml:space="preserve"> GAE/100g). T</w:t>
      </w:r>
      <w:r w:rsidRPr="00BD7DCC">
        <w:rPr>
          <w:rFonts w:ascii="Times New Roman" w:eastAsia="Google Sans Text" w:hAnsi="Times New Roman" w:cs="Times New Roman"/>
          <w:color w:val="1B1C1D"/>
          <w:sz w:val="24"/>
          <w:szCs w:val="24"/>
          <w:vertAlign w:val="subscript"/>
        </w:rPr>
        <w:t xml:space="preserve">0 </w:t>
      </w:r>
      <w:r w:rsidRPr="00BD7DCC">
        <w:rPr>
          <w:rFonts w:ascii="Times New Roman" w:eastAsia="Google Sans Text" w:hAnsi="Times New Roman" w:cs="Times New Roman"/>
          <w:color w:val="1B1C1D"/>
          <w:sz w:val="24"/>
          <w:szCs w:val="24"/>
        </w:rPr>
        <w:t>showed the lowest TPC.</w:t>
      </w:r>
      <w:r w:rsidR="00555C1C" w:rsidRPr="00BD7DCC">
        <w:rPr>
          <w:rFonts w:ascii="Times New Roman" w:hAnsi="Times New Roman" w:cs="Times New Roman"/>
          <w:sz w:val="24"/>
          <w:szCs w:val="24"/>
        </w:rPr>
        <w:t xml:space="preserve"> </w:t>
      </w:r>
      <w:r w:rsidR="00691F85" w:rsidRPr="00BD7DCC">
        <w:rPr>
          <w:rFonts w:ascii="Times New Roman" w:hAnsi="Times New Roman" w:cs="Times New Roman"/>
          <w:sz w:val="24"/>
          <w:szCs w:val="24"/>
        </w:rPr>
        <w:t xml:space="preserve"> </w:t>
      </w:r>
      <w:r w:rsidR="002150D4" w:rsidRPr="00BD7DCC">
        <w:rPr>
          <w:rFonts w:ascii="Times New Roman" w:hAnsi="Times New Roman" w:cs="Times New Roman"/>
          <w:sz w:val="24"/>
          <w:szCs w:val="24"/>
        </w:rPr>
        <w:t xml:space="preserve"> </w:t>
      </w:r>
      <w:r w:rsidR="00691F85" w:rsidRPr="00BD7DCC">
        <w:rPr>
          <w:rFonts w:ascii="Times New Roman" w:hAnsi="Times New Roman" w:cs="Times New Roman"/>
          <w:sz w:val="24"/>
          <w:szCs w:val="24"/>
        </w:rPr>
        <w:t xml:space="preserve">Highest </w:t>
      </w:r>
      <w:r w:rsidR="00A416B6" w:rsidRPr="00BD7DCC">
        <w:rPr>
          <w:rFonts w:ascii="Times New Roman" w:hAnsi="Times New Roman" w:cs="Times New Roman"/>
          <w:sz w:val="24"/>
          <w:szCs w:val="24"/>
        </w:rPr>
        <w:t>phenolic</w:t>
      </w:r>
      <w:r w:rsidR="00691F85" w:rsidRPr="00BD7DCC">
        <w:rPr>
          <w:rFonts w:ascii="Times New Roman" w:hAnsi="Times New Roman" w:cs="Times New Roman"/>
          <w:sz w:val="24"/>
          <w:szCs w:val="24"/>
        </w:rPr>
        <w:t xml:space="preserve"> are observed in </w:t>
      </w:r>
      <w:r w:rsidR="00691F85" w:rsidRPr="00BD7DCC">
        <w:rPr>
          <w:rFonts w:ascii="Times New Roman" w:eastAsia="Google Sans Text" w:hAnsi="Times New Roman" w:cs="Times New Roman"/>
          <w:color w:val="1B1C1D"/>
          <w:sz w:val="24"/>
          <w:szCs w:val="24"/>
        </w:rPr>
        <w:t>T</w:t>
      </w:r>
      <w:r w:rsidR="00691F85" w:rsidRPr="00BD7DCC">
        <w:rPr>
          <w:rFonts w:ascii="Times New Roman" w:eastAsia="Google Sans Text" w:hAnsi="Times New Roman" w:cs="Times New Roman"/>
          <w:color w:val="1B1C1D"/>
          <w:sz w:val="24"/>
          <w:szCs w:val="24"/>
          <w:vertAlign w:val="subscript"/>
        </w:rPr>
        <w:t>3</w:t>
      </w:r>
      <w:r w:rsidR="00691F85" w:rsidRPr="00BD7DCC">
        <w:rPr>
          <w:rFonts w:ascii="Times New Roman" w:eastAsia="Google Sans Text" w:hAnsi="Times New Roman" w:cs="Times New Roman"/>
          <w:color w:val="1B1C1D"/>
          <w:sz w:val="24"/>
          <w:szCs w:val="24"/>
        </w:rPr>
        <w:t xml:space="preserve"> (2.59±0.01 mg GAE/100g)</w:t>
      </w:r>
      <w:r w:rsidR="0053040F" w:rsidRPr="00BD7DCC">
        <w:rPr>
          <w:rFonts w:ascii="Times New Roman" w:eastAsia="Google Sans Text" w:hAnsi="Times New Roman" w:cs="Times New Roman"/>
          <w:color w:val="1B1C1D"/>
          <w:sz w:val="24"/>
          <w:szCs w:val="24"/>
        </w:rPr>
        <w:t>, which</w:t>
      </w:r>
      <w:r w:rsidR="00691F85" w:rsidRPr="00BD7DCC">
        <w:rPr>
          <w:rFonts w:ascii="Times New Roman" w:eastAsia="Google Sans Text" w:hAnsi="Times New Roman" w:cs="Times New Roman"/>
          <w:color w:val="1B1C1D"/>
          <w:sz w:val="24"/>
          <w:szCs w:val="24"/>
        </w:rPr>
        <w:t xml:space="preserve"> has equal </w:t>
      </w:r>
      <w:r w:rsidR="0053040F" w:rsidRPr="00BD7DCC">
        <w:rPr>
          <w:rFonts w:ascii="Times New Roman" w:eastAsia="Google Sans Text" w:hAnsi="Times New Roman" w:cs="Times New Roman"/>
          <w:color w:val="1B1C1D"/>
          <w:sz w:val="24"/>
          <w:szCs w:val="24"/>
        </w:rPr>
        <w:t>proportions of</w:t>
      </w:r>
      <w:r w:rsidR="00691F85" w:rsidRPr="00BD7DCC">
        <w:rPr>
          <w:rFonts w:ascii="Times New Roman" w:eastAsia="Google Sans Text" w:hAnsi="Times New Roman" w:cs="Times New Roman"/>
          <w:color w:val="1B1C1D"/>
          <w:sz w:val="24"/>
          <w:szCs w:val="24"/>
        </w:rPr>
        <w:t xml:space="preserve"> </w:t>
      </w:r>
      <w:r w:rsidR="00691F85" w:rsidRPr="00BD7DCC">
        <w:rPr>
          <w:rFonts w:ascii="Times New Roman" w:hAnsi="Times New Roman" w:cs="Times New Roman"/>
          <w:sz w:val="24"/>
          <w:szCs w:val="24"/>
        </w:rPr>
        <w:t>banana blossom powder and</w:t>
      </w:r>
      <w:r w:rsidR="00691F85" w:rsidRPr="00BD7DCC">
        <w:rPr>
          <w:rFonts w:ascii="Times New Roman" w:eastAsia="Google Sans Text" w:hAnsi="Times New Roman" w:cs="Times New Roman"/>
          <w:color w:val="1B1C1D"/>
          <w:sz w:val="24"/>
          <w:szCs w:val="24"/>
        </w:rPr>
        <w:t xml:space="preserve"> </w:t>
      </w:r>
      <w:r w:rsidR="00691F85" w:rsidRPr="00BD7DCC">
        <w:rPr>
          <w:rFonts w:ascii="Times New Roman" w:hAnsi="Times New Roman" w:cs="Times New Roman"/>
          <w:sz w:val="24"/>
          <w:szCs w:val="24"/>
        </w:rPr>
        <w:t>Jackfruit seed powder. Similar results were reported for jackfruit seed powder treated using subcritical water extraction (SWE). The highest total phenolic content was obtained at 210 °C for 30 min, reaching 1.84 ± 0.02 mg GAE/100 g, while the lowest yield was observed at 180 °C for 10 min, with 0.84 ± 0.04 mg G</w:t>
      </w:r>
      <w:r w:rsidR="0053040F" w:rsidRPr="00BD7DCC">
        <w:rPr>
          <w:rFonts w:ascii="Times New Roman" w:hAnsi="Times New Roman" w:cs="Times New Roman"/>
          <w:sz w:val="24"/>
          <w:szCs w:val="24"/>
        </w:rPr>
        <w:t>AE/100 g (</w:t>
      </w:r>
      <w:proofErr w:type="spellStart"/>
      <w:r w:rsidR="0053040F" w:rsidRPr="00BD7DCC">
        <w:rPr>
          <w:rFonts w:ascii="Times New Roman" w:hAnsi="Times New Roman" w:cs="Times New Roman"/>
          <w:sz w:val="24"/>
          <w:szCs w:val="24"/>
        </w:rPr>
        <w:t>Alibekov</w:t>
      </w:r>
      <w:proofErr w:type="spellEnd"/>
      <w:r w:rsidR="0053040F" w:rsidRPr="00BD7DCC">
        <w:rPr>
          <w:rFonts w:ascii="Times New Roman" w:hAnsi="Times New Roman" w:cs="Times New Roman"/>
          <w:sz w:val="24"/>
          <w:szCs w:val="24"/>
        </w:rPr>
        <w:t xml:space="preserve"> et al., 2023).</w:t>
      </w:r>
    </w:p>
    <w:p w14:paraId="626C8EDA" w14:textId="77777777" w:rsidR="008E291A" w:rsidRPr="00BD7DCC" w:rsidRDefault="008E291A" w:rsidP="008E291A">
      <w:pPr>
        <w:pBdr>
          <w:top w:val="nil"/>
          <w:left w:val="nil"/>
          <w:bottom w:val="nil"/>
          <w:right w:val="nil"/>
          <w:between w:val="nil"/>
        </w:pBdr>
        <w:spacing w:after="240" w:line="360" w:lineRule="auto"/>
        <w:jc w:val="center"/>
        <w:rPr>
          <w:rFonts w:ascii="Times New Roman" w:eastAsia="Google Sans Text" w:hAnsi="Times New Roman" w:cs="Times New Roman"/>
          <w:color w:val="1B1C1D"/>
          <w:sz w:val="28"/>
          <w:szCs w:val="28"/>
        </w:rPr>
      </w:pPr>
      <w:r w:rsidRPr="00BD7DCC">
        <w:rPr>
          <w:rFonts w:ascii="Times New Roman" w:eastAsia="Google Sans Text" w:hAnsi="Times New Roman" w:cs="Times New Roman"/>
          <w:noProof/>
          <w:color w:val="1B1C1D"/>
          <w:sz w:val="28"/>
          <w:szCs w:val="28"/>
          <w:lang w:eastAsia="en-IN"/>
        </w:rPr>
        <w:drawing>
          <wp:inline distT="0" distB="0" distL="0" distR="0" wp14:anchorId="528872A0" wp14:editId="6D27299B">
            <wp:extent cx="4637314" cy="2576945"/>
            <wp:effectExtent l="0" t="0" r="0" b="0"/>
            <wp:docPr id="1" name="Picture 1" descr="C:\Users\Admin\Downloads\IMG-2026030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260305-WA00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2406" cy="2579775"/>
                    </a:xfrm>
                    <a:prstGeom prst="rect">
                      <a:avLst/>
                    </a:prstGeom>
                    <a:noFill/>
                    <a:ln>
                      <a:noFill/>
                    </a:ln>
                  </pic:spPr>
                </pic:pic>
              </a:graphicData>
            </a:graphic>
          </wp:inline>
        </w:drawing>
      </w:r>
    </w:p>
    <w:p w14:paraId="201FD9ED" w14:textId="79B133FB" w:rsidR="005172B6" w:rsidRPr="00BD7DCC" w:rsidRDefault="00FD6F46" w:rsidP="008E291A">
      <w:pPr>
        <w:pBdr>
          <w:top w:val="nil"/>
          <w:left w:val="nil"/>
          <w:bottom w:val="nil"/>
          <w:right w:val="nil"/>
          <w:between w:val="nil"/>
        </w:pBdr>
        <w:spacing w:after="240" w:line="360" w:lineRule="auto"/>
        <w:jc w:val="center"/>
        <w:rPr>
          <w:rFonts w:ascii="Times New Roman" w:eastAsia="Google Sans Text" w:hAnsi="Times New Roman" w:cs="Times New Roman"/>
          <w:color w:val="1B1C1D"/>
          <w:sz w:val="28"/>
          <w:szCs w:val="28"/>
        </w:rPr>
      </w:pPr>
      <w:proofErr w:type="gramStart"/>
      <w:r w:rsidRPr="00BD7DCC">
        <w:rPr>
          <w:rFonts w:ascii="Times New Roman" w:eastAsia="Google Sans Text" w:hAnsi="Times New Roman" w:cs="Times New Roman"/>
          <w:b/>
          <w:color w:val="1B1C1D"/>
          <w:sz w:val="28"/>
          <w:szCs w:val="28"/>
        </w:rPr>
        <w:t>Fig 2</w:t>
      </w:r>
      <w:r w:rsidR="005172B6" w:rsidRPr="00BD7DCC">
        <w:rPr>
          <w:rFonts w:ascii="Times New Roman" w:eastAsia="Google Sans Text" w:hAnsi="Times New Roman" w:cs="Times New Roman"/>
          <w:b/>
          <w:color w:val="1B1C1D"/>
          <w:sz w:val="28"/>
          <w:szCs w:val="28"/>
        </w:rPr>
        <w:t>.</w:t>
      </w:r>
      <w:proofErr w:type="gramEnd"/>
      <w:r w:rsidR="005172B6" w:rsidRPr="00BD7DCC">
        <w:rPr>
          <w:rFonts w:ascii="Times New Roman" w:eastAsia="Google Sans Text" w:hAnsi="Times New Roman" w:cs="Times New Roman"/>
          <w:b/>
          <w:color w:val="1B1C1D"/>
          <w:sz w:val="28"/>
          <w:szCs w:val="28"/>
        </w:rPr>
        <w:t xml:space="preserve"> Total Phenolic Content for Different Samples</w:t>
      </w:r>
    </w:p>
    <w:p w14:paraId="00F81100" w14:textId="77777777" w:rsidR="005172B6" w:rsidRPr="00BD7DCC" w:rsidRDefault="005172B6" w:rsidP="005172B6">
      <w:pPr>
        <w:pStyle w:val="Heading3"/>
        <w:spacing w:before="0" w:after="120" w:line="275" w:lineRule="auto"/>
        <w:jc w:val="both"/>
        <w:rPr>
          <w:rFonts w:ascii="Times New Roman" w:eastAsia="Google Sans" w:hAnsi="Times New Roman" w:cs="Times New Roman"/>
          <w:color w:val="1B1C1D"/>
        </w:rPr>
      </w:pPr>
      <w:r w:rsidRPr="00BD7DCC">
        <w:rPr>
          <w:rFonts w:ascii="Times New Roman" w:eastAsia="Google Sans" w:hAnsi="Times New Roman" w:cs="Times New Roman"/>
          <w:color w:val="1B1C1D"/>
        </w:rPr>
        <w:t>Antioxidant Activity</w:t>
      </w:r>
    </w:p>
    <w:p w14:paraId="022B2381" w14:textId="184B58A0" w:rsidR="00304330" w:rsidRPr="00BD7DCC" w:rsidRDefault="00681CCD" w:rsidP="00387A54">
      <w:pPr>
        <w:spacing w:line="360" w:lineRule="auto"/>
        <w:jc w:val="both"/>
        <w:rPr>
          <w:rFonts w:ascii="Times New Roman" w:eastAsia="Google Sans Text" w:hAnsi="Times New Roman" w:cs="Times New Roman"/>
          <w:color w:val="1B1C1D"/>
          <w:sz w:val="24"/>
          <w:szCs w:val="24"/>
        </w:rPr>
      </w:pPr>
      <w:r w:rsidRPr="00BD7DCC">
        <w:rPr>
          <w:rFonts w:ascii="Times New Roman" w:eastAsia="Google Sans Text" w:hAnsi="Times New Roman" w:cs="Times New Roman"/>
          <w:color w:val="1B1C1D"/>
          <w:sz w:val="24"/>
          <w:szCs w:val="24"/>
        </w:rPr>
        <w:t xml:space="preserve">The antioxidant activity of the different samples ranged from 36.24±0.25% in T0 (control) to 41.35±0.06% in T5. T5 exhibited the highest antioxidant activity, followed by T4 (39.98±0.04%), T3 (39.24±0.03%), T2 (38.55±0.04%), and T1 (37.17±0.02%). T0 showed the lowest antioxidant </w:t>
      </w:r>
      <w:r w:rsidRPr="00BD7DCC">
        <w:rPr>
          <w:rFonts w:ascii="Times New Roman" w:eastAsia="Google Sans Text" w:hAnsi="Times New Roman" w:cs="Times New Roman"/>
          <w:color w:val="1B1C1D"/>
          <w:sz w:val="24"/>
          <w:szCs w:val="24"/>
        </w:rPr>
        <w:lastRenderedPageBreak/>
        <w:t xml:space="preserve">activity. The results are consistent with those reported by </w:t>
      </w:r>
      <w:proofErr w:type="spellStart"/>
      <w:r w:rsidRPr="00BD7DCC">
        <w:rPr>
          <w:rFonts w:ascii="Times New Roman" w:eastAsia="Google Sans Text" w:hAnsi="Times New Roman" w:cs="Times New Roman"/>
          <w:color w:val="1B1C1D"/>
          <w:sz w:val="24"/>
          <w:szCs w:val="24"/>
        </w:rPr>
        <w:t>Rompies</w:t>
      </w:r>
      <w:proofErr w:type="spellEnd"/>
      <w:r w:rsidRPr="00BD7DCC">
        <w:rPr>
          <w:rFonts w:ascii="Times New Roman" w:eastAsia="Google Sans Text" w:hAnsi="Times New Roman" w:cs="Times New Roman"/>
          <w:color w:val="1B1C1D"/>
          <w:sz w:val="24"/>
          <w:szCs w:val="24"/>
        </w:rPr>
        <w:t xml:space="preserve"> et al., 2021, demonstrating a concentration-dependent increase in antioxidant activity as the proportion of banana blossom increased. The DPPH inhibition improved from 15.55±0.05% in S</w:t>
      </w:r>
      <w:r w:rsidRPr="00BD7DCC">
        <w:rPr>
          <w:rFonts w:ascii="Times New Roman" w:eastAsia="Google Sans Text" w:hAnsi="Times New Roman" w:cs="Times New Roman"/>
          <w:color w:val="1B1C1D"/>
          <w:sz w:val="24"/>
          <w:szCs w:val="24"/>
          <w:vertAlign w:val="subscript"/>
        </w:rPr>
        <w:t>1</w:t>
      </w:r>
      <w:r w:rsidRPr="00BD7DCC">
        <w:rPr>
          <w:rFonts w:ascii="Times New Roman" w:eastAsia="Google Sans Text" w:hAnsi="Times New Roman" w:cs="Times New Roman"/>
          <w:color w:val="1B1C1D"/>
          <w:sz w:val="24"/>
          <w:szCs w:val="24"/>
        </w:rPr>
        <w:t xml:space="preserve"> to 22.10±0.10% in S</w:t>
      </w:r>
      <w:r w:rsidRPr="00BD7DCC">
        <w:rPr>
          <w:rFonts w:ascii="Times New Roman" w:eastAsia="Google Sans Text" w:hAnsi="Times New Roman" w:cs="Times New Roman"/>
          <w:color w:val="1B1C1D"/>
          <w:sz w:val="24"/>
          <w:szCs w:val="24"/>
          <w:vertAlign w:val="subscript"/>
        </w:rPr>
        <w:t>3</w:t>
      </w:r>
      <w:r w:rsidRPr="00BD7DCC">
        <w:rPr>
          <w:rFonts w:ascii="Times New Roman" w:eastAsia="Google Sans Text" w:hAnsi="Times New Roman" w:cs="Times New Roman"/>
          <w:color w:val="1B1C1D"/>
          <w:sz w:val="24"/>
          <w:szCs w:val="24"/>
        </w:rPr>
        <w:t>, indicating that greater inclusion of banana flower enhances the bioactive compound content and overall antioxidant potential of the fermented drink.</w:t>
      </w:r>
    </w:p>
    <w:p w14:paraId="64C65AD7" w14:textId="77777777" w:rsidR="005172B6" w:rsidRPr="00BD7DCC" w:rsidRDefault="005172B6" w:rsidP="00FD6F46">
      <w:pPr>
        <w:pBdr>
          <w:top w:val="nil"/>
          <w:left w:val="nil"/>
          <w:bottom w:val="nil"/>
          <w:right w:val="nil"/>
          <w:between w:val="nil"/>
        </w:pBdr>
        <w:spacing w:after="0" w:line="360" w:lineRule="auto"/>
        <w:jc w:val="both"/>
        <w:rPr>
          <w:rFonts w:ascii="Times New Roman" w:eastAsia="Google Sans Text" w:hAnsi="Times New Roman" w:cs="Times New Roman"/>
          <w:color w:val="1B1C1D"/>
          <w:sz w:val="28"/>
          <w:szCs w:val="28"/>
        </w:rPr>
      </w:pPr>
      <w:r w:rsidRPr="00BD7DCC">
        <w:rPr>
          <w:rFonts w:ascii="Times New Roman" w:eastAsia="Google Sans Text" w:hAnsi="Times New Roman" w:cs="Times New Roman"/>
          <w:color w:val="1B1C1D"/>
          <w:sz w:val="28"/>
          <w:szCs w:val="28"/>
        </w:rPr>
        <w:t xml:space="preserve">               </w:t>
      </w:r>
      <w:r w:rsidRPr="00BD7DCC">
        <w:rPr>
          <w:noProof/>
          <w:sz w:val="20"/>
          <w:lang w:eastAsia="en-IN"/>
        </w:rPr>
        <w:drawing>
          <wp:inline distT="0" distB="0" distL="0" distR="0" wp14:anchorId="4BB67C44" wp14:editId="32CA0935">
            <wp:extent cx="4581525" cy="2752725"/>
            <wp:effectExtent l="0" t="0" r="0" b="0"/>
            <wp:docPr id="1898956007"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4581525" cy="2752725"/>
                    </a:xfrm>
                    <a:prstGeom prst="rect">
                      <a:avLst/>
                    </a:prstGeom>
                  </pic:spPr>
                </pic:pic>
              </a:graphicData>
            </a:graphic>
          </wp:inline>
        </w:drawing>
      </w:r>
    </w:p>
    <w:p w14:paraId="2897D9E6" w14:textId="77777777" w:rsidR="00CB65FD" w:rsidRPr="00BD7DCC" w:rsidRDefault="005172B6" w:rsidP="00FD6F46">
      <w:pPr>
        <w:pBdr>
          <w:top w:val="nil"/>
          <w:left w:val="nil"/>
          <w:bottom w:val="nil"/>
          <w:right w:val="nil"/>
          <w:between w:val="nil"/>
        </w:pBdr>
        <w:spacing w:after="240" w:line="275" w:lineRule="auto"/>
        <w:jc w:val="center"/>
        <w:rPr>
          <w:rFonts w:ascii="Times New Roman" w:eastAsia="Google Sans Text" w:hAnsi="Times New Roman" w:cs="Times New Roman"/>
          <w:b/>
          <w:color w:val="1B1C1D"/>
          <w:sz w:val="28"/>
          <w:szCs w:val="28"/>
        </w:rPr>
      </w:pPr>
      <w:r w:rsidRPr="00BD7DCC">
        <w:rPr>
          <w:rFonts w:ascii="Times New Roman" w:eastAsia="Google Sans Text" w:hAnsi="Times New Roman" w:cs="Times New Roman"/>
          <w:b/>
          <w:color w:val="1B1C1D"/>
          <w:sz w:val="28"/>
          <w:szCs w:val="28"/>
        </w:rPr>
        <w:t xml:space="preserve">Fig </w:t>
      </w:r>
      <w:r w:rsidR="00FD6F46" w:rsidRPr="00BD7DCC">
        <w:rPr>
          <w:rFonts w:ascii="Times New Roman" w:eastAsia="Google Sans Text" w:hAnsi="Times New Roman" w:cs="Times New Roman"/>
          <w:b/>
          <w:color w:val="1B1C1D"/>
          <w:sz w:val="28"/>
          <w:szCs w:val="28"/>
        </w:rPr>
        <w:t>3</w:t>
      </w:r>
      <w:r w:rsidRPr="00BD7DCC">
        <w:rPr>
          <w:rFonts w:ascii="Times New Roman" w:eastAsia="Google Sans Text" w:hAnsi="Times New Roman" w:cs="Times New Roman"/>
          <w:b/>
          <w:color w:val="1B1C1D"/>
          <w:sz w:val="28"/>
          <w:szCs w:val="28"/>
        </w:rPr>
        <w:t>. Antioxidan</w:t>
      </w:r>
      <w:r w:rsidR="00FD6F46" w:rsidRPr="00BD7DCC">
        <w:rPr>
          <w:rFonts w:ascii="Times New Roman" w:eastAsia="Google Sans Text" w:hAnsi="Times New Roman" w:cs="Times New Roman"/>
          <w:b/>
          <w:color w:val="1B1C1D"/>
          <w:sz w:val="28"/>
          <w:szCs w:val="28"/>
        </w:rPr>
        <w:t>t Activity for Different Sample</w:t>
      </w:r>
    </w:p>
    <w:tbl>
      <w:tblPr>
        <w:tblStyle w:val="TableGrid"/>
        <w:tblW w:w="10320" w:type="dxa"/>
        <w:jc w:val="center"/>
        <w:tblLayout w:type="fixed"/>
        <w:tblLook w:val="04A0" w:firstRow="1" w:lastRow="0" w:firstColumn="1" w:lastColumn="0" w:noHBand="0" w:noVBand="1"/>
      </w:tblPr>
      <w:tblGrid>
        <w:gridCol w:w="1568"/>
        <w:gridCol w:w="1493"/>
        <w:gridCol w:w="1418"/>
        <w:gridCol w:w="1417"/>
        <w:gridCol w:w="1418"/>
        <w:gridCol w:w="1417"/>
        <w:gridCol w:w="1589"/>
      </w:tblGrid>
      <w:tr w:rsidR="00CB65FD" w:rsidRPr="00BD7DCC" w14:paraId="52463275" w14:textId="77777777" w:rsidTr="00205EDE">
        <w:trPr>
          <w:jc w:val="center"/>
        </w:trPr>
        <w:tc>
          <w:tcPr>
            <w:tcW w:w="1568" w:type="dxa"/>
          </w:tcPr>
          <w:p w14:paraId="648F26B1" w14:textId="77777777" w:rsidR="00CB65FD" w:rsidRPr="00BD7DCC" w:rsidRDefault="00CB65FD" w:rsidP="00205EDE">
            <w:pPr>
              <w:spacing w:line="360" w:lineRule="auto"/>
              <w:jc w:val="center"/>
              <w:rPr>
                <w:rFonts w:ascii="Times New Roman" w:hAnsi="Times New Roman" w:cs="Times New Roman"/>
                <w:b/>
                <w:sz w:val="24"/>
                <w:szCs w:val="24"/>
              </w:rPr>
            </w:pPr>
            <w:r w:rsidRPr="00BD7DCC">
              <w:rPr>
                <w:rFonts w:ascii="Times New Roman" w:hAnsi="Times New Roman" w:cs="Times New Roman"/>
                <w:b/>
                <w:sz w:val="24"/>
                <w:szCs w:val="24"/>
              </w:rPr>
              <w:t>Parameters</w:t>
            </w:r>
          </w:p>
        </w:tc>
        <w:tc>
          <w:tcPr>
            <w:tcW w:w="1493" w:type="dxa"/>
          </w:tcPr>
          <w:p w14:paraId="62CC41D8" w14:textId="77777777" w:rsidR="00CB65FD" w:rsidRPr="00BD7DCC" w:rsidRDefault="00CB65FD" w:rsidP="00205EDE">
            <w:pPr>
              <w:spacing w:line="360" w:lineRule="auto"/>
              <w:jc w:val="center"/>
              <w:rPr>
                <w:rFonts w:ascii="Times New Roman" w:hAnsi="Times New Roman" w:cs="Times New Roman"/>
                <w:b/>
                <w:sz w:val="24"/>
                <w:szCs w:val="24"/>
              </w:rPr>
            </w:pPr>
            <w:r w:rsidRPr="00BD7DCC">
              <w:rPr>
                <w:rFonts w:ascii="Times New Roman" w:hAnsi="Times New Roman" w:cs="Times New Roman"/>
                <w:b/>
                <w:sz w:val="24"/>
                <w:szCs w:val="24"/>
              </w:rPr>
              <w:t>T0</w:t>
            </w:r>
          </w:p>
        </w:tc>
        <w:tc>
          <w:tcPr>
            <w:tcW w:w="1418" w:type="dxa"/>
          </w:tcPr>
          <w:p w14:paraId="5106EABD" w14:textId="77777777" w:rsidR="00CB65FD" w:rsidRPr="00BD7DCC" w:rsidRDefault="00CB65FD" w:rsidP="00205EDE">
            <w:pPr>
              <w:spacing w:line="360" w:lineRule="auto"/>
              <w:jc w:val="center"/>
              <w:rPr>
                <w:rFonts w:ascii="Times New Roman" w:hAnsi="Times New Roman" w:cs="Times New Roman"/>
                <w:b/>
                <w:sz w:val="24"/>
                <w:szCs w:val="24"/>
              </w:rPr>
            </w:pPr>
            <w:r w:rsidRPr="00BD7DCC">
              <w:rPr>
                <w:rFonts w:ascii="Times New Roman" w:hAnsi="Times New Roman" w:cs="Times New Roman"/>
                <w:b/>
                <w:sz w:val="24"/>
                <w:szCs w:val="24"/>
              </w:rPr>
              <w:t>T1</w:t>
            </w:r>
          </w:p>
        </w:tc>
        <w:tc>
          <w:tcPr>
            <w:tcW w:w="1417" w:type="dxa"/>
          </w:tcPr>
          <w:p w14:paraId="11682463" w14:textId="77777777" w:rsidR="00CB65FD" w:rsidRPr="00BD7DCC" w:rsidRDefault="00CB65FD" w:rsidP="00205EDE">
            <w:pPr>
              <w:spacing w:line="360" w:lineRule="auto"/>
              <w:jc w:val="center"/>
              <w:rPr>
                <w:rFonts w:ascii="Times New Roman" w:hAnsi="Times New Roman" w:cs="Times New Roman"/>
                <w:b/>
                <w:sz w:val="24"/>
                <w:szCs w:val="24"/>
              </w:rPr>
            </w:pPr>
            <w:r w:rsidRPr="00BD7DCC">
              <w:rPr>
                <w:rFonts w:ascii="Times New Roman" w:hAnsi="Times New Roman" w:cs="Times New Roman"/>
                <w:b/>
                <w:sz w:val="24"/>
                <w:szCs w:val="24"/>
              </w:rPr>
              <w:t>T2</w:t>
            </w:r>
          </w:p>
        </w:tc>
        <w:tc>
          <w:tcPr>
            <w:tcW w:w="1418" w:type="dxa"/>
          </w:tcPr>
          <w:p w14:paraId="6348A7A1" w14:textId="77777777" w:rsidR="00CB65FD" w:rsidRPr="00BD7DCC" w:rsidRDefault="00CB65FD" w:rsidP="00205EDE">
            <w:pPr>
              <w:spacing w:line="360" w:lineRule="auto"/>
              <w:jc w:val="center"/>
              <w:rPr>
                <w:rFonts w:ascii="Times New Roman" w:hAnsi="Times New Roman" w:cs="Times New Roman"/>
                <w:b/>
                <w:sz w:val="24"/>
                <w:szCs w:val="24"/>
              </w:rPr>
            </w:pPr>
            <w:r w:rsidRPr="00BD7DCC">
              <w:rPr>
                <w:rFonts w:ascii="Times New Roman" w:hAnsi="Times New Roman" w:cs="Times New Roman"/>
                <w:b/>
                <w:sz w:val="24"/>
                <w:szCs w:val="24"/>
              </w:rPr>
              <w:t>T3</w:t>
            </w:r>
          </w:p>
        </w:tc>
        <w:tc>
          <w:tcPr>
            <w:tcW w:w="1417" w:type="dxa"/>
          </w:tcPr>
          <w:p w14:paraId="7553B822" w14:textId="77777777" w:rsidR="00CB65FD" w:rsidRPr="00BD7DCC" w:rsidRDefault="00CB65FD" w:rsidP="00205EDE">
            <w:pPr>
              <w:spacing w:line="360" w:lineRule="auto"/>
              <w:jc w:val="center"/>
              <w:rPr>
                <w:rFonts w:ascii="Times New Roman" w:hAnsi="Times New Roman" w:cs="Times New Roman"/>
                <w:b/>
                <w:sz w:val="24"/>
                <w:szCs w:val="24"/>
              </w:rPr>
            </w:pPr>
            <w:r w:rsidRPr="00BD7DCC">
              <w:rPr>
                <w:rFonts w:ascii="Times New Roman" w:hAnsi="Times New Roman" w:cs="Times New Roman"/>
                <w:b/>
                <w:sz w:val="24"/>
                <w:szCs w:val="24"/>
              </w:rPr>
              <w:t>T4</w:t>
            </w:r>
          </w:p>
        </w:tc>
        <w:tc>
          <w:tcPr>
            <w:tcW w:w="1589" w:type="dxa"/>
          </w:tcPr>
          <w:p w14:paraId="27CBD8BA" w14:textId="77777777" w:rsidR="00CB65FD" w:rsidRPr="00BD7DCC" w:rsidRDefault="00CB65FD" w:rsidP="00205EDE">
            <w:pPr>
              <w:spacing w:line="360" w:lineRule="auto"/>
              <w:jc w:val="center"/>
              <w:rPr>
                <w:rFonts w:ascii="Times New Roman" w:hAnsi="Times New Roman" w:cs="Times New Roman"/>
                <w:b/>
                <w:sz w:val="24"/>
                <w:szCs w:val="24"/>
              </w:rPr>
            </w:pPr>
            <w:r w:rsidRPr="00BD7DCC">
              <w:rPr>
                <w:rFonts w:ascii="Times New Roman" w:hAnsi="Times New Roman" w:cs="Times New Roman"/>
                <w:b/>
                <w:sz w:val="24"/>
                <w:szCs w:val="24"/>
              </w:rPr>
              <w:t>T5</w:t>
            </w:r>
          </w:p>
        </w:tc>
      </w:tr>
      <w:tr w:rsidR="00CB65FD" w:rsidRPr="00BD7DCC" w14:paraId="1F7600A2" w14:textId="77777777" w:rsidTr="00205EDE">
        <w:trPr>
          <w:jc w:val="center"/>
        </w:trPr>
        <w:tc>
          <w:tcPr>
            <w:tcW w:w="1568" w:type="dxa"/>
          </w:tcPr>
          <w:p w14:paraId="6A0A9901" w14:textId="77777777" w:rsidR="00CB65FD" w:rsidRPr="00BD7DCC" w:rsidRDefault="00CB65FD" w:rsidP="00205EDE">
            <w:pPr>
              <w:jc w:val="center"/>
              <w:rPr>
                <w:rFonts w:ascii="Times New Roman" w:hAnsi="Times New Roman" w:cs="Times New Roman"/>
                <w:b/>
                <w:sz w:val="24"/>
                <w:szCs w:val="24"/>
              </w:rPr>
            </w:pPr>
            <w:r w:rsidRPr="00BD7DCC">
              <w:rPr>
                <w:rFonts w:ascii="Times New Roman" w:hAnsi="Times New Roman" w:cs="Times New Roman"/>
                <w:b/>
                <w:sz w:val="24"/>
                <w:szCs w:val="24"/>
              </w:rPr>
              <w:t>TPC (g GAE/100g)</w:t>
            </w:r>
          </w:p>
        </w:tc>
        <w:tc>
          <w:tcPr>
            <w:tcW w:w="1493" w:type="dxa"/>
          </w:tcPr>
          <w:p w14:paraId="339CA7C9"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1.89±0.00</w:t>
            </w:r>
            <w:r w:rsidRPr="00BD7DCC">
              <w:rPr>
                <w:rFonts w:ascii="Times New Roman" w:hAnsi="Times New Roman" w:cs="Times New Roman"/>
                <w:sz w:val="24"/>
                <w:szCs w:val="24"/>
                <w:vertAlign w:val="superscript"/>
              </w:rPr>
              <w:t>f</w:t>
            </w:r>
          </w:p>
        </w:tc>
        <w:tc>
          <w:tcPr>
            <w:tcW w:w="1418" w:type="dxa"/>
          </w:tcPr>
          <w:p w14:paraId="1BDD9D7E"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2.39±0.01</w:t>
            </w:r>
            <w:r w:rsidRPr="00BD7DCC">
              <w:rPr>
                <w:rFonts w:ascii="Times New Roman" w:hAnsi="Times New Roman" w:cs="Times New Roman"/>
                <w:sz w:val="24"/>
                <w:szCs w:val="24"/>
                <w:vertAlign w:val="superscript"/>
              </w:rPr>
              <w:t>e</w:t>
            </w:r>
          </w:p>
        </w:tc>
        <w:tc>
          <w:tcPr>
            <w:tcW w:w="1417" w:type="dxa"/>
          </w:tcPr>
          <w:p w14:paraId="1FEFAB97"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2.53±0.01</w:t>
            </w:r>
            <w:r w:rsidRPr="00BD7DCC">
              <w:rPr>
                <w:rFonts w:ascii="Times New Roman" w:hAnsi="Times New Roman" w:cs="Times New Roman"/>
                <w:sz w:val="24"/>
                <w:szCs w:val="24"/>
                <w:vertAlign w:val="superscript"/>
              </w:rPr>
              <w:t>d</w:t>
            </w:r>
          </w:p>
        </w:tc>
        <w:tc>
          <w:tcPr>
            <w:tcW w:w="1418" w:type="dxa"/>
          </w:tcPr>
          <w:p w14:paraId="489677E7"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2.59±0.01</w:t>
            </w:r>
            <w:r w:rsidRPr="00BD7DCC">
              <w:rPr>
                <w:rFonts w:ascii="Times New Roman" w:hAnsi="Times New Roman" w:cs="Times New Roman"/>
                <w:sz w:val="24"/>
                <w:szCs w:val="24"/>
                <w:vertAlign w:val="superscript"/>
              </w:rPr>
              <w:t>c</w:t>
            </w:r>
          </w:p>
        </w:tc>
        <w:tc>
          <w:tcPr>
            <w:tcW w:w="1417" w:type="dxa"/>
          </w:tcPr>
          <w:p w14:paraId="4F82ADA9"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2.66±0.00</w:t>
            </w:r>
            <w:r w:rsidRPr="00BD7DCC">
              <w:rPr>
                <w:rFonts w:ascii="Times New Roman" w:hAnsi="Times New Roman" w:cs="Times New Roman"/>
                <w:sz w:val="24"/>
                <w:szCs w:val="24"/>
                <w:vertAlign w:val="superscript"/>
              </w:rPr>
              <w:t>b</w:t>
            </w:r>
          </w:p>
        </w:tc>
        <w:tc>
          <w:tcPr>
            <w:tcW w:w="1589" w:type="dxa"/>
          </w:tcPr>
          <w:p w14:paraId="634D16F1"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2.78±0.01</w:t>
            </w:r>
            <w:r w:rsidRPr="00BD7DCC">
              <w:rPr>
                <w:rFonts w:ascii="Times New Roman" w:hAnsi="Times New Roman" w:cs="Times New Roman"/>
                <w:sz w:val="24"/>
                <w:szCs w:val="24"/>
                <w:vertAlign w:val="superscript"/>
              </w:rPr>
              <w:t>a</w:t>
            </w:r>
          </w:p>
        </w:tc>
      </w:tr>
      <w:tr w:rsidR="00CB65FD" w:rsidRPr="00BD7DCC" w14:paraId="73C56E30" w14:textId="77777777" w:rsidTr="00205EDE">
        <w:trPr>
          <w:jc w:val="center"/>
        </w:trPr>
        <w:tc>
          <w:tcPr>
            <w:tcW w:w="1568" w:type="dxa"/>
          </w:tcPr>
          <w:p w14:paraId="0D02FB9B" w14:textId="77777777" w:rsidR="00CB65FD" w:rsidRPr="00BD7DCC" w:rsidRDefault="00CB65FD" w:rsidP="00205EDE">
            <w:pPr>
              <w:jc w:val="center"/>
              <w:rPr>
                <w:rFonts w:ascii="Times New Roman" w:hAnsi="Times New Roman" w:cs="Times New Roman"/>
                <w:b/>
                <w:sz w:val="24"/>
                <w:szCs w:val="24"/>
              </w:rPr>
            </w:pPr>
            <w:r w:rsidRPr="00BD7DCC">
              <w:rPr>
                <w:rFonts w:ascii="Times New Roman" w:hAnsi="Times New Roman" w:cs="Times New Roman"/>
                <w:b/>
                <w:sz w:val="24"/>
                <w:szCs w:val="24"/>
              </w:rPr>
              <w:t>Antioxidant (%)</w:t>
            </w:r>
          </w:p>
        </w:tc>
        <w:tc>
          <w:tcPr>
            <w:tcW w:w="1493" w:type="dxa"/>
          </w:tcPr>
          <w:p w14:paraId="467B17FD"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36.24±0.25</w:t>
            </w:r>
            <w:r w:rsidRPr="00BD7DCC">
              <w:rPr>
                <w:rFonts w:ascii="Times New Roman" w:hAnsi="Times New Roman" w:cs="Times New Roman"/>
                <w:sz w:val="24"/>
                <w:szCs w:val="24"/>
                <w:vertAlign w:val="superscript"/>
              </w:rPr>
              <w:t>f</w:t>
            </w:r>
          </w:p>
        </w:tc>
        <w:tc>
          <w:tcPr>
            <w:tcW w:w="1418" w:type="dxa"/>
          </w:tcPr>
          <w:p w14:paraId="7B5424F7"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37.17±0.02</w:t>
            </w:r>
            <w:r w:rsidRPr="00BD7DCC">
              <w:rPr>
                <w:rFonts w:ascii="Times New Roman" w:hAnsi="Times New Roman" w:cs="Times New Roman"/>
                <w:sz w:val="24"/>
                <w:szCs w:val="24"/>
                <w:vertAlign w:val="superscript"/>
              </w:rPr>
              <w:t>e</w:t>
            </w:r>
          </w:p>
        </w:tc>
        <w:tc>
          <w:tcPr>
            <w:tcW w:w="1417" w:type="dxa"/>
          </w:tcPr>
          <w:p w14:paraId="661B12B0"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38.55±0.04</w:t>
            </w:r>
            <w:r w:rsidRPr="00BD7DCC">
              <w:rPr>
                <w:rFonts w:ascii="Times New Roman" w:hAnsi="Times New Roman" w:cs="Times New Roman"/>
                <w:sz w:val="24"/>
                <w:szCs w:val="24"/>
                <w:vertAlign w:val="superscript"/>
              </w:rPr>
              <w:t>d</w:t>
            </w:r>
          </w:p>
        </w:tc>
        <w:tc>
          <w:tcPr>
            <w:tcW w:w="1418" w:type="dxa"/>
          </w:tcPr>
          <w:p w14:paraId="37A8C6A0"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39.24±0.03</w:t>
            </w:r>
            <w:r w:rsidRPr="00BD7DCC">
              <w:rPr>
                <w:rFonts w:ascii="Times New Roman" w:hAnsi="Times New Roman" w:cs="Times New Roman"/>
                <w:sz w:val="24"/>
                <w:szCs w:val="24"/>
                <w:vertAlign w:val="superscript"/>
              </w:rPr>
              <w:t>c</w:t>
            </w:r>
          </w:p>
        </w:tc>
        <w:tc>
          <w:tcPr>
            <w:tcW w:w="1417" w:type="dxa"/>
          </w:tcPr>
          <w:p w14:paraId="60D8B60C"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39.98±0.04</w:t>
            </w:r>
            <w:r w:rsidRPr="00BD7DCC">
              <w:rPr>
                <w:rFonts w:ascii="Times New Roman" w:hAnsi="Times New Roman" w:cs="Times New Roman"/>
                <w:sz w:val="24"/>
                <w:szCs w:val="24"/>
                <w:vertAlign w:val="superscript"/>
              </w:rPr>
              <w:t>b</w:t>
            </w:r>
          </w:p>
        </w:tc>
        <w:tc>
          <w:tcPr>
            <w:tcW w:w="1589" w:type="dxa"/>
          </w:tcPr>
          <w:p w14:paraId="74CCE6F6"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41.35±0.06</w:t>
            </w:r>
            <w:r w:rsidRPr="00BD7DCC">
              <w:rPr>
                <w:rFonts w:ascii="Times New Roman" w:hAnsi="Times New Roman" w:cs="Times New Roman"/>
                <w:sz w:val="24"/>
                <w:szCs w:val="24"/>
                <w:vertAlign w:val="superscript"/>
              </w:rPr>
              <w:t>a</w:t>
            </w:r>
          </w:p>
        </w:tc>
      </w:tr>
      <w:tr w:rsidR="00CB65FD" w:rsidRPr="00BD7DCC" w14:paraId="12066314" w14:textId="77777777" w:rsidTr="00205EDE">
        <w:trPr>
          <w:jc w:val="center"/>
        </w:trPr>
        <w:tc>
          <w:tcPr>
            <w:tcW w:w="1568" w:type="dxa"/>
          </w:tcPr>
          <w:p w14:paraId="78212D55" w14:textId="77777777" w:rsidR="00CB65FD" w:rsidRPr="00BD7DCC" w:rsidRDefault="00CB65FD" w:rsidP="00205EDE">
            <w:pPr>
              <w:jc w:val="center"/>
              <w:rPr>
                <w:rFonts w:ascii="Times New Roman" w:hAnsi="Times New Roman" w:cs="Times New Roman"/>
                <w:b/>
                <w:sz w:val="24"/>
                <w:szCs w:val="24"/>
              </w:rPr>
            </w:pPr>
            <w:r w:rsidRPr="00BD7DCC">
              <w:rPr>
                <w:rFonts w:ascii="Times New Roman" w:hAnsi="Times New Roman" w:cs="Times New Roman"/>
                <w:b/>
                <w:sz w:val="24"/>
                <w:szCs w:val="24"/>
              </w:rPr>
              <w:t>Titratable Acidity (%)</w:t>
            </w:r>
          </w:p>
        </w:tc>
        <w:tc>
          <w:tcPr>
            <w:tcW w:w="1493" w:type="dxa"/>
          </w:tcPr>
          <w:p w14:paraId="2BD5067F"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0.51±0.01</w:t>
            </w:r>
            <w:r w:rsidRPr="00BD7DCC">
              <w:rPr>
                <w:rFonts w:ascii="Times New Roman" w:hAnsi="Times New Roman" w:cs="Times New Roman"/>
                <w:sz w:val="24"/>
                <w:szCs w:val="24"/>
                <w:vertAlign w:val="superscript"/>
              </w:rPr>
              <w:t>b</w:t>
            </w:r>
          </w:p>
        </w:tc>
        <w:tc>
          <w:tcPr>
            <w:tcW w:w="1418" w:type="dxa"/>
          </w:tcPr>
          <w:p w14:paraId="26671047"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0.48±0.01</w:t>
            </w:r>
            <w:r w:rsidRPr="00BD7DCC">
              <w:rPr>
                <w:rFonts w:ascii="Times New Roman" w:hAnsi="Times New Roman" w:cs="Times New Roman"/>
                <w:sz w:val="24"/>
                <w:szCs w:val="24"/>
                <w:vertAlign w:val="superscript"/>
              </w:rPr>
              <w:t>c</w:t>
            </w:r>
          </w:p>
        </w:tc>
        <w:tc>
          <w:tcPr>
            <w:tcW w:w="1417" w:type="dxa"/>
          </w:tcPr>
          <w:p w14:paraId="5AE83AF9"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0.46±0.01</w:t>
            </w:r>
            <w:r w:rsidRPr="00BD7DCC">
              <w:rPr>
                <w:rFonts w:ascii="Times New Roman" w:hAnsi="Times New Roman" w:cs="Times New Roman"/>
                <w:sz w:val="24"/>
                <w:szCs w:val="24"/>
                <w:vertAlign w:val="superscript"/>
              </w:rPr>
              <w:t>d</w:t>
            </w:r>
          </w:p>
        </w:tc>
        <w:tc>
          <w:tcPr>
            <w:tcW w:w="1418" w:type="dxa"/>
          </w:tcPr>
          <w:p w14:paraId="1A2B51BA"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0.52±0.01</w:t>
            </w:r>
            <w:r w:rsidRPr="00BD7DCC">
              <w:rPr>
                <w:rFonts w:ascii="Times New Roman" w:hAnsi="Times New Roman" w:cs="Times New Roman"/>
                <w:sz w:val="24"/>
                <w:szCs w:val="24"/>
                <w:vertAlign w:val="superscript"/>
              </w:rPr>
              <w:t>b</w:t>
            </w:r>
          </w:p>
        </w:tc>
        <w:tc>
          <w:tcPr>
            <w:tcW w:w="1417" w:type="dxa"/>
          </w:tcPr>
          <w:p w14:paraId="0AEB1C4C"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0.52±0.01</w:t>
            </w:r>
            <w:r w:rsidRPr="00BD7DCC">
              <w:rPr>
                <w:rFonts w:ascii="Times New Roman" w:hAnsi="Times New Roman" w:cs="Times New Roman"/>
                <w:sz w:val="24"/>
                <w:szCs w:val="24"/>
                <w:vertAlign w:val="superscript"/>
              </w:rPr>
              <w:t>b</w:t>
            </w:r>
          </w:p>
        </w:tc>
        <w:tc>
          <w:tcPr>
            <w:tcW w:w="1589" w:type="dxa"/>
          </w:tcPr>
          <w:p w14:paraId="78A94D46" w14:textId="77777777" w:rsidR="00CB65FD" w:rsidRPr="00BD7DCC" w:rsidRDefault="00CB65FD" w:rsidP="00205EDE">
            <w:pPr>
              <w:jc w:val="center"/>
              <w:rPr>
                <w:rFonts w:ascii="Times New Roman" w:hAnsi="Times New Roman" w:cs="Times New Roman"/>
                <w:sz w:val="24"/>
                <w:szCs w:val="24"/>
                <w:vertAlign w:val="superscript"/>
              </w:rPr>
            </w:pPr>
            <w:r w:rsidRPr="00BD7DCC">
              <w:rPr>
                <w:rFonts w:ascii="Times New Roman" w:hAnsi="Times New Roman" w:cs="Times New Roman"/>
                <w:sz w:val="24"/>
                <w:szCs w:val="24"/>
              </w:rPr>
              <w:t>0.54±0.01</w:t>
            </w:r>
            <w:r w:rsidRPr="00BD7DCC">
              <w:rPr>
                <w:rFonts w:ascii="Times New Roman" w:hAnsi="Times New Roman" w:cs="Times New Roman"/>
                <w:sz w:val="24"/>
                <w:szCs w:val="24"/>
                <w:vertAlign w:val="superscript"/>
              </w:rPr>
              <w:t>a</w:t>
            </w:r>
          </w:p>
        </w:tc>
      </w:tr>
    </w:tbl>
    <w:p w14:paraId="1A13B86E" w14:textId="77777777" w:rsidR="00CB65FD" w:rsidRPr="00BD7DCC" w:rsidRDefault="00CB65FD" w:rsidP="00CB65FD">
      <w:pPr>
        <w:rPr>
          <w:rFonts w:ascii="Times New Roman" w:hAnsi="Times New Roman" w:cs="Times New Roman"/>
          <w:i/>
          <w:sz w:val="24"/>
          <w:szCs w:val="24"/>
        </w:rPr>
      </w:pPr>
      <w:r w:rsidRPr="00BD7DCC">
        <w:rPr>
          <w:rFonts w:ascii="Times New Roman" w:hAnsi="Times New Roman" w:cs="Times New Roman"/>
          <w:i/>
          <w:sz w:val="24"/>
          <w:szCs w:val="24"/>
        </w:rPr>
        <w:t>Values are expressed as Mean ± SD with three replications. Means that do not share a letter are significantly different (p&lt;0.05)</w:t>
      </w:r>
    </w:p>
    <w:p w14:paraId="0197165A" w14:textId="77777777" w:rsidR="00CB65FD" w:rsidRPr="00BD7DCC" w:rsidRDefault="00FD6F46" w:rsidP="00CB65FD">
      <w:pPr>
        <w:jc w:val="center"/>
        <w:rPr>
          <w:rFonts w:ascii="Times New Roman" w:hAnsi="Times New Roman" w:cs="Times New Roman"/>
          <w:b/>
          <w:sz w:val="28"/>
          <w:szCs w:val="28"/>
        </w:rPr>
      </w:pPr>
      <w:r w:rsidRPr="00BD7DCC">
        <w:rPr>
          <w:rFonts w:ascii="Times New Roman" w:hAnsi="Times New Roman" w:cs="Times New Roman"/>
          <w:b/>
          <w:sz w:val="28"/>
          <w:szCs w:val="28"/>
        </w:rPr>
        <w:t>Table 3</w:t>
      </w:r>
      <w:r w:rsidR="00CB65FD" w:rsidRPr="00BD7DCC">
        <w:rPr>
          <w:rFonts w:ascii="Times New Roman" w:hAnsi="Times New Roman" w:cs="Times New Roman"/>
          <w:b/>
          <w:sz w:val="28"/>
          <w:szCs w:val="28"/>
        </w:rPr>
        <w:t>. TPC, Antioxidant Activity and Titratable Acidity of Different Samples</w:t>
      </w:r>
    </w:p>
    <w:p w14:paraId="1C412BA0" w14:textId="77777777" w:rsidR="005172B6" w:rsidRPr="00BD7DCC" w:rsidRDefault="005172B6" w:rsidP="005172B6">
      <w:pPr>
        <w:pStyle w:val="Heading3"/>
        <w:spacing w:before="0" w:after="120" w:line="275" w:lineRule="auto"/>
        <w:jc w:val="both"/>
        <w:rPr>
          <w:rFonts w:ascii="Times New Roman" w:eastAsia="Google Sans" w:hAnsi="Times New Roman" w:cs="Times New Roman"/>
          <w:color w:val="1B1C1D"/>
        </w:rPr>
      </w:pPr>
      <w:r w:rsidRPr="00BD7DCC">
        <w:rPr>
          <w:rFonts w:ascii="Times New Roman" w:eastAsia="Google Sans" w:hAnsi="Times New Roman" w:cs="Times New Roman"/>
          <w:color w:val="1B1C1D"/>
        </w:rPr>
        <w:t xml:space="preserve">Titratable Acidity </w:t>
      </w:r>
    </w:p>
    <w:p w14:paraId="56B4063B" w14:textId="77777777" w:rsidR="005466A6" w:rsidRPr="00BD7DCC" w:rsidRDefault="005172B6" w:rsidP="005466A6">
      <w:pPr>
        <w:pBdr>
          <w:top w:val="nil"/>
          <w:left w:val="nil"/>
          <w:bottom w:val="nil"/>
          <w:right w:val="nil"/>
          <w:between w:val="nil"/>
        </w:pBdr>
        <w:spacing w:after="0" w:line="360" w:lineRule="auto"/>
        <w:ind w:firstLine="720"/>
        <w:jc w:val="both"/>
      </w:pPr>
      <w:r w:rsidRPr="00BD7DCC">
        <w:rPr>
          <w:rFonts w:ascii="Times New Roman" w:eastAsia="Google Sans Text" w:hAnsi="Times New Roman" w:cs="Times New Roman"/>
          <w:color w:val="1B1C1D"/>
          <w:sz w:val="24"/>
          <w:szCs w:val="24"/>
        </w:rPr>
        <w:t>The titratable acidity of the samples ranged from 0.46±0.01% in T</w:t>
      </w:r>
      <w:r w:rsidRPr="00BD7DCC">
        <w:rPr>
          <w:rFonts w:ascii="Times New Roman" w:eastAsia="Google Sans Text" w:hAnsi="Times New Roman" w:cs="Times New Roman"/>
          <w:color w:val="1B1C1D"/>
          <w:sz w:val="24"/>
          <w:szCs w:val="24"/>
          <w:vertAlign w:val="subscript"/>
        </w:rPr>
        <w:t>2</w:t>
      </w:r>
      <w:r w:rsidRPr="00BD7DCC">
        <w:rPr>
          <w:rFonts w:ascii="Times New Roman" w:eastAsia="Google Sans Text" w:hAnsi="Times New Roman" w:cs="Times New Roman"/>
          <w:color w:val="1B1C1D"/>
          <w:sz w:val="24"/>
          <w:szCs w:val="24"/>
        </w:rPr>
        <w:t xml:space="preserve"> to 0.54±0.01% in T</w:t>
      </w:r>
      <w:r w:rsidRPr="00BD7DCC">
        <w:rPr>
          <w:rFonts w:ascii="Times New Roman" w:eastAsia="Google Sans Text" w:hAnsi="Times New Roman" w:cs="Times New Roman"/>
          <w:color w:val="1B1C1D"/>
          <w:sz w:val="24"/>
          <w:szCs w:val="24"/>
          <w:vertAlign w:val="subscript"/>
        </w:rPr>
        <w:t>5</w:t>
      </w:r>
      <w:r w:rsidRPr="00BD7DCC">
        <w:rPr>
          <w:rFonts w:ascii="Times New Roman" w:eastAsia="Google Sans Text" w:hAnsi="Times New Roman" w:cs="Times New Roman"/>
          <w:color w:val="1B1C1D"/>
          <w:sz w:val="24"/>
          <w:szCs w:val="24"/>
        </w:rPr>
        <w:t>. T</w:t>
      </w:r>
      <w:r w:rsidRPr="00BD7DCC">
        <w:rPr>
          <w:rFonts w:ascii="Times New Roman" w:eastAsia="Google Sans Text" w:hAnsi="Times New Roman" w:cs="Times New Roman"/>
          <w:color w:val="1B1C1D"/>
          <w:sz w:val="24"/>
          <w:szCs w:val="24"/>
          <w:vertAlign w:val="subscript"/>
        </w:rPr>
        <w:t>0</w:t>
      </w:r>
      <w:r w:rsidRPr="00BD7DCC">
        <w:rPr>
          <w:rFonts w:ascii="Times New Roman" w:eastAsia="Google Sans Text" w:hAnsi="Times New Roman" w:cs="Times New Roman"/>
          <w:color w:val="1B1C1D"/>
          <w:sz w:val="24"/>
          <w:szCs w:val="24"/>
        </w:rPr>
        <w:t xml:space="preserve"> (0.51±0.01%), T</w:t>
      </w:r>
      <w:r w:rsidRPr="00BD7DCC">
        <w:rPr>
          <w:rFonts w:ascii="Times New Roman" w:eastAsia="Google Sans Text" w:hAnsi="Times New Roman" w:cs="Times New Roman"/>
          <w:color w:val="1B1C1D"/>
          <w:sz w:val="24"/>
          <w:szCs w:val="24"/>
          <w:vertAlign w:val="subscript"/>
        </w:rPr>
        <w:t>3</w:t>
      </w:r>
      <w:r w:rsidRPr="00BD7DCC">
        <w:rPr>
          <w:rFonts w:ascii="Times New Roman" w:eastAsia="Google Sans Text" w:hAnsi="Times New Roman" w:cs="Times New Roman"/>
          <w:color w:val="1B1C1D"/>
          <w:sz w:val="24"/>
          <w:szCs w:val="24"/>
        </w:rPr>
        <w:t xml:space="preserve"> (0.52±0.01%), and T</w:t>
      </w:r>
      <w:r w:rsidRPr="00BD7DCC">
        <w:rPr>
          <w:rFonts w:ascii="Times New Roman" w:eastAsia="Google Sans Text" w:hAnsi="Times New Roman" w:cs="Times New Roman"/>
          <w:color w:val="1B1C1D"/>
          <w:sz w:val="24"/>
          <w:szCs w:val="24"/>
          <w:vertAlign w:val="subscript"/>
        </w:rPr>
        <w:t>4</w:t>
      </w:r>
      <w:r w:rsidRPr="00BD7DCC">
        <w:rPr>
          <w:rFonts w:ascii="Times New Roman" w:eastAsia="Google Sans Text" w:hAnsi="Times New Roman" w:cs="Times New Roman"/>
          <w:color w:val="1B1C1D"/>
          <w:sz w:val="24"/>
          <w:szCs w:val="24"/>
        </w:rPr>
        <w:t xml:space="preserve"> (0.52±0.01%) showed statistically similar, slightly lower values compared to T</w:t>
      </w:r>
      <w:r w:rsidRPr="00BD7DCC">
        <w:rPr>
          <w:rFonts w:ascii="Times New Roman" w:eastAsia="Google Sans Text" w:hAnsi="Times New Roman" w:cs="Times New Roman"/>
          <w:color w:val="1B1C1D"/>
          <w:sz w:val="24"/>
          <w:szCs w:val="24"/>
          <w:vertAlign w:val="subscript"/>
        </w:rPr>
        <w:t>5</w:t>
      </w:r>
      <w:r w:rsidRPr="00BD7DCC">
        <w:rPr>
          <w:rFonts w:ascii="Times New Roman" w:eastAsia="Google Sans Text" w:hAnsi="Times New Roman" w:cs="Times New Roman"/>
          <w:color w:val="1B1C1D"/>
          <w:sz w:val="24"/>
          <w:szCs w:val="24"/>
        </w:rPr>
        <w:t>. T</w:t>
      </w:r>
      <w:r w:rsidRPr="00BD7DCC">
        <w:rPr>
          <w:rFonts w:ascii="Times New Roman" w:eastAsia="Google Sans Text" w:hAnsi="Times New Roman" w:cs="Times New Roman"/>
          <w:color w:val="1B1C1D"/>
          <w:sz w:val="24"/>
          <w:szCs w:val="24"/>
          <w:vertAlign w:val="subscript"/>
        </w:rPr>
        <w:t xml:space="preserve">1 </w:t>
      </w:r>
      <w:r w:rsidRPr="00BD7DCC">
        <w:rPr>
          <w:rFonts w:ascii="Times New Roman" w:eastAsia="Google Sans Text" w:hAnsi="Times New Roman" w:cs="Times New Roman"/>
          <w:color w:val="1B1C1D"/>
          <w:sz w:val="24"/>
          <w:szCs w:val="24"/>
        </w:rPr>
        <w:t>(0.48±0.01%) and T</w:t>
      </w:r>
      <w:r w:rsidRPr="00BD7DCC">
        <w:rPr>
          <w:rFonts w:ascii="Times New Roman" w:eastAsia="Google Sans Text" w:hAnsi="Times New Roman" w:cs="Times New Roman"/>
          <w:color w:val="1B1C1D"/>
          <w:sz w:val="24"/>
          <w:szCs w:val="24"/>
          <w:vertAlign w:val="subscript"/>
        </w:rPr>
        <w:t>2</w:t>
      </w:r>
      <w:r w:rsidRPr="00BD7DCC">
        <w:rPr>
          <w:rFonts w:ascii="Times New Roman" w:eastAsia="Google Sans Text" w:hAnsi="Times New Roman" w:cs="Times New Roman"/>
          <w:color w:val="1B1C1D"/>
          <w:sz w:val="24"/>
          <w:szCs w:val="24"/>
        </w:rPr>
        <w:t xml:space="preserve"> (0.46±0.01%) had the lowest Titratable Acidity.</w:t>
      </w:r>
      <w:r w:rsidR="00681CCD" w:rsidRPr="00BD7DCC">
        <w:t xml:space="preserve"> </w:t>
      </w:r>
    </w:p>
    <w:p w14:paraId="0B33640F" w14:textId="413B8FC1" w:rsidR="005172B6" w:rsidRPr="00BD7DCC" w:rsidRDefault="0072437E" w:rsidP="005466A6">
      <w:pPr>
        <w:pBdr>
          <w:top w:val="nil"/>
          <w:left w:val="nil"/>
          <w:bottom w:val="nil"/>
          <w:right w:val="nil"/>
          <w:between w:val="nil"/>
        </w:pBdr>
        <w:spacing w:after="0" w:line="360" w:lineRule="auto"/>
        <w:ind w:firstLine="720"/>
        <w:jc w:val="both"/>
      </w:pPr>
      <w:r w:rsidRPr="00BD7DCC">
        <w:rPr>
          <w:rFonts w:ascii="Times New Roman" w:hAnsi="Times New Roman" w:cs="Times New Roman"/>
          <w:sz w:val="24"/>
          <w:szCs w:val="24"/>
        </w:rPr>
        <w:t xml:space="preserve">These results are in agreement with </w:t>
      </w:r>
      <w:proofErr w:type="spellStart"/>
      <w:r w:rsidRPr="00BD7DCC">
        <w:rPr>
          <w:rStyle w:val="Strong"/>
          <w:rFonts w:ascii="Times New Roman" w:hAnsi="Times New Roman" w:cs="Times New Roman"/>
          <w:b w:val="0"/>
          <w:sz w:val="24"/>
          <w:szCs w:val="24"/>
        </w:rPr>
        <w:t>Akhtara</w:t>
      </w:r>
      <w:proofErr w:type="spellEnd"/>
      <w:r w:rsidRPr="00BD7DCC">
        <w:rPr>
          <w:rStyle w:val="Strong"/>
          <w:rFonts w:ascii="Times New Roman" w:hAnsi="Times New Roman" w:cs="Times New Roman"/>
          <w:b w:val="0"/>
          <w:sz w:val="24"/>
          <w:szCs w:val="24"/>
        </w:rPr>
        <w:t xml:space="preserve"> et al.</w:t>
      </w:r>
      <w:proofErr w:type="gramStart"/>
      <w:r w:rsidRPr="00BD7DCC">
        <w:rPr>
          <w:rStyle w:val="Strong"/>
          <w:rFonts w:ascii="Times New Roman" w:hAnsi="Times New Roman" w:cs="Times New Roman"/>
          <w:b w:val="0"/>
          <w:sz w:val="24"/>
          <w:szCs w:val="24"/>
        </w:rPr>
        <w:t>,</w:t>
      </w:r>
      <w:r w:rsidR="00387A54" w:rsidRPr="00BD7DCC">
        <w:rPr>
          <w:rStyle w:val="Strong"/>
          <w:rFonts w:ascii="Times New Roman" w:hAnsi="Times New Roman" w:cs="Times New Roman"/>
          <w:b w:val="0"/>
          <w:sz w:val="24"/>
          <w:szCs w:val="24"/>
        </w:rPr>
        <w:t>2014</w:t>
      </w:r>
      <w:proofErr w:type="gramEnd"/>
      <w:r w:rsidR="00387A54" w:rsidRPr="00BD7DCC">
        <w:rPr>
          <w:rStyle w:val="Strong"/>
          <w:rFonts w:ascii="Times New Roman" w:hAnsi="Times New Roman" w:cs="Times New Roman"/>
          <w:b w:val="0"/>
          <w:i/>
          <w:sz w:val="24"/>
          <w:szCs w:val="24"/>
        </w:rPr>
        <w:t xml:space="preserve"> </w:t>
      </w:r>
      <w:r w:rsidRPr="00BD7DCC">
        <w:rPr>
          <w:rStyle w:val="Strong"/>
          <w:rFonts w:ascii="Times New Roman" w:hAnsi="Times New Roman" w:cs="Times New Roman"/>
          <w:sz w:val="24"/>
          <w:szCs w:val="24"/>
        </w:rPr>
        <w:t xml:space="preserve"> </w:t>
      </w:r>
      <w:r w:rsidRPr="00BD7DCC">
        <w:rPr>
          <w:rFonts w:ascii="Times New Roman" w:hAnsi="Times New Roman" w:cs="Times New Roman"/>
          <w:sz w:val="24"/>
          <w:szCs w:val="24"/>
        </w:rPr>
        <w:t xml:space="preserve">who reported an acidity range of 0.42–0.57% in apple-date bars. </w:t>
      </w:r>
      <w:r w:rsidR="00BC57DF" w:rsidRPr="00BD7DCC">
        <w:rPr>
          <w:rFonts w:ascii="Times New Roman" w:hAnsi="Times New Roman" w:cs="Times New Roman"/>
          <w:sz w:val="24"/>
          <w:szCs w:val="24"/>
        </w:rPr>
        <w:t>The results were further strengthene</w:t>
      </w:r>
      <w:r w:rsidRPr="00BD7DCC">
        <w:rPr>
          <w:rFonts w:ascii="Times New Roman" w:hAnsi="Times New Roman" w:cs="Times New Roman"/>
          <w:sz w:val="24"/>
          <w:szCs w:val="24"/>
        </w:rPr>
        <w:t>d by the study of Ahmad</w:t>
      </w:r>
      <w:r w:rsidR="00BC57DF" w:rsidRPr="00BD7DCC">
        <w:rPr>
          <w:rFonts w:ascii="Times New Roman" w:hAnsi="Times New Roman" w:cs="Times New Roman"/>
          <w:sz w:val="24"/>
          <w:szCs w:val="24"/>
        </w:rPr>
        <w:t xml:space="preserve"> et al.</w:t>
      </w:r>
      <w:r w:rsidRPr="00BD7DCC">
        <w:rPr>
          <w:rFonts w:ascii="Times New Roman" w:hAnsi="Times New Roman" w:cs="Times New Roman"/>
          <w:sz w:val="24"/>
          <w:szCs w:val="24"/>
        </w:rPr>
        <w:t>,</w:t>
      </w:r>
      <w:r w:rsidR="00BC57DF" w:rsidRPr="00BD7DCC">
        <w:rPr>
          <w:rFonts w:ascii="Times New Roman" w:hAnsi="Times New Roman" w:cs="Times New Roman"/>
          <w:sz w:val="24"/>
          <w:szCs w:val="24"/>
        </w:rPr>
        <w:t xml:space="preserve"> </w:t>
      </w:r>
      <w:r w:rsidR="00387A54" w:rsidRPr="00BD7DCC">
        <w:rPr>
          <w:rFonts w:ascii="Times New Roman" w:hAnsi="Times New Roman" w:cs="Times New Roman"/>
          <w:sz w:val="24"/>
          <w:szCs w:val="24"/>
        </w:rPr>
        <w:lastRenderedPageBreak/>
        <w:t xml:space="preserve">2005 </w:t>
      </w:r>
      <w:r w:rsidR="00BC57DF" w:rsidRPr="00BD7DCC">
        <w:rPr>
          <w:rFonts w:ascii="Times New Roman" w:hAnsi="Times New Roman" w:cs="Times New Roman"/>
          <w:sz w:val="24"/>
          <w:szCs w:val="24"/>
        </w:rPr>
        <w:t>who find that in papaya bars the acidity range from 0.79</w:t>
      </w:r>
      <w:r w:rsidRPr="00BD7DCC">
        <w:rPr>
          <w:rFonts w:ascii="Times New Roman" w:hAnsi="Times New Roman" w:cs="Times New Roman"/>
          <w:sz w:val="24"/>
          <w:szCs w:val="24"/>
        </w:rPr>
        <w:t xml:space="preserve"> %</w:t>
      </w:r>
      <w:r w:rsidR="00BC57DF" w:rsidRPr="00BD7DCC">
        <w:rPr>
          <w:rFonts w:ascii="Times New Roman" w:hAnsi="Times New Roman" w:cs="Times New Roman"/>
          <w:sz w:val="24"/>
          <w:szCs w:val="24"/>
        </w:rPr>
        <w:t>-0.82</w:t>
      </w:r>
      <w:r w:rsidRPr="00BD7DCC">
        <w:rPr>
          <w:rFonts w:ascii="Times New Roman" w:hAnsi="Times New Roman" w:cs="Times New Roman"/>
          <w:sz w:val="24"/>
          <w:szCs w:val="24"/>
        </w:rPr>
        <w:t>%</w:t>
      </w:r>
      <w:r w:rsidR="00BC57DF" w:rsidRPr="00BD7DCC">
        <w:rPr>
          <w:rFonts w:ascii="Times New Roman" w:hAnsi="Times New Roman" w:cs="Times New Roman"/>
          <w:sz w:val="24"/>
          <w:szCs w:val="24"/>
        </w:rPr>
        <w:t xml:space="preserve">. </w:t>
      </w:r>
      <w:r w:rsidR="000B7FB4" w:rsidRPr="00BD7DCC">
        <w:rPr>
          <w:rFonts w:ascii="Times New Roman" w:hAnsi="Times New Roman" w:cs="Times New Roman"/>
          <w:sz w:val="24"/>
          <w:szCs w:val="24"/>
        </w:rPr>
        <w:t>Similar variations in acidity have been reported in fruit and vegetable based products due to the presence of natural organic acids and phenolic compounds (</w:t>
      </w:r>
      <w:proofErr w:type="spellStart"/>
      <w:r w:rsidR="000B7FB4" w:rsidRPr="00BD7DCC">
        <w:rPr>
          <w:rFonts w:ascii="Times New Roman" w:hAnsi="Times New Roman" w:cs="Times New Roman"/>
          <w:sz w:val="24"/>
          <w:szCs w:val="24"/>
        </w:rPr>
        <w:t>Ranganna</w:t>
      </w:r>
      <w:proofErr w:type="spellEnd"/>
      <w:r w:rsidR="000B7FB4" w:rsidRPr="00BD7DCC">
        <w:rPr>
          <w:rFonts w:ascii="Times New Roman" w:hAnsi="Times New Roman" w:cs="Times New Roman"/>
          <w:sz w:val="24"/>
          <w:szCs w:val="24"/>
        </w:rPr>
        <w:t>, 2010)</w:t>
      </w:r>
    </w:p>
    <w:p w14:paraId="4D9244A4" w14:textId="77777777" w:rsidR="005172B6" w:rsidRPr="00BD7DCC" w:rsidRDefault="005172B6" w:rsidP="005172B6">
      <w:pPr>
        <w:pBdr>
          <w:top w:val="nil"/>
          <w:left w:val="nil"/>
          <w:bottom w:val="nil"/>
          <w:right w:val="nil"/>
          <w:between w:val="nil"/>
        </w:pBdr>
        <w:spacing w:after="240" w:line="275" w:lineRule="auto"/>
        <w:rPr>
          <w:rFonts w:ascii="Times New Roman" w:eastAsia="Google Sans Text" w:hAnsi="Times New Roman" w:cs="Times New Roman"/>
          <w:b/>
          <w:color w:val="1B1C1D"/>
          <w:sz w:val="28"/>
          <w:szCs w:val="28"/>
        </w:rPr>
      </w:pPr>
      <w:r w:rsidRPr="00BD7DCC">
        <w:rPr>
          <w:rFonts w:ascii="Times New Roman" w:eastAsia="Google Sans Text" w:hAnsi="Times New Roman" w:cs="Times New Roman"/>
          <w:b/>
          <w:color w:val="1B1C1D"/>
          <w:sz w:val="28"/>
          <w:szCs w:val="28"/>
        </w:rPr>
        <w:t xml:space="preserve">               </w:t>
      </w:r>
      <w:r w:rsidRPr="00BD7DCC">
        <w:rPr>
          <w:noProof/>
          <w:sz w:val="20"/>
          <w:lang w:eastAsia="en-IN"/>
        </w:rPr>
        <w:drawing>
          <wp:inline distT="0" distB="0" distL="0" distR="0" wp14:anchorId="0BCFFB31" wp14:editId="44E43E79">
            <wp:extent cx="4581525" cy="2905125"/>
            <wp:effectExtent l="0" t="0" r="0" b="0"/>
            <wp:docPr id="1898956008"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4581525" cy="2905125"/>
                    </a:xfrm>
                    <a:prstGeom prst="rect">
                      <a:avLst/>
                    </a:prstGeom>
                  </pic:spPr>
                </pic:pic>
              </a:graphicData>
            </a:graphic>
          </wp:inline>
        </w:drawing>
      </w:r>
    </w:p>
    <w:p w14:paraId="7F6017B6" w14:textId="77777777" w:rsidR="005172B6" w:rsidRPr="00BD7DCC" w:rsidRDefault="00FD6F46" w:rsidP="005172B6">
      <w:pPr>
        <w:pBdr>
          <w:top w:val="nil"/>
          <w:left w:val="nil"/>
          <w:bottom w:val="nil"/>
          <w:right w:val="nil"/>
          <w:between w:val="nil"/>
        </w:pBdr>
        <w:spacing w:after="240" w:line="275" w:lineRule="auto"/>
        <w:jc w:val="center"/>
        <w:rPr>
          <w:rFonts w:ascii="Times New Roman" w:eastAsia="Google Sans Text" w:hAnsi="Times New Roman" w:cs="Times New Roman"/>
          <w:b/>
          <w:color w:val="1B1C1D"/>
          <w:sz w:val="28"/>
          <w:szCs w:val="28"/>
        </w:rPr>
      </w:pPr>
      <w:r w:rsidRPr="00BD7DCC">
        <w:rPr>
          <w:rFonts w:ascii="Times New Roman" w:eastAsia="Google Sans Text" w:hAnsi="Times New Roman" w:cs="Times New Roman"/>
          <w:b/>
          <w:color w:val="1B1C1D"/>
          <w:sz w:val="28"/>
          <w:szCs w:val="28"/>
        </w:rPr>
        <w:t>Fig 4</w:t>
      </w:r>
      <w:r w:rsidR="005172B6" w:rsidRPr="00BD7DCC">
        <w:rPr>
          <w:rFonts w:ascii="Times New Roman" w:eastAsia="Google Sans Text" w:hAnsi="Times New Roman" w:cs="Times New Roman"/>
          <w:b/>
          <w:color w:val="1B1C1D"/>
          <w:sz w:val="28"/>
          <w:szCs w:val="28"/>
        </w:rPr>
        <w:t>. Titratable Acidity for Different Samples</w:t>
      </w:r>
    </w:p>
    <w:p w14:paraId="247A9841" w14:textId="77777777" w:rsidR="005172B6" w:rsidRPr="00BD7DCC" w:rsidRDefault="00F51166" w:rsidP="005172B6">
      <w:pPr>
        <w:rPr>
          <w:rFonts w:ascii="Times New Roman" w:hAnsi="Times New Roman" w:cs="Times New Roman"/>
          <w:b/>
          <w:sz w:val="32"/>
          <w:szCs w:val="32"/>
        </w:rPr>
      </w:pPr>
      <w:r w:rsidRPr="00BD7DCC">
        <w:rPr>
          <w:rFonts w:ascii="Times New Roman" w:hAnsi="Times New Roman" w:cs="Times New Roman"/>
          <w:b/>
          <w:sz w:val="32"/>
          <w:szCs w:val="32"/>
        </w:rPr>
        <w:t>Conclusion</w:t>
      </w:r>
    </w:p>
    <w:p w14:paraId="69338282" w14:textId="28DFD961" w:rsidR="008A5647" w:rsidRPr="00BD7DCC" w:rsidRDefault="006E2839" w:rsidP="00D5279D">
      <w:pPr>
        <w:spacing w:line="360" w:lineRule="auto"/>
        <w:ind w:firstLine="720"/>
        <w:jc w:val="both"/>
        <w:rPr>
          <w:rFonts w:ascii="Times New Roman" w:hAnsi="Times New Roman" w:cs="Times New Roman"/>
          <w:sz w:val="24"/>
          <w:szCs w:val="24"/>
        </w:rPr>
      </w:pPr>
      <w:r w:rsidRPr="00BD7DCC">
        <w:rPr>
          <w:rFonts w:ascii="Times New Roman" w:hAnsi="Times New Roman" w:cs="Times New Roman"/>
          <w:sz w:val="24"/>
          <w:szCs w:val="24"/>
        </w:rPr>
        <w:t xml:space="preserve">The results of the current study revealed that, </w:t>
      </w:r>
      <w:r w:rsidR="008A5647" w:rsidRPr="00BD7DCC">
        <w:rPr>
          <w:rFonts w:ascii="Times New Roman" w:hAnsi="Times New Roman" w:cs="Times New Roman"/>
          <w:sz w:val="24"/>
          <w:szCs w:val="24"/>
        </w:rPr>
        <w:t>T</w:t>
      </w:r>
      <w:r w:rsidR="008A5647" w:rsidRPr="00BD7DCC">
        <w:rPr>
          <w:rFonts w:ascii="Times New Roman" w:hAnsi="Times New Roman" w:cs="Times New Roman"/>
          <w:sz w:val="24"/>
          <w:szCs w:val="24"/>
          <w:vertAlign w:val="subscript"/>
        </w:rPr>
        <w:t>5</w:t>
      </w:r>
      <w:r w:rsidR="008A5647" w:rsidRPr="00BD7DCC">
        <w:rPr>
          <w:rFonts w:ascii="Times New Roman" w:hAnsi="Times New Roman" w:cs="Times New Roman"/>
          <w:sz w:val="24"/>
          <w:szCs w:val="24"/>
        </w:rPr>
        <w:t xml:space="preserve"> exhibited superior functional characteristics </w:t>
      </w:r>
      <w:r w:rsidRPr="00BD7DCC">
        <w:rPr>
          <w:rFonts w:ascii="Times New Roman" w:hAnsi="Times New Roman" w:cs="Times New Roman"/>
          <w:sz w:val="24"/>
          <w:szCs w:val="24"/>
        </w:rPr>
        <w:t>the presence of a high concentration of To</w:t>
      </w:r>
      <w:r w:rsidR="002150D4" w:rsidRPr="00BD7DCC">
        <w:rPr>
          <w:rFonts w:ascii="Times New Roman" w:hAnsi="Times New Roman" w:cs="Times New Roman"/>
          <w:sz w:val="24"/>
          <w:szCs w:val="24"/>
        </w:rPr>
        <w:t>tal Phenolic Content (2.78±0.01</w:t>
      </w:r>
      <w:r w:rsidR="002150D4" w:rsidRPr="00BD7DCC">
        <w:rPr>
          <w:rFonts w:ascii="Times New Roman" w:eastAsia="Google Sans Text" w:hAnsi="Times New Roman" w:cs="Times New Roman"/>
          <w:color w:val="1B1C1D"/>
          <w:sz w:val="24"/>
          <w:szCs w:val="24"/>
        </w:rPr>
        <w:t>mg</w:t>
      </w:r>
      <w:r w:rsidRPr="00BD7DCC">
        <w:rPr>
          <w:rFonts w:ascii="Times New Roman" w:hAnsi="Times New Roman" w:cs="Times New Roman"/>
          <w:sz w:val="24"/>
          <w:szCs w:val="24"/>
        </w:rPr>
        <w:t xml:space="preserve"> GAE/100g), antioxidant activity DPPH Activity (41.35±0.06%) and</w:t>
      </w:r>
      <w:r w:rsidR="003C560C" w:rsidRPr="00BD7DCC">
        <w:rPr>
          <w:rFonts w:ascii="Times New Roman" w:hAnsi="Times New Roman" w:cs="Times New Roman"/>
          <w:sz w:val="24"/>
          <w:szCs w:val="24"/>
        </w:rPr>
        <w:t xml:space="preserve"> Titratable Acidity </w:t>
      </w:r>
      <w:r w:rsidRPr="00BD7DCC">
        <w:rPr>
          <w:rFonts w:ascii="Times New Roman" w:hAnsi="Times New Roman" w:cs="Times New Roman"/>
          <w:sz w:val="24"/>
          <w:szCs w:val="24"/>
        </w:rPr>
        <w:t>(0.54±0.01%</w:t>
      </w:r>
      <w:r w:rsidR="002150D4" w:rsidRPr="00BD7DCC">
        <w:rPr>
          <w:rFonts w:ascii="Times New Roman" w:hAnsi="Times New Roman" w:cs="Times New Roman"/>
          <w:sz w:val="24"/>
          <w:szCs w:val="24"/>
        </w:rPr>
        <w:t>) indicating</w:t>
      </w:r>
      <w:r w:rsidR="008A5647" w:rsidRPr="00BD7DCC">
        <w:rPr>
          <w:rFonts w:ascii="Times New Roman" w:hAnsi="Times New Roman" w:cs="Times New Roman"/>
          <w:sz w:val="24"/>
          <w:szCs w:val="24"/>
        </w:rPr>
        <w:t xml:space="preserve"> enhanced bioactive potential.  Texture profile analysis further revealed that T5 possessed greater hardness</w:t>
      </w:r>
      <w:r w:rsidR="00387A54" w:rsidRPr="00BD7DCC">
        <w:rPr>
          <w:rFonts w:ascii="Times New Roman" w:hAnsi="Times New Roman" w:cs="Times New Roman"/>
          <w:sz w:val="24"/>
          <w:szCs w:val="24"/>
        </w:rPr>
        <w:t xml:space="preserve"> </w:t>
      </w:r>
      <w:r w:rsidR="00D5279D" w:rsidRPr="00BD7DCC">
        <w:rPr>
          <w:rFonts w:ascii="Times New Roman" w:hAnsi="Times New Roman" w:cs="Times New Roman"/>
          <w:sz w:val="24"/>
          <w:szCs w:val="24"/>
        </w:rPr>
        <w:t>(38852.52 gf),</w:t>
      </w:r>
      <w:r w:rsidR="008A5647" w:rsidRPr="00BD7DCC">
        <w:rPr>
          <w:rFonts w:ascii="Times New Roman" w:hAnsi="Times New Roman" w:cs="Times New Roman"/>
          <w:sz w:val="24"/>
          <w:szCs w:val="24"/>
        </w:rPr>
        <w:t xml:space="preserve"> </w:t>
      </w:r>
      <w:proofErr w:type="gramStart"/>
      <w:r w:rsidR="008A5647" w:rsidRPr="00BD7DCC">
        <w:rPr>
          <w:rFonts w:ascii="Times New Roman" w:hAnsi="Times New Roman" w:cs="Times New Roman"/>
          <w:sz w:val="24"/>
          <w:szCs w:val="24"/>
        </w:rPr>
        <w:t>springiness</w:t>
      </w:r>
      <w:r w:rsidR="00D5279D" w:rsidRPr="00BD7DCC">
        <w:rPr>
          <w:rFonts w:ascii="Times New Roman" w:hAnsi="Times New Roman" w:cs="Times New Roman"/>
          <w:sz w:val="24"/>
          <w:szCs w:val="24"/>
        </w:rPr>
        <w:t>(</w:t>
      </w:r>
      <w:proofErr w:type="gramEnd"/>
      <w:r w:rsidR="00D5279D" w:rsidRPr="00BD7DCC">
        <w:rPr>
          <w:rFonts w:ascii="Times New Roman" w:hAnsi="Times New Roman" w:cs="Times New Roman"/>
          <w:sz w:val="24"/>
          <w:szCs w:val="24"/>
        </w:rPr>
        <w:t xml:space="preserve">0.10 </w:t>
      </w:r>
      <w:proofErr w:type="spellStart"/>
      <w:r w:rsidR="00D5279D" w:rsidRPr="00BD7DCC">
        <w:rPr>
          <w:rFonts w:ascii="Times New Roman" w:hAnsi="Times New Roman" w:cs="Times New Roman"/>
          <w:sz w:val="24"/>
          <w:szCs w:val="24"/>
        </w:rPr>
        <w:t>g.sec</w:t>
      </w:r>
      <w:proofErr w:type="spellEnd"/>
      <w:r w:rsidR="00D5279D" w:rsidRPr="00BD7DCC">
        <w:rPr>
          <w:rFonts w:ascii="Times New Roman" w:hAnsi="Times New Roman" w:cs="Times New Roman"/>
          <w:sz w:val="24"/>
          <w:szCs w:val="24"/>
        </w:rPr>
        <w:t xml:space="preserve">), </w:t>
      </w:r>
      <w:r w:rsidR="008A5647" w:rsidRPr="00BD7DCC">
        <w:rPr>
          <w:rFonts w:ascii="Times New Roman" w:hAnsi="Times New Roman" w:cs="Times New Roman"/>
          <w:sz w:val="24"/>
          <w:szCs w:val="24"/>
        </w:rPr>
        <w:t>gumminess</w:t>
      </w:r>
      <w:r w:rsidR="00D5279D" w:rsidRPr="00BD7DCC">
        <w:rPr>
          <w:rFonts w:ascii="Times New Roman" w:hAnsi="Times New Roman" w:cs="Times New Roman"/>
          <w:sz w:val="24"/>
          <w:szCs w:val="24"/>
        </w:rPr>
        <w:t xml:space="preserve">(1099.891 </w:t>
      </w:r>
      <w:proofErr w:type="spellStart"/>
      <w:r w:rsidR="00D5279D" w:rsidRPr="00BD7DCC">
        <w:rPr>
          <w:rFonts w:ascii="Times New Roman" w:hAnsi="Times New Roman" w:cs="Times New Roman"/>
          <w:sz w:val="24"/>
          <w:szCs w:val="24"/>
        </w:rPr>
        <w:t>g.sec</w:t>
      </w:r>
      <w:proofErr w:type="spellEnd"/>
      <w:r w:rsidR="00D5279D" w:rsidRPr="00BD7DCC">
        <w:rPr>
          <w:rFonts w:ascii="Times New Roman" w:hAnsi="Times New Roman" w:cs="Times New Roman"/>
          <w:sz w:val="24"/>
          <w:szCs w:val="24"/>
        </w:rPr>
        <w:t>),</w:t>
      </w:r>
      <w:r w:rsidR="008A5647" w:rsidRPr="00BD7DCC">
        <w:rPr>
          <w:rFonts w:ascii="Times New Roman" w:hAnsi="Times New Roman" w:cs="Times New Roman"/>
          <w:sz w:val="24"/>
          <w:szCs w:val="24"/>
        </w:rPr>
        <w:t>, chewiness</w:t>
      </w:r>
      <w:r w:rsidR="00D5279D" w:rsidRPr="00BD7DCC">
        <w:rPr>
          <w:rFonts w:ascii="Times New Roman" w:hAnsi="Times New Roman" w:cs="Times New Roman"/>
          <w:sz w:val="24"/>
          <w:szCs w:val="24"/>
        </w:rPr>
        <w:t xml:space="preserve">(94.35 </w:t>
      </w:r>
      <w:proofErr w:type="spellStart"/>
      <w:r w:rsidR="00D5279D" w:rsidRPr="00BD7DCC">
        <w:rPr>
          <w:rFonts w:ascii="Times New Roman" w:hAnsi="Times New Roman" w:cs="Times New Roman"/>
          <w:sz w:val="24"/>
          <w:szCs w:val="24"/>
        </w:rPr>
        <w:t>g.sec</w:t>
      </w:r>
      <w:proofErr w:type="spellEnd"/>
      <w:r w:rsidR="00D5279D" w:rsidRPr="00BD7DCC">
        <w:rPr>
          <w:rFonts w:ascii="Times New Roman" w:hAnsi="Times New Roman" w:cs="Times New Roman"/>
          <w:sz w:val="24"/>
          <w:szCs w:val="24"/>
        </w:rPr>
        <w:t>)</w:t>
      </w:r>
      <w:r w:rsidR="008A5647" w:rsidRPr="00BD7DCC">
        <w:rPr>
          <w:rFonts w:ascii="Times New Roman" w:hAnsi="Times New Roman" w:cs="Times New Roman"/>
          <w:sz w:val="24"/>
          <w:szCs w:val="24"/>
        </w:rPr>
        <w:t>, and resilience</w:t>
      </w:r>
      <w:r w:rsidR="00D5279D" w:rsidRPr="00BD7DCC">
        <w:rPr>
          <w:rFonts w:ascii="Times New Roman" w:hAnsi="Times New Roman" w:cs="Times New Roman"/>
          <w:sz w:val="24"/>
          <w:szCs w:val="24"/>
        </w:rPr>
        <w:t xml:space="preserve">(0.017 </w:t>
      </w:r>
      <w:proofErr w:type="spellStart"/>
      <w:r w:rsidR="00D5279D" w:rsidRPr="00BD7DCC">
        <w:rPr>
          <w:rFonts w:ascii="Times New Roman" w:hAnsi="Times New Roman" w:cs="Times New Roman"/>
          <w:sz w:val="24"/>
          <w:szCs w:val="24"/>
        </w:rPr>
        <w:t>g.sec</w:t>
      </w:r>
      <w:proofErr w:type="spellEnd"/>
      <w:r w:rsidR="00D5279D" w:rsidRPr="00BD7DCC">
        <w:rPr>
          <w:rFonts w:ascii="Times New Roman" w:hAnsi="Times New Roman" w:cs="Times New Roman"/>
          <w:sz w:val="24"/>
          <w:szCs w:val="24"/>
        </w:rPr>
        <w:t>)</w:t>
      </w:r>
      <w:r w:rsidR="008A5647" w:rsidRPr="00BD7DCC">
        <w:rPr>
          <w:rFonts w:ascii="Times New Roman" w:hAnsi="Times New Roman" w:cs="Times New Roman"/>
          <w:sz w:val="24"/>
          <w:szCs w:val="24"/>
        </w:rPr>
        <w:t xml:space="preserve"> suggesting improved structural integrity and compactness compared to the control (T0). </w:t>
      </w:r>
      <w:r w:rsidR="00D5279D" w:rsidRPr="00BD7DCC">
        <w:rPr>
          <w:rFonts w:ascii="Times New Roman" w:hAnsi="Times New Roman" w:cs="Times New Roman"/>
          <w:sz w:val="24"/>
          <w:szCs w:val="24"/>
        </w:rPr>
        <w:t xml:space="preserve"> </w:t>
      </w:r>
      <w:r w:rsidR="008A5647" w:rsidRPr="00BD7DCC">
        <w:rPr>
          <w:rFonts w:ascii="Times New Roman" w:hAnsi="Times New Roman" w:cs="Times New Roman"/>
          <w:sz w:val="24"/>
          <w:szCs w:val="24"/>
        </w:rPr>
        <w:t>In contrast, T0 consistently showed the lowest values in most functional and textural parameters, confirming the positive contribution of JFSP and BBP to product enhancement.</w:t>
      </w:r>
    </w:p>
    <w:p w14:paraId="43D6C987" w14:textId="77777777" w:rsidR="00387A54" w:rsidRPr="00BD7DCC" w:rsidRDefault="00094C4E" w:rsidP="00D5279D">
      <w:pPr>
        <w:spacing w:line="360" w:lineRule="auto"/>
        <w:ind w:firstLine="720"/>
        <w:jc w:val="both"/>
        <w:rPr>
          <w:rFonts w:ascii="Times New Roman" w:hAnsi="Times New Roman" w:cs="Times New Roman"/>
          <w:sz w:val="24"/>
          <w:szCs w:val="24"/>
        </w:rPr>
      </w:pPr>
      <w:r w:rsidRPr="00BD7DCC">
        <w:rPr>
          <w:rFonts w:ascii="Times New Roman" w:hAnsi="Times New Roman" w:cs="Times New Roman"/>
          <w:sz w:val="24"/>
          <w:szCs w:val="24"/>
        </w:rPr>
        <w:t xml:space="preserve">These findings support the application of banana blossom and jackfruit seed powders in snack bar formulations for health-conscious consumers, especially in the development of </w:t>
      </w:r>
      <w:r w:rsidR="00D5279D" w:rsidRPr="00BD7DCC">
        <w:rPr>
          <w:rFonts w:ascii="Times New Roman" w:hAnsi="Times New Roman" w:cs="Times New Roman"/>
          <w:sz w:val="24"/>
          <w:szCs w:val="24"/>
        </w:rPr>
        <w:t xml:space="preserve">underutilized plant-based ingredients </w:t>
      </w:r>
      <w:r w:rsidRPr="00BD7DCC">
        <w:rPr>
          <w:rFonts w:ascii="Times New Roman" w:hAnsi="Times New Roman" w:cs="Times New Roman"/>
          <w:sz w:val="24"/>
          <w:szCs w:val="24"/>
        </w:rPr>
        <w:t>that can help combat nutrient deficiencies while promoting</w:t>
      </w:r>
      <w:r w:rsidR="00387A54" w:rsidRPr="00BD7DCC">
        <w:rPr>
          <w:rFonts w:ascii="Times New Roman" w:hAnsi="Times New Roman" w:cs="Times New Roman"/>
          <w:sz w:val="24"/>
          <w:szCs w:val="24"/>
        </w:rPr>
        <w:t>.</w:t>
      </w:r>
    </w:p>
    <w:p w14:paraId="43468704" w14:textId="21FE1C22" w:rsidR="00094C4E" w:rsidRPr="00BD7DCC" w:rsidRDefault="00094C4E" w:rsidP="00D5279D">
      <w:pPr>
        <w:spacing w:line="360" w:lineRule="auto"/>
        <w:ind w:firstLine="720"/>
        <w:jc w:val="both"/>
        <w:rPr>
          <w:rFonts w:ascii="Times New Roman" w:hAnsi="Times New Roman" w:cs="Times New Roman"/>
          <w:sz w:val="24"/>
          <w:szCs w:val="24"/>
        </w:rPr>
      </w:pPr>
      <w:r w:rsidRPr="00BD7DCC">
        <w:rPr>
          <w:rFonts w:ascii="Times New Roman" w:hAnsi="Times New Roman" w:cs="Times New Roman"/>
          <w:sz w:val="24"/>
          <w:szCs w:val="24"/>
        </w:rPr>
        <w:t xml:space="preserve"> </w:t>
      </w:r>
    </w:p>
    <w:p w14:paraId="56390898" w14:textId="77777777" w:rsidR="008A5647" w:rsidRPr="00BD7DCC" w:rsidRDefault="008A5647" w:rsidP="00094C4E">
      <w:pPr>
        <w:spacing w:line="360" w:lineRule="auto"/>
        <w:ind w:firstLine="720"/>
        <w:jc w:val="both"/>
        <w:rPr>
          <w:rFonts w:ascii="Times New Roman" w:hAnsi="Times New Roman" w:cs="Times New Roman"/>
          <w:sz w:val="24"/>
          <w:szCs w:val="24"/>
        </w:rPr>
      </w:pPr>
    </w:p>
    <w:p w14:paraId="4EF5310C" w14:textId="77777777" w:rsidR="00710D99" w:rsidRPr="00BD7DCC" w:rsidRDefault="00710D99" w:rsidP="00710D99">
      <w:pPr>
        <w:spacing w:line="360" w:lineRule="auto"/>
        <w:rPr>
          <w:rFonts w:ascii="Times New Roman" w:hAnsi="Times New Roman" w:cs="Times New Roman"/>
          <w:b/>
          <w:sz w:val="24"/>
          <w:szCs w:val="24"/>
        </w:rPr>
      </w:pPr>
      <w:r w:rsidRPr="00BD7DCC">
        <w:rPr>
          <w:rFonts w:ascii="Times New Roman" w:hAnsi="Times New Roman" w:cs="Times New Roman"/>
          <w:b/>
          <w:sz w:val="24"/>
          <w:szCs w:val="24"/>
        </w:rPr>
        <w:lastRenderedPageBreak/>
        <w:t>Disclaimer (Artificial Intelligence)</w:t>
      </w:r>
    </w:p>
    <w:p w14:paraId="2F6780D6" w14:textId="77777777" w:rsidR="00710D99" w:rsidRPr="00BD7DCC" w:rsidRDefault="00710D99" w:rsidP="00710D99">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Author(s) hereby declare that NO generative AI technologies such as Large Language Models (</w:t>
      </w:r>
      <w:proofErr w:type="spellStart"/>
      <w:r w:rsidRPr="00BD7DCC">
        <w:rPr>
          <w:rFonts w:ascii="Times New Roman" w:hAnsi="Times New Roman" w:cs="Times New Roman"/>
          <w:sz w:val="24"/>
          <w:szCs w:val="24"/>
        </w:rPr>
        <w:t>ChatGPT</w:t>
      </w:r>
      <w:proofErr w:type="spellEnd"/>
      <w:r w:rsidRPr="00BD7DCC">
        <w:rPr>
          <w:rFonts w:ascii="Times New Roman" w:hAnsi="Times New Roman" w:cs="Times New Roman"/>
          <w:sz w:val="24"/>
          <w:szCs w:val="24"/>
        </w:rPr>
        <w:t xml:space="preserve">, COPILOT, etc.) and text-to-image generators have been used during the writing or editing of this manuscript. </w:t>
      </w:r>
    </w:p>
    <w:p w14:paraId="30C665AA" w14:textId="77777777" w:rsidR="00710D99" w:rsidRPr="00BD7DCC" w:rsidRDefault="00710D99" w:rsidP="00710D99">
      <w:pPr>
        <w:spacing w:line="360" w:lineRule="auto"/>
        <w:rPr>
          <w:rFonts w:ascii="Times New Roman" w:hAnsi="Times New Roman" w:cs="Times New Roman"/>
          <w:b/>
          <w:sz w:val="24"/>
          <w:szCs w:val="24"/>
        </w:rPr>
      </w:pPr>
      <w:r w:rsidRPr="00BD7DCC">
        <w:rPr>
          <w:rFonts w:ascii="Times New Roman" w:hAnsi="Times New Roman" w:cs="Times New Roman"/>
          <w:b/>
          <w:sz w:val="24"/>
          <w:szCs w:val="24"/>
        </w:rPr>
        <w:t xml:space="preserve">Acknowledgements </w:t>
      </w:r>
    </w:p>
    <w:p w14:paraId="6102A4FE" w14:textId="6CACAA1A" w:rsidR="00710D99" w:rsidRPr="00BD7DCC" w:rsidRDefault="00710D99" w:rsidP="00710D99">
      <w:pPr>
        <w:spacing w:line="360" w:lineRule="auto"/>
        <w:jc w:val="both"/>
        <w:rPr>
          <w:rFonts w:ascii="Times New Roman" w:hAnsi="Times New Roman" w:cs="Times New Roman"/>
          <w:sz w:val="24"/>
          <w:szCs w:val="24"/>
        </w:rPr>
      </w:pPr>
      <w:r w:rsidRPr="00BD7DCC">
        <w:rPr>
          <w:rFonts w:ascii="Times New Roman" w:hAnsi="Times New Roman" w:cs="Times New Roman"/>
          <w:sz w:val="24"/>
          <w:szCs w:val="24"/>
        </w:rPr>
        <w:t xml:space="preserve">Authors thank the </w:t>
      </w:r>
      <w:proofErr w:type="gramStart"/>
      <w:r w:rsidRPr="00BD7DCC">
        <w:rPr>
          <w:rFonts w:ascii="Times New Roman" w:hAnsi="Times New Roman" w:cs="Times New Roman"/>
          <w:sz w:val="24"/>
          <w:szCs w:val="24"/>
        </w:rPr>
        <w:t>Dr  N.T.R</w:t>
      </w:r>
      <w:proofErr w:type="gramEnd"/>
      <w:r w:rsidRPr="00BD7DCC">
        <w:rPr>
          <w:rFonts w:ascii="Times New Roman" w:hAnsi="Times New Roman" w:cs="Times New Roman"/>
          <w:sz w:val="24"/>
          <w:szCs w:val="24"/>
        </w:rPr>
        <w:t xml:space="preserve">. </w:t>
      </w:r>
      <w:r w:rsidR="00096306" w:rsidRPr="00BD7DCC">
        <w:rPr>
          <w:rFonts w:ascii="Times New Roman" w:hAnsi="Times New Roman" w:cs="Times New Roman"/>
          <w:sz w:val="24"/>
          <w:szCs w:val="24"/>
        </w:rPr>
        <w:t xml:space="preserve">College </w:t>
      </w:r>
      <w:r w:rsidRPr="00BD7DCC">
        <w:rPr>
          <w:rFonts w:ascii="Times New Roman" w:hAnsi="Times New Roman" w:cs="Times New Roman"/>
          <w:sz w:val="24"/>
          <w:szCs w:val="24"/>
        </w:rPr>
        <w:t xml:space="preserve">of </w:t>
      </w:r>
      <w:r w:rsidR="00096306" w:rsidRPr="00BD7DCC">
        <w:rPr>
          <w:rFonts w:ascii="Times New Roman" w:hAnsi="Times New Roman" w:cs="Times New Roman"/>
          <w:sz w:val="24"/>
          <w:szCs w:val="24"/>
        </w:rPr>
        <w:t>Food S</w:t>
      </w:r>
      <w:r w:rsidRPr="00BD7DCC">
        <w:rPr>
          <w:rFonts w:ascii="Times New Roman" w:hAnsi="Times New Roman" w:cs="Times New Roman"/>
          <w:sz w:val="24"/>
          <w:szCs w:val="24"/>
        </w:rPr>
        <w:t xml:space="preserve">cience and </w:t>
      </w:r>
      <w:r w:rsidR="00096306" w:rsidRPr="00BD7DCC">
        <w:rPr>
          <w:rFonts w:ascii="Times New Roman" w:hAnsi="Times New Roman" w:cs="Times New Roman"/>
          <w:sz w:val="24"/>
          <w:szCs w:val="24"/>
        </w:rPr>
        <w:t>Technology-</w:t>
      </w:r>
      <w:r w:rsidRPr="00BD7DCC">
        <w:rPr>
          <w:rFonts w:ascii="Times New Roman" w:hAnsi="Times New Roman" w:cs="Times New Roman"/>
          <w:sz w:val="24"/>
          <w:szCs w:val="24"/>
        </w:rPr>
        <w:t xml:space="preserve">ANGRAU,  </w:t>
      </w:r>
      <w:proofErr w:type="spellStart"/>
      <w:r w:rsidRPr="00BD7DCC">
        <w:rPr>
          <w:rFonts w:ascii="Times New Roman" w:hAnsi="Times New Roman" w:cs="Times New Roman"/>
          <w:sz w:val="24"/>
          <w:szCs w:val="24"/>
        </w:rPr>
        <w:t>Bapatla</w:t>
      </w:r>
      <w:proofErr w:type="spellEnd"/>
      <w:r w:rsidRPr="00BD7DCC">
        <w:rPr>
          <w:rFonts w:ascii="Times New Roman" w:hAnsi="Times New Roman" w:cs="Times New Roman"/>
          <w:sz w:val="24"/>
          <w:szCs w:val="24"/>
        </w:rPr>
        <w:t xml:space="preserve"> for providing the facility to carry out whole research work.</w:t>
      </w:r>
    </w:p>
    <w:p w14:paraId="5B2AB65B" w14:textId="1422C19E" w:rsidR="00A416B6" w:rsidRPr="00BD7DCC" w:rsidRDefault="001D3EBA" w:rsidP="001D3EBA">
      <w:pPr>
        <w:spacing w:line="360" w:lineRule="auto"/>
        <w:rPr>
          <w:rFonts w:ascii="Times New Roman" w:hAnsi="Times New Roman" w:cs="Times New Roman"/>
          <w:b/>
          <w:sz w:val="28"/>
          <w:szCs w:val="28"/>
        </w:rPr>
      </w:pPr>
      <w:r w:rsidRPr="00BD7DCC">
        <w:rPr>
          <w:rFonts w:ascii="Times New Roman" w:hAnsi="Times New Roman" w:cs="Times New Roman"/>
          <w:b/>
          <w:sz w:val="28"/>
          <w:szCs w:val="28"/>
        </w:rPr>
        <w:t>REFERENCES</w:t>
      </w:r>
    </w:p>
    <w:p w14:paraId="68FD1713" w14:textId="77777777" w:rsidR="000822E6" w:rsidRPr="00BD7DCC" w:rsidRDefault="000822E6" w:rsidP="000822E6">
      <w:pPr>
        <w:ind w:left="720" w:hanging="720"/>
        <w:rPr>
          <w:rFonts w:ascii="Times New Roman" w:hAnsi="Times New Roman" w:cs="Times New Roman"/>
          <w:sz w:val="24"/>
          <w:szCs w:val="24"/>
        </w:rPr>
      </w:pPr>
      <w:r w:rsidRPr="00BD7DCC">
        <w:rPr>
          <w:rFonts w:ascii="Times New Roman" w:hAnsi="Times New Roman" w:cs="Times New Roman"/>
          <w:sz w:val="24"/>
          <w:szCs w:val="24"/>
        </w:rPr>
        <w:t xml:space="preserve">Abedin, M.S., </w:t>
      </w:r>
      <w:proofErr w:type="spellStart"/>
      <w:r w:rsidRPr="00BD7DCC">
        <w:rPr>
          <w:rFonts w:ascii="Times New Roman" w:hAnsi="Times New Roman" w:cs="Times New Roman"/>
          <w:sz w:val="24"/>
          <w:szCs w:val="24"/>
        </w:rPr>
        <w:t>Nuruddin</w:t>
      </w:r>
      <w:proofErr w:type="spellEnd"/>
      <w:r w:rsidRPr="00BD7DCC">
        <w:rPr>
          <w:rFonts w:ascii="Times New Roman" w:hAnsi="Times New Roman" w:cs="Times New Roman"/>
          <w:sz w:val="24"/>
          <w:szCs w:val="24"/>
        </w:rPr>
        <w:t>, M.M., Ahmed, K.U. and Hossain, A., 2012. Nutritive compositions of locally available jackfruit seeds (</w:t>
      </w:r>
      <w:proofErr w:type="spellStart"/>
      <w:r w:rsidRPr="00BD7DCC">
        <w:rPr>
          <w:rFonts w:ascii="Times New Roman" w:hAnsi="Times New Roman" w:cs="Times New Roman"/>
          <w:sz w:val="24"/>
          <w:szCs w:val="24"/>
        </w:rPr>
        <w:t>Artocarpus</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heterophyllus</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inBangladesh</w:t>
      </w:r>
      <w:proofErr w:type="spellEnd"/>
      <w:r w:rsidRPr="00BD7DCC">
        <w:rPr>
          <w:rFonts w:ascii="Times New Roman" w:hAnsi="Times New Roman" w:cs="Times New Roman"/>
          <w:sz w:val="24"/>
          <w:szCs w:val="24"/>
        </w:rPr>
        <w:t>.</w:t>
      </w:r>
    </w:p>
    <w:p w14:paraId="506B18AE" w14:textId="77777777" w:rsidR="000822E6" w:rsidRPr="00BD7DCC" w:rsidRDefault="000822E6" w:rsidP="000822E6">
      <w:pPr>
        <w:spacing w:line="360" w:lineRule="auto"/>
        <w:ind w:left="720" w:right="-23" w:hanging="720"/>
        <w:jc w:val="both"/>
        <w:rPr>
          <w:rFonts w:ascii="Times New Roman" w:hAnsi="Times New Roman" w:cs="Times New Roman"/>
          <w:bCs/>
          <w:sz w:val="24"/>
          <w:szCs w:val="24"/>
        </w:rPr>
      </w:pPr>
      <w:r w:rsidRPr="00BD7DCC">
        <w:rPr>
          <w:rFonts w:ascii="Times New Roman" w:hAnsi="Times New Roman" w:cs="Times New Roman"/>
          <w:color w:val="000000"/>
          <w:kern w:val="0"/>
          <w:sz w:val="24"/>
          <w:szCs w:val="24"/>
        </w:rPr>
        <w:t xml:space="preserve">Ahmad, S., </w:t>
      </w:r>
      <w:proofErr w:type="spellStart"/>
      <w:r w:rsidRPr="00BD7DCC">
        <w:rPr>
          <w:rFonts w:ascii="Times New Roman" w:hAnsi="Times New Roman" w:cs="Times New Roman"/>
          <w:color w:val="000000"/>
          <w:kern w:val="0"/>
          <w:sz w:val="24"/>
          <w:szCs w:val="24"/>
        </w:rPr>
        <w:t>Vashney</w:t>
      </w:r>
      <w:proofErr w:type="spellEnd"/>
      <w:r w:rsidRPr="00BD7DCC">
        <w:rPr>
          <w:rFonts w:ascii="Times New Roman" w:hAnsi="Times New Roman" w:cs="Times New Roman"/>
          <w:color w:val="000000"/>
          <w:kern w:val="0"/>
          <w:sz w:val="24"/>
          <w:szCs w:val="24"/>
        </w:rPr>
        <w:t xml:space="preserve">, A. and </w:t>
      </w:r>
      <w:proofErr w:type="spellStart"/>
      <w:r w:rsidRPr="00BD7DCC">
        <w:rPr>
          <w:rFonts w:ascii="Times New Roman" w:hAnsi="Times New Roman" w:cs="Times New Roman"/>
          <w:color w:val="000000"/>
          <w:kern w:val="0"/>
          <w:sz w:val="24"/>
          <w:szCs w:val="24"/>
        </w:rPr>
        <w:t>Srivasta</w:t>
      </w:r>
      <w:proofErr w:type="spellEnd"/>
      <w:r w:rsidRPr="00BD7DCC">
        <w:rPr>
          <w:rFonts w:ascii="Times New Roman" w:hAnsi="Times New Roman" w:cs="Times New Roman"/>
          <w:color w:val="000000"/>
          <w:kern w:val="0"/>
          <w:sz w:val="24"/>
          <w:szCs w:val="24"/>
        </w:rPr>
        <w:t xml:space="preserve">, P. (2005), Quality attributes of fruit bar made from papaya and tomato by incorporating hydrocolloids. </w:t>
      </w:r>
      <w:proofErr w:type="gramStart"/>
      <w:r w:rsidRPr="00BD7DCC">
        <w:rPr>
          <w:rFonts w:ascii="Times New Roman" w:hAnsi="Times New Roman" w:cs="Times New Roman"/>
          <w:color w:val="000000"/>
          <w:kern w:val="0"/>
          <w:sz w:val="24"/>
          <w:szCs w:val="24"/>
        </w:rPr>
        <w:t>International Journal of Food Properties.</w:t>
      </w:r>
      <w:proofErr w:type="gramEnd"/>
      <w:r w:rsidRPr="00BD7DCC">
        <w:rPr>
          <w:rFonts w:ascii="Times New Roman" w:hAnsi="Times New Roman" w:cs="Times New Roman"/>
          <w:color w:val="000000"/>
          <w:kern w:val="0"/>
          <w:sz w:val="24"/>
          <w:szCs w:val="24"/>
        </w:rPr>
        <w:t xml:space="preserve"> 8(1), 89-99. </w:t>
      </w:r>
    </w:p>
    <w:p w14:paraId="379EB0D1" w14:textId="77777777" w:rsidR="000822E6" w:rsidRPr="00BD7DCC" w:rsidRDefault="000822E6" w:rsidP="000822E6">
      <w:pPr>
        <w:spacing w:line="360" w:lineRule="auto"/>
        <w:ind w:left="720" w:right="-23" w:hanging="720"/>
        <w:jc w:val="both"/>
        <w:rPr>
          <w:rFonts w:ascii="Times New Roman" w:hAnsi="Times New Roman" w:cs="Times New Roman"/>
          <w:bCs/>
          <w:sz w:val="24"/>
          <w:szCs w:val="24"/>
        </w:rPr>
      </w:pPr>
      <w:r w:rsidRPr="00BD7DCC">
        <w:rPr>
          <w:rFonts w:ascii="Times New Roman" w:hAnsi="Times New Roman" w:cs="Times New Roman"/>
          <w:color w:val="000000"/>
          <w:kern w:val="0"/>
          <w:sz w:val="24"/>
          <w:szCs w:val="24"/>
        </w:rPr>
        <w:t xml:space="preserve"> </w:t>
      </w:r>
      <w:proofErr w:type="spellStart"/>
      <w:r w:rsidRPr="00BD7DCC">
        <w:rPr>
          <w:rFonts w:ascii="Times New Roman" w:hAnsi="Times New Roman" w:cs="Times New Roman"/>
          <w:color w:val="000000"/>
          <w:kern w:val="0"/>
          <w:sz w:val="24"/>
          <w:szCs w:val="24"/>
        </w:rPr>
        <w:t>Akhtara</w:t>
      </w:r>
      <w:proofErr w:type="spellEnd"/>
      <w:r w:rsidRPr="00BD7DCC">
        <w:rPr>
          <w:rFonts w:ascii="Times New Roman" w:hAnsi="Times New Roman" w:cs="Times New Roman"/>
          <w:color w:val="000000"/>
          <w:kern w:val="0"/>
          <w:sz w:val="24"/>
          <w:szCs w:val="24"/>
        </w:rPr>
        <w:t xml:space="preserve">, J., </w:t>
      </w:r>
      <w:proofErr w:type="spellStart"/>
      <w:r w:rsidRPr="00BD7DCC">
        <w:rPr>
          <w:rFonts w:ascii="Times New Roman" w:hAnsi="Times New Roman" w:cs="Times New Roman"/>
          <w:color w:val="000000"/>
          <w:kern w:val="0"/>
          <w:sz w:val="24"/>
          <w:szCs w:val="24"/>
        </w:rPr>
        <w:t>Banoa</w:t>
      </w:r>
      <w:proofErr w:type="spellEnd"/>
      <w:r w:rsidRPr="00BD7DCC">
        <w:rPr>
          <w:rFonts w:ascii="Times New Roman" w:hAnsi="Times New Roman" w:cs="Times New Roman"/>
          <w:color w:val="000000"/>
          <w:kern w:val="0"/>
          <w:sz w:val="24"/>
          <w:szCs w:val="24"/>
        </w:rPr>
        <w:t xml:space="preserve">, I., </w:t>
      </w:r>
      <w:proofErr w:type="spellStart"/>
      <w:r w:rsidRPr="00BD7DCC">
        <w:rPr>
          <w:rFonts w:ascii="Times New Roman" w:hAnsi="Times New Roman" w:cs="Times New Roman"/>
          <w:color w:val="000000"/>
          <w:kern w:val="0"/>
          <w:sz w:val="24"/>
          <w:szCs w:val="24"/>
        </w:rPr>
        <w:t>Pandeya</w:t>
      </w:r>
      <w:proofErr w:type="spellEnd"/>
      <w:r w:rsidRPr="00BD7DCC">
        <w:rPr>
          <w:rFonts w:ascii="Times New Roman" w:hAnsi="Times New Roman" w:cs="Times New Roman"/>
          <w:color w:val="000000"/>
          <w:kern w:val="0"/>
          <w:sz w:val="24"/>
          <w:szCs w:val="24"/>
        </w:rPr>
        <w:t xml:space="preserve">, R., </w:t>
      </w:r>
      <w:proofErr w:type="spellStart"/>
      <w:r w:rsidRPr="00BD7DCC">
        <w:rPr>
          <w:rFonts w:ascii="Times New Roman" w:hAnsi="Times New Roman" w:cs="Times New Roman"/>
          <w:color w:val="000000"/>
          <w:kern w:val="0"/>
          <w:sz w:val="24"/>
          <w:szCs w:val="24"/>
        </w:rPr>
        <w:t>Husainb</w:t>
      </w:r>
      <w:proofErr w:type="spellEnd"/>
      <w:r w:rsidRPr="00BD7DCC">
        <w:rPr>
          <w:rFonts w:ascii="Times New Roman" w:hAnsi="Times New Roman" w:cs="Times New Roman"/>
          <w:color w:val="000000"/>
          <w:kern w:val="0"/>
          <w:sz w:val="24"/>
          <w:szCs w:val="24"/>
        </w:rPr>
        <w:t xml:space="preserve">, A., and Malika, S. (2014), Effect of different levels of pectin and starch on quality and storage stability of apple-date fruit bar. </w:t>
      </w:r>
      <w:proofErr w:type="gramStart"/>
      <w:r w:rsidRPr="00BD7DCC">
        <w:rPr>
          <w:rFonts w:ascii="Times New Roman" w:hAnsi="Times New Roman" w:cs="Times New Roman"/>
          <w:color w:val="000000"/>
          <w:kern w:val="0"/>
          <w:sz w:val="24"/>
          <w:szCs w:val="24"/>
        </w:rPr>
        <w:t>Journal of Food Products Development and Packaging October- December.</w:t>
      </w:r>
      <w:proofErr w:type="gramEnd"/>
      <w:r w:rsidRPr="00BD7DCC">
        <w:rPr>
          <w:rFonts w:ascii="Times New Roman" w:hAnsi="Times New Roman" w:cs="Times New Roman"/>
          <w:color w:val="000000"/>
          <w:kern w:val="0"/>
          <w:sz w:val="24"/>
          <w:szCs w:val="24"/>
        </w:rPr>
        <w:t xml:space="preserve"> 1(3), 31-36. </w:t>
      </w:r>
    </w:p>
    <w:p w14:paraId="5DF20117" w14:textId="77777777" w:rsidR="000822E6" w:rsidRPr="00BD7DCC" w:rsidRDefault="000822E6" w:rsidP="000822E6">
      <w:pPr>
        <w:ind w:left="720" w:hanging="720"/>
        <w:rPr>
          <w:rFonts w:ascii="Times New Roman" w:hAnsi="Times New Roman" w:cs="Times New Roman"/>
          <w:sz w:val="24"/>
          <w:szCs w:val="24"/>
        </w:rPr>
      </w:pPr>
      <w:proofErr w:type="spellStart"/>
      <w:proofErr w:type="gramStart"/>
      <w:r w:rsidRPr="00BD7DCC">
        <w:rPr>
          <w:rFonts w:ascii="Times New Roman" w:hAnsi="Times New Roman" w:cs="Times New Roman"/>
          <w:sz w:val="24"/>
          <w:szCs w:val="24"/>
        </w:rPr>
        <w:t>Alfheeaid</w:t>
      </w:r>
      <w:proofErr w:type="spellEnd"/>
      <w:r w:rsidRPr="00BD7DCC">
        <w:rPr>
          <w:rFonts w:ascii="Times New Roman" w:hAnsi="Times New Roman" w:cs="Times New Roman"/>
          <w:sz w:val="24"/>
          <w:szCs w:val="24"/>
        </w:rPr>
        <w:t xml:space="preserve">, H.A., </w:t>
      </w:r>
      <w:proofErr w:type="spellStart"/>
      <w:r w:rsidRPr="00BD7DCC">
        <w:rPr>
          <w:rFonts w:ascii="Times New Roman" w:hAnsi="Times New Roman" w:cs="Times New Roman"/>
          <w:sz w:val="24"/>
          <w:szCs w:val="24"/>
        </w:rPr>
        <w:t>Barakat</w:t>
      </w:r>
      <w:proofErr w:type="spellEnd"/>
      <w:r w:rsidRPr="00BD7DCC">
        <w:rPr>
          <w:rFonts w:ascii="Times New Roman" w:hAnsi="Times New Roman" w:cs="Times New Roman"/>
          <w:sz w:val="24"/>
          <w:szCs w:val="24"/>
        </w:rPr>
        <w:t xml:space="preserve">, H., </w:t>
      </w:r>
      <w:proofErr w:type="spellStart"/>
      <w:r w:rsidRPr="00BD7DCC">
        <w:rPr>
          <w:rFonts w:ascii="Times New Roman" w:hAnsi="Times New Roman" w:cs="Times New Roman"/>
          <w:sz w:val="24"/>
          <w:szCs w:val="24"/>
        </w:rPr>
        <w:t>Althwab</w:t>
      </w:r>
      <w:proofErr w:type="spellEnd"/>
      <w:r w:rsidRPr="00BD7DCC">
        <w:rPr>
          <w:rFonts w:ascii="Times New Roman" w:hAnsi="Times New Roman" w:cs="Times New Roman"/>
          <w:sz w:val="24"/>
          <w:szCs w:val="24"/>
        </w:rPr>
        <w:t xml:space="preserve">, S.A., Musa, K.H. and </w:t>
      </w:r>
      <w:proofErr w:type="spellStart"/>
      <w:r w:rsidRPr="00BD7DCC">
        <w:rPr>
          <w:rFonts w:ascii="Times New Roman" w:hAnsi="Times New Roman" w:cs="Times New Roman"/>
          <w:sz w:val="24"/>
          <w:szCs w:val="24"/>
        </w:rPr>
        <w:t>Malkova</w:t>
      </w:r>
      <w:proofErr w:type="spellEnd"/>
      <w:r w:rsidRPr="00BD7DCC">
        <w:rPr>
          <w:rFonts w:ascii="Times New Roman" w:hAnsi="Times New Roman" w:cs="Times New Roman"/>
          <w:sz w:val="24"/>
          <w:szCs w:val="24"/>
        </w:rPr>
        <w:t>, D., 2023.</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Nutritional and physicochemical characteristics of innovative high energy and protein fruit-and date-based bars.</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Foods, 12(14), p.2777.</w:t>
      </w:r>
      <w:proofErr w:type="gramEnd"/>
    </w:p>
    <w:p w14:paraId="2820ADEB" w14:textId="77777777" w:rsidR="000822E6" w:rsidRPr="00BD7DCC" w:rsidRDefault="000822E6" w:rsidP="000822E6">
      <w:pPr>
        <w:ind w:left="720" w:hanging="720"/>
        <w:rPr>
          <w:rFonts w:ascii="Times New Roman" w:hAnsi="Times New Roman" w:cs="Times New Roman"/>
          <w:sz w:val="24"/>
          <w:szCs w:val="24"/>
        </w:rPr>
      </w:pPr>
      <w:r w:rsidRPr="00BD7DCC">
        <w:rPr>
          <w:rFonts w:ascii="Times New Roman" w:hAnsi="Times New Roman" w:cs="Times New Roman"/>
          <w:sz w:val="24"/>
          <w:szCs w:val="24"/>
        </w:rPr>
        <w:t xml:space="preserve">Ali, A., </w:t>
      </w:r>
      <w:proofErr w:type="spellStart"/>
      <w:r w:rsidRPr="00BD7DCC">
        <w:rPr>
          <w:rFonts w:ascii="Times New Roman" w:hAnsi="Times New Roman" w:cs="Times New Roman"/>
          <w:sz w:val="24"/>
          <w:szCs w:val="24"/>
        </w:rPr>
        <w:t>Panhwar</w:t>
      </w:r>
      <w:proofErr w:type="spellEnd"/>
      <w:r w:rsidRPr="00BD7DCC">
        <w:rPr>
          <w:rFonts w:ascii="Times New Roman" w:hAnsi="Times New Roman" w:cs="Times New Roman"/>
          <w:sz w:val="24"/>
          <w:szCs w:val="24"/>
        </w:rPr>
        <w:t xml:space="preserve">, A.A., Ali, A., </w:t>
      </w:r>
      <w:proofErr w:type="spellStart"/>
      <w:r w:rsidRPr="00BD7DCC">
        <w:rPr>
          <w:rFonts w:ascii="Times New Roman" w:hAnsi="Times New Roman" w:cs="Times New Roman"/>
          <w:sz w:val="24"/>
          <w:szCs w:val="24"/>
        </w:rPr>
        <w:t>Naz</w:t>
      </w:r>
      <w:proofErr w:type="spellEnd"/>
      <w:r w:rsidRPr="00BD7DCC">
        <w:rPr>
          <w:rFonts w:ascii="Times New Roman" w:hAnsi="Times New Roman" w:cs="Times New Roman"/>
          <w:sz w:val="24"/>
          <w:szCs w:val="24"/>
        </w:rPr>
        <w:t xml:space="preserve">, S., Ali, R., </w:t>
      </w:r>
      <w:proofErr w:type="spellStart"/>
      <w:r w:rsidRPr="00BD7DCC">
        <w:rPr>
          <w:rFonts w:ascii="Times New Roman" w:hAnsi="Times New Roman" w:cs="Times New Roman"/>
          <w:sz w:val="24"/>
          <w:szCs w:val="24"/>
        </w:rPr>
        <w:t>Mastoi</w:t>
      </w:r>
      <w:proofErr w:type="spellEnd"/>
      <w:r w:rsidRPr="00BD7DCC">
        <w:rPr>
          <w:rFonts w:ascii="Times New Roman" w:hAnsi="Times New Roman" w:cs="Times New Roman"/>
          <w:sz w:val="24"/>
          <w:szCs w:val="24"/>
        </w:rPr>
        <w:t xml:space="preserve">, Z.A., Ali, M., Bashir, N., Din, N. and Ali, S., 2021. </w:t>
      </w:r>
      <w:proofErr w:type="spellStart"/>
      <w:r w:rsidRPr="00BD7DCC">
        <w:rPr>
          <w:rFonts w:ascii="Times New Roman" w:hAnsi="Times New Roman" w:cs="Times New Roman"/>
          <w:sz w:val="24"/>
          <w:szCs w:val="24"/>
        </w:rPr>
        <w:t>Physico</w:t>
      </w:r>
      <w:proofErr w:type="spellEnd"/>
      <w:r w:rsidRPr="00BD7DCC">
        <w:rPr>
          <w:rFonts w:ascii="Times New Roman" w:hAnsi="Times New Roman" w:cs="Times New Roman"/>
          <w:sz w:val="24"/>
          <w:szCs w:val="24"/>
        </w:rPr>
        <w:t xml:space="preserve">-chemical and organoleptic characteristics of biscuits enriched with date powder. </w:t>
      </w:r>
      <w:proofErr w:type="gramStart"/>
      <w:r w:rsidRPr="00BD7DCC">
        <w:rPr>
          <w:rFonts w:ascii="Times New Roman" w:hAnsi="Times New Roman" w:cs="Times New Roman"/>
          <w:sz w:val="24"/>
          <w:szCs w:val="24"/>
        </w:rPr>
        <w:t>Pakistan Journal of Biotechnology, 18(1-2), pp.31-36.</w:t>
      </w:r>
      <w:proofErr w:type="gramEnd"/>
    </w:p>
    <w:p w14:paraId="08BCCCB1" w14:textId="77777777" w:rsidR="000822E6" w:rsidRPr="00BD7DCC" w:rsidRDefault="000822E6" w:rsidP="000822E6">
      <w:pPr>
        <w:spacing w:line="360" w:lineRule="auto"/>
        <w:ind w:left="720" w:right="-23" w:hanging="720"/>
        <w:jc w:val="both"/>
        <w:rPr>
          <w:rFonts w:ascii="Times New Roman" w:hAnsi="Times New Roman" w:cs="Times New Roman"/>
          <w:bCs/>
          <w:sz w:val="24"/>
          <w:szCs w:val="24"/>
        </w:rPr>
      </w:pPr>
      <w:r w:rsidRPr="00BD7DCC">
        <w:rPr>
          <w:rFonts w:ascii="Times New Roman" w:hAnsi="Times New Roman" w:cs="Times New Roman"/>
          <w:color w:val="232323"/>
          <w:sz w:val="24"/>
          <w:szCs w:val="24"/>
          <w:shd w:val="clear" w:color="auto" w:fill="FFFFFF"/>
          <w:lang w:val="es-US"/>
        </w:rPr>
        <w:t xml:space="preserve">Ali, S. I., </w:t>
      </w:r>
      <w:proofErr w:type="spellStart"/>
      <w:r w:rsidRPr="00BD7DCC">
        <w:rPr>
          <w:rFonts w:ascii="Times New Roman" w:hAnsi="Times New Roman" w:cs="Times New Roman"/>
          <w:color w:val="232323"/>
          <w:sz w:val="24"/>
          <w:szCs w:val="24"/>
          <w:shd w:val="clear" w:color="auto" w:fill="FFFFFF"/>
          <w:lang w:val="es-US"/>
        </w:rPr>
        <w:t>Murali</w:t>
      </w:r>
      <w:proofErr w:type="spellEnd"/>
      <w:r w:rsidRPr="00BD7DCC">
        <w:rPr>
          <w:rFonts w:ascii="Times New Roman" w:hAnsi="Times New Roman" w:cs="Times New Roman"/>
          <w:color w:val="232323"/>
          <w:sz w:val="24"/>
          <w:szCs w:val="24"/>
          <w:shd w:val="clear" w:color="auto" w:fill="FFFFFF"/>
          <w:lang w:val="es-US"/>
        </w:rPr>
        <w:t xml:space="preserve">, V., </w:t>
      </w:r>
      <w:proofErr w:type="spellStart"/>
      <w:r w:rsidRPr="00BD7DCC">
        <w:rPr>
          <w:rFonts w:ascii="Times New Roman" w:hAnsi="Times New Roman" w:cs="Times New Roman"/>
          <w:color w:val="232323"/>
          <w:sz w:val="24"/>
          <w:szCs w:val="24"/>
          <w:shd w:val="clear" w:color="auto" w:fill="FFFFFF"/>
          <w:lang w:val="es-US"/>
        </w:rPr>
        <w:t>Suchitra</w:t>
      </w:r>
      <w:proofErr w:type="spellEnd"/>
      <w:r w:rsidRPr="00BD7DCC">
        <w:rPr>
          <w:rFonts w:ascii="Times New Roman" w:hAnsi="Times New Roman" w:cs="Times New Roman"/>
          <w:color w:val="232323"/>
          <w:sz w:val="24"/>
          <w:szCs w:val="24"/>
          <w:shd w:val="clear" w:color="auto" w:fill="FFFFFF"/>
          <w:lang w:val="es-US"/>
        </w:rPr>
        <w:t xml:space="preserve">, V., &amp; </w:t>
      </w:r>
      <w:proofErr w:type="spellStart"/>
      <w:r w:rsidRPr="00BD7DCC">
        <w:rPr>
          <w:rFonts w:ascii="Times New Roman" w:hAnsi="Times New Roman" w:cs="Times New Roman"/>
          <w:color w:val="232323"/>
          <w:sz w:val="24"/>
          <w:szCs w:val="24"/>
          <w:shd w:val="clear" w:color="auto" w:fill="FFFFFF"/>
          <w:lang w:val="es-US"/>
        </w:rPr>
        <w:t>Rajasekhar</w:t>
      </w:r>
      <w:proofErr w:type="spellEnd"/>
      <w:r w:rsidRPr="00BD7DCC">
        <w:rPr>
          <w:rFonts w:ascii="Times New Roman" w:hAnsi="Times New Roman" w:cs="Times New Roman"/>
          <w:color w:val="232323"/>
          <w:sz w:val="24"/>
          <w:szCs w:val="24"/>
          <w:shd w:val="clear" w:color="auto" w:fill="FFFFFF"/>
          <w:lang w:val="es-US"/>
        </w:rPr>
        <w:t xml:space="preserve">, M. (2025). </w:t>
      </w:r>
      <w:proofErr w:type="gramStart"/>
      <w:r w:rsidRPr="00BD7DCC">
        <w:rPr>
          <w:rFonts w:ascii="Times New Roman" w:hAnsi="Times New Roman" w:cs="Times New Roman"/>
          <w:color w:val="232323"/>
          <w:sz w:val="24"/>
          <w:szCs w:val="24"/>
          <w:shd w:val="clear" w:color="auto" w:fill="FFFFFF"/>
          <w:lang w:val="en-US"/>
        </w:rPr>
        <w:t>Evaluation of Fig (</w:t>
      </w:r>
      <w:proofErr w:type="spellStart"/>
      <w:r w:rsidRPr="00BD7DCC">
        <w:rPr>
          <w:rFonts w:ascii="Times New Roman" w:hAnsi="Times New Roman" w:cs="Times New Roman"/>
          <w:color w:val="232323"/>
          <w:sz w:val="24"/>
          <w:szCs w:val="24"/>
          <w:shd w:val="clear" w:color="auto" w:fill="FFFFFF"/>
          <w:lang w:val="en-US"/>
        </w:rPr>
        <w:t>Ficus</w:t>
      </w:r>
      <w:proofErr w:type="spellEnd"/>
      <w:r w:rsidRPr="00BD7DCC">
        <w:rPr>
          <w:rFonts w:ascii="Times New Roman" w:hAnsi="Times New Roman" w:cs="Times New Roman"/>
          <w:color w:val="232323"/>
          <w:sz w:val="24"/>
          <w:szCs w:val="24"/>
          <w:shd w:val="clear" w:color="auto" w:fill="FFFFFF"/>
          <w:lang w:val="en-US"/>
        </w:rPr>
        <w:t xml:space="preserve"> </w:t>
      </w:r>
      <w:proofErr w:type="spellStart"/>
      <w:r w:rsidRPr="00BD7DCC">
        <w:rPr>
          <w:rFonts w:ascii="Times New Roman" w:hAnsi="Times New Roman" w:cs="Times New Roman"/>
          <w:color w:val="232323"/>
          <w:sz w:val="24"/>
          <w:szCs w:val="24"/>
          <w:shd w:val="clear" w:color="auto" w:fill="FFFFFF"/>
          <w:lang w:val="en-US"/>
        </w:rPr>
        <w:t>carica</w:t>
      </w:r>
      <w:proofErr w:type="spellEnd"/>
      <w:r w:rsidRPr="00BD7DCC">
        <w:rPr>
          <w:rFonts w:ascii="Times New Roman" w:hAnsi="Times New Roman" w:cs="Times New Roman"/>
          <w:color w:val="232323"/>
          <w:sz w:val="24"/>
          <w:szCs w:val="24"/>
          <w:shd w:val="clear" w:color="auto" w:fill="FFFFFF"/>
          <w:lang w:val="en-US"/>
        </w:rPr>
        <w:t xml:space="preserve"> l.)</w:t>
      </w:r>
      <w:proofErr w:type="gramEnd"/>
      <w:r w:rsidRPr="00BD7DCC">
        <w:rPr>
          <w:rFonts w:ascii="Times New Roman" w:hAnsi="Times New Roman" w:cs="Times New Roman"/>
          <w:color w:val="232323"/>
          <w:sz w:val="24"/>
          <w:szCs w:val="24"/>
          <w:shd w:val="clear" w:color="auto" w:fill="FFFFFF"/>
          <w:lang w:val="en-US"/>
        </w:rPr>
        <w:t xml:space="preserve"> </w:t>
      </w:r>
      <w:proofErr w:type="gramStart"/>
      <w:r w:rsidRPr="00BD7DCC">
        <w:rPr>
          <w:rFonts w:ascii="Times New Roman" w:hAnsi="Times New Roman" w:cs="Times New Roman"/>
          <w:color w:val="232323"/>
          <w:sz w:val="24"/>
          <w:szCs w:val="24"/>
          <w:shd w:val="clear" w:color="auto" w:fill="FFFFFF"/>
          <w:lang w:val="en-US"/>
        </w:rPr>
        <w:t xml:space="preserve">Cultivars for Fertigation Response in </w:t>
      </w:r>
      <w:proofErr w:type="spellStart"/>
      <w:r w:rsidRPr="00BD7DCC">
        <w:rPr>
          <w:rFonts w:ascii="Times New Roman" w:hAnsi="Times New Roman" w:cs="Times New Roman"/>
          <w:color w:val="232323"/>
          <w:sz w:val="24"/>
          <w:szCs w:val="24"/>
          <w:shd w:val="clear" w:color="auto" w:fill="FFFFFF"/>
          <w:lang w:val="en-US"/>
        </w:rPr>
        <w:t>Breba</w:t>
      </w:r>
      <w:proofErr w:type="spellEnd"/>
      <w:r w:rsidRPr="00BD7DCC">
        <w:rPr>
          <w:rFonts w:ascii="Times New Roman" w:hAnsi="Times New Roman" w:cs="Times New Roman"/>
          <w:color w:val="232323"/>
          <w:sz w:val="24"/>
          <w:szCs w:val="24"/>
          <w:shd w:val="clear" w:color="auto" w:fill="FFFFFF"/>
          <w:lang w:val="en-US"/>
        </w:rPr>
        <w:t xml:space="preserve"> Crop Yield and Quality in the Northern Telangana Zone.</w:t>
      </w:r>
      <w:proofErr w:type="gramEnd"/>
      <w:r w:rsidRPr="00BD7DCC">
        <w:rPr>
          <w:rFonts w:ascii="Times New Roman" w:hAnsi="Times New Roman" w:cs="Times New Roman"/>
          <w:color w:val="232323"/>
          <w:sz w:val="24"/>
          <w:szCs w:val="24"/>
          <w:shd w:val="clear" w:color="auto" w:fill="FFFFFF"/>
          <w:lang w:val="en-US"/>
        </w:rPr>
        <w:t> </w:t>
      </w:r>
      <w:r w:rsidRPr="00BD7DCC">
        <w:rPr>
          <w:rFonts w:ascii="Times New Roman" w:hAnsi="Times New Roman" w:cs="Times New Roman"/>
          <w:i/>
          <w:iCs/>
          <w:color w:val="232323"/>
          <w:sz w:val="24"/>
          <w:szCs w:val="24"/>
          <w:shd w:val="clear" w:color="auto" w:fill="FFFFFF"/>
          <w:lang w:val="en-US"/>
        </w:rPr>
        <w:t>Journal of Advances in Biology &amp; Biotechnology</w:t>
      </w:r>
      <w:r w:rsidRPr="00BD7DCC">
        <w:rPr>
          <w:rFonts w:ascii="Times New Roman" w:hAnsi="Times New Roman" w:cs="Times New Roman"/>
          <w:color w:val="232323"/>
          <w:sz w:val="24"/>
          <w:szCs w:val="24"/>
          <w:shd w:val="clear" w:color="auto" w:fill="FFFFFF"/>
          <w:lang w:val="en-US"/>
        </w:rPr>
        <w:t>, </w:t>
      </w:r>
      <w:r w:rsidRPr="00BD7DCC">
        <w:rPr>
          <w:rFonts w:ascii="Times New Roman" w:hAnsi="Times New Roman" w:cs="Times New Roman"/>
          <w:i/>
          <w:iCs/>
          <w:color w:val="232323"/>
          <w:sz w:val="24"/>
          <w:szCs w:val="24"/>
          <w:shd w:val="clear" w:color="auto" w:fill="FFFFFF"/>
          <w:lang w:val="en-US"/>
        </w:rPr>
        <w:t>28</w:t>
      </w:r>
      <w:r w:rsidRPr="00BD7DCC">
        <w:rPr>
          <w:rFonts w:ascii="Times New Roman" w:hAnsi="Times New Roman" w:cs="Times New Roman"/>
          <w:color w:val="232323"/>
          <w:sz w:val="24"/>
          <w:szCs w:val="24"/>
          <w:shd w:val="clear" w:color="auto" w:fill="FFFFFF"/>
          <w:lang w:val="en-US"/>
        </w:rPr>
        <w:t xml:space="preserve">(7), 32–45. </w:t>
      </w:r>
      <w:hyperlink r:id="rId13" w:history="1">
        <w:r w:rsidRPr="00BD7DCC">
          <w:rPr>
            <w:rStyle w:val="Hyperlink"/>
            <w:rFonts w:ascii="Times New Roman" w:hAnsi="Times New Roman" w:cs="Times New Roman"/>
            <w:sz w:val="24"/>
            <w:szCs w:val="24"/>
            <w:shd w:val="clear" w:color="auto" w:fill="FFFFFF"/>
            <w:lang w:val="en-US"/>
          </w:rPr>
          <w:t>https://doi.org/10.9734/jabb/2025/v28i72523</w:t>
        </w:r>
      </w:hyperlink>
      <w:r w:rsidRPr="00BD7DCC">
        <w:rPr>
          <w:rFonts w:ascii="Times New Roman" w:hAnsi="Times New Roman" w:cs="Times New Roman"/>
          <w:color w:val="232323"/>
          <w:sz w:val="24"/>
          <w:szCs w:val="24"/>
          <w:shd w:val="clear" w:color="auto" w:fill="FFFFFF"/>
          <w:lang w:val="en-US"/>
        </w:rPr>
        <w:t xml:space="preserve"> </w:t>
      </w:r>
    </w:p>
    <w:p w14:paraId="4E055E3E" w14:textId="77777777" w:rsidR="000822E6" w:rsidRPr="00BD7DCC" w:rsidRDefault="000822E6" w:rsidP="000822E6">
      <w:pPr>
        <w:spacing w:line="360" w:lineRule="auto"/>
        <w:ind w:left="720" w:right="-23" w:hanging="720"/>
        <w:jc w:val="both"/>
        <w:rPr>
          <w:rFonts w:ascii="Times New Roman" w:hAnsi="Times New Roman" w:cs="Times New Roman"/>
          <w:sz w:val="24"/>
          <w:szCs w:val="24"/>
        </w:rPr>
      </w:pPr>
      <w:proofErr w:type="spellStart"/>
      <w:r w:rsidRPr="00BD7DCC">
        <w:rPr>
          <w:rFonts w:ascii="Times New Roman" w:hAnsi="Times New Roman" w:cs="Times New Roman"/>
          <w:sz w:val="24"/>
          <w:szCs w:val="24"/>
        </w:rPr>
        <w:t>Alibekov</w:t>
      </w:r>
      <w:proofErr w:type="spellEnd"/>
      <w:r w:rsidRPr="00BD7DCC">
        <w:rPr>
          <w:rFonts w:ascii="Times New Roman" w:hAnsi="Times New Roman" w:cs="Times New Roman"/>
          <w:sz w:val="24"/>
          <w:szCs w:val="24"/>
        </w:rPr>
        <w:t xml:space="preserve">, R. S., Kamal, S. M. M., </w:t>
      </w:r>
      <w:proofErr w:type="spellStart"/>
      <w:r w:rsidRPr="00BD7DCC">
        <w:rPr>
          <w:rFonts w:ascii="Times New Roman" w:hAnsi="Times New Roman" w:cs="Times New Roman"/>
          <w:sz w:val="24"/>
          <w:szCs w:val="24"/>
        </w:rPr>
        <w:t>Taip</w:t>
      </w:r>
      <w:proofErr w:type="spellEnd"/>
      <w:r w:rsidRPr="00BD7DCC">
        <w:rPr>
          <w:rFonts w:ascii="Times New Roman" w:hAnsi="Times New Roman" w:cs="Times New Roman"/>
          <w:sz w:val="24"/>
          <w:szCs w:val="24"/>
        </w:rPr>
        <w:t xml:space="preserve">, F. S., </w:t>
      </w:r>
      <w:proofErr w:type="spellStart"/>
      <w:r w:rsidRPr="00BD7DCC">
        <w:rPr>
          <w:rFonts w:ascii="Times New Roman" w:hAnsi="Times New Roman" w:cs="Times New Roman"/>
          <w:sz w:val="24"/>
          <w:szCs w:val="24"/>
        </w:rPr>
        <w:t>Sulaiman</w:t>
      </w:r>
      <w:proofErr w:type="spellEnd"/>
      <w:r w:rsidRPr="00BD7DCC">
        <w:rPr>
          <w:rFonts w:ascii="Times New Roman" w:hAnsi="Times New Roman" w:cs="Times New Roman"/>
          <w:sz w:val="24"/>
          <w:szCs w:val="24"/>
        </w:rPr>
        <w:t xml:space="preserve">, A., </w:t>
      </w:r>
      <w:proofErr w:type="spellStart"/>
      <w:r w:rsidRPr="00BD7DCC">
        <w:rPr>
          <w:rFonts w:ascii="Times New Roman" w:hAnsi="Times New Roman" w:cs="Times New Roman"/>
          <w:sz w:val="24"/>
          <w:szCs w:val="24"/>
        </w:rPr>
        <w:t>Azimov</w:t>
      </w:r>
      <w:proofErr w:type="spellEnd"/>
      <w:r w:rsidRPr="00BD7DCC">
        <w:rPr>
          <w:rFonts w:ascii="Times New Roman" w:hAnsi="Times New Roman" w:cs="Times New Roman"/>
          <w:sz w:val="24"/>
          <w:szCs w:val="24"/>
        </w:rPr>
        <w:t xml:space="preserve">, A. M., &amp; </w:t>
      </w:r>
      <w:proofErr w:type="spellStart"/>
      <w:r w:rsidRPr="00BD7DCC">
        <w:rPr>
          <w:rFonts w:ascii="Times New Roman" w:hAnsi="Times New Roman" w:cs="Times New Roman"/>
          <w:sz w:val="24"/>
          <w:szCs w:val="24"/>
        </w:rPr>
        <w:t>Urazbayeva</w:t>
      </w:r>
      <w:proofErr w:type="spellEnd"/>
      <w:r w:rsidRPr="00BD7DCC">
        <w:rPr>
          <w:rFonts w:ascii="Times New Roman" w:hAnsi="Times New Roman" w:cs="Times New Roman"/>
          <w:sz w:val="24"/>
          <w:szCs w:val="24"/>
        </w:rPr>
        <w:t xml:space="preserve">, K. A. (2023). Recovery of phenolic compounds from jackfruit seeds using subcritical water extraction. </w:t>
      </w:r>
      <w:proofErr w:type="gramStart"/>
      <w:r w:rsidRPr="00BD7DCC">
        <w:rPr>
          <w:rStyle w:val="Emphasis"/>
          <w:rFonts w:ascii="Times New Roman" w:hAnsi="Times New Roman" w:cs="Times New Roman"/>
          <w:sz w:val="24"/>
          <w:szCs w:val="24"/>
        </w:rPr>
        <w:t>Foods, 12</w:t>
      </w:r>
      <w:r w:rsidRPr="00BD7DCC">
        <w:rPr>
          <w:rFonts w:ascii="Times New Roman" w:hAnsi="Times New Roman" w:cs="Times New Roman"/>
          <w:sz w:val="24"/>
          <w:szCs w:val="24"/>
        </w:rPr>
        <w:t>(17), 3296.</w:t>
      </w:r>
      <w:proofErr w:type="gramEnd"/>
      <w:r w:rsidRPr="00BD7DCC">
        <w:rPr>
          <w:rFonts w:ascii="Times New Roman" w:hAnsi="Times New Roman" w:cs="Times New Roman"/>
          <w:sz w:val="24"/>
          <w:szCs w:val="24"/>
        </w:rPr>
        <w:t xml:space="preserve"> </w:t>
      </w:r>
      <w:hyperlink r:id="rId14" w:history="1">
        <w:r w:rsidRPr="00BD7DCC">
          <w:rPr>
            <w:rStyle w:val="Hyperlink"/>
            <w:rFonts w:ascii="Times New Roman" w:hAnsi="Times New Roman" w:cs="Times New Roman"/>
            <w:sz w:val="24"/>
            <w:szCs w:val="24"/>
          </w:rPr>
          <w:t>https://doi.org/10.3390/foods12173296</w:t>
        </w:r>
      </w:hyperlink>
    </w:p>
    <w:p w14:paraId="3EFD565A" w14:textId="77777777" w:rsidR="000822E6" w:rsidRPr="00BD7DCC" w:rsidRDefault="000822E6" w:rsidP="000822E6">
      <w:pPr>
        <w:ind w:left="720" w:hanging="720"/>
        <w:rPr>
          <w:rFonts w:ascii="Times New Roman" w:hAnsi="Times New Roman" w:cs="Times New Roman"/>
          <w:sz w:val="24"/>
          <w:szCs w:val="24"/>
        </w:rPr>
      </w:pPr>
      <w:proofErr w:type="spellStart"/>
      <w:r w:rsidRPr="00BD7DCC">
        <w:rPr>
          <w:rFonts w:ascii="Times New Roman" w:hAnsi="Times New Roman" w:cs="Times New Roman"/>
          <w:sz w:val="24"/>
          <w:szCs w:val="24"/>
        </w:rPr>
        <w:t>Aljaloud</w:t>
      </w:r>
      <w:proofErr w:type="spellEnd"/>
      <w:r w:rsidRPr="00BD7DCC">
        <w:rPr>
          <w:rFonts w:ascii="Times New Roman" w:hAnsi="Times New Roman" w:cs="Times New Roman"/>
          <w:sz w:val="24"/>
          <w:szCs w:val="24"/>
        </w:rPr>
        <w:t xml:space="preserve">, S., </w:t>
      </w:r>
      <w:proofErr w:type="spellStart"/>
      <w:r w:rsidRPr="00BD7DCC">
        <w:rPr>
          <w:rFonts w:ascii="Times New Roman" w:hAnsi="Times New Roman" w:cs="Times New Roman"/>
          <w:sz w:val="24"/>
          <w:szCs w:val="24"/>
        </w:rPr>
        <w:t>Colleran</w:t>
      </w:r>
      <w:proofErr w:type="spellEnd"/>
      <w:r w:rsidRPr="00BD7DCC">
        <w:rPr>
          <w:rFonts w:ascii="Times New Roman" w:hAnsi="Times New Roman" w:cs="Times New Roman"/>
          <w:sz w:val="24"/>
          <w:szCs w:val="24"/>
        </w:rPr>
        <w:t xml:space="preserve">, H. L., &amp; Ibrahim, S. A. (2020). </w:t>
      </w:r>
      <w:proofErr w:type="gramStart"/>
      <w:r w:rsidRPr="00BD7DCC">
        <w:rPr>
          <w:rFonts w:ascii="Times New Roman" w:hAnsi="Times New Roman" w:cs="Times New Roman"/>
          <w:sz w:val="24"/>
          <w:szCs w:val="24"/>
        </w:rPr>
        <w:t>Nutritional value of date fruits and potential use in nutritional bars for athletes.</w:t>
      </w:r>
      <w:proofErr w:type="gramEnd"/>
      <w:r w:rsidRPr="00BD7DCC">
        <w:rPr>
          <w:rFonts w:ascii="Times New Roman" w:hAnsi="Times New Roman" w:cs="Times New Roman"/>
          <w:sz w:val="24"/>
          <w:szCs w:val="24"/>
        </w:rPr>
        <w:t xml:space="preserve"> Food and Nutrition Sciences, 11(6), 463-480.</w:t>
      </w:r>
    </w:p>
    <w:p w14:paraId="17E68EC5" w14:textId="77777777" w:rsidR="000822E6" w:rsidRPr="00BD7DCC" w:rsidRDefault="000822E6" w:rsidP="000822E6">
      <w:pPr>
        <w:spacing w:line="360" w:lineRule="auto"/>
        <w:ind w:left="720" w:hanging="720"/>
        <w:jc w:val="both"/>
        <w:rPr>
          <w:rStyle w:val="Strong"/>
          <w:rFonts w:ascii="Times New Roman" w:hAnsi="Times New Roman" w:cs="Times New Roman"/>
          <w:b w:val="0"/>
          <w:sz w:val="24"/>
          <w:szCs w:val="24"/>
        </w:rPr>
      </w:pPr>
      <w:proofErr w:type="gramStart"/>
      <w:r w:rsidRPr="00BD7DCC">
        <w:rPr>
          <w:rStyle w:val="Strong"/>
          <w:rFonts w:ascii="Times New Roman" w:hAnsi="Times New Roman" w:cs="Times New Roman"/>
          <w:b w:val="0"/>
          <w:sz w:val="24"/>
          <w:szCs w:val="24"/>
        </w:rPr>
        <w:lastRenderedPageBreak/>
        <w:t>AOAC 2005.</w:t>
      </w:r>
      <w:proofErr w:type="gramEnd"/>
      <w:r w:rsidRPr="00BD7DCC">
        <w:rPr>
          <w:rStyle w:val="Strong"/>
          <w:rFonts w:ascii="Times New Roman" w:hAnsi="Times New Roman" w:cs="Times New Roman"/>
          <w:b w:val="0"/>
          <w:sz w:val="24"/>
          <w:szCs w:val="24"/>
        </w:rPr>
        <w:t xml:space="preserve"> Official Methods of Analysis of AOAC International, 18th edition, Association of Official Analytical Chemists, Arlington, VA, USA, pp. 806–842.</w:t>
      </w:r>
    </w:p>
    <w:p w14:paraId="02FFC767" w14:textId="77777777" w:rsidR="000822E6" w:rsidRPr="00BD7DCC" w:rsidRDefault="000822E6" w:rsidP="000822E6">
      <w:pPr>
        <w:ind w:left="720" w:hanging="720"/>
        <w:rPr>
          <w:rFonts w:ascii="Times New Roman" w:hAnsi="Times New Roman" w:cs="Times New Roman"/>
          <w:sz w:val="24"/>
          <w:szCs w:val="24"/>
        </w:rPr>
      </w:pPr>
      <w:proofErr w:type="spellStart"/>
      <w:proofErr w:type="gramStart"/>
      <w:r w:rsidRPr="00BD7DCC">
        <w:rPr>
          <w:rFonts w:ascii="Times New Roman" w:hAnsi="Times New Roman" w:cs="Times New Roman"/>
          <w:sz w:val="24"/>
          <w:szCs w:val="24"/>
        </w:rPr>
        <w:t>Arefin</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Paroma</w:t>
      </w:r>
      <w:proofErr w:type="spellEnd"/>
      <w:r w:rsidRPr="00BD7DCC">
        <w:rPr>
          <w:rFonts w:ascii="Times New Roman" w:hAnsi="Times New Roman" w:cs="Times New Roman"/>
          <w:sz w:val="24"/>
          <w:szCs w:val="24"/>
        </w:rPr>
        <w:t xml:space="preserve"> &amp; As </w:t>
      </w:r>
      <w:proofErr w:type="spellStart"/>
      <w:r w:rsidRPr="00BD7DCC">
        <w:rPr>
          <w:rFonts w:ascii="Times New Roman" w:hAnsi="Times New Roman" w:cs="Times New Roman"/>
          <w:sz w:val="24"/>
          <w:szCs w:val="24"/>
        </w:rPr>
        <w:t>Sadiq</w:t>
      </w:r>
      <w:proofErr w:type="spellEnd"/>
      <w:r w:rsidRPr="00BD7DCC">
        <w:rPr>
          <w:rFonts w:ascii="Times New Roman" w:hAnsi="Times New Roman" w:cs="Times New Roman"/>
          <w:sz w:val="24"/>
          <w:szCs w:val="24"/>
        </w:rPr>
        <w:t xml:space="preserve">, Zafar &amp; Habib, </w:t>
      </w:r>
      <w:proofErr w:type="spellStart"/>
      <w:r w:rsidRPr="00BD7DCC">
        <w:rPr>
          <w:rFonts w:ascii="Times New Roman" w:hAnsi="Times New Roman" w:cs="Times New Roman"/>
          <w:sz w:val="24"/>
          <w:szCs w:val="24"/>
        </w:rPr>
        <w:t>Shehan</w:t>
      </w:r>
      <w:proofErr w:type="spellEnd"/>
      <w:r w:rsidRPr="00BD7DCC">
        <w:rPr>
          <w:rFonts w:ascii="Times New Roman" w:hAnsi="Times New Roman" w:cs="Times New Roman"/>
          <w:sz w:val="24"/>
          <w:szCs w:val="24"/>
        </w:rPr>
        <w:t xml:space="preserve"> &amp; </w:t>
      </w:r>
      <w:proofErr w:type="spellStart"/>
      <w:r w:rsidRPr="00BD7DCC">
        <w:rPr>
          <w:rFonts w:ascii="Times New Roman" w:hAnsi="Times New Roman" w:cs="Times New Roman"/>
          <w:sz w:val="24"/>
          <w:szCs w:val="24"/>
        </w:rPr>
        <w:t>Arefin</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Saidul</w:t>
      </w:r>
      <w:proofErr w:type="spellEnd"/>
      <w:r w:rsidRPr="00BD7DCC">
        <w:rPr>
          <w:rFonts w:ascii="Times New Roman" w:hAnsi="Times New Roman" w:cs="Times New Roman"/>
          <w:sz w:val="24"/>
          <w:szCs w:val="24"/>
        </w:rPr>
        <w:t xml:space="preserve"> &amp; </w:t>
      </w:r>
      <w:proofErr w:type="spellStart"/>
      <w:r w:rsidRPr="00BD7DCC">
        <w:rPr>
          <w:rFonts w:ascii="Times New Roman" w:hAnsi="Times New Roman" w:cs="Times New Roman"/>
          <w:sz w:val="24"/>
          <w:szCs w:val="24"/>
        </w:rPr>
        <w:t>Dey</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Subarna</w:t>
      </w:r>
      <w:proofErr w:type="spellEnd"/>
      <w:r w:rsidRPr="00BD7DCC">
        <w:rPr>
          <w:rFonts w:ascii="Times New Roman" w:hAnsi="Times New Roman" w:cs="Times New Roman"/>
          <w:sz w:val="24"/>
          <w:szCs w:val="24"/>
        </w:rPr>
        <w:t xml:space="preserve"> &amp; </w:t>
      </w:r>
      <w:proofErr w:type="spellStart"/>
      <w:r w:rsidRPr="00BD7DCC">
        <w:rPr>
          <w:rFonts w:ascii="Times New Roman" w:hAnsi="Times New Roman" w:cs="Times New Roman"/>
          <w:sz w:val="24"/>
          <w:szCs w:val="24"/>
        </w:rPr>
        <w:t>Boby</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Farhana</w:t>
      </w:r>
      <w:proofErr w:type="spellEnd"/>
      <w:r w:rsidRPr="00BD7DCC">
        <w:rPr>
          <w:rFonts w:ascii="Times New Roman" w:hAnsi="Times New Roman" w:cs="Times New Roman"/>
          <w:sz w:val="24"/>
          <w:szCs w:val="24"/>
        </w:rPr>
        <w:t xml:space="preserve"> &amp; </w:t>
      </w:r>
      <w:proofErr w:type="spellStart"/>
      <w:r w:rsidRPr="00BD7DCC">
        <w:rPr>
          <w:rFonts w:ascii="Times New Roman" w:hAnsi="Times New Roman" w:cs="Times New Roman"/>
          <w:sz w:val="24"/>
          <w:szCs w:val="24"/>
        </w:rPr>
        <w:t>Saha</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Trissa</w:t>
      </w:r>
      <w:proofErr w:type="spellEnd"/>
      <w:r w:rsidRPr="00BD7DCC">
        <w:rPr>
          <w:rFonts w:ascii="Times New Roman" w:hAnsi="Times New Roman" w:cs="Times New Roman"/>
          <w:sz w:val="24"/>
          <w:szCs w:val="24"/>
        </w:rPr>
        <w:t>.</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(2020). Jackfruit Seed Powder -A Healthy Nutritional Alternative to Flours.</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Bangladesh Journal of Nutrition.</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33. 10.3329/bjnut.v33i1.69982.</w:t>
      </w:r>
      <w:proofErr w:type="gramEnd"/>
    </w:p>
    <w:p w14:paraId="299177DC" w14:textId="77777777" w:rsidR="000822E6" w:rsidRPr="00BD7DCC" w:rsidRDefault="000822E6" w:rsidP="000822E6">
      <w:pPr>
        <w:ind w:left="720" w:hanging="720"/>
        <w:rPr>
          <w:rFonts w:ascii="Times New Roman" w:hAnsi="Times New Roman" w:cs="Times New Roman"/>
          <w:sz w:val="24"/>
          <w:szCs w:val="24"/>
        </w:rPr>
      </w:pPr>
      <w:proofErr w:type="spellStart"/>
      <w:proofErr w:type="gramStart"/>
      <w:r w:rsidRPr="00BD7DCC">
        <w:rPr>
          <w:rFonts w:ascii="Times New Roman" w:hAnsi="Times New Roman" w:cs="Times New Roman"/>
          <w:sz w:val="24"/>
          <w:szCs w:val="24"/>
        </w:rPr>
        <w:t>Arvaniti</w:t>
      </w:r>
      <w:proofErr w:type="spellEnd"/>
      <w:r w:rsidRPr="00BD7DCC">
        <w:rPr>
          <w:rFonts w:ascii="Times New Roman" w:hAnsi="Times New Roman" w:cs="Times New Roman"/>
          <w:sz w:val="24"/>
          <w:szCs w:val="24"/>
        </w:rPr>
        <w:t xml:space="preserve">, O.S., Samaras, Y., </w:t>
      </w:r>
      <w:proofErr w:type="spellStart"/>
      <w:r w:rsidRPr="00BD7DCC">
        <w:rPr>
          <w:rFonts w:ascii="Times New Roman" w:hAnsi="Times New Roman" w:cs="Times New Roman"/>
          <w:sz w:val="24"/>
          <w:szCs w:val="24"/>
        </w:rPr>
        <w:t>Gatidou</w:t>
      </w:r>
      <w:proofErr w:type="spellEnd"/>
      <w:r w:rsidRPr="00BD7DCC">
        <w:rPr>
          <w:rFonts w:ascii="Times New Roman" w:hAnsi="Times New Roman" w:cs="Times New Roman"/>
          <w:sz w:val="24"/>
          <w:szCs w:val="24"/>
        </w:rPr>
        <w:t xml:space="preserve">, G., </w:t>
      </w:r>
      <w:proofErr w:type="spellStart"/>
      <w:r w:rsidRPr="00BD7DCC">
        <w:rPr>
          <w:rFonts w:ascii="Times New Roman" w:hAnsi="Times New Roman" w:cs="Times New Roman"/>
          <w:sz w:val="24"/>
          <w:szCs w:val="24"/>
        </w:rPr>
        <w:t>Thomaidis</w:t>
      </w:r>
      <w:proofErr w:type="spellEnd"/>
      <w:r w:rsidRPr="00BD7DCC">
        <w:rPr>
          <w:rFonts w:ascii="Times New Roman" w:hAnsi="Times New Roman" w:cs="Times New Roman"/>
          <w:sz w:val="24"/>
          <w:szCs w:val="24"/>
        </w:rPr>
        <w:t xml:space="preserve">, N.S. and </w:t>
      </w:r>
      <w:proofErr w:type="spellStart"/>
      <w:r w:rsidRPr="00BD7DCC">
        <w:rPr>
          <w:rFonts w:ascii="Times New Roman" w:hAnsi="Times New Roman" w:cs="Times New Roman"/>
          <w:sz w:val="24"/>
          <w:szCs w:val="24"/>
        </w:rPr>
        <w:t>Stasinakis</w:t>
      </w:r>
      <w:proofErr w:type="spellEnd"/>
      <w:r w:rsidRPr="00BD7DCC">
        <w:rPr>
          <w:rFonts w:ascii="Times New Roman" w:hAnsi="Times New Roman" w:cs="Times New Roman"/>
          <w:sz w:val="24"/>
          <w:szCs w:val="24"/>
        </w:rPr>
        <w:t>, A.S., 2019.</w:t>
      </w:r>
      <w:proofErr w:type="gramEnd"/>
      <w:r w:rsidRPr="00BD7DCC">
        <w:rPr>
          <w:rFonts w:ascii="Times New Roman" w:hAnsi="Times New Roman" w:cs="Times New Roman"/>
          <w:sz w:val="24"/>
          <w:szCs w:val="24"/>
        </w:rPr>
        <w:t xml:space="preserve"> Review on fresh and dried figs: Chemical analysis and occurrence of phytochemical compounds, antioxidant capacity and health effects. </w:t>
      </w:r>
      <w:proofErr w:type="gramStart"/>
      <w:r w:rsidRPr="00BD7DCC">
        <w:rPr>
          <w:rFonts w:ascii="Times New Roman" w:hAnsi="Times New Roman" w:cs="Times New Roman"/>
          <w:sz w:val="24"/>
          <w:szCs w:val="24"/>
        </w:rPr>
        <w:t>Food Research International, 119, pp.244-267.</w:t>
      </w:r>
      <w:proofErr w:type="gramEnd"/>
    </w:p>
    <w:p w14:paraId="4CB00AAA" w14:textId="77777777" w:rsidR="000822E6" w:rsidRPr="00BD7DCC" w:rsidRDefault="000822E6" w:rsidP="000822E6">
      <w:pPr>
        <w:ind w:left="720" w:hanging="720"/>
        <w:rPr>
          <w:rFonts w:ascii="Times New Roman" w:hAnsi="Times New Roman" w:cs="Times New Roman"/>
          <w:sz w:val="24"/>
          <w:szCs w:val="24"/>
        </w:rPr>
      </w:pPr>
      <w:r w:rsidRPr="00BD7DCC">
        <w:rPr>
          <w:rFonts w:ascii="Times New Roman" w:hAnsi="Times New Roman" w:cs="Times New Roman"/>
          <w:sz w:val="24"/>
          <w:szCs w:val="24"/>
        </w:rPr>
        <w:t xml:space="preserve">Aslam, H., Nadeem, M., </w:t>
      </w:r>
      <w:proofErr w:type="spellStart"/>
      <w:r w:rsidRPr="00BD7DCC">
        <w:rPr>
          <w:rFonts w:ascii="Times New Roman" w:hAnsi="Times New Roman" w:cs="Times New Roman"/>
          <w:sz w:val="24"/>
          <w:szCs w:val="24"/>
        </w:rPr>
        <w:t>Shahid</w:t>
      </w:r>
      <w:proofErr w:type="spellEnd"/>
      <w:r w:rsidRPr="00BD7DCC">
        <w:rPr>
          <w:rFonts w:ascii="Times New Roman" w:hAnsi="Times New Roman" w:cs="Times New Roman"/>
          <w:sz w:val="24"/>
          <w:szCs w:val="24"/>
        </w:rPr>
        <w:t xml:space="preserve">, U., </w:t>
      </w:r>
      <w:proofErr w:type="spellStart"/>
      <w:r w:rsidRPr="00BD7DCC">
        <w:rPr>
          <w:rFonts w:ascii="Times New Roman" w:hAnsi="Times New Roman" w:cs="Times New Roman"/>
          <w:sz w:val="24"/>
          <w:szCs w:val="24"/>
        </w:rPr>
        <w:t>Ranjha</w:t>
      </w:r>
      <w:proofErr w:type="spellEnd"/>
      <w:r w:rsidRPr="00BD7DCC">
        <w:rPr>
          <w:rFonts w:ascii="Times New Roman" w:hAnsi="Times New Roman" w:cs="Times New Roman"/>
          <w:sz w:val="24"/>
          <w:szCs w:val="24"/>
        </w:rPr>
        <w:t>, M.M.A.N., Khalid, W., Qureshi</w:t>
      </w:r>
      <w:proofErr w:type="gramStart"/>
      <w:r w:rsidRPr="00BD7DCC">
        <w:rPr>
          <w:rFonts w:ascii="Times New Roman" w:hAnsi="Times New Roman" w:cs="Times New Roman"/>
          <w:sz w:val="24"/>
          <w:szCs w:val="24"/>
        </w:rPr>
        <w:t>,  T.M</w:t>
      </w:r>
      <w:proofErr w:type="gramEnd"/>
      <w:r w:rsidRPr="00BD7DCC">
        <w:rPr>
          <w:rFonts w:ascii="Times New Roman" w:hAnsi="Times New Roman" w:cs="Times New Roman"/>
          <w:sz w:val="24"/>
          <w:szCs w:val="24"/>
        </w:rPr>
        <w:t xml:space="preserve">., Nadeem, M.A., Asif, A., Fatima, M., Rahim, M.A. and </w:t>
      </w:r>
      <w:proofErr w:type="spellStart"/>
      <w:r w:rsidRPr="00BD7DCC">
        <w:rPr>
          <w:rFonts w:ascii="Times New Roman" w:hAnsi="Times New Roman" w:cs="Times New Roman"/>
          <w:sz w:val="24"/>
          <w:szCs w:val="24"/>
        </w:rPr>
        <w:t>Awuchi</w:t>
      </w:r>
      <w:proofErr w:type="spellEnd"/>
      <w:r w:rsidRPr="00BD7DCC">
        <w:rPr>
          <w:rFonts w:ascii="Times New Roman" w:hAnsi="Times New Roman" w:cs="Times New Roman"/>
          <w:sz w:val="24"/>
          <w:szCs w:val="24"/>
        </w:rPr>
        <w:t xml:space="preserve">, C.G., 2023. Physicochemical characteristics, antioxidant potential, and shelf stability of developed </w:t>
      </w:r>
      <w:proofErr w:type="spellStart"/>
      <w:r w:rsidRPr="00BD7DCC">
        <w:rPr>
          <w:rFonts w:ascii="Times New Roman" w:hAnsi="Times New Roman" w:cs="Times New Roman"/>
          <w:sz w:val="24"/>
          <w:szCs w:val="24"/>
        </w:rPr>
        <w:t>roselle</w:t>
      </w:r>
      <w:proofErr w:type="spellEnd"/>
      <w:r w:rsidRPr="00BD7DCC">
        <w:rPr>
          <w:rFonts w:ascii="Times New Roman" w:hAnsi="Times New Roman" w:cs="Times New Roman"/>
          <w:sz w:val="24"/>
          <w:szCs w:val="24"/>
        </w:rPr>
        <w:t xml:space="preserve">–fig fruit bar. </w:t>
      </w:r>
      <w:proofErr w:type="gramStart"/>
      <w:r w:rsidRPr="00BD7DCC">
        <w:rPr>
          <w:rFonts w:ascii="Times New Roman" w:hAnsi="Times New Roman" w:cs="Times New Roman"/>
          <w:sz w:val="24"/>
          <w:szCs w:val="24"/>
        </w:rPr>
        <w:t>Food Science &amp; Nutrition, 11(7), pp.4219-4232.</w:t>
      </w:r>
      <w:proofErr w:type="gramEnd"/>
    </w:p>
    <w:p w14:paraId="0DFDCED1" w14:textId="77777777" w:rsidR="000822E6" w:rsidRPr="00BD7DCC" w:rsidRDefault="000822E6" w:rsidP="000822E6">
      <w:pPr>
        <w:ind w:left="720" w:hanging="720"/>
        <w:rPr>
          <w:rFonts w:ascii="Times New Roman" w:hAnsi="Times New Roman" w:cs="Times New Roman"/>
          <w:sz w:val="24"/>
          <w:szCs w:val="24"/>
        </w:rPr>
      </w:pPr>
      <w:r w:rsidRPr="00BD7DCC">
        <w:rPr>
          <w:rFonts w:ascii="Times New Roman" w:hAnsi="Times New Roman" w:cs="Times New Roman"/>
          <w:sz w:val="24"/>
          <w:szCs w:val="24"/>
        </w:rPr>
        <w:t xml:space="preserve">Gupta, D., Mann, S., </w:t>
      </w:r>
      <w:proofErr w:type="spellStart"/>
      <w:r w:rsidRPr="00BD7DCC">
        <w:rPr>
          <w:rFonts w:ascii="Times New Roman" w:hAnsi="Times New Roman" w:cs="Times New Roman"/>
          <w:sz w:val="24"/>
          <w:szCs w:val="24"/>
        </w:rPr>
        <w:t>Sood</w:t>
      </w:r>
      <w:proofErr w:type="spellEnd"/>
      <w:r w:rsidRPr="00BD7DCC">
        <w:rPr>
          <w:rFonts w:ascii="Times New Roman" w:hAnsi="Times New Roman" w:cs="Times New Roman"/>
          <w:sz w:val="24"/>
          <w:szCs w:val="24"/>
        </w:rPr>
        <w:t xml:space="preserve">, A. and Gupta, R.K., 2011. </w:t>
      </w:r>
      <w:proofErr w:type="gramStart"/>
      <w:r w:rsidRPr="00BD7DCC">
        <w:rPr>
          <w:rFonts w:ascii="Times New Roman" w:hAnsi="Times New Roman" w:cs="Times New Roman"/>
          <w:sz w:val="24"/>
          <w:szCs w:val="24"/>
        </w:rPr>
        <w:t>Phytochemical, nutritional and antioxidant activity      evaluation of seeds of jackfruit (</w:t>
      </w:r>
      <w:proofErr w:type="spellStart"/>
      <w:r w:rsidRPr="00BD7DCC">
        <w:rPr>
          <w:rFonts w:ascii="Times New Roman" w:hAnsi="Times New Roman" w:cs="Times New Roman"/>
          <w:sz w:val="24"/>
          <w:szCs w:val="24"/>
        </w:rPr>
        <w:t>Artocarpous</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heterolphyllus</w:t>
      </w:r>
      <w:proofErr w:type="spellEnd"/>
      <w:r w:rsidRPr="00BD7DCC">
        <w:rPr>
          <w:rFonts w:ascii="Times New Roman" w:hAnsi="Times New Roman" w:cs="Times New Roman"/>
          <w:sz w:val="24"/>
          <w:szCs w:val="24"/>
        </w:rPr>
        <w:t xml:space="preserve"> Lam.).</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International Journal of Pharma and Bio Sciences, 2(4), pp.336-345.</w:t>
      </w:r>
      <w:proofErr w:type="gramEnd"/>
    </w:p>
    <w:p w14:paraId="5CF3EE6F" w14:textId="77777777" w:rsidR="000822E6" w:rsidRPr="00BD7DCC" w:rsidRDefault="000822E6" w:rsidP="000822E6">
      <w:pPr>
        <w:ind w:left="720" w:hanging="720"/>
        <w:rPr>
          <w:rFonts w:ascii="Times New Roman" w:hAnsi="Times New Roman" w:cs="Times New Roman"/>
          <w:sz w:val="24"/>
          <w:szCs w:val="24"/>
        </w:rPr>
      </w:pPr>
      <w:proofErr w:type="gramStart"/>
      <w:r w:rsidRPr="00BD7DCC">
        <w:rPr>
          <w:rFonts w:ascii="Times New Roman" w:hAnsi="Times New Roman" w:cs="Times New Roman"/>
          <w:sz w:val="24"/>
          <w:szCs w:val="24"/>
        </w:rPr>
        <w:t xml:space="preserve">Hossain, M.T., Hossain, M.M., </w:t>
      </w:r>
      <w:proofErr w:type="spellStart"/>
      <w:r w:rsidRPr="00BD7DCC">
        <w:rPr>
          <w:rFonts w:ascii="Times New Roman" w:hAnsi="Times New Roman" w:cs="Times New Roman"/>
          <w:sz w:val="24"/>
          <w:szCs w:val="24"/>
        </w:rPr>
        <w:t>Sarker</w:t>
      </w:r>
      <w:proofErr w:type="spellEnd"/>
      <w:r w:rsidRPr="00BD7DCC">
        <w:rPr>
          <w:rFonts w:ascii="Times New Roman" w:hAnsi="Times New Roman" w:cs="Times New Roman"/>
          <w:sz w:val="24"/>
          <w:szCs w:val="24"/>
        </w:rPr>
        <w:t xml:space="preserve">, M., </w:t>
      </w:r>
      <w:proofErr w:type="spellStart"/>
      <w:r w:rsidRPr="00BD7DCC">
        <w:rPr>
          <w:rFonts w:ascii="Times New Roman" w:hAnsi="Times New Roman" w:cs="Times New Roman"/>
          <w:sz w:val="24"/>
          <w:szCs w:val="24"/>
        </w:rPr>
        <w:t>Shuvo</w:t>
      </w:r>
      <w:proofErr w:type="spellEnd"/>
      <w:r w:rsidRPr="00BD7DCC">
        <w:rPr>
          <w:rFonts w:ascii="Times New Roman" w:hAnsi="Times New Roman" w:cs="Times New Roman"/>
          <w:sz w:val="24"/>
          <w:szCs w:val="24"/>
        </w:rPr>
        <w:t xml:space="preserve">, A.N., </w:t>
      </w:r>
      <w:proofErr w:type="spellStart"/>
      <w:r w:rsidRPr="00BD7DCC">
        <w:rPr>
          <w:rFonts w:ascii="Times New Roman" w:hAnsi="Times New Roman" w:cs="Times New Roman"/>
          <w:sz w:val="24"/>
          <w:szCs w:val="24"/>
        </w:rPr>
        <w:t>Alam</w:t>
      </w:r>
      <w:proofErr w:type="spellEnd"/>
      <w:r w:rsidRPr="00BD7DCC">
        <w:rPr>
          <w:rFonts w:ascii="Times New Roman" w:hAnsi="Times New Roman" w:cs="Times New Roman"/>
          <w:sz w:val="24"/>
          <w:szCs w:val="24"/>
        </w:rPr>
        <w:t>, M.M. and Rahman, M.S., 2014.</w:t>
      </w:r>
      <w:proofErr w:type="gramEnd"/>
      <w:r w:rsidRPr="00BD7DCC">
        <w:rPr>
          <w:rFonts w:ascii="Times New Roman" w:hAnsi="Times New Roman" w:cs="Times New Roman"/>
          <w:sz w:val="24"/>
          <w:szCs w:val="24"/>
        </w:rPr>
        <w:t xml:space="preserve"> Development and quality evaluation of bread supplemented with jackfruit seed flour. International Journal of </w:t>
      </w:r>
      <w:proofErr w:type="spellStart"/>
      <w:r w:rsidRPr="00BD7DCC">
        <w:rPr>
          <w:rFonts w:ascii="Times New Roman" w:hAnsi="Times New Roman" w:cs="Times New Roman"/>
          <w:sz w:val="24"/>
          <w:szCs w:val="24"/>
        </w:rPr>
        <w:t>Nutritionand</w:t>
      </w:r>
      <w:proofErr w:type="spellEnd"/>
      <w:r w:rsidRPr="00BD7DCC">
        <w:rPr>
          <w:rFonts w:ascii="Times New Roman" w:hAnsi="Times New Roman" w:cs="Times New Roman"/>
          <w:sz w:val="24"/>
          <w:szCs w:val="24"/>
        </w:rPr>
        <w:t xml:space="preserve"> Food Sciences, 3(5), p.484.</w:t>
      </w:r>
    </w:p>
    <w:p w14:paraId="150EEF3E" w14:textId="77777777" w:rsidR="000822E6" w:rsidRPr="00BD7DCC" w:rsidRDefault="000822E6" w:rsidP="000822E6">
      <w:pPr>
        <w:spacing w:line="360" w:lineRule="auto"/>
        <w:ind w:left="720" w:right="-23" w:hanging="720"/>
        <w:jc w:val="both"/>
        <w:rPr>
          <w:rFonts w:ascii="Times New Roman" w:hAnsi="Times New Roman" w:cs="Times New Roman"/>
          <w:bCs/>
          <w:sz w:val="24"/>
          <w:szCs w:val="24"/>
        </w:rPr>
      </w:pPr>
      <w:proofErr w:type="gramStart"/>
      <w:r w:rsidRPr="00BD7DCC">
        <w:rPr>
          <w:rFonts w:ascii="Times New Roman" w:hAnsi="Times New Roman" w:cs="Times New Roman"/>
          <w:sz w:val="24"/>
          <w:szCs w:val="24"/>
        </w:rPr>
        <w:t xml:space="preserve">Ibrahim, S. A., </w:t>
      </w:r>
      <w:proofErr w:type="spellStart"/>
      <w:r w:rsidRPr="00BD7DCC">
        <w:rPr>
          <w:rFonts w:ascii="Times New Roman" w:hAnsi="Times New Roman" w:cs="Times New Roman"/>
          <w:sz w:val="24"/>
          <w:szCs w:val="24"/>
        </w:rPr>
        <w:t>Fidan</w:t>
      </w:r>
      <w:proofErr w:type="spellEnd"/>
      <w:r w:rsidRPr="00BD7DCC">
        <w:rPr>
          <w:rFonts w:ascii="Times New Roman" w:hAnsi="Times New Roman" w:cs="Times New Roman"/>
          <w:sz w:val="24"/>
          <w:szCs w:val="24"/>
        </w:rPr>
        <w:t xml:space="preserve">, H., </w:t>
      </w:r>
      <w:proofErr w:type="spellStart"/>
      <w:r w:rsidRPr="00BD7DCC">
        <w:rPr>
          <w:rFonts w:ascii="Times New Roman" w:hAnsi="Times New Roman" w:cs="Times New Roman"/>
          <w:sz w:val="24"/>
          <w:szCs w:val="24"/>
        </w:rPr>
        <w:t>Aljaloud</w:t>
      </w:r>
      <w:proofErr w:type="spellEnd"/>
      <w:r w:rsidRPr="00BD7DCC">
        <w:rPr>
          <w:rFonts w:ascii="Times New Roman" w:hAnsi="Times New Roman" w:cs="Times New Roman"/>
          <w:sz w:val="24"/>
          <w:szCs w:val="24"/>
        </w:rPr>
        <w:t xml:space="preserve">, S. O., </w:t>
      </w:r>
      <w:proofErr w:type="spellStart"/>
      <w:r w:rsidRPr="00BD7DCC">
        <w:rPr>
          <w:rFonts w:ascii="Times New Roman" w:hAnsi="Times New Roman" w:cs="Times New Roman"/>
          <w:sz w:val="24"/>
          <w:szCs w:val="24"/>
        </w:rPr>
        <w:t>Stankov</w:t>
      </w:r>
      <w:proofErr w:type="spellEnd"/>
      <w:r w:rsidRPr="00BD7DCC">
        <w:rPr>
          <w:rFonts w:ascii="Times New Roman" w:hAnsi="Times New Roman" w:cs="Times New Roman"/>
          <w:sz w:val="24"/>
          <w:szCs w:val="24"/>
        </w:rPr>
        <w:t>, S., &amp; Ivanov, G. (2021).</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Application of date (</w:t>
      </w:r>
      <w:r w:rsidRPr="00BD7DCC">
        <w:rPr>
          <w:rStyle w:val="Emphasis"/>
          <w:rFonts w:ascii="Times New Roman" w:hAnsi="Times New Roman" w:cs="Times New Roman"/>
          <w:sz w:val="24"/>
          <w:szCs w:val="24"/>
        </w:rPr>
        <w:t xml:space="preserve">Phoenix </w:t>
      </w:r>
      <w:proofErr w:type="spellStart"/>
      <w:r w:rsidRPr="00BD7DCC">
        <w:rPr>
          <w:rStyle w:val="Emphasis"/>
          <w:rFonts w:ascii="Times New Roman" w:hAnsi="Times New Roman" w:cs="Times New Roman"/>
          <w:sz w:val="24"/>
          <w:szCs w:val="24"/>
        </w:rPr>
        <w:t>dactylifera</w:t>
      </w:r>
      <w:proofErr w:type="spellEnd"/>
      <w:r w:rsidRPr="00BD7DCC">
        <w:rPr>
          <w:rFonts w:ascii="Times New Roman" w:hAnsi="Times New Roman" w:cs="Times New Roman"/>
          <w:sz w:val="24"/>
          <w:szCs w:val="24"/>
        </w:rPr>
        <w:t xml:space="preserve"> L.) fruit in the composition of a novel snack bar.</w:t>
      </w:r>
      <w:proofErr w:type="gramEnd"/>
      <w:r w:rsidRPr="00BD7DCC">
        <w:rPr>
          <w:rFonts w:ascii="Times New Roman" w:hAnsi="Times New Roman" w:cs="Times New Roman"/>
          <w:sz w:val="24"/>
          <w:szCs w:val="24"/>
        </w:rPr>
        <w:t xml:space="preserve"> </w:t>
      </w:r>
      <w:proofErr w:type="gramStart"/>
      <w:r w:rsidRPr="00BD7DCC">
        <w:rPr>
          <w:rStyle w:val="Emphasis"/>
          <w:rFonts w:ascii="Times New Roman" w:hAnsi="Times New Roman" w:cs="Times New Roman"/>
          <w:sz w:val="24"/>
          <w:szCs w:val="24"/>
        </w:rPr>
        <w:t>Foods, 10</w:t>
      </w:r>
      <w:r w:rsidRPr="00BD7DCC">
        <w:rPr>
          <w:rFonts w:ascii="Times New Roman" w:hAnsi="Times New Roman" w:cs="Times New Roman"/>
          <w:sz w:val="24"/>
          <w:szCs w:val="24"/>
        </w:rPr>
        <w:t>(5), 918.</w:t>
      </w:r>
      <w:proofErr w:type="gramEnd"/>
      <w:r w:rsidRPr="00BD7DCC">
        <w:rPr>
          <w:rFonts w:ascii="Times New Roman" w:hAnsi="Times New Roman" w:cs="Times New Roman"/>
          <w:sz w:val="24"/>
          <w:szCs w:val="24"/>
        </w:rPr>
        <w:t xml:space="preserve"> </w:t>
      </w:r>
      <w:hyperlink r:id="rId15" w:history="1">
        <w:r w:rsidRPr="00BD7DCC">
          <w:rPr>
            <w:rStyle w:val="Hyperlink"/>
            <w:rFonts w:ascii="Times New Roman" w:hAnsi="Times New Roman" w:cs="Times New Roman"/>
            <w:sz w:val="24"/>
            <w:szCs w:val="24"/>
          </w:rPr>
          <w:t>https://doi.org/10.3390/foods10050918</w:t>
        </w:r>
      </w:hyperlink>
    </w:p>
    <w:p w14:paraId="78FCEBF8" w14:textId="69ADCFFC" w:rsidR="000822E6" w:rsidRPr="00BD7DCC" w:rsidRDefault="000822E6" w:rsidP="000822E6">
      <w:pPr>
        <w:ind w:left="720" w:hanging="720"/>
        <w:rPr>
          <w:rStyle w:val="Strong"/>
          <w:rFonts w:ascii="Times New Roman" w:hAnsi="Times New Roman" w:cs="Times New Roman"/>
          <w:b w:val="0"/>
          <w:bCs w:val="0"/>
          <w:sz w:val="24"/>
          <w:szCs w:val="24"/>
          <w:lang w:val="es-US"/>
        </w:rPr>
      </w:pPr>
      <w:proofErr w:type="spellStart"/>
      <w:proofErr w:type="gramStart"/>
      <w:r w:rsidRPr="00BD7DCC">
        <w:rPr>
          <w:rFonts w:ascii="Times New Roman" w:hAnsi="Times New Roman" w:cs="Times New Roman"/>
          <w:color w:val="232323"/>
          <w:sz w:val="24"/>
          <w:szCs w:val="24"/>
          <w:shd w:val="clear" w:color="auto" w:fill="FFFFFF"/>
        </w:rPr>
        <w:t>Israelsen</w:t>
      </w:r>
      <w:proofErr w:type="spellEnd"/>
      <w:r w:rsidRPr="00BD7DCC">
        <w:rPr>
          <w:rFonts w:ascii="Times New Roman" w:hAnsi="Times New Roman" w:cs="Times New Roman"/>
          <w:color w:val="232323"/>
          <w:sz w:val="24"/>
          <w:szCs w:val="24"/>
          <w:shd w:val="clear" w:color="auto" w:fill="FFFFFF"/>
        </w:rPr>
        <w:t xml:space="preserve">, I., Groves, B., </w:t>
      </w:r>
      <w:proofErr w:type="spellStart"/>
      <w:r w:rsidRPr="00BD7DCC">
        <w:rPr>
          <w:rFonts w:ascii="Times New Roman" w:hAnsi="Times New Roman" w:cs="Times New Roman"/>
          <w:color w:val="232323"/>
          <w:sz w:val="24"/>
          <w:szCs w:val="24"/>
          <w:shd w:val="clear" w:color="auto" w:fill="FFFFFF"/>
        </w:rPr>
        <w:t>Freshour</w:t>
      </w:r>
      <w:proofErr w:type="spellEnd"/>
      <w:r w:rsidRPr="00BD7DCC">
        <w:rPr>
          <w:rFonts w:ascii="Times New Roman" w:hAnsi="Times New Roman" w:cs="Times New Roman"/>
          <w:color w:val="232323"/>
          <w:sz w:val="24"/>
          <w:szCs w:val="24"/>
          <w:shd w:val="clear" w:color="auto" w:fill="FFFFFF"/>
        </w:rPr>
        <w:t xml:space="preserve">, A., Shen, C., </w:t>
      </w:r>
      <w:proofErr w:type="spellStart"/>
      <w:r w:rsidRPr="00BD7DCC">
        <w:rPr>
          <w:rFonts w:ascii="Times New Roman" w:hAnsi="Times New Roman" w:cs="Times New Roman"/>
          <w:color w:val="232323"/>
          <w:sz w:val="24"/>
          <w:szCs w:val="24"/>
          <w:shd w:val="clear" w:color="auto" w:fill="FFFFFF"/>
        </w:rPr>
        <w:t>Sarker</w:t>
      </w:r>
      <w:proofErr w:type="spellEnd"/>
      <w:r w:rsidRPr="00BD7DCC">
        <w:rPr>
          <w:rFonts w:ascii="Times New Roman" w:hAnsi="Times New Roman" w:cs="Times New Roman"/>
          <w:color w:val="232323"/>
          <w:sz w:val="24"/>
          <w:szCs w:val="24"/>
          <w:shd w:val="clear" w:color="auto" w:fill="FFFFFF"/>
        </w:rPr>
        <w:t xml:space="preserve">, A., </w:t>
      </w:r>
      <w:proofErr w:type="spellStart"/>
      <w:r w:rsidRPr="00BD7DCC">
        <w:rPr>
          <w:rFonts w:ascii="Times New Roman" w:hAnsi="Times New Roman" w:cs="Times New Roman"/>
          <w:color w:val="232323"/>
          <w:sz w:val="24"/>
          <w:szCs w:val="24"/>
          <w:shd w:val="clear" w:color="auto" w:fill="FFFFFF"/>
        </w:rPr>
        <w:t>Jaczynski</w:t>
      </w:r>
      <w:proofErr w:type="spellEnd"/>
      <w:r w:rsidRPr="00BD7DCC">
        <w:rPr>
          <w:rFonts w:ascii="Times New Roman" w:hAnsi="Times New Roman" w:cs="Times New Roman"/>
          <w:color w:val="232323"/>
          <w:sz w:val="24"/>
          <w:szCs w:val="24"/>
          <w:shd w:val="clear" w:color="auto" w:fill="FFFFFF"/>
        </w:rPr>
        <w:t xml:space="preserve">, J., &amp; </w:t>
      </w:r>
      <w:proofErr w:type="spellStart"/>
      <w:r w:rsidRPr="00BD7DCC">
        <w:rPr>
          <w:rFonts w:ascii="Times New Roman" w:hAnsi="Times New Roman" w:cs="Times New Roman"/>
          <w:color w:val="232323"/>
          <w:sz w:val="24"/>
          <w:szCs w:val="24"/>
          <w:shd w:val="clear" w:color="auto" w:fill="FFFFFF"/>
        </w:rPr>
        <w:t>Matak</w:t>
      </w:r>
      <w:proofErr w:type="spellEnd"/>
      <w:r w:rsidRPr="00BD7DCC">
        <w:rPr>
          <w:rFonts w:ascii="Times New Roman" w:hAnsi="Times New Roman" w:cs="Times New Roman"/>
          <w:color w:val="232323"/>
          <w:sz w:val="24"/>
          <w:szCs w:val="24"/>
          <w:shd w:val="clear" w:color="auto" w:fill="FFFFFF"/>
        </w:rPr>
        <w:t>, K. (2026).</w:t>
      </w:r>
      <w:proofErr w:type="gramEnd"/>
      <w:r w:rsidRPr="00BD7DCC">
        <w:rPr>
          <w:rFonts w:ascii="Times New Roman" w:hAnsi="Times New Roman" w:cs="Times New Roman"/>
          <w:color w:val="232323"/>
          <w:sz w:val="24"/>
          <w:szCs w:val="24"/>
          <w:shd w:val="clear" w:color="auto" w:fill="FFFFFF"/>
        </w:rPr>
        <w:t xml:space="preserve"> Development of a nutrient-dense snack bar: Sensory, nutritional, and physicochemical insights. </w:t>
      </w:r>
      <w:proofErr w:type="gramStart"/>
      <w:r w:rsidRPr="00BD7DCC">
        <w:rPr>
          <w:rFonts w:ascii="Times New Roman" w:hAnsi="Times New Roman" w:cs="Times New Roman"/>
          <w:i/>
          <w:iCs/>
          <w:color w:val="232323"/>
          <w:sz w:val="24"/>
          <w:szCs w:val="24"/>
          <w:shd w:val="clear" w:color="auto" w:fill="FFFFFF"/>
        </w:rPr>
        <w:t>Applied Food Research</w:t>
      </w:r>
      <w:r w:rsidR="00C74237" w:rsidRPr="00BD7DCC">
        <w:rPr>
          <w:rFonts w:ascii="Times New Roman" w:hAnsi="Times New Roman" w:cs="Times New Roman"/>
          <w:color w:val="232323"/>
          <w:sz w:val="24"/>
          <w:szCs w:val="24"/>
          <w:shd w:val="clear" w:color="auto" w:fill="FFFFFF"/>
        </w:rPr>
        <w:t>, 6(1), 101728.</w:t>
      </w:r>
      <w:proofErr w:type="gramEnd"/>
      <w:r w:rsidRPr="00BD7DCC">
        <w:fldChar w:fldCharType="begin"/>
      </w:r>
      <w:r w:rsidRPr="00BD7DCC">
        <w:instrText xml:space="preserve"> HYPERLINK "https://doi.org/10.1016/j.afres.2026.101728" </w:instrText>
      </w:r>
      <w:r w:rsidRPr="00BD7DCC">
        <w:fldChar w:fldCharType="separate"/>
      </w:r>
      <w:r w:rsidRPr="00BD7DCC">
        <w:rPr>
          <w:rStyle w:val="Hyperlink"/>
          <w:rFonts w:ascii="Times New Roman" w:hAnsi="Times New Roman" w:cs="Times New Roman"/>
          <w:sz w:val="24"/>
          <w:szCs w:val="24"/>
          <w:shd w:val="clear" w:color="auto" w:fill="FFFFFF"/>
        </w:rPr>
        <w:t>https://doi.org/10.1016/j.afres.2026.101728</w:t>
      </w:r>
      <w:r w:rsidRPr="00BD7DCC">
        <w:rPr>
          <w:rStyle w:val="Hyperlink"/>
          <w:rFonts w:ascii="Times New Roman" w:hAnsi="Times New Roman" w:cs="Times New Roman"/>
          <w:sz w:val="24"/>
          <w:szCs w:val="24"/>
          <w:shd w:val="clear" w:color="auto" w:fill="FFFFFF"/>
        </w:rPr>
        <w:fldChar w:fldCharType="end"/>
      </w:r>
    </w:p>
    <w:p w14:paraId="6D8DA077" w14:textId="6550360E" w:rsidR="000822E6" w:rsidRPr="00BD7DCC" w:rsidRDefault="000822E6" w:rsidP="0029190C">
      <w:pPr>
        <w:spacing w:line="360" w:lineRule="auto"/>
        <w:ind w:left="720" w:right="-23" w:hanging="720"/>
        <w:jc w:val="both"/>
        <w:rPr>
          <w:rFonts w:ascii="Times New Roman" w:hAnsi="Times New Roman" w:cs="Times New Roman"/>
          <w:bCs/>
          <w:sz w:val="24"/>
          <w:szCs w:val="24"/>
        </w:rPr>
      </w:pPr>
      <w:proofErr w:type="spellStart"/>
      <w:proofErr w:type="gramStart"/>
      <w:r w:rsidRPr="00BD7DCC">
        <w:rPr>
          <w:rFonts w:ascii="Times New Roman" w:hAnsi="Times New Roman" w:cs="Times New Roman"/>
          <w:color w:val="232323"/>
          <w:sz w:val="24"/>
          <w:szCs w:val="24"/>
          <w:shd w:val="clear" w:color="auto" w:fill="FFFFFF"/>
        </w:rPr>
        <w:t>Kaewjumpol</w:t>
      </w:r>
      <w:proofErr w:type="spellEnd"/>
      <w:r w:rsidRPr="00BD7DCC">
        <w:rPr>
          <w:rFonts w:ascii="Times New Roman" w:hAnsi="Times New Roman" w:cs="Times New Roman"/>
          <w:color w:val="232323"/>
          <w:sz w:val="24"/>
          <w:szCs w:val="24"/>
          <w:shd w:val="clear" w:color="auto" w:fill="FFFFFF"/>
        </w:rPr>
        <w:t xml:space="preserve">, G., </w:t>
      </w:r>
      <w:proofErr w:type="spellStart"/>
      <w:r w:rsidRPr="00BD7DCC">
        <w:rPr>
          <w:rFonts w:ascii="Times New Roman" w:hAnsi="Times New Roman" w:cs="Times New Roman"/>
          <w:color w:val="232323"/>
          <w:sz w:val="24"/>
          <w:szCs w:val="24"/>
          <w:shd w:val="clear" w:color="auto" w:fill="FFFFFF"/>
        </w:rPr>
        <w:t>Srisamlee</w:t>
      </w:r>
      <w:proofErr w:type="spellEnd"/>
      <w:r w:rsidRPr="00BD7DCC">
        <w:rPr>
          <w:rFonts w:ascii="Times New Roman" w:hAnsi="Times New Roman" w:cs="Times New Roman"/>
          <w:color w:val="232323"/>
          <w:sz w:val="24"/>
          <w:szCs w:val="24"/>
          <w:shd w:val="clear" w:color="auto" w:fill="FFFFFF"/>
        </w:rPr>
        <w:t xml:space="preserve">, S., Beckles, D. M., &amp; </w:t>
      </w:r>
      <w:proofErr w:type="spellStart"/>
      <w:r w:rsidRPr="00BD7DCC">
        <w:rPr>
          <w:rFonts w:ascii="Times New Roman" w:hAnsi="Times New Roman" w:cs="Times New Roman"/>
          <w:color w:val="232323"/>
          <w:sz w:val="24"/>
          <w:szCs w:val="24"/>
          <w:shd w:val="clear" w:color="auto" w:fill="FFFFFF"/>
        </w:rPr>
        <w:t>Luengwilai</w:t>
      </w:r>
      <w:proofErr w:type="spellEnd"/>
      <w:r w:rsidRPr="00BD7DCC">
        <w:rPr>
          <w:rFonts w:ascii="Times New Roman" w:hAnsi="Times New Roman" w:cs="Times New Roman"/>
          <w:color w:val="232323"/>
          <w:sz w:val="24"/>
          <w:szCs w:val="24"/>
          <w:shd w:val="clear" w:color="auto" w:fill="FFFFFF"/>
        </w:rPr>
        <w:t>, K. (2021).</w:t>
      </w:r>
      <w:proofErr w:type="gramEnd"/>
      <w:r w:rsidRPr="00BD7DCC">
        <w:rPr>
          <w:rFonts w:ascii="Times New Roman" w:hAnsi="Times New Roman" w:cs="Times New Roman"/>
          <w:color w:val="232323"/>
          <w:sz w:val="24"/>
          <w:szCs w:val="24"/>
          <w:shd w:val="clear" w:color="auto" w:fill="FFFFFF"/>
        </w:rPr>
        <w:t xml:space="preserve"> </w:t>
      </w:r>
      <w:proofErr w:type="gramStart"/>
      <w:r w:rsidRPr="00BD7DCC">
        <w:rPr>
          <w:rFonts w:ascii="Times New Roman" w:hAnsi="Times New Roman" w:cs="Times New Roman"/>
          <w:color w:val="232323"/>
          <w:sz w:val="24"/>
          <w:szCs w:val="24"/>
          <w:shd w:val="clear" w:color="auto" w:fill="FFFFFF"/>
        </w:rPr>
        <w:t>Enzymatic Browning in Banana Blossoms and Techniques for Its Reduction.</w:t>
      </w:r>
      <w:proofErr w:type="gramEnd"/>
      <w:r w:rsidRPr="00BD7DCC">
        <w:rPr>
          <w:rFonts w:ascii="Times New Roman" w:hAnsi="Times New Roman" w:cs="Times New Roman"/>
          <w:color w:val="232323"/>
          <w:sz w:val="24"/>
          <w:szCs w:val="24"/>
          <w:shd w:val="clear" w:color="auto" w:fill="FFFFFF"/>
        </w:rPr>
        <w:t> </w:t>
      </w:r>
      <w:proofErr w:type="spellStart"/>
      <w:proofErr w:type="gramStart"/>
      <w:r w:rsidRPr="00BD7DCC">
        <w:rPr>
          <w:rFonts w:ascii="Times New Roman" w:hAnsi="Times New Roman" w:cs="Times New Roman"/>
          <w:i/>
          <w:iCs/>
          <w:color w:val="232323"/>
          <w:sz w:val="24"/>
          <w:szCs w:val="24"/>
          <w:shd w:val="clear" w:color="auto" w:fill="FFFFFF"/>
        </w:rPr>
        <w:t>Horticulturae</w:t>
      </w:r>
      <w:proofErr w:type="spellEnd"/>
      <w:r w:rsidRPr="00BD7DCC">
        <w:rPr>
          <w:rFonts w:ascii="Times New Roman" w:hAnsi="Times New Roman" w:cs="Times New Roman"/>
          <w:color w:val="232323"/>
          <w:sz w:val="24"/>
          <w:szCs w:val="24"/>
          <w:shd w:val="clear" w:color="auto" w:fill="FFFFFF"/>
        </w:rPr>
        <w:t>, </w:t>
      </w:r>
      <w:r w:rsidRPr="00BD7DCC">
        <w:rPr>
          <w:rFonts w:ascii="Times New Roman" w:hAnsi="Times New Roman" w:cs="Times New Roman"/>
          <w:i/>
          <w:iCs/>
          <w:color w:val="232323"/>
          <w:sz w:val="24"/>
          <w:szCs w:val="24"/>
          <w:shd w:val="clear" w:color="auto" w:fill="FFFFFF"/>
        </w:rPr>
        <w:t>7</w:t>
      </w:r>
      <w:r w:rsidRPr="00BD7DCC">
        <w:rPr>
          <w:rFonts w:ascii="Times New Roman" w:hAnsi="Times New Roman" w:cs="Times New Roman"/>
          <w:color w:val="232323"/>
          <w:sz w:val="24"/>
          <w:szCs w:val="24"/>
          <w:shd w:val="clear" w:color="auto" w:fill="FFFFFF"/>
        </w:rPr>
        <w:t>(10), 373.</w:t>
      </w:r>
      <w:proofErr w:type="gramEnd"/>
      <w:r w:rsidRPr="00BD7DCC">
        <w:rPr>
          <w:rFonts w:ascii="Times New Roman" w:hAnsi="Times New Roman" w:cs="Times New Roman"/>
          <w:color w:val="232323"/>
          <w:sz w:val="24"/>
          <w:szCs w:val="24"/>
          <w:shd w:val="clear" w:color="auto" w:fill="FFFFFF"/>
        </w:rPr>
        <w:t xml:space="preserve"> </w:t>
      </w:r>
      <w:hyperlink r:id="rId16" w:history="1">
        <w:r w:rsidRPr="00BD7DCC">
          <w:rPr>
            <w:rStyle w:val="Hyperlink"/>
            <w:rFonts w:ascii="Times New Roman" w:hAnsi="Times New Roman" w:cs="Times New Roman"/>
            <w:sz w:val="24"/>
            <w:szCs w:val="24"/>
            <w:shd w:val="clear" w:color="auto" w:fill="FFFFFF"/>
          </w:rPr>
          <w:t>https://doi.org/10.3390/horticulturae7100373</w:t>
        </w:r>
      </w:hyperlink>
      <w:r w:rsidRPr="00BD7DCC">
        <w:rPr>
          <w:rFonts w:ascii="Times New Roman" w:hAnsi="Times New Roman" w:cs="Times New Roman"/>
          <w:color w:val="232323"/>
          <w:sz w:val="24"/>
          <w:szCs w:val="24"/>
          <w:shd w:val="clear" w:color="auto" w:fill="FFFFFF"/>
        </w:rPr>
        <w:t xml:space="preserve"> </w:t>
      </w:r>
      <w:r w:rsidRPr="00BD7DCC">
        <w:rPr>
          <w:rFonts w:ascii="Times New Roman" w:hAnsi="Times New Roman" w:cs="Times New Roman"/>
          <w:sz w:val="24"/>
          <w:szCs w:val="24"/>
          <w:lang w:val="es-US"/>
        </w:rPr>
        <w:t>.</w:t>
      </w:r>
    </w:p>
    <w:p w14:paraId="6D51E878" w14:textId="77777777" w:rsidR="000822E6" w:rsidRPr="00BD7DCC" w:rsidRDefault="000822E6" w:rsidP="000822E6">
      <w:pPr>
        <w:spacing w:line="360" w:lineRule="auto"/>
        <w:ind w:left="720" w:hanging="720"/>
        <w:jc w:val="both"/>
        <w:rPr>
          <w:rStyle w:val="Strong"/>
          <w:rFonts w:ascii="Times New Roman" w:hAnsi="Times New Roman" w:cs="Times New Roman"/>
          <w:b w:val="0"/>
          <w:sz w:val="24"/>
          <w:szCs w:val="24"/>
        </w:rPr>
      </w:pPr>
      <w:proofErr w:type="gramStart"/>
      <w:r w:rsidRPr="00BD7DCC">
        <w:rPr>
          <w:rStyle w:val="Strong"/>
          <w:rFonts w:ascii="Times New Roman" w:hAnsi="Times New Roman" w:cs="Times New Roman"/>
          <w:b w:val="0"/>
          <w:sz w:val="24"/>
          <w:szCs w:val="24"/>
        </w:rPr>
        <w:t xml:space="preserve">Kumar S, Singh AB, </w:t>
      </w:r>
      <w:proofErr w:type="spellStart"/>
      <w:r w:rsidRPr="00BD7DCC">
        <w:rPr>
          <w:rStyle w:val="Strong"/>
          <w:rFonts w:ascii="Times New Roman" w:hAnsi="Times New Roman" w:cs="Times New Roman"/>
          <w:b w:val="0"/>
          <w:sz w:val="24"/>
          <w:szCs w:val="24"/>
        </w:rPr>
        <w:t>Abidi</w:t>
      </w:r>
      <w:proofErr w:type="spellEnd"/>
      <w:r w:rsidRPr="00BD7DCC">
        <w:rPr>
          <w:rStyle w:val="Strong"/>
          <w:rFonts w:ascii="Times New Roman" w:hAnsi="Times New Roman" w:cs="Times New Roman"/>
          <w:b w:val="0"/>
          <w:sz w:val="24"/>
          <w:szCs w:val="24"/>
        </w:rPr>
        <w:t xml:space="preserve"> AB, </w:t>
      </w:r>
      <w:proofErr w:type="spellStart"/>
      <w:r w:rsidRPr="00BD7DCC">
        <w:rPr>
          <w:rStyle w:val="Strong"/>
          <w:rFonts w:ascii="Times New Roman" w:hAnsi="Times New Roman" w:cs="Times New Roman"/>
          <w:b w:val="0"/>
          <w:sz w:val="24"/>
          <w:szCs w:val="24"/>
        </w:rPr>
        <w:t>Upadhyay</w:t>
      </w:r>
      <w:proofErr w:type="spellEnd"/>
      <w:r w:rsidRPr="00BD7DCC">
        <w:rPr>
          <w:rStyle w:val="Strong"/>
          <w:rFonts w:ascii="Times New Roman" w:hAnsi="Times New Roman" w:cs="Times New Roman"/>
          <w:b w:val="0"/>
          <w:sz w:val="24"/>
          <w:szCs w:val="24"/>
        </w:rPr>
        <w:t xml:space="preserve"> RG and Singh A (1988) Proximate composition of jack fruit seeds.</w:t>
      </w:r>
      <w:proofErr w:type="gramEnd"/>
      <w:r w:rsidRPr="00BD7DCC">
        <w:rPr>
          <w:rStyle w:val="Strong"/>
          <w:rFonts w:ascii="Times New Roman" w:hAnsi="Times New Roman" w:cs="Times New Roman"/>
          <w:b w:val="0"/>
          <w:sz w:val="24"/>
          <w:szCs w:val="24"/>
        </w:rPr>
        <w:t xml:space="preserve">  </w:t>
      </w:r>
      <w:proofErr w:type="gramStart"/>
      <w:r w:rsidRPr="00BD7DCC">
        <w:rPr>
          <w:rStyle w:val="Strong"/>
          <w:rFonts w:ascii="Times New Roman" w:hAnsi="Times New Roman" w:cs="Times New Roman"/>
          <w:b w:val="0"/>
          <w:sz w:val="24"/>
          <w:szCs w:val="24"/>
        </w:rPr>
        <w:t xml:space="preserve">J Food </w:t>
      </w:r>
      <w:proofErr w:type="spellStart"/>
      <w:r w:rsidRPr="00BD7DCC">
        <w:rPr>
          <w:rStyle w:val="Strong"/>
          <w:rFonts w:ascii="Times New Roman" w:hAnsi="Times New Roman" w:cs="Times New Roman"/>
          <w:b w:val="0"/>
          <w:sz w:val="24"/>
          <w:szCs w:val="24"/>
        </w:rPr>
        <w:t>Sci</w:t>
      </w:r>
      <w:proofErr w:type="spellEnd"/>
      <w:r w:rsidRPr="00BD7DCC">
        <w:rPr>
          <w:rStyle w:val="Strong"/>
          <w:rFonts w:ascii="Times New Roman" w:hAnsi="Times New Roman" w:cs="Times New Roman"/>
          <w:b w:val="0"/>
          <w:sz w:val="24"/>
          <w:szCs w:val="24"/>
        </w:rPr>
        <w:t xml:space="preserve"> Techno 25, 308-9.</w:t>
      </w:r>
      <w:proofErr w:type="gramEnd"/>
    </w:p>
    <w:p w14:paraId="7A502B84" w14:textId="77777777" w:rsidR="000822E6" w:rsidRPr="00BD7DCC" w:rsidRDefault="000822E6" w:rsidP="000822E6">
      <w:pPr>
        <w:spacing w:line="360" w:lineRule="auto"/>
        <w:ind w:left="720" w:right="-23" w:hanging="720"/>
        <w:jc w:val="both"/>
        <w:rPr>
          <w:rFonts w:ascii="Times New Roman" w:hAnsi="Times New Roman" w:cs="Times New Roman"/>
          <w:bCs/>
          <w:sz w:val="24"/>
          <w:szCs w:val="24"/>
        </w:rPr>
      </w:pPr>
      <w:proofErr w:type="spellStart"/>
      <w:r w:rsidRPr="00BD7DCC">
        <w:rPr>
          <w:rFonts w:ascii="Times New Roman" w:hAnsi="Times New Roman" w:cs="Times New Roman"/>
          <w:color w:val="232323"/>
          <w:sz w:val="24"/>
          <w:szCs w:val="24"/>
          <w:shd w:val="clear" w:color="auto" w:fill="FFFFFF"/>
          <w:lang w:val="es-US"/>
        </w:rPr>
        <w:t>Kumari</w:t>
      </w:r>
      <w:proofErr w:type="spellEnd"/>
      <w:r w:rsidRPr="00BD7DCC">
        <w:rPr>
          <w:rFonts w:ascii="Times New Roman" w:hAnsi="Times New Roman" w:cs="Times New Roman"/>
          <w:color w:val="232323"/>
          <w:sz w:val="24"/>
          <w:szCs w:val="24"/>
          <w:shd w:val="clear" w:color="auto" w:fill="FFFFFF"/>
          <w:lang w:val="es-US"/>
        </w:rPr>
        <w:t xml:space="preserve">, C., </w:t>
      </w:r>
      <w:proofErr w:type="spellStart"/>
      <w:r w:rsidRPr="00BD7DCC">
        <w:rPr>
          <w:rFonts w:ascii="Times New Roman" w:hAnsi="Times New Roman" w:cs="Times New Roman"/>
          <w:color w:val="232323"/>
          <w:sz w:val="24"/>
          <w:szCs w:val="24"/>
          <w:shd w:val="clear" w:color="auto" w:fill="FFFFFF"/>
          <w:lang w:val="es-US"/>
        </w:rPr>
        <w:t>Sinha</w:t>
      </w:r>
      <w:proofErr w:type="spellEnd"/>
      <w:r w:rsidRPr="00BD7DCC">
        <w:rPr>
          <w:rFonts w:ascii="Times New Roman" w:hAnsi="Times New Roman" w:cs="Times New Roman"/>
          <w:color w:val="232323"/>
          <w:sz w:val="24"/>
          <w:szCs w:val="24"/>
          <w:shd w:val="clear" w:color="auto" w:fill="FFFFFF"/>
          <w:lang w:val="es-US"/>
        </w:rPr>
        <w:t xml:space="preserve">, J., </w:t>
      </w:r>
      <w:proofErr w:type="spellStart"/>
      <w:r w:rsidRPr="00BD7DCC">
        <w:rPr>
          <w:rFonts w:ascii="Times New Roman" w:hAnsi="Times New Roman" w:cs="Times New Roman"/>
          <w:color w:val="232323"/>
          <w:sz w:val="24"/>
          <w:szCs w:val="24"/>
          <w:shd w:val="clear" w:color="auto" w:fill="FFFFFF"/>
          <w:lang w:val="es-US"/>
        </w:rPr>
        <w:t>Srivastava</w:t>
      </w:r>
      <w:proofErr w:type="spellEnd"/>
      <w:r w:rsidRPr="00BD7DCC">
        <w:rPr>
          <w:rFonts w:ascii="Times New Roman" w:hAnsi="Times New Roman" w:cs="Times New Roman"/>
          <w:color w:val="232323"/>
          <w:sz w:val="24"/>
          <w:szCs w:val="24"/>
          <w:shd w:val="clear" w:color="auto" w:fill="FFFFFF"/>
          <w:lang w:val="es-US"/>
        </w:rPr>
        <w:t xml:space="preserve">, A. K., &amp; </w:t>
      </w:r>
      <w:proofErr w:type="spellStart"/>
      <w:r w:rsidRPr="00BD7DCC">
        <w:rPr>
          <w:rFonts w:ascii="Times New Roman" w:hAnsi="Times New Roman" w:cs="Times New Roman"/>
          <w:color w:val="232323"/>
          <w:sz w:val="24"/>
          <w:szCs w:val="24"/>
          <w:shd w:val="clear" w:color="auto" w:fill="FFFFFF"/>
          <w:lang w:val="es-US"/>
        </w:rPr>
        <w:t>Rai</w:t>
      </w:r>
      <w:proofErr w:type="spellEnd"/>
      <w:r w:rsidRPr="00BD7DCC">
        <w:rPr>
          <w:rFonts w:ascii="Times New Roman" w:hAnsi="Times New Roman" w:cs="Times New Roman"/>
          <w:color w:val="232323"/>
          <w:sz w:val="24"/>
          <w:szCs w:val="24"/>
          <w:shd w:val="clear" w:color="auto" w:fill="FFFFFF"/>
          <w:lang w:val="es-US"/>
        </w:rPr>
        <w:t xml:space="preserve">, A. K. (2024). </w:t>
      </w:r>
      <w:proofErr w:type="gramStart"/>
      <w:r w:rsidRPr="00BD7DCC">
        <w:rPr>
          <w:rFonts w:ascii="Times New Roman" w:hAnsi="Times New Roman" w:cs="Times New Roman"/>
          <w:color w:val="232323"/>
          <w:sz w:val="24"/>
          <w:szCs w:val="24"/>
          <w:shd w:val="clear" w:color="auto" w:fill="FFFFFF"/>
        </w:rPr>
        <w:t>Advances in Value Addition in Jackfruit Bulb (</w:t>
      </w:r>
      <w:proofErr w:type="spellStart"/>
      <w:r w:rsidRPr="00BD7DCC">
        <w:rPr>
          <w:rFonts w:ascii="Times New Roman" w:hAnsi="Times New Roman" w:cs="Times New Roman"/>
          <w:color w:val="232323"/>
          <w:sz w:val="24"/>
          <w:szCs w:val="24"/>
          <w:shd w:val="clear" w:color="auto" w:fill="FFFFFF"/>
        </w:rPr>
        <w:t>Artocarpus</w:t>
      </w:r>
      <w:proofErr w:type="spellEnd"/>
      <w:r w:rsidRPr="00BD7DCC">
        <w:rPr>
          <w:rFonts w:ascii="Times New Roman" w:hAnsi="Times New Roman" w:cs="Times New Roman"/>
          <w:color w:val="232323"/>
          <w:sz w:val="24"/>
          <w:szCs w:val="24"/>
          <w:shd w:val="clear" w:color="auto" w:fill="FFFFFF"/>
        </w:rPr>
        <w:t xml:space="preserve"> </w:t>
      </w:r>
      <w:proofErr w:type="spellStart"/>
      <w:r w:rsidRPr="00BD7DCC">
        <w:rPr>
          <w:rFonts w:ascii="Times New Roman" w:hAnsi="Times New Roman" w:cs="Times New Roman"/>
          <w:color w:val="232323"/>
          <w:sz w:val="24"/>
          <w:szCs w:val="24"/>
          <w:shd w:val="clear" w:color="auto" w:fill="FFFFFF"/>
        </w:rPr>
        <w:t>heterophyllus</w:t>
      </w:r>
      <w:proofErr w:type="spellEnd"/>
      <w:r w:rsidRPr="00BD7DCC">
        <w:rPr>
          <w:rFonts w:ascii="Times New Roman" w:hAnsi="Times New Roman" w:cs="Times New Roman"/>
          <w:color w:val="232323"/>
          <w:sz w:val="24"/>
          <w:szCs w:val="24"/>
          <w:shd w:val="clear" w:color="auto" w:fill="FFFFFF"/>
        </w:rPr>
        <w:t xml:space="preserve"> Lam.) for Food and Nutritional Security of Rural Women in </w:t>
      </w:r>
      <w:proofErr w:type="spellStart"/>
      <w:r w:rsidRPr="00BD7DCC">
        <w:rPr>
          <w:rFonts w:ascii="Times New Roman" w:hAnsi="Times New Roman" w:cs="Times New Roman"/>
          <w:color w:val="232323"/>
          <w:sz w:val="24"/>
          <w:szCs w:val="24"/>
          <w:shd w:val="clear" w:color="auto" w:fill="FFFFFF"/>
        </w:rPr>
        <w:t>Koderma</w:t>
      </w:r>
      <w:proofErr w:type="spellEnd"/>
      <w:r w:rsidRPr="00BD7DCC">
        <w:rPr>
          <w:rFonts w:ascii="Times New Roman" w:hAnsi="Times New Roman" w:cs="Times New Roman"/>
          <w:color w:val="232323"/>
          <w:sz w:val="24"/>
          <w:szCs w:val="24"/>
          <w:shd w:val="clear" w:color="auto" w:fill="FFFFFF"/>
        </w:rPr>
        <w:t xml:space="preserve"> District, Jharkhand, India.</w:t>
      </w:r>
      <w:proofErr w:type="gramEnd"/>
      <w:r w:rsidRPr="00BD7DCC">
        <w:rPr>
          <w:rFonts w:ascii="Times New Roman" w:hAnsi="Times New Roman" w:cs="Times New Roman"/>
          <w:color w:val="232323"/>
          <w:sz w:val="24"/>
          <w:szCs w:val="24"/>
          <w:shd w:val="clear" w:color="auto" w:fill="FFFFFF"/>
        </w:rPr>
        <w:t> </w:t>
      </w:r>
      <w:r w:rsidRPr="00BD7DCC">
        <w:rPr>
          <w:rFonts w:ascii="Times New Roman" w:hAnsi="Times New Roman" w:cs="Times New Roman"/>
          <w:i/>
          <w:iCs/>
          <w:color w:val="232323"/>
          <w:sz w:val="24"/>
          <w:szCs w:val="24"/>
          <w:shd w:val="clear" w:color="auto" w:fill="FFFFFF"/>
        </w:rPr>
        <w:t>Journal of Scientific Research and Reports</w:t>
      </w:r>
      <w:r w:rsidRPr="00BD7DCC">
        <w:rPr>
          <w:rFonts w:ascii="Times New Roman" w:hAnsi="Times New Roman" w:cs="Times New Roman"/>
          <w:color w:val="232323"/>
          <w:sz w:val="24"/>
          <w:szCs w:val="24"/>
          <w:shd w:val="clear" w:color="auto" w:fill="FFFFFF"/>
        </w:rPr>
        <w:t>, </w:t>
      </w:r>
      <w:r w:rsidRPr="00BD7DCC">
        <w:rPr>
          <w:rFonts w:ascii="Times New Roman" w:hAnsi="Times New Roman" w:cs="Times New Roman"/>
          <w:i/>
          <w:iCs/>
          <w:color w:val="232323"/>
          <w:sz w:val="24"/>
          <w:szCs w:val="24"/>
          <w:shd w:val="clear" w:color="auto" w:fill="FFFFFF"/>
        </w:rPr>
        <w:t>30</w:t>
      </w:r>
      <w:r w:rsidRPr="00BD7DCC">
        <w:rPr>
          <w:rFonts w:ascii="Times New Roman" w:hAnsi="Times New Roman" w:cs="Times New Roman"/>
          <w:color w:val="232323"/>
          <w:sz w:val="24"/>
          <w:szCs w:val="24"/>
          <w:shd w:val="clear" w:color="auto" w:fill="FFFFFF"/>
        </w:rPr>
        <w:t xml:space="preserve">(11), 433–450. </w:t>
      </w:r>
      <w:hyperlink r:id="rId17" w:history="1">
        <w:r w:rsidRPr="00BD7DCC">
          <w:rPr>
            <w:rStyle w:val="Hyperlink"/>
            <w:rFonts w:ascii="Times New Roman" w:hAnsi="Times New Roman" w:cs="Times New Roman"/>
            <w:sz w:val="24"/>
            <w:szCs w:val="24"/>
            <w:shd w:val="clear" w:color="auto" w:fill="FFFFFF"/>
          </w:rPr>
          <w:t>https://doi.org/10.9734/jsrr/2024/v30i112571</w:t>
        </w:r>
      </w:hyperlink>
      <w:r w:rsidRPr="00BD7DCC">
        <w:rPr>
          <w:rFonts w:ascii="Times New Roman" w:hAnsi="Times New Roman" w:cs="Times New Roman"/>
          <w:color w:val="232323"/>
          <w:sz w:val="24"/>
          <w:szCs w:val="24"/>
          <w:shd w:val="clear" w:color="auto" w:fill="FFFFFF"/>
        </w:rPr>
        <w:t xml:space="preserve"> </w:t>
      </w:r>
    </w:p>
    <w:p w14:paraId="70A264C1" w14:textId="77777777" w:rsidR="000822E6" w:rsidRPr="00BD7DCC" w:rsidRDefault="000822E6" w:rsidP="000822E6">
      <w:pPr>
        <w:ind w:left="720" w:hanging="720"/>
        <w:rPr>
          <w:rFonts w:ascii="Times New Roman" w:hAnsi="Times New Roman" w:cs="Times New Roman"/>
          <w:sz w:val="24"/>
          <w:szCs w:val="24"/>
          <w:lang w:val="es-US"/>
        </w:rPr>
      </w:pPr>
      <w:proofErr w:type="spellStart"/>
      <w:r w:rsidRPr="00BD7DCC">
        <w:rPr>
          <w:rFonts w:ascii="Times New Roman" w:hAnsi="Times New Roman" w:cs="Times New Roman"/>
          <w:color w:val="232323"/>
          <w:sz w:val="24"/>
          <w:szCs w:val="24"/>
          <w:shd w:val="clear" w:color="auto" w:fill="FFFFFF"/>
        </w:rPr>
        <w:lastRenderedPageBreak/>
        <w:t>Mirghani</w:t>
      </w:r>
      <w:proofErr w:type="spellEnd"/>
      <w:r w:rsidRPr="00BD7DCC">
        <w:rPr>
          <w:rFonts w:ascii="Times New Roman" w:hAnsi="Times New Roman" w:cs="Times New Roman"/>
          <w:color w:val="232323"/>
          <w:sz w:val="24"/>
          <w:szCs w:val="24"/>
          <w:shd w:val="clear" w:color="auto" w:fill="FFFFFF"/>
        </w:rPr>
        <w:t xml:space="preserve"> H. O. (2024). </w:t>
      </w:r>
      <w:proofErr w:type="gramStart"/>
      <w:r w:rsidRPr="00BD7DCC">
        <w:rPr>
          <w:rFonts w:ascii="Times New Roman" w:hAnsi="Times New Roman" w:cs="Times New Roman"/>
          <w:color w:val="232323"/>
          <w:sz w:val="24"/>
          <w:szCs w:val="24"/>
          <w:shd w:val="clear" w:color="auto" w:fill="FFFFFF"/>
        </w:rPr>
        <w:t>Effect of dates on blood glucose and lipid profile among patients with type 2 diabetes.</w:t>
      </w:r>
      <w:proofErr w:type="gramEnd"/>
      <w:r w:rsidRPr="00BD7DCC">
        <w:rPr>
          <w:rFonts w:ascii="Times New Roman" w:hAnsi="Times New Roman" w:cs="Times New Roman"/>
          <w:color w:val="232323"/>
          <w:sz w:val="24"/>
          <w:szCs w:val="24"/>
          <w:shd w:val="clear" w:color="auto" w:fill="FFFFFF"/>
        </w:rPr>
        <w:t> </w:t>
      </w:r>
      <w:proofErr w:type="gramStart"/>
      <w:r w:rsidRPr="00BD7DCC">
        <w:rPr>
          <w:rFonts w:ascii="Times New Roman" w:hAnsi="Times New Roman" w:cs="Times New Roman"/>
          <w:i/>
          <w:iCs/>
          <w:color w:val="232323"/>
          <w:sz w:val="24"/>
          <w:szCs w:val="24"/>
          <w:shd w:val="clear" w:color="auto" w:fill="FFFFFF"/>
        </w:rPr>
        <w:t>World journal of diabetes</w:t>
      </w:r>
      <w:r w:rsidRPr="00BD7DCC">
        <w:rPr>
          <w:rFonts w:ascii="Times New Roman" w:hAnsi="Times New Roman" w:cs="Times New Roman"/>
          <w:color w:val="232323"/>
          <w:sz w:val="24"/>
          <w:szCs w:val="24"/>
          <w:shd w:val="clear" w:color="auto" w:fill="FFFFFF"/>
        </w:rPr>
        <w:t>, </w:t>
      </w:r>
      <w:r w:rsidRPr="00BD7DCC">
        <w:rPr>
          <w:rFonts w:ascii="Times New Roman" w:hAnsi="Times New Roman" w:cs="Times New Roman"/>
          <w:i/>
          <w:iCs/>
          <w:color w:val="232323"/>
          <w:sz w:val="24"/>
          <w:szCs w:val="24"/>
          <w:shd w:val="clear" w:color="auto" w:fill="FFFFFF"/>
        </w:rPr>
        <w:t>15</w:t>
      </w:r>
      <w:r w:rsidRPr="00BD7DCC">
        <w:rPr>
          <w:rFonts w:ascii="Times New Roman" w:hAnsi="Times New Roman" w:cs="Times New Roman"/>
          <w:color w:val="232323"/>
          <w:sz w:val="24"/>
          <w:szCs w:val="24"/>
          <w:shd w:val="clear" w:color="auto" w:fill="FFFFFF"/>
        </w:rPr>
        <w:t>(6), 1079–1085.</w:t>
      </w:r>
      <w:proofErr w:type="gramEnd"/>
      <w:r w:rsidRPr="00BD7DCC">
        <w:rPr>
          <w:rFonts w:ascii="Times New Roman" w:hAnsi="Times New Roman" w:cs="Times New Roman"/>
          <w:color w:val="232323"/>
          <w:sz w:val="24"/>
          <w:szCs w:val="24"/>
          <w:shd w:val="clear" w:color="auto" w:fill="FFFFFF"/>
        </w:rPr>
        <w:t xml:space="preserve"> </w:t>
      </w:r>
      <w:hyperlink r:id="rId18" w:history="1">
        <w:r w:rsidRPr="00BD7DCC">
          <w:rPr>
            <w:rStyle w:val="Hyperlink"/>
            <w:rFonts w:ascii="Times New Roman" w:hAnsi="Times New Roman" w:cs="Times New Roman"/>
            <w:sz w:val="24"/>
            <w:szCs w:val="24"/>
            <w:shd w:val="clear" w:color="auto" w:fill="FFFFFF"/>
          </w:rPr>
          <w:t>https://doi.org/10.4239/wjd.v15.i6.1079</w:t>
        </w:r>
      </w:hyperlink>
      <w:r w:rsidRPr="00BD7DCC">
        <w:rPr>
          <w:rFonts w:ascii="Times New Roman" w:hAnsi="Times New Roman" w:cs="Times New Roman"/>
          <w:color w:val="232323"/>
          <w:sz w:val="24"/>
          <w:szCs w:val="24"/>
          <w:shd w:val="clear" w:color="auto" w:fill="FFFFFF"/>
        </w:rPr>
        <w:t xml:space="preserve"> </w:t>
      </w:r>
    </w:p>
    <w:p w14:paraId="21003F6B" w14:textId="77777777" w:rsidR="000822E6" w:rsidRPr="00BD7DCC" w:rsidRDefault="000822E6" w:rsidP="000822E6">
      <w:pPr>
        <w:ind w:left="720" w:hanging="720"/>
        <w:rPr>
          <w:rFonts w:ascii="Times New Roman" w:hAnsi="Times New Roman" w:cs="Times New Roman"/>
          <w:sz w:val="24"/>
          <w:szCs w:val="24"/>
        </w:rPr>
      </w:pPr>
      <w:r w:rsidRPr="00BD7DCC">
        <w:rPr>
          <w:rFonts w:ascii="Times New Roman" w:hAnsi="Times New Roman" w:cs="Times New Roman"/>
          <w:sz w:val="24"/>
          <w:szCs w:val="24"/>
          <w:lang w:val="es-US"/>
        </w:rPr>
        <w:t>Muñoz-</w:t>
      </w:r>
      <w:proofErr w:type="spellStart"/>
      <w:r w:rsidRPr="00BD7DCC">
        <w:rPr>
          <w:rFonts w:ascii="Times New Roman" w:hAnsi="Times New Roman" w:cs="Times New Roman"/>
          <w:sz w:val="24"/>
          <w:szCs w:val="24"/>
          <w:lang w:val="es-US"/>
        </w:rPr>
        <w:t>Tebar</w:t>
      </w:r>
      <w:proofErr w:type="spellEnd"/>
      <w:r w:rsidRPr="00BD7DCC">
        <w:rPr>
          <w:rFonts w:ascii="Times New Roman" w:hAnsi="Times New Roman" w:cs="Times New Roman"/>
          <w:sz w:val="24"/>
          <w:szCs w:val="24"/>
          <w:lang w:val="es-US"/>
        </w:rPr>
        <w:t xml:space="preserve">, N., Viuda-Martos, M., Lorenzo, J.M., </w:t>
      </w:r>
      <w:proofErr w:type="spellStart"/>
      <w:r w:rsidRPr="00BD7DCC">
        <w:rPr>
          <w:rFonts w:ascii="Times New Roman" w:hAnsi="Times New Roman" w:cs="Times New Roman"/>
          <w:sz w:val="24"/>
          <w:szCs w:val="24"/>
          <w:lang w:val="es-US"/>
        </w:rPr>
        <w:t>Fernandez-Lopez</w:t>
      </w:r>
      <w:proofErr w:type="spellEnd"/>
      <w:r w:rsidRPr="00BD7DCC">
        <w:rPr>
          <w:rFonts w:ascii="Times New Roman" w:hAnsi="Times New Roman" w:cs="Times New Roman"/>
          <w:sz w:val="24"/>
          <w:szCs w:val="24"/>
          <w:lang w:val="es-US"/>
        </w:rPr>
        <w:t xml:space="preserve">, J. and </w:t>
      </w:r>
      <w:proofErr w:type="spellStart"/>
      <w:r w:rsidRPr="00BD7DCC">
        <w:rPr>
          <w:rFonts w:ascii="Times New Roman" w:hAnsi="Times New Roman" w:cs="Times New Roman"/>
          <w:sz w:val="24"/>
          <w:szCs w:val="24"/>
          <w:lang w:val="es-US"/>
        </w:rPr>
        <w:t>Perez</w:t>
      </w:r>
      <w:proofErr w:type="spellEnd"/>
      <w:r w:rsidRPr="00BD7DCC">
        <w:rPr>
          <w:rFonts w:ascii="Times New Roman" w:hAnsi="Times New Roman" w:cs="Times New Roman"/>
          <w:sz w:val="24"/>
          <w:szCs w:val="24"/>
          <w:lang w:val="es-US"/>
        </w:rPr>
        <w:t xml:space="preserve">- </w:t>
      </w:r>
      <w:proofErr w:type="spellStart"/>
      <w:r w:rsidRPr="00BD7DCC">
        <w:rPr>
          <w:rFonts w:ascii="Times New Roman" w:hAnsi="Times New Roman" w:cs="Times New Roman"/>
          <w:sz w:val="24"/>
          <w:szCs w:val="24"/>
          <w:lang w:val="es-US"/>
        </w:rPr>
        <w:t>Alvarez</w:t>
      </w:r>
      <w:proofErr w:type="spellEnd"/>
      <w:r w:rsidRPr="00BD7DCC">
        <w:rPr>
          <w:rFonts w:ascii="Times New Roman" w:hAnsi="Times New Roman" w:cs="Times New Roman"/>
          <w:sz w:val="24"/>
          <w:szCs w:val="24"/>
          <w:lang w:val="es-US"/>
        </w:rPr>
        <w:t xml:space="preserve">, J.A., 2023. </w:t>
      </w:r>
      <w:r w:rsidRPr="00BD7DCC">
        <w:rPr>
          <w:rFonts w:ascii="Times New Roman" w:hAnsi="Times New Roman" w:cs="Times New Roman"/>
          <w:sz w:val="24"/>
          <w:szCs w:val="24"/>
        </w:rPr>
        <w:t xml:space="preserve">Strategies for the </w:t>
      </w:r>
      <w:proofErr w:type="spellStart"/>
      <w:r w:rsidRPr="00BD7DCC">
        <w:rPr>
          <w:rFonts w:ascii="Times New Roman" w:hAnsi="Times New Roman" w:cs="Times New Roman"/>
          <w:sz w:val="24"/>
          <w:szCs w:val="24"/>
        </w:rPr>
        <w:t>valorization</w:t>
      </w:r>
      <w:proofErr w:type="spellEnd"/>
      <w:r w:rsidRPr="00BD7DCC">
        <w:rPr>
          <w:rFonts w:ascii="Times New Roman" w:hAnsi="Times New Roman" w:cs="Times New Roman"/>
          <w:sz w:val="24"/>
          <w:szCs w:val="24"/>
        </w:rPr>
        <w:t xml:space="preserve"> of date fruit and its co- products: A new ingredient in the development of value-added foods. </w:t>
      </w:r>
      <w:proofErr w:type="gramStart"/>
      <w:r w:rsidRPr="00BD7DCC">
        <w:rPr>
          <w:rFonts w:ascii="Times New Roman" w:hAnsi="Times New Roman" w:cs="Times New Roman"/>
          <w:sz w:val="24"/>
          <w:szCs w:val="24"/>
        </w:rPr>
        <w:t>Foods, 12(7), p.1456.</w:t>
      </w:r>
      <w:proofErr w:type="gramEnd"/>
    </w:p>
    <w:p w14:paraId="29CB9F9A" w14:textId="77777777" w:rsidR="000822E6" w:rsidRPr="00BD7DCC" w:rsidRDefault="000822E6" w:rsidP="000822E6">
      <w:pPr>
        <w:spacing w:line="360" w:lineRule="auto"/>
        <w:ind w:left="720" w:right="-23" w:hanging="720"/>
        <w:jc w:val="both"/>
        <w:rPr>
          <w:rFonts w:ascii="Times New Roman" w:hAnsi="Times New Roman" w:cs="Times New Roman"/>
          <w:bCs/>
          <w:sz w:val="24"/>
          <w:szCs w:val="24"/>
        </w:rPr>
      </w:pPr>
      <w:proofErr w:type="spellStart"/>
      <w:proofErr w:type="gramStart"/>
      <w:r w:rsidRPr="00BD7DCC">
        <w:rPr>
          <w:rFonts w:ascii="Times New Roman" w:hAnsi="Times New Roman" w:cs="Times New Roman"/>
          <w:sz w:val="24"/>
          <w:szCs w:val="24"/>
        </w:rPr>
        <w:t>Ranganna</w:t>
      </w:r>
      <w:proofErr w:type="spellEnd"/>
      <w:r w:rsidRPr="00BD7DCC">
        <w:rPr>
          <w:rFonts w:ascii="Times New Roman" w:hAnsi="Times New Roman" w:cs="Times New Roman"/>
          <w:sz w:val="24"/>
          <w:szCs w:val="24"/>
        </w:rPr>
        <w:t>, S. (2010).</w:t>
      </w:r>
      <w:proofErr w:type="gramEnd"/>
      <w:r w:rsidRPr="00BD7DCC">
        <w:rPr>
          <w:rFonts w:ascii="Times New Roman" w:hAnsi="Times New Roman" w:cs="Times New Roman"/>
          <w:sz w:val="24"/>
          <w:szCs w:val="24"/>
        </w:rPr>
        <w:t xml:space="preserve"> </w:t>
      </w:r>
      <w:r w:rsidRPr="00BD7DCC">
        <w:rPr>
          <w:rStyle w:val="Emphasis"/>
          <w:rFonts w:ascii="Times New Roman" w:hAnsi="Times New Roman" w:cs="Times New Roman"/>
          <w:sz w:val="24"/>
          <w:szCs w:val="24"/>
        </w:rPr>
        <w:t>Handbook of analysis and quality control for fruit and vegetable products</w:t>
      </w:r>
      <w:r w:rsidRPr="00BD7DCC">
        <w:rPr>
          <w:rFonts w:ascii="Times New Roman" w:hAnsi="Times New Roman" w:cs="Times New Roman"/>
          <w:sz w:val="24"/>
          <w:szCs w:val="24"/>
        </w:rPr>
        <w:t xml:space="preserve"> (2nd </w:t>
      </w:r>
      <w:proofErr w:type="gramStart"/>
      <w:r w:rsidRPr="00BD7DCC">
        <w:rPr>
          <w:rFonts w:ascii="Times New Roman" w:hAnsi="Times New Roman" w:cs="Times New Roman"/>
          <w:sz w:val="24"/>
          <w:szCs w:val="24"/>
        </w:rPr>
        <w:t>ed</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Tata McGraw-Hill Education.</w:t>
      </w:r>
      <w:proofErr w:type="gramEnd"/>
    </w:p>
    <w:p w14:paraId="03B6B07D" w14:textId="77777777" w:rsidR="000822E6" w:rsidRPr="00BD7DCC" w:rsidRDefault="000822E6" w:rsidP="000822E6">
      <w:pPr>
        <w:spacing w:line="360" w:lineRule="auto"/>
        <w:ind w:left="720" w:right="-23" w:hanging="720"/>
        <w:jc w:val="both"/>
        <w:rPr>
          <w:rFonts w:ascii="Times New Roman" w:hAnsi="Times New Roman" w:cs="Times New Roman"/>
          <w:bCs/>
          <w:sz w:val="24"/>
          <w:szCs w:val="24"/>
        </w:rPr>
      </w:pPr>
      <w:proofErr w:type="spellStart"/>
      <w:proofErr w:type="gramStart"/>
      <w:r w:rsidRPr="00BD7DCC">
        <w:rPr>
          <w:rFonts w:ascii="Times New Roman" w:hAnsi="Times New Roman" w:cs="Times New Roman"/>
          <w:sz w:val="24"/>
          <w:szCs w:val="24"/>
        </w:rPr>
        <w:t>Rompies</w:t>
      </w:r>
      <w:proofErr w:type="spellEnd"/>
      <w:r w:rsidRPr="00BD7DCC">
        <w:rPr>
          <w:rFonts w:ascii="Times New Roman" w:hAnsi="Times New Roman" w:cs="Times New Roman"/>
          <w:sz w:val="24"/>
          <w:szCs w:val="24"/>
        </w:rPr>
        <w:t xml:space="preserve">, R., </w:t>
      </w:r>
      <w:proofErr w:type="spellStart"/>
      <w:r w:rsidRPr="00BD7DCC">
        <w:rPr>
          <w:rFonts w:ascii="Times New Roman" w:hAnsi="Times New Roman" w:cs="Times New Roman"/>
          <w:sz w:val="24"/>
          <w:szCs w:val="24"/>
        </w:rPr>
        <w:t>Nurkolis</w:t>
      </w:r>
      <w:proofErr w:type="spellEnd"/>
      <w:r w:rsidRPr="00BD7DCC">
        <w:rPr>
          <w:rFonts w:ascii="Times New Roman" w:hAnsi="Times New Roman" w:cs="Times New Roman"/>
          <w:sz w:val="24"/>
          <w:szCs w:val="24"/>
        </w:rPr>
        <w:t xml:space="preserve">, F., </w:t>
      </w:r>
      <w:proofErr w:type="spellStart"/>
      <w:r w:rsidRPr="00BD7DCC">
        <w:rPr>
          <w:rFonts w:ascii="Times New Roman" w:hAnsi="Times New Roman" w:cs="Times New Roman"/>
          <w:sz w:val="24"/>
          <w:szCs w:val="24"/>
        </w:rPr>
        <w:t>Natanael</w:t>
      </w:r>
      <w:proofErr w:type="spellEnd"/>
      <w:r w:rsidRPr="00BD7DCC">
        <w:rPr>
          <w:rFonts w:ascii="Times New Roman" w:hAnsi="Times New Roman" w:cs="Times New Roman"/>
          <w:sz w:val="24"/>
          <w:szCs w:val="24"/>
        </w:rPr>
        <w:t xml:space="preserve">, H., </w:t>
      </w:r>
      <w:proofErr w:type="spellStart"/>
      <w:r w:rsidRPr="00BD7DCC">
        <w:rPr>
          <w:rFonts w:ascii="Times New Roman" w:hAnsi="Times New Roman" w:cs="Times New Roman"/>
          <w:sz w:val="24"/>
          <w:szCs w:val="24"/>
        </w:rPr>
        <w:t>Manoppo</w:t>
      </w:r>
      <w:proofErr w:type="spellEnd"/>
      <w:r w:rsidRPr="00BD7DCC">
        <w:rPr>
          <w:rFonts w:ascii="Times New Roman" w:hAnsi="Times New Roman" w:cs="Times New Roman"/>
          <w:sz w:val="24"/>
          <w:szCs w:val="24"/>
        </w:rPr>
        <w:t xml:space="preserve">, J. I. C., </w:t>
      </w:r>
      <w:proofErr w:type="spellStart"/>
      <w:r w:rsidRPr="00BD7DCC">
        <w:rPr>
          <w:rFonts w:ascii="Times New Roman" w:hAnsi="Times New Roman" w:cs="Times New Roman"/>
          <w:sz w:val="24"/>
          <w:szCs w:val="24"/>
        </w:rPr>
        <w:t>Mayulu</w:t>
      </w:r>
      <w:proofErr w:type="spellEnd"/>
      <w:r w:rsidRPr="00BD7DCC">
        <w:rPr>
          <w:rFonts w:ascii="Times New Roman" w:hAnsi="Times New Roman" w:cs="Times New Roman"/>
          <w:sz w:val="24"/>
          <w:szCs w:val="24"/>
        </w:rPr>
        <w:t xml:space="preserve">, N., </w:t>
      </w:r>
      <w:proofErr w:type="spellStart"/>
      <w:r w:rsidRPr="00BD7DCC">
        <w:rPr>
          <w:rFonts w:ascii="Times New Roman" w:hAnsi="Times New Roman" w:cs="Times New Roman"/>
          <w:sz w:val="24"/>
          <w:szCs w:val="24"/>
        </w:rPr>
        <w:t>Kawengian</w:t>
      </w:r>
      <w:proofErr w:type="spellEnd"/>
      <w:r w:rsidRPr="00BD7DCC">
        <w:rPr>
          <w:rFonts w:ascii="Times New Roman" w:hAnsi="Times New Roman" w:cs="Times New Roman"/>
          <w:sz w:val="24"/>
          <w:szCs w:val="24"/>
        </w:rPr>
        <w:t xml:space="preserve">, S., &amp; </w:t>
      </w:r>
      <w:proofErr w:type="spellStart"/>
      <w:r w:rsidRPr="00BD7DCC">
        <w:rPr>
          <w:rFonts w:ascii="Times New Roman" w:hAnsi="Times New Roman" w:cs="Times New Roman"/>
          <w:sz w:val="24"/>
          <w:szCs w:val="24"/>
        </w:rPr>
        <w:t>Assa</w:t>
      </w:r>
      <w:proofErr w:type="spellEnd"/>
      <w:r w:rsidRPr="00BD7DCC">
        <w:rPr>
          <w:rFonts w:ascii="Times New Roman" w:hAnsi="Times New Roman" w:cs="Times New Roman"/>
          <w:sz w:val="24"/>
          <w:szCs w:val="24"/>
        </w:rPr>
        <w:t>, Y. A. (2021).</w:t>
      </w:r>
      <w:proofErr w:type="gramEnd"/>
      <w:r w:rsidRPr="00BD7DCC">
        <w:rPr>
          <w:rFonts w:ascii="Times New Roman" w:hAnsi="Times New Roman" w:cs="Times New Roman"/>
          <w:sz w:val="24"/>
          <w:szCs w:val="24"/>
        </w:rPr>
        <w:t xml:space="preserve"> </w:t>
      </w:r>
      <w:r w:rsidRPr="00BD7DCC">
        <w:rPr>
          <w:rStyle w:val="Emphasis"/>
          <w:rFonts w:ascii="Times New Roman" w:hAnsi="Times New Roman" w:cs="Times New Roman"/>
          <w:sz w:val="24"/>
          <w:szCs w:val="24"/>
        </w:rPr>
        <w:t>Probiotic drink from the fermentation of banana flower (</w:t>
      </w:r>
      <w:proofErr w:type="spellStart"/>
      <w:r w:rsidRPr="00BD7DCC">
        <w:rPr>
          <w:rStyle w:val="Emphasis"/>
          <w:rFonts w:ascii="Times New Roman" w:hAnsi="Times New Roman" w:cs="Times New Roman"/>
          <w:sz w:val="24"/>
          <w:szCs w:val="24"/>
        </w:rPr>
        <w:t>Ontong</w:t>
      </w:r>
      <w:proofErr w:type="spellEnd"/>
      <w:r w:rsidRPr="00BD7DCC">
        <w:rPr>
          <w:rStyle w:val="Emphasis"/>
          <w:rFonts w:ascii="Times New Roman" w:hAnsi="Times New Roman" w:cs="Times New Roman"/>
          <w:sz w:val="24"/>
          <w:szCs w:val="24"/>
        </w:rPr>
        <w:t xml:space="preserve">) with addition of </w:t>
      </w:r>
      <w:proofErr w:type="spellStart"/>
      <w:r w:rsidRPr="00BD7DCC">
        <w:rPr>
          <w:rStyle w:val="Emphasis"/>
          <w:rFonts w:ascii="Times New Roman" w:hAnsi="Times New Roman" w:cs="Times New Roman"/>
          <w:sz w:val="24"/>
          <w:szCs w:val="24"/>
        </w:rPr>
        <w:t>kluthuk</w:t>
      </w:r>
      <w:proofErr w:type="spellEnd"/>
      <w:r w:rsidRPr="00BD7DCC">
        <w:rPr>
          <w:rStyle w:val="Emphasis"/>
          <w:rFonts w:ascii="Times New Roman" w:hAnsi="Times New Roman" w:cs="Times New Roman"/>
          <w:sz w:val="24"/>
          <w:szCs w:val="24"/>
        </w:rPr>
        <w:t xml:space="preserve"> banana leaves (Musa </w:t>
      </w:r>
      <w:proofErr w:type="spellStart"/>
      <w:r w:rsidRPr="00BD7DCC">
        <w:rPr>
          <w:rStyle w:val="Emphasis"/>
          <w:rFonts w:ascii="Times New Roman" w:hAnsi="Times New Roman" w:cs="Times New Roman"/>
          <w:sz w:val="24"/>
          <w:szCs w:val="24"/>
        </w:rPr>
        <w:t>balbisiana</w:t>
      </w:r>
      <w:proofErr w:type="spellEnd"/>
      <w:r w:rsidRPr="00BD7DCC">
        <w:rPr>
          <w:rStyle w:val="Emphasis"/>
          <w:rFonts w:ascii="Times New Roman" w:hAnsi="Times New Roman" w:cs="Times New Roman"/>
          <w:sz w:val="24"/>
          <w:szCs w:val="24"/>
        </w:rPr>
        <w:t>)</w:t>
      </w:r>
      <w:r w:rsidRPr="00BD7DCC">
        <w:rPr>
          <w:rFonts w:ascii="Times New Roman" w:hAnsi="Times New Roman" w:cs="Times New Roman"/>
          <w:sz w:val="24"/>
          <w:szCs w:val="24"/>
        </w:rPr>
        <w:t xml:space="preserve">. </w:t>
      </w:r>
      <w:proofErr w:type="gramStart"/>
      <w:r w:rsidRPr="00BD7DCC">
        <w:rPr>
          <w:rStyle w:val="Emphasis"/>
          <w:rFonts w:ascii="Times New Roman" w:hAnsi="Times New Roman" w:cs="Times New Roman"/>
          <w:sz w:val="24"/>
          <w:szCs w:val="24"/>
        </w:rPr>
        <w:t>Proceedings of the Nutrition Society, 80</w:t>
      </w:r>
      <w:r w:rsidRPr="00BD7DCC">
        <w:rPr>
          <w:rFonts w:ascii="Times New Roman" w:hAnsi="Times New Roman" w:cs="Times New Roman"/>
          <w:sz w:val="24"/>
          <w:szCs w:val="24"/>
        </w:rPr>
        <w:t>(OCE2), E71.</w:t>
      </w:r>
      <w:proofErr w:type="gramEnd"/>
      <w:r w:rsidRPr="00BD7DCC">
        <w:rPr>
          <w:rFonts w:ascii="Times New Roman" w:hAnsi="Times New Roman" w:cs="Times New Roman"/>
          <w:sz w:val="24"/>
          <w:szCs w:val="24"/>
        </w:rPr>
        <w:t xml:space="preserve"> </w:t>
      </w:r>
      <w:hyperlink r:id="rId19" w:history="1">
        <w:r w:rsidRPr="00BD7DCC">
          <w:rPr>
            <w:rStyle w:val="Hyperlink"/>
            <w:rFonts w:ascii="Times New Roman" w:hAnsi="Times New Roman" w:cs="Times New Roman"/>
            <w:sz w:val="24"/>
            <w:szCs w:val="24"/>
          </w:rPr>
          <w:t>https://doi.org/10.1017/S0029665121000835</w:t>
        </w:r>
      </w:hyperlink>
    </w:p>
    <w:p w14:paraId="3AA71821" w14:textId="77777777" w:rsidR="000822E6" w:rsidRPr="00BD7DCC" w:rsidRDefault="000822E6" w:rsidP="000822E6">
      <w:pPr>
        <w:spacing w:line="360" w:lineRule="auto"/>
        <w:ind w:left="720" w:hanging="720"/>
        <w:jc w:val="both"/>
        <w:rPr>
          <w:rStyle w:val="Strong"/>
          <w:rFonts w:ascii="Times New Roman" w:hAnsi="Times New Roman" w:cs="Times New Roman"/>
          <w:b w:val="0"/>
          <w:sz w:val="24"/>
          <w:szCs w:val="24"/>
        </w:rPr>
      </w:pPr>
      <w:proofErr w:type="spellStart"/>
      <w:proofErr w:type="gramStart"/>
      <w:r w:rsidRPr="00BD7DCC">
        <w:rPr>
          <w:rStyle w:val="Strong"/>
          <w:rFonts w:ascii="Times New Roman" w:hAnsi="Times New Roman" w:cs="Times New Roman"/>
          <w:b w:val="0"/>
          <w:sz w:val="24"/>
          <w:szCs w:val="24"/>
        </w:rPr>
        <w:t>Seelam</w:t>
      </w:r>
      <w:proofErr w:type="spellEnd"/>
      <w:r w:rsidRPr="00BD7DCC">
        <w:rPr>
          <w:rStyle w:val="Strong"/>
          <w:rFonts w:ascii="Times New Roman" w:hAnsi="Times New Roman" w:cs="Times New Roman"/>
          <w:b w:val="0"/>
          <w:sz w:val="24"/>
          <w:szCs w:val="24"/>
        </w:rPr>
        <w:t xml:space="preserve">, B. S., </w:t>
      </w:r>
      <w:proofErr w:type="spellStart"/>
      <w:r w:rsidRPr="00BD7DCC">
        <w:rPr>
          <w:rStyle w:val="Strong"/>
          <w:rFonts w:ascii="Times New Roman" w:hAnsi="Times New Roman" w:cs="Times New Roman"/>
          <w:b w:val="0"/>
          <w:sz w:val="24"/>
          <w:szCs w:val="24"/>
        </w:rPr>
        <w:t>Kavitha</w:t>
      </w:r>
      <w:proofErr w:type="spellEnd"/>
      <w:r w:rsidRPr="00BD7DCC">
        <w:rPr>
          <w:rStyle w:val="Strong"/>
          <w:rFonts w:ascii="Times New Roman" w:hAnsi="Times New Roman" w:cs="Times New Roman"/>
          <w:b w:val="0"/>
          <w:sz w:val="24"/>
          <w:szCs w:val="24"/>
        </w:rPr>
        <w:t>, C., &amp; Kuna, A. (2014).</w:t>
      </w:r>
      <w:proofErr w:type="gramEnd"/>
      <w:r w:rsidRPr="00BD7DCC">
        <w:rPr>
          <w:rStyle w:val="Strong"/>
          <w:rFonts w:ascii="Times New Roman" w:hAnsi="Times New Roman" w:cs="Times New Roman"/>
          <w:b w:val="0"/>
          <w:sz w:val="24"/>
          <w:szCs w:val="24"/>
        </w:rPr>
        <w:t xml:space="preserve"> Antioxidant properties of acerola (</w:t>
      </w:r>
      <w:proofErr w:type="spellStart"/>
      <w:r w:rsidRPr="00BD7DCC">
        <w:rPr>
          <w:rStyle w:val="Strong"/>
          <w:rFonts w:ascii="Times New Roman" w:hAnsi="Times New Roman" w:cs="Times New Roman"/>
          <w:b w:val="0"/>
          <w:sz w:val="24"/>
          <w:szCs w:val="24"/>
        </w:rPr>
        <w:t>Malpighia</w:t>
      </w:r>
      <w:proofErr w:type="spellEnd"/>
      <w:r w:rsidRPr="00BD7DCC">
        <w:rPr>
          <w:rStyle w:val="Strong"/>
          <w:rFonts w:ascii="Times New Roman" w:hAnsi="Times New Roman" w:cs="Times New Roman"/>
          <w:b w:val="0"/>
          <w:sz w:val="24"/>
          <w:szCs w:val="24"/>
        </w:rPr>
        <w:t xml:space="preserve"> </w:t>
      </w:r>
      <w:proofErr w:type="spellStart"/>
      <w:r w:rsidRPr="00BD7DCC">
        <w:rPr>
          <w:rStyle w:val="Strong"/>
          <w:rFonts w:ascii="Times New Roman" w:hAnsi="Times New Roman" w:cs="Times New Roman"/>
          <w:b w:val="0"/>
          <w:sz w:val="24"/>
          <w:szCs w:val="24"/>
        </w:rPr>
        <w:t>emarginata</w:t>
      </w:r>
      <w:proofErr w:type="spellEnd"/>
      <w:r w:rsidRPr="00BD7DCC">
        <w:rPr>
          <w:rStyle w:val="Strong"/>
          <w:rFonts w:ascii="Times New Roman" w:hAnsi="Times New Roman" w:cs="Times New Roman"/>
          <w:b w:val="0"/>
          <w:sz w:val="24"/>
          <w:szCs w:val="24"/>
        </w:rPr>
        <w:t xml:space="preserve"> DC.) and acerola squash. </w:t>
      </w:r>
      <w:proofErr w:type="gramStart"/>
      <w:r w:rsidRPr="00BD7DCC">
        <w:rPr>
          <w:rStyle w:val="Strong"/>
          <w:rFonts w:ascii="Times New Roman" w:hAnsi="Times New Roman" w:cs="Times New Roman"/>
          <w:b w:val="0"/>
          <w:sz w:val="24"/>
          <w:szCs w:val="24"/>
        </w:rPr>
        <w:t>International Journal of Science and Research, 3(7), 2176–2179.</w:t>
      </w:r>
      <w:proofErr w:type="gramEnd"/>
    </w:p>
    <w:p w14:paraId="375576B7" w14:textId="77777777" w:rsidR="000822E6" w:rsidRPr="00BD7DCC" w:rsidRDefault="000822E6" w:rsidP="000822E6">
      <w:pPr>
        <w:ind w:left="720" w:hanging="720"/>
        <w:rPr>
          <w:rFonts w:ascii="Times New Roman" w:hAnsi="Times New Roman" w:cs="Times New Roman"/>
          <w:sz w:val="24"/>
          <w:szCs w:val="24"/>
          <w:lang w:val="es-US"/>
        </w:rPr>
      </w:pPr>
      <w:proofErr w:type="gramStart"/>
      <w:r w:rsidRPr="00BD7DCC">
        <w:rPr>
          <w:rFonts w:ascii="Times New Roman" w:hAnsi="Times New Roman" w:cs="Times New Roman"/>
          <w:sz w:val="24"/>
          <w:szCs w:val="24"/>
        </w:rPr>
        <w:t xml:space="preserve">Sharma, S.K., Bansal, S., </w:t>
      </w:r>
      <w:proofErr w:type="spellStart"/>
      <w:r w:rsidRPr="00BD7DCC">
        <w:rPr>
          <w:rFonts w:ascii="Times New Roman" w:hAnsi="Times New Roman" w:cs="Times New Roman"/>
          <w:sz w:val="24"/>
          <w:szCs w:val="24"/>
        </w:rPr>
        <w:t>Mangal</w:t>
      </w:r>
      <w:proofErr w:type="spellEnd"/>
      <w:r w:rsidRPr="00BD7DCC">
        <w:rPr>
          <w:rFonts w:ascii="Times New Roman" w:hAnsi="Times New Roman" w:cs="Times New Roman"/>
          <w:sz w:val="24"/>
          <w:szCs w:val="24"/>
        </w:rPr>
        <w:t xml:space="preserve">, M., Dixit, A.K., Gupta, R.K. and </w:t>
      </w:r>
      <w:proofErr w:type="spellStart"/>
      <w:r w:rsidRPr="00BD7DCC">
        <w:rPr>
          <w:rFonts w:ascii="Times New Roman" w:hAnsi="Times New Roman" w:cs="Times New Roman"/>
          <w:sz w:val="24"/>
          <w:szCs w:val="24"/>
        </w:rPr>
        <w:t>Mangal</w:t>
      </w:r>
      <w:proofErr w:type="spellEnd"/>
      <w:r w:rsidRPr="00BD7DCC">
        <w:rPr>
          <w:rFonts w:ascii="Times New Roman" w:hAnsi="Times New Roman" w:cs="Times New Roman"/>
          <w:sz w:val="24"/>
          <w:szCs w:val="24"/>
        </w:rPr>
        <w:t>, A.K., 2016.</w:t>
      </w:r>
      <w:proofErr w:type="gramEnd"/>
      <w:r w:rsidRPr="00BD7DCC">
        <w:rPr>
          <w:rFonts w:ascii="Times New Roman" w:hAnsi="Times New Roman" w:cs="Times New Roman"/>
          <w:sz w:val="24"/>
          <w:szCs w:val="24"/>
        </w:rPr>
        <w:t xml:space="preserve"> Utilization of food processing by-products as dietary, functional, and novel </w:t>
      </w:r>
      <w:proofErr w:type="spellStart"/>
      <w:r w:rsidRPr="00BD7DCC">
        <w:rPr>
          <w:rFonts w:ascii="Times New Roman" w:hAnsi="Times New Roman" w:cs="Times New Roman"/>
          <w:sz w:val="24"/>
          <w:szCs w:val="24"/>
        </w:rPr>
        <w:t>fiber</w:t>
      </w:r>
      <w:proofErr w:type="spellEnd"/>
      <w:r w:rsidRPr="00BD7DCC">
        <w:rPr>
          <w:rFonts w:ascii="Times New Roman" w:hAnsi="Times New Roman" w:cs="Times New Roman"/>
          <w:sz w:val="24"/>
          <w:szCs w:val="24"/>
        </w:rPr>
        <w:t>: A review. Critical Reviews in Food Science and Nutrition, 56(10), pp.1647-1661</w:t>
      </w:r>
    </w:p>
    <w:p w14:paraId="07562F77" w14:textId="77777777" w:rsidR="000822E6" w:rsidRPr="00BD7DCC" w:rsidRDefault="000822E6" w:rsidP="000822E6">
      <w:pPr>
        <w:ind w:left="720" w:hanging="720"/>
        <w:rPr>
          <w:rFonts w:ascii="Times New Roman" w:hAnsi="Times New Roman" w:cs="Times New Roman"/>
          <w:sz w:val="24"/>
          <w:szCs w:val="24"/>
          <w:lang w:val="es-US"/>
        </w:rPr>
      </w:pPr>
      <w:proofErr w:type="gramStart"/>
      <w:r w:rsidRPr="00BD7DCC">
        <w:rPr>
          <w:rFonts w:ascii="Times New Roman" w:hAnsi="Times New Roman" w:cs="Times New Roman"/>
          <w:color w:val="232323"/>
          <w:sz w:val="24"/>
          <w:szCs w:val="24"/>
          <w:shd w:val="clear" w:color="auto" w:fill="FFFFFF"/>
        </w:rPr>
        <w:t xml:space="preserve">Singleton, V.L., </w:t>
      </w:r>
      <w:proofErr w:type="spellStart"/>
      <w:r w:rsidRPr="00BD7DCC">
        <w:rPr>
          <w:rFonts w:ascii="Times New Roman" w:hAnsi="Times New Roman" w:cs="Times New Roman"/>
          <w:color w:val="232323"/>
          <w:sz w:val="24"/>
          <w:szCs w:val="24"/>
          <w:shd w:val="clear" w:color="auto" w:fill="FFFFFF"/>
        </w:rPr>
        <w:t>Orthofer</w:t>
      </w:r>
      <w:proofErr w:type="spellEnd"/>
      <w:r w:rsidRPr="00BD7DCC">
        <w:rPr>
          <w:rFonts w:ascii="Times New Roman" w:hAnsi="Times New Roman" w:cs="Times New Roman"/>
          <w:color w:val="232323"/>
          <w:sz w:val="24"/>
          <w:szCs w:val="24"/>
          <w:shd w:val="clear" w:color="auto" w:fill="FFFFFF"/>
        </w:rPr>
        <w:t xml:space="preserve">, R. and </w:t>
      </w:r>
      <w:proofErr w:type="spellStart"/>
      <w:r w:rsidRPr="00BD7DCC">
        <w:rPr>
          <w:rFonts w:ascii="Times New Roman" w:hAnsi="Times New Roman" w:cs="Times New Roman"/>
          <w:color w:val="232323"/>
          <w:sz w:val="24"/>
          <w:szCs w:val="24"/>
          <w:shd w:val="clear" w:color="auto" w:fill="FFFFFF"/>
        </w:rPr>
        <w:t>Lamuela-Raventos</w:t>
      </w:r>
      <w:proofErr w:type="spellEnd"/>
      <w:r w:rsidRPr="00BD7DCC">
        <w:rPr>
          <w:rFonts w:ascii="Times New Roman" w:hAnsi="Times New Roman" w:cs="Times New Roman"/>
          <w:color w:val="232323"/>
          <w:sz w:val="24"/>
          <w:szCs w:val="24"/>
          <w:shd w:val="clear" w:color="auto" w:fill="FFFFFF"/>
        </w:rPr>
        <w:t xml:space="preserve">, R.M. (1999) Analysis of Total Phenols and Other Oxidation Substrates and Antioxidants by Means of </w:t>
      </w:r>
      <w:proofErr w:type="spellStart"/>
      <w:r w:rsidRPr="00BD7DCC">
        <w:rPr>
          <w:rFonts w:ascii="Times New Roman" w:hAnsi="Times New Roman" w:cs="Times New Roman"/>
          <w:color w:val="232323"/>
          <w:sz w:val="24"/>
          <w:szCs w:val="24"/>
          <w:shd w:val="clear" w:color="auto" w:fill="FFFFFF"/>
        </w:rPr>
        <w:t>Folin-Ciocalteu</w:t>
      </w:r>
      <w:proofErr w:type="spellEnd"/>
      <w:r w:rsidRPr="00BD7DCC">
        <w:rPr>
          <w:rFonts w:ascii="Times New Roman" w:hAnsi="Times New Roman" w:cs="Times New Roman"/>
          <w:color w:val="232323"/>
          <w:sz w:val="24"/>
          <w:szCs w:val="24"/>
          <w:shd w:val="clear" w:color="auto" w:fill="FFFFFF"/>
        </w:rPr>
        <w:t xml:space="preserve"> Reagent.</w:t>
      </w:r>
      <w:proofErr w:type="gramEnd"/>
      <w:r w:rsidRPr="00BD7DCC">
        <w:rPr>
          <w:rFonts w:ascii="Times New Roman" w:hAnsi="Times New Roman" w:cs="Times New Roman"/>
          <w:color w:val="232323"/>
          <w:sz w:val="24"/>
          <w:szCs w:val="24"/>
          <w:shd w:val="clear" w:color="auto" w:fill="FFFFFF"/>
        </w:rPr>
        <w:t xml:space="preserve"> Methods in Enzymology, 299, 152-178.http://dx.doi.org/10.1016/S0076-</w:t>
      </w:r>
      <w:proofErr w:type="gramStart"/>
      <w:r w:rsidRPr="00BD7DCC">
        <w:rPr>
          <w:rFonts w:ascii="Times New Roman" w:hAnsi="Times New Roman" w:cs="Times New Roman"/>
          <w:color w:val="232323"/>
          <w:sz w:val="24"/>
          <w:szCs w:val="24"/>
          <w:shd w:val="clear" w:color="auto" w:fill="FFFFFF"/>
        </w:rPr>
        <w:t>6879(</w:t>
      </w:r>
      <w:proofErr w:type="gramEnd"/>
      <w:r w:rsidRPr="00BD7DCC">
        <w:rPr>
          <w:rFonts w:ascii="Times New Roman" w:hAnsi="Times New Roman" w:cs="Times New Roman"/>
          <w:color w:val="232323"/>
          <w:sz w:val="24"/>
          <w:szCs w:val="24"/>
          <w:shd w:val="clear" w:color="auto" w:fill="FFFFFF"/>
        </w:rPr>
        <w:t>99)99017-1</w:t>
      </w:r>
    </w:p>
    <w:p w14:paraId="10679B43" w14:textId="77777777" w:rsidR="000822E6" w:rsidRPr="00BD7DCC" w:rsidRDefault="000822E6" w:rsidP="000822E6">
      <w:pPr>
        <w:ind w:left="720" w:hanging="720"/>
        <w:rPr>
          <w:rFonts w:ascii="Times New Roman" w:hAnsi="Times New Roman" w:cs="Times New Roman"/>
          <w:sz w:val="24"/>
          <w:szCs w:val="24"/>
          <w:lang w:val="es-US"/>
        </w:rPr>
      </w:pPr>
      <w:r w:rsidRPr="00BD7DCC">
        <w:rPr>
          <w:rFonts w:ascii="Times New Roman" w:hAnsi="Times New Roman" w:cs="Times New Roman"/>
          <w:sz w:val="24"/>
          <w:szCs w:val="24"/>
        </w:rPr>
        <w:t xml:space="preserve">Solomon, A., </w:t>
      </w:r>
      <w:proofErr w:type="spellStart"/>
      <w:r w:rsidRPr="00BD7DCC">
        <w:rPr>
          <w:rFonts w:ascii="Times New Roman" w:hAnsi="Times New Roman" w:cs="Times New Roman"/>
          <w:sz w:val="24"/>
          <w:szCs w:val="24"/>
        </w:rPr>
        <w:t>Golubowicz</w:t>
      </w:r>
      <w:proofErr w:type="spellEnd"/>
      <w:r w:rsidRPr="00BD7DCC">
        <w:rPr>
          <w:rFonts w:ascii="Times New Roman" w:hAnsi="Times New Roman" w:cs="Times New Roman"/>
          <w:sz w:val="24"/>
          <w:szCs w:val="24"/>
        </w:rPr>
        <w:t xml:space="preserve">, S., </w:t>
      </w:r>
      <w:proofErr w:type="spellStart"/>
      <w:r w:rsidRPr="00BD7DCC">
        <w:rPr>
          <w:rFonts w:ascii="Times New Roman" w:hAnsi="Times New Roman" w:cs="Times New Roman"/>
          <w:sz w:val="24"/>
          <w:szCs w:val="24"/>
        </w:rPr>
        <w:t>Yablowicz</w:t>
      </w:r>
      <w:proofErr w:type="spellEnd"/>
      <w:r w:rsidRPr="00BD7DCC">
        <w:rPr>
          <w:rFonts w:ascii="Times New Roman" w:hAnsi="Times New Roman" w:cs="Times New Roman"/>
          <w:sz w:val="24"/>
          <w:szCs w:val="24"/>
        </w:rPr>
        <w:t>, Z., Grossman, S., Bergman, M., Gottlieb, H. E</w:t>
      </w:r>
      <w:proofErr w:type="gramStart"/>
      <w:r w:rsidRPr="00BD7DCC">
        <w:rPr>
          <w:rFonts w:ascii="Times New Roman" w:hAnsi="Times New Roman" w:cs="Times New Roman"/>
          <w:sz w:val="24"/>
          <w:szCs w:val="24"/>
        </w:rPr>
        <w:t>., ...</w:t>
      </w:r>
      <w:proofErr w:type="gramEnd"/>
      <w:r w:rsidRPr="00BD7DCC">
        <w:rPr>
          <w:rFonts w:ascii="Times New Roman" w:hAnsi="Times New Roman" w:cs="Times New Roman"/>
          <w:sz w:val="24"/>
          <w:szCs w:val="24"/>
        </w:rPr>
        <w:t xml:space="preserve"> &amp; </w:t>
      </w:r>
      <w:proofErr w:type="spellStart"/>
      <w:r w:rsidRPr="00BD7DCC">
        <w:rPr>
          <w:rFonts w:ascii="Times New Roman" w:hAnsi="Times New Roman" w:cs="Times New Roman"/>
          <w:sz w:val="24"/>
          <w:szCs w:val="24"/>
        </w:rPr>
        <w:t>Flaishman</w:t>
      </w:r>
      <w:proofErr w:type="spellEnd"/>
      <w:r w:rsidRPr="00BD7DCC">
        <w:rPr>
          <w:rFonts w:ascii="Times New Roman" w:hAnsi="Times New Roman" w:cs="Times New Roman"/>
          <w:sz w:val="24"/>
          <w:szCs w:val="24"/>
        </w:rPr>
        <w:t>, M. A. (2006). Antioxidant activities and anthocyanin content of fresh fruits of common fig (</w:t>
      </w:r>
      <w:proofErr w:type="spellStart"/>
      <w:r w:rsidRPr="00BD7DCC">
        <w:rPr>
          <w:rFonts w:ascii="Times New Roman" w:hAnsi="Times New Roman" w:cs="Times New Roman"/>
          <w:sz w:val="24"/>
          <w:szCs w:val="24"/>
        </w:rPr>
        <w:t>Ficus</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carica</w:t>
      </w:r>
      <w:proofErr w:type="spellEnd"/>
      <w:r w:rsidRPr="00BD7DCC">
        <w:rPr>
          <w:rFonts w:ascii="Times New Roman" w:hAnsi="Times New Roman" w:cs="Times New Roman"/>
          <w:sz w:val="24"/>
          <w:szCs w:val="24"/>
        </w:rPr>
        <w:t xml:space="preserve"> L.). </w:t>
      </w:r>
      <w:proofErr w:type="gramStart"/>
      <w:r w:rsidRPr="00BD7DCC">
        <w:rPr>
          <w:rFonts w:ascii="Times New Roman" w:hAnsi="Times New Roman" w:cs="Times New Roman"/>
          <w:sz w:val="24"/>
          <w:szCs w:val="24"/>
        </w:rPr>
        <w:t>Journal of agricultural and food chemistry, 54(20), 7717-7723.</w:t>
      </w:r>
      <w:proofErr w:type="gramEnd"/>
    </w:p>
    <w:p w14:paraId="5486F3A4" w14:textId="77777777" w:rsidR="000822E6" w:rsidRPr="00BD7DCC" w:rsidRDefault="000822E6" w:rsidP="000822E6">
      <w:pPr>
        <w:ind w:left="720" w:hanging="720"/>
        <w:rPr>
          <w:rFonts w:ascii="Times New Roman" w:hAnsi="Times New Roman" w:cs="Times New Roman"/>
          <w:sz w:val="24"/>
          <w:szCs w:val="24"/>
          <w:lang w:val="es-US"/>
        </w:rPr>
      </w:pPr>
      <w:proofErr w:type="spellStart"/>
      <w:proofErr w:type="gramStart"/>
      <w:r w:rsidRPr="00BD7DCC">
        <w:rPr>
          <w:rFonts w:ascii="Times New Roman" w:hAnsi="Times New Roman" w:cs="Times New Roman"/>
          <w:sz w:val="24"/>
          <w:szCs w:val="24"/>
        </w:rPr>
        <w:t>Tasnim</w:t>
      </w:r>
      <w:proofErr w:type="spellEnd"/>
      <w:r w:rsidRPr="00BD7DCC">
        <w:rPr>
          <w:rFonts w:ascii="Times New Roman" w:hAnsi="Times New Roman" w:cs="Times New Roman"/>
          <w:sz w:val="24"/>
          <w:szCs w:val="24"/>
        </w:rPr>
        <w:t xml:space="preserve">, T., Das, P. C., Begum, A. A., </w:t>
      </w:r>
      <w:proofErr w:type="spellStart"/>
      <w:r w:rsidRPr="00BD7DCC">
        <w:rPr>
          <w:rFonts w:ascii="Times New Roman" w:hAnsi="Times New Roman" w:cs="Times New Roman"/>
          <w:sz w:val="24"/>
          <w:szCs w:val="24"/>
        </w:rPr>
        <w:t>Nupur</w:t>
      </w:r>
      <w:proofErr w:type="spellEnd"/>
      <w:r w:rsidRPr="00BD7DCC">
        <w:rPr>
          <w:rFonts w:ascii="Times New Roman" w:hAnsi="Times New Roman" w:cs="Times New Roman"/>
          <w:sz w:val="24"/>
          <w:szCs w:val="24"/>
        </w:rPr>
        <w:t xml:space="preserve">, A. H., &amp; </w:t>
      </w:r>
      <w:proofErr w:type="spellStart"/>
      <w:r w:rsidRPr="00BD7DCC">
        <w:rPr>
          <w:rFonts w:ascii="Times New Roman" w:hAnsi="Times New Roman" w:cs="Times New Roman"/>
          <w:sz w:val="24"/>
          <w:szCs w:val="24"/>
        </w:rPr>
        <w:t>Mazumder</w:t>
      </w:r>
      <w:proofErr w:type="spellEnd"/>
      <w:r w:rsidRPr="00BD7DCC">
        <w:rPr>
          <w:rFonts w:ascii="Times New Roman" w:hAnsi="Times New Roman" w:cs="Times New Roman"/>
          <w:sz w:val="24"/>
          <w:szCs w:val="24"/>
        </w:rPr>
        <w:t>, M. A. R. (2020).</w:t>
      </w:r>
      <w:proofErr w:type="gramEnd"/>
      <w:r w:rsidRPr="00BD7DCC">
        <w:rPr>
          <w:rFonts w:ascii="Times New Roman" w:hAnsi="Times New Roman" w:cs="Times New Roman"/>
          <w:sz w:val="24"/>
          <w:szCs w:val="24"/>
        </w:rPr>
        <w:t xml:space="preserve"> Nutritional, textural and sensory quality of plain cake enriched with rice rinsed water treated banana blossom flour. </w:t>
      </w:r>
      <w:proofErr w:type="gramStart"/>
      <w:r w:rsidRPr="00BD7DCC">
        <w:rPr>
          <w:rFonts w:ascii="Times New Roman" w:hAnsi="Times New Roman" w:cs="Times New Roman"/>
          <w:sz w:val="24"/>
          <w:szCs w:val="24"/>
        </w:rPr>
        <w:t>Journal of Agriculture and Food Research, 2, 100071.</w:t>
      </w:r>
      <w:proofErr w:type="gramEnd"/>
    </w:p>
    <w:p w14:paraId="583DCCFE" w14:textId="77777777" w:rsidR="000822E6" w:rsidRPr="00BD7DCC" w:rsidRDefault="000822E6" w:rsidP="000822E6">
      <w:pPr>
        <w:ind w:left="720" w:hanging="720"/>
        <w:rPr>
          <w:rFonts w:ascii="Times New Roman" w:hAnsi="Times New Roman" w:cs="Times New Roman"/>
          <w:sz w:val="24"/>
          <w:szCs w:val="24"/>
          <w:lang w:val="es-US"/>
        </w:rPr>
      </w:pPr>
      <w:proofErr w:type="spellStart"/>
      <w:proofErr w:type="gramStart"/>
      <w:r w:rsidRPr="00BD7DCC">
        <w:rPr>
          <w:rFonts w:ascii="Times New Roman" w:hAnsi="Times New Roman" w:cs="Times New Roman"/>
          <w:sz w:val="24"/>
          <w:szCs w:val="24"/>
        </w:rPr>
        <w:t>Thaweesang</w:t>
      </w:r>
      <w:proofErr w:type="spellEnd"/>
      <w:r w:rsidRPr="00BD7DCC">
        <w:rPr>
          <w:rFonts w:ascii="Times New Roman" w:hAnsi="Times New Roman" w:cs="Times New Roman"/>
          <w:sz w:val="24"/>
          <w:szCs w:val="24"/>
        </w:rPr>
        <w:t>, S. (2019, October).</w:t>
      </w:r>
      <w:proofErr w:type="gramEnd"/>
      <w:r w:rsidRPr="00BD7DCC">
        <w:rPr>
          <w:rFonts w:ascii="Times New Roman" w:hAnsi="Times New Roman" w:cs="Times New Roman"/>
          <w:sz w:val="24"/>
          <w:szCs w:val="24"/>
        </w:rPr>
        <w:t xml:space="preserve"> Antioxidant activity and total phenolic compounds of fresh and blanching banana blossom (Musa ABB CV. </w:t>
      </w:r>
      <w:proofErr w:type="spellStart"/>
      <w:r w:rsidRPr="00BD7DCC">
        <w:rPr>
          <w:rFonts w:ascii="Times New Roman" w:hAnsi="Times New Roman" w:cs="Times New Roman"/>
          <w:sz w:val="24"/>
          <w:szCs w:val="24"/>
        </w:rPr>
        <w:t>Kluai</w:t>
      </w:r>
      <w:proofErr w:type="spellEnd"/>
      <w:r w:rsidRPr="00BD7DCC">
        <w:rPr>
          <w:rFonts w:ascii="Times New Roman" w:hAnsi="Times New Roman" w:cs="Times New Roman"/>
          <w:sz w:val="24"/>
          <w:szCs w:val="24"/>
        </w:rPr>
        <w:t xml:space="preserve"> “</w:t>
      </w:r>
      <w:proofErr w:type="spellStart"/>
      <w:r w:rsidRPr="00BD7DCC">
        <w:rPr>
          <w:rFonts w:ascii="Times New Roman" w:hAnsi="Times New Roman" w:cs="Times New Roman"/>
          <w:sz w:val="24"/>
          <w:szCs w:val="24"/>
        </w:rPr>
        <w:t>Namwa</w:t>
      </w:r>
      <w:proofErr w:type="spellEnd"/>
      <w:r w:rsidRPr="00BD7DCC">
        <w:rPr>
          <w:rFonts w:ascii="Times New Roman" w:hAnsi="Times New Roman" w:cs="Times New Roman"/>
          <w:sz w:val="24"/>
          <w:szCs w:val="24"/>
        </w:rPr>
        <w:t xml:space="preserve">”) in Thailand. In IOP Conference Series: Materials Science and Engineering (Vol. 639, No. 1, p. 012047). </w:t>
      </w:r>
      <w:proofErr w:type="gramStart"/>
      <w:r w:rsidRPr="00BD7DCC">
        <w:rPr>
          <w:rFonts w:ascii="Times New Roman" w:hAnsi="Times New Roman" w:cs="Times New Roman"/>
          <w:sz w:val="24"/>
          <w:szCs w:val="24"/>
        </w:rPr>
        <w:t>IOP Publishing.</w:t>
      </w:r>
      <w:proofErr w:type="gramEnd"/>
    </w:p>
    <w:p w14:paraId="55EE141F" w14:textId="77777777" w:rsidR="000822E6" w:rsidRPr="00BD7DCC" w:rsidRDefault="000822E6" w:rsidP="000822E6">
      <w:pPr>
        <w:ind w:left="720" w:hanging="720"/>
        <w:rPr>
          <w:rFonts w:ascii="Times New Roman" w:hAnsi="Times New Roman" w:cs="Times New Roman"/>
          <w:sz w:val="24"/>
          <w:szCs w:val="24"/>
          <w:lang w:val="es-US"/>
        </w:rPr>
      </w:pPr>
      <w:proofErr w:type="gramStart"/>
      <w:r w:rsidRPr="00BD7DCC">
        <w:rPr>
          <w:rFonts w:ascii="Times New Roman" w:hAnsi="Times New Roman" w:cs="Times New Roman"/>
          <w:sz w:val="24"/>
          <w:szCs w:val="24"/>
        </w:rPr>
        <w:t>Van, C.K., Nguyen, T.H., Nguyen, T.T.N.H., Nguyen, P.T.N., Tran, T.T. and Hoang, Q.B., (2023).</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Comparison of the effects of jackfruit seed flour and jackfruit seed starch in the cookie manufacturing process.</w:t>
      </w:r>
      <w:proofErr w:type="gramEnd"/>
      <w:r w:rsidRPr="00BD7DCC">
        <w:rPr>
          <w:rFonts w:ascii="Times New Roman" w:hAnsi="Times New Roman" w:cs="Times New Roman"/>
          <w:sz w:val="24"/>
          <w:szCs w:val="24"/>
        </w:rPr>
        <w:t xml:space="preserve"> </w:t>
      </w:r>
      <w:proofErr w:type="gramStart"/>
      <w:r w:rsidRPr="00BD7DCC">
        <w:rPr>
          <w:rFonts w:ascii="Times New Roman" w:hAnsi="Times New Roman" w:cs="Times New Roman"/>
          <w:sz w:val="24"/>
          <w:szCs w:val="24"/>
        </w:rPr>
        <w:t>Processes, 11(11), p.3194.</w:t>
      </w:r>
      <w:proofErr w:type="gramEnd"/>
    </w:p>
    <w:p w14:paraId="2986E006" w14:textId="77777777" w:rsidR="000822E6" w:rsidRPr="00BD7DCC" w:rsidRDefault="000822E6" w:rsidP="000822E6">
      <w:pPr>
        <w:ind w:left="720" w:hanging="720"/>
        <w:rPr>
          <w:rFonts w:ascii="Times New Roman" w:hAnsi="Times New Roman" w:cs="Times New Roman"/>
          <w:sz w:val="24"/>
          <w:szCs w:val="24"/>
          <w:lang w:val="es-US"/>
        </w:rPr>
      </w:pPr>
      <w:proofErr w:type="spellStart"/>
      <w:r w:rsidRPr="00BD7DCC">
        <w:rPr>
          <w:rFonts w:ascii="Times New Roman" w:hAnsi="Times New Roman" w:cs="Times New Roman"/>
          <w:sz w:val="24"/>
          <w:szCs w:val="24"/>
        </w:rPr>
        <w:t>Vayalil</w:t>
      </w:r>
      <w:proofErr w:type="spellEnd"/>
      <w:r w:rsidRPr="00BD7DCC">
        <w:rPr>
          <w:rFonts w:ascii="Times New Roman" w:hAnsi="Times New Roman" w:cs="Times New Roman"/>
          <w:sz w:val="24"/>
          <w:szCs w:val="24"/>
        </w:rPr>
        <w:t xml:space="preserve">, P. K. (2012). Date fruits (Phoenix </w:t>
      </w:r>
      <w:proofErr w:type="spellStart"/>
      <w:r w:rsidRPr="00BD7DCC">
        <w:rPr>
          <w:rFonts w:ascii="Times New Roman" w:hAnsi="Times New Roman" w:cs="Times New Roman"/>
          <w:sz w:val="24"/>
          <w:szCs w:val="24"/>
        </w:rPr>
        <w:t>dactylifera</w:t>
      </w:r>
      <w:proofErr w:type="spellEnd"/>
      <w:r w:rsidRPr="00BD7DCC">
        <w:rPr>
          <w:rFonts w:ascii="Times New Roman" w:hAnsi="Times New Roman" w:cs="Times New Roman"/>
          <w:sz w:val="24"/>
          <w:szCs w:val="24"/>
        </w:rPr>
        <w:t xml:space="preserve"> Linn): an emerging medicinal food. Critical reviews in food science and nutrition, 52(3), 249-271.</w:t>
      </w:r>
    </w:p>
    <w:p w14:paraId="364D1C33" w14:textId="77777777" w:rsidR="000822E6" w:rsidRDefault="000822E6" w:rsidP="000822E6">
      <w:pPr>
        <w:ind w:left="720" w:hanging="720"/>
        <w:rPr>
          <w:rFonts w:ascii="Times New Roman" w:hAnsi="Times New Roman" w:cs="Times New Roman"/>
          <w:sz w:val="24"/>
          <w:szCs w:val="24"/>
          <w:lang w:val="es-US"/>
        </w:rPr>
      </w:pPr>
      <w:proofErr w:type="spellStart"/>
      <w:proofErr w:type="gramStart"/>
      <w:r w:rsidRPr="00BD7DCC">
        <w:rPr>
          <w:rFonts w:ascii="Times New Roman" w:hAnsi="Times New Roman" w:cs="Times New Roman"/>
          <w:sz w:val="24"/>
          <w:szCs w:val="24"/>
        </w:rPr>
        <w:lastRenderedPageBreak/>
        <w:t>Waghmare</w:t>
      </w:r>
      <w:proofErr w:type="spellEnd"/>
      <w:r w:rsidRPr="00BD7DCC">
        <w:rPr>
          <w:rFonts w:ascii="Times New Roman" w:hAnsi="Times New Roman" w:cs="Times New Roman"/>
          <w:sz w:val="24"/>
          <w:szCs w:val="24"/>
        </w:rPr>
        <w:t xml:space="preserve">, R., </w:t>
      </w:r>
      <w:proofErr w:type="spellStart"/>
      <w:r w:rsidRPr="00BD7DCC">
        <w:rPr>
          <w:rFonts w:ascii="Times New Roman" w:hAnsi="Times New Roman" w:cs="Times New Roman"/>
          <w:sz w:val="24"/>
          <w:szCs w:val="24"/>
        </w:rPr>
        <w:t>Memon</w:t>
      </w:r>
      <w:proofErr w:type="spellEnd"/>
      <w:r w:rsidRPr="00BD7DCC">
        <w:rPr>
          <w:rFonts w:ascii="Times New Roman" w:hAnsi="Times New Roman" w:cs="Times New Roman"/>
          <w:sz w:val="24"/>
          <w:szCs w:val="24"/>
        </w:rPr>
        <w:t xml:space="preserve">, N., Gat, Y., Gandhi, S., Kumar, V. and </w:t>
      </w:r>
      <w:proofErr w:type="spellStart"/>
      <w:r w:rsidRPr="00BD7DCC">
        <w:rPr>
          <w:rFonts w:ascii="Times New Roman" w:hAnsi="Times New Roman" w:cs="Times New Roman"/>
          <w:sz w:val="24"/>
          <w:szCs w:val="24"/>
        </w:rPr>
        <w:t>Panghal</w:t>
      </w:r>
      <w:proofErr w:type="spellEnd"/>
      <w:r w:rsidRPr="00BD7DCC">
        <w:rPr>
          <w:rFonts w:ascii="Times New Roman" w:hAnsi="Times New Roman" w:cs="Times New Roman"/>
          <w:sz w:val="24"/>
          <w:szCs w:val="24"/>
        </w:rPr>
        <w:t>, A., 2019.</w:t>
      </w:r>
      <w:proofErr w:type="gramEnd"/>
      <w:r w:rsidRPr="00BD7DCC">
        <w:rPr>
          <w:rFonts w:ascii="Times New Roman" w:hAnsi="Times New Roman" w:cs="Times New Roman"/>
          <w:sz w:val="24"/>
          <w:szCs w:val="24"/>
        </w:rPr>
        <w:t xml:space="preserve"> Jackfruit seed: an accompaniment to functional foods. Brazilian Journal of Food Technology, 22, p.e2018207.</w:t>
      </w:r>
    </w:p>
    <w:p w14:paraId="0C1CA874" w14:textId="484A6477" w:rsidR="00051CE2" w:rsidRPr="00A416B6" w:rsidRDefault="00051CE2" w:rsidP="000822E6">
      <w:pPr>
        <w:spacing w:line="360" w:lineRule="auto"/>
        <w:ind w:left="720" w:right="-23" w:hanging="720"/>
        <w:jc w:val="both"/>
        <w:rPr>
          <w:rStyle w:val="Strong"/>
          <w:rFonts w:ascii="Times New Roman" w:hAnsi="Times New Roman" w:cs="Times New Roman"/>
          <w:b w:val="0"/>
          <w:sz w:val="24"/>
          <w:szCs w:val="24"/>
        </w:rPr>
      </w:pPr>
    </w:p>
    <w:sectPr w:rsidR="00051CE2" w:rsidRPr="00A416B6" w:rsidSect="00A416B6">
      <w:headerReference w:type="even" r:id="rId20"/>
      <w:headerReference w:type="default" r:id="rId21"/>
      <w:footerReference w:type="even" r:id="rId22"/>
      <w:footerReference w:type="default" r:id="rId23"/>
      <w:headerReference w:type="first" r:id="rId24"/>
      <w:footerReference w:type="first" r:id="rId2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4E6E" w14:textId="77777777" w:rsidR="002536AB" w:rsidRDefault="002536AB" w:rsidP="005E40A3">
      <w:pPr>
        <w:spacing w:after="0" w:line="240" w:lineRule="auto"/>
      </w:pPr>
      <w:r>
        <w:separator/>
      </w:r>
    </w:p>
  </w:endnote>
  <w:endnote w:type="continuationSeparator" w:id="0">
    <w:p w14:paraId="7D7866C2" w14:textId="77777777" w:rsidR="002536AB" w:rsidRDefault="002536AB" w:rsidP="005E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oogle Sans Text">
    <w:altName w:val="Calibri"/>
    <w:charset w:val="00"/>
    <w:family w:val="auto"/>
    <w:pitch w:val="default"/>
  </w:font>
  <w:font w:name="Google San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1F5FA" w14:textId="77777777" w:rsidR="005E40A3" w:rsidRDefault="005E4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6A7F6" w14:textId="77777777" w:rsidR="005E40A3" w:rsidRDefault="005E4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6BD9" w14:textId="77777777" w:rsidR="005E40A3" w:rsidRDefault="005E4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CE3E1" w14:textId="77777777" w:rsidR="002536AB" w:rsidRDefault="002536AB" w:rsidP="005E40A3">
      <w:pPr>
        <w:spacing w:after="0" w:line="240" w:lineRule="auto"/>
      </w:pPr>
      <w:r>
        <w:separator/>
      </w:r>
    </w:p>
  </w:footnote>
  <w:footnote w:type="continuationSeparator" w:id="0">
    <w:p w14:paraId="12A87FF1" w14:textId="77777777" w:rsidR="002536AB" w:rsidRDefault="002536AB" w:rsidP="005E4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F64CA" w14:textId="4DA0AEC1" w:rsidR="005E40A3" w:rsidRDefault="002536AB">
    <w:pPr>
      <w:pStyle w:val="Header"/>
    </w:pPr>
    <w:r>
      <w:rPr>
        <w:noProof/>
      </w:rPr>
      <w:pict w14:anchorId="3E2C8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29" o:spid="_x0000_s2053"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ED85" w14:textId="17FB0EC1" w:rsidR="005E40A3" w:rsidRDefault="002536AB">
    <w:pPr>
      <w:pStyle w:val="Header"/>
    </w:pPr>
    <w:r>
      <w:rPr>
        <w:noProof/>
      </w:rPr>
      <w:pict w14:anchorId="5CA09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30" o:spid="_x0000_s2054"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36016" w14:textId="71AE02A0" w:rsidR="005E40A3" w:rsidRDefault="002536AB">
    <w:pPr>
      <w:pStyle w:val="Header"/>
    </w:pPr>
    <w:r>
      <w:rPr>
        <w:noProof/>
      </w:rPr>
      <w:pict w14:anchorId="4F2C4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28" o:spid="_x0000_s2052"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42768"/>
    <w:multiLevelType w:val="multilevel"/>
    <w:tmpl w:val="25E62ADA"/>
    <w:lvl w:ilvl="0">
      <w:start w:val="4"/>
      <w:numFmt w:val="decimal"/>
      <w:lvlText w:val="%1"/>
      <w:lvlJc w:val="left"/>
      <w:pPr>
        <w:ind w:left="587" w:hanging="423"/>
      </w:pPr>
      <w:rPr>
        <w:rFonts w:hint="default"/>
        <w:lang w:val="en-US" w:eastAsia="en-US" w:bidi="ar-SA"/>
      </w:rPr>
    </w:lvl>
    <w:lvl w:ilvl="1">
      <w:start w:val="1"/>
      <w:numFmt w:val="decimal"/>
      <w:lvlText w:val="%1.%2"/>
      <w:lvlJc w:val="left"/>
      <w:pPr>
        <w:ind w:left="58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91" w:hanging="627"/>
        <w:jc w:val="righ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1834" w:hanging="627"/>
      </w:pPr>
      <w:rPr>
        <w:rFonts w:hint="default"/>
        <w:lang w:val="en-US" w:eastAsia="en-US" w:bidi="ar-SA"/>
      </w:rPr>
    </w:lvl>
    <w:lvl w:ilvl="4">
      <w:numFmt w:val="bullet"/>
      <w:lvlText w:val="•"/>
      <w:lvlJc w:val="left"/>
      <w:pPr>
        <w:ind w:left="2868" w:hanging="627"/>
      </w:pPr>
      <w:rPr>
        <w:rFonts w:hint="default"/>
        <w:lang w:val="en-US" w:eastAsia="en-US" w:bidi="ar-SA"/>
      </w:rPr>
    </w:lvl>
    <w:lvl w:ilvl="5">
      <w:numFmt w:val="bullet"/>
      <w:lvlText w:val="•"/>
      <w:lvlJc w:val="left"/>
      <w:pPr>
        <w:ind w:left="3902" w:hanging="627"/>
      </w:pPr>
      <w:rPr>
        <w:rFonts w:hint="default"/>
        <w:lang w:val="en-US" w:eastAsia="en-US" w:bidi="ar-SA"/>
      </w:rPr>
    </w:lvl>
    <w:lvl w:ilvl="6">
      <w:numFmt w:val="bullet"/>
      <w:lvlText w:val="•"/>
      <w:lvlJc w:val="left"/>
      <w:pPr>
        <w:ind w:left="4936" w:hanging="627"/>
      </w:pPr>
      <w:rPr>
        <w:rFonts w:hint="default"/>
        <w:lang w:val="en-US" w:eastAsia="en-US" w:bidi="ar-SA"/>
      </w:rPr>
    </w:lvl>
    <w:lvl w:ilvl="7">
      <w:numFmt w:val="bullet"/>
      <w:lvlText w:val="•"/>
      <w:lvlJc w:val="left"/>
      <w:pPr>
        <w:ind w:left="5970" w:hanging="627"/>
      </w:pPr>
      <w:rPr>
        <w:rFonts w:hint="default"/>
        <w:lang w:val="en-US" w:eastAsia="en-US" w:bidi="ar-SA"/>
      </w:rPr>
    </w:lvl>
    <w:lvl w:ilvl="8">
      <w:numFmt w:val="bullet"/>
      <w:lvlText w:val="•"/>
      <w:lvlJc w:val="left"/>
      <w:pPr>
        <w:ind w:left="7004" w:hanging="62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EA"/>
    <w:rsid w:val="00006E75"/>
    <w:rsid w:val="000402AF"/>
    <w:rsid w:val="00051CE2"/>
    <w:rsid w:val="00062B1F"/>
    <w:rsid w:val="000822E6"/>
    <w:rsid w:val="00094C4E"/>
    <w:rsid w:val="00096306"/>
    <w:rsid w:val="000B7FB4"/>
    <w:rsid w:val="000E5769"/>
    <w:rsid w:val="000F1167"/>
    <w:rsid w:val="00140111"/>
    <w:rsid w:val="0017686B"/>
    <w:rsid w:val="001D3EBA"/>
    <w:rsid w:val="001F263A"/>
    <w:rsid w:val="002150D4"/>
    <w:rsid w:val="00231ED3"/>
    <w:rsid w:val="002536AB"/>
    <w:rsid w:val="0029184F"/>
    <w:rsid w:val="0029190C"/>
    <w:rsid w:val="00297DC1"/>
    <w:rsid w:val="002F6954"/>
    <w:rsid w:val="00304330"/>
    <w:rsid w:val="00353318"/>
    <w:rsid w:val="003836CF"/>
    <w:rsid w:val="00387A54"/>
    <w:rsid w:val="003A052B"/>
    <w:rsid w:val="003B7159"/>
    <w:rsid w:val="003C560C"/>
    <w:rsid w:val="003D6E68"/>
    <w:rsid w:val="004303D7"/>
    <w:rsid w:val="00491EE1"/>
    <w:rsid w:val="004B3A28"/>
    <w:rsid w:val="004B6687"/>
    <w:rsid w:val="004D6203"/>
    <w:rsid w:val="00516268"/>
    <w:rsid w:val="005172B6"/>
    <w:rsid w:val="0053040F"/>
    <w:rsid w:val="00541146"/>
    <w:rsid w:val="005466A6"/>
    <w:rsid w:val="00555C1C"/>
    <w:rsid w:val="00565C8A"/>
    <w:rsid w:val="005E40A3"/>
    <w:rsid w:val="006667A8"/>
    <w:rsid w:val="00681CCD"/>
    <w:rsid w:val="00691F85"/>
    <w:rsid w:val="00697CBB"/>
    <w:rsid w:val="006E2839"/>
    <w:rsid w:val="00710D99"/>
    <w:rsid w:val="0072437E"/>
    <w:rsid w:val="00752895"/>
    <w:rsid w:val="00772595"/>
    <w:rsid w:val="0078015F"/>
    <w:rsid w:val="007B5828"/>
    <w:rsid w:val="00823516"/>
    <w:rsid w:val="00897CBD"/>
    <w:rsid w:val="008A5647"/>
    <w:rsid w:val="008E291A"/>
    <w:rsid w:val="00910F3E"/>
    <w:rsid w:val="009264DF"/>
    <w:rsid w:val="009F45CE"/>
    <w:rsid w:val="00A03663"/>
    <w:rsid w:val="00A416B6"/>
    <w:rsid w:val="00A44884"/>
    <w:rsid w:val="00A7675A"/>
    <w:rsid w:val="00AA1C6A"/>
    <w:rsid w:val="00B0397E"/>
    <w:rsid w:val="00B571EA"/>
    <w:rsid w:val="00BA6A6A"/>
    <w:rsid w:val="00BC57DF"/>
    <w:rsid w:val="00BD7DCC"/>
    <w:rsid w:val="00C4178D"/>
    <w:rsid w:val="00C66673"/>
    <w:rsid w:val="00C74237"/>
    <w:rsid w:val="00CA08CD"/>
    <w:rsid w:val="00CA0AF6"/>
    <w:rsid w:val="00CB65FD"/>
    <w:rsid w:val="00D32D91"/>
    <w:rsid w:val="00D33642"/>
    <w:rsid w:val="00D4262E"/>
    <w:rsid w:val="00D5279D"/>
    <w:rsid w:val="00D5755E"/>
    <w:rsid w:val="00D61942"/>
    <w:rsid w:val="00D91450"/>
    <w:rsid w:val="00D93128"/>
    <w:rsid w:val="00DA3F39"/>
    <w:rsid w:val="00E07318"/>
    <w:rsid w:val="00E52B1B"/>
    <w:rsid w:val="00E802A9"/>
    <w:rsid w:val="00F043E5"/>
    <w:rsid w:val="00F51166"/>
    <w:rsid w:val="00F66F77"/>
    <w:rsid w:val="00F94E96"/>
    <w:rsid w:val="00FD6F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9A9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EA"/>
  </w:style>
  <w:style w:type="paragraph" w:styleId="Heading3">
    <w:name w:val="heading 3"/>
    <w:basedOn w:val="Normal"/>
    <w:next w:val="Normal"/>
    <w:link w:val="Heading3Char"/>
    <w:uiPriority w:val="9"/>
    <w:unhideWhenUsed/>
    <w:qFormat/>
    <w:rsid w:val="005172B6"/>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eastAsia="en-IN"/>
      <w14:ligatures w14:val="none"/>
    </w:rPr>
  </w:style>
  <w:style w:type="paragraph" w:styleId="Heading4">
    <w:name w:val="heading 4"/>
    <w:basedOn w:val="Normal"/>
    <w:next w:val="Normal"/>
    <w:link w:val="Heading4Char"/>
    <w:uiPriority w:val="9"/>
    <w:semiHidden/>
    <w:unhideWhenUsed/>
    <w:qFormat/>
    <w:rsid w:val="00D3364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2B6"/>
    <w:rPr>
      <w:rFonts w:ascii="Arial" w:eastAsia="Arial" w:hAnsi="Arial" w:cs="Arial"/>
      <w:b/>
      <w:kern w:val="0"/>
      <w:sz w:val="28"/>
      <w:szCs w:val="28"/>
      <w:lang w:eastAsia="en-IN"/>
      <w14:ligatures w14:val="none"/>
    </w:rPr>
  </w:style>
  <w:style w:type="paragraph" w:styleId="BalloonText">
    <w:name w:val="Balloon Text"/>
    <w:basedOn w:val="Normal"/>
    <w:link w:val="BalloonTextChar"/>
    <w:uiPriority w:val="99"/>
    <w:semiHidden/>
    <w:unhideWhenUsed/>
    <w:rsid w:val="00F5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66"/>
    <w:rPr>
      <w:rFonts w:ascii="Tahoma" w:hAnsi="Tahoma" w:cs="Tahoma"/>
      <w:sz w:val="16"/>
      <w:szCs w:val="16"/>
    </w:rPr>
  </w:style>
  <w:style w:type="paragraph" w:styleId="BodyText">
    <w:name w:val="Body Text"/>
    <w:basedOn w:val="Normal"/>
    <w:link w:val="BodyTextChar"/>
    <w:uiPriority w:val="1"/>
    <w:qFormat/>
    <w:rsid w:val="00D33642"/>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33642"/>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D33642"/>
    <w:pPr>
      <w:widowControl w:val="0"/>
      <w:autoSpaceDE w:val="0"/>
      <w:autoSpaceDN w:val="0"/>
      <w:spacing w:after="0" w:line="240" w:lineRule="auto"/>
      <w:ind w:left="1605" w:hanging="629"/>
    </w:pPr>
    <w:rPr>
      <w:rFonts w:ascii="Times New Roman" w:eastAsia="Times New Roman" w:hAnsi="Times New Roman" w:cs="Times New Roman"/>
      <w:kern w:val="0"/>
      <w:lang w:val="en-US"/>
      <w14:ligatures w14:val="none"/>
    </w:rPr>
  </w:style>
  <w:style w:type="character" w:customStyle="1" w:styleId="Heading4Char">
    <w:name w:val="Heading 4 Char"/>
    <w:basedOn w:val="DefaultParagraphFont"/>
    <w:link w:val="Heading4"/>
    <w:uiPriority w:val="9"/>
    <w:semiHidden/>
    <w:rsid w:val="00D33642"/>
    <w:rPr>
      <w:rFonts w:asciiTheme="majorHAnsi" w:eastAsiaTheme="majorEastAsia" w:hAnsiTheme="majorHAnsi" w:cstheme="majorBidi"/>
      <w:b/>
      <w:bCs/>
      <w:i/>
      <w:iCs/>
      <w:color w:val="4472C4" w:themeColor="accent1"/>
    </w:rPr>
  </w:style>
  <w:style w:type="paragraph" w:customStyle="1" w:styleId="TableParagraph">
    <w:name w:val="Table Paragraph"/>
    <w:basedOn w:val="Normal"/>
    <w:uiPriority w:val="1"/>
    <w:qFormat/>
    <w:rsid w:val="00D33642"/>
    <w:pPr>
      <w:widowControl w:val="0"/>
      <w:autoSpaceDE w:val="0"/>
      <w:autoSpaceDN w:val="0"/>
      <w:spacing w:after="0" w:line="256" w:lineRule="exact"/>
      <w:ind w:left="107"/>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4262E"/>
    <w:rPr>
      <w:b/>
      <w:bCs/>
    </w:rPr>
  </w:style>
  <w:style w:type="character" w:styleId="Emphasis">
    <w:name w:val="Emphasis"/>
    <w:basedOn w:val="DefaultParagraphFont"/>
    <w:uiPriority w:val="20"/>
    <w:qFormat/>
    <w:rsid w:val="00D4262E"/>
    <w:rPr>
      <w:i/>
      <w:iCs/>
    </w:rPr>
  </w:style>
  <w:style w:type="character" w:styleId="Hyperlink">
    <w:name w:val="Hyperlink"/>
    <w:basedOn w:val="DefaultParagraphFont"/>
    <w:uiPriority w:val="99"/>
    <w:unhideWhenUsed/>
    <w:rsid w:val="00D4262E"/>
    <w:rPr>
      <w:color w:val="0563C1" w:themeColor="hyperlink"/>
      <w:u w:val="single"/>
    </w:rPr>
  </w:style>
  <w:style w:type="paragraph" w:styleId="Header">
    <w:name w:val="header"/>
    <w:basedOn w:val="Normal"/>
    <w:link w:val="HeaderChar"/>
    <w:uiPriority w:val="99"/>
    <w:unhideWhenUsed/>
    <w:rsid w:val="005E4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A3"/>
  </w:style>
  <w:style w:type="paragraph" w:styleId="Footer">
    <w:name w:val="footer"/>
    <w:basedOn w:val="Normal"/>
    <w:link w:val="FooterChar"/>
    <w:uiPriority w:val="99"/>
    <w:unhideWhenUsed/>
    <w:rsid w:val="005E4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A3"/>
  </w:style>
  <w:style w:type="paragraph" w:styleId="NoSpacing">
    <w:name w:val="No Spacing"/>
    <w:uiPriority w:val="1"/>
    <w:qFormat/>
    <w:rsid w:val="004D6203"/>
    <w:pPr>
      <w:spacing w:after="0" w:line="240" w:lineRule="auto"/>
    </w:pPr>
    <w:rPr>
      <w:lang w:val="en-US"/>
    </w:rPr>
  </w:style>
  <w:style w:type="character" w:customStyle="1" w:styleId="dtet0b">
    <w:name w:val="dtet0b"/>
    <w:basedOn w:val="DefaultParagraphFont"/>
    <w:rsid w:val="00BA6A6A"/>
  </w:style>
  <w:style w:type="character" w:customStyle="1" w:styleId="vkekvd">
    <w:name w:val="vkekvd"/>
    <w:basedOn w:val="DefaultParagraphFont"/>
    <w:rsid w:val="00BA6A6A"/>
  </w:style>
  <w:style w:type="paragraph" w:styleId="NormalWeb">
    <w:name w:val="Normal (Web)"/>
    <w:basedOn w:val="Normal"/>
    <w:uiPriority w:val="99"/>
    <w:semiHidden/>
    <w:unhideWhenUsed/>
    <w:rsid w:val="000F116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7B5828"/>
    <w:pPr>
      <w:autoSpaceDE w:val="0"/>
      <w:autoSpaceDN w:val="0"/>
      <w:adjustRightInd w:val="0"/>
      <w:spacing w:after="0" w:line="240" w:lineRule="auto"/>
    </w:pPr>
    <w:rPr>
      <w:rFonts w:ascii="Cambria" w:hAnsi="Cambria" w:cs="Cambria"/>
      <w:color w:val="000000"/>
      <w:kern w:val="0"/>
      <w:sz w:val="24"/>
      <w:szCs w:val="24"/>
    </w:rPr>
  </w:style>
  <w:style w:type="character" w:customStyle="1" w:styleId="html-reference">
    <w:name w:val="html-reference"/>
    <w:basedOn w:val="DefaultParagraphFont"/>
    <w:rsid w:val="00752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EA"/>
  </w:style>
  <w:style w:type="paragraph" w:styleId="Heading3">
    <w:name w:val="heading 3"/>
    <w:basedOn w:val="Normal"/>
    <w:next w:val="Normal"/>
    <w:link w:val="Heading3Char"/>
    <w:uiPriority w:val="9"/>
    <w:unhideWhenUsed/>
    <w:qFormat/>
    <w:rsid w:val="005172B6"/>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eastAsia="en-IN"/>
      <w14:ligatures w14:val="none"/>
    </w:rPr>
  </w:style>
  <w:style w:type="paragraph" w:styleId="Heading4">
    <w:name w:val="heading 4"/>
    <w:basedOn w:val="Normal"/>
    <w:next w:val="Normal"/>
    <w:link w:val="Heading4Char"/>
    <w:uiPriority w:val="9"/>
    <w:semiHidden/>
    <w:unhideWhenUsed/>
    <w:qFormat/>
    <w:rsid w:val="00D3364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2B6"/>
    <w:rPr>
      <w:rFonts w:ascii="Arial" w:eastAsia="Arial" w:hAnsi="Arial" w:cs="Arial"/>
      <w:b/>
      <w:kern w:val="0"/>
      <w:sz w:val="28"/>
      <w:szCs w:val="28"/>
      <w:lang w:eastAsia="en-IN"/>
      <w14:ligatures w14:val="none"/>
    </w:rPr>
  </w:style>
  <w:style w:type="paragraph" w:styleId="BalloonText">
    <w:name w:val="Balloon Text"/>
    <w:basedOn w:val="Normal"/>
    <w:link w:val="BalloonTextChar"/>
    <w:uiPriority w:val="99"/>
    <w:semiHidden/>
    <w:unhideWhenUsed/>
    <w:rsid w:val="00F5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66"/>
    <w:rPr>
      <w:rFonts w:ascii="Tahoma" w:hAnsi="Tahoma" w:cs="Tahoma"/>
      <w:sz w:val="16"/>
      <w:szCs w:val="16"/>
    </w:rPr>
  </w:style>
  <w:style w:type="paragraph" w:styleId="BodyText">
    <w:name w:val="Body Text"/>
    <w:basedOn w:val="Normal"/>
    <w:link w:val="BodyTextChar"/>
    <w:uiPriority w:val="1"/>
    <w:qFormat/>
    <w:rsid w:val="00D33642"/>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33642"/>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D33642"/>
    <w:pPr>
      <w:widowControl w:val="0"/>
      <w:autoSpaceDE w:val="0"/>
      <w:autoSpaceDN w:val="0"/>
      <w:spacing w:after="0" w:line="240" w:lineRule="auto"/>
      <w:ind w:left="1605" w:hanging="629"/>
    </w:pPr>
    <w:rPr>
      <w:rFonts w:ascii="Times New Roman" w:eastAsia="Times New Roman" w:hAnsi="Times New Roman" w:cs="Times New Roman"/>
      <w:kern w:val="0"/>
      <w:lang w:val="en-US"/>
      <w14:ligatures w14:val="none"/>
    </w:rPr>
  </w:style>
  <w:style w:type="character" w:customStyle="1" w:styleId="Heading4Char">
    <w:name w:val="Heading 4 Char"/>
    <w:basedOn w:val="DefaultParagraphFont"/>
    <w:link w:val="Heading4"/>
    <w:uiPriority w:val="9"/>
    <w:semiHidden/>
    <w:rsid w:val="00D33642"/>
    <w:rPr>
      <w:rFonts w:asciiTheme="majorHAnsi" w:eastAsiaTheme="majorEastAsia" w:hAnsiTheme="majorHAnsi" w:cstheme="majorBidi"/>
      <w:b/>
      <w:bCs/>
      <w:i/>
      <w:iCs/>
      <w:color w:val="4472C4" w:themeColor="accent1"/>
    </w:rPr>
  </w:style>
  <w:style w:type="paragraph" w:customStyle="1" w:styleId="TableParagraph">
    <w:name w:val="Table Paragraph"/>
    <w:basedOn w:val="Normal"/>
    <w:uiPriority w:val="1"/>
    <w:qFormat/>
    <w:rsid w:val="00D33642"/>
    <w:pPr>
      <w:widowControl w:val="0"/>
      <w:autoSpaceDE w:val="0"/>
      <w:autoSpaceDN w:val="0"/>
      <w:spacing w:after="0" w:line="256" w:lineRule="exact"/>
      <w:ind w:left="107"/>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4262E"/>
    <w:rPr>
      <w:b/>
      <w:bCs/>
    </w:rPr>
  </w:style>
  <w:style w:type="character" w:styleId="Emphasis">
    <w:name w:val="Emphasis"/>
    <w:basedOn w:val="DefaultParagraphFont"/>
    <w:uiPriority w:val="20"/>
    <w:qFormat/>
    <w:rsid w:val="00D4262E"/>
    <w:rPr>
      <w:i/>
      <w:iCs/>
    </w:rPr>
  </w:style>
  <w:style w:type="character" w:styleId="Hyperlink">
    <w:name w:val="Hyperlink"/>
    <w:basedOn w:val="DefaultParagraphFont"/>
    <w:uiPriority w:val="99"/>
    <w:unhideWhenUsed/>
    <w:rsid w:val="00D4262E"/>
    <w:rPr>
      <w:color w:val="0563C1" w:themeColor="hyperlink"/>
      <w:u w:val="single"/>
    </w:rPr>
  </w:style>
  <w:style w:type="paragraph" w:styleId="Header">
    <w:name w:val="header"/>
    <w:basedOn w:val="Normal"/>
    <w:link w:val="HeaderChar"/>
    <w:uiPriority w:val="99"/>
    <w:unhideWhenUsed/>
    <w:rsid w:val="005E4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A3"/>
  </w:style>
  <w:style w:type="paragraph" w:styleId="Footer">
    <w:name w:val="footer"/>
    <w:basedOn w:val="Normal"/>
    <w:link w:val="FooterChar"/>
    <w:uiPriority w:val="99"/>
    <w:unhideWhenUsed/>
    <w:rsid w:val="005E4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A3"/>
  </w:style>
  <w:style w:type="paragraph" w:styleId="NoSpacing">
    <w:name w:val="No Spacing"/>
    <w:uiPriority w:val="1"/>
    <w:qFormat/>
    <w:rsid w:val="004D6203"/>
    <w:pPr>
      <w:spacing w:after="0" w:line="240" w:lineRule="auto"/>
    </w:pPr>
    <w:rPr>
      <w:lang w:val="en-US"/>
    </w:rPr>
  </w:style>
  <w:style w:type="character" w:customStyle="1" w:styleId="dtet0b">
    <w:name w:val="dtet0b"/>
    <w:basedOn w:val="DefaultParagraphFont"/>
    <w:rsid w:val="00BA6A6A"/>
  </w:style>
  <w:style w:type="character" w:customStyle="1" w:styleId="vkekvd">
    <w:name w:val="vkekvd"/>
    <w:basedOn w:val="DefaultParagraphFont"/>
    <w:rsid w:val="00BA6A6A"/>
  </w:style>
  <w:style w:type="paragraph" w:styleId="NormalWeb">
    <w:name w:val="Normal (Web)"/>
    <w:basedOn w:val="Normal"/>
    <w:uiPriority w:val="99"/>
    <w:semiHidden/>
    <w:unhideWhenUsed/>
    <w:rsid w:val="000F116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7B5828"/>
    <w:pPr>
      <w:autoSpaceDE w:val="0"/>
      <w:autoSpaceDN w:val="0"/>
      <w:adjustRightInd w:val="0"/>
      <w:spacing w:after="0" w:line="240" w:lineRule="auto"/>
    </w:pPr>
    <w:rPr>
      <w:rFonts w:ascii="Cambria" w:hAnsi="Cambria" w:cs="Cambria"/>
      <w:color w:val="000000"/>
      <w:kern w:val="0"/>
      <w:sz w:val="24"/>
      <w:szCs w:val="24"/>
    </w:rPr>
  </w:style>
  <w:style w:type="character" w:customStyle="1" w:styleId="html-reference">
    <w:name w:val="html-reference"/>
    <w:basedOn w:val="DefaultParagraphFont"/>
    <w:rsid w:val="0075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0139">
      <w:bodyDiv w:val="1"/>
      <w:marLeft w:val="0"/>
      <w:marRight w:val="0"/>
      <w:marTop w:val="0"/>
      <w:marBottom w:val="0"/>
      <w:divBdr>
        <w:top w:val="none" w:sz="0" w:space="0" w:color="auto"/>
        <w:left w:val="none" w:sz="0" w:space="0" w:color="auto"/>
        <w:bottom w:val="none" w:sz="0" w:space="0" w:color="auto"/>
        <w:right w:val="none" w:sz="0" w:space="0" w:color="auto"/>
      </w:divBdr>
    </w:div>
    <w:div w:id="562759933">
      <w:bodyDiv w:val="1"/>
      <w:marLeft w:val="0"/>
      <w:marRight w:val="0"/>
      <w:marTop w:val="0"/>
      <w:marBottom w:val="0"/>
      <w:divBdr>
        <w:top w:val="none" w:sz="0" w:space="0" w:color="auto"/>
        <w:left w:val="none" w:sz="0" w:space="0" w:color="auto"/>
        <w:bottom w:val="none" w:sz="0" w:space="0" w:color="auto"/>
        <w:right w:val="none" w:sz="0" w:space="0" w:color="auto"/>
      </w:divBdr>
    </w:div>
    <w:div w:id="997998615">
      <w:bodyDiv w:val="1"/>
      <w:marLeft w:val="0"/>
      <w:marRight w:val="0"/>
      <w:marTop w:val="0"/>
      <w:marBottom w:val="0"/>
      <w:divBdr>
        <w:top w:val="none" w:sz="0" w:space="0" w:color="auto"/>
        <w:left w:val="none" w:sz="0" w:space="0" w:color="auto"/>
        <w:bottom w:val="none" w:sz="0" w:space="0" w:color="auto"/>
        <w:right w:val="none" w:sz="0" w:space="0" w:color="auto"/>
      </w:divBdr>
      <w:divsChild>
        <w:div w:id="1703702593">
          <w:marLeft w:val="0"/>
          <w:marRight w:val="0"/>
          <w:marTop w:val="0"/>
          <w:marBottom w:val="0"/>
          <w:divBdr>
            <w:top w:val="none" w:sz="0" w:space="0" w:color="auto"/>
            <w:left w:val="none" w:sz="0" w:space="0" w:color="auto"/>
            <w:bottom w:val="none" w:sz="0" w:space="0" w:color="auto"/>
            <w:right w:val="none" w:sz="0" w:space="0" w:color="auto"/>
          </w:divBdr>
        </w:div>
        <w:div w:id="534271206">
          <w:marLeft w:val="0"/>
          <w:marRight w:val="0"/>
          <w:marTop w:val="0"/>
          <w:marBottom w:val="0"/>
          <w:divBdr>
            <w:top w:val="none" w:sz="0" w:space="0" w:color="auto"/>
            <w:left w:val="none" w:sz="0" w:space="0" w:color="auto"/>
            <w:bottom w:val="none" w:sz="0" w:space="0" w:color="auto"/>
            <w:right w:val="none" w:sz="0" w:space="0" w:color="auto"/>
          </w:divBdr>
        </w:div>
        <w:div w:id="434179905">
          <w:marLeft w:val="0"/>
          <w:marRight w:val="0"/>
          <w:marTop w:val="0"/>
          <w:marBottom w:val="0"/>
          <w:divBdr>
            <w:top w:val="none" w:sz="0" w:space="0" w:color="auto"/>
            <w:left w:val="none" w:sz="0" w:space="0" w:color="auto"/>
            <w:bottom w:val="none" w:sz="0" w:space="0" w:color="auto"/>
            <w:right w:val="none" w:sz="0" w:space="0" w:color="auto"/>
          </w:divBdr>
        </w:div>
      </w:divsChild>
    </w:div>
    <w:div w:id="1199196219">
      <w:bodyDiv w:val="1"/>
      <w:marLeft w:val="0"/>
      <w:marRight w:val="0"/>
      <w:marTop w:val="0"/>
      <w:marBottom w:val="0"/>
      <w:divBdr>
        <w:top w:val="none" w:sz="0" w:space="0" w:color="auto"/>
        <w:left w:val="none" w:sz="0" w:space="0" w:color="auto"/>
        <w:bottom w:val="none" w:sz="0" w:space="0" w:color="auto"/>
        <w:right w:val="none" w:sz="0" w:space="0" w:color="auto"/>
      </w:divBdr>
    </w:div>
    <w:div w:id="1372417400">
      <w:bodyDiv w:val="1"/>
      <w:marLeft w:val="0"/>
      <w:marRight w:val="0"/>
      <w:marTop w:val="0"/>
      <w:marBottom w:val="0"/>
      <w:divBdr>
        <w:top w:val="none" w:sz="0" w:space="0" w:color="auto"/>
        <w:left w:val="none" w:sz="0" w:space="0" w:color="auto"/>
        <w:bottom w:val="none" w:sz="0" w:space="0" w:color="auto"/>
        <w:right w:val="none" w:sz="0" w:space="0" w:color="auto"/>
      </w:divBdr>
    </w:div>
    <w:div w:id="13864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9734/jabb/2025/v28i72523" TargetMode="External"/><Relationship Id="rId18" Type="http://schemas.openxmlformats.org/officeDocument/2006/relationships/hyperlink" Target="https://doi.org/10.4239/wjd.v15.i6.10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9734/jsrr/2024/v30i11257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horticulturae710037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3390/foods10050918"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doi.org/10.1017/S002966512100083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3390/foods1217329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C687-7187-449E-8ABD-1341317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dcterms:created xsi:type="dcterms:W3CDTF">2026-03-05T14:26:00Z</dcterms:created>
  <dcterms:modified xsi:type="dcterms:W3CDTF">2026-03-06T03:40:00Z</dcterms:modified>
</cp:coreProperties>
</file>