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40" w:before="240" w:line="276" w:lineRule="auto"/>
        <w:jc w:val="center"/>
        <w:rPr>
          <w:rFonts w:ascii="Arial" w:cs="Arial" w:eastAsia="Arial" w:hAnsi="Arial"/>
          <w:b w:val="1"/>
          <w:bCs w:val="1"/>
          <w:sz w:val="24"/>
          <w:szCs w:val="24"/>
        </w:rPr>
      </w:pPr>
      <w:bookmarkStart w:colFirst="0" w:colLast="0" w:name="_heading=h.ydrb4ezawgle" w:id="0"/>
      <w:bookmarkEnd w:id="0"/>
      <w:r w:rsidDel="00000000" w:rsidR="00000000" w:rsidRPr="00000000">
        <w:rPr>
          <w:rFonts w:ascii="Arial" w:cs="Arial" w:eastAsia="Arial" w:hAnsi="Arial"/>
          <w:b w:val="1"/>
          <w:bCs w:val="1"/>
          <w:sz w:val="24"/>
          <w:szCs w:val="24"/>
          <w:rtl w:val="0"/>
        </w:rPr>
        <w:t xml:space="preserve">PREVALENCE OF SYMPTOMS OF TEMPOROMANDIBULAR DYSFUNCTION, ANXIETY, AND DEPRESSION IN THE HOMELESS PEOPLE IN THE FEDERAL DISTRICT - BRAZIL</w:t>
      </w:r>
    </w:p>
    <w:p w:rsidR="00000000" w:rsidDel="00000000" w:rsidP="00000000" w:rsidRDefault="00000000" w:rsidRPr="00000000" w14:paraId="00000003">
      <w:pPr>
        <w:spacing w:after="120" w:before="120" w:line="360" w:lineRule="auto"/>
        <w:jc w:val="both"/>
        <w:rPr>
          <w:rFonts w:ascii="Arial" w:cs="Arial" w:eastAsia="Arial" w:hAnsi="Arial"/>
          <w:b w:val="1"/>
          <w:bCs w:val="1"/>
          <w:sz w:val="24"/>
          <w:szCs w:val="24"/>
        </w:rPr>
      </w:pPr>
      <w:bookmarkStart w:colFirst="0" w:colLast="0" w:name="_heading=h.uoy2p5z7f92d" w:id="1"/>
      <w:bookmarkEnd w:id="1"/>
      <w:r w:rsidDel="00000000" w:rsidR="00000000" w:rsidRPr="00000000">
        <w:rPr>
          <w:rtl w:val="0"/>
        </w:rPr>
      </w:r>
    </w:p>
    <w:p w:rsidR="00000000" w:rsidDel="00000000" w:rsidP="00000000" w:rsidRDefault="00000000" w:rsidRPr="00000000" w14:paraId="00000004">
      <w:pPr>
        <w:spacing w:after="120" w:before="12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120" w:before="120" w:line="360" w:lineRule="auto"/>
        <w:jc w:val="both"/>
        <w:rPr/>
      </w:pPr>
      <w:r w:rsidDel="00000000" w:rsidR="00000000" w:rsidRPr="00000000">
        <w:rPr>
          <w:rFonts w:ascii="Arial" w:cs="Arial" w:eastAsia="Arial" w:hAnsi="Arial"/>
          <w:b w:val="1"/>
          <w:bCs w:val="1"/>
          <w:sz w:val="24"/>
          <w:szCs w:val="24"/>
          <w:rtl w:val="0"/>
        </w:rPr>
        <w:t xml:space="preserve">ABSTRACT</w:t>
      </w: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sdt>
        <w:sdtPr>
          <w:id w:val="950833948"/>
          <w:tag w:val="goog_rdk_0"/>
        </w:sdtPr>
        <w:sdtContent>
          <w:r w:rsidDel="00000000" w:rsidR="00000000" w:rsidRPr="00000000">
            <w:rPr>
              <w:rFonts w:ascii="Arial Unicode MS" w:cs="Arial Unicode MS" w:eastAsia="Arial Unicode MS" w:hAnsi="Arial Unicode MS"/>
              <w:sz w:val="24"/>
              <w:szCs w:val="24"/>
              <w:rtl w:val="0"/>
            </w:rPr>
            <w:t xml:space="preserve">Social vulnerability can trigger various disorders due to everyday factors that compromise quality of life and influence physical pain. This study aimed to evaluate the prevalence of symptoms of temporomandibular dysfunction (TMD), anxiety, and depression in homeless individuals. This is cross-sectional observational study, where sociodemographic questionnaires, the Diagnostic Criteria for Research (DC/TMD) symptom questionnaire, and the Hospital Anxiety Depression Scale (HAD) were applied to 40 homeless individuals in Brasília/DF. Student's t-test, Mann-Whitney U test, chi-square test, and Cohen's d'Or with Hedges correction were used to evaluate the study variables in SPSS, considering a significance level of 5% (p≤0.05). It was observed that 42.5% of participants reported having experienced pain in the jaw, temple, ear, or anterior region of the ear, while 57.5% denied this symptom It can be observed that the average number of positive responses was 4.88 (SD 2.32), indicating that, on average, participants presented approximately five positive responses on the instrument. Anxiety showed a mean of 11.25, with a low standard deviation (0.46), depression, on the other hand, showed a mean of 9.58, with a standard deviation of 1.11.The association between anxiety, depression, and chronic pain may increase the risk or worsening of temporomandibular disorders (TMD) in homeless individuals. In the present study, homeless individuals presented symptoms of TMD, with high levels of chronic pain in this group, in addition to concerning rates of anxiety and depression, especially in the female population.</w:t>
          </w:r>
        </w:sdtContent>
      </w:sdt>
    </w:p>
    <w:p w:rsidR="00000000" w:rsidDel="00000000" w:rsidP="00000000" w:rsidRDefault="00000000" w:rsidRPr="00000000" w14:paraId="00000007">
      <w:pPr>
        <w:jc w:val="both"/>
        <w:rPr>
          <w:rFonts w:ascii="Arial" w:cs="Arial" w:eastAsia="Arial" w:hAnsi="Arial"/>
          <w:color w:val="c0504d"/>
          <w:sz w:val="24"/>
          <w:szCs w:val="24"/>
        </w:rPr>
      </w:pPr>
      <w:bookmarkStart w:colFirst="0" w:colLast="0" w:name="_heading=h.xup3nhqby2zj" w:id="2"/>
      <w:bookmarkEnd w:id="2"/>
      <w:r w:rsidDel="00000000" w:rsidR="00000000" w:rsidRPr="00000000">
        <w:rPr>
          <w:rtl w:val="0"/>
        </w:rPr>
      </w:r>
    </w:p>
    <w:p w:rsidR="00000000" w:rsidDel="00000000" w:rsidP="00000000" w:rsidRDefault="00000000" w:rsidRPr="00000000" w14:paraId="00000008">
      <w:pPr>
        <w:spacing w:after="20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Keywords: Temporomandibular Joint Disorders; Pain; Anxiety and Depression; Homeless People; Facial Pain; Public Health Dentistry.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480" w:lineRule="auto"/>
        <w:jc w:val="both"/>
        <w:rPr>
          <w:rFonts w:ascii="Arial" w:cs="Arial" w:eastAsia="Arial" w:hAnsi="Arial"/>
          <w:b w:val="1"/>
          <w:bCs w:val="1"/>
          <w:smallCaps w:val="1"/>
          <w:color w:val="ff0000"/>
          <w:sz w:val="24"/>
          <w:szCs w:val="24"/>
        </w:rPr>
      </w:pPr>
      <w:r w:rsidDel="00000000" w:rsidR="00000000" w:rsidRPr="00000000">
        <w:rPr>
          <w:rFonts w:ascii="Arial" w:cs="Arial" w:eastAsia="Arial" w:hAnsi="Arial"/>
          <w:b w:val="1"/>
          <w:bCs w:val="1"/>
          <w:smallCaps w:val="1"/>
          <w:color w:val="000000"/>
          <w:sz w:val="24"/>
          <w:szCs w:val="24"/>
          <w:rtl w:val="0"/>
        </w:rPr>
        <w:t xml:space="preserve">INTRODU</w:t>
      </w:r>
      <w:r w:rsidDel="00000000" w:rsidR="00000000" w:rsidRPr="00000000">
        <w:rPr>
          <w:rFonts w:ascii="Arial" w:cs="Arial" w:eastAsia="Arial" w:hAnsi="Arial"/>
          <w:b w:val="1"/>
          <w:bCs w:val="1"/>
          <w:smallCaps w:val="1"/>
          <w:sz w:val="24"/>
          <w:szCs w:val="24"/>
          <w:rtl w:val="0"/>
        </w:rPr>
        <w:t xml:space="preserve">CTION</w:t>
      </w:r>
      <w:r w:rsidDel="00000000" w:rsidR="00000000" w:rsidRPr="00000000">
        <w:rPr>
          <w:rtl w:val="0"/>
        </w:rPr>
      </w:r>
    </w:p>
    <w:p w:rsidR="00000000" w:rsidDel="00000000" w:rsidP="00000000" w:rsidRDefault="00000000" w:rsidRPr="00000000" w14:paraId="0000000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Temporomandibular Joint (TMJ) plays a fundamental role in the functionality of the stomatognathic system, being responsible for several mandibular movements. When its adaptive capacity is compromised, it can result in the development of Temporomandibular Dysfunction (TMD), a multifactorial condition that affects the joint, masticatory muscles, and associated tissues (Sassi, 2018).</w:t>
      </w:r>
    </w:p>
    <w:p w:rsidR="00000000" w:rsidDel="00000000" w:rsidP="00000000" w:rsidRDefault="00000000" w:rsidRPr="00000000" w14:paraId="0000000B">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etiology of TMD is related to psychosocial factors, such as stress and anxiety, pathophysiological factors, such as deep pain stimulation, and anatomical or traumatic factors, which can lead to symptoms such as headaches, neck pain, and orofacial pain (Urbani et al., 2019; Costa et al., 2023).</w:t>
      </w:r>
    </w:p>
    <w:p w:rsidR="00000000" w:rsidDel="00000000" w:rsidP="00000000" w:rsidRDefault="00000000" w:rsidRPr="00000000" w14:paraId="0000000C">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Psychological factors, including somatization of stress, depression, and anxiety, play a significant role in the manifestation and symptomatic progression of TMD. These conditions can increase muscle activity and tension in the facial muscles, contributing to the chronification of pain (Tournavitis, 2017; Soares et al., 2020).</w:t>
      </w:r>
    </w:p>
    <w:p w:rsidR="00000000" w:rsidDel="00000000" w:rsidP="00000000" w:rsidRDefault="00000000" w:rsidRPr="00000000" w14:paraId="0000000D">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Chronic pain associated with TMD has a substantial impact on quality of life, influencing social behavior and hindering daily activities such as work and study. Patients with severe depression associated with chronic pain may have greater difficulty performing these activities, while those who report intense pain due to TMD often exhibit high levels of somatization (Berger, 2015; Miranda et al., 2021).</w:t>
      </w:r>
    </w:p>
    <w:p w:rsidR="00000000" w:rsidDel="00000000" w:rsidP="00000000" w:rsidRDefault="00000000" w:rsidRPr="00000000" w14:paraId="0000000E">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case of anxiety disorders, these can manifest uncontrollably or inevitably, resulting in physical symptoms as well, where the body enters a state of heightened alertness, even inducing parafunctions, increased muscle tone in the masticatory muscles, sleep disorders, restlessness, lack of concentration, among others (Minghelli et al., 2014; Reissmann et al., 2014; Beres et al., 2019).</w:t>
      </w:r>
    </w:p>
    <w:p w:rsidR="00000000" w:rsidDel="00000000" w:rsidP="00000000" w:rsidRDefault="00000000" w:rsidRPr="00000000" w14:paraId="0000000F">
      <w:pPr>
        <w:spacing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recent years, there has been a significant increase in the number of people experiencing homelessness. An estimate by the Institute for Applied Economic Research (IPEA) indicated the presence of 101,854 people in this condition in Brazil in 2015. In a review carried out at the end of 2022, this number grew to 281,472, representing an increase of 38% between 2019 and 2022, attributed in part to the impacts of the COVID-19 pandemic (Guia pop rua, 2023).</w:t>
      </w:r>
    </w:p>
    <w:p w:rsidR="00000000" w:rsidDel="00000000" w:rsidP="00000000" w:rsidRDefault="00000000" w:rsidRPr="00000000" w14:paraId="0000001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relationship between chronic pain and psychiatric conditions in homeless people is underexplored, despite its biopsychosocial complexity and significant impact. Homelessness is associated with high rates of mental disorders, such as anxiety, depression, psychosis, and substance abuse (Vogel, 2021). These conditions, along with often untreated chronic pain, can exacerbate the cycle of debilitated health, worsening clinical outcomes and compromising the daily functionality of this population (Rintoul, 2023).</w:t>
      </w:r>
    </w:p>
    <w:p w:rsidR="00000000" w:rsidDel="00000000" w:rsidP="00000000" w:rsidRDefault="00000000" w:rsidRPr="00000000" w14:paraId="0000001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noteworthy that social vulnerability does not necessarily imply the presence of depression and anxiety, and that TMD, although often associated with emotional factors, should be understood within a broader scope, considering the high global prevalence of these mental disorders. The present study aims to analyze the signs and symptoms of TMD in homeless people, considering the influence of anxiety and depression.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480" w:lineRule="auto"/>
        <w:jc w:val="both"/>
        <w:rPr>
          <w:rFonts w:ascii="Arial" w:cs="Arial" w:eastAsia="Arial" w:hAnsi="Arial"/>
          <w:sz w:val="24"/>
          <w:szCs w:val="24"/>
        </w:rPr>
      </w:pPr>
      <w:bookmarkStart w:colFirst="0" w:colLast="0" w:name="_heading=h.9vrehdldu0ro" w:id="3"/>
      <w:bookmarkEnd w:id="3"/>
      <w:r w:rsidDel="00000000" w:rsidR="00000000" w:rsidRPr="00000000">
        <w:rPr>
          <w:rFonts w:ascii="Arial" w:cs="Arial" w:eastAsia="Arial" w:hAnsi="Arial"/>
          <w:b w:val="1"/>
          <w:bCs w:val="1"/>
          <w:smallCaps w:val="1"/>
          <w:color w:val="000000"/>
          <w:sz w:val="24"/>
          <w:szCs w:val="24"/>
          <w:rtl w:val="0"/>
        </w:rPr>
        <w:t xml:space="preserve">MATERIA</w:t>
      </w:r>
      <w:r w:rsidDel="00000000" w:rsidR="00000000" w:rsidRPr="00000000">
        <w:rPr>
          <w:rFonts w:ascii="Arial" w:cs="Arial" w:eastAsia="Arial" w:hAnsi="Arial"/>
          <w:b w:val="1"/>
          <w:bCs w:val="1"/>
          <w:smallCaps w:val="1"/>
          <w:sz w:val="24"/>
          <w:szCs w:val="24"/>
          <w:rtl w:val="0"/>
        </w:rPr>
        <w:t xml:space="preserve">L</w:t>
      </w:r>
      <w:r w:rsidDel="00000000" w:rsidR="00000000" w:rsidRPr="00000000">
        <w:rPr>
          <w:rFonts w:ascii="Arial" w:cs="Arial" w:eastAsia="Arial" w:hAnsi="Arial"/>
          <w:b w:val="1"/>
          <w:bCs w:val="1"/>
          <w:smallCaps w:val="1"/>
          <w:color w:val="000000"/>
          <w:sz w:val="24"/>
          <w:szCs w:val="24"/>
          <w:rtl w:val="0"/>
        </w:rPr>
        <w:t xml:space="preserve">S </w:t>
      </w:r>
      <w:r w:rsidDel="00000000" w:rsidR="00000000" w:rsidRPr="00000000">
        <w:rPr>
          <w:rFonts w:ascii="Arial" w:cs="Arial" w:eastAsia="Arial" w:hAnsi="Arial"/>
          <w:b w:val="1"/>
          <w:bCs w:val="1"/>
          <w:smallCaps w:val="1"/>
          <w:sz w:val="24"/>
          <w:szCs w:val="24"/>
          <w:rtl w:val="0"/>
        </w:rPr>
        <w:t xml:space="preserve">AND METHODS</w:t>
      </w:r>
      <w:r w:rsidDel="00000000" w:rsidR="00000000" w:rsidRPr="00000000">
        <w:rPr>
          <w:rFonts w:ascii="Arial" w:cs="Arial" w:eastAsia="Arial" w:hAnsi="Arial"/>
          <w:b w:val="1"/>
          <w:bCs w:val="1"/>
          <w:smallCaps w:val="1"/>
          <w:color w:val="000000"/>
          <w:sz w:val="24"/>
          <w:szCs w:val="24"/>
          <w:rtl w:val="0"/>
        </w:rPr>
        <w:t xml:space="preserve"> </w:t>
        <w:br w:type="textWrapping"/>
      </w:r>
      <w:r w:rsidDel="00000000" w:rsidR="00000000" w:rsidRPr="00000000">
        <w:rPr>
          <w:rFonts w:ascii="Arial" w:cs="Arial" w:eastAsia="Arial" w:hAnsi="Arial"/>
          <w:b w:val="1"/>
          <w:bCs w:val="1"/>
          <w:sz w:val="24"/>
          <w:szCs w:val="24"/>
          <w:rtl w:val="0"/>
        </w:rPr>
        <w:t xml:space="preserve">Type of study, research location, ethical considerations, and population.</w:t>
      </w:r>
      <w:r w:rsidDel="00000000" w:rsidR="00000000" w:rsidRPr="00000000">
        <w:rPr>
          <w:rtl w:val="0"/>
        </w:rPr>
      </w:r>
    </w:p>
    <w:p w:rsidR="00000000" w:rsidDel="00000000" w:rsidP="00000000" w:rsidRDefault="00000000" w:rsidRPr="00000000" w14:paraId="00000013">
      <w:pPr>
        <w:spacing w:line="360" w:lineRule="auto"/>
        <w:ind w:left="2" w:firstLine="70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is a cross-sectional observational study with a quantitative approach, approved by the Ethics Committee of the São Leopoldo Mandic Faculty on August 19, 2022, under number 5,592,366. The research was conducted among individuals experiencing homelessness and the general population of the same territory, located in the South Commercial Sector (SCS), in Brasília-DF.</w:t>
      </w:r>
    </w:p>
    <w:p w:rsidR="00000000" w:rsidDel="00000000" w:rsidP="00000000" w:rsidRDefault="00000000" w:rsidRPr="00000000" w14:paraId="00000014">
      <w:pPr>
        <w:spacing w:after="200" w:line="360" w:lineRule="auto"/>
        <w:ind w:left="2" w:firstLine="70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Inclusion criteria included individuals of legal age experiencing homelessness or living in shelters. Individuals with cognitive impairments were excluded.</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Data collection and statistical analysis instruments</w:t>
      </w:r>
      <w:r w:rsidDel="00000000" w:rsidR="00000000" w:rsidRPr="00000000">
        <w:rPr>
          <w:rtl w:val="0"/>
        </w:rPr>
      </w:r>
    </w:p>
    <w:p w:rsidR="00000000" w:rsidDel="00000000" w:rsidP="00000000" w:rsidRDefault="00000000" w:rsidRPr="00000000" w14:paraId="00000016">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collection took place in June 2023 to assess TMD/TMD, anxiety, and depression indices using validated questionnaires, including sociodemographic data, and symptoms of TMD/TMD and aspects of anxiety and depression using the HAD scale.</w:t>
      </w:r>
    </w:p>
    <w:p w:rsidR="00000000" w:rsidDel="00000000" w:rsidP="00000000" w:rsidRDefault="00000000" w:rsidRPr="00000000" w14:paraId="00000017">
      <w:pPr>
        <w:spacing w:after="20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comparative analysis of TMD questions included measures of association in contingency tables (relative risk), as well as rank comparison (Mann-Whitney test). The comparison of total anxiety and depression scores, in addition to calculating the score provided by the scale itself, included the Student's t-test, subsequently adjusting for other predictor variables using multiple linear regression analysis. This study considered a significance level of 5%.</w:t>
      </w:r>
    </w:p>
    <w:p w:rsidR="00000000" w:rsidDel="00000000" w:rsidP="00000000" w:rsidRDefault="00000000" w:rsidRPr="00000000" w14:paraId="00000018">
      <w:pPr>
        <w:spacing w:after="120" w:before="12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RESULTS</w:t>
      </w:r>
    </w:p>
    <w:p w:rsidR="00000000" w:rsidDel="00000000" w:rsidP="00000000" w:rsidRDefault="00000000" w:rsidRPr="00000000" w14:paraId="00000019">
      <w:pPr>
        <w:spacing w:after="120" w:before="12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total of 40 individuals participated, 9 (22.5%) female and 31 (77.5%) male. Regarding age range, individuals between 41 and 50 years and 31 to 40 years stood out with statistical superiority in relation to the other groups (p &lt; 0.05)</w:t>
      </w:r>
    </w:p>
    <w:p w:rsidR="00000000" w:rsidDel="00000000" w:rsidP="00000000" w:rsidRDefault="00000000" w:rsidRPr="00000000" w14:paraId="0000001A">
      <w:pPr>
        <w:spacing w:after="120" w:before="12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B">
      <w:pPr>
        <w:spacing w:after="120" w:before="12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Table 1 - Demographic profile of the sample.</w:t>
      </w:r>
    </w:p>
    <w:tbl>
      <w:tblPr>
        <w:tblStyle w:val="Table1"/>
        <w:tblW w:w="5387.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1701"/>
        <w:gridCol w:w="1843"/>
        <w:gridCol w:w="1843"/>
        <w:tblGridChange w:id="0">
          <w:tblGrid>
            <w:gridCol w:w="1701"/>
            <w:gridCol w:w="1843"/>
            <w:gridCol w:w="1843"/>
          </w:tblGrid>
        </w:tblGridChange>
      </w:tblGrid>
      <w:tr>
        <w:trPr>
          <w:cantSplit w:val="0"/>
          <w:trHeight w:val="283" w:hRule="atLeast"/>
          <w:tblHeader w:val="0"/>
        </w:trPr>
        <w:tc>
          <w:tcPr>
            <w:tcBorders>
              <w:bottom w:color="000000" w:space="0" w:sz="4" w:val="single"/>
              <w:right w:color="000000" w:space="0" w:sz="0" w:val="nil"/>
            </w:tcBorders>
            <w:shd w:fill="d9d9d9" w:val="clear"/>
          </w:tcPr>
          <w:p w:rsidR="00000000" w:rsidDel="00000000" w:rsidP="00000000" w:rsidRDefault="00000000" w:rsidRPr="00000000" w14:paraId="0000001C">
            <w:pPr>
              <w:spacing w:after="160" w:line="259"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Variables</w:t>
            </w:r>
          </w:p>
        </w:tc>
        <w:tc>
          <w:tcPr>
            <w:tcBorders>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1D">
            <w:pPr>
              <w:spacing w:after="160" w:line="259"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w:t>
            </w:r>
          </w:p>
        </w:tc>
        <w:tc>
          <w:tcPr>
            <w:tcBorders>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1E">
            <w:pPr>
              <w:spacing w:line="259"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p>
        </w:tc>
      </w:tr>
      <w:tr>
        <w:trPr>
          <w:cantSplit w:val="0"/>
          <w:trHeight w:val="283" w:hRule="atLeast"/>
          <w:tblHeader w:val="0"/>
        </w:trPr>
        <w:tc>
          <w:tcPr>
            <w:tcBorders>
              <w:bottom w:color="000000" w:space="0" w:sz="4" w:val="single"/>
              <w:right w:color="000000" w:space="0" w:sz="0" w:val="nil"/>
            </w:tcBorders>
            <w:vAlign w:val="center"/>
          </w:tcPr>
          <w:p w:rsidR="00000000" w:rsidDel="00000000" w:rsidP="00000000" w:rsidRDefault="00000000" w:rsidRPr="00000000" w14:paraId="0000001F">
            <w:pPr>
              <w:spacing w:line="259"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Sex</w:t>
            </w: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20">
            <w:pPr>
              <w:spacing w:line="259" w:lineRule="auto"/>
              <w:jc w:val="center"/>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21">
            <w:pPr>
              <w:spacing w:line="259" w:lineRule="auto"/>
              <w:jc w:val="center"/>
              <w:rPr>
                <w:rFonts w:ascii="Arial" w:cs="Arial" w:eastAsia="Arial" w:hAnsi="Arial"/>
                <w:sz w:val="22"/>
                <w:szCs w:val="22"/>
              </w:rPr>
            </w:pPr>
            <w:r w:rsidDel="00000000" w:rsidR="00000000" w:rsidRPr="00000000">
              <w:rPr>
                <w:rtl w:val="0"/>
              </w:rPr>
            </w:r>
          </w:p>
        </w:tc>
      </w:tr>
      <w:tr>
        <w:trPr>
          <w:cantSplit w:val="0"/>
          <w:trHeight w:val="458" w:hRule="atLeast"/>
          <w:tblHeader w:val="0"/>
        </w:trPr>
        <w:tc>
          <w:tcPr>
            <w:tcBorders>
              <w:bottom w:color="000000" w:space="0" w:sz="0" w:val="nil"/>
              <w:right w:color="000000" w:space="0" w:sz="0" w:val="nil"/>
            </w:tcBorders>
            <w:vAlign w:val="center"/>
          </w:tcPr>
          <w:p w:rsidR="00000000" w:rsidDel="00000000" w:rsidP="00000000" w:rsidRDefault="00000000" w:rsidRPr="00000000" w14:paraId="00000022">
            <w:pPr>
              <w:spacing w:line="259"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Female</w:t>
            </w: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23">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24">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22.5</w:t>
            </w:r>
          </w:p>
        </w:tc>
      </w:tr>
      <w:tr>
        <w:trPr>
          <w:cantSplit w:val="0"/>
          <w:trHeight w:val="458" w:hRule="atLeast"/>
          <w:tblHeader w:val="0"/>
        </w:trPr>
        <w:tc>
          <w:tcPr>
            <w:tcBorders>
              <w:top w:color="000000" w:space="0" w:sz="0" w:val="nil"/>
              <w:bottom w:color="000000" w:space="0" w:sz="4" w:val="single"/>
              <w:right w:color="000000" w:space="0" w:sz="0" w:val="nil"/>
            </w:tcBorders>
            <w:vAlign w:val="center"/>
          </w:tcPr>
          <w:p w:rsidR="00000000" w:rsidDel="00000000" w:rsidP="00000000" w:rsidRDefault="00000000" w:rsidRPr="00000000" w14:paraId="00000025">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Male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6">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7">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77.5</w:t>
            </w:r>
          </w:p>
        </w:tc>
      </w:tr>
      <w:tr>
        <w:trPr>
          <w:cantSplit w:val="0"/>
          <w:trHeight w:val="340" w:hRule="atLeast"/>
          <w:tblHeader w:val="0"/>
        </w:trPr>
        <w:tc>
          <w:tcPr>
            <w:tcBorders>
              <w:bottom w:color="000000" w:space="0" w:sz="4" w:val="single"/>
              <w:right w:color="000000" w:space="0" w:sz="0" w:val="nil"/>
            </w:tcBorders>
            <w:shd w:fill="d9d9d9" w:val="clear"/>
          </w:tcPr>
          <w:p w:rsidR="00000000" w:rsidDel="00000000" w:rsidP="00000000" w:rsidRDefault="00000000" w:rsidRPr="00000000" w14:paraId="00000028">
            <w:pPr>
              <w:spacing w:line="259"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Age</w:t>
            </w:r>
            <w:r w:rsidDel="00000000" w:rsidR="00000000" w:rsidRPr="00000000">
              <w:rPr>
                <w:rtl w:val="0"/>
              </w:rPr>
            </w:r>
          </w:p>
        </w:tc>
        <w:tc>
          <w:tcPr>
            <w:tcBorders>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29">
            <w:pPr>
              <w:spacing w:line="259"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w:t>
            </w:r>
          </w:p>
        </w:tc>
        <w:tc>
          <w:tcPr>
            <w:tcBorders>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2A">
            <w:pPr>
              <w:spacing w:line="259"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p>
        </w:tc>
      </w:tr>
      <w:tr>
        <w:trPr>
          <w:cantSplit w:val="0"/>
          <w:trHeight w:val="567" w:hRule="atLeast"/>
          <w:tblHeader w:val="0"/>
        </w:trPr>
        <w:tc>
          <w:tcPr>
            <w:tcBorders>
              <w:top w:color="000000" w:space="0" w:sz="4" w:val="single"/>
              <w:bottom w:color="000000" w:space="0" w:sz="0" w:val="nil"/>
              <w:right w:color="000000" w:space="0" w:sz="0" w:val="nil"/>
            </w:tcBorders>
            <w:shd w:fill="d9d9d9" w:val="clear"/>
            <w:vAlign w:val="center"/>
          </w:tcPr>
          <w:p w:rsidR="00000000" w:rsidDel="00000000" w:rsidP="00000000" w:rsidRDefault="00000000" w:rsidRPr="00000000" w14:paraId="0000002B">
            <w:pPr>
              <w:spacing w:line="259"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20 to 30 years</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2C">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4" w:val="single"/>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2D">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67" w:hRule="atLeast"/>
          <w:tblHeader w:val="0"/>
        </w:trPr>
        <w:tc>
          <w:tcPr>
            <w:tcBorders>
              <w:top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2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 to 40 years</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2F">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0">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r>
      <w:tr>
        <w:trPr>
          <w:cantSplit w:val="0"/>
          <w:trHeight w:val="567" w:hRule="atLeast"/>
          <w:tblHeader w:val="0"/>
        </w:trPr>
        <w:tc>
          <w:tcPr>
            <w:tcBorders>
              <w:top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1">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41 to 50 years</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2">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3">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42.5***</w:t>
            </w:r>
          </w:p>
        </w:tc>
      </w:tr>
      <w:tr>
        <w:trPr>
          <w:cantSplit w:val="0"/>
          <w:trHeight w:val="567" w:hRule="atLeast"/>
          <w:tblHeader w:val="0"/>
        </w:trPr>
        <w:tc>
          <w:tcPr>
            <w:tcBorders>
              <w:top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4">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51 to 60 years</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5">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6">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435" w:hRule="atLeast"/>
          <w:tblHeader w:val="0"/>
        </w:trPr>
        <w:tc>
          <w:tcPr>
            <w:tcBorders>
              <w:top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7">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61 to 70 years</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8">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39">
            <w:pPr>
              <w:spacing w:line="259"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r>
    </w:tbl>
    <w:p w:rsidR="00000000" w:rsidDel="00000000" w:rsidP="00000000" w:rsidRDefault="00000000" w:rsidRPr="00000000" w14:paraId="0000003A">
      <w:pPr>
        <w:spacing w:line="259" w:lineRule="auto"/>
        <w:jc w:val="both"/>
        <w:rPr>
          <w:rFonts w:ascii="Arial" w:cs="Arial" w:eastAsia="Arial" w:hAnsi="Arial"/>
        </w:rPr>
      </w:pPr>
      <w:r w:rsidDel="00000000" w:rsidR="00000000" w:rsidRPr="00000000">
        <w:rPr>
          <w:rFonts w:ascii="Arial" w:cs="Arial" w:eastAsia="Arial" w:hAnsi="Arial"/>
          <w:rtl w:val="0"/>
        </w:rPr>
        <w:t xml:space="preserve">*Significant difference p &lt; 0.05 when compared to the 20-30 year old group</w:t>
      </w:r>
    </w:p>
    <w:p w:rsidR="00000000" w:rsidDel="00000000" w:rsidP="00000000" w:rsidRDefault="00000000" w:rsidRPr="00000000" w14:paraId="0000003B">
      <w:pPr>
        <w:spacing w:after="200" w:line="259" w:lineRule="auto"/>
        <w:jc w:val="both"/>
        <w:rPr>
          <w:rFonts w:ascii="Arial" w:cs="Arial" w:eastAsia="Arial" w:hAnsi="Arial"/>
        </w:rPr>
      </w:pPr>
      <w:r w:rsidDel="00000000" w:rsidR="00000000" w:rsidRPr="00000000">
        <w:rPr>
          <w:rFonts w:ascii="Arial" w:cs="Arial" w:eastAsia="Arial" w:hAnsi="Arial"/>
          <w:rtl w:val="0"/>
        </w:rPr>
        <w:t xml:space="preserve">***Significant difference p &lt; 0.01 when compared to the 20-30 year old group; ***Significant difference p &lt; 0.001 when compared to the 20-30 year old group.</w:t>
      </w:r>
    </w:p>
    <w:p w:rsidR="00000000" w:rsidDel="00000000" w:rsidP="00000000" w:rsidRDefault="00000000" w:rsidRPr="00000000" w14:paraId="0000003C">
      <w:pPr>
        <w:spacing w:after="200"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ab/>
      </w:r>
      <w:r w:rsidDel="00000000" w:rsidR="00000000" w:rsidRPr="00000000">
        <w:rPr>
          <w:rFonts w:ascii="Arial" w:cs="Arial" w:eastAsia="Arial" w:hAnsi="Arial"/>
          <w:sz w:val="24"/>
          <w:szCs w:val="24"/>
          <w:rtl w:val="0"/>
        </w:rPr>
        <w:t xml:space="preserve">Table 2 presents the distribution of responses to the CD/TMD symptom questionnaire. It was observed that 42.5% of participants reported having experienced pain in the jaw, temple, ear, or anterior region of the ear, while 57.5% denied this symptom. Regarding the presence of pain in the last two months, 45% of individuals did not report pain, while 27.5% reported occasional pain and another 27.5% indicated pain that was always present. As for changes in pain in the last 30 days, most participants (62.5%) stated that they had not experienced changes in pain intensity, 27.5% reported improvement or worsening of the pain condition, and 10% indicated constantly present pain.</w:t>
      </w:r>
    </w:p>
    <w:p w:rsidR="00000000" w:rsidDel="00000000" w:rsidP="00000000" w:rsidRDefault="00000000" w:rsidRPr="00000000" w14:paraId="0000003D">
      <w:pPr>
        <w:spacing w:after="20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2 - CD/TMD symptom questionnaire.</w:t>
      </w:r>
    </w:p>
    <w:sdt>
      <w:sdtPr>
        <w:lock w:val="contentLocked"/>
        <w:id w:val="-968495785"/>
        <w:tag w:val="goog_rdk_1"/>
      </w:sdtPr>
      <w:sdtContent>
        <w:tbl>
          <w:tblPr>
            <w:tblStyle w:val="Table2"/>
            <w:tblW w:w="7995.0" w:type="dxa"/>
            <w:jc w:val="left"/>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6165"/>
            <w:gridCol w:w="810"/>
            <w:gridCol w:w="1020"/>
            <w:tblGridChange w:id="0">
              <w:tblGrid>
                <w:gridCol w:w="6165"/>
                <w:gridCol w:w="810"/>
                <w:gridCol w:w="1020"/>
              </w:tblGrid>
            </w:tblGridChange>
          </w:tblGrid>
          <w:tr>
            <w:trPr>
              <w:cantSplit w:val="0"/>
              <w:trHeight w:val="300" w:hRule="atLeast"/>
              <w:tblHeader w:val="0"/>
            </w:trPr>
            <w:tc>
              <w:tcPr>
                <w:tcBorders>
                  <w:top w:color="000000" w:space="0" w:sz="6" w:val="single"/>
                  <w:left w:color="000000" w:space="0" w:sz="0" w:val="nil"/>
                  <w:bottom w:color="000000" w:space="0" w:sz="0" w:val="nil"/>
                  <w:right w:color="000000" w:space="0" w:sz="6" w:val="single"/>
                </w:tcBorders>
              </w:tcPr>
              <w:p w:rsidR="00000000" w:rsidDel="00000000" w:rsidP="00000000" w:rsidRDefault="00000000" w:rsidRPr="00000000" w14:paraId="0000003E">
                <w:pPr>
                  <w:ind w:right="225"/>
                  <w:jc w:val="center"/>
                  <w:rPr>
                    <w:sz w:val="24"/>
                    <w:szCs w:val="24"/>
                  </w:rPr>
                </w:pPr>
                <w:r w:rsidDel="00000000" w:rsidR="00000000" w:rsidRPr="00000000">
                  <w:rPr>
                    <w:rFonts w:ascii="Arial" w:cs="Arial" w:eastAsia="Arial" w:hAnsi="Arial"/>
                    <w:sz w:val="24"/>
                    <w:szCs w:val="24"/>
                    <w:rtl w:val="0"/>
                  </w:rPr>
                  <w:t xml:space="preserve">Questions from the DC/TMD symptom questionnaire </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03F">
                <w:pPr>
                  <w:jc w:val="center"/>
                  <w:rPr>
                    <w:sz w:val="24"/>
                    <w:szCs w:val="24"/>
                  </w:rPr>
                </w:pPr>
                <w:r w:rsidDel="00000000" w:rsidR="00000000" w:rsidRPr="00000000">
                  <w:rPr>
                    <w:rFonts w:ascii="Arial" w:cs="Arial" w:eastAsia="Arial" w:hAnsi="Arial"/>
                    <w:sz w:val="24"/>
                    <w:szCs w:val="24"/>
                    <w:rtl w:val="0"/>
                  </w:rPr>
                  <w:t xml:space="preserve">N </w:t>
                </w: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vAlign w:val="center"/>
              </w:tcPr>
              <w:p w:rsidR="00000000" w:rsidDel="00000000" w:rsidP="00000000" w:rsidRDefault="00000000" w:rsidRPr="00000000" w14:paraId="00000040">
                <w:pPr>
                  <w:jc w:val="center"/>
                  <w:rPr>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6" w:val="single"/>
                </w:tcBorders>
                <w:vAlign w:val="center"/>
              </w:tcPr>
              <w:p w:rsidR="00000000" w:rsidDel="00000000" w:rsidP="00000000" w:rsidRDefault="00000000" w:rsidRPr="00000000" w14:paraId="00000041">
                <w:pPr>
                  <w:ind w:right="225"/>
                  <w:jc w:val="center"/>
                  <w:rPr>
                    <w:sz w:val="24"/>
                    <w:szCs w:val="24"/>
                  </w:rPr>
                </w:pPr>
                <w:r w:rsidDel="00000000" w:rsidR="00000000" w:rsidRPr="00000000">
                  <w:rPr>
                    <w:rFonts w:ascii="Arial" w:cs="Arial" w:eastAsia="Arial" w:hAnsi="Arial"/>
                    <w:sz w:val="24"/>
                    <w:szCs w:val="24"/>
                    <w:rtl w:val="0"/>
                  </w:rPr>
                  <w:t xml:space="preserve">PAIN </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42">
                <w:pPr>
                  <w:jc w:val="center"/>
                  <w:rPr>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43">
                <w:pPr>
                  <w:jc w:val="center"/>
                  <w:rPr>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44">
                <w:pPr>
                  <w:tabs>
                    <w:tab w:val="left" w:leader="none" w:pos="1290"/>
                  </w:tabs>
                  <w:spacing w:before="174" w:lineRule="auto"/>
                  <w:ind w:right="237"/>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 the last 30 days, on average, how long did you have any pain in your jaw or temple area on either side last?</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45">
                <w:pPr>
                  <w:jc w:val="center"/>
                  <w:rPr>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46">
                <w:pPr>
                  <w:jc w:val="center"/>
                  <w:rPr>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47">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Yes</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42,5</w:t>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4A">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Not </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4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4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57,5</w:t>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4D">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many years or months ago did you first experience pain in your jaw (mouth), temple, ear, or in front of your ear on either side?</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4E">
                <w:pPr>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4F">
                <w:pPr>
                  <w:jc w:val="center"/>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50">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No pain</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5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5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w:t>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53">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Alternating pain</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5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27,5</w:t>
                </w:r>
              </w:p>
            </w:tc>
          </w:tr>
          <w:tr>
            <w:trPr>
              <w:cantSplit w:val="0"/>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56">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Continuous</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5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5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27,5</w:t>
                </w:r>
              </w:p>
            </w:tc>
          </w:tr>
          <w:tr>
            <w:trPr>
              <w:cantSplit w:val="0"/>
              <w:trHeight w:val="548"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59">
                <w:pPr>
                  <w:tabs>
                    <w:tab w:val="left" w:leader="none" w:pos="1290"/>
                  </w:tabs>
                  <w:ind w:right="233"/>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 the last 30 days, did the following activities change any pain (that is, make it better or make it worse) in your jaw or temple area on either side?</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5A">
                <w:pPr>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5B">
                <w:pPr>
                  <w:jc w:val="center"/>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5C">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No pain</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5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5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62.5</w:t>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5F">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Alternating pain</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    11</w:t>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27.5</w:t>
                </w:r>
              </w:p>
            </w:tc>
          </w:tr>
          <w:tr>
            <w:trPr>
              <w:cantSplit w:val="0"/>
              <w:trHeight w:val="300" w:hRule="atLeast"/>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62">
                <w:pPr>
                  <w:ind w:right="2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Continuous </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0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6" w:val="single"/>
                  <w:bottom w:color="000000" w:space="0" w:sz="0" w:val="nil"/>
                  <w:right w:color="000000" w:space="0" w:sz="0" w:val="nil"/>
                </w:tcBorders>
                <w:vAlign w:val="center"/>
              </w:tcPr>
              <w:p w:rsidR="00000000" w:rsidDel="00000000" w:rsidP="00000000" w:rsidRDefault="00000000" w:rsidRPr="00000000" w14:paraId="000000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bl>
      </w:sdtContent>
    </w:sdt>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tl w:val="0"/>
        </w:rPr>
      </w:r>
    </w:p>
    <w:sdt>
      <w:sdtPr>
        <w:lock w:val="contentLocked"/>
        <w:id w:val="1781968371"/>
        <w:tag w:val="goog_rdk_2"/>
      </w:sdtPr>
      <w:sdtContent>
        <w:tbl>
          <w:tblPr>
            <w:tblStyle w:val="Table3"/>
            <w:tblW w:w="7995.0" w:type="dxa"/>
            <w:jc w:val="left"/>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6165"/>
            <w:gridCol w:w="810"/>
            <w:gridCol w:w="1020"/>
            <w:tblGridChange w:id="0">
              <w:tblGrid>
                <w:gridCol w:w="6165"/>
                <w:gridCol w:w="810"/>
                <w:gridCol w:w="1020"/>
              </w:tblGrid>
            </w:tblGridChange>
          </w:tblGrid>
          <w:tr>
            <w:trPr>
              <w:cantSplit w:val="0"/>
              <w:trHeight w:val="60" w:hRule="atLeast"/>
              <w:tblHeader w:val="0"/>
            </w:trPr>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066">
                <w:pPr>
                  <w:rPr>
                    <w:sz w:val="24"/>
                    <w:szCs w:val="24"/>
                  </w:rPr>
                </w:pPr>
                <w:r w:rsidDel="00000000" w:rsidR="00000000" w:rsidRPr="00000000">
                  <w:rPr>
                    <w:rtl w:val="0"/>
                  </w:rPr>
                </w:r>
              </w:p>
            </w:tc>
            <w:tc>
              <w:tcPr>
                <w:tcBorders>
                  <w:top w:color="000000" w:space="0" w:sz="0" w:val="nil"/>
                  <w:left w:color="000000" w:space="0" w:sz="6" w:val="single"/>
                  <w:bottom w:color="000000" w:space="0" w:sz="4" w:val="single"/>
                  <w:right w:color="000000" w:space="0" w:sz="6" w:val="single"/>
                </w:tcBorders>
              </w:tcPr>
              <w:p w:rsidR="00000000" w:rsidDel="00000000" w:rsidP="00000000" w:rsidRDefault="00000000" w:rsidRPr="00000000" w14:paraId="00000067">
                <w:pPr>
                  <w:rPr>
                    <w:rFonts w:ascii="Arial" w:cs="Arial" w:eastAsia="Arial" w:hAnsi="Arial"/>
                    <w:sz w:val="24"/>
                    <w:szCs w:val="24"/>
                  </w:rPr>
                </w:pPr>
                <w:r w:rsidDel="00000000" w:rsidR="00000000" w:rsidRPr="00000000">
                  <w:rPr>
                    <w:rtl w:val="0"/>
                  </w:rPr>
                </w:r>
              </w:p>
            </w:tc>
            <w:tc>
              <w:tcPr>
                <w:tcBorders>
                  <w:top w:color="000000" w:space="0" w:sz="0" w:val="nil"/>
                  <w:left w:color="000000" w:space="0" w:sz="6" w:val="single"/>
                  <w:bottom w:color="000000" w:space="0" w:sz="4" w:val="single"/>
                  <w:right w:color="000000" w:space="0" w:sz="0" w:val="nil"/>
                </w:tcBorders>
              </w:tcPr>
              <w:p w:rsidR="00000000" w:rsidDel="00000000" w:rsidP="00000000" w:rsidRDefault="00000000" w:rsidRPr="00000000" w14:paraId="00000068">
                <w:pPr>
                  <w:jc w:val="righ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069">
      <w:pPr>
        <w:spacing w:after="120" w:before="12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3 presents the measures of central tendency and dispersion of the total number of positive responses to the dichotomous items of the DC/DTM for individuals experiencing homelessness. It can be observed that the average number of positive responses was 4.88 (SD 2.32), indicating that, on average, participants presented approximately five positive responses on the instrument.</w:t>
      </w:r>
    </w:p>
    <w:p w:rsidR="00000000" w:rsidDel="00000000" w:rsidP="00000000" w:rsidRDefault="00000000" w:rsidRPr="00000000" w14:paraId="0000006A">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3 - Measures of central tendency and dispersion of the total number of positive responses to the dichotomous items (yes/no) of the DC/DTM for the groups experiencing homelessness and the general population.</w:t>
      </w:r>
    </w:p>
    <w:p w:rsidR="00000000" w:rsidDel="00000000" w:rsidP="00000000" w:rsidRDefault="00000000" w:rsidRPr="00000000" w14:paraId="0000006B">
      <w:pPr>
        <w:spacing w:after="120" w:before="120" w:lineRule="auto"/>
        <w:jc w:val="both"/>
        <w:rPr>
          <w:rFonts w:ascii="Arial" w:cs="Arial" w:eastAsia="Arial" w:hAnsi="Arial"/>
          <w:sz w:val="24"/>
          <w:szCs w:val="24"/>
        </w:rPr>
      </w:pPr>
      <w:r w:rsidDel="00000000" w:rsidR="00000000" w:rsidRPr="00000000">
        <w:rPr>
          <w:rtl w:val="0"/>
        </w:rPr>
      </w:r>
    </w:p>
    <w:sdt>
      <w:sdtPr>
        <w:lock w:val="contentLocked"/>
        <w:id w:val="954861414"/>
        <w:tag w:val="goog_rdk_3"/>
      </w:sdtPr>
      <w:sdtContent>
        <w:tbl>
          <w:tblPr>
            <w:tblStyle w:val="Table4"/>
            <w:tblW w:w="5387.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1701"/>
            <w:gridCol w:w="1843"/>
            <w:gridCol w:w="1843"/>
            <w:tblGridChange w:id="0">
              <w:tblGrid>
                <w:gridCol w:w="1701"/>
                <w:gridCol w:w="1843"/>
                <w:gridCol w:w="1843"/>
              </w:tblGrid>
            </w:tblGridChange>
          </w:tblGrid>
          <w:tr>
            <w:trPr>
              <w:cantSplit w:val="0"/>
              <w:trHeight w:val="283" w:hRule="atLeast"/>
              <w:tblHeader w:val="0"/>
            </w:trPr>
            <w:tc>
              <w:tcPr>
                <w:tcBorders>
                  <w:bottom w:color="000000" w:space="0" w:sz="4" w:val="single"/>
                  <w:right w:color="000000" w:space="0" w:sz="0" w:val="nil"/>
                </w:tcBorders>
                <w:shd w:fill="d9d9d9" w:val="clear"/>
              </w:tcPr>
              <w:p w:rsidR="00000000" w:rsidDel="00000000" w:rsidP="00000000" w:rsidRDefault="00000000" w:rsidRPr="00000000" w14:paraId="0000006C">
                <w:pPr>
                  <w:spacing w:after="160" w:line="2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Dichotomous items of DC/TMD</w:t>
                </w:r>
              </w:p>
            </w:tc>
            <w:tc>
              <w:tcPr>
                <w:tcBorders>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6D">
                <w:pPr>
                  <w:spacing w:after="160"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Medium</w:t>
                </w:r>
              </w:p>
            </w:tc>
            <w:tc>
              <w:tcPr>
                <w:tcBorders>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6E">
                <w:pPr>
                  <w:spacing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Standard deviation</w:t>
                </w:r>
              </w:p>
            </w:tc>
          </w:tr>
          <w:tr>
            <w:trPr>
              <w:cantSplit w:val="0"/>
              <w:trHeight w:val="458" w:hRule="atLeast"/>
              <w:tblHeader w:val="0"/>
            </w:trPr>
            <w:tc>
              <w:tcPr>
                <w:tcBorders>
                  <w:bottom w:color="000000" w:space="0" w:sz="0" w:val="nil"/>
                  <w:right w:color="000000" w:space="0" w:sz="0" w:val="nil"/>
                </w:tcBorders>
                <w:vAlign w:val="center"/>
              </w:tcPr>
              <w:p w:rsidR="00000000" w:rsidDel="00000000" w:rsidP="00000000" w:rsidRDefault="00000000" w:rsidRPr="00000000" w14:paraId="0000006F">
                <w:pPr>
                  <w:spacing w:after="200" w:line="259"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Positive answers</w:t>
                </w: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70">
                <w:pPr>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4.88</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71">
                <w:pPr>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2.32</w:t>
                </w:r>
              </w:p>
            </w:tc>
          </w:tr>
        </w:tbl>
      </w:sdtContent>
    </w:sdt>
    <w:p w:rsidR="00000000" w:rsidDel="00000000" w:rsidP="00000000" w:rsidRDefault="00000000" w:rsidRPr="00000000" w14:paraId="00000072">
      <w:pPr>
        <w:spacing w:after="0"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4 presents the results of the inferential analysis comparing the mean total anxiety and depression scores, obtained using the HAD scale, between groups consisting of participants living on the streets or not. </w:t>
      </w:r>
    </w:p>
    <w:p w:rsidR="00000000" w:rsidDel="00000000" w:rsidP="00000000" w:rsidRDefault="00000000" w:rsidRPr="00000000" w14:paraId="00000073">
      <w:pPr>
        <w:spacing w:after="240" w:before="24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Anxiety showed a mean of 11.25, with a low standard deviation (0.46), indicating little variability in scores among participants and suggesting relatively homogeneous levels of anxiety in the analyzed group. Depression, on the other hand, showed a mean of 9.58, with a standard deviation of 1.11, showing greater dispersion of scores compared to anxiety, although still moderate. Overall, the results indicate that the mean anxiety scores were higher than those of depression, pointing to a greater intensity of anxious symptoms compared to depressive symptoms among the participants, with differences in the variability of scores between the two dimensions assessed by the HAD scale.</w:t>
      </w:r>
    </w:p>
    <w:p w:rsidR="00000000" w:rsidDel="00000000" w:rsidP="00000000" w:rsidRDefault="00000000" w:rsidRPr="00000000" w14:paraId="0000007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4 - Results of the inferential analysis comparing the mean total anxiety and depression scores, obtained with the HAD scale, between the groups consisting of participants living or not living on the streets.</w:t>
      </w:r>
    </w:p>
    <w:sdt>
      <w:sdtPr>
        <w:lock w:val="contentLocked"/>
        <w:id w:val="2038895492"/>
        <w:tag w:val="goog_rdk_4"/>
      </w:sdtPr>
      <w:sdtContent>
        <w:tbl>
          <w:tblPr>
            <w:tblStyle w:val="Table5"/>
            <w:tblW w:w="5387.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1701"/>
            <w:gridCol w:w="1843"/>
            <w:gridCol w:w="1843"/>
            <w:tblGridChange w:id="0">
              <w:tblGrid>
                <w:gridCol w:w="1701"/>
                <w:gridCol w:w="1843"/>
                <w:gridCol w:w="1843"/>
              </w:tblGrid>
            </w:tblGridChange>
          </w:tblGrid>
          <w:tr>
            <w:trPr>
              <w:cantSplit w:val="0"/>
              <w:trHeight w:val="283" w:hRule="atLeast"/>
              <w:tblHeader w:val="0"/>
            </w:trPr>
            <w:tc>
              <w:tcPr>
                <w:tcBorders>
                  <w:bottom w:color="000000" w:space="0" w:sz="4" w:val="single"/>
                  <w:right w:color="000000" w:space="0" w:sz="0" w:val="nil"/>
                </w:tcBorders>
                <w:shd w:fill="d9d9d9" w:val="clear"/>
              </w:tcPr>
              <w:p w:rsidR="00000000" w:rsidDel="00000000" w:rsidP="00000000" w:rsidRDefault="00000000" w:rsidRPr="00000000" w14:paraId="00000075">
                <w:pPr>
                  <w:spacing w:after="160" w:line="2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Variable</w:t>
                </w:r>
              </w:p>
            </w:tc>
            <w:tc>
              <w:tcPr>
                <w:tcBorders>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76">
                <w:pPr>
                  <w:spacing w:after="160"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Medium</w:t>
                </w:r>
              </w:p>
            </w:tc>
            <w:tc>
              <w:tcPr>
                <w:tcBorders>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77">
                <w:pPr>
                  <w:spacing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Standard desviation</w:t>
                </w:r>
              </w:p>
            </w:tc>
          </w:tr>
          <w:tr>
            <w:trPr>
              <w:cantSplit w:val="0"/>
              <w:trHeight w:val="458" w:hRule="atLeast"/>
              <w:tblHeader w:val="0"/>
            </w:trPr>
            <w:tc>
              <w:tcPr>
                <w:tcBorders>
                  <w:bottom w:color="000000" w:space="0" w:sz="0" w:val="nil"/>
                  <w:right w:color="000000" w:space="0" w:sz="0" w:val="nil"/>
                </w:tcBorders>
                <w:vAlign w:val="center"/>
              </w:tcPr>
              <w:p w:rsidR="00000000" w:rsidDel="00000000" w:rsidP="00000000" w:rsidRDefault="00000000" w:rsidRPr="00000000" w14:paraId="00000078">
                <w:pPr>
                  <w:spacing w:after="200" w:line="259"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Anxiety</w:t>
                </w: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79">
                <w:pPr>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11.25</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7A">
                <w:pPr>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0.46</w:t>
                </w:r>
              </w:p>
            </w:tc>
          </w:tr>
          <w:tr>
            <w:trPr>
              <w:cantSplit w:val="0"/>
              <w:trHeight w:val="458" w:hRule="atLeast"/>
              <w:tblHeader w:val="0"/>
            </w:trPr>
            <w:tc>
              <w:tcPr>
                <w:tcBorders>
                  <w:bottom w:color="000000" w:space="0" w:sz="0" w:val="nil"/>
                  <w:right w:color="000000" w:space="0" w:sz="0" w:val="nil"/>
                </w:tcBorders>
                <w:vAlign w:val="center"/>
              </w:tcPr>
              <w:p w:rsidR="00000000" w:rsidDel="00000000" w:rsidP="00000000" w:rsidRDefault="00000000" w:rsidRPr="00000000" w14:paraId="0000007B">
                <w:pPr>
                  <w:spacing w:after="20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Depression</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7C">
                <w:pPr>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9.58</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7D">
                <w:pPr>
                  <w:spacing w:line="259"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1.11</w:t>
                </w:r>
              </w:p>
            </w:tc>
          </w:tr>
        </w:tbl>
      </w:sdtContent>
    </w:sdt>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480" w:lineRule="auto"/>
        <w:jc w:val="both"/>
        <w:rPr>
          <w:rFonts w:ascii="Arial" w:cs="Arial" w:eastAsia="Arial" w:hAnsi="Arial"/>
          <w:b w:val="1"/>
          <w:bCs w:val="1"/>
          <w:smallCaps w:val="1"/>
          <w:color w:val="000000"/>
          <w:sz w:val="24"/>
          <w:szCs w:val="24"/>
        </w:rPr>
      </w:pPr>
      <w:r w:rsidDel="00000000" w:rsidR="00000000" w:rsidRPr="00000000">
        <w:rPr>
          <w:rFonts w:ascii="Arial" w:cs="Arial" w:eastAsia="Arial" w:hAnsi="Arial"/>
          <w:b w:val="1"/>
          <w:bCs w:val="1"/>
          <w:smallCaps w:val="1"/>
          <w:color w:val="000000"/>
          <w:sz w:val="24"/>
          <w:szCs w:val="24"/>
          <w:rtl w:val="0"/>
        </w:rPr>
        <w:t xml:space="preserve">DISCUSS</w:t>
      </w:r>
      <w:r w:rsidDel="00000000" w:rsidR="00000000" w:rsidRPr="00000000">
        <w:rPr>
          <w:rFonts w:ascii="Arial" w:cs="Arial" w:eastAsia="Arial" w:hAnsi="Arial"/>
          <w:b w:val="1"/>
          <w:bCs w:val="1"/>
          <w:smallCaps w:val="1"/>
          <w:sz w:val="24"/>
          <w:szCs w:val="24"/>
          <w:rtl w:val="0"/>
        </w:rPr>
        <w:t xml:space="preserve">ION</w:t>
      </w:r>
      <w:r w:rsidDel="00000000" w:rsidR="00000000" w:rsidRPr="00000000">
        <w:rPr>
          <w:rFonts w:ascii="Arial" w:cs="Arial" w:eastAsia="Arial" w:hAnsi="Arial"/>
          <w:b w:val="1"/>
          <w:bCs w:val="1"/>
          <w:smallCaps w:val="1"/>
          <w:color w:val="000000"/>
          <w:sz w:val="24"/>
          <w:szCs w:val="24"/>
          <w:rtl w:val="0"/>
        </w:rPr>
        <w:t xml:space="preserve"> </w:t>
      </w:r>
    </w:p>
    <w:p w:rsidR="00000000" w:rsidDel="00000000" w:rsidP="00000000" w:rsidRDefault="00000000" w:rsidRPr="00000000" w14:paraId="0000007F">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study analyzed the prevalence of signs and symptoms of TMD, anxiety, and depression in homeless individuals and the general population, seeking to understand the relationship between these factors in the context of social vulnerability.</w:t>
      </w:r>
    </w:p>
    <w:p w:rsidR="00000000" w:rsidDel="00000000" w:rsidP="00000000" w:rsidRDefault="00000000" w:rsidRPr="00000000" w14:paraId="00000080">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literature, such as that of Silva (2021), Leite (2023), and the monitoring carried out by the Secretariat for Evaluation and Information Management (SAGI) on the profile of the homeless population, this study confirms, according to Table 1, that its members are predominantly male and over 40 years of age. As well as suggesting that unfavorable psychosocial conditions may be predisposing factors for TMD, the data obtained indicated that being homeless was not statistically determinant for the development of the dysfunction.</w:t>
      </w:r>
    </w:p>
    <w:p w:rsidR="00000000" w:rsidDel="00000000" w:rsidP="00000000" w:rsidRDefault="00000000" w:rsidRPr="00000000" w14:paraId="00000081">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present study, the duration of exposure to chronic pain proved to be a significant predictor of higher anxiety scores, indicating that the persistence of pain may be directly associated with the emotional distress of this population. This suggests that, in addition to facing socioeconomic difficulties and lack of access to healthcare, they also deal with a high emotional burden, which can worsen the pain and hinder their recovery.</w:t>
      </w:r>
    </w:p>
    <w:p w:rsidR="00000000" w:rsidDel="00000000" w:rsidP="00000000" w:rsidRDefault="00000000" w:rsidRPr="00000000" w14:paraId="00000082">
      <w:pPr>
        <w:spacing w:line="360" w:lineRule="auto"/>
        <w:ind w:firstLine="708"/>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 the DC/TMD findings, pain in the jaw (mouth), temple, ear, or on either side stood out. This differs from Leite et al. (2023), who reported that pain in the lateral region of the head was the most frequently reported.</w:t>
      </w:r>
    </w:p>
    <w:p w:rsidR="00000000" w:rsidDel="00000000" w:rsidP="00000000" w:rsidRDefault="00000000" w:rsidRPr="00000000" w14:paraId="00000083">
      <w:pPr>
        <w:spacing w:line="360" w:lineRule="auto"/>
        <w:ind w:firstLine="708"/>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Women presented higher average anxiety levels than men, which corroborates previous findings in the literature indicating a greater female susceptibility to emotional disorders and chronic pain conditions. This data reinforces the need for differentiated approaches in the care of this population, considering the gender specificities in the manifestation of pain and mental health.</w:t>
      </w:r>
    </w:p>
    <w:p w:rsidR="00000000" w:rsidDel="00000000" w:rsidP="00000000" w:rsidRDefault="00000000" w:rsidRPr="00000000" w14:paraId="00000084">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results suggest a high prevalence of pain symptoms, where the association between chronic pain, anxiety, and depression may contribute to the worsening of symptoms in vulnerable individuals. This intersection between mental health and orofacial pain highlights the importance of public policies aimed at this population, considering integrated oral and psychological health strategies. In addition, the creation of social support programs and multidisciplinary care could mitigate the negative impacts of chronic pain and emotional disorders in this population. According to Oliveira et al. (2023), there is a need for integrated and humanized public health policies, addressing the intersection between social vulnerability, substance use, oral health, and TMJ dysfunctions.</w:t>
      </w:r>
    </w:p>
    <w:p w:rsidR="00000000" w:rsidDel="00000000" w:rsidP="00000000" w:rsidRDefault="00000000" w:rsidRPr="00000000" w14:paraId="00000085">
      <w:pPr>
        <w:spacing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Regarding anxiety and depression, this aligns with studies in this population, where emotional factors impact individuals' lives (Rathod et al., 2025; Martinaki et al., 2026).</w:t>
      </w:r>
    </w:p>
    <w:p w:rsidR="00000000" w:rsidDel="00000000" w:rsidP="00000000" w:rsidRDefault="00000000" w:rsidRPr="00000000" w14:paraId="00000086">
      <w:pPr>
        <w:spacing w:after="24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Given these findings, further studies with larger samples, multicenter, longitudinal analyses are recommended to deepen the understanding of the relationship between social vulnerability, mental health, and orofacial pain. In addition, future investigations should consider variables such as parafunctional habits, access to dental treatment, and history of substance use, which may influence pain perception and the manifestation of TMD.</w:t>
      </w:r>
    </w:p>
    <w:p w:rsidR="00000000" w:rsidDel="00000000" w:rsidP="00000000" w:rsidRDefault="00000000" w:rsidRPr="00000000" w14:paraId="00000087">
      <w:pPr>
        <w:spacing w:after="24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limitations of this study include its exploratory nature, the use of a small sample, and the difficulties in obtaining sincere answers to personal questions from the homeless population. As this is a cross-sectional and exploratory study, it is not possible to establish cause-and-effect relationships. However, the data suggest that the association between anxiety, depression, and chronic pain may act as a risk factor in TMD cases in the homeless population. These results highlight the need for future studies that consider additional variables related to dysfunction, as well as the importance of planning public policies so that diagnosis and treatment for these people are coherent. Finally, it is essential to conduct more research investigating how psychopathology influences self-perception of health among homeless individuals.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480" w:lineRule="auto"/>
        <w:jc w:val="both"/>
        <w:rPr>
          <w:rFonts w:ascii="Arial" w:cs="Arial" w:eastAsia="Arial" w:hAnsi="Arial"/>
          <w:b w:val="1"/>
          <w:bCs w:val="1"/>
          <w:smallCaps w:val="1"/>
          <w:sz w:val="24"/>
          <w:szCs w:val="24"/>
        </w:rPr>
      </w:pPr>
      <w:r w:rsidDel="00000000" w:rsidR="00000000" w:rsidRPr="00000000">
        <w:rPr>
          <w:rFonts w:ascii="Arial" w:cs="Arial" w:eastAsia="Arial" w:hAnsi="Arial"/>
          <w:b w:val="1"/>
          <w:bCs w:val="1"/>
          <w:smallCaps w:val="1"/>
          <w:color w:val="000000"/>
          <w:sz w:val="24"/>
          <w:szCs w:val="24"/>
          <w:rtl w:val="0"/>
        </w:rPr>
        <w:t xml:space="preserve"> CONCLUS</w:t>
      </w:r>
      <w:r w:rsidDel="00000000" w:rsidR="00000000" w:rsidRPr="00000000">
        <w:rPr>
          <w:rFonts w:ascii="Arial" w:cs="Arial" w:eastAsia="Arial" w:hAnsi="Arial"/>
          <w:b w:val="1"/>
          <w:bCs w:val="1"/>
          <w:smallCaps w:val="1"/>
          <w:sz w:val="24"/>
          <w:szCs w:val="24"/>
          <w:rtl w:val="0"/>
        </w:rPr>
        <w:t xml:space="preserve">I</w:t>
      </w:r>
      <w:r w:rsidDel="00000000" w:rsidR="00000000" w:rsidRPr="00000000">
        <w:rPr>
          <w:rFonts w:ascii="Arial" w:cs="Arial" w:eastAsia="Arial" w:hAnsi="Arial"/>
          <w:b w:val="1"/>
          <w:bCs w:val="1"/>
          <w:smallCaps w:val="1"/>
          <w:color w:val="000000"/>
          <w:sz w:val="24"/>
          <w:szCs w:val="24"/>
          <w:rtl w:val="0"/>
        </w:rPr>
        <w:t xml:space="preserve">ON</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present study, homeless individuals presented symptoms of TMD (Temporomandibular Joint Disorder), with high levels of chronic pain in this group, in addition to concerning rates of anxiety and depression, especially in the female population.</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360" w:lineRule="auto"/>
        <w:ind w:firstLine="72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bookmarkStart w:colFirst="0" w:colLast="0" w:name="_heading=h.1tzk2o9bi880" w:id="4"/>
      <w:bookmarkEnd w:id="4"/>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Disclaimer (Artificial intelligence)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360" w:lineRule="auto"/>
        <w:ind w:firstLine="720"/>
        <w:jc w:val="both"/>
        <w:rPr>
          <w:rFonts w:ascii="Arial" w:cs="Arial" w:eastAsia="Arial" w:hAnsi="Arial"/>
          <w:color w:val="ff0000"/>
          <w:sz w:val="24"/>
          <w:szCs w:val="24"/>
        </w:rPr>
      </w:pPr>
      <w:bookmarkStart w:colFirst="0" w:colLast="0" w:name="_heading=h.21o75glwha5l" w:id="5"/>
      <w:bookmarkEnd w:id="5"/>
      <w:r w:rsidDel="00000000" w:rsidR="00000000" w:rsidRPr="00000000">
        <w:rPr>
          <w:rtl w:val="0"/>
        </w:rPr>
      </w:r>
    </w:p>
    <w:p w:rsidR="00000000" w:rsidDel="00000000" w:rsidP="00000000" w:rsidRDefault="00000000" w:rsidRPr="00000000" w14:paraId="0000008F">
      <w:pPr>
        <w:spacing w:after="160" w:before="160" w:lineRule="auto"/>
        <w:rPr>
          <w:rFonts w:ascii="Arial" w:cs="Arial" w:eastAsia="Arial" w:hAnsi="Arial"/>
          <w:b w:val="1"/>
          <w:bCs w:val="1"/>
          <w:smallCaps w:val="1"/>
          <w:sz w:val="24"/>
          <w:szCs w:val="24"/>
        </w:rPr>
      </w:pPr>
      <w:r w:rsidDel="00000000" w:rsidR="00000000" w:rsidRPr="00000000">
        <w:rPr>
          <w:rFonts w:ascii="Arial" w:cs="Arial" w:eastAsia="Arial" w:hAnsi="Arial"/>
          <w:b w:val="1"/>
          <w:bCs w:val="1"/>
          <w:smallCaps w:val="1"/>
          <w:sz w:val="24"/>
          <w:szCs w:val="24"/>
          <w:rtl w:val="0"/>
        </w:rPr>
        <w:t xml:space="preserve">REFERENCES</w:t>
      </w:r>
    </w:p>
    <w:p w:rsidR="00000000" w:rsidDel="00000000" w:rsidP="00000000" w:rsidRDefault="00000000" w:rsidRPr="00000000" w14:paraId="00000090">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Sassi FC, Silva APD, Santos RKS, Andrade CRFD. Treatment for temporomandibular disorders: a systematic review. Audiol Commun Res. 2018;23:2.</w:t>
      </w:r>
    </w:p>
    <w:p w:rsidR="00000000" w:rsidDel="00000000" w:rsidP="00000000" w:rsidRDefault="00000000" w:rsidRPr="00000000" w14:paraId="00000091">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Urbani G, Jesus LF, Cozendey-Silva EN. Temporomandibular joint dysfunction syndrome and stress present in police work: Integrative review. Ciência &amp; Saúde Coletiva. 2019;24(5):1753–65.</w:t>
      </w:r>
    </w:p>
    <w:p w:rsidR="00000000" w:rsidDel="00000000" w:rsidP="00000000" w:rsidRDefault="00000000" w:rsidRPr="00000000" w14:paraId="00000092">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Costa FJ, Coutinho MPL. Temporomandibular dysfunction, social representations in the context of dentistry. 2023.</w:t>
      </w:r>
    </w:p>
    <w:p w:rsidR="00000000" w:rsidDel="00000000" w:rsidP="00000000" w:rsidRDefault="00000000" w:rsidRPr="00000000" w14:paraId="00000093">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Tournavitis A, Tortopidis D, Fountoulakis K, Menexes G, Koidis P. Psychopathologic Profiles of TMD Patients with Different Pain Locations. Int J Prosthodont. 2017 May/Jun;30(3):251-7.</w:t>
      </w:r>
    </w:p>
    <w:p w:rsidR="00000000" w:rsidDel="00000000" w:rsidP="00000000" w:rsidRDefault="00000000" w:rsidRPr="00000000" w14:paraId="00000094">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Soares LFF, Coelho LM, Moreno A, Almeida DAF, Haddad MF. Anxiety and depression associated with pain and discomfort of temporomandibular disorders. Brazilian Journal Of Pain. 2020;3(2):147-52.</w:t>
      </w:r>
    </w:p>
    <w:p w:rsidR="00000000" w:rsidDel="00000000" w:rsidP="00000000" w:rsidRDefault="00000000" w:rsidRPr="00000000" w14:paraId="00000095">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Berger M, Oleszek-Listopad J, Marczak M, Szymanska J. Psychological aspects of temporomandibular disorders – literature review. Current Issues Pharm Med Sci. 2015;28:55–59.</w:t>
      </w:r>
    </w:p>
    <w:p w:rsidR="00000000" w:rsidDel="00000000" w:rsidP="00000000" w:rsidRDefault="00000000" w:rsidRPr="00000000" w14:paraId="00000096">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Miranda JS, Bonato LL, Tesh RS. COVID-19 and Painful Temporomandibular Disorders: what does the dentist need to know? RGO; 69, 2021.</w:t>
      </w:r>
    </w:p>
    <w:p w:rsidR="00000000" w:rsidDel="00000000" w:rsidP="00000000" w:rsidRDefault="00000000" w:rsidRPr="00000000" w14:paraId="00000097">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Minghelli B, Kiselova L, Pereira C. Association between temporomandibular dysfunction symptoms with psychological factors and cervical spine alterations in students of the Jean Piaget School of Health of the Algarve. Rev. Port. Sau. Pub. [Internet]. 2011; 29(2):140-7. </w:t>
      </w:r>
    </w:p>
    <w:p w:rsidR="00000000" w:rsidDel="00000000" w:rsidP="00000000" w:rsidRDefault="00000000" w:rsidRPr="00000000" w14:paraId="00000098">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Reissmann DR, John MT, Seedorf H, Doering S, Schierz O. Temporomandibular disorder pain is related to the general disposition to be anxious. J Oral Facial Pain Headache. 2014;28(4):322-30.</w:t>
      </w:r>
    </w:p>
    <w:p w:rsidR="00000000" w:rsidDel="00000000" w:rsidP="00000000" w:rsidRDefault="00000000" w:rsidRPr="00000000" w14:paraId="00000099">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Maślak-Beres M, Loster JE, Wieczorek A, Loster BW. Evaluation of the psychoemotional status of young adults with symptoms of temporomandibular disorders. Brain Behav. 2019;1–6.</w:t>
      </w:r>
    </w:p>
    <w:p w:rsidR="00000000" w:rsidDel="00000000" w:rsidP="00000000" w:rsidRDefault="00000000" w:rsidRPr="00000000" w14:paraId="0000009A">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Guide for the homeless population. 2023. Institute of Applied Economic Research. Available at: https://www.gov.br/mdh/pt-br/navegue-por-temas/populacao-em-situacao-de-rua/publicacoes/guia-inclua-pop-rua</w:t>
      </w:r>
    </w:p>
    <w:p w:rsidR="00000000" w:rsidDel="00000000" w:rsidP="00000000" w:rsidRDefault="00000000" w:rsidRPr="00000000" w14:paraId="0000009B">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 Vogel M, Choi F, Westenberg JN, Cabanis M, Nikoo N, Nikoo M, et al. Chronic pain among individuals experiencing homelessness and its interdependence with opioid and other substance use and mental illness. Int J Environ Res Public Health. 2021 Dec 21;19(1):5.</w:t>
      </w:r>
    </w:p>
    <w:p w:rsidR="00000000" w:rsidDel="00000000" w:rsidP="00000000" w:rsidRDefault="00000000" w:rsidRPr="00000000" w14:paraId="0000009C">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 Rintoul K, Song E, McLellan-Carich R, Schjelderup ENR, Barr AM. A scoping review of psychiatric conditions associated with chronic pain in the homeless and marginally housed population. Front Pain Res (Lausanne). 2023 Apr 28;4:1020038.</w:t>
      </w:r>
    </w:p>
    <w:p w:rsidR="00000000" w:rsidDel="00000000" w:rsidP="00000000" w:rsidRDefault="00000000" w:rsidRPr="00000000" w14:paraId="0000009D">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 Silva TO, Vianna PJ de S, Almeida MVG, Santos SD dos, Nery JS. Homeless population in Brazil: descriptive study on the sociodemographic profile and morbidity due to tuberculosis, 2014-2019. Epidemiol Serv Saúde [Internet]. 2021;30(1):e2020566.</w:t>
      </w:r>
    </w:p>
    <w:p w:rsidR="00000000" w:rsidDel="00000000" w:rsidP="00000000" w:rsidRDefault="00000000" w:rsidRPr="00000000" w14:paraId="0000009E">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 Leite TB, Valadas LAR, Rodrigues LFLR, Guimarães AS. Frequency of temporomandibular dysfunction symptoms in homeless people: a cross-sectional study. BrJP. 2023; 6: 58-62.</w:t>
      </w:r>
    </w:p>
    <w:p w:rsidR="00000000" w:rsidDel="00000000" w:rsidP="00000000" w:rsidRDefault="00000000" w:rsidRPr="00000000" w14:paraId="0000009F">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 Oliveira GG de, Limírio JPJO, Gomes JML, Rezende MCRA. Association of the Impact of Quality of Life and Chemical Dependence on Oral Health and TMJ of People in Extreme Socioeconomic Vulnerability: Integrative Review. Archives Of Health Investigation. 2025;14(5):1505–10.</w:t>
      </w:r>
    </w:p>
    <w:p w:rsidR="00000000" w:rsidDel="00000000" w:rsidP="00000000" w:rsidRDefault="00000000" w:rsidRPr="00000000" w14:paraId="000000A0">
      <w:pPr>
        <w:shd w:fill="ffffff" w:val="clear"/>
        <w:spacing w:before="28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 </w:t>
      </w:r>
      <w:r w:rsidDel="00000000" w:rsidR="00000000" w:rsidRPr="00000000">
        <w:rPr>
          <w:rFonts w:ascii="Arial" w:cs="Arial" w:eastAsia="Arial" w:hAnsi="Arial"/>
          <w:color w:val="212121"/>
          <w:sz w:val="24"/>
          <w:szCs w:val="24"/>
          <w:highlight w:val="white"/>
          <w:rtl w:val="0"/>
        </w:rPr>
        <w:t xml:space="preserve">Rathod SD, Annand PJ, Hosseini P, Guise A, Platt L. Epidemiologic features of depression and anxiety among homeless adults with healthcare access problems in London, UK: descriptive cross-sectional analysis. BJPsych Open. 2026 Jan 21;12(1):e46. doi: 10.1192/bjo.2025.10956. </w:t>
      </w:r>
      <w:r w:rsidDel="00000000" w:rsidR="00000000" w:rsidRPr="00000000">
        <w:rPr>
          <w:rtl w:val="0"/>
        </w:rPr>
      </w:r>
    </w:p>
    <w:p w:rsidR="00000000" w:rsidDel="00000000" w:rsidP="00000000" w:rsidRDefault="00000000" w:rsidRPr="00000000" w14:paraId="000000A1">
      <w:pPr>
        <w:shd w:fill="ffffff" w:val="clear"/>
        <w:spacing w:before="280" w:line="360" w:lineRule="auto"/>
        <w:ind w:firstLine="709"/>
        <w:jc w:val="both"/>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18. Martinaki S, Dedotsi S, Efstathiou I, Asimopoulos C. Quality of Life and Coping Strategies Related to Depression and Posttraumatic Stress Disorder of Homeless People in a Greek Sample. Adv Exp Med Biol. 2026;1489:175-86.</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252"/>
        <w:tab w:val="right" w:leader="none" w:pos="8504"/>
        <w:tab w:val="center" w:leader="none" w:pos="4536"/>
        <w:tab w:val="right" w:leader="none" w:pos="9072"/>
      </w:tabs>
      <w:jc w:val="both"/>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3" style="position:absolute;width:574.65pt;height:64.8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pict>
        <v:shape id="PowerPlusWaterMarkObject1" style="position:absolute;width:574.65pt;height:64.8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2" style="position:absolute;width:574.65pt;height:64.8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Ttulo1" w:customStyle="1">
    <w:name w:val="Título 1"/>
    <w:basedOn w:val="Normal"/>
    <w:next w:val="Normal"/>
    <w:pPr>
      <w:keepNext w:val="1"/>
      <w:suppressAutoHyphens w:val="1"/>
      <w:spacing w:after="120" w:before="120" w:line="480" w:lineRule="auto"/>
      <w:ind w:left="-1" w:leftChars="-1" w:hanging="1" w:hangingChars="1"/>
      <w:textDirection w:val="btLr"/>
      <w:textAlignment w:val="top"/>
      <w:outlineLvl w:val="0"/>
    </w:pPr>
    <w:rPr>
      <w:rFonts w:ascii="Arial Negrito" w:cs="Arial" w:hAnsi="Arial Negrito"/>
      <w:b w:val="1"/>
      <w:bCs w:val="1"/>
      <w:caps w:val="1"/>
      <w:kern w:val="32"/>
      <w:position w:val="-1"/>
      <w:szCs w:val="32"/>
      <w:lang w:eastAsia="pt-BR"/>
    </w:rPr>
  </w:style>
  <w:style w:type="paragraph" w:styleId="Ttulo2" w:customStyle="1">
    <w:name w:val="Título 2"/>
    <w:basedOn w:val="Normal"/>
    <w:next w:val="Normal"/>
    <w:pPr>
      <w:keepNext w:val="1"/>
      <w:suppressAutoHyphens w:val="1"/>
      <w:spacing w:after="120" w:before="120" w:line="480" w:lineRule="auto"/>
      <w:ind w:left="-1" w:leftChars="-1" w:hanging="1" w:hangingChars="1"/>
      <w:textDirection w:val="btLr"/>
      <w:textAlignment w:val="top"/>
      <w:outlineLvl w:val="1"/>
    </w:pPr>
    <w:rPr>
      <w:rFonts w:ascii="Arial Negrito" w:cs="Arial" w:hAnsi="Arial Negrito"/>
      <w:b w:val="1"/>
      <w:bCs w:val="1"/>
      <w:iCs w:val="1"/>
      <w:position w:val="-1"/>
      <w:szCs w:val="28"/>
      <w:lang w:eastAsia="pt-BR"/>
    </w:rPr>
  </w:style>
  <w:style w:type="paragraph" w:styleId="Ttulo3" w:customStyle="1">
    <w:name w:val="Título 3"/>
    <w:basedOn w:val="Normal"/>
    <w:next w:val="Normal"/>
    <w:pPr>
      <w:keepNext w:val="1"/>
      <w:suppressAutoHyphens w:val="1"/>
      <w:spacing w:after="120" w:before="120" w:line="480" w:lineRule="auto"/>
      <w:ind w:left="-1" w:leftChars="-1" w:hanging="1" w:hangingChars="1"/>
      <w:textDirection w:val="btLr"/>
      <w:textAlignment w:val="top"/>
      <w:outlineLvl w:val="2"/>
    </w:pPr>
    <w:rPr>
      <w:rFonts w:ascii="Arial" w:cs="Arial" w:hAnsi="Arial"/>
      <w:b w:val="1"/>
      <w:bCs w:val="1"/>
      <w:i w:val="1"/>
      <w:position w:val="-1"/>
      <w:szCs w:val="26"/>
      <w:lang w:eastAsia="pt-BR"/>
    </w:rPr>
  </w:style>
  <w:style w:type="paragraph" w:styleId="Ttulo4" w:customStyle="1">
    <w:name w:val="Título 4"/>
    <w:basedOn w:val="Normal"/>
    <w:next w:val="Normal"/>
    <w:pPr>
      <w:keepNext w:val="1"/>
      <w:suppressAutoHyphens w:val="1"/>
      <w:spacing w:after="60" w:before="240" w:line="1" w:lineRule="atLeast"/>
      <w:ind w:left="-1" w:leftChars="-1" w:hanging="1" w:hangingChars="1"/>
      <w:textDirection w:val="btLr"/>
      <w:textAlignment w:val="top"/>
      <w:outlineLvl w:val="3"/>
    </w:pPr>
    <w:rPr>
      <w:b w:val="1"/>
      <w:bCs w:val="1"/>
      <w:position w:val="-1"/>
      <w:sz w:val="28"/>
      <w:szCs w:val="28"/>
      <w:lang w:eastAsia="pt-BR"/>
    </w:rPr>
  </w:style>
  <w:style w:type="paragraph" w:styleId="Ttulo5" w:customStyle="1">
    <w:name w:val="Título 5"/>
    <w:basedOn w:val="Normal"/>
    <w:next w:val="Normal"/>
    <w:qFormat w:val="1"/>
    <w:pPr>
      <w:keepNext w:val="1"/>
      <w:keepLines w:val="1"/>
      <w:suppressAutoHyphens w:val="1"/>
      <w:spacing w:after="40" w:before="80" w:line="259" w:lineRule="auto"/>
      <w:ind w:left="-1" w:leftChars="-1" w:hanging="1" w:hangingChars="1"/>
      <w:textDirection w:val="btLr"/>
      <w:textAlignment w:val="top"/>
      <w:outlineLvl w:val="4"/>
    </w:pPr>
    <w:rPr>
      <w:rFonts w:ascii="Aptos" w:hAnsi="Aptos"/>
      <w:color w:val="0f4761"/>
      <w:kern w:val="2"/>
      <w:position w:val="-1"/>
      <w:sz w:val="22"/>
      <w:szCs w:val="22"/>
      <w:lang w:eastAsia="en-US"/>
    </w:rPr>
  </w:style>
  <w:style w:type="paragraph" w:styleId="Ttulo6" w:customStyle="1">
    <w:name w:val="Título 6"/>
    <w:basedOn w:val="Normal"/>
    <w:next w:val="Normal"/>
    <w:qFormat w:val="1"/>
    <w:pPr>
      <w:keepNext w:val="1"/>
      <w:keepLines w:val="1"/>
      <w:suppressAutoHyphens w:val="1"/>
      <w:spacing w:before="40" w:line="259" w:lineRule="auto"/>
      <w:ind w:left="-1" w:leftChars="-1" w:hanging="1" w:hangingChars="1"/>
      <w:textDirection w:val="btLr"/>
      <w:textAlignment w:val="top"/>
      <w:outlineLvl w:val="5"/>
    </w:pPr>
    <w:rPr>
      <w:rFonts w:ascii="Aptos" w:hAnsi="Aptos"/>
      <w:i w:val="1"/>
      <w:iCs w:val="1"/>
      <w:color w:val="595959"/>
      <w:kern w:val="2"/>
      <w:position w:val="-1"/>
      <w:sz w:val="22"/>
      <w:szCs w:val="22"/>
      <w:lang w:eastAsia="en-US"/>
    </w:rPr>
  </w:style>
  <w:style w:type="paragraph" w:styleId="Ttulo7" w:customStyle="1">
    <w:name w:val="Título 7"/>
    <w:basedOn w:val="Normal"/>
    <w:next w:val="Normal"/>
    <w:pPr>
      <w:suppressAutoHyphens w:val="1"/>
      <w:spacing w:after="60" w:before="240" w:line="1" w:lineRule="atLeast"/>
      <w:ind w:left="-1" w:leftChars="-1" w:hanging="1" w:hangingChars="1"/>
      <w:textDirection w:val="btLr"/>
      <w:textAlignment w:val="top"/>
      <w:outlineLvl w:val="6"/>
    </w:pPr>
    <w:rPr>
      <w:position w:val="-1"/>
      <w:lang w:eastAsia="pt-BR"/>
    </w:rPr>
  </w:style>
  <w:style w:type="paragraph" w:styleId="Ttulo8" w:customStyle="1">
    <w:name w:val="Título 8"/>
    <w:basedOn w:val="Normal"/>
    <w:next w:val="Normal"/>
    <w:qFormat w:val="1"/>
    <w:pPr>
      <w:keepNext w:val="1"/>
      <w:keepLines w:val="1"/>
      <w:suppressAutoHyphens w:val="1"/>
      <w:spacing w:line="259" w:lineRule="auto"/>
      <w:ind w:left="-1" w:leftChars="-1" w:hanging="1" w:hangingChars="1"/>
      <w:textDirection w:val="btLr"/>
      <w:textAlignment w:val="top"/>
      <w:outlineLvl w:val="7"/>
    </w:pPr>
    <w:rPr>
      <w:rFonts w:ascii="Aptos" w:hAnsi="Aptos"/>
      <w:i w:val="1"/>
      <w:iCs w:val="1"/>
      <w:color w:val="272727"/>
      <w:kern w:val="2"/>
      <w:position w:val="-1"/>
      <w:sz w:val="22"/>
      <w:szCs w:val="22"/>
      <w:lang w:eastAsia="en-US"/>
    </w:rPr>
  </w:style>
  <w:style w:type="paragraph" w:styleId="Ttulo9" w:customStyle="1">
    <w:name w:val="Título 9"/>
    <w:basedOn w:val="Normal"/>
    <w:next w:val="Normal"/>
    <w:qFormat w:val="1"/>
    <w:pPr>
      <w:keepNext w:val="1"/>
      <w:keepLines w:val="1"/>
      <w:suppressAutoHyphens w:val="1"/>
      <w:spacing w:line="259" w:lineRule="auto"/>
      <w:ind w:left="-1" w:leftChars="-1" w:hanging="1" w:hangingChars="1"/>
      <w:textDirection w:val="btLr"/>
      <w:textAlignment w:val="top"/>
      <w:outlineLvl w:val="8"/>
    </w:pPr>
    <w:rPr>
      <w:rFonts w:ascii="Aptos" w:hAnsi="Aptos"/>
      <w:color w:val="272727"/>
      <w:kern w:val="2"/>
      <w:position w:val="-1"/>
      <w:sz w:val="22"/>
      <w:szCs w:val="22"/>
      <w:lang w:eastAsia="en-US"/>
    </w:rPr>
  </w:style>
  <w:style w:type="character" w:styleId="Fontepargpadro" w:customStyle="1">
    <w:name w:val="Fonte parág. padrão"/>
    <w:rPr>
      <w:w w:val="100"/>
      <w:position w:val="-1"/>
      <w:effect w:val="none"/>
      <w:vertAlign w:val="baseline"/>
      <w:cs w:val="0"/>
      <w:em w:val="none"/>
    </w:rPr>
  </w:style>
  <w:style w:type="table" w:styleId="Tabelanormal" w:customStyle="1">
    <w:name w:val="Tabela normal"/>
    <w:pPr>
      <w:suppressAutoHyphens w:val="1"/>
      <w:spacing w:line="1" w:lineRule="atLeast"/>
      <w:ind w:left="-1" w:leftChars="-1" w:hanging="1" w:hangingChars="1"/>
      <w:textDirection w:val="btLr"/>
      <w:textAlignment w:val="top"/>
      <w:outlineLvl w:val="0"/>
    </w:pPr>
    <w:rPr>
      <w:position w:val="-1"/>
    </w:rPr>
    <w:tblPr>
      <w:tblCellMar>
        <w:top w:w="0.0" w:type="dxa"/>
        <w:left w:w="108.0" w:type="dxa"/>
        <w:bottom w:w="0.0" w:type="dxa"/>
        <w:right w:w="108.0" w:type="dxa"/>
      </w:tblCellMar>
    </w:tblPr>
  </w:style>
  <w:style w:type="numbering" w:styleId="Semlista" w:customStyle="1">
    <w:name w:val="Sem lista"/>
    <w:qFormat w:val="1"/>
  </w:style>
  <w:style w:type="character" w:styleId="Ttulo1Char" w:customStyle="1">
    <w:name w:val="Título 1 Char"/>
    <w:rPr>
      <w:rFonts w:ascii="Arial Negrito" w:cs="Arial" w:hAnsi="Arial Negrito"/>
      <w:b w:val="1"/>
      <w:bCs w:val="1"/>
      <w:caps w:val="1"/>
      <w:w w:val="100"/>
      <w:kern w:val="32"/>
      <w:position w:val="-1"/>
      <w:szCs w:val="32"/>
      <w:effect w:val="none"/>
      <w:vertAlign w:val="baseline"/>
      <w:cs w:val="0"/>
      <w:em w:val="none"/>
    </w:rPr>
  </w:style>
  <w:style w:type="character" w:styleId="Ttulo2Char" w:customStyle="1">
    <w:name w:val="Título 2 Char"/>
    <w:rPr>
      <w:rFonts w:ascii="Arial Negrito" w:cs="Arial" w:hAnsi="Arial Negrito"/>
      <w:b w:val="1"/>
      <w:bCs w:val="1"/>
      <w:iCs w:val="1"/>
      <w:w w:val="100"/>
      <w:position w:val="-1"/>
      <w:szCs w:val="28"/>
      <w:effect w:val="none"/>
      <w:vertAlign w:val="baseline"/>
      <w:cs w:val="0"/>
      <w:em w:val="none"/>
    </w:rPr>
  </w:style>
  <w:style w:type="character" w:styleId="Ttulo3Char" w:customStyle="1">
    <w:name w:val="Título 3 Char"/>
    <w:rPr>
      <w:rFonts w:ascii="Arial" w:cs="Arial" w:hAnsi="Arial"/>
      <w:b w:val="1"/>
      <w:bCs w:val="1"/>
      <w:i w:val="1"/>
      <w:w w:val="100"/>
      <w:position w:val="-1"/>
      <w:szCs w:val="26"/>
      <w:effect w:val="none"/>
      <w:vertAlign w:val="baseline"/>
      <w:cs w:val="0"/>
      <w:em w:val="none"/>
    </w:rPr>
  </w:style>
  <w:style w:type="character" w:styleId="Ttulo4Char" w:customStyle="1">
    <w:name w:val="Título 4 Char"/>
    <w:rPr>
      <w:b w:val="1"/>
      <w:bCs w:val="1"/>
      <w:w w:val="100"/>
      <w:position w:val="-1"/>
      <w:sz w:val="28"/>
      <w:szCs w:val="28"/>
      <w:effect w:val="none"/>
      <w:vertAlign w:val="baseline"/>
      <w:cs w:val="0"/>
      <w:em w:val="none"/>
    </w:rPr>
  </w:style>
  <w:style w:type="character" w:styleId="Ttulo5Char" w:customStyle="1">
    <w:name w:val="Título 5 Char"/>
    <w:rPr>
      <w:rFonts w:ascii="Aptos" w:eastAsia="Times New Roman" w:hAnsi="Aptos"/>
      <w:color w:val="0f4761"/>
      <w:w w:val="100"/>
      <w:kern w:val="2"/>
      <w:position w:val="-1"/>
      <w:sz w:val="22"/>
      <w:szCs w:val="22"/>
      <w:effect w:val="none"/>
      <w:vertAlign w:val="baseline"/>
      <w:cs w:val="0"/>
      <w:em w:val="none"/>
      <w:lang w:eastAsia="en-US"/>
    </w:rPr>
  </w:style>
  <w:style w:type="character" w:styleId="Ttulo6Char" w:customStyle="1">
    <w:name w:val="Título 6 Char"/>
    <w:rPr>
      <w:rFonts w:ascii="Aptos" w:eastAsia="Times New Roman" w:hAnsi="Aptos"/>
      <w:i w:val="1"/>
      <w:iCs w:val="1"/>
      <w:color w:val="595959"/>
      <w:w w:val="100"/>
      <w:kern w:val="2"/>
      <w:position w:val="-1"/>
      <w:sz w:val="22"/>
      <w:szCs w:val="22"/>
      <w:effect w:val="none"/>
      <w:vertAlign w:val="baseline"/>
      <w:cs w:val="0"/>
      <w:em w:val="none"/>
      <w:lang w:eastAsia="en-US"/>
    </w:rPr>
  </w:style>
  <w:style w:type="character" w:styleId="Ttulo7Char" w:customStyle="1">
    <w:name w:val="Título 7 Char"/>
    <w:rPr>
      <w:w w:val="100"/>
      <w:position w:val="-1"/>
      <w:effect w:val="none"/>
      <w:vertAlign w:val="baseline"/>
      <w:cs w:val="0"/>
      <w:em w:val="none"/>
    </w:rPr>
  </w:style>
  <w:style w:type="character" w:styleId="Ttulo8Char" w:customStyle="1">
    <w:name w:val="Título 8 Char"/>
    <w:rPr>
      <w:rFonts w:ascii="Aptos" w:eastAsia="Times New Roman" w:hAnsi="Aptos"/>
      <w:i w:val="1"/>
      <w:iCs w:val="1"/>
      <w:color w:val="272727"/>
      <w:w w:val="100"/>
      <w:kern w:val="2"/>
      <w:position w:val="-1"/>
      <w:sz w:val="22"/>
      <w:szCs w:val="22"/>
      <w:effect w:val="none"/>
      <w:vertAlign w:val="baseline"/>
      <w:cs w:val="0"/>
      <w:em w:val="none"/>
      <w:lang w:eastAsia="en-US"/>
    </w:rPr>
  </w:style>
  <w:style w:type="character" w:styleId="Ttulo9Char" w:customStyle="1">
    <w:name w:val="Título 9 Char"/>
    <w:rPr>
      <w:rFonts w:ascii="Aptos" w:eastAsia="Times New Roman" w:hAnsi="Aptos"/>
      <w:color w:val="272727"/>
      <w:w w:val="100"/>
      <w:kern w:val="2"/>
      <w:position w:val="-1"/>
      <w:sz w:val="22"/>
      <w:szCs w:val="22"/>
      <w:effect w:val="none"/>
      <w:vertAlign w:val="baseline"/>
      <w:cs w:val="0"/>
      <w:em w:val="none"/>
      <w:lang w:eastAsia="en-US"/>
    </w:rPr>
  </w:style>
  <w:style w:type="character" w:styleId="Refdenotadefim" w:customStyle="1">
    <w:name w:val="Ref. de nota de fim"/>
    <w:rPr>
      <w:w w:val="100"/>
      <w:position w:val="-1"/>
      <w:effect w:val="none"/>
      <w:vertAlign w:val="superscript"/>
      <w:cs w:val="0"/>
      <w:em w:val="none"/>
    </w:rPr>
  </w:style>
  <w:style w:type="character" w:styleId="Refdenotaderodap" w:customStyle="1">
    <w:name w:val="Ref. de nota de rodapé"/>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Nmerodepgina" w:customStyle="1">
    <w:name w:val="Número de página"/>
    <w:rPr>
      <w:w w:val="100"/>
      <w:position w:val="-1"/>
      <w:effect w:val="none"/>
      <w:vertAlign w:val="baseline"/>
      <w:cs w:val="0"/>
      <w:em w:val="none"/>
    </w:rPr>
  </w:style>
  <w:style w:type="paragraph" w:styleId="Sumrio2" w:customStyle="1">
    <w:name w:val="Sumário 2"/>
    <w:basedOn w:val="Normal"/>
    <w:next w:val="Normal"/>
    <w:pPr>
      <w:suppressAutoHyphens w:val="1"/>
      <w:spacing w:line="1" w:lineRule="atLeast"/>
      <w:ind w:left="200" w:leftChars="-1" w:hanging="1" w:hangingChars="1"/>
      <w:textDirection w:val="btLr"/>
      <w:textAlignment w:val="top"/>
      <w:outlineLvl w:val="0"/>
    </w:pPr>
    <w:rPr>
      <w:position w:val="-1"/>
      <w:lang w:eastAsia="pt-BR"/>
    </w:rPr>
  </w:style>
  <w:style w:type="paragraph" w:styleId="Recuodecorpodetexto2" w:customStyle="1">
    <w:name w:val="Recuo de corpo de texto 2"/>
    <w:basedOn w:val="Normal"/>
    <w:pPr>
      <w:suppressAutoHyphens w:val="1"/>
      <w:spacing w:after="120" w:line="480" w:lineRule="auto"/>
      <w:ind w:left="283" w:leftChars="-1" w:hanging="1" w:hangingChars="1"/>
      <w:textDirection w:val="btLr"/>
      <w:textAlignment w:val="top"/>
      <w:outlineLvl w:val="0"/>
    </w:pPr>
    <w:rPr>
      <w:position w:val="-1"/>
      <w:lang w:eastAsia="pt-BR"/>
    </w:rPr>
  </w:style>
  <w:style w:type="paragraph" w:styleId="ndicedeilustraes" w:customStyle="1">
    <w:name w:val="Índice de ilustrações"/>
    <w:basedOn w:val="Normal"/>
    <w:next w:val="Normal"/>
    <w:pPr>
      <w:suppressAutoHyphens w:val="1"/>
      <w:spacing w:line="1" w:lineRule="atLeast"/>
      <w:ind w:left="-1" w:leftChars="-1" w:hanging="1" w:hangingChars="1"/>
      <w:textDirection w:val="btLr"/>
      <w:textAlignment w:val="top"/>
      <w:outlineLvl w:val="0"/>
    </w:pPr>
    <w:rPr>
      <w:position w:val="-1"/>
      <w:lang w:eastAsia="pt-BR"/>
    </w:rPr>
  </w:style>
  <w:style w:type="paragraph" w:styleId="Ttulo" w:customStyle="1">
    <w:name w:val="Título"/>
    <w:basedOn w:val="Normal"/>
    <w:pPr>
      <w:suppressAutoHyphens w:val="1"/>
      <w:spacing w:after="60" w:before="240" w:line="1" w:lineRule="atLeast"/>
      <w:ind w:left="-1" w:leftChars="-1" w:hanging="1" w:hangingChars="1"/>
      <w:jc w:val="center"/>
      <w:textDirection w:val="btLr"/>
      <w:textAlignment w:val="top"/>
      <w:outlineLvl w:val="0"/>
    </w:pPr>
    <w:rPr>
      <w:rFonts w:ascii="Arial" w:cs="Arial" w:hAnsi="Arial"/>
      <w:b w:val="1"/>
      <w:bCs w:val="1"/>
      <w:kern w:val="28"/>
      <w:position w:val="-1"/>
      <w:sz w:val="32"/>
      <w:szCs w:val="32"/>
      <w:lang w:eastAsia="pt-BR"/>
    </w:rPr>
  </w:style>
  <w:style w:type="character" w:styleId="TtuloChar" w:customStyle="1">
    <w:name w:val="Título Char"/>
    <w:rPr>
      <w:rFonts w:ascii="Arial" w:cs="Arial" w:hAnsi="Arial"/>
      <w:b w:val="1"/>
      <w:bCs w:val="1"/>
      <w:w w:val="100"/>
      <w:kern w:val="28"/>
      <w:position w:val="-1"/>
      <w:sz w:val="32"/>
      <w:szCs w:val="32"/>
      <w:effect w:val="none"/>
      <w:vertAlign w:val="baseline"/>
      <w:cs w:val="0"/>
      <w:em w:val="none"/>
      <w:lang w:bidi="ar-SA" w:eastAsia="pt-BR" w:val="pt-BR"/>
    </w:rPr>
  </w:style>
  <w:style w:type="paragraph" w:styleId="Textodenotadefim" w:customStyle="1">
    <w:name w:val="Texto de nota de fim"/>
    <w:basedOn w:val="Normal"/>
    <w:pPr>
      <w:suppressAutoHyphens w:val="1"/>
      <w:spacing w:line="1" w:lineRule="atLeast"/>
      <w:ind w:left="-1" w:leftChars="-1" w:hanging="1" w:hangingChars="1"/>
      <w:textDirection w:val="btLr"/>
      <w:textAlignment w:val="top"/>
      <w:outlineLvl w:val="0"/>
    </w:pPr>
    <w:rPr>
      <w:position w:val="-1"/>
      <w:lang w:eastAsia="pt-BR"/>
    </w:rPr>
  </w:style>
  <w:style w:type="paragraph" w:styleId="NormalWeb">
    <w:name w:val="Normal (Web)"/>
    <w:basedOn w:val="Normal"/>
    <w:pPr>
      <w:suppressAutoHyphens w:val="1"/>
      <w:spacing w:line="1" w:lineRule="atLeast"/>
      <w:ind w:left="-1" w:leftChars="-1" w:hanging="1" w:hangingChars="1"/>
      <w:textDirection w:val="btLr"/>
      <w:textAlignment w:val="top"/>
      <w:outlineLvl w:val="0"/>
    </w:pPr>
    <w:rPr>
      <w:position w:val="-1"/>
      <w:lang w:eastAsia="pt-BR"/>
    </w:rPr>
  </w:style>
  <w:style w:type="paragraph" w:styleId="Pr-formataoHTML" w:customStyle="1">
    <w:name w:val="Pré-formatação 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spacing w:line="1" w:lineRule="atLeast"/>
      <w:ind w:left="-1" w:leftChars="-1" w:hanging="1" w:hangingChars="1"/>
      <w:textDirection w:val="btLr"/>
      <w:textAlignment w:val="top"/>
      <w:outlineLvl w:val="0"/>
    </w:pPr>
    <w:rPr>
      <w:rFonts w:ascii="SimSun" w:hAnsi="SimSun" w:hint="eastAsia"/>
      <w:position w:val="-1"/>
      <w:sz w:val="24"/>
      <w:szCs w:val="24"/>
      <w:lang w:eastAsia="zh-CN" w:val="en-US"/>
    </w:rPr>
  </w:style>
  <w:style w:type="paragraph" w:styleId="Corpodetexto2" w:customStyle="1">
    <w:name w:val="Corpo de texto 2"/>
    <w:basedOn w:val="Normal"/>
    <w:pPr>
      <w:suppressAutoHyphens w:val="1"/>
      <w:spacing w:after="120" w:line="480" w:lineRule="auto"/>
      <w:ind w:left="-1" w:leftChars="-1" w:hanging="1" w:hangingChars="1"/>
      <w:textDirection w:val="btLr"/>
      <w:textAlignment w:val="top"/>
      <w:outlineLvl w:val="0"/>
    </w:pPr>
    <w:rPr>
      <w:position w:val="-1"/>
      <w:lang w:eastAsia="pt-BR"/>
    </w:rPr>
  </w:style>
  <w:style w:type="paragraph" w:styleId="Cabealho" w:customStyle="1">
    <w:name w:val="Cabeçalho"/>
    <w:basedOn w:val="Normal"/>
    <w:pPr>
      <w:tabs>
        <w:tab w:val="center" w:pos="4419"/>
        <w:tab w:val="right" w:pos="8838"/>
      </w:tabs>
      <w:suppressAutoHyphens w:val="1"/>
      <w:spacing w:line="1" w:lineRule="atLeast"/>
      <w:ind w:left="-1" w:leftChars="-1" w:hanging="1" w:hangingChars="1"/>
      <w:textDirection w:val="btLr"/>
      <w:textAlignment w:val="top"/>
      <w:outlineLvl w:val="0"/>
    </w:pPr>
    <w:rPr>
      <w:position w:val="-1"/>
      <w:lang w:eastAsia="pt-BR"/>
    </w:rPr>
  </w:style>
  <w:style w:type="paragraph" w:styleId="Rodap" w:customStyle="1">
    <w:name w:val="Rodapé"/>
    <w:basedOn w:val="Normal"/>
    <w:pPr>
      <w:tabs>
        <w:tab w:val="center" w:pos="4252"/>
        <w:tab w:val="right" w:pos="8504"/>
      </w:tabs>
      <w:suppressAutoHyphens w:val="1"/>
      <w:spacing w:line="1" w:lineRule="atLeast"/>
      <w:ind w:left="-1" w:leftChars="-1" w:hanging="1" w:hangingChars="1"/>
      <w:textDirection w:val="btLr"/>
      <w:textAlignment w:val="top"/>
      <w:outlineLvl w:val="0"/>
    </w:pPr>
    <w:rPr>
      <w:position w:val="-1"/>
      <w:lang w:eastAsia="pt-BR"/>
    </w:rPr>
  </w:style>
  <w:style w:type="paragraph" w:styleId="Legenda" w:customStyle="1">
    <w:name w:val="Legenda"/>
    <w:basedOn w:val="Normal"/>
    <w:next w:val="Normal"/>
    <w:pPr>
      <w:suppressAutoHyphens w:val="1"/>
      <w:spacing w:line="1" w:lineRule="atLeast"/>
      <w:ind w:left="-1" w:leftChars="-1" w:hanging="1" w:hangingChars="1"/>
      <w:textDirection w:val="btLr"/>
      <w:textAlignment w:val="top"/>
      <w:outlineLvl w:val="0"/>
    </w:pPr>
    <w:rPr>
      <w:b w:val="1"/>
      <w:bCs w:val="1"/>
      <w:position w:val="-1"/>
      <w:lang w:eastAsia="pt-BR"/>
    </w:rPr>
  </w:style>
  <w:style w:type="paragraph" w:styleId="Remissivo1" w:customStyle="1">
    <w:name w:val="Remissivo 1"/>
    <w:basedOn w:val="Normal"/>
    <w:next w:val="Normal"/>
    <w:pPr>
      <w:suppressAutoHyphens w:val="1"/>
      <w:spacing w:line="1" w:lineRule="atLeast"/>
      <w:ind w:left="200" w:leftChars="-1" w:hanging="200" w:hangingChars="1"/>
      <w:textDirection w:val="btLr"/>
      <w:textAlignment w:val="top"/>
      <w:outlineLvl w:val="0"/>
    </w:pPr>
    <w:rPr>
      <w:position w:val="-1"/>
      <w:sz w:val="18"/>
      <w:lang w:eastAsia="pt-BR"/>
    </w:rPr>
  </w:style>
  <w:style w:type="paragraph" w:styleId="Sumrio3" w:customStyle="1">
    <w:name w:val="Sumário 3"/>
    <w:basedOn w:val="Normal"/>
    <w:next w:val="Normal"/>
    <w:pPr>
      <w:suppressAutoHyphens w:val="1"/>
      <w:spacing w:line="1" w:lineRule="atLeast"/>
      <w:ind w:left="400" w:leftChars="-1" w:hanging="1" w:hangingChars="1"/>
      <w:textDirection w:val="btLr"/>
      <w:textAlignment w:val="top"/>
      <w:outlineLvl w:val="0"/>
    </w:pPr>
    <w:rPr>
      <w:position w:val="-1"/>
      <w:lang w:eastAsia="pt-BR"/>
    </w:rPr>
  </w:style>
  <w:style w:type="paragraph" w:styleId="Textodenotaderodap" w:customStyle="1">
    <w:name w:val="Texto de nota de rodapé"/>
    <w:basedOn w:val="Normal"/>
    <w:pPr>
      <w:suppressAutoHyphens w:val="1"/>
      <w:spacing w:line="1" w:lineRule="atLeast"/>
      <w:ind w:left="-1" w:leftChars="-1" w:hanging="1" w:hangingChars="1"/>
      <w:textDirection w:val="btLr"/>
      <w:textAlignment w:val="top"/>
      <w:outlineLvl w:val="0"/>
    </w:pPr>
    <w:rPr>
      <w:position w:val="-1"/>
      <w:lang w:eastAsia="pt-BR"/>
    </w:rPr>
  </w:style>
  <w:style w:type="paragraph" w:styleId="Sumrio1" w:customStyle="1">
    <w:name w:val="Sumário 1"/>
    <w:basedOn w:val="Normal"/>
    <w:next w:val="Normal"/>
    <w:pPr>
      <w:suppressAutoHyphens w:val="1"/>
      <w:spacing w:line="1" w:lineRule="atLeast"/>
      <w:ind w:left="-1" w:leftChars="-1" w:hanging="1" w:hangingChars="1"/>
      <w:textDirection w:val="btLr"/>
      <w:textAlignment w:val="top"/>
      <w:outlineLvl w:val="0"/>
    </w:pPr>
    <w:rPr>
      <w:position w:val="-1"/>
      <w:lang w:eastAsia="pt-BR"/>
    </w:rPr>
  </w:style>
  <w:style w:type="table" w:styleId="Tabelacomgrade" w:customStyle="1">
    <w:name w:val="Tabela com grade"/>
    <w:basedOn w:val="Tabela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comgrade1" w:customStyle="1">
    <w:name w:val="Tabela com grade 1"/>
    <w:basedOn w:val="Tabelanormal"/>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style>
  <w:style w:type="paragraph" w:styleId="Estilo1" w:customStyle="1">
    <w:name w:val="Estilo1"/>
    <w:basedOn w:val="Normal"/>
    <w:pPr>
      <w:suppressAutoHyphens w:val="1"/>
      <w:spacing w:after="120" w:before="120" w:line="480" w:lineRule="auto"/>
      <w:ind w:left="-1" w:leftChars="-1" w:hanging="1" w:hangingChars="1"/>
      <w:textDirection w:val="btLr"/>
      <w:textAlignment w:val="top"/>
      <w:outlineLvl w:val="0"/>
    </w:pPr>
    <w:rPr>
      <w:rFonts w:ascii="Arial Negrito" w:cs="Arial" w:hAnsi="Arial Negrito"/>
      <w:b w:val="1"/>
      <w:caps w:val="1"/>
      <w:position w:val="-1"/>
      <w:lang w:eastAsia="en-US"/>
    </w:rPr>
  </w:style>
  <w:style w:type="paragraph" w:styleId="Estilo2" w:customStyle="1">
    <w:name w:val="Estilo2"/>
    <w:basedOn w:val="Normal"/>
    <w:pPr>
      <w:tabs>
        <w:tab w:val="left" w:pos="334"/>
      </w:tabs>
      <w:suppressAutoHyphens w:val="1"/>
      <w:spacing w:after="120" w:before="120" w:line="480" w:lineRule="auto"/>
      <w:ind w:left="-1" w:leftChars="-1" w:hanging="1" w:hangingChars="1"/>
      <w:textDirection w:val="btLr"/>
      <w:textAlignment w:val="top"/>
      <w:outlineLvl w:val="0"/>
    </w:pPr>
    <w:rPr>
      <w:rFonts w:ascii="Arial Negrito" w:cs="Arial" w:hAnsi="Arial Negrito"/>
      <w:b w:val="1"/>
      <w:position w:val="-1"/>
      <w:lang w:eastAsia="pt-BR"/>
    </w:rPr>
  </w:style>
  <w:style w:type="paragraph" w:styleId="texto" w:customStyle="1">
    <w:name w:val="texto"/>
    <w:basedOn w:val="Normal"/>
    <w:pPr>
      <w:suppressAutoHyphens w:val="1"/>
      <w:spacing w:after="120" w:before="120" w:line="480" w:lineRule="auto"/>
      <w:ind w:left="-1" w:leftChars="-1" w:hanging="1" w:hangingChars="1"/>
      <w:jc w:val="both"/>
      <w:textDirection w:val="btLr"/>
      <w:textAlignment w:val="top"/>
      <w:outlineLvl w:val="0"/>
    </w:pPr>
    <w:rPr>
      <w:rFonts w:ascii="Arial" w:cs="Arial" w:hAnsi="Arial"/>
      <w:position w:val="-1"/>
      <w:lang w:eastAsia="en-US"/>
    </w:rPr>
  </w:style>
  <w:style w:type="paragraph" w:styleId="Figura" w:customStyle="1">
    <w:name w:val="Figura"/>
    <w:basedOn w:val="texto"/>
    <w:pPr>
      <w:spacing w:after="0" w:before="0" w:line="360" w:lineRule="auto"/>
      <w:ind w:firstLine="0"/>
      <w:jc w:val="left"/>
    </w:pPr>
    <w:rPr>
      <w:sz w:val="22"/>
    </w:rPr>
  </w:style>
  <w:style w:type="paragraph" w:styleId="figura0" w:customStyle="1">
    <w:name w:val="figura"/>
    <w:basedOn w:val="Normal"/>
    <w:pPr>
      <w:suppressAutoHyphens w:val="1"/>
      <w:autoSpaceDE w:val="0"/>
      <w:autoSpaceDN w:val="0"/>
      <w:adjustRightInd w:val="0"/>
      <w:spacing w:after="120" w:before="120" w:line="360" w:lineRule="auto"/>
      <w:ind w:left="-1" w:leftChars="-1" w:hanging="1" w:hangingChars="1"/>
      <w:jc w:val="center"/>
      <w:textDirection w:val="btLr"/>
      <w:textAlignment w:val="top"/>
      <w:outlineLvl w:val="0"/>
    </w:pPr>
    <w:rPr>
      <w:rFonts w:ascii="Arial" w:cs="Arial" w:hAnsi="Arial"/>
      <w:color w:val="231f20"/>
      <w:position w:val="-1"/>
      <w:sz w:val="22"/>
      <w:szCs w:val="22"/>
      <w:lang w:eastAsia="pt-BR"/>
    </w:rPr>
  </w:style>
  <w:style w:type="paragraph" w:styleId="Estilo3" w:customStyle="1">
    <w:name w:val="Estilo3"/>
    <w:basedOn w:val="Normal"/>
    <w:pPr>
      <w:suppressAutoHyphens w:val="1"/>
      <w:spacing w:after="120" w:before="120" w:line="480" w:lineRule="auto"/>
      <w:ind w:left="-1" w:leftChars="-1" w:hanging="1" w:hangingChars="1"/>
      <w:textDirection w:val="btLr"/>
      <w:textAlignment w:val="top"/>
      <w:outlineLvl w:val="0"/>
    </w:pPr>
    <w:rPr>
      <w:rFonts w:ascii="Arial" w:cs="Arial" w:hAnsi="Arial"/>
      <w:b w:val="1"/>
      <w:i w:val="1"/>
      <w:position w:val="-1"/>
      <w:lang w:eastAsia="pt-BR"/>
    </w:rPr>
  </w:style>
  <w:style w:type="paragraph" w:styleId="tit3patricia" w:customStyle="1">
    <w:name w:val="tit3 patricia"/>
    <w:basedOn w:val="Normal"/>
    <w:pPr>
      <w:tabs>
        <w:tab w:val="left" w:pos="9120"/>
      </w:tabs>
      <w:suppressAutoHyphens w:val="1"/>
      <w:spacing w:after="120" w:before="120" w:line="480" w:lineRule="auto"/>
      <w:ind w:left="-1" w:leftChars="-1" w:hanging="1" w:hangingChars="1"/>
      <w:jc w:val="both"/>
      <w:textDirection w:val="btLr"/>
      <w:textAlignment w:val="top"/>
      <w:outlineLvl w:val="0"/>
    </w:pPr>
    <w:rPr>
      <w:rFonts w:ascii="Arial" w:cs="Arial" w:hAnsi="Arial"/>
      <w:b w:val="1"/>
      <w:i w:val="1"/>
      <w:position w:val="-1"/>
      <w:lang w:eastAsia="pt-BR"/>
    </w:rPr>
  </w:style>
  <w:style w:type="paragraph" w:styleId="Estilo4" w:customStyle="1">
    <w:name w:val="Estilo4"/>
    <w:basedOn w:val="Ttulo4"/>
    <w:pPr>
      <w:keepNext w:val="0"/>
      <w:spacing w:line="480" w:lineRule="auto"/>
    </w:pPr>
    <w:rPr>
      <w:rFonts w:ascii="Arial" w:cs="Arial" w:hAnsi="Arial"/>
      <w:b w:val="0"/>
      <w:iCs w:val="1"/>
      <w:sz w:val="24"/>
    </w:rPr>
  </w:style>
  <w:style w:type="paragraph" w:styleId="titulo3Rosane" w:customStyle="1">
    <w:name w:val="titulo3 Rosane"/>
    <w:basedOn w:val="NormalWeb"/>
    <w:pPr>
      <w:spacing w:after="120" w:before="120" w:line="480" w:lineRule="auto"/>
      <w:jc w:val="both"/>
    </w:pPr>
    <w:rPr>
      <w:rFonts w:ascii="Arial" w:cs="Arial" w:hAnsi="Arial"/>
      <w:b w:val="1"/>
      <w:i w:val="1"/>
    </w:rPr>
  </w:style>
  <w:style w:type="paragraph" w:styleId="texto1" w:customStyle="1">
    <w:name w:val="texto 1"/>
    <w:basedOn w:val="Normal"/>
    <w:pPr>
      <w:suppressAutoHyphens w:val="1"/>
      <w:spacing w:after="120" w:before="120" w:line="480" w:lineRule="auto"/>
      <w:ind w:left="-1" w:leftChars="-1" w:hanging="1" w:hangingChars="1"/>
      <w:jc w:val="both"/>
      <w:textDirection w:val="btLr"/>
      <w:textAlignment w:val="top"/>
      <w:outlineLvl w:val="0"/>
    </w:pPr>
    <w:rPr>
      <w:rFonts w:ascii="Arial" w:cs="Arial" w:hAnsi="Arial"/>
      <w:position w:val="-1"/>
      <w:lang w:eastAsia="pt-BR" w:val="en-US"/>
    </w:rPr>
  </w:style>
  <w:style w:type="paragraph" w:styleId="Estilo3figura" w:customStyle="1">
    <w:name w:val="Estilo3figura"/>
    <w:basedOn w:val="Normal"/>
    <w:pPr>
      <w:suppressAutoHyphens w:val="1"/>
      <w:spacing w:after="120" w:before="120" w:line="480" w:lineRule="auto"/>
      <w:ind w:left="-1" w:leftChars="-1" w:hanging="1" w:hangingChars="1"/>
      <w:jc w:val="both"/>
      <w:textDirection w:val="btLr"/>
      <w:textAlignment w:val="top"/>
      <w:outlineLvl w:val="0"/>
    </w:pPr>
    <w:rPr>
      <w:rFonts w:ascii="Arial" w:cs="Arial" w:hAnsi="Arial"/>
      <w:position w:val="-1"/>
      <w:sz w:val="22"/>
      <w:lang w:eastAsia="pt-BR"/>
    </w:rPr>
  </w:style>
  <w:style w:type="paragraph" w:styleId="TEXTO0" w:customStyle="1">
    <w:name w:val="TEXTO"/>
    <w:basedOn w:val="Normal"/>
    <w:pPr>
      <w:widowControl w:val="0"/>
      <w:suppressAutoHyphens w:val="1"/>
      <w:spacing w:after="120" w:before="120" w:line="480" w:lineRule="auto"/>
      <w:ind w:left="-1" w:leftChars="-1" w:hanging="1" w:hangingChars="1"/>
      <w:jc w:val="both"/>
      <w:textDirection w:val="btLr"/>
      <w:textAlignment w:val="top"/>
      <w:outlineLvl w:val="0"/>
    </w:pPr>
    <w:rPr>
      <w:rFonts w:ascii="Arial" w:cs="Arial" w:hAnsi="Arial"/>
      <w:bCs w:val="1"/>
      <w:kern w:val="36"/>
      <w:position w:val="-1"/>
      <w:lang w:eastAsia="pt-BR"/>
    </w:rPr>
  </w:style>
  <w:style w:type="paragraph" w:styleId="EstiloTEXTOItlico" w:customStyle="1">
    <w:name w:val="Estilo TEXTO + Itálico"/>
    <w:basedOn w:val="TEXTO0"/>
    <w:pPr>
      <w:widowControl w:val="1"/>
      <w:spacing w:line="360" w:lineRule="auto"/>
      <w:ind w:firstLine="709"/>
    </w:pPr>
    <w:rPr>
      <w:rFonts w:ascii="Times New Roman" w:cs="Times New Roman" w:hAnsi="Times New Roman"/>
      <w:b w:val="1"/>
      <w:bCs w:val="0"/>
      <w:i w:val="1"/>
      <w:iCs w:val="1"/>
    </w:rPr>
  </w:style>
  <w:style w:type="paragraph" w:styleId="figuradissertao" w:customStyle="1">
    <w:name w:val="figura dissertação"/>
    <w:basedOn w:val="Normal"/>
    <w:pPr>
      <w:suppressAutoHyphens w:val="1"/>
      <w:spacing w:after="120" w:before="120" w:line="1" w:lineRule="atLeast"/>
      <w:ind w:left="-1" w:leftChars="-1" w:hanging="1" w:hangingChars="1"/>
      <w:jc w:val="both"/>
      <w:textDirection w:val="btLr"/>
      <w:textAlignment w:val="top"/>
      <w:outlineLvl w:val="0"/>
    </w:pPr>
    <w:rPr>
      <w:rFonts w:ascii="Arial" w:cs="Arial" w:hAnsi="Arial"/>
      <w:bCs w:val="1"/>
      <w:position w:val="-1"/>
      <w:sz w:val="22"/>
      <w:szCs w:val="22"/>
      <w:lang w:eastAsia="en-US"/>
    </w:rPr>
  </w:style>
  <w:style w:type="paragraph" w:styleId="Estilo10" w:customStyle="1">
    <w:name w:val="Estilo 1"/>
    <w:basedOn w:val="Ttulo"/>
    <w:pPr>
      <w:spacing w:after="120" w:before="120" w:line="480" w:lineRule="auto"/>
      <w:jc w:val="left"/>
      <w:outlineLvl w:val="9"/>
    </w:pPr>
    <w:rPr>
      <w:rFonts w:ascii="Arial Negrito" w:cs="Times New Roman" w:hAnsi="Arial Negrito"/>
      <w:caps w:val="1"/>
      <w:kern w:val="0"/>
      <w:sz w:val="24"/>
      <w:szCs w:val="24"/>
    </w:rPr>
  </w:style>
  <w:style w:type="character" w:styleId="Estilo1Char" w:customStyle="1">
    <w:name w:val="Estilo 1 Char"/>
    <w:rPr>
      <w:rFonts w:ascii="Arial Negrito" w:cs="Arial" w:hAnsi="Arial Negrito"/>
      <w:b w:val="1"/>
      <w:bCs w:val="1"/>
      <w:caps w:val="1"/>
      <w:w w:val="100"/>
      <w:kern w:val="28"/>
      <w:position w:val="-1"/>
      <w:sz w:val="24"/>
      <w:szCs w:val="24"/>
      <w:effect w:val="none"/>
      <w:vertAlign w:val="baseline"/>
      <w:cs w:val="0"/>
      <w:em w:val="none"/>
      <w:lang w:bidi="ar-SA" w:eastAsia="pt-BR" w:val="pt-BR"/>
    </w:rPr>
  </w:style>
  <w:style w:type="paragraph" w:styleId="Estilo20" w:customStyle="1">
    <w:name w:val="Estilo 2"/>
    <w:basedOn w:val="Normal"/>
    <w:pPr>
      <w:suppressAutoHyphens w:val="1"/>
      <w:spacing w:after="120" w:before="120" w:line="480" w:lineRule="auto"/>
      <w:ind w:left="-1" w:leftChars="-1" w:hanging="1" w:hangingChars="1"/>
      <w:jc w:val="both"/>
      <w:textDirection w:val="btLr"/>
      <w:textAlignment w:val="top"/>
      <w:outlineLvl w:val="0"/>
    </w:pPr>
    <w:rPr>
      <w:rFonts w:ascii="Arial" w:eastAsia="Calibri" w:hAnsi="Arial"/>
      <w:b w:val="1"/>
      <w:position w:val="-1"/>
      <w:sz w:val="24"/>
      <w:lang w:eastAsia="en-US"/>
    </w:rPr>
  </w:style>
  <w:style w:type="paragraph" w:styleId="Estilo30" w:customStyle="1">
    <w:name w:val="Estilo 3"/>
    <w:basedOn w:val="Normal"/>
    <w:pPr>
      <w:suppressAutoHyphens w:val="1"/>
      <w:spacing w:after="120" w:before="120" w:line="480" w:lineRule="auto"/>
      <w:ind w:left="-1" w:leftChars="-1" w:hanging="1" w:hangingChars="1"/>
      <w:jc w:val="both"/>
      <w:textDirection w:val="btLr"/>
      <w:textAlignment w:val="top"/>
      <w:outlineLvl w:val="0"/>
    </w:pPr>
    <w:rPr>
      <w:rFonts w:ascii="Arial" w:eastAsia="Calibri" w:hAnsi="Arial"/>
      <w:i w:val="1"/>
      <w:position w:val="-1"/>
      <w:sz w:val="24"/>
      <w:lang w:eastAsia="en-US"/>
    </w:rPr>
  </w:style>
  <w:style w:type="paragraph" w:styleId="Texto2" w:customStyle="1">
    <w:name w:val="Texto"/>
    <w:basedOn w:val="Normal"/>
    <w:pPr>
      <w:suppressAutoHyphens w:val="1"/>
      <w:spacing w:after="120" w:before="120" w:line="480" w:lineRule="auto"/>
      <w:ind w:left="-1" w:leftChars="-1" w:hanging="1" w:hangingChars="1"/>
      <w:jc w:val="both"/>
      <w:textDirection w:val="btLr"/>
      <w:textAlignment w:val="top"/>
      <w:outlineLvl w:val="0"/>
    </w:pPr>
    <w:rPr>
      <w:rFonts w:ascii="Arial" w:cs="Arial" w:hAnsi="Arial"/>
      <w:position w:val="-1"/>
      <w:lang w:eastAsia="pt-BR"/>
    </w:rPr>
  </w:style>
  <w:style w:type="paragraph" w:styleId="Tabela" w:customStyle="1">
    <w:name w:val="Tabela"/>
    <w:basedOn w:val="Normal"/>
    <w:pPr>
      <w:suppressAutoHyphens w:val="1"/>
      <w:spacing w:line="360" w:lineRule="auto"/>
      <w:ind w:left="-1" w:leftChars="-1" w:hanging="1" w:hangingChars="1"/>
      <w:textDirection w:val="btLr"/>
      <w:textAlignment w:val="top"/>
      <w:outlineLvl w:val="0"/>
    </w:pPr>
    <w:rPr>
      <w:rFonts w:ascii="Arial" w:cs="ArialMT" w:hAnsi="Arial"/>
      <w:position w:val="-1"/>
      <w:sz w:val="22"/>
      <w:lang w:eastAsia="pt-BR"/>
    </w:rPr>
  </w:style>
  <w:style w:type="paragraph" w:styleId="Quadro" w:customStyle="1">
    <w:name w:val="Quadro"/>
    <w:basedOn w:val="Normal"/>
    <w:pPr>
      <w:suppressAutoHyphens w:val="1"/>
      <w:spacing w:line="360" w:lineRule="auto"/>
      <w:ind w:left="-1" w:leftChars="-1" w:hanging="1" w:hangingChars="1"/>
      <w:textDirection w:val="btLr"/>
      <w:textAlignment w:val="top"/>
      <w:outlineLvl w:val="0"/>
    </w:pPr>
    <w:rPr>
      <w:rFonts w:ascii="Arial" w:hAnsi="Arial"/>
      <w:position w:val="-1"/>
      <w:sz w:val="22"/>
      <w:lang w:eastAsia="pt-BR"/>
    </w:rPr>
  </w:style>
  <w:style w:type="paragraph" w:styleId="CORPOTEXTO" w:customStyle="1">
    <w:name w:val="_CORPO TEXTO"/>
    <w:basedOn w:val="Normal"/>
    <w:pPr>
      <w:suppressAutoHyphens w:val="1"/>
      <w:spacing w:after="120" w:before="120" w:line="480" w:lineRule="auto"/>
      <w:ind w:left="-1" w:leftChars="-1" w:hanging="1" w:hangingChars="1"/>
      <w:jc w:val="both"/>
      <w:textDirection w:val="btLr"/>
      <w:textAlignment w:val="top"/>
      <w:outlineLvl w:val="0"/>
    </w:pPr>
    <w:rPr>
      <w:rFonts w:ascii="Arial" w:cs="Arial" w:eastAsia="Calibri" w:hAnsi="Arial"/>
      <w:position w:val="-1"/>
      <w:sz w:val="24"/>
      <w:szCs w:val="22"/>
      <w:lang w:eastAsia="en-US" w:val="en-US"/>
    </w:rPr>
  </w:style>
  <w:style w:type="paragraph" w:styleId="Grafico" w:customStyle="1">
    <w:name w:val="Grafico"/>
    <w:basedOn w:val="ndicedeilustraes"/>
    <w:pPr>
      <w:tabs>
        <w:tab w:val="right" w:leader="dot" w:pos="9043"/>
      </w:tabs>
      <w:spacing w:after="120" w:before="120" w:line="360" w:lineRule="auto"/>
      <w:jc w:val="both"/>
    </w:pPr>
    <w:rPr>
      <w:rFonts w:ascii="Arial" w:cs="Arial" w:hAnsi="Arial"/>
      <w:sz w:val="22"/>
    </w:rPr>
  </w:style>
  <w:style w:type="paragraph" w:styleId="tabela0" w:customStyle="1">
    <w:name w:val="tabela"/>
    <w:basedOn w:val="ndicedeilustraes"/>
    <w:pPr>
      <w:tabs>
        <w:tab w:val="right" w:leader="dot" w:pos="9043"/>
      </w:tabs>
      <w:spacing w:after="120" w:before="120" w:line="360" w:lineRule="auto"/>
      <w:jc w:val="both"/>
    </w:pPr>
    <w:rPr>
      <w:rFonts w:ascii="Arial" w:cs="Arial" w:hAnsi="Arial"/>
      <w:sz w:val="22"/>
    </w:rPr>
  </w:style>
  <w:style w:type="paragraph" w:styleId="titulo1Roteiro" w:customStyle="1">
    <w:name w:val="titulo1 Roteiro"/>
    <w:basedOn w:val="Normal"/>
    <w:pPr>
      <w:suppressAutoHyphens w:val="1"/>
      <w:spacing w:after="120" w:before="120" w:line="360" w:lineRule="auto"/>
      <w:ind w:left="-1" w:leftChars="-1" w:hanging="1" w:hangingChars="1"/>
      <w:jc w:val="both"/>
      <w:textDirection w:val="btLr"/>
      <w:textAlignment w:val="top"/>
      <w:outlineLvl w:val="0"/>
    </w:pPr>
    <w:rPr>
      <w:rFonts w:ascii="Arial" w:cs="Arial" w:hAnsi="Arial"/>
      <w:b w:val="1"/>
      <w:caps w:val="1"/>
      <w:position w:val="-1"/>
      <w:sz w:val="28"/>
      <w:szCs w:val="28"/>
      <w:lang w:eastAsia="pt-BR"/>
    </w:rPr>
  </w:style>
  <w:style w:type="character" w:styleId="titulo1RoteiroChar" w:customStyle="1">
    <w:name w:val="titulo1 Roteiro Char"/>
    <w:rPr>
      <w:rFonts w:ascii="Arial" w:cs="Arial" w:hAnsi="Arial"/>
      <w:b w:val="1"/>
      <w:caps w:val="1"/>
      <w:w w:val="100"/>
      <w:position w:val="-1"/>
      <w:sz w:val="28"/>
      <w:szCs w:val="28"/>
      <w:effect w:val="none"/>
      <w:vertAlign w:val="baseline"/>
      <w:cs w:val="0"/>
      <w:em w:val="none"/>
      <w:lang w:bidi="ar-SA" w:eastAsia="pt-BR" w:val="pt-BR"/>
    </w:rPr>
  </w:style>
  <w:style w:type="paragraph" w:styleId="corpotexto0" w:customStyle="1">
    <w:name w:val="corpo texto"/>
    <w:basedOn w:val="Normal"/>
    <w:pPr>
      <w:suppressAutoHyphens w:val="1"/>
      <w:spacing w:after="120" w:before="120" w:line="480" w:lineRule="auto"/>
      <w:ind w:left="-1" w:leftChars="-1" w:hanging="1" w:hangingChars="1"/>
      <w:jc w:val="both"/>
      <w:textDirection w:val="btLr"/>
      <w:textAlignment w:val="top"/>
      <w:outlineLvl w:val="0"/>
    </w:pPr>
    <w:rPr>
      <w:rFonts w:ascii="Arial" w:cs="Arial" w:hAnsi="Arial"/>
      <w:position w:val="-1"/>
      <w:sz w:val="24"/>
      <w:szCs w:val="24"/>
      <w:lang w:val="en-US"/>
    </w:rPr>
  </w:style>
  <w:style w:type="character" w:styleId="corpotextoChar" w:customStyle="1">
    <w:name w:val="corpo texto Char"/>
    <w:rPr>
      <w:rFonts w:ascii="Arial" w:cs="Arial" w:hAnsi="Arial"/>
      <w:w w:val="100"/>
      <w:position w:val="-1"/>
      <w:sz w:val="24"/>
      <w:szCs w:val="24"/>
      <w:effect w:val="none"/>
      <w:vertAlign w:val="baseline"/>
      <w:cs w:val="0"/>
      <w:em w:val="none"/>
      <w:lang w:bidi="ar-SA" w:eastAsia="pt-BR" w:val="en-US"/>
    </w:rPr>
  </w:style>
  <w:style w:type="paragraph" w:styleId="titulo1MGeraldo" w:customStyle="1">
    <w:name w:val="titulo1 M.Geraldo"/>
    <w:basedOn w:val="Normal"/>
    <w:pPr>
      <w:suppressAutoHyphens w:val="1"/>
      <w:autoSpaceDE w:val="0"/>
      <w:autoSpaceDN w:val="0"/>
      <w:adjustRightInd w:val="0"/>
      <w:spacing w:after="120" w:before="120" w:line="480" w:lineRule="auto"/>
      <w:ind w:left="-1" w:leftChars="-1" w:hanging="1" w:hangingChars="1"/>
      <w:jc w:val="center"/>
      <w:textDirection w:val="btLr"/>
      <w:textAlignment w:val="top"/>
      <w:outlineLvl w:val="0"/>
    </w:pPr>
    <w:rPr>
      <w:rFonts w:ascii="Arial" w:cs="Arial" w:hAnsi="Arial"/>
      <w:b w:val="1"/>
      <w:caps w:val="1"/>
      <w:color w:val="000000"/>
      <w:position w:val="-1"/>
      <w:sz w:val="28"/>
      <w:szCs w:val="28"/>
    </w:rPr>
  </w:style>
  <w:style w:type="paragraph" w:styleId="FIGURAIRAMAIA" w:customStyle="1">
    <w:name w:val="FIGURA IRAMAIA"/>
    <w:basedOn w:val="Normal"/>
    <w:pPr>
      <w:suppressAutoHyphens w:val="1"/>
      <w:spacing w:after="120" w:before="120" w:line="1" w:lineRule="atLeast"/>
      <w:ind w:left="-1" w:leftChars="-1" w:hanging="1" w:hangingChars="1"/>
      <w:jc w:val="both"/>
      <w:textDirection w:val="btLr"/>
      <w:textAlignment w:val="top"/>
      <w:outlineLvl w:val="0"/>
    </w:pPr>
    <w:rPr>
      <w:rFonts w:ascii="Arial" w:cs="Arial" w:hAnsi="Arial"/>
      <w:bCs w:val="1"/>
      <w:position w:val="-1"/>
      <w:sz w:val="22"/>
      <w:szCs w:val="22"/>
      <w:lang w:eastAsia="pt-BR"/>
    </w:rPr>
  </w:style>
  <w:style w:type="paragraph" w:styleId="BodyText21" w:customStyle="1">
    <w:name w:val="Body Text 21"/>
    <w:basedOn w:val="Normal"/>
    <w:pPr>
      <w:suppressAutoHyphens w:val="1"/>
      <w:spacing w:line="480" w:lineRule="auto"/>
      <w:ind w:left="-1" w:leftChars="-1" w:hanging="1" w:hangingChars="1"/>
      <w:jc w:val="both"/>
      <w:textDirection w:val="btLr"/>
      <w:textAlignment w:val="top"/>
      <w:outlineLvl w:val="0"/>
    </w:pPr>
    <w:rPr>
      <w:position w:val="-1"/>
      <w:sz w:val="24"/>
      <w:lang w:eastAsia="pt-BR"/>
    </w:rPr>
  </w:style>
  <w:style w:type="paragraph" w:styleId="figuraArtur" w:customStyle="1">
    <w:name w:val="figura Artur"/>
    <w:basedOn w:val="Normal"/>
    <w:pPr>
      <w:suppressAutoHyphens w:val="1"/>
      <w:spacing w:after="120" w:before="120" w:line="1" w:lineRule="atLeast"/>
      <w:ind w:left="-1" w:leftChars="-1" w:hanging="1" w:hangingChars="1"/>
      <w:jc w:val="center"/>
      <w:textDirection w:val="btLr"/>
      <w:textAlignment w:val="top"/>
      <w:outlineLvl w:val="0"/>
    </w:pPr>
    <w:rPr>
      <w:rFonts w:ascii="Arial" w:hAnsi="Arial"/>
      <w:position w:val="-1"/>
      <w:sz w:val="22"/>
      <w:szCs w:val="22"/>
      <w:lang w:eastAsia="pt-BR"/>
    </w:rPr>
  </w:style>
  <w:style w:type="character" w:styleId="figuraArturChar" w:customStyle="1">
    <w:name w:val="figura Artur Char"/>
    <w:rPr>
      <w:rFonts w:ascii="Arial" w:hAnsi="Arial"/>
      <w:w w:val="100"/>
      <w:position w:val="-1"/>
      <w:sz w:val="22"/>
      <w:szCs w:val="22"/>
      <w:effect w:val="none"/>
      <w:vertAlign w:val="baseline"/>
      <w:cs w:val="0"/>
      <w:em w:val="none"/>
      <w:lang w:bidi="ar-SA" w:eastAsia="pt-BR" w:val="pt-BR"/>
    </w:rPr>
  </w:style>
  <w:style w:type="paragraph" w:styleId="figuraCarlos" w:customStyle="1">
    <w:name w:val="figura Carlos"/>
    <w:basedOn w:val="Normal"/>
    <w:pPr>
      <w:suppressAutoHyphens w:val="1"/>
      <w:spacing w:after="120" w:before="120" w:line="1" w:lineRule="atLeast"/>
      <w:ind w:left="-1" w:leftChars="-1" w:hanging="1" w:hangingChars="1"/>
      <w:jc w:val="center"/>
      <w:textDirection w:val="btLr"/>
      <w:textAlignment w:val="top"/>
      <w:outlineLvl w:val="0"/>
    </w:pPr>
    <w:rPr>
      <w:rFonts w:ascii="Arial" w:cs="Arial" w:hAnsi="Arial"/>
      <w:position w:val="-1"/>
      <w:sz w:val="22"/>
      <w:szCs w:val="22"/>
      <w:lang w:eastAsia="pt-BR"/>
    </w:rPr>
  </w:style>
  <w:style w:type="character" w:styleId="figuraCarlosChar" w:customStyle="1">
    <w:name w:val="figura Carlos Char"/>
    <w:rPr>
      <w:rFonts w:ascii="Arial" w:cs="Arial" w:hAnsi="Arial"/>
      <w:w w:val="100"/>
      <w:position w:val="-1"/>
      <w:sz w:val="22"/>
      <w:szCs w:val="22"/>
      <w:effect w:val="none"/>
      <w:vertAlign w:val="baseline"/>
      <w:cs w:val="0"/>
      <w:em w:val="none"/>
      <w:lang w:bidi="ar-SA" w:eastAsia="pt-BR" w:val="pt-BR"/>
    </w:rPr>
  </w:style>
  <w:style w:type="paragraph" w:styleId="corpotextoManual" w:customStyle="1">
    <w:name w:val="corpo texto Manual"/>
    <w:basedOn w:val="Normal"/>
    <w:pPr>
      <w:suppressAutoHyphens w:val="1"/>
      <w:spacing w:after="120" w:before="120" w:line="360" w:lineRule="auto"/>
      <w:ind w:left="-1" w:leftChars="-1" w:hanging="1" w:hangingChars="1"/>
      <w:jc w:val="both"/>
      <w:textDirection w:val="btLr"/>
      <w:textAlignment w:val="top"/>
      <w:outlineLvl w:val="0"/>
    </w:pPr>
    <w:rPr>
      <w:rFonts w:ascii="Arial" w:cs="Arial" w:hAnsi="Arial"/>
      <w:position w:val="-1"/>
      <w:sz w:val="24"/>
      <w:szCs w:val="24"/>
      <w:lang w:eastAsia="pt-BR"/>
    </w:rPr>
  </w:style>
  <w:style w:type="paragraph" w:styleId="titulo2ManualMono" w:customStyle="1">
    <w:name w:val="titulo2 Manual Mono"/>
    <w:basedOn w:val="Normal"/>
    <w:pPr>
      <w:suppressAutoHyphens w:val="1"/>
      <w:spacing w:after="120" w:before="120" w:line="360" w:lineRule="auto"/>
      <w:ind w:left="-1" w:leftChars="-1" w:hanging="1" w:hangingChars="1"/>
      <w:textDirection w:val="btLr"/>
      <w:textAlignment w:val="top"/>
      <w:outlineLvl w:val="0"/>
    </w:pPr>
    <w:rPr>
      <w:rFonts w:ascii="Arial Negrito" w:cs="Arial" w:hAnsi="Arial Negrito"/>
      <w:b w:val="1"/>
      <w:position w:val="-1"/>
      <w:sz w:val="24"/>
      <w:szCs w:val="24"/>
      <w:lang w:eastAsia="pt-BR"/>
    </w:rPr>
  </w:style>
  <w:style w:type="paragraph" w:styleId="corpotextoprojeto" w:customStyle="1">
    <w:name w:val="corpo texto projeto"/>
    <w:basedOn w:val="Corpodetexto2"/>
    <w:pPr>
      <w:spacing w:before="120" w:line="360" w:lineRule="auto"/>
      <w:ind w:firstLine="1134"/>
      <w:jc w:val="both"/>
    </w:pPr>
    <w:rPr>
      <w:rFonts w:ascii="Arial" w:cs="Arial" w:hAnsi="Arial"/>
      <w:sz w:val="24"/>
      <w:szCs w:val="24"/>
    </w:rPr>
  </w:style>
  <w:style w:type="character" w:styleId="corpotextoprojetoChar" w:customStyle="1">
    <w:name w:val="corpo texto projeto Char"/>
    <w:rPr>
      <w:rFonts w:ascii="Arial" w:cs="Arial" w:hAnsi="Arial"/>
      <w:w w:val="100"/>
      <w:position w:val="-1"/>
      <w:sz w:val="24"/>
      <w:szCs w:val="24"/>
      <w:effect w:val="none"/>
      <w:vertAlign w:val="baseline"/>
      <w:cs w:val="0"/>
      <w:em w:val="none"/>
      <w:lang w:bidi="ar-SA" w:eastAsia="pt-BR" w:val="pt-BR"/>
    </w:rPr>
  </w:style>
  <w:style w:type="paragraph" w:styleId="estilo11" w:customStyle="1">
    <w:name w:val="_estilo1"/>
    <w:basedOn w:val="Normal"/>
    <w:pPr>
      <w:tabs>
        <w:tab w:val="left" w:pos="9072"/>
      </w:tabs>
      <w:suppressAutoHyphens w:val="1"/>
      <w:spacing w:after="120" w:before="120" w:line="480" w:lineRule="auto"/>
      <w:ind w:left="-1" w:leftChars="-1" w:hanging="1" w:hangingChars="1"/>
      <w:textDirection w:val="btLr"/>
      <w:textAlignment w:val="top"/>
      <w:outlineLvl w:val="0"/>
    </w:pPr>
    <w:rPr>
      <w:rFonts w:ascii="Arial" w:cs="Arial" w:eastAsia="Calibri" w:hAnsi="Arial"/>
      <w:b w:val="1"/>
      <w:caps w:val="1"/>
      <w:position w:val="-1"/>
      <w:sz w:val="24"/>
      <w:szCs w:val="24"/>
      <w:lang w:eastAsia="pt-BR" w:val="en-US"/>
    </w:rPr>
  </w:style>
  <w:style w:type="paragraph" w:styleId="estilo21" w:customStyle="1">
    <w:name w:val="_estilo2"/>
    <w:basedOn w:val="Sumrio1"/>
    <w:pPr>
      <w:tabs>
        <w:tab w:val="left" w:pos="480"/>
        <w:tab w:val="right" w:leader="dot" w:pos="9061"/>
      </w:tabs>
      <w:spacing w:after="120" w:before="120" w:line="480" w:lineRule="auto"/>
      <w:jc w:val="both"/>
    </w:pPr>
    <w:rPr>
      <w:rFonts w:ascii="Arial" w:cs="Arial" w:eastAsia="Calibri" w:hAnsi="Arial"/>
      <w:b w:val="1"/>
      <w:sz w:val="24"/>
      <w:szCs w:val="24"/>
      <w:lang w:val="en-US"/>
    </w:rPr>
  </w:style>
  <w:style w:type="paragraph" w:styleId="estilo31" w:customStyle="1">
    <w:name w:val="_estilo3"/>
    <w:basedOn w:val="Normal"/>
    <w:pPr>
      <w:tabs>
        <w:tab w:val="left" w:pos="2208"/>
      </w:tabs>
      <w:suppressAutoHyphens w:val="1"/>
      <w:spacing w:after="120" w:before="120" w:line="480" w:lineRule="auto"/>
      <w:ind w:left="-1" w:leftChars="-1" w:hanging="1" w:hangingChars="1"/>
      <w:jc w:val="both"/>
      <w:textDirection w:val="btLr"/>
      <w:textAlignment w:val="top"/>
      <w:outlineLvl w:val="0"/>
    </w:pPr>
    <w:rPr>
      <w:rFonts w:ascii="Arial" w:cs="Arial" w:eastAsia="MS Mincho" w:hAnsi="Arial"/>
      <w:b w:val="1"/>
      <w:bCs w:val="1"/>
      <w:i w:val="1"/>
      <w:position w:val="-1"/>
      <w:sz w:val="24"/>
      <w:szCs w:val="24"/>
      <w:lang w:eastAsia="pt-BR" w:val="en-US"/>
    </w:rPr>
  </w:style>
  <w:style w:type="paragraph" w:styleId="estilo40" w:customStyle="1">
    <w:name w:val="_estilo4"/>
    <w:basedOn w:val="Normal"/>
    <w:pPr>
      <w:suppressAutoHyphens w:val="1"/>
      <w:spacing w:after="120" w:before="120" w:line="480" w:lineRule="auto"/>
      <w:ind w:left="-1" w:leftChars="-1" w:hanging="1" w:hangingChars="1"/>
      <w:jc w:val="both"/>
      <w:textDirection w:val="btLr"/>
      <w:textAlignment w:val="top"/>
      <w:outlineLvl w:val="0"/>
    </w:pPr>
    <w:rPr>
      <w:rFonts w:ascii="Arial" w:cs="Arial" w:eastAsia="Calibri" w:hAnsi="Arial"/>
      <w:i w:val="1"/>
      <w:position w:val="-1"/>
      <w:sz w:val="24"/>
      <w:szCs w:val="24"/>
      <w:lang w:eastAsia="pt-BR" w:val="en-US"/>
    </w:rPr>
  </w:style>
  <w:style w:type="paragraph" w:styleId="figura1" w:customStyle="1">
    <w:name w:val="_figura"/>
    <w:basedOn w:val="Normal"/>
    <w:pPr>
      <w:suppressAutoHyphens w:val="1"/>
      <w:spacing w:after="120" w:before="120" w:line="1" w:lineRule="atLeast"/>
      <w:ind w:left="-1" w:leftChars="-1" w:hanging="1" w:hangingChars="1"/>
      <w:jc w:val="center"/>
      <w:textDirection w:val="btLr"/>
      <w:textAlignment w:val="top"/>
      <w:outlineLvl w:val="0"/>
    </w:pPr>
    <w:rPr>
      <w:rFonts w:ascii="Arial" w:cs="Arial" w:eastAsia="Calibri" w:hAnsi="Arial"/>
      <w:position w:val="-1"/>
      <w:sz w:val="22"/>
      <w:szCs w:val="24"/>
      <w:lang w:eastAsia="pt-BR" w:val="en-US"/>
    </w:rPr>
  </w:style>
  <w:style w:type="paragraph" w:styleId="1" w:customStyle="1">
    <w:name w:val="1"/>
    <w:basedOn w:val="Normal"/>
    <w:pPr>
      <w:suppressAutoHyphens w:val="1"/>
      <w:spacing w:after="120" w:before="120" w:line="480" w:lineRule="auto"/>
      <w:ind w:left="-1" w:leftChars="-1" w:hanging="1" w:hangingChars="1"/>
      <w:jc w:val="both"/>
      <w:textDirection w:val="btLr"/>
      <w:textAlignment w:val="top"/>
      <w:outlineLvl w:val="0"/>
    </w:pPr>
    <w:rPr>
      <w:rFonts w:ascii="Arial Negrito" w:cs="Arial" w:hAnsi="Arial Negrito"/>
      <w:b w:val="1"/>
      <w:caps w:val="1"/>
      <w:position w:val="-1"/>
      <w:sz w:val="24"/>
      <w:szCs w:val="24"/>
      <w:lang w:eastAsia="pt-BR"/>
    </w:rPr>
  </w:style>
  <w:style w:type="paragraph" w:styleId="11" w:customStyle="1">
    <w:name w:val="1.1"/>
    <w:basedOn w:val="1"/>
    <w:rPr>
      <w:caps w:val="0"/>
    </w:rPr>
  </w:style>
  <w:style w:type="paragraph" w:styleId="111" w:customStyle="1">
    <w:name w:val="1.1.1"/>
    <w:basedOn w:val="11"/>
    <w:rPr>
      <w:i w:val="1"/>
    </w:rPr>
  </w:style>
  <w:style w:type="paragraph" w:styleId="PargrafodaLista" w:customStyle="1">
    <w:name w:val="Parágrafo da Lista"/>
    <w:basedOn w:val="Normal"/>
    <w:pPr>
      <w:suppressAutoHyphens w:val="1"/>
      <w:spacing w:line="1" w:lineRule="atLeast"/>
      <w:ind w:left="720" w:leftChars="-1" w:hanging="1" w:hangingChars="1"/>
      <w:contextualSpacing w:val="1"/>
      <w:textDirection w:val="btLr"/>
      <w:textAlignment w:val="top"/>
      <w:outlineLvl w:val="0"/>
    </w:pPr>
    <w:rPr>
      <w:position w:val="-1"/>
      <w:lang w:eastAsia="pt-BR"/>
    </w:rPr>
  </w:style>
  <w:style w:type="table" w:styleId="Tabelaclssica1" w:customStyle="1">
    <w:name w:val="Tabela clássica 1"/>
    <w:basedOn w:val="Tabelanormal"/>
    <w:tblPr>
      <w:tblBorders>
        <w:top w:color="000000" w:space="0" w:sz="12" w:val="single"/>
        <w:bottom w:color="000000" w:space="0" w:sz="12" w:val="single"/>
      </w:tblBorders>
    </w:tblPr>
  </w:style>
  <w:style w:type="table" w:styleId="Tabelacomefeitos3D3" w:customStyle="1">
    <w:name w:val="Tabela com efeitos 3D 3"/>
    <w:basedOn w:val="Tabelanormal"/>
    <w:tblPr>
      <w:tblStyleRowBandSize w:val="1"/>
      <w:tblStyleColBandSize w:val="1"/>
    </w:tblPr>
  </w:style>
  <w:style w:type="table" w:styleId="Tabelacomgrade2" w:customStyle="1">
    <w:name w:val="Tabela com grade 2"/>
    <w:basedOn w:val="Tabelanormal"/>
    <w:tblPr>
      <w:tblBorders>
        <w:insideH w:color="000000" w:space="0" w:sz="6" w:val="single"/>
        <w:insideV w:color="000000" w:space="0" w:sz="6" w:val="single"/>
      </w:tblBorders>
    </w:tblPr>
  </w:style>
  <w:style w:type="table" w:styleId="Tabelacomgrade3" w:customStyle="1">
    <w:name w:val="Tabela com grade 3"/>
    <w:basedOn w:val="Tabelanormal"/>
    <w:tblPr>
      <w:tblBorders>
        <w:top w:color="000000" w:space="0" w:sz="6" w:val="single"/>
        <w:left w:color="000000" w:space="0" w:sz="12" w:val="single"/>
        <w:bottom w:color="000000" w:space="0" w:sz="6" w:val="single"/>
        <w:right w:color="000000" w:space="0" w:sz="12" w:val="single"/>
        <w:insideV w:color="000000" w:space="0" w:sz="6" w:val="single"/>
      </w:tblBorders>
    </w:tblPr>
  </w:style>
  <w:style w:type="table" w:styleId="Tabelacomgrade4" w:customStyle="1">
    <w:name w:val="Tabela com grade 4"/>
    <w:basedOn w:val="Tabelanormal"/>
    <w:tblPr>
      <w:tblBorders>
        <w:left w:color="000000" w:space="0" w:sz="12" w:val="single"/>
        <w:right w:color="000000" w:space="0" w:sz="12" w:val="single"/>
        <w:insideH w:color="000000" w:space="0" w:sz="6" w:val="single"/>
        <w:insideV w:color="000000" w:space="0" w:sz="6" w:val="single"/>
      </w:tblBorders>
    </w:tblPr>
  </w:style>
  <w:style w:type="table" w:styleId="Tabelacomgrade5" w:customStyle="1">
    <w:name w:val="Tabela com grade 5"/>
    <w:basedOn w:val="Tabelanormal"/>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paragraph" w:styleId="Textodebalo" w:customStyle="1">
    <w:name w:val="Texto de balão"/>
    <w:basedOn w:val="Normal"/>
    <w:pPr>
      <w:suppressAutoHyphens w:val="1"/>
      <w:spacing w:line="1" w:lineRule="atLeast"/>
      <w:ind w:left="-1" w:leftChars="-1" w:hanging="1" w:hangingChars="1"/>
      <w:textDirection w:val="btLr"/>
      <w:textAlignment w:val="top"/>
      <w:outlineLvl w:val="0"/>
    </w:pPr>
    <w:rPr>
      <w:rFonts w:ascii="Tahoma" w:cs="Tahoma" w:hAnsi="Tahoma"/>
      <w:position w:val="-1"/>
      <w:sz w:val="16"/>
      <w:szCs w:val="16"/>
      <w:lang w:eastAsia="pt-BR"/>
    </w:rPr>
  </w:style>
  <w:style w:type="character" w:styleId="TextodebaloChar" w:customStyle="1">
    <w:name w:val="Texto de balão Char"/>
    <w:rPr>
      <w:rFonts w:ascii="Tahoma" w:cs="Tahoma" w:hAnsi="Tahoma"/>
      <w:w w:val="100"/>
      <w:position w:val="-1"/>
      <w:sz w:val="16"/>
      <w:szCs w:val="16"/>
      <w:effect w:val="none"/>
      <w:vertAlign w:val="baseline"/>
      <w:cs w:val="0"/>
      <w:em w:val="none"/>
    </w:rPr>
  </w:style>
  <w:style w:type="character" w:styleId="myxfac" w:customStyle="1">
    <w:name w:val="myxfac"/>
    <w:rPr>
      <w:w w:val="100"/>
      <w:position w:val="-1"/>
      <w:effect w:val="none"/>
      <w:vertAlign w:val="baseline"/>
      <w:cs w:val="0"/>
      <w:em w:val="none"/>
    </w:rPr>
  </w:style>
  <w:style w:type="character" w:styleId="HiperlinkVisitado" w:customStyle="1">
    <w:name w:val="HiperlinkVisitado"/>
    <w:rPr>
      <w:color w:val="800080"/>
      <w:w w:val="100"/>
      <w:position w:val="-1"/>
      <w:u w:val="single"/>
      <w:effect w:val="none"/>
      <w:vertAlign w:val="baseline"/>
      <w:cs w:val="0"/>
      <w:em w:val="none"/>
    </w:rPr>
  </w:style>
  <w:style w:type="paragraph" w:styleId="Subttulo" w:customStyle="1">
    <w:name w:val="Subtítulo"/>
    <w:basedOn w:val="Normal"/>
    <w:next w:val="Normal"/>
    <w:pPr>
      <w:suppressAutoHyphens w:val="1"/>
      <w:spacing w:after="60" w:line="1" w:lineRule="atLeast"/>
      <w:ind w:left="-1" w:leftChars="-1" w:hanging="1" w:hangingChars="1"/>
      <w:jc w:val="center"/>
      <w:textDirection w:val="btLr"/>
      <w:textAlignment w:val="top"/>
      <w:outlineLvl w:val="1"/>
    </w:pPr>
    <w:rPr>
      <w:rFonts w:ascii="Cambria" w:hAnsi="Cambria"/>
      <w:position w:val="-1"/>
      <w:sz w:val="24"/>
      <w:szCs w:val="24"/>
      <w:lang w:eastAsia="pt-BR"/>
    </w:rPr>
  </w:style>
  <w:style w:type="character" w:styleId="SubttuloChar" w:customStyle="1">
    <w:name w:val="Subtítulo Char"/>
    <w:rPr>
      <w:rFonts w:ascii="Cambria" w:cs="Times New Roman" w:eastAsia="Times New Roman" w:hAnsi="Cambria"/>
      <w:w w:val="100"/>
      <w:position w:val="-1"/>
      <w:sz w:val="24"/>
      <w:szCs w:val="24"/>
      <w:effect w:val="none"/>
      <w:vertAlign w:val="baseline"/>
      <w:cs w:val="0"/>
      <w:em w:val="none"/>
    </w:rPr>
  </w:style>
  <w:style w:type="character" w:styleId="Refdecomentrio" w:customStyle="1">
    <w:name w:val="Ref. de comentário"/>
    <w:rPr>
      <w:w w:val="100"/>
      <w:position w:val="-1"/>
      <w:sz w:val="16"/>
      <w:szCs w:val="16"/>
      <w:effect w:val="none"/>
      <w:vertAlign w:val="baseline"/>
      <w:cs w:val="0"/>
      <w:em w:val="none"/>
    </w:rPr>
  </w:style>
  <w:style w:type="paragraph" w:styleId="Textodecomentrio" w:customStyle="1">
    <w:name w:val="Texto de comentário"/>
    <w:basedOn w:val="Normal"/>
    <w:pPr>
      <w:suppressAutoHyphens w:val="1"/>
      <w:spacing w:line="1" w:lineRule="atLeast"/>
      <w:ind w:left="-1" w:leftChars="-1" w:hanging="1" w:hangingChars="1"/>
      <w:textDirection w:val="btLr"/>
      <w:textAlignment w:val="top"/>
      <w:outlineLvl w:val="0"/>
    </w:pPr>
    <w:rPr>
      <w:position w:val="-1"/>
      <w:lang w:eastAsia="pt-BR"/>
    </w:rPr>
  </w:style>
  <w:style w:type="character" w:styleId="TextodecomentrioChar" w:customStyle="1">
    <w:name w:val="Texto de comentário Char"/>
    <w:basedOn w:val="Fontepargpadro"/>
    <w:rPr>
      <w:w w:val="100"/>
      <w:position w:val="-1"/>
      <w:effect w:val="none"/>
      <w:vertAlign w:val="baseline"/>
      <w:cs w:val="0"/>
      <w:em w:val="none"/>
    </w:rPr>
  </w:style>
  <w:style w:type="paragraph" w:styleId="Assuntodocomentrio" w:customStyle="1">
    <w:name w:val="Assunto do comentário"/>
    <w:basedOn w:val="Textodecomentrio"/>
    <w:next w:val="Textodecomentrio"/>
    <w:rPr>
      <w:b w:val="1"/>
      <w:bCs w:val="1"/>
    </w:rPr>
  </w:style>
  <w:style w:type="character" w:styleId="AssuntodocomentrioChar" w:customStyle="1">
    <w:name w:val="Assunto do comentário Char"/>
    <w:rPr>
      <w:b w:val="1"/>
      <w:bCs w:val="1"/>
      <w:w w:val="100"/>
      <w:position w:val="-1"/>
      <w:effect w:val="none"/>
      <w:vertAlign w:val="baseline"/>
      <w:cs w:val="0"/>
      <w:em w:val="none"/>
    </w:rPr>
  </w:style>
  <w:style w:type="character" w:styleId="Forte" w:customStyle="1">
    <w:name w:val="Forte"/>
    <w:rPr>
      <w:b w:val="1"/>
      <w:bCs w:val="1"/>
      <w:w w:val="100"/>
      <w:position w:val="-1"/>
      <w:effect w:val="none"/>
      <w:vertAlign w:val="baseline"/>
      <w:cs w:val="0"/>
      <w:em w:val="none"/>
    </w:rPr>
  </w:style>
  <w:style w:type="paragraph" w:styleId="Citao" w:customStyle="1">
    <w:name w:val="Citação"/>
    <w:basedOn w:val="Normal"/>
    <w:next w:val="Normal"/>
    <w:pPr>
      <w:suppressAutoHyphens w:val="1"/>
      <w:spacing w:after="160" w:before="160" w:line="259" w:lineRule="auto"/>
      <w:ind w:left="-1" w:leftChars="-1" w:hanging="1" w:hangingChars="1"/>
      <w:jc w:val="center"/>
      <w:textDirection w:val="btLr"/>
      <w:textAlignment w:val="top"/>
      <w:outlineLvl w:val="0"/>
    </w:pPr>
    <w:rPr>
      <w:rFonts w:ascii="Aptos" w:eastAsia="Aptos" w:hAnsi="Aptos"/>
      <w:i w:val="1"/>
      <w:iCs w:val="1"/>
      <w:color w:val="404040"/>
      <w:kern w:val="2"/>
      <w:position w:val="-1"/>
      <w:sz w:val="22"/>
      <w:szCs w:val="22"/>
      <w:lang w:eastAsia="en-US"/>
    </w:rPr>
  </w:style>
  <w:style w:type="character" w:styleId="CitaoChar" w:customStyle="1">
    <w:name w:val="Citação Char"/>
    <w:rPr>
      <w:rFonts w:ascii="Aptos" w:eastAsia="Aptos" w:hAnsi="Aptos"/>
      <w:i w:val="1"/>
      <w:iCs w:val="1"/>
      <w:color w:val="404040"/>
      <w:w w:val="100"/>
      <w:kern w:val="2"/>
      <w:position w:val="-1"/>
      <w:sz w:val="22"/>
      <w:szCs w:val="22"/>
      <w:effect w:val="none"/>
      <w:vertAlign w:val="baseline"/>
      <w:cs w:val="0"/>
      <w:em w:val="none"/>
      <w:lang w:eastAsia="en-US"/>
    </w:rPr>
  </w:style>
  <w:style w:type="character" w:styleId="nfaseIntensa" w:customStyle="1">
    <w:name w:val="Ênfase Intensa"/>
    <w:rPr>
      <w:i w:val="1"/>
      <w:iCs w:val="1"/>
      <w:color w:val="0f4761"/>
      <w:w w:val="100"/>
      <w:position w:val="-1"/>
      <w:effect w:val="none"/>
      <w:vertAlign w:val="baseline"/>
      <w:cs w:val="0"/>
      <w:em w:val="none"/>
    </w:rPr>
  </w:style>
  <w:style w:type="paragraph" w:styleId="CitaoIntensa" w:customStyle="1">
    <w:name w:val="Citação Intensa"/>
    <w:basedOn w:val="Normal"/>
    <w:next w:val="Normal"/>
    <w:pPr>
      <w:pBdr>
        <w:top w:color="0f4761" w:space="10" w:sz="4" w:val="single"/>
        <w:bottom w:color="0f4761" w:space="10" w:sz="4" w:val="single"/>
      </w:pBdr>
      <w:suppressAutoHyphens w:val="1"/>
      <w:spacing w:after="360" w:before="360" w:line="259" w:lineRule="auto"/>
      <w:ind w:left="864" w:right="864" w:leftChars="-1" w:hanging="1" w:hangingChars="1"/>
      <w:jc w:val="center"/>
      <w:textDirection w:val="btLr"/>
      <w:textAlignment w:val="top"/>
      <w:outlineLvl w:val="0"/>
    </w:pPr>
    <w:rPr>
      <w:rFonts w:ascii="Aptos" w:eastAsia="Aptos" w:hAnsi="Aptos"/>
      <w:i w:val="1"/>
      <w:iCs w:val="1"/>
      <w:color w:val="0f4761"/>
      <w:kern w:val="2"/>
      <w:position w:val="-1"/>
      <w:sz w:val="22"/>
      <w:szCs w:val="22"/>
      <w:lang w:eastAsia="en-US"/>
    </w:rPr>
  </w:style>
  <w:style w:type="character" w:styleId="CitaoIntensaChar" w:customStyle="1">
    <w:name w:val="Citação Intensa Char"/>
    <w:rPr>
      <w:rFonts w:ascii="Aptos" w:eastAsia="Aptos" w:hAnsi="Aptos"/>
      <w:i w:val="1"/>
      <w:iCs w:val="1"/>
      <w:color w:val="0f4761"/>
      <w:w w:val="100"/>
      <w:kern w:val="2"/>
      <w:position w:val="-1"/>
      <w:sz w:val="22"/>
      <w:szCs w:val="22"/>
      <w:effect w:val="none"/>
      <w:vertAlign w:val="baseline"/>
      <w:cs w:val="0"/>
      <w:em w:val="none"/>
      <w:lang w:eastAsia="en-US"/>
    </w:rPr>
  </w:style>
  <w:style w:type="character" w:styleId="RefernciaIntensa" w:customStyle="1">
    <w:name w:val="Referência Intensa"/>
    <w:rPr>
      <w:b w:val="1"/>
      <w:bCs w:val="1"/>
      <w:smallCaps w:val="1"/>
      <w:color w:val="0f4761"/>
      <w:spacing w:val="5"/>
      <w:w w:val="100"/>
      <w:position w:val="-1"/>
      <w:effect w:val="none"/>
      <w:vertAlign w:val="baseline"/>
      <w:cs w:val="0"/>
      <w:em w:val="none"/>
    </w:rPr>
  </w:style>
  <w:style w:type="table" w:styleId="Tabelaclssica2" w:customStyle="1">
    <w:name w:val="Tabela clássica 2"/>
    <w:basedOn w:val="Tabelanormal"/>
    <w:tblPr>
      <w:tblBorders>
        <w:top w:color="000000" w:space="0" w:sz="12" w:val="single"/>
        <w:bottom w:color="000000" w:space="0" w:sz="12" w:val="single"/>
      </w:tblBorders>
    </w:tblPr>
  </w:style>
  <w:style w:type="character" w:styleId="CabealhoChar" w:customStyle="1">
    <w:name w:val="Cabeçalho Char"/>
    <w:rPr>
      <w:w w:val="100"/>
      <w:position w:val="-1"/>
      <w:effect w:val="none"/>
      <w:vertAlign w:val="baseline"/>
      <w:cs w:val="0"/>
      <w:em w:val="none"/>
    </w:rPr>
  </w:style>
  <w:style w:type="character" w:styleId="RodapChar" w:customStyle="1">
    <w:name w:val="Rodapé Char"/>
    <w:rPr>
      <w:w w:val="100"/>
      <w:position w:val="-1"/>
      <w:effect w:val="none"/>
      <w:vertAlign w:val="baseline"/>
      <w:cs w:val="0"/>
      <w:em w:val="none"/>
    </w:rPr>
  </w:style>
  <w:style w:type="table" w:styleId="a" w:customStyle="1">
    <w:basedOn w:val="TableNormal0"/>
    <w:tblPr>
      <w:tblStyleRowBandSize w:val="1"/>
      <w:tblStyleColBandSize w:val="1"/>
      <w:tblCellMar>
        <w:top w:w="0.0" w:type="dxa"/>
        <w:left w:w="115.0" w:type="dxa"/>
        <w:bottom w:w="0.0" w:type="dxa"/>
        <w:right w:w="115.0" w:type="dxa"/>
      </w:tblCellMar>
    </w:tblPr>
  </w:style>
  <w:style w:type="table" w:styleId="a0" w:customStyle="1">
    <w:basedOn w:val="TableNormal0"/>
    <w:tblPr>
      <w:tblStyleRowBandSize w:val="1"/>
      <w:tblStyleColBandSize w:val="1"/>
      <w:tblCellMar>
        <w:top w:w="0.0" w:type="dxa"/>
        <w:left w:w="0.0" w:type="dxa"/>
        <w:bottom w:w="0.0" w:type="dxa"/>
        <w:right w:w="0.0" w:type="dxa"/>
      </w:tblCellMar>
    </w:tblPr>
  </w:style>
  <w:style w:type="table" w:styleId="a1" w:customStyle="1">
    <w:basedOn w:val="TableNormal0"/>
    <w:tblPr>
      <w:tblStyleRowBandSize w:val="1"/>
      <w:tblStyleColBandSize w:val="1"/>
      <w:tblCellMar>
        <w:top w:w="0.0" w:type="dxa"/>
        <w:left w:w="0.0" w:type="dxa"/>
        <w:bottom w:w="0.0" w:type="dxa"/>
        <w:right w:w="0.0" w:type="dxa"/>
      </w:tblCellMar>
    </w:tblPr>
  </w:style>
  <w:style w:type="table" w:styleId="a2" w:customStyle="1">
    <w:basedOn w:val="TableNormal0"/>
    <w:tblPr>
      <w:tblStyleRowBandSize w:val="1"/>
      <w:tblStyleColBandSize w:val="1"/>
      <w:tblCellMar>
        <w:top w:w="0.0" w:type="dxa"/>
        <w:left w:w="115.0" w:type="dxa"/>
        <w:bottom w:w="0.0" w:type="dxa"/>
        <w:right w:w="115.0" w:type="dxa"/>
      </w:tblCellMar>
    </w:tblPr>
  </w:style>
  <w:style w:type="table" w:styleId="a3" w:customStyle="1">
    <w:basedOn w:val="TableNormal0"/>
    <w:tblPr>
      <w:tblStyleRowBandSize w:val="1"/>
      <w:tblStyleColBandSize w:val="1"/>
      <w:tblCellMar>
        <w:top w:w="0.0" w:type="dxa"/>
        <w:left w:w="115.0" w:type="dxa"/>
        <w:bottom w:w="0.0" w:type="dxa"/>
        <w:right w:w="115.0" w:type="dxa"/>
      </w:tblCellMar>
    </w:tblPr>
  </w:style>
  <w:style w:type="character" w:styleId="UnresolvedMention">
    <w:name w:val="Unresolved Mention"/>
    <w:basedOn w:val="DefaultParagraphFont"/>
    <w:uiPriority w:val="99"/>
    <w:semiHidden w:val="1"/>
    <w:unhideWhenUsed w:val="1"/>
    <w:rsid w:val="00855052"/>
    <w:rPr>
      <w:color w:val="605e5c"/>
      <w:shd w:color="auto" w:fill="e1dfdd" w:val="clear"/>
    </w:rPr>
  </w:style>
  <w:style w:type="paragraph" w:styleId="Header">
    <w:name w:val="header"/>
    <w:basedOn w:val="Normal"/>
    <w:link w:val="HeaderChar"/>
    <w:uiPriority w:val="99"/>
    <w:unhideWhenUsed w:val="1"/>
    <w:rsid w:val="0087014A"/>
    <w:pPr>
      <w:tabs>
        <w:tab w:val="center" w:pos="4680"/>
        <w:tab w:val="right" w:pos="9360"/>
      </w:tabs>
    </w:pPr>
  </w:style>
  <w:style w:type="character" w:styleId="HeaderChar" w:customStyle="1">
    <w:name w:val="Header Char"/>
    <w:basedOn w:val="DefaultParagraphFont"/>
    <w:link w:val="Header"/>
    <w:uiPriority w:val="99"/>
    <w:rsid w:val="0087014A"/>
  </w:style>
  <w:style w:type="paragraph" w:styleId="Footer">
    <w:name w:val="footer"/>
    <w:basedOn w:val="Normal"/>
    <w:link w:val="FooterChar"/>
    <w:uiPriority w:val="99"/>
    <w:unhideWhenUsed w:val="1"/>
    <w:rsid w:val="0087014A"/>
    <w:pPr>
      <w:tabs>
        <w:tab w:val="center" w:pos="4680"/>
        <w:tab w:val="right" w:pos="9360"/>
      </w:tabs>
    </w:pPr>
  </w:style>
  <w:style w:type="character" w:styleId="FooterChar" w:customStyle="1">
    <w:name w:val="Footer Char"/>
    <w:basedOn w:val="DefaultParagraphFont"/>
    <w:link w:val="Footer"/>
    <w:uiPriority w:val="99"/>
    <w:rsid w:val="0087014A"/>
  </w:style>
  <w:style w:type="paragraph" w:styleId="NoSpacing">
    <w:name w:val="No Spacing"/>
    <w:uiPriority w:val="1"/>
    <w:qFormat w:val="1"/>
    <w:rsid w:val="002D3268"/>
    <w:rPr>
      <w:rFonts w:asciiTheme="minorHAnsi" w:cstheme="minorBidi" w:eastAsiaTheme="minorHAnsi" w:hAnsiTheme="minorHAnsi"/>
      <w:sz w:val="22"/>
      <w:szCs w:val="22"/>
      <w:lang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7IF36RbM7OhO7SnYR5X2yUFGPg==">CgMxLjAaJAoBMBIfCh0IB0IZCgVBcmlhbBIQQXJpYWwgVW5pY29kZSBNUxofCgExEhoKGAgJUhQKEnRhYmxlLm1rMDAxbWdybHp6ZRofCgEyEhoKGAgJUhQKEnRhYmxlLmVkb29hcGFqcXpuMBofCgEzEhoKGAgJUhQKEnRhYmxlLmxodWdlejVldHpjZxofCgE0EhoKGAgJUhQKEnRhYmxlLmdjMzUyNnBlMms3ODIOaC55ZHJiNGV6YXdnbGUyDmgudW95MnA1ejdmOTJkMg5oLnh1cDNuaHFieTJ6ajIOaC45dnJlaGRsZHUwcm8yDmguMXR6azJvOWJpODgwMg5oLjIxbzc1Z2x3aGE1bDgAciExUGdRc0U0X1JmbHdfN2o4Uy1nRTNNOU5CclNydDlGW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2025-02-21T18:11:00Z</dcterms:created>
  <dc:creator>biblioteca.fabiana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5B757D6C471B457AAA02BF5EB72D71FA</vt:lpwstr>
  </property>
</Properties>
</file>