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CCF14" w14:textId="77777777" w:rsidR="000A210E" w:rsidRDefault="000A210E">
      <w:pPr>
        <w:spacing w:line="360" w:lineRule="auto"/>
        <w:jc w:val="both"/>
        <w:rPr>
          <w:rFonts w:ascii="Arial" w:eastAsia="Arial" w:hAnsi="Arial" w:cs="Arial"/>
          <w:b/>
          <w:bCs/>
          <w:sz w:val="22"/>
          <w:szCs w:val="22"/>
        </w:rPr>
      </w:pPr>
      <w:r w:rsidRPr="000A210E">
        <w:rPr>
          <w:rFonts w:ascii="Arial" w:eastAsia="Arial" w:hAnsi="Arial" w:cs="Arial"/>
          <w:b/>
          <w:bCs/>
          <w:sz w:val="22"/>
          <w:szCs w:val="22"/>
        </w:rPr>
        <w:t>Original Research Article</w:t>
      </w:r>
    </w:p>
    <w:p w14:paraId="5EDA0CE3" w14:textId="7142F34D" w:rsidR="00232FD9" w:rsidRDefault="00A540A0">
      <w:pPr>
        <w:spacing w:line="360" w:lineRule="auto"/>
        <w:jc w:val="both"/>
        <w:rPr>
          <w:rFonts w:ascii="Arial" w:eastAsia="Arial" w:hAnsi="Arial" w:cs="Arial"/>
          <w:b/>
          <w:bCs/>
          <w:sz w:val="22"/>
          <w:szCs w:val="22"/>
        </w:rPr>
      </w:pPr>
      <w:r>
        <w:rPr>
          <w:rFonts w:ascii="Arial" w:eastAsia="Arial" w:hAnsi="Arial" w:cs="Arial"/>
          <w:b/>
          <w:bCs/>
          <w:sz w:val="22"/>
          <w:szCs w:val="22"/>
        </w:rPr>
        <w:t xml:space="preserve">In-vitro antioxidant assay and phytochemical screening of ethanol seed extract of </w:t>
      </w:r>
      <w:proofErr w:type="spellStart"/>
      <w:r>
        <w:rPr>
          <w:rFonts w:ascii="Arial" w:eastAsia="Arial" w:hAnsi="Arial" w:cs="Arial"/>
          <w:b/>
          <w:bCs/>
          <w:i/>
          <w:iCs/>
          <w:sz w:val="22"/>
          <w:szCs w:val="22"/>
        </w:rPr>
        <w:t>Dennettia</w:t>
      </w:r>
      <w:proofErr w:type="spellEnd"/>
      <w:r>
        <w:rPr>
          <w:rFonts w:ascii="Arial" w:eastAsia="Arial" w:hAnsi="Arial" w:cs="Arial"/>
          <w:b/>
          <w:bCs/>
          <w:i/>
          <w:iCs/>
          <w:sz w:val="22"/>
          <w:szCs w:val="22"/>
        </w:rPr>
        <w:t xml:space="preserve"> </w:t>
      </w:r>
      <w:proofErr w:type="spellStart"/>
      <w:r>
        <w:rPr>
          <w:rFonts w:ascii="Arial" w:eastAsia="Arial" w:hAnsi="Arial" w:cs="Arial"/>
          <w:b/>
          <w:bCs/>
          <w:i/>
          <w:iCs/>
          <w:sz w:val="22"/>
          <w:szCs w:val="22"/>
        </w:rPr>
        <w:t>tripetala</w:t>
      </w:r>
      <w:proofErr w:type="spellEnd"/>
      <w:r>
        <w:rPr>
          <w:rFonts w:ascii="Arial" w:eastAsia="Arial" w:hAnsi="Arial" w:cs="Arial"/>
          <w:b/>
          <w:bCs/>
          <w:i/>
          <w:iCs/>
          <w:sz w:val="22"/>
          <w:szCs w:val="22"/>
        </w:rPr>
        <w:t xml:space="preserve"> </w:t>
      </w:r>
    </w:p>
    <w:p w14:paraId="6E2D5833" w14:textId="77777777" w:rsidR="00232FD9" w:rsidRDefault="00232FD9">
      <w:pPr>
        <w:spacing w:line="360" w:lineRule="auto"/>
        <w:rPr>
          <w:rFonts w:ascii="Arial" w:eastAsia="Arial" w:hAnsi="Arial" w:cs="Arial"/>
        </w:rPr>
      </w:pPr>
    </w:p>
    <w:p w14:paraId="0F425B13" w14:textId="77777777" w:rsidR="00232FD9" w:rsidRDefault="00232FD9">
      <w:pPr>
        <w:spacing w:line="360" w:lineRule="auto"/>
        <w:rPr>
          <w:rFonts w:ascii="Arial" w:eastAsia="Arial" w:hAnsi="Arial" w:cs="Arial"/>
        </w:rPr>
      </w:pPr>
    </w:p>
    <w:p w14:paraId="6D09F7D7" w14:textId="77777777" w:rsidR="004138BC" w:rsidRDefault="004138BC">
      <w:pPr>
        <w:rPr>
          <w:rFonts w:ascii="Arial" w:hAnsi="Arial" w:cs="Arial"/>
        </w:rPr>
      </w:pPr>
    </w:p>
    <w:p w14:paraId="2191686B" w14:textId="77777777" w:rsidR="00232FD9" w:rsidRDefault="00232FD9">
      <w:pPr>
        <w:rPr>
          <w:rFonts w:ascii="Arial" w:hAnsi="Arial" w:cs="Arial"/>
          <w:b/>
          <w:bCs/>
        </w:rPr>
      </w:pPr>
    </w:p>
    <w:p w14:paraId="5A9181D7" w14:textId="77777777" w:rsidR="00232FD9" w:rsidRDefault="00232FD9">
      <w:pPr>
        <w:rPr>
          <w:rFonts w:ascii="Arial" w:hAnsi="Arial" w:cs="Arial"/>
          <w:b/>
          <w:bCs/>
        </w:rPr>
      </w:pPr>
    </w:p>
    <w:p w14:paraId="2C809401" w14:textId="77777777" w:rsidR="00232FD9" w:rsidRDefault="00A540A0">
      <w:pPr>
        <w:rPr>
          <w:rFonts w:ascii="Arial" w:hAnsi="Arial" w:cs="Arial"/>
          <w:b/>
          <w:bCs/>
          <w:sz w:val="22"/>
          <w:szCs w:val="22"/>
          <w:lang w:val="en-US"/>
        </w:rPr>
      </w:pPr>
      <w:r>
        <w:rPr>
          <w:rFonts w:ascii="Arial" w:hAnsi="Arial" w:cs="Arial"/>
          <w:b/>
          <w:bCs/>
          <w:sz w:val="22"/>
          <w:szCs w:val="22"/>
          <w:lang w:val="en-US"/>
        </w:rPr>
        <w:t>ABSTRACT</w:t>
      </w:r>
    </w:p>
    <w:p w14:paraId="5C9D8068" w14:textId="77777777" w:rsidR="00232FD9" w:rsidRDefault="00232FD9">
      <w:pPr>
        <w:spacing w:line="360" w:lineRule="auto"/>
        <w:rPr>
          <w:rFonts w:ascii="Arial" w:eastAsia="Arial" w:hAnsi="Arial" w:cs="Arial"/>
        </w:rPr>
      </w:pPr>
    </w:p>
    <w:p w14:paraId="2153F491" w14:textId="77777777" w:rsidR="00232FD9" w:rsidRDefault="00A540A0">
      <w:pPr>
        <w:spacing w:line="360" w:lineRule="auto"/>
        <w:jc w:val="both"/>
        <w:rPr>
          <w:rFonts w:ascii="Arial" w:eastAsia="Arial" w:hAnsi="Arial" w:cs="Arial"/>
        </w:rPr>
      </w:pPr>
      <w:r>
        <w:rPr>
          <w:rFonts w:ascii="Arial" w:eastAsia="Arial" w:hAnsi="Arial" w:cs="Arial"/>
          <w:b/>
          <w:bCs/>
        </w:rPr>
        <w:t xml:space="preserve">Aims: </w:t>
      </w:r>
      <w:r>
        <w:rPr>
          <w:rFonts w:ascii="Arial" w:eastAsia="Arial" w:hAnsi="Arial" w:cs="Arial"/>
        </w:rPr>
        <w:t xml:space="preserve">Oxidative stress has been implicated in the pathogenesis of several diseases, creating a need to screen medicinal plants for the presence of phytochemicals with antioxidant properties. The seeds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 xml:space="preserve">are used </w:t>
      </w:r>
      <w:r>
        <w:rPr>
          <w:rFonts w:ascii="Arial" w:eastAsia="Arial" w:hAnsi="Arial" w:cs="Arial"/>
          <w:lang w:val="en-US"/>
        </w:rPr>
        <w:t xml:space="preserve">to </w:t>
      </w:r>
      <w:proofErr w:type="spellStart"/>
      <w:r>
        <w:rPr>
          <w:rFonts w:ascii="Arial" w:eastAsia="Arial" w:hAnsi="Arial" w:cs="Arial"/>
          <w:lang w:val="en-US"/>
        </w:rPr>
        <w:t>flavour</w:t>
      </w:r>
      <w:proofErr w:type="spellEnd"/>
      <w:r>
        <w:rPr>
          <w:rFonts w:ascii="Arial" w:eastAsia="Arial" w:hAnsi="Arial" w:cs="Arial"/>
          <w:lang w:val="en-US"/>
        </w:rPr>
        <w:t xml:space="preserve"> soup/ local drinks and also used </w:t>
      </w:r>
      <w:r>
        <w:rPr>
          <w:rFonts w:ascii="Arial" w:eastAsia="Arial" w:hAnsi="Arial" w:cs="Arial"/>
        </w:rPr>
        <w:t>traditionally to treat diabetes</w:t>
      </w:r>
      <w:r>
        <w:rPr>
          <w:rFonts w:ascii="Arial" w:eastAsia="Arial" w:hAnsi="Arial" w:cs="Arial"/>
          <w:lang w:val="en-US"/>
        </w:rPr>
        <w:t xml:space="preserve"> and stimulate uterine contraction</w:t>
      </w:r>
      <w:r>
        <w:rPr>
          <w:rFonts w:ascii="Arial" w:eastAsia="Arial" w:hAnsi="Arial" w:cs="Arial"/>
          <w:i/>
          <w:iCs/>
        </w:rPr>
        <w:t>.</w:t>
      </w:r>
      <w:r>
        <w:rPr>
          <w:rFonts w:ascii="Arial" w:eastAsia="Arial" w:hAnsi="Arial" w:cs="Arial"/>
        </w:rPr>
        <w:t xml:space="preserve"> In this study, the ethanol seed extract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rPr>
        <w:t xml:space="preserve"> was screened to detect the phytochemicals present and evaluate its antioxidant potential.</w:t>
      </w:r>
    </w:p>
    <w:p w14:paraId="496C607F" w14:textId="77777777" w:rsidR="00232FD9" w:rsidRDefault="00A540A0">
      <w:pPr>
        <w:spacing w:line="360" w:lineRule="auto"/>
        <w:jc w:val="both"/>
        <w:rPr>
          <w:rFonts w:ascii="Arial" w:eastAsia="Arial" w:hAnsi="Arial" w:cs="Arial"/>
        </w:rPr>
      </w:pPr>
      <w:r>
        <w:rPr>
          <w:rFonts w:ascii="Arial" w:eastAsia="Arial" w:hAnsi="Arial" w:cs="Arial"/>
          <w:b/>
          <w:bCs/>
        </w:rPr>
        <w:t>Place and Duration of Study:</w:t>
      </w:r>
      <w:r>
        <w:rPr>
          <w:rFonts w:ascii="Arial" w:eastAsia="Arial" w:hAnsi="Arial" w:cs="Arial"/>
        </w:rPr>
        <w:t xml:space="preserve"> This study was carried out in the Department of Biochemistry, Southern Delta University, </w:t>
      </w:r>
      <w:proofErr w:type="spellStart"/>
      <w:r>
        <w:rPr>
          <w:rFonts w:ascii="Arial" w:eastAsia="Arial" w:hAnsi="Arial" w:cs="Arial"/>
        </w:rPr>
        <w:t>Ozoro</w:t>
      </w:r>
      <w:proofErr w:type="spellEnd"/>
      <w:r>
        <w:rPr>
          <w:rFonts w:ascii="Arial" w:eastAsia="Arial" w:hAnsi="Arial" w:cs="Arial"/>
        </w:rPr>
        <w:t>, Delta State, Nigeria, from May, 2025 to October, 2025.</w:t>
      </w:r>
    </w:p>
    <w:p w14:paraId="4378CF07" w14:textId="77777777" w:rsidR="00232FD9" w:rsidRDefault="00A540A0">
      <w:pPr>
        <w:spacing w:line="360" w:lineRule="auto"/>
        <w:jc w:val="both"/>
        <w:rPr>
          <w:rFonts w:ascii="Arial" w:eastAsia="Arial" w:hAnsi="Arial" w:cs="Arial"/>
        </w:rPr>
      </w:pPr>
      <w:bookmarkStart w:id="0" w:name="_4px5gqrn631z" w:colFirst="0" w:colLast="0"/>
      <w:bookmarkEnd w:id="0"/>
      <w:r>
        <w:rPr>
          <w:rFonts w:ascii="Arial" w:eastAsia="Arial" w:hAnsi="Arial" w:cs="Arial"/>
          <w:b/>
          <w:bCs/>
        </w:rPr>
        <w:t>Methodology:</w:t>
      </w:r>
      <w:r>
        <w:rPr>
          <w:rFonts w:ascii="Arial" w:eastAsia="Arial" w:hAnsi="Arial" w:cs="Arial"/>
        </w:rPr>
        <w:t xml:space="preserve">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seed extract was prepared via maceration method, using ethanol</w:t>
      </w:r>
      <w:r>
        <w:rPr>
          <w:rFonts w:ascii="Arial" w:eastAsia="Arial" w:hAnsi="Arial" w:cs="Arial"/>
          <w:i/>
          <w:iCs/>
        </w:rPr>
        <w:t xml:space="preserve"> as </w:t>
      </w:r>
      <w:r>
        <w:rPr>
          <w:rFonts w:ascii="Arial" w:eastAsia="Arial" w:hAnsi="Arial" w:cs="Arial"/>
        </w:rPr>
        <w:t xml:space="preserve">the extracting solvent. Preliminary qualitative </w:t>
      </w:r>
      <w:proofErr w:type="spellStart"/>
      <w:r>
        <w:rPr>
          <w:rFonts w:ascii="Arial" w:eastAsia="Arial" w:hAnsi="Arial" w:cs="Arial"/>
        </w:rPr>
        <w:t>phy</w:t>
      </w:r>
      <w:proofErr w:type="spellEnd"/>
      <w:r>
        <w:rPr>
          <w:rFonts w:ascii="Arial" w:eastAsia="Arial" w:hAnsi="Arial" w:cs="Arial"/>
          <w:lang w:val="en-US"/>
        </w:rPr>
        <w:t>t</w:t>
      </w:r>
      <w:proofErr w:type="spellStart"/>
      <w:r>
        <w:rPr>
          <w:rFonts w:ascii="Arial" w:eastAsia="Arial" w:hAnsi="Arial" w:cs="Arial"/>
        </w:rPr>
        <w:t>ochemical</w:t>
      </w:r>
      <w:proofErr w:type="spellEnd"/>
      <w:r>
        <w:rPr>
          <w:rFonts w:ascii="Arial" w:eastAsia="Arial" w:hAnsi="Arial" w:cs="Arial"/>
        </w:rPr>
        <w:t xml:space="preserve"> screening was done on the extract using standard methods for detection test. The antioxidant potential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seed was evaluated using 2,2-diphenyl-1-picrylhydrazyl (DPPH) and Hydrogen Peroxide scavenging assay</w:t>
      </w:r>
      <w:r>
        <w:rPr>
          <w:rFonts w:ascii="Arial" w:eastAsia="Arial" w:hAnsi="Arial" w:cs="Arial"/>
          <w:highlight w:val="white"/>
        </w:rPr>
        <w:t>.</w:t>
      </w:r>
      <w:r>
        <w:rPr>
          <w:rFonts w:ascii="Arial" w:eastAsia="Arial" w:hAnsi="Arial" w:cs="Arial"/>
        </w:rPr>
        <w:t xml:space="preserve">  </w:t>
      </w:r>
    </w:p>
    <w:p w14:paraId="1D4F7B60" w14:textId="77777777" w:rsidR="00232FD9" w:rsidRDefault="00A540A0">
      <w:pPr>
        <w:spacing w:line="360" w:lineRule="auto"/>
        <w:jc w:val="both"/>
        <w:rPr>
          <w:rFonts w:ascii="Arial" w:eastAsia="Arial" w:hAnsi="Arial" w:cs="Arial"/>
          <w:highlight w:val="white"/>
        </w:rPr>
      </w:pPr>
      <w:r>
        <w:rPr>
          <w:rFonts w:ascii="Arial" w:eastAsia="Arial" w:hAnsi="Arial" w:cs="Arial"/>
          <w:b/>
          <w:bCs/>
        </w:rPr>
        <w:t>Results:</w:t>
      </w:r>
      <w:r>
        <w:rPr>
          <w:rFonts w:ascii="Arial" w:eastAsia="Arial" w:hAnsi="Arial" w:cs="Arial"/>
        </w:rPr>
        <w:t xml:space="preserve"> The presence of</w:t>
      </w:r>
      <w:r>
        <w:rPr>
          <w:rFonts w:ascii="Arial" w:eastAsia="Arial" w:hAnsi="Arial" w:cs="Arial"/>
          <w:i/>
          <w:iCs/>
        </w:rPr>
        <w:t xml:space="preserve"> </w:t>
      </w:r>
      <w:r>
        <w:rPr>
          <w:rFonts w:ascii="Arial" w:eastAsia="Arial" w:hAnsi="Arial" w:cs="Arial"/>
          <w:highlight w:val="white"/>
        </w:rPr>
        <w:t xml:space="preserve">Alkaloids, Phenol, Saponins, Flavonoid, Tannin, Cardiac glycosides, Reducing sugar, </w:t>
      </w:r>
      <w:proofErr w:type="spellStart"/>
      <w:r>
        <w:rPr>
          <w:rFonts w:ascii="Arial" w:eastAsia="Arial" w:hAnsi="Arial" w:cs="Arial"/>
          <w:highlight w:val="white"/>
        </w:rPr>
        <w:t>Steriod</w:t>
      </w:r>
      <w:proofErr w:type="spellEnd"/>
      <w:r>
        <w:rPr>
          <w:rFonts w:ascii="Arial" w:eastAsia="Arial" w:hAnsi="Arial" w:cs="Arial"/>
          <w:highlight w:val="white"/>
        </w:rPr>
        <w:t xml:space="preserve"> and </w:t>
      </w:r>
      <w:proofErr w:type="spellStart"/>
      <w:r>
        <w:rPr>
          <w:rFonts w:ascii="Arial" w:eastAsia="Arial" w:hAnsi="Arial" w:cs="Arial"/>
          <w:highlight w:val="white"/>
        </w:rPr>
        <w:t>Anthocyanins</w:t>
      </w:r>
      <w:proofErr w:type="spellEnd"/>
      <w:r>
        <w:rPr>
          <w:rFonts w:ascii="Arial" w:eastAsia="Arial" w:hAnsi="Arial" w:cs="Arial"/>
          <w:highlight w:val="white"/>
        </w:rPr>
        <w:t xml:space="preserve"> were detected in </w:t>
      </w:r>
      <w:r>
        <w:rPr>
          <w:rFonts w:ascii="Arial" w:eastAsia="Arial" w:hAnsi="Arial" w:cs="Arial"/>
        </w:rPr>
        <w:t xml:space="preserve">the ethanol seed extract of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with</w:t>
      </w:r>
      <w:r>
        <w:rPr>
          <w:rFonts w:ascii="Arial" w:eastAsia="Arial" w:hAnsi="Arial" w:cs="Arial"/>
          <w:i/>
          <w:iCs/>
        </w:rPr>
        <w:t xml:space="preserve"> </w:t>
      </w:r>
      <w:r>
        <w:rPr>
          <w:rFonts w:ascii="Arial" w:eastAsia="Arial" w:hAnsi="Arial" w:cs="Arial"/>
          <w:highlight w:val="white"/>
        </w:rPr>
        <w:t>steroid having the strongest presence. Percentage inhibition of DPPH radical</w:t>
      </w:r>
      <w:r>
        <w:rPr>
          <w:rFonts w:ascii="Arial" w:eastAsia="Arial" w:hAnsi="Arial" w:cs="Arial"/>
          <w:i/>
          <w:iCs/>
        </w:rPr>
        <w:t xml:space="preserve"> </w:t>
      </w:r>
      <w:r>
        <w:rPr>
          <w:rFonts w:ascii="Arial" w:eastAsia="Arial" w:hAnsi="Arial" w:cs="Arial"/>
        </w:rPr>
        <w:t xml:space="preserve">ranged from 32.41 - 65.12% for the </w:t>
      </w:r>
      <w:r>
        <w:rPr>
          <w:rFonts w:ascii="Arial" w:eastAsia="Arial" w:hAnsi="Arial" w:cs="Arial"/>
          <w:highlight w:val="white"/>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and</w:t>
      </w:r>
      <w:r>
        <w:rPr>
          <w:rFonts w:ascii="Arial" w:eastAsia="Arial" w:hAnsi="Arial" w:cs="Arial"/>
          <w:i/>
          <w:iCs/>
        </w:rPr>
        <w:t xml:space="preserve"> </w:t>
      </w:r>
      <w:r>
        <w:rPr>
          <w:rFonts w:ascii="Arial" w:eastAsia="Arial" w:hAnsi="Arial" w:cs="Arial"/>
        </w:rPr>
        <w:t xml:space="preserve">66.27 - 84.08% for ascorbic acid. </w:t>
      </w:r>
      <w:r>
        <w:rPr>
          <w:rFonts w:ascii="Arial" w:eastAsia="Arial" w:hAnsi="Arial" w:cs="Arial"/>
          <w:highlight w:val="white"/>
        </w:rPr>
        <w:t>The percentage inhibition of</w:t>
      </w:r>
      <w:r>
        <w:rPr>
          <w:rFonts w:ascii="Arial" w:eastAsia="Arial" w:hAnsi="Arial" w:cs="Arial"/>
          <w:i/>
          <w:iCs/>
        </w:rPr>
        <w:t xml:space="preserve"> </w:t>
      </w:r>
      <w:r>
        <w:rPr>
          <w:rFonts w:ascii="Arial" w:eastAsia="Arial" w:hAnsi="Arial" w:cs="Arial"/>
        </w:rPr>
        <w:t>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radicals ranged from 29.52 - 69.38% for</w:t>
      </w:r>
      <w:r>
        <w:rPr>
          <w:rFonts w:ascii="Arial" w:eastAsia="Arial" w:hAnsi="Arial" w:cs="Arial"/>
          <w:i/>
          <w:iCs/>
        </w:rPr>
        <w:t xml:space="preserve"> </w:t>
      </w:r>
      <w:r>
        <w:rPr>
          <w:rFonts w:ascii="Arial" w:eastAsia="Arial" w:hAnsi="Arial" w:cs="Arial"/>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and 48.72 - 94.05% for ascorbic acid. The IC</w:t>
      </w:r>
      <w:r>
        <w:rPr>
          <w:rFonts w:ascii="Arial" w:eastAsia="Arial" w:hAnsi="Arial" w:cs="Arial"/>
          <w:vertAlign w:val="subscript"/>
        </w:rPr>
        <w:t>50</w:t>
      </w:r>
      <w:r>
        <w:rPr>
          <w:rFonts w:ascii="Arial" w:eastAsia="Arial" w:hAnsi="Arial" w:cs="Arial"/>
        </w:rPr>
        <w:t xml:space="preserve"> of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against</w:t>
      </w:r>
      <w:r>
        <w:rPr>
          <w:rFonts w:ascii="Arial" w:eastAsia="Arial" w:hAnsi="Arial" w:cs="Arial"/>
          <w:i/>
          <w:iCs/>
        </w:rPr>
        <w:t xml:space="preserve"> </w:t>
      </w:r>
      <w:r>
        <w:rPr>
          <w:rFonts w:ascii="Arial" w:eastAsia="Arial" w:hAnsi="Arial" w:cs="Arial"/>
        </w:rPr>
        <w:t>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 xml:space="preserve">2 </w:t>
      </w:r>
      <w:r>
        <w:rPr>
          <w:rFonts w:ascii="Arial" w:eastAsia="Arial" w:hAnsi="Arial" w:cs="Arial"/>
        </w:rPr>
        <w:t>was 52.99 and 52.04 µg/mL respectively</w:t>
      </w:r>
    </w:p>
    <w:p w14:paraId="732074B0" w14:textId="77777777" w:rsidR="00232FD9" w:rsidRDefault="00A540A0">
      <w:pPr>
        <w:spacing w:line="360" w:lineRule="auto"/>
        <w:rPr>
          <w:rFonts w:ascii="Arial" w:eastAsia="Arial" w:hAnsi="Arial" w:cs="Arial"/>
        </w:rPr>
      </w:pPr>
      <w:r>
        <w:rPr>
          <w:rFonts w:ascii="Arial" w:eastAsia="Arial" w:hAnsi="Arial" w:cs="Arial"/>
          <w:b/>
          <w:bCs/>
        </w:rPr>
        <w:t>Conclusion:</w:t>
      </w:r>
      <w:r>
        <w:rPr>
          <w:rFonts w:ascii="Arial" w:eastAsia="Arial" w:hAnsi="Arial" w:cs="Arial"/>
        </w:rPr>
        <w:t xml:space="preserve">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 xml:space="preserve">seed possesses a strong antioxidant ability and can be used as a source of natural antioxidant to combat diseases associated with oxidative stress. </w:t>
      </w:r>
    </w:p>
    <w:p w14:paraId="3F297275" w14:textId="77777777" w:rsidR="00232FD9" w:rsidRDefault="00232FD9">
      <w:pPr>
        <w:spacing w:line="360" w:lineRule="auto"/>
        <w:rPr>
          <w:rFonts w:ascii="Arial" w:eastAsia="Arial" w:hAnsi="Arial" w:cs="Arial"/>
        </w:rPr>
      </w:pPr>
    </w:p>
    <w:p w14:paraId="3418C959" w14:textId="77777777" w:rsidR="00232FD9" w:rsidRDefault="00A540A0">
      <w:pPr>
        <w:spacing w:line="360" w:lineRule="auto"/>
        <w:rPr>
          <w:rFonts w:ascii="Arial" w:eastAsia="Arial" w:hAnsi="Arial" w:cs="Arial"/>
        </w:rPr>
      </w:pPr>
      <w:r>
        <w:rPr>
          <w:rFonts w:ascii="Arial" w:eastAsia="Arial" w:hAnsi="Arial" w:cs="Arial"/>
          <w:b/>
          <w:bCs/>
        </w:rPr>
        <w:t>Keywords</w:t>
      </w:r>
      <w:r>
        <w:rPr>
          <w:rFonts w:ascii="Arial" w:eastAsia="Arial" w:hAnsi="Arial" w:cs="Arial"/>
        </w:rPr>
        <w:t xml:space="preserve">: </w:t>
      </w: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i/>
          <w:iCs/>
        </w:rPr>
        <w:t xml:space="preserve">, </w:t>
      </w:r>
      <w:proofErr w:type="spellStart"/>
      <w:r>
        <w:rPr>
          <w:rFonts w:ascii="Arial" w:eastAsia="Arial" w:hAnsi="Arial" w:cs="Arial"/>
        </w:rPr>
        <w:t>Antoxidant</w:t>
      </w:r>
      <w:proofErr w:type="spellEnd"/>
      <w:r>
        <w:rPr>
          <w:rFonts w:ascii="Arial" w:eastAsia="Arial" w:hAnsi="Arial" w:cs="Arial"/>
        </w:rPr>
        <w:t>, Oxidative Stress, Phytochemicals, Secondary Metabolites.</w:t>
      </w:r>
    </w:p>
    <w:p w14:paraId="42E97135" w14:textId="77777777" w:rsidR="00232FD9" w:rsidRDefault="00A540A0">
      <w:pPr>
        <w:keepNext/>
        <w:spacing w:line="360" w:lineRule="auto"/>
        <w:jc w:val="both"/>
        <w:rPr>
          <w:rFonts w:ascii="Arial" w:eastAsia="Arial" w:hAnsi="Arial" w:cs="Arial"/>
          <w:b/>
          <w:bCs/>
          <w:smallCaps/>
        </w:rPr>
      </w:pPr>
      <w:r>
        <w:rPr>
          <w:rFonts w:ascii="Arial" w:eastAsia="Arial" w:hAnsi="Arial" w:cs="Arial"/>
          <w:b/>
          <w:bCs/>
          <w:smallCaps/>
        </w:rPr>
        <w:t xml:space="preserve">1. INTRODUCTION </w:t>
      </w:r>
    </w:p>
    <w:p w14:paraId="10A8E3C9" w14:textId="77777777" w:rsidR="00232FD9" w:rsidRDefault="00232FD9">
      <w:pPr>
        <w:spacing w:line="360" w:lineRule="auto"/>
        <w:rPr>
          <w:rFonts w:ascii="Arial" w:eastAsia="Arial" w:hAnsi="Arial" w:cs="Arial"/>
          <w:highlight w:val="white"/>
        </w:rPr>
      </w:pPr>
    </w:p>
    <w:p w14:paraId="3A374E37" w14:textId="6BC00CE9"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Free radicals are molecules or atoms which have one or more unpaired electrons in their outer orbit, making them unstable and highly reactive (Dutta et al., 2022). Reactive Oxygen species (ROS) and Reactive Nitrogen Species (RNS) are examples of free radical species in </w:t>
      </w:r>
      <w:r>
        <w:rPr>
          <w:rFonts w:ascii="Arial" w:eastAsia="Arial" w:hAnsi="Arial" w:cs="Arial"/>
          <w:highlight w:val="white"/>
        </w:rPr>
        <w:lastRenderedPageBreak/>
        <w:t xml:space="preserve">the body. ROS are unavoidably produced from normal metabolic process in the body while RNS is produced by cells such as platelets, meningeal cells, hepatocytes and cells in smooth muscles (Dutta </w:t>
      </w:r>
      <w:r w:rsidRPr="002A3337">
        <w:rPr>
          <w:rFonts w:ascii="Arial" w:eastAsia="Arial" w:hAnsi="Arial" w:cs="Arial"/>
          <w:highlight w:val="yellow"/>
        </w:rPr>
        <w:t xml:space="preserve">et al., </w:t>
      </w:r>
      <w:r>
        <w:rPr>
          <w:rFonts w:ascii="Arial" w:eastAsia="Arial" w:hAnsi="Arial" w:cs="Arial"/>
          <w:highlight w:val="white"/>
        </w:rPr>
        <w:t xml:space="preserve">2022; Ansari </w:t>
      </w:r>
      <w:r w:rsidRPr="002A3337">
        <w:rPr>
          <w:rFonts w:ascii="Arial" w:eastAsia="Arial" w:hAnsi="Arial" w:cs="Arial"/>
          <w:highlight w:val="yellow"/>
        </w:rPr>
        <w:t xml:space="preserve">et al., </w:t>
      </w:r>
      <w:r>
        <w:rPr>
          <w:rFonts w:ascii="Arial" w:eastAsia="Arial" w:hAnsi="Arial" w:cs="Arial"/>
          <w:highlight w:val="white"/>
        </w:rPr>
        <w:t xml:space="preserve">2025). ROS and RNS are beneficial as well as toxic to the human system and are cleared from the body by antioxidants, which are substances with the ability to directly or indirectly eliminate free radicals (Salehi </w:t>
      </w:r>
      <w:r w:rsidRPr="002A3337">
        <w:rPr>
          <w:rFonts w:ascii="Arial" w:eastAsia="Arial" w:hAnsi="Arial" w:cs="Arial"/>
          <w:highlight w:val="yellow"/>
        </w:rPr>
        <w:t xml:space="preserve">et al., </w:t>
      </w:r>
      <w:r>
        <w:rPr>
          <w:rFonts w:ascii="Arial" w:eastAsia="Arial" w:hAnsi="Arial" w:cs="Arial"/>
          <w:highlight w:val="white"/>
        </w:rPr>
        <w:t xml:space="preserve">2018; Ansari </w:t>
      </w:r>
      <w:r w:rsidRPr="002A3337">
        <w:rPr>
          <w:rFonts w:ascii="Arial" w:eastAsia="Arial" w:hAnsi="Arial" w:cs="Arial"/>
          <w:highlight w:val="yellow"/>
        </w:rPr>
        <w:t xml:space="preserve">et al., </w:t>
      </w:r>
      <w:r w:rsidRPr="007D1327">
        <w:rPr>
          <w:rFonts w:ascii="Arial" w:eastAsia="Arial" w:hAnsi="Arial" w:cs="Arial"/>
          <w:highlight w:val="yellow"/>
        </w:rPr>
        <w:t>2025).</w:t>
      </w:r>
      <w:r w:rsidR="002A3337" w:rsidRPr="007D1327">
        <w:rPr>
          <w:rFonts w:ascii="Arial" w:eastAsia="Arial" w:hAnsi="Arial" w:cs="Arial"/>
          <w:highlight w:val="yellow"/>
        </w:rPr>
        <w:t xml:space="preserve"> </w:t>
      </w:r>
      <w:proofErr w:type="gramStart"/>
      <w:r w:rsidR="002A3337" w:rsidRPr="007D1327">
        <w:rPr>
          <w:rFonts w:ascii="Arial" w:eastAsia="Arial" w:hAnsi="Arial" w:cs="Arial"/>
          <w:highlight w:val="yellow"/>
        </w:rPr>
        <w:t xml:space="preserve">( </w:t>
      </w:r>
      <w:r w:rsidR="002A3337" w:rsidRPr="007D1327">
        <w:rPr>
          <w:rFonts w:ascii="Arial" w:eastAsia="Arial" w:hAnsi="Arial" w:cs="Arial"/>
          <w:i/>
          <w:iCs/>
          <w:highlight w:val="yellow"/>
        </w:rPr>
        <w:t>et</w:t>
      </w:r>
      <w:proofErr w:type="gramEnd"/>
      <w:r w:rsidR="002A3337" w:rsidRPr="007D1327">
        <w:rPr>
          <w:rFonts w:ascii="Arial" w:eastAsia="Arial" w:hAnsi="Arial" w:cs="Arial"/>
          <w:i/>
          <w:iCs/>
          <w:highlight w:val="yellow"/>
        </w:rPr>
        <w:t xml:space="preserve"> al., </w:t>
      </w:r>
      <w:r w:rsidR="002A3337">
        <w:rPr>
          <w:rFonts w:ascii="Arial" w:eastAsia="Arial" w:hAnsi="Arial" w:cs="Arial"/>
          <w:i/>
          <w:iCs/>
          <w:highlight w:val="white"/>
        </w:rPr>
        <w:t>It should be in this format</w:t>
      </w:r>
      <w:r w:rsidR="002A3337" w:rsidRPr="002A3337">
        <w:rPr>
          <w:rFonts w:ascii="Arial" w:eastAsia="Arial" w:hAnsi="Arial" w:cs="Arial"/>
          <w:i/>
          <w:iCs/>
          <w:highlight w:val="white"/>
        </w:rPr>
        <w:t>)</w:t>
      </w:r>
    </w:p>
    <w:p w14:paraId="76C076A8" w14:textId="77777777" w:rsidR="00232FD9" w:rsidRDefault="00232FD9">
      <w:pPr>
        <w:spacing w:line="360" w:lineRule="auto"/>
        <w:jc w:val="both"/>
        <w:rPr>
          <w:rFonts w:ascii="Arial" w:eastAsia="Arial" w:hAnsi="Arial" w:cs="Arial"/>
          <w:highlight w:val="white"/>
        </w:rPr>
      </w:pPr>
    </w:p>
    <w:p w14:paraId="509513B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The concentration of ROS/RNS is a factor of the balance between the rate of production of these free radicals and the rate at which they are cleared by the antioxidant </w:t>
      </w:r>
      <w:proofErr w:type="spellStart"/>
      <w:r>
        <w:rPr>
          <w:rFonts w:ascii="Arial" w:eastAsia="Arial" w:hAnsi="Arial" w:cs="Arial"/>
          <w:highlight w:val="white"/>
        </w:rPr>
        <w:t>defense</w:t>
      </w:r>
      <w:proofErr w:type="spellEnd"/>
      <w:r>
        <w:rPr>
          <w:rFonts w:ascii="Arial" w:eastAsia="Arial" w:hAnsi="Arial" w:cs="Arial"/>
          <w:highlight w:val="white"/>
        </w:rPr>
        <w:t xml:space="preserve"> mechanism of the human system (</w:t>
      </w:r>
      <w:proofErr w:type="spellStart"/>
      <w:r>
        <w:rPr>
          <w:rFonts w:ascii="Arial" w:eastAsia="Arial" w:hAnsi="Arial" w:cs="Arial"/>
          <w:highlight w:val="white"/>
        </w:rPr>
        <w:t>Jomova</w:t>
      </w:r>
      <w:proofErr w:type="spellEnd"/>
      <w:r>
        <w:rPr>
          <w:rFonts w:ascii="Arial" w:eastAsia="Arial" w:hAnsi="Arial" w:cs="Arial"/>
          <w:highlight w:val="white"/>
        </w:rPr>
        <w:t xml:space="preserve"> </w:t>
      </w:r>
      <w:r w:rsidRPr="002A3337">
        <w:rPr>
          <w:rFonts w:ascii="Arial" w:eastAsia="Arial" w:hAnsi="Arial" w:cs="Arial"/>
          <w:highlight w:val="yellow"/>
        </w:rPr>
        <w:t xml:space="preserve">et al., </w:t>
      </w:r>
      <w:r>
        <w:rPr>
          <w:rFonts w:ascii="Arial" w:eastAsia="Arial" w:hAnsi="Arial" w:cs="Arial"/>
          <w:highlight w:val="white"/>
        </w:rPr>
        <w:t xml:space="preserve">2024). At low concentration, ROS/RNS are beneficial as they play a role in </w:t>
      </w:r>
      <w:proofErr w:type="spellStart"/>
      <w:r>
        <w:rPr>
          <w:rFonts w:ascii="Arial" w:eastAsia="Arial" w:hAnsi="Arial" w:cs="Arial"/>
          <w:highlight w:val="white"/>
        </w:rPr>
        <w:t>signaling</w:t>
      </w:r>
      <w:proofErr w:type="spellEnd"/>
      <w:r>
        <w:rPr>
          <w:rFonts w:ascii="Arial" w:eastAsia="Arial" w:hAnsi="Arial" w:cs="Arial"/>
          <w:highlight w:val="white"/>
        </w:rPr>
        <w:t xml:space="preserve"> pathways, redox regulation, wound healing and immune response (</w:t>
      </w:r>
      <w:proofErr w:type="spellStart"/>
      <w:r w:rsidRPr="002A3337">
        <w:rPr>
          <w:rFonts w:ascii="Arial" w:eastAsia="Arial" w:hAnsi="Arial" w:cs="Arial"/>
          <w:highlight w:val="yellow"/>
        </w:rPr>
        <w:t>Abotmet</w:t>
      </w:r>
      <w:proofErr w:type="spellEnd"/>
      <w:r w:rsidRPr="002A3337">
        <w:rPr>
          <w:rFonts w:ascii="Arial" w:eastAsia="Arial" w:hAnsi="Arial" w:cs="Arial"/>
          <w:highlight w:val="yellow"/>
        </w:rPr>
        <w:t xml:space="preserve"> al., </w:t>
      </w:r>
      <w:r>
        <w:rPr>
          <w:rFonts w:ascii="Arial" w:eastAsia="Arial" w:hAnsi="Arial" w:cs="Arial"/>
          <w:highlight w:val="white"/>
        </w:rPr>
        <w:t xml:space="preserve">2022; Ansari </w:t>
      </w:r>
      <w:r w:rsidRPr="002A3337">
        <w:rPr>
          <w:rFonts w:ascii="Arial" w:eastAsia="Arial" w:hAnsi="Arial" w:cs="Arial"/>
          <w:highlight w:val="yellow"/>
        </w:rPr>
        <w:t xml:space="preserve">et al., </w:t>
      </w:r>
      <w:r>
        <w:rPr>
          <w:rFonts w:ascii="Arial" w:eastAsia="Arial" w:hAnsi="Arial" w:cs="Arial"/>
          <w:highlight w:val="white"/>
        </w:rPr>
        <w:t xml:space="preserve">2025). On the other hand, high concentration of ROS/RNS leads to oxidative and nitrosative stress, where the rate of production of free radicals overwhelms the ability of the antioxidant </w:t>
      </w:r>
      <w:proofErr w:type="spellStart"/>
      <w:r>
        <w:rPr>
          <w:rFonts w:ascii="Arial" w:eastAsia="Arial" w:hAnsi="Arial" w:cs="Arial"/>
          <w:highlight w:val="white"/>
        </w:rPr>
        <w:t>defense</w:t>
      </w:r>
      <w:proofErr w:type="spellEnd"/>
      <w:r>
        <w:rPr>
          <w:rFonts w:ascii="Arial" w:eastAsia="Arial" w:hAnsi="Arial" w:cs="Arial"/>
          <w:highlight w:val="white"/>
        </w:rPr>
        <w:t xml:space="preserve"> system of the human body to clear the radicals (Selvaraj et al., 2025). Oxidative and nitrosative stress leads to oxidative damage of biomolecules, a harmful process which plays a role in carcinogenesis (Zhang </w:t>
      </w:r>
      <w:r w:rsidRPr="002A3337">
        <w:rPr>
          <w:rFonts w:ascii="Arial" w:eastAsia="Arial" w:hAnsi="Arial" w:cs="Arial"/>
          <w:highlight w:val="yellow"/>
        </w:rPr>
        <w:t xml:space="preserve">et al., </w:t>
      </w:r>
      <w:r>
        <w:rPr>
          <w:rFonts w:ascii="Arial" w:eastAsia="Arial" w:hAnsi="Arial" w:cs="Arial"/>
          <w:highlight w:val="white"/>
        </w:rPr>
        <w:t xml:space="preserve">2024), diabetes, neurodegeneration (Singh </w:t>
      </w:r>
      <w:r w:rsidRPr="002A3337">
        <w:rPr>
          <w:rFonts w:ascii="Arial" w:eastAsia="Arial" w:hAnsi="Arial" w:cs="Arial"/>
          <w:highlight w:val="yellow"/>
        </w:rPr>
        <w:t xml:space="preserve">et al., </w:t>
      </w:r>
      <w:r>
        <w:rPr>
          <w:rFonts w:ascii="Arial" w:eastAsia="Arial" w:hAnsi="Arial" w:cs="Arial"/>
          <w:highlight w:val="white"/>
        </w:rPr>
        <w:t>2019), aging (Singh et al., 2019), atherosclerosis (Higashi, 2022), arthritis (</w:t>
      </w:r>
      <w:proofErr w:type="spellStart"/>
      <w:r>
        <w:rPr>
          <w:rFonts w:ascii="Arial" w:eastAsia="Arial" w:hAnsi="Arial" w:cs="Arial"/>
          <w:highlight w:val="white"/>
        </w:rPr>
        <w:t>Chandimali</w:t>
      </w:r>
      <w:proofErr w:type="spellEnd"/>
      <w:r>
        <w:rPr>
          <w:rFonts w:ascii="Arial" w:eastAsia="Arial" w:hAnsi="Arial" w:cs="Arial"/>
          <w:highlight w:val="white"/>
        </w:rPr>
        <w:t xml:space="preserve"> </w:t>
      </w:r>
      <w:r w:rsidRPr="002A3337">
        <w:rPr>
          <w:rFonts w:ascii="Arial" w:eastAsia="Arial" w:hAnsi="Arial" w:cs="Arial"/>
          <w:highlight w:val="yellow"/>
        </w:rPr>
        <w:t xml:space="preserve">et al., </w:t>
      </w:r>
      <w:r>
        <w:rPr>
          <w:rFonts w:ascii="Arial" w:eastAsia="Arial" w:hAnsi="Arial" w:cs="Arial"/>
          <w:highlight w:val="white"/>
        </w:rPr>
        <w:t>2025), rheumatoid (</w:t>
      </w:r>
      <w:proofErr w:type="spellStart"/>
      <w:r>
        <w:rPr>
          <w:rFonts w:ascii="Arial" w:eastAsia="Arial" w:hAnsi="Arial" w:cs="Arial"/>
          <w:highlight w:val="white"/>
        </w:rPr>
        <w:t>Chandimali</w:t>
      </w:r>
      <w:proofErr w:type="spellEnd"/>
      <w:r>
        <w:rPr>
          <w:rFonts w:ascii="Arial" w:eastAsia="Arial" w:hAnsi="Arial" w:cs="Arial"/>
          <w:highlight w:val="white"/>
        </w:rPr>
        <w:t xml:space="preserve"> </w:t>
      </w:r>
      <w:r w:rsidRPr="002A3337">
        <w:rPr>
          <w:rFonts w:ascii="Arial" w:eastAsia="Arial" w:hAnsi="Arial" w:cs="Arial"/>
          <w:highlight w:val="yellow"/>
        </w:rPr>
        <w:t xml:space="preserve">et al., </w:t>
      </w:r>
      <w:r>
        <w:rPr>
          <w:rFonts w:ascii="Arial" w:eastAsia="Arial" w:hAnsi="Arial" w:cs="Arial"/>
          <w:highlight w:val="white"/>
        </w:rPr>
        <w:t>2025), and liver damage (</w:t>
      </w:r>
      <w:proofErr w:type="spellStart"/>
      <w:r>
        <w:rPr>
          <w:rFonts w:ascii="Arial" w:eastAsia="Arial" w:hAnsi="Arial" w:cs="Arial"/>
          <w:highlight w:val="white"/>
        </w:rPr>
        <w:t>Ududua</w:t>
      </w:r>
      <w:proofErr w:type="spellEnd"/>
      <w:r>
        <w:rPr>
          <w:rFonts w:ascii="Arial" w:eastAsia="Arial" w:hAnsi="Arial" w:cs="Arial"/>
          <w:highlight w:val="white"/>
        </w:rPr>
        <w:t xml:space="preserve"> </w:t>
      </w:r>
      <w:r w:rsidRPr="002A3337">
        <w:rPr>
          <w:rFonts w:ascii="Arial" w:eastAsia="Arial" w:hAnsi="Arial" w:cs="Arial"/>
          <w:highlight w:val="yellow"/>
        </w:rPr>
        <w:t xml:space="preserve">et al., </w:t>
      </w:r>
      <w:r>
        <w:rPr>
          <w:rFonts w:ascii="Arial" w:eastAsia="Arial" w:hAnsi="Arial" w:cs="Arial"/>
          <w:highlight w:val="white"/>
        </w:rPr>
        <w:t xml:space="preserve">2025). </w:t>
      </w:r>
    </w:p>
    <w:p w14:paraId="02219FDC" w14:textId="77777777" w:rsidR="00232FD9" w:rsidRDefault="00232FD9">
      <w:pPr>
        <w:spacing w:line="360" w:lineRule="auto"/>
        <w:jc w:val="both"/>
        <w:rPr>
          <w:rFonts w:ascii="Arial" w:eastAsia="Arial" w:hAnsi="Arial" w:cs="Arial"/>
          <w:highlight w:val="white"/>
        </w:rPr>
      </w:pPr>
    </w:p>
    <w:p w14:paraId="5EFE68A0" w14:textId="77777777" w:rsidR="00232FD9" w:rsidRDefault="00A540A0">
      <w:pPr>
        <w:spacing w:line="360" w:lineRule="auto"/>
        <w:jc w:val="both"/>
        <w:rPr>
          <w:rFonts w:ascii="Arial" w:eastAsia="Arial" w:hAnsi="Arial" w:cs="Arial"/>
        </w:rPr>
      </w:pPr>
      <w:r>
        <w:rPr>
          <w:rFonts w:ascii="Arial" w:eastAsia="Arial" w:hAnsi="Arial" w:cs="Arial"/>
          <w:highlight w:val="white"/>
        </w:rPr>
        <w:t>The involvement of oxidative stress in the pathogenesis of diseases has made man to seek for external sources of antioxidants (such as dietary) for antioxidant-based</w:t>
      </w:r>
      <w:r>
        <w:rPr>
          <w:rFonts w:ascii="Arial" w:eastAsia="Arial" w:hAnsi="Arial" w:cs="Arial"/>
          <w:highlight w:val="white"/>
          <w:lang w:val="en-US"/>
        </w:rPr>
        <w:t xml:space="preserve"> therapies</w:t>
      </w:r>
      <w:r>
        <w:rPr>
          <w:rFonts w:ascii="Arial" w:eastAsia="Arial" w:hAnsi="Arial" w:cs="Arial"/>
          <w:highlight w:val="white"/>
        </w:rPr>
        <w:t xml:space="preserve"> to help overcome oxidative stress</w:t>
      </w:r>
      <w:r>
        <w:rPr>
          <w:rFonts w:ascii="Arial" w:eastAsia="Arial" w:hAnsi="Arial" w:cs="Arial"/>
          <w:highlight w:val="white"/>
          <w:lang w:val="en-US"/>
        </w:rPr>
        <w:t>,</w:t>
      </w:r>
      <w:r>
        <w:rPr>
          <w:rFonts w:ascii="Arial" w:eastAsia="Arial" w:hAnsi="Arial" w:cs="Arial"/>
          <w:highlight w:val="white"/>
        </w:rPr>
        <w:t xml:space="preserve"> playing role in the treatment of diseases associated with oxidative stress (</w:t>
      </w:r>
      <w:proofErr w:type="spellStart"/>
      <w:r>
        <w:rPr>
          <w:rFonts w:ascii="Arial" w:eastAsia="Arial" w:hAnsi="Arial" w:cs="Arial"/>
          <w:highlight w:val="white"/>
        </w:rPr>
        <w:t>Chandimali</w:t>
      </w:r>
      <w:proofErr w:type="spellEnd"/>
      <w:r>
        <w:rPr>
          <w:rFonts w:ascii="Arial" w:eastAsia="Arial" w:hAnsi="Arial" w:cs="Arial"/>
          <w:highlight w:val="white"/>
        </w:rPr>
        <w:t xml:space="preserve"> </w:t>
      </w:r>
      <w:r w:rsidRPr="002A3337">
        <w:rPr>
          <w:rFonts w:ascii="Arial" w:eastAsia="Arial" w:hAnsi="Arial" w:cs="Arial"/>
          <w:highlight w:val="yellow"/>
        </w:rPr>
        <w:t xml:space="preserve">et al., </w:t>
      </w:r>
      <w:r>
        <w:rPr>
          <w:rFonts w:ascii="Arial" w:eastAsia="Arial" w:hAnsi="Arial" w:cs="Arial"/>
          <w:highlight w:val="white"/>
        </w:rPr>
        <w:t xml:space="preserve">2025). </w:t>
      </w:r>
      <w:r>
        <w:rPr>
          <w:rFonts w:ascii="Arial" w:eastAsia="Arial" w:hAnsi="Arial" w:cs="Arial"/>
        </w:rPr>
        <w:t xml:space="preserve">The increasing interest and demand for natural antioxidants for nutraceuticals and pharmaceuticals has led to the search for new natural sources of antioxidant compounds, making researchers focus on </w:t>
      </w:r>
      <w:r>
        <w:rPr>
          <w:rFonts w:ascii="Arial" w:eastAsia="Arial" w:hAnsi="Arial" w:cs="Arial"/>
          <w:lang w:val="en-US"/>
        </w:rPr>
        <w:t xml:space="preserve">the </w:t>
      </w:r>
      <w:r>
        <w:rPr>
          <w:rFonts w:ascii="Arial" w:eastAsia="Arial" w:hAnsi="Arial" w:cs="Arial"/>
        </w:rPr>
        <w:t xml:space="preserve">screening of plants for </w:t>
      </w:r>
      <w:r>
        <w:rPr>
          <w:rFonts w:ascii="Arial" w:eastAsia="Arial" w:hAnsi="Arial" w:cs="Arial"/>
          <w:i/>
          <w:iCs/>
        </w:rPr>
        <w:t>in vitro</w:t>
      </w:r>
      <w:r>
        <w:rPr>
          <w:rFonts w:ascii="Arial" w:eastAsia="Arial" w:hAnsi="Arial" w:cs="Arial"/>
        </w:rPr>
        <w:t xml:space="preserve"> antioxidant activity, via the use of chemical and biological methods which measures the radical scavenging activity and reducing power of plant materials (</w:t>
      </w:r>
      <w:r>
        <w:rPr>
          <w:rFonts w:ascii="Arial" w:eastAsia="Arial" w:hAnsi="Arial" w:cs="Arial"/>
          <w:highlight w:val="white"/>
        </w:rPr>
        <w:t xml:space="preserve">Marino </w:t>
      </w:r>
      <w:r w:rsidRPr="002A3337">
        <w:rPr>
          <w:rFonts w:ascii="Arial" w:eastAsia="Arial" w:hAnsi="Arial" w:cs="Arial"/>
          <w:highlight w:val="yellow"/>
        </w:rPr>
        <w:t xml:space="preserve">et al., </w:t>
      </w:r>
      <w:r>
        <w:rPr>
          <w:rFonts w:ascii="Arial" w:eastAsia="Arial" w:hAnsi="Arial" w:cs="Arial"/>
          <w:highlight w:val="white"/>
        </w:rPr>
        <w:t>2022</w:t>
      </w:r>
      <w:r>
        <w:rPr>
          <w:rFonts w:ascii="Arial" w:eastAsia="Arial" w:hAnsi="Arial" w:cs="Arial"/>
        </w:rPr>
        <w:t xml:space="preserve">). </w:t>
      </w:r>
      <w:r>
        <w:rPr>
          <w:rFonts w:ascii="Arial" w:eastAsia="Arial" w:hAnsi="Arial" w:cs="Arial"/>
          <w:highlight w:val="white"/>
        </w:rPr>
        <w:t xml:space="preserve">Phytochemicals which are “plant-chemicals”, originally produced by plants to sustain their life, create a link between food and the pharmaceutical industry, standing out as substances which possess </w:t>
      </w:r>
      <w:proofErr w:type="spellStart"/>
      <w:r>
        <w:rPr>
          <w:rFonts w:ascii="Arial" w:eastAsia="Arial" w:hAnsi="Arial" w:cs="Arial"/>
          <w:highlight w:val="white"/>
        </w:rPr>
        <w:t>nutraceutical</w:t>
      </w:r>
      <w:proofErr w:type="spellEnd"/>
      <w:r>
        <w:rPr>
          <w:rFonts w:ascii="Arial" w:eastAsia="Arial" w:hAnsi="Arial" w:cs="Arial"/>
          <w:highlight w:val="white"/>
        </w:rPr>
        <w:t xml:space="preserve"> properties (</w:t>
      </w:r>
      <w:proofErr w:type="spellStart"/>
      <w:r>
        <w:rPr>
          <w:rFonts w:ascii="Arial" w:eastAsia="Arial" w:hAnsi="Arial" w:cs="Arial"/>
          <w:highlight w:val="white"/>
        </w:rPr>
        <w:t>Nwozo</w:t>
      </w:r>
      <w:proofErr w:type="spellEnd"/>
      <w:r>
        <w:rPr>
          <w:rFonts w:ascii="Arial" w:eastAsia="Arial" w:hAnsi="Arial" w:cs="Arial"/>
          <w:highlight w:val="white"/>
        </w:rPr>
        <w:t xml:space="preserve"> </w:t>
      </w:r>
      <w:r w:rsidRPr="002A3337">
        <w:rPr>
          <w:rFonts w:ascii="Arial" w:eastAsia="Arial" w:hAnsi="Arial" w:cs="Arial"/>
          <w:highlight w:val="yellow"/>
        </w:rPr>
        <w:t>et al.,</w:t>
      </w:r>
      <w:r>
        <w:rPr>
          <w:rFonts w:ascii="Arial" w:eastAsia="Arial" w:hAnsi="Arial" w:cs="Arial"/>
          <w:highlight w:val="white"/>
        </w:rPr>
        <w:t xml:space="preserve"> 2023). </w:t>
      </w:r>
      <w:r>
        <w:rPr>
          <w:rFonts w:ascii="Arial" w:eastAsia="Arial" w:hAnsi="Arial" w:cs="Arial"/>
        </w:rPr>
        <w:t xml:space="preserve">In addition, phytochemicals such as flavonoid, alkaloid, </w:t>
      </w:r>
      <w:r>
        <w:rPr>
          <w:rFonts w:ascii="Arial" w:eastAsia="Arial" w:hAnsi="Arial" w:cs="Arial"/>
          <w:highlight w:val="white"/>
        </w:rPr>
        <w:t>and s</w:t>
      </w:r>
      <w:r>
        <w:rPr>
          <w:rFonts w:ascii="Arial" w:eastAsia="Arial" w:hAnsi="Arial" w:cs="Arial"/>
        </w:rPr>
        <w:t>aponins from plants have been identified to exhibit strong antioxidant ability which helps in scavenging free radicals and promoting good health by reducing oxidative stress (</w:t>
      </w:r>
      <w:r>
        <w:rPr>
          <w:rFonts w:ascii="Arial" w:eastAsia="Arial" w:hAnsi="Arial" w:cs="Arial"/>
          <w:highlight w:val="white"/>
        </w:rPr>
        <w:t xml:space="preserve">Khan and </w:t>
      </w:r>
      <w:proofErr w:type="spellStart"/>
      <w:r>
        <w:rPr>
          <w:rFonts w:ascii="Arial" w:eastAsia="Arial" w:hAnsi="Arial" w:cs="Arial"/>
          <w:highlight w:val="white"/>
        </w:rPr>
        <w:t>Chaudhary</w:t>
      </w:r>
      <w:proofErr w:type="spellEnd"/>
      <w:r>
        <w:rPr>
          <w:rFonts w:ascii="Arial" w:eastAsia="Arial" w:hAnsi="Arial" w:cs="Arial"/>
          <w:highlight w:val="white"/>
        </w:rPr>
        <w:t>, 2024;</w:t>
      </w:r>
      <w:r>
        <w:rPr>
          <w:rFonts w:ascii="Arial" w:eastAsia="Arial" w:hAnsi="Arial" w:cs="Arial"/>
        </w:rPr>
        <w:t xml:space="preserve"> </w:t>
      </w:r>
      <w:proofErr w:type="spellStart"/>
      <w:r>
        <w:rPr>
          <w:rFonts w:ascii="Arial" w:eastAsia="Arial" w:hAnsi="Arial" w:cs="Arial"/>
          <w:highlight w:val="white"/>
        </w:rPr>
        <w:t>Pawase</w:t>
      </w:r>
      <w:proofErr w:type="spellEnd"/>
      <w:r>
        <w:rPr>
          <w:rFonts w:ascii="Arial" w:eastAsia="Arial" w:hAnsi="Arial" w:cs="Arial"/>
          <w:highlight w:val="white"/>
        </w:rPr>
        <w:t xml:space="preserve"> </w:t>
      </w:r>
      <w:r w:rsidRPr="002A3337">
        <w:rPr>
          <w:rFonts w:ascii="Arial" w:eastAsia="Arial" w:hAnsi="Arial" w:cs="Arial"/>
          <w:highlight w:val="yellow"/>
        </w:rPr>
        <w:t xml:space="preserve">et al., </w:t>
      </w:r>
      <w:r>
        <w:rPr>
          <w:rFonts w:ascii="Arial" w:eastAsia="Arial" w:hAnsi="Arial" w:cs="Arial"/>
          <w:highlight w:val="white"/>
        </w:rPr>
        <w:t xml:space="preserve">2024; Zhang </w:t>
      </w:r>
      <w:r w:rsidRPr="002A3337">
        <w:rPr>
          <w:rFonts w:ascii="Arial" w:eastAsia="Arial" w:hAnsi="Arial" w:cs="Arial"/>
          <w:highlight w:val="yellow"/>
        </w:rPr>
        <w:t xml:space="preserve">et al., </w:t>
      </w:r>
      <w:r>
        <w:rPr>
          <w:rFonts w:ascii="Arial" w:eastAsia="Arial" w:hAnsi="Arial" w:cs="Arial"/>
          <w:highlight w:val="white"/>
        </w:rPr>
        <w:t>2024)</w:t>
      </w:r>
      <w:r>
        <w:rPr>
          <w:rFonts w:ascii="Arial" w:eastAsia="Arial" w:hAnsi="Arial" w:cs="Arial"/>
        </w:rPr>
        <w:t>. The antioxidant property of phytochemicals has made many researchers to focus on identifying the presence of these phytochemicals in several indigenous plants.</w:t>
      </w:r>
    </w:p>
    <w:p w14:paraId="6100BAAF" w14:textId="77777777" w:rsidR="00232FD9" w:rsidRDefault="00232FD9">
      <w:pPr>
        <w:spacing w:line="360" w:lineRule="auto"/>
        <w:jc w:val="both"/>
        <w:rPr>
          <w:rFonts w:ascii="Arial" w:eastAsia="Arial" w:hAnsi="Arial" w:cs="Arial"/>
        </w:rPr>
      </w:pPr>
    </w:p>
    <w:p w14:paraId="7406C661" w14:textId="77777777" w:rsidR="00232FD9" w:rsidRDefault="00A540A0">
      <w:pPr>
        <w:spacing w:line="360" w:lineRule="auto"/>
        <w:jc w:val="both"/>
        <w:rPr>
          <w:rFonts w:ascii="Arial" w:eastAsia="Arial" w:hAnsi="Arial" w:cs="Arial"/>
          <w:i/>
          <w:iCs/>
          <w:highlight w:val="white"/>
        </w:rPr>
      </w:pPr>
      <w:proofErr w:type="spellStart"/>
      <w:r>
        <w:rPr>
          <w:rFonts w:ascii="Arial" w:eastAsia="Arial" w:hAnsi="Arial" w:cs="Arial"/>
          <w:i/>
          <w:iCs/>
        </w:rPr>
        <w:t>Dennettia</w:t>
      </w:r>
      <w:proofErr w:type="spellEnd"/>
      <w:r>
        <w:rPr>
          <w:rFonts w:ascii="Arial" w:eastAsia="Arial" w:hAnsi="Arial" w:cs="Arial"/>
          <w:i/>
          <w:iCs/>
        </w:rPr>
        <w:t xml:space="preserve"> </w:t>
      </w:r>
      <w:proofErr w:type="spellStart"/>
      <w:r>
        <w:rPr>
          <w:rFonts w:ascii="Arial" w:eastAsia="Arial" w:hAnsi="Arial" w:cs="Arial"/>
          <w:i/>
          <w:iCs/>
        </w:rPr>
        <w:t>tripetala</w:t>
      </w:r>
      <w:proofErr w:type="spellEnd"/>
      <w:r>
        <w:rPr>
          <w:rFonts w:ascii="Arial" w:eastAsia="Arial" w:hAnsi="Arial" w:cs="Arial"/>
        </w:rPr>
        <w:t xml:space="preserve"> is a small shrub of about 11 - 15 </w:t>
      </w:r>
      <w:proofErr w:type="gramStart"/>
      <w:r>
        <w:rPr>
          <w:rFonts w:ascii="Arial" w:eastAsia="Arial" w:hAnsi="Arial" w:cs="Arial"/>
        </w:rPr>
        <w:t>m  in</w:t>
      </w:r>
      <w:proofErr w:type="gramEnd"/>
      <w:r>
        <w:rPr>
          <w:rFonts w:ascii="Arial" w:eastAsia="Arial" w:hAnsi="Arial" w:cs="Arial"/>
        </w:rPr>
        <w:t xml:space="preserve"> height, commonly found in West African countries such as Nigeria (</w:t>
      </w:r>
      <w:r>
        <w:rPr>
          <w:rFonts w:ascii="Arial" w:eastAsia="Arial" w:hAnsi="Arial" w:cs="Arial"/>
          <w:highlight w:val="white"/>
        </w:rPr>
        <w:t xml:space="preserve">Gideon </w:t>
      </w:r>
      <w:r w:rsidRPr="002A3337">
        <w:rPr>
          <w:rFonts w:ascii="Arial" w:eastAsia="Arial" w:hAnsi="Arial" w:cs="Arial"/>
          <w:highlight w:val="yellow"/>
        </w:rPr>
        <w:t xml:space="preserve">et al., </w:t>
      </w:r>
      <w:r>
        <w:rPr>
          <w:rFonts w:ascii="Arial" w:eastAsia="Arial" w:hAnsi="Arial" w:cs="Arial"/>
          <w:highlight w:val="white"/>
        </w:rPr>
        <w:t>2023)</w:t>
      </w:r>
      <w:r>
        <w:rPr>
          <w:rFonts w:ascii="Arial" w:eastAsia="Arial" w:hAnsi="Arial" w:cs="Arial"/>
        </w:rPr>
        <w:t xml:space="preserve">. It </w:t>
      </w:r>
      <w:r>
        <w:rPr>
          <w:rFonts w:ascii="Arial" w:eastAsia="Arial" w:hAnsi="Arial" w:cs="Arial"/>
          <w:lang w:val="en-US"/>
        </w:rPr>
        <w:t xml:space="preserve">is found </w:t>
      </w:r>
      <w:r>
        <w:rPr>
          <w:rFonts w:ascii="Arial" w:eastAsia="Arial" w:hAnsi="Arial" w:cs="Arial"/>
        </w:rPr>
        <w:t xml:space="preserve">in the rainforest zone and is locally called “pepper fruit”. The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rPr>
        <w:t xml:space="preserve"> have a characteristic strong smell, and </w:t>
      </w:r>
      <w:r>
        <w:rPr>
          <w:rFonts w:ascii="Arial" w:eastAsia="Arial" w:hAnsi="Arial" w:cs="Arial"/>
        </w:rPr>
        <w:lastRenderedPageBreak/>
        <w:t>are green when unripe but becomes pink in colour upon ripening (</w:t>
      </w:r>
      <w:r>
        <w:rPr>
          <w:rFonts w:ascii="Arial" w:eastAsia="Arial" w:hAnsi="Arial" w:cs="Arial"/>
          <w:highlight w:val="white"/>
        </w:rPr>
        <w:t>Odia and Irabor, 2020)</w:t>
      </w:r>
      <w:r>
        <w:rPr>
          <w:rFonts w:ascii="Arial" w:eastAsia="Arial" w:hAnsi="Arial" w:cs="Arial"/>
        </w:rPr>
        <w:t xml:space="preserve">. The fruit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is made up of a fleshy peel which is sweet, and a seed which is spicy and leaves a hot burning sensation behind (Odia and Irabor, 2020). The seeds are used as a spice to flavour and season soups, meat, vegetables, and </w:t>
      </w:r>
      <w:r>
        <w:rPr>
          <w:rFonts w:ascii="Arial" w:eastAsia="Arial" w:hAnsi="Arial" w:cs="Arial"/>
          <w:i/>
          <w:iCs/>
          <w:highlight w:val="white"/>
        </w:rPr>
        <w:t xml:space="preserve">Hibiscus sabdariffa </w:t>
      </w:r>
      <w:r>
        <w:rPr>
          <w:rFonts w:ascii="Arial" w:eastAsia="Arial" w:hAnsi="Arial" w:cs="Arial"/>
          <w:highlight w:val="white"/>
        </w:rPr>
        <w:t>drink locally called “</w:t>
      </w:r>
      <w:proofErr w:type="spellStart"/>
      <w:r>
        <w:rPr>
          <w:rFonts w:ascii="Arial" w:eastAsia="Arial" w:hAnsi="Arial" w:cs="Arial"/>
          <w:highlight w:val="white"/>
        </w:rPr>
        <w:t>zobo</w:t>
      </w:r>
      <w:proofErr w:type="spellEnd"/>
      <w:r>
        <w:rPr>
          <w:rFonts w:ascii="Arial" w:eastAsia="Arial" w:hAnsi="Arial" w:cs="Arial"/>
          <w:highlight w:val="white"/>
        </w:rPr>
        <w:t>” (</w:t>
      </w:r>
      <w:proofErr w:type="spellStart"/>
      <w:r>
        <w:rPr>
          <w:rFonts w:ascii="Arial" w:eastAsia="Arial" w:hAnsi="Arial" w:cs="Arial"/>
          <w:highlight w:val="white"/>
        </w:rPr>
        <w:t>Daniyan</w:t>
      </w:r>
      <w:proofErr w:type="spellEnd"/>
      <w:r>
        <w:rPr>
          <w:rFonts w:ascii="Arial" w:eastAsia="Arial" w:hAnsi="Arial" w:cs="Arial"/>
          <w:highlight w:val="white"/>
        </w:rPr>
        <w:t xml:space="preserve"> </w:t>
      </w:r>
      <w:r w:rsidRPr="002A3337">
        <w:rPr>
          <w:rFonts w:ascii="Arial" w:eastAsia="Arial" w:hAnsi="Arial" w:cs="Arial"/>
          <w:highlight w:val="yellow"/>
        </w:rPr>
        <w:t xml:space="preserve">et al., </w:t>
      </w:r>
      <w:r>
        <w:rPr>
          <w:rFonts w:ascii="Arial" w:eastAsia="Arial" w:hAnsi="Arial" w:cs="Arial"/>
          <w:highlight w:val="white"/>
        </w:rPr>
        <w:t>2021). While the whole fruits, leaves and stem are used by traditional medical practitioners for treating infant convulsion, diabetes, sore throat, typhoid, nausea, and to freshen breath, the seed specifically is given to postpartum and pregnant women to facilitate uterine contraction (</w:t>
      </w:r>
      <w:proofErr w:type="spellStart"/>
      <w:r>
        <w:rPr>
          <w:rFonts w:ascii="Arial" w:eastAsia="Arial" w:hAnsi="Arial" w:cs="Arial"/>
          <w:highlight w:val="white"/>
        </w:rPr>
        <w:t>Odia</w:t>
      </w:r>
      <w:proofErr w:type="spellEnd"/>
      <w:r>
        <w:rPr>
          <w:rFonts w:ascii="Arial" w:eastAsia="Arial" w:hAnsi="Arial" w:cs="Arial"/>
          <w:highlight w:val="white"/>
        </w:rPr>
        <w:t xml:space="preserve">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w:t>
      </w:r>
      <w:proofErr w:type="spellStart"/>
      <w:r>
        <w:rPr>
          <w:rFonts w:ascii="Arial" w:eastAsia="Arial" w:hAnsi="Arial" w:cs="Arial"/>
          <w:highlight w:val="white"/>
        </w:rPr>
        <w:t>Daniyan</w:t>
      </w:r>
      <w:proofErr w:type="spellEnd"/>
      <w:r>
        <w:rPr>
          <w:rFonts w:ascii="Arial" w:eastAsia="Arial" w:hAnsi="Arial" w:cs="Arial"/>
          <w:highlight w:val="white"/>
        </w:rPr>
        <w:t xml:space="preserve"> </w:t>
      </w:r>
      <w:r w:rsidRPr="002A3337">
        <w:rPr>
          <w:rFonts w:ascii="Arial" w:eastAsia="Arial" w:hAnsi="Arial" w:cs="Arial"/>
          <w:highlight w:val="yellow"/>
        </w:rPr>
        <w:t xml:space="preserve">et al., </w:t>
      </w:r>
      <w:r>
        <w:rPr>
          <w:rFonts w:ascii="Arial" w:eastAsia="Arial" w:hAnsi="Arial" w:cs="Arial"/>
          <w:highlight w:val="white"/>
        </w:rPr>
        <w:t xml:space="preserve">2021; Gideon </w:t>
      </w:r>
      <w:r w:rsidRPr="007D1327">
        <w:rPr>
          <w:rFonts w:ascii="Arial" w:eastAsia="Arial" w:hAnsi="Arial" w:cs="Arial"/>
          <w:highlight w:val="yellow"/>
        </w:rPr>
        <w:t>et al.</w:t>
      </w:r>
      <w:r>
        <w:rPr>
          <w:rFonts w:ascii="Arial" w:eastAsia="Arial" w:hAnsi="Arial" w:cs="Arial"/>
          <w:highlight w:val="white"/>
        </w:rPr>
        <w:t>, 2023). Research has shown the seed to be anticonvulsant (</w:t>
      </w:r>
      <w:proofErr w:type="spellStart"/>
      <w:r>
        <w:rPr>
          <w:rFonts w:ascii="Arial" w:eastAsia="Arial" w:hAnsi="Arial" w:cs="Arial"/>
          <w:highlight w:val="white"/>
        </w:rPr>
        <w:t>Uruaka</w:t>
      </w:r>
      <w:proofErr w:type="spellEnd"/>
      <w:r>
        <w:rPr>
          <w:rFonts w:ascii="Arial" w:eastAsia="Arial" w:hAnsi="Arial" w:cs="Arial"/>
          <w:highlight w:val="white"/>
        </w:rPr>
        <w:t xml:space="preserve"> and </w:t>
      </w:r>
      <w:proofErr w:type="spellStart"/>
      <w:r>
        <w:rPr>
          <w:rFonts w:ascii="Arial" w:eastAsia="Arial" w:hAnsi="Arial" w:cs="Arial"/>
          <w:highlight w:val="white"/>
        </w:rPr>
        <w:t>Georgwill</w:t>
      </w:r>
      <w:proofErr w:type="spellEnd"/>
      <w:r>
        <w:rPr>
          <w:rFonts w:ascii="Arial" w:eastAsia="Arial" w:hAnsi="Arial" w:cs="Arial"/>
          <w:highlight w:val="white"/>
        </w:rPr>
        <w:t xml:space="preserve">, 2020), </w:t>
      </w:r>
      <w:proofErr w:type="spellStart"/>
      <w:r>
        <w:rPr>
          <w:rFonts w:ascii="Arial" w:eastAsia="Arial" w:hAnsi="Arial" w:cs="Arial"/>
          <w:highlight w:val="white"/>
        </w:rPr>
        <w:t>antihyperlipidemic</w:t>
      </w:r>
      <w:proofErr w:type="spellEnd"/>
      <w:r>
        <w:rPr>
          <w:rFonts w:ascii="Arial" w:eastAsia="Arial" w:hAnsi="Arial" w:cs="Arial"/>
          <w:highlight w:val="white"/>
        </w:rPr>
        <w:t xml:space="preserve"> and </w:t>
      </w:r>
      <w:proofErr w:type="spellStart"/>
      <w:r>
        <w:rPr>
          <w:rFonts w:ascii="Arial" w:eastAsia="Arial" w:hAnsi="Arial" w:cs="Arial"/>
          <w:highlight w:val="white"/>
        </w:rPr>
        <w:t>hypoglycemic</w:t>
      </w:r>
      <w:proofErr w:type="spellEnd"/>
      <w:r>
        <w:rPr>
          <w:rFonts w:ascii="Arial" w:eastAsia="Arial" w:hAnsi="Arial" w:cs="Arial"/>
          <w:highlight w:val="white"/>
        </w:rPr>
        <w:t xml:space="preserve"> (</w:t>
      </w:r>
      <w:proofErr w:type="spellStart"/>
      <w:r>
        <w:rPr>
          <w:rFonts w:ascii="Arial" w:eastAsia="Arial" w:hAnsi="Arial" w:cs="Arial"/>
          <w:highlight w:val="white"/>
        </w:rPr>
        <w:t>Anioke</w:t>
      </w:r>
      <w:proofErr w:type="spellEnd"/>
      <w:r>
        <w:rPr>
          <w:rFonts w:ascii="Arial" w:eastAsia="Arial" w:hAnsi="Arial" w:cs="Arial"/>
          <w:highlight w:val="white"/>
        </w:rPr>
        <w:t xml:space="preserve"> </w:t>
      </w:r>
      <w:r w:rsidRPr="002A3337">
        <w:rPr>
          <w:rFonts w:ascii="Arial" w:eastAsia="Arial" w:hAnsi="Arial" w:cs="Arial"/>
          <w:highlight w:val="yellow"/>
        </w:rPr>
        <w:t xml:space="preserve">et al., </w:t>
      </w:r>
      <w:r>
        <w:rPr>
          <w:rFonts w:ascii="Arial" w:eastAsia="Arial" w:hAnsi="Arial" w:cs="Arial"/>
          <w:highlight w:val="white"/>
        </w:rPr>
        <w:t xml:space="preserve">2017), </w:t>
      </w:r>
      <w:r>
        <w:rPr>
          <w:rFonts w:ascii="Arial" w:eastAsia="Arial" w:hAnsi="Arial" w:cs="Arial"/>
        </w:rPr>
        <w:t>neuro-protective (</w:t>
      </w:r>
      <w:r>
        <w:rPr>
          <w:rFonts w:ascii="Arial" w:eastAsia="Arial" w:hAnsi="Arial" w:cs="Arial"/>
          <w:highlight w:val="white"/>
        </w:rPr>
        <w:t xml:space="preserve">Adeyemi </w:t>
      </w:r>
      <w:r w:rsidRPr="002A3337">
        <w:rPr>
          <w:rFonts w:ascii="Arial" w:eastAsia="Arial" w:hAnsi="Arial" w:cs="Arial"/>
          <w:highlight w:val="yellow"/>
        </w:rPr>
        <w:t xml:space="preserve">et al., </w:t>
      </w:r>
      <w:r>
        <w:rPr>
          <w:rFonts w:ascii="Arial" w:eastAsia="Arial" w:hAnsi="Arial" w:cs="Arial"/>
          <w:highlight w:val="white"/>
        </w:rPr>
        <w:t>2023), and antimicrobial (</w:t>
      </w:r>
      <w:proofErr w:type="spellStart"/>
      <w:r>
        <w:rPr>
          <w:rFonts w:ascii="Arial" w:eastAsia="Arial" w:hAnsi="Arial" w:cs="Arial"/>
          <w:highlight w:val="white"/>
        </w:rPr>
        <w:t>Babaiwa</w:t>
      </w:r>
      <w:proofErr w:type="spellEnd"/>
      <w:r>
        <w:rPr>
          <w:rFonts w:ascii="Arial" w:eastAsia="Arial" w:hAnsi="Arial" w:cs="Arial"/>
          <w:highlight w:val="white"/>
        </w:rPr>
        <w:t xml:space="preserve"> </w:t>
      </w:r>
      <w:r w:rsidRPr="007D1327">
        <w:rPr>
          <w:rFonts w:ascii="Arial" w:eastAsia="Arial" w:hAnsi="Arial" w:cs="Arial"/>
          <w:highlight w:val="yellow"/>
        </w:rPr>
        <w:t xml:space="preserve">et al., </w:t>
      </w:r>
      <w:r>
        <w:rPr>
          <w:rFonts w:ascii="Arial" w:eastAsia="Arial" w:hAnsi="Arial" w:cs="Arial"/>
          <w:highlight w:val="white"/>
        </w:rPr>
        <w:t xml:space="preserve">2020). </w:t>
      </w:r>
      <w:proofErr w:type="spellStart"/>
      <w:r>
        <w:rPr>
          <w:rFonts w:ascii="Arial" w:eastAsia="Arial" w:hAnsi="Arial" w:cs="Arial"/>
          <w:highlight w:val="white"/>
        </w:rPr>
        <w:t>Enem</w:t>
      </w:r>
      <w:proofErr w:type="spellEnd"/>
      <w:r>
        <w:rPr>
          <w:rFonts w:ascii="Arial" w:eastAsia="Arial" w:hAnsi="Arial" w:cs="Arial"/>
          <w:highlight w:val="white"/>
        </w:rPr>
        <w:t xml:space="preserve"> </w:t>
      </w:r>
      <w:r w:rsidRPr="007D1327">
        <w:rPr>
          <w:rFonts w:ascii="Arial" w:eastAsia="Arial" w:hAnsi="Arial" w:cs="Arial"/>
          <w:highlight w:val="yellow"/>
        </w:rPr>
        <w:t xml:space="preserve">et al. </w:t>
      </w:r>
      <w:r>
        <w:rPr>
          <w:rFonts w:ascii="Arial" w:eastAsia="Arial" w:hAnsi="Arial" w:cs="Arial"/>
          <w:highlight w:val="white"/>
        </w:rPr>
        <w:t xml:space="preserve">(2024) and </w:t>
      </w:r>
      <w:proofErr w:type="spellStart"/>
      <w:r>
        <w:rPr>
          <w:rFonts w:ascii="Arial" w:eastAsia="Arial" w:hAnsi="Arial" w:cs="Arial"/>
          <w:highlight w:val="white"/>
        </w:rPr>
        <w:t>Oluwaniyi</w:t>
      </w:r>
      <w:proofErr w:type="spellEnd"/>
      <w:r>
        <w:rPr>
          <w:rFonts w:ascii="Arial" w:eastAsia="Arial" w:hAnsi="Arial" w:cs="Arial"/>
          <w:highlight w:val="white"/>
        </w:rPr>
        <w:t xml:space="preserve"> and </w:t>
      </w:r>
      <w:proofErr w:type="spellStart"/>
      <w:r>
        <w:rPr>
          <w:rFonts w:ascii="Arial" w:eastAsia="Arial" w:hAnsi="Arial" w:cs="Arial"/>
          <w:highlight w:val="white"/>
        </w:rPr>
        <w:t>Oyewo</w:t>
      </w:r>
      <w:proofErr w:type="spellEnd"/>
      <w:r>
        <w:rPr>
          <w:rFonts w:ascii="Arial" w:eastAsia="Arial" w:hAnsi="Arial" w:cs="Arial"/>
          <w:highlight w:val="white"/>
        </w:rPr>
        <w:t xml:space="preserve">, (2025) revealed that methanol extract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stem </w:t>
      </w:r>
      <w:r>
        <w:rPr>
          <w:rFonts w:ascii="Arial" w:eastAsia="Arial" w:hAnsi="Arial" w:cs="Arial"/>
          <w:highlight w:val="white"/>
        </w:rPr>
        <w:t xml:space="preserve">possesses antioxidant ability. The study of </w:t>
      </w:r>
      <w:proofErr w:type="spellStart"/>
      <w:r>
        <w:rPr>
          <w:rFonts w:ascii="Arial" w:eastAsia="Arial" w:hAnsi="Arial" w:cs="Arial"/>
          <w:highlight w:val="white"/>
        </w:rPr>
        <w:t>Omage</w:t>
      </w:r>
      <w:proofErr w:type="spellEnd"/>
      <w:r>
        <w:rPr>
          <w:rFonts w:ascii="Arial" w:eastAsia="Arial" w:hAnsi="Arial" w:cs="Arial"/>
          <w:highlight w:val="white"/>
        </w:rPr>
        <w:t xml:space="preserve"> </w:t>
      </w:r>
      <w:r w:rsidRPr="002A3337">
        <w:rPr>
          <w:rFonts w:ascii="Arial" w:eastAsia="Arial" w:hAnsi="Arial" w:cs="Arial"/>
          <w:highlight w:val="yellow"/>
        </w:rPr>
        <w:t>et al</w:t>
      </w:r>
      <w:r>
        <w:rPr>
          <w:rFonts w:ascii="Arial" w:eastAsia="Arial" w:hAnsi="Arial" w:cs="Arial"/>
          <w:highlight w:val="white"/>
        </w:rPr>
        <w:t xml:space="preserve">. (2022) revealed that ethanol extract of the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possesses antioxidant properties, as shown by its a</w:t>
      </w:r>
      <w:bookmarkStart w:id="1" w:name="_GoBack"/>
      <w:bookmarkEnd w:id="1"/>
      <w:r>
        <w:rPr>
          <w:rFonts w:ascii="Arial" w:eastAsia="Arial" w:hAnsi="Arial" w:cs="Arial"/>
          <w:highlight w:val="white"/>
        </w:rPr>
        <w:t>bility to reduce lipid peroxidation in rats injected with CCl</w:t>
      </w:r>
      <w:r>
        <w:rPr>
          <w:rFonts w:ascii="Arial" w:eastAsia="Arial" w:hAnsi="Arial" w:cs="Arial"/>
          <w:highlight w:val="white"/>
          <w:vertAlign w:val="subscript"/>
        </w:rPr>
        <w:t>4</w:t>
      </w:r>
      <w:r>
        <w:rPr>
          <w:rFonts w:ascii="Arial" w:eastAsia="Arial" w:hAnsi="Arial" w:cs="Arial"/>
          <w:highlight w:val="white"/>
        </w:rPr>
        <w:t xml:space="preserve">. The presence of saponin, tannin, flavonoid, phenol, and terpenoid has been detected in hexane and ethanol extracts of the </w:t>
      </w:r>
      <w:r>
        <w:rPr>
          <w:rFonts w:ascii="Arial" w:eastAsia="Arial" w:hAnsi="Arial" w:cs="Arial"/>
          <w:highlight w:val="white"/>
          <w:lang w:val="en-US"/>
        </w:rPr>
        <w:t xml:space="preserve">whole </w:t>
      </w:r>
      <w:r>
        <w:rPr>
          <w:rFonts w:ascii="Arial" w:eastAsia="Arial" w:hAnsi="Arial" w:cs="Arial"/>
          <w:highlight w:val="white"/>
        </w:rPr>
        <w:t xml:space="preserve">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(Gideon </w:t>
      </w:r>
      <w:r w:rsidRPr="002A3337">
        <w:rPr>
          <w:rFonts w:ascii="Arial" w:eastAsia="Arial" w:hAnsi="Arial" w:cs="Arial"/>
          <w:highlight w:val="yellow"/>
        </w:rPr>
        <w:t>et al.,</w:t>
      </w:r>
      <w:r>
        <w:rPr>
          <w:rFonts w:ascii="Arial" w:eastAsia="Arial" w:hAnsi="Arial" w:cs="Arial"/>
          <w:highlight w:val="white"/>
        </w:rPr>
        <w:t xml:space="preserve"> 2023</w:t>
      </w:r>
      <w:r>
        <w:rPr>
          <w:rFonts w:ascii="Arial" w:eastAsia="Arial" w:hAnsi="Arial" w:cs="Arial"/>
          <w:i/>
          <w:iCs/>
          <w:highlight w:val="white"/>
        </w:rPr>
        <w:t xml:space="preserve">). </w:t>
      </w:r>
      <w:r>
        <w:rPr>
          <w:rFonts w:ascii="Arial" w:eastAsia="Arial" w:hAnsi="Arial" w:cs="Arial"/>
          <w:highlight w:val="white"/>
        </w:rPr>
        <w:t xml:space="preserve">Salawu </w:t>
      </w:r>
      <w:r w:rsidRPr="002A3337">
        <w:rPr>
          <w:rFonts w:ascii="Arial" w:eastAsia="Arial" w:hAnsi="Arial" w:cs="Arial"/>
          <w:highlight w:val="yellow"/>
        </w:rPr>
        <w:t xml:space="preserve">et al. </w:t>
      </w:r>
      <w:r>
        <w:rPr>
          <w:rFonts w:ascii="Arial" w:eastAsia="Arial" w:hAnsi="Arial" w:cs="Arial"/>
          <w:highlight w:val="white"/>
        </w:rPr>
        <w:t xml:space="preserve">(2022) identified </w:t>
      </w:r>
      <w:r>
        <w:rPr>
          <w:rFonts w:ascii="Arial" w:eastAsia="Arial" w:hAnsi="Arial" w:cs="Arial"/>
        </w:rPr>
        <w:t xml:space="preserve">the presence of flavonoid glycosides, alkaloids, saponins, tannin, saponin glycosides, glycoside, flavonoids, terpenes, and resins in aqueous methanol extract of fresh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fruits.</w:t>
      </w:r>
      <w:r>
        <w:rPr>
          <w:rFonts w:ascii="Arial" w:eastAsia="Arial" w:hAnsi="Arial" w:cs="Arial"/>
          <w:i/>
          <w:iCs/>
          <w:highlight w:val="white"/>
        </w:rPr>
        <w:t xml:space="preserve"> </w:t>
      </w:r>
      <w:r>
        <w:rPr>
          <w:rFonts w:ascii="Arial" w:eastAsia="Arial" w:hAnsi="Arial" w:cs="Arial"/>
          <w:highlight w:val="white"/>
          <w:lang w:val="en-US"/>
        </w:rPr>
        <w:t xml:space="preserve">Upon quantifying </w:t>
      </w:r>
      <w:proofErr w:type="spellStart"/>
      <w:r>
        <w:rPr>
          <w:rFonts w:ascii="Arial" w:eastAsia="Arial" w:hAnsi="Arial" w:cs="Arial"/>
          <w:highlight w:val="white"/>
          <w:lang w:val="en-US"/>
        </w:rPr>
        <w:t>alkaliods</w:t>
      </w:r>
      <w:proofErr w:type="spellEnd"/>
      <w:r>
        <w:rPr>
          <w:rFonts w:ascii="Arial" w:eastAsia="Arial" w:hAnsi="Arial" w:cs="Arial"/>
          <w:highlight w:val="white"/>
          <w:lang w:val="en-US"/>
        </w:rPr>
        <w:t xml:space="preserve">, </w:t>
      </w:r>
      <w:proofErr w:type="spellStart"/>
      <w:r>
        <w:rPr>
          <w:rFonts w:ascii="Arial" w:eastAsia="Arial" w:hAnsi="Arial" w:cs="Arial"/>
          <w:highlight w:val="white"/>
          <w:lang w:val="en-US"/>
        </w:rPr>
        <w:t>flavanoids</w:t>
      </w:r>
      <w:proofErr w:type="spellEnd"/>
      <w:r>
        <w:rPr>
          <w:rFonts w:ascii="Arial" w:eastAsia="Arial" w:hAnsi="Arial" w:cs="Arial"/>
          <w:highlight w:val="white"/>
          <w:lang w:val="en-US"/>
        </w:rPr>
        <w:t xml:space="preserve">, </w:t>
      </w:r>
      <w:r>
        <w:rPr>
          <w:rFonts w:ascii="Arial" w:eastAsia="SimSun" w:hAnsi="Arial" w:cs="Arial"/>
          <w:lang w:val="en-US"/>
        </w:rPr>
        <w:t xml:space="preserve">Cardiac glycoside, </w:t>
      </w:r>
      <w:proofErr w:type="spellStart"/>
      <w:r>
        <w:rPr>
          <w:rFonts w:ascii="Arial" w:eastAsia="SimSun" w:hAnsi="Arial" w:cs="Arial"/>
          <w:lang w:val="en-US"/>
        </w:rPr>
        <w:t>Saponins</w:t>
      </w:r>
      <w:proofErr w:type="spellEnd"/>
      <w:r>
        <w:rPr>
          <w:rFonts w:ascii="Arial" w:eastAsia="SimSun" w:hAnsi="Arial" w:cs="Arial"/>
          <w:lang w:val="en-US"/>
        </w:rPr>
        <w:t xml:space="preserve">, Phenols, </w:t>
      </w:r>
      <w:proofErr w:type="spellStart"/>
      <w:r>
        <w:rPr>
          <w:rFonts w:ascii="Arial" w:eastAsia="SimSun" w:hAnsi="Arial" w:cs="Arial"/>
          <w:lang w:val="en-US"/>
        </w:rPr>
        <w:t>Steriods</w:t>
      </w:r>
      <w:proofErr w:type="spellEnd"/>
      <w:r>
        <w:rPr>
          <w:rFonts w:ascii="Arial" w:eastAsia="SimSun" w:hAnsi="Arial" w:cs="Arial"/>
          <w:lang w:val="en-US"/>
        </w:rPr>
        <w:t xml:space="preserve"> and </w:t>
      </w:r>
      <w:proofErr w:type="spellStart"/>
      <w:r>
        <w:rPr>
          <w:rFonts w:ascii="Arial" w:eastAsia="SimSun" w:hAnsi="Arial" w:cs="Arial"/>
          <w:lang w:val="en-US"/>
        </w:rPr>
        <w:t>Tanins</w:t>
      </w:r>
      <w:proofErr w:type="spellEnd"/>
      <w:r>
        <w:rPr>
          <w:rFonts w:ascii="Arial" w:eastAsia="SimSun" w:hAnsi="Arial" w:cs="Arial"/>
          <w:lang w:val="en-US"/>
        </w:rPr>
        <w:t xml:space="preserve"> concentration,</w:t>
      </w:r>
      <w:r>
        <w:rPr>
          <w:rFonts w:ascii="Arial" w:eastAsia="Arial" w:hAnsi="Arial" w:cs="Arial"/>
          <w:i/>
          <w:iCs/>
          <w:highlight w:val="white"/>
          <w:lang w:val="en-US"/>
        </w:rPr>
        <w:t xml:space="preserve"> </w:t>
      </w:r>
      <w:proofErr w:type="spellStart"/>
      <w:r>
        <w:rPr>
          <w:rFonts w:ascii="Arial" w:eastAsia="Arial" w:hAnsi="Arial" w:cs="Arial"/>
          <w:highlight w:val="white"/>
          <w:lang w:val="en-US"/>
        </w:rPr>
        <w:t>Isodje</w:t>
      </w:r>
      <w:proofErr w:type="spellEnd"/>
      <w:r>
        <w:rPr>
          <w:rFonts w:ascii="Arial" w:eastAsia="Arial" w:hAnsi="Arial" w:cs="Arial"/>
          <w:highlight w:val="white"/>
          <w:lang w:val="en-US"/>
        </w:rPr>
        <w:t xml:space="preserve"> et al. (2026) identified steroids as the most abundant phytochemical </w:t>
      </w:r>
      <w:r>
        <w:rPr>
          <w:rFonts w:ascii="Arial" w:eastAsia="SimSun" w:hAnsi="Arial" w:cs="Arial"/>
          <w:lang w:val="en-US"/>
        </w:rPr>
        <w:t xml:space="preserve">in the ethanol seed extract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lang w:val="en-US"/>
        </w:rPr>
        <w:t>.</w:t>
      </w:r>
      <w:r>
        <w:rPr>
          <w:rFonts w:ascii="Arial" w:eastAsia="Arial" w:hAnsi="Arial" w:cs="Arial"/>
          <w:highlight w:val="white"/>
          <w:lang w:val="en-US"/>
        </w:rPr>
        <w:t xml:space="preserve"> </w:t>
      </w:r>
      <w:r>
        <w:rPr>
          <w:rFonts w:ascii="Arial" w:eastAsia="Arial" w:hAnsi="Arial" w:cs="Arial"/>
          <w:highlight w:val="white"/>
        </w:rPr>
        <w:t xml:space="preserve">Gideon </w:t>
      </w:r>
      <w:r w:rsidRPr="002A3337">
        <w:rPr>
          <w:rFonts w:ascii="Arial" w:eastAsia="Arial" w:hAnsi="Arial" w:cs="Arial"/>
          <w:highlight w:val="yellow"/>
        </w:rPr>
        <w:t xml:space="preserve">et al. </w:t>
      </w:r>
      <w:r>
        <w:rPr>
          <w:rFonts w:ascii="Arial" w:eastAsia="Arial" w:hAnsi="Arial" w:cs="Arial"/>
          <w:highlight w:val="white"/>
        </w:rPr>
        <w:t>(2023) also stated that the</w:t>
      </w:r>
      <w:r>
        <w:rPr>
          <w:rFonts w:ascii="Arial" w:eastAsia="Arial" w:hAnsi="Arial" w:cs="Arial"/>
          <w:i/>
          <w:iCs/>
          <w:highlight w:val="white"/>
        </w:rPr>
        <w:t xml:space="preserve"> </w:t>
      </w:r>
      <w:r>
        <w:rPr>
          <w:rFonts w:ascii="Arial" w:eastAsia="Arial" w:hAnsi="Arial" w:cs="Arial"/>
          <w:highlight w:val="white"/>
        </w:rPr>
        <w:t xml:space="preserve">hexane and ethanol extracts of the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had noteworthy antioxidant ability. Odia and Irabor (2020) </w:t>
      </w:r>
      <w:r>
        <w:rPr>
          <w:rFonts w:ascii="Arial" w:eastAsia="Arial" w:hAnsi="Arial" w:cs="Arial"/>
        </w:rPr>
        <w:t xml:space="preserve">observed that the aqueous extract of ripe and unripe seeds and fruit peels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had antioxidant properties as it </w:t>
      </w:r>
      <w:r>
        <w:rPr>
          <w:rFonts w:ascii="Arial" w:eastAsia="Arial" w:hAnsi="Arial" w:cs="Arial"/>
        </w:rPr>
        <w:t xml:space="preserve">exhibited 2,2-diphenyl-2-picrylhydrazyl (DPPH) radical and hydrogen peroxide scavenging activity. </w:t>
      </w:r>
      <w:r>
        <w:rPr>
          <w:rFonts w:ascii="Arial" w:eastAsia="Arial" w:hAnsi="Arial" w:cs="Arial"/>
          <w:highlight w:val="white"/>
        </w:rPr>
        <w:t xml:space="preserve">Most research often focus on the whole fruit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only the study of Odia and Irabor (2020)</w:t>
      </w:r>
      <w:r>
        <w:rPr>
          <w:rFonts w:ascii="Arial" w:eastAsia="Arial" w:hAnsi="Arial" w:cs="Arial"/>
          <w:highlight w:val="white"/>
          <w:lang w:val="en-US"/>
        </w:rPr>
        <w:t xml:space="preserve"> and </w:t>
      </w:r>
      <w:proofErr w:type="spellStart"/>
      <w:r>
        <w:rPr>
          <w:rFonts w:ascii="Arial" w:eastAsia="Arial" w:hAnsi="Arial" w:cs="Arial"/>
          <w:highlight w:val="white"/>
          <w:lang w:val="en-US"/>
        </w:rPr>
        <w:t>Isodje</w:t>
      </w:r>
      <w:proofErr w:type="spellEnd"/>
      <w:r>
        <w:rPr>
          <w:rFonts w:ascii="Arial" w:eastAsia="Arial" w:hAnsi="Arial" w:cs="Arial"/>
          <w:highlight w:val="white"/>
          <w:lang w:val="en-US"/>
        </w:rPr>
        <w:t xml:space="preserve"> </w:t>
      </w:r>
      <w:r w:rsidRPr="002A3337">
        <w:rPr>
          <w:rFonts w:ascii="Arial" w:eastAsia="Arial" w:hAnsi="Arial" w:cs="Arial"/>
          <w:highlight w:val="yellow"/>
          <w:lang w:val="en-US"/>
        </w:rPr>
        <w:t xml:space="preserve">et al. </w:t>
      </w:r>
      <w:r>
        <w:rPr>
          <w:rFonts w:ascii="Arial" w:eastAsia="Arial" w:hAnsi="Arial" w:cs="Arial"/>
          <w:highlight w:val="white"/>
          <w:lang w:val="en-US"/>
        </w:rPr>
        <w:t>(2026) have</w:t>
      </w:r>
      <w:r>
        <w:rPr>
          <w:rFonts w:ascii="Arial" w:eastAsia="Arial" w:hAnsi="Arial" w:cs="Arial"/>
          <w:highlight w:val="white"/>
        </w:rPr>
        <w:t xml:space="preserve"> worked on the seed</w:t>
      </w:r>
      <w:r>
        <w:rPr>
          <w:rFonts w:ascii="Arial" w:eastAsia="Arial" w:hAnsi="Arial" w:cs="Arial"/>
          <w:highlight w:val="white"/>
          <w:lang w:val="en-US"/>
        </w:rPr>
        <w:t xml:space="preserve"> alone</w:t>
      </w:r>
      <w:r>
        <w:rPr>
          <w:rFonts w:ascii="Arial" w:eastAsia="Arial" w:hAnsi="Arial" w:cs="Arial"/>
          <w:highlight w:val="white"/>
        </w:rPr>
        <w:t xml:space="preserve"> as </w:t>
      </w:r>
      <w:r>
        <w:rPr>
          <w:rFonts w:ascii="Arial" w:eastAsia="Arial" w:hAnsi="Arial" w:cs="Arial"/>
          <w:highlight w:val="white"/>
          <w:lang w:val="en-US"/>
        </w:rPr>
        <w:t xml:space="preserve">a </w:t>
      </w:r>
      <w:r>
        <w:rPr>
          <w:rFonts w:ascii="Arial" w:eastAsia="Arial" w:hAnsi="Arial" w:cs="Arial"/>
          <w:highlight w:val="white"/>
        </w:rPr>
        <w:t xml:space="preserve">samples. This has created a gap in studies on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which is considered a delicacy with culinary and medicinal properties, hence the need to evaluate the antioxidant activity and identify the phytochemicals in the seeds of</w:t>
      </w:r>
      <w:r>
        <w:rPr>
          <w:rFonts w:ascii="Arial" w:eastAsia="Arial" w:hAnsi="Arial" w:cs="Arial"/>
          <w:i/>
          <w:iCs/>
          <w:highlight w:val="white"/>
        </w:rPr>
        <w:t xml:space="preserve"> 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p>
    <w:p w14:paraId="42F56C47" w14:textId="77777777" w:rsidR="00232FD9" w:rsidRDefault="00232FD9">
      <w:pPr>
        <w:spacing w:line="360" w:lineRule="auto"/>
        <w:jc w:val="both"/>
        <w:rPr>
          <w:rFonts w:ascii="Arial" w:eastAsia="Arial" w:hAnsi="Arial" w:cs="Arial"/>
          <w:i/>
          <w:iCs/>
          <w:highlight w:val="white"/>
        </w:rPr>
      </w:pPr>
    </w:p>
    <w:p w14:paraId="5C47AF24" w14:textId="77777777" w:rsidR="00232FD9" w:rsidRDefault="00232FD9">
      <w:pPr>
        <w:spacing w:line="360" w:lineRule="auto"/>
        <w:rPr>
          <w:rFonts w:ascii="Arial" w:eastAsia="Arial" w:hAnsi="Arial" w:cs="Arial"/>
        </w:rPr>
      </w:pPr>
    </w:p>
    <w:p w14:paraId="4516DFA1" w14:textId="77777777" w:rsidR="00232FD9" w:rsidRDefault="00A540A0">
      <w:pPr>
        <w:keepNext/>
        <w:numPr>
          <w:ilvl w:val="0"/>
          <w:numId w:val="1"/>
        </w:numPr>
        <w:spacing w:line="360" w:lineRule="auto"/>
        <w:jc w:val="both"/>
        <w:rPr>
          <w:rFonts w:ascii="Arial" w:eastAsia="Arial" w:hAnsi="Arial" w:cs="Arial"/>
          <w:b/>
          <w:bCs/>
          <w:smallCaps/>
        </w:rPr>
      </w:pPr>
      <w:r>
        <w:rPr>
          <w:rFonts w:ascii="Arial" w:eastAsia="Arial" w:hAnsi="Arial" w:cs="Arial"/>
          <w:b/>
          <w:bCs/>
          <w:smallCaps/>
        </w:rPr>
        <w:t>material and methods</w:t>
      </w:r>
    </w:p>
    <w:p w14:paraId="198DFE61" w14:textId="77777777" w:rsidR="00232FD9" w:rsidRDefault="00232FD9">
      <w:pPr>
        <w:spacing w:line="360" w:lineRule="auto"/>
        <w:jc w:val="both"/>
        <w:rPr>
          <w:rFonts w:ascii="Arial" w:eastAsia="Arial" w:hAnsi="Arial" w:cs="Arial"/>
          <w:highlight w:val="white"/>
        </w:rPr>
      </w:pPr>
    </w:p>
    <w:p w14:paraId="77648F60" w14:textId="77777777" w:rsidR="00232FD9" w:rsidRDefault="00A540A0">
      <w:pPr>
        <w:spacing w:line="360" w:lineRule="auto"/>
        <w:jc w:val="both"/>
        <w:rPr>
          <w:rFonts w:ascii="Arial" w:eastAsia="Arial" w:hAnsi="Arial" w:cs="Arial"/>
        </w:rPr>
      </w:pPr>
      <w:r>
        <w:rPr>
          <w:rFonts w:ascii="Arial" w:eastAsia="Arial" w:hAnsi="Arial" w:cs="Arial"/>
          <w:b/>
          <w:bCs/>
        </w:rPr>
        <w:t xml:space="preserve">2.1 Collection of plant material </w:t>
      </w:r>
    </w:p>
    <w:p w14:paraId="67DD424B" w14:textId="77777777" w:rsidR="00232FD9" w:rsidRDefault="00A540A0">
      <w:pPr>
        <w:spacing w:line="360" w:lineRule="auto"/>
        <w:jc w:val="both"/>
        <w:rPr>
          <w:rFonts w:ascii="Arial" w:eastAsia="Arial" w:hAnsi="Arial" w:cs="Arial"/>
        </w:rPr>
      </w:pPr>
      <w:r>
        <w:rPr>
          <w:rFonts w:ascii="Arial" w:eastAsia="Arial" w:hAnsi="Arial" w:cs="Arial"/>
        </w:rPr>
        <w:t xml:space="preserve">The ripe fruits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rPr>
        <w:t xml:space="preserve"> were plucked directly from the tree, at </w:t>
      </w:r>
      <w:proofErr w:type="spellStart"/>
      <w:r>
        <w:rPr>
          <w:rFonts w:ascii="Arial" w:eastAsia="Arial" w:hAnsi="Arial" w:cs="Arial"/>
        </w:rPr>
        <w:t>Agbhara-Otor</w:t>
      </w:r>
      <w:proofErr w:type="spellEnd"/>
      <w:r>
        <w:rPr>
          <w:rFonts w:ascii="Arial" w:eastAsia="Arial" w:hAnsi="Arial" w:cs="Arial"/>
        </w:rPr>
        <w:t xml:space="preserve">, </w:t>
      </w:r>
      <w:proofErr w:type="spellStart"/>
      <w:r>
        <w:rPr>
          <w:rFonts w:ascii="Arial" w:eastAsia="Arial" w:hAnsi="Arial" w:cs="Arial"/>
        </w:rPr>
        <w:t>Ughelli</w:t>
      </w:r>
      <w:proofErr w:type="spellEnd"/>
      <w:r>
        <w:rPr>
          <w:rFonts w:ascii="Arial" w:eastAsia="Arial" w:hAnsi="Arial" w:cs="Arial"/>
        </w:rPr>
        <w:t xml:space="preserve"> North Local Government Area, Delta State, Nigeria. Authentication of the plant was done at Delta State University, </w:t>
      </w:r>
      <w:proofErr w:type="spellStart"/>
      <w:r>
        <w:rPr>
          <w:rFonts w:ascii="Arial" w:eastAsia="Arial" w:hAnsi="Arial" w:cs="Arial"/>
        </w:rPr>
        <w:t>Abraka</w:t>
      </w:r>
      <w:proofErr w:type="spellEnd"/>
      <w:r>
        <w:rPr>
          <w:rFonts w:ascii="Arial" w:eastAsia="Arial" w:hAnsi="Arial" w:cs="Arial"/>
        </w:rPr>
        <w:t xml:space="preserve">, Delta State. Samples of the fruits and leaves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were deposited in the herbarium at the above mentioned university.</w:t>
      </w:r>
    </w:p>
    <w:p w14:paraId="2E453128" w14:textId="77777777" w:rsidR="00232FD9" w:rsidRDefault="00232FD9">
      <w:pPr>
        <w:spacing w:line="360" w:lineRule="auto"/>
        <w:jc w:val="both"/>
        <w:rPr>
          <w:rFonts w:ascii="Arial" w:eastAsia="Arial" w:hAnsi="Arial" w:cs="Arial"/>
        </w:rPr>
      </w:pPr>
    </w:p>
    <w:p w14:paraId="2F7B9350" w14:textId="77777777" w:rsidR="00232FD9" w:rsidRDefault="00232FD9">
      <w:pPr>
        <w:spacing w:line="360" w:lineRule="auto"/>
        <w:jc w:val="both"/>
        <w:rPr>
          <w:rFonts w:ascii="Arial" w:eastAsia="Arial" w:hAnsi="Arial" w:cs="Arial"/>
          <w:b/>
          <w:bCs/>
        </w:rPr>
      </w:pPr>
    </w:p>
    <w:p w14:paraId="32CF3E5A" w14:textId="77777777" w:rsidR="00232FD9" w:rsidRDefault="00A540A0">
      <w:pPr>
        <w:spacing w:line="360" w:lineRule="auto"/>
        <w:jc w:val="both"/>
        <w:rPr>
          <w:rFonts w:ascii="Arial" w:eastAsia="Arial" w:hAnsi="Arial" w:cs="Arial"/>
        </w:rPr>
      </w:pPr>
      <w:r>
        <w:rPr>
          <w:rFonts w:ascii="Arial" w:eastAsia="Arial" w:hAnsi="Arial" w:cs="Arial"/>
          <w:b/>
          <w:bCs/>
        </w:rPr>
        <w:t xml:space="preserve"> 2.2. Preparation of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5397D7D0" w14:textId="77777777" w:rsidR="00232FD9" w:rsidRDefault="00232FD9">
      <w:pPr>
        <w:spacing w:line="360" w:lineRule="auto"/>
        <w:jc w:val="both"/>
        <w:rPr>
          <w:rFonts w:ascii="Arial" w:eastAsia="Arial" w:hAnsi="Arial" w:cs="Arial"/>
        </w:rPr>
      </w:pPr>
    </w:p>
    <w:p w14:paraId="033F2D98" w14:textId="77777777" w:rsidR="00232FD9" w:rsidRDefault="00A540A0">
      <w:pPr>
        <w:spacing w:line="360" w:lineRule="auto"/>
        <w:jc w:val="both"/>
        <w:rPr>
          <w:rFonts w:ascii="Arial" w:eastAsia="Arial" w:hAnsi="Arial" w:cs="Arial"/>
          <w:lang w:val="en-US"/>
        </w:rPr>
      </w:pPr>
      <w:r>
        <w:rPr>
          <w:rFonts w:ascii="Arial" w:eastAsia="Arial" w:hAnsi="Arial" w:cs="Arial"/>
        </w:rPr>
        <w:t>The fruits sample were cut and peeled to extract the seed from the fleshy skin of the fruit. The seeds were dried at room temperature, and ground into powder form. The seed powder was macerated in ethanol for 72 hours with occasional agitation. After 72 hours, the mixture of seed powder and ethanol was filtered through Whatman grade 41 filter paper, concentrated in a water bath at 60</w:t>
      </w:r>
      <w:r>
        <w:rPr>
          <w:rFonts w:ascii="Arial" w:eastAsia="Arial" w:hAnsi="Arial" w:cs="Arial"/>
          <w:vertAlign w:val="superscript"/>
        </w:rPr>
        <w:t>0</w:t>
      </w:r>
      <w:r>
        <w:rPr>
          <w:rFonts w:ascii="Arial" w:eastAsia="Arial" w:hAnsi="Arial" w:cs="Arial"/>
        </w:rPr>
        <w:t>C and freeze dried. The ethanol extract seed powder was stored in airtight containers</w:t>
      </w:r>
      <w:r>
        <w:rPr>
          <w:rFonts w:ascii="Arial" w:eastAsia="Arial" w:hAnsi="Arial" w:cs="Arial"/>
          <w:lang w:val="en-US"/>
        </w:rPr>
        <w:t>.</w:t>
      </w:r>
    </w:p>
    <w:p w14:paraId="29C4CA55" w14:textId="77777777" w:rsidR="00232FD9" w:rsidRDefault="00A540A0">
      <w:pPr>
        <w:spacing w:line="360" w:lineRule="auto"/>
        <w:rPr>
          <w:rFonts w:ascii="Arial" w:eastAsia="Arial" w:hAnsi="Arial" w:cs="Arial"/>
        </w:rPr>
      </w:pPr>
      <w:r>
        <w:rPr>
          <w:rFonts w:ascii="Arial" w:eastAsia="Arial" w:hAnsi="Arial" w:cs="Arial"/>
        </w:rPr>
        <w:t xml:space="preserve"> </w:t>
      </w:r>
    </w:p>
    <w:p w14:paraId="7D92D580" w14:textId="77777777" w:rsidR="00232FD9" w:rsidRDefault="00232FD9">
      <w:pPr>
        <w:spacing w:line="360" w:lineRule="auto"/>
        <w:jc w:val="both"/>
        <w:rPr>
          <w:rFonts w:ascii="Arial" w:eastAsia="Arial" w:hAnsi="Arial" w:cs="Arial"/>
        </w:rPr>
      </w:pPr>
    </w:p>
    <w:p w14:paraId="0515904E" w14:textId="77777777" w:rsidR="00232FD9" w:rsidRDefault="00A540A0">
      <w:pPr>
        <w:spacing w:line="360" w:lineRule="auto"/>
        <w:jc w:val="both"/>
        <w:rPr>
          <w:rFonts w:ascii="Arial" w:eastAsia="Arial" w:hAnsi="Arial" w:cs="Arial"/>
        </w:rPr>
      </w:pPr>
      <w:r>
        <w:rPr>
          <w:rFonts w:ascii="Arial" w:eastAsia="Arial" w:hAnsi="Arial" w:cs="Arial"/>
          <w:b/>
          <w:bCs/>
        </w:rPr>
        <w:t>2.4. Qualitative phytochemical analysis</w:t>
      </w:r>
    </w:p>
    <w:p w14:paraId="274DBD1B" w14:textId="77777777" w:rsidR="00232FD9" w:rsidRDefault="00232FD9">
      <w:pPr>
        <w:spacing w:line="360" w:lineRule="auto"/>
        <w:jc w:val="both"/>
        <w:rPr>
          <w:rFonts w:ascii="Arial" w:eastAsia="Arial" w:hAnsi="Arial" w:cs="Arial"/>
          <w:b/>
          <w:bCs/>
        </w:rPr>
      </w:pPr>
    </w:p>
    <w:p w14:paraId="6C5C7432"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Detection of the presence of Alkaloids, Phenol, Saponins, Flavonoid, Tannin, Cardiac Glycosides, Reducing Sugar, Steroids, Anthocyanins and </w:t>
      </w:r>
      <w:r>
        <w:rPr>
          <w:rFonts w:ascii="Arial" w:eastAsia="Arial" w:hAnsi="Arial" w:cs="Arial"/>
        </w:rPr>
        <w:t>Anthraquinone</w:t>
      </w:r>
      <w:r>
        <w:rPr>
          <w:rFonts w:ascii="Arial" w:eastAsia="Arial" w:hAnsi="Arial" w:cs="Arial"/>
          <w:highlight w:val="white"/>
        </w:rPr>
        <w:t xml:space="preserve"> in the seed extract was done according to the method of Trease and Evans (1989), described by </w:t>
      </w:r>
      <w:proofErr w:type="spellStart"/>
      <w:r>
        <w:rPr>
          <w:rFonts w:ascii="Arial" w:eastAsia="Arial" w:hAnsi="Arial" w:cs="Arial"/>
          <w:highlight w:val="white"/>
        </w:rPr>
        <w:t>Khandayataray</w:t>
      </w:r>
      <w:proofErr w:type="spellEnd"/>
      <w:r>
        <w:rPr>
          <w:rFonts w:ascii="Arial" w:eastAsia="Arial" w:hAnsi="Arial" w:cs="Arial"/>
          <w:highlight w:val="white"/>
        </w:rPr>
        <w:t xml:space="preserve"> and Murthy (2019).</w:t>
      </w:r>
    </w:p>
    <w:p w14:paraId="31E295A1" w14:textId="77777777" w:rsidR="00232FD9" w:rsidRDefault="00232FD9">
      <w:pPr>
        <w:spacing w:line="360" w:lineRule="auto"/>
        <w:jc w:val="both"/>
        <w:rPr>
          <w:rFonts w:ascii="Arial" w:eastAsia="Arial" w:hAnsi="Arial" w:cs="Arial"/>
          <w:highlight w:val="white"/>
        </w:rPr>
      </w:pPr>
    </w:p>
    <w:p w14:paraId="1207FD24" w14:textId="77777777" w:rsidR="00232FD9" w:rsidRDefault="00232FD9">
      <w:pPr>
        <w:spacing w:line="360" w:lineRule="auto"/>
        <w:rPr>
          <w:rFonts w:ascii="Arial" w:eastAsia="Arial" w:hAnsi="Arial" w:cs="Arial"/>
        </w:rPr>
      </w:pPr>
    </w:p>
    <w:p w14:paraId="5786FEDB" w14:textId="77777777" w:rsidR="00232FD9" w:rsidRDefault="00A540A0">
      <w:pPr>
        <w:spacing w:line="360" w:lineRule="auto"/>
        <w:rPr>
          <w:rFonts w:ascii="Arial" w:eastAsia="Arial" w:hAnsi="Arial" w:cs="Arial"/>
          <w:b/>
          <w:bCs/>
        </w:rPr>
      </w:pPr>
      <w:r>
        <w:rPr>
          <w:rFonts w:ascii="Arial" w:eastAsia="Arial" w:hAnsi="Arial" w:cs="Arial"/>
          <w:b/>
          <w:bCs/>
        </w:rPr>
        <w:t>2.5. Antioxidant activity assay</w:t>
      </w:r>
    </w:p>
    <w:p w14:paraId="70EBFAE9" w14:textId="77777777" w:rsidR="00232FD9" w:rsidRDefault="00232FD9">
      <w:pPr>
        <w:spacing w:line="360" w:lineRule="auto"/>
        <w:rPr>
          <w:rFonts w:ascii="Arial" w:eastAsia="Arial" w:hAnsi="Arial" w:cs="Arial"/>
        </w:rPr>
      </w:pPr>
    </w:p>
    <w:p w14:paraId="2805B74E" w14:textId="77777777" w:rsidR="00232FD9" w:rsidRDefault="00A540A0">
      <w:pPr>
        <w:spacing w:line="360" w:lineRule="auto"/>
        <w:jc w:val="both"/>
        <w:rPr>
          <w:rFonts w:ascii="Arial" w:eastAsia="Arial" w:hAnsi="Arial" w:cs="Arial"/>
        </w:rPr>
      </w:pPr>
      <w:r>
        <w:rPr>
          <w:rFonts w:ascii="Arial" w:eastAsia="Arial" w:hAnsi="Arial" w:cs="Arial"/>
          <w:b/>
          <w:bCs/>
        </w:rPr>
        <w:t xml:space="preserve">2.5.1. DPPH Radical Scavenging Assay </w:t>
      </w:r>
    </w:p>
    <w:p w14:paraId="7E55EC25" w14:textId="77777777" w:rsidR="00232FD9" w:rsidRDefault="00A540A0">
      <w:pPr>
        <w:spacing w:line="360" w:lineRule="auto"/>
        <w:jc w:val="both"/>
        <w:rPr>
          <w:rFonts w:ascii="Arial" w:eastAsia="Arial" w:hAnsi="Arial" w:cs="Arial"/>
        </w:rPr>
      </w:pPr>
      <w:r>
        <w:rPr>
          <w:rFonts w:ascii="Arial" w:eastAsia="Arial" w:hAnsi="Arial" w:cs="Arial"/>
        </w:rPr>
        <w:t xml:space="preserve">Radical scavenging activity using DPPH assay was done as described by </w:t>
      </w:r>
      <w:r>
        <w:rPr>
          <w:rFonts w:ascii="Arial" w:eastAsia="Arial" w:hAnsi="Arial" w:cs="Arial"/>
          <w:highlight w:val="white"/>
        </w:rPr>
        <w:t xml:space="preserve">Aldulaimi </w:t>
      </w:r>
      <w:r w:rsidRPr="004B5F3A">
        <w:rPr>
          <w:rFonts w:ascii="Arial" w:eastAsia="Arial" w:hAnsi="Arial" w:cs="Arial"/>
          <w:highlight w:val="yellow"/>
        </w:rPr>
        <w:t xml:space="preserve">et al. </w:t>
      </w:r>
      <w:r>
        <w:rPr>
          <w:rFonts w:ascii="Arial" w:eastAsia="Arial" w:hAnsi="Arial" w:cs="Arial"/>
          <w:highlight w:val="white"/>
        </w:rPr>
        <w:t>(2019). 1g of the powder seed extract was dissolved in 25 ml of 99% methanol, and occasionally agitated</w:t>
      </w:r>
      <w:r>
        <w:rPr>
          <w:rFonts w:ascii="Arial" w:eastAsia="Arial" w:hAnsi="Arial" w:cs="Arial"/>
        </w:rPr>
        <w:t xml:space="preserve"> at room temperature for 2.5 hours, filtered, and the supernatant centrifuged for 15 mins at 7000 rpm. Different concentrations of the extract and ascorbic acid (20, 40, 60, 80 and 100 µg/ml) was prepared. 3 ml of 1M DPPH solution was added to 1 ml of the extract in a 10 ml round bottom flask, the mixture was made up to 10 ml with 99% methanol and incubated for 30 mins at room temperature. Absorbance was measured against blank at 517 nm using a spectrophotometer. Ascorbic acid was swapped with the sample and used as a standard antioxidant. Methanol was used as the blank and measurement was done in triplicates. The linear regression equation was used to obtain IC</w:t>
      </w:r>
      <w:r>
        <w:rPr>
          <w:rFonts w:ascii="Arial" w:eastAsia="Arial" w:hAnsi="Arial" w:cs="Arial"/>
          <w:vertAlign w:val="subscript"/>
        </w:rPr>
        <w:t>50</w:t>
      </w:r>
      <w:r>
        <w:rPr>
          <w:rFonts w:ascii="Arial" w:eastAsia="Arial" w:hAnsi="Arial" w:cs="Arial"/>
        </w:rPr>
        <w:t xml:space="preserve">. </w:t>
      </w:r>
    </w:p>
    <w:p w14:paraId="41514C37" w14:textId="77777777" w:rsidR="00232FD9" w:rsidRDefault="00232FD9">
      <w:pPr>
        <w:spacing w:line="360" w:lineRule="auto"/>
        <w:jc w:val="both"/>
        <w:rPr>
          <w:rFonts w:ascii="Arial" w:eastAsia="Arial" w:hAnsi="Arial" w:cs="Arial"/>
        </w:rPr>
      </w:pPr>
    </w:p>
    <w:p w14:paraId="2CD44094" w14:textId="77777777" w:rsidR="00232FD9" w:rsidRDefault="00232FD9">
      <w:pPr>
        <w:spacing w:line="360" w:lineRule="auto"/>
        <w:jc w:val="both"/>
        <w:rPr>
          <w:rFonts w:ascii="Arial" w:eastAsia="Arial" w:hAnsi="Arial" w:cs="Arial"/>
        </w:rPr>
      </w:pPr>
    </w:p>
    <w:p w14:paraId="66E5AEB9" w14:textId="77777777" w:rsidR="00232FD9" w:rsidRDefault="00A540A0">
      <w:pPr>
        <w:pBdr>
          <w:top w:val="none" w:sz="0" w:space="0" w:color="000000"/>
        </w:pBdr>
        <w:shd w:val="clear" w:color="auto" w:fill="FFFFFF"/>
        <w:spacing w:line="360" w:lineRule="auto"/>
        <w:rPr>
          <w:rFonts w:ascii="Arial" w:eastAsia="Arial" w:hAnsi="Arial" w:cs="Arial"/>
          <w:highlight w:val="white"/>
        </w:rPr>
      </w:pPr>
      <w:r>
        <w:rPr>
          <w:rFonts w:ascii="Arial" w:eastAsia="Arial" w:hAnsi="Arial" w:cs="Arial"/>
          <w:highlight w:val="white"/>
        </w:rPr>
        <w:t xml:space="preserve">Scavenging activity in % =      </w:t>
      </w:r>
      <w:r>
        <w:rPr>
          <w:rFonts w:ascii="Arial" w:eastAsia="Arial" w:hAnsi="Arial" w:cs="Arial"/>
          <w:highlight w:val="white"/>
          <w:u w:val="single"/>
        </w:rPr>
        <w:t>A</w:t>
      </w:r>
      <w:r>
        <w:rPr>
          <w:rFonts w:ascii="Arial" w:eastAsia="Arial" w:hAnsi="Arial" w:cs="Arial"/>
          <w:highlight w:val="white"/>
          <w:u w:val="single"/>
          <w:vertAlign w:val="subscript"/>
        </w:rPr>
        <w:t>0</w:t>
      </w:r>
      <w:r>
        <w:rPr>
          <w:rFonts w:ascii="Arial" w:eastAsia="Arial" w:hAnsi="Arial" w:cs="Arial"/>
          <w:highlight w:val="white"/>
          <w:u w:val="single"/>
        </w:rPr>
        <w:t xml:space="preserve"> - A</w:t>
      </w:r>
      <w:r>
        <w:rPr>
          <w:rFonts w:ascii="Arial" w:eastAsia="Arial" w:hAnsi="Arial" w:cs="Arial"/>
          <w:highlight w:val="white"/>
          <w:u w:val="single"/>
          <w:vertAlign w:val="subscript"/>
        </w:rPr>
        <w:t>S</w:t>
      </w:r>
      <w:r>
        <w:rPr>
          <w:rFonts w:ascii="Arial" w:eastAsia="Arial" w:hAnsi="Arial" w:cs="Arial"/>
          <w:highlight w:val="white"/>
        </w:rPr>
        <w:t xml:space="preserve"> </w:t>
      </w:r>
      <w:r>
        <w:rPr>
          <w:rFonts w:ascii="Arial" w:eastAsia="Arial" w:hAnsi="Arial" w:cs="Arial"/>
          <w:highlight w:val="white"/>
        </w:rPr>
        <w:tab/>
        <w:t>× 100</w:t>
      </w:r>
    </w:p>
    <w:p w14:paraId="146CD9C2" w14:textId="77777777" w:rsidR="00232FD9" w:rsidRDefault="00A540A0">
      <w:pPr>
        <w:pBdr>
          <w:top w:val="none" w:sz="0" w:space="0" w:color="000000"/>
        </w:pBdr>
        <w:shd w:val="clear" w:color="auto" w:fill="FFFFFF"/>
        <w:spacing w:line="360" w:lineRule="auto"/>
        <w:ind w:left="2160" w:firstLine="720"/>
        <w:rPr>
          <w:rFonts w:ascii="Arial" w:eastAsia="Arial" w:hAnsi="Arial" w:cs="Arial"/>
        </w:rPr>
      </w:pPr>
      <w:r>
        <w:rPr>
          <w:rFonts w:ascii="Arial" w:eastAsia="Arial" w:hAnsi="Arial" w:cs="Arial"/>
          <w:highlight w:val="white"/>
        </w:rPr>
        <w:t>A</w:t>
      </w:r>
      <w:r>
        <w:rPr>
          <w:rFonts w:ascii="Arial" w:eastAsia="Arial" w:hAnsi="Arial" w:cs="Arial"/>
          <w:highlight w:val="white"/>
          <w:vertAlign w:val="subscript"/>
        </w:rPr>
        <w:t>0</w:t>
      </w:r>
      <w:r>
        <w:rPr>
          <w:rFonts w:ascii="Arial" w:eastAsia="Arial" w:hAnsi="Arial" w:cs="Arial"/>
          <w:highlight w:val="white"/>
        </w:rPr>
        <w:t xml:space="preserve">    </w:t>
      </w:r>
    </w:p>
    <w:p w14:paraId="2EEAA631" w14:textId="77777777" w:rsidR="00232FD9" w:rsidRDefault="00A540A0">
      <w:pPr>
        <w:pBdr>
          <w:top w:val="none" w:sz="0" w:space="0" w:color="000000"/>
          <w:left w:val="none" w:sz="0" w:space="0" w:color="000000"/>
        </w:pBdr>
        <w:spacing w:line="360" w:lineRule="auto"/>
        <w:ind w:left="360"/>
        <w:rPr>
          <w:rFonts w:ascii="Arial" w:eastAsia="Arial" w:hAnsi="Arial" w:cs="Arial"/>
          <w:highlight w:val="white"/>
        </w:rPr>
      </w:pPr>
      <w:r>
        <w:rPr>
          <w:rFonts w:ascii="Arial" w:eastAsia="Arial" w:hAnsi="Arial" w:cs="Arial"/>
          <w:i/>
          <w:iCs/>
          <w:highlight w:val="white"/>
        </w:rPr>
        <w:t>A</w:t>
      </w:r>
      <w:r>
        <w:rPr>
          <w:rFonts w:ascii="Arial" w:eastAsia="Arial" w:hAnsi="Arial" w:cs="Arial"/>
          <w:highlight w:val="white"/>
          <w:vertAlign w:val="subscript"/>
        </w:rPr>
        <w:t>0</w:t>
      </w:r>
      <w:r>
        <w:rPr>
          <w:rFonts w:ascii="Arial" w:eastAsia="Arial" w:hAnsi="Arial" w:cs="Arial"/>
          <w:highlight w:val="white"/>
        </w:rPr>
        <w:t>​ = absorbance of control</w:t>
      </w:r>
    </w:p>
    <w:p w14:paraId="7AF680E9" w14:textId="77777777" w:rsidR="00232FD9" w:rsidRDefault="00A540A0">
      <w:pPr>
        <w:pBdr>
          <w:top w:val="none" w:sz="0" w:space="0" w:color="000000"/>
          <w:left w:val="none" w:sz="0" w:space="0" w:color="000000"/>
        </w:pBdr>
        <w:spacing w:line="360" w:lineRule="auto"/>
        <w:ind w:left="360"/>
        <w:rPr>
          <w:rFonts w:ascii="Arial" w:eastAsia="Arial" w:hAnsi="Arial" w:cs="Arial"/>
        </w:rPr>
      </w:pPr>
      <w:r>
        <w:rPr>
          <w:rFonts w:ascii="Arial" w:eastAsia="Arial" w:hAnsi="Arial" w:cs="Arial"/>
          <w:i/>
          <w:iCs/>
          <w:highlight w:val="white"/>
        </w:rPr>
        <w:t>A</w:t>
      </w:r>
      <w:r>
        <w:rPr>
          <w:rFonts w:ascii="Arial" w:eastAsia="Arial" w:hAnsi="Arial" w:cs="Arial"/>
          <w:i/>
          <w:iCs/>
          <w:highlight w:val="white"/>
          <w:vertAlign w:val="subscript"/>
        </w:rPr>
        <w:t>s</w:t>
      </w:r>
      <w:proofErr w:type="gramStart"/>
      <w:r>
        <w:rPr>
          <w:rFonts w:ascii="Arial" w:eastAsia="Arial" w:hAnsi="Arial" w:cs="Arial"/>
          <w:highlight w:val="white"/>
        </w:rPr>
        <w:t>​ =</w:t>
      </w:r>
      <w:proofErr w:type="gramEnd"/>
      <w:r>
        <w:rPr>
          <w:rFonts w:ascii="Arial" w:eastAsia="Arial" w:hAnsi="Arial" w:cs="Arial"/>
          <w:highlight w:val="white"/>
        </w:rPr>
        <w:t xml:space="preserve"> absorbance of  sample/ standard </w:t>
      </w:r>
    </w:p>
    <w:p w14:paraId="5DBC660D" w14:textId="77777777" w:rsidR="00232FD9" w:rsidRDefault="00232FD9">
      <w:pPr>
        <w:spacing w:line="360" w:lineRule="auto"/>
        <w:jc w:val="both"/>
        <w:rPr>
          <w:rFonts w:ascii="Arial" w:eastAsia="Arial" w:hAnsi="Arial" w:cs="Arial"/>
        </w:rPr>
      </w:pPr>
    </w:p>
    <w:p w14:paraId="70DB5184" w14:textId="77777777" w:rsidR="00232FD9" w:rsidRDefault="00A540A0">
      <w:pPr>
        <w:spacing w:line="360" w:lineRule="auto"/>
        <w:rPr>
          <w:rFonts w:ascii="Arial" w:eastAsia="Arial" w:hAnsi="Arial" w:cs="Arial"/>
        </w:rPr>
      </w:pPr>
      <w:r>
        <w:rPr>
          <w:rFonts w:ascii="Arial" w:eastAsia="Arial" w:hAnsi="Arial" w:cs="Arial"/>
          <w:b/>
          <w:bCs/>
        </w:rPr>
        <w:t>2.5.2. Hydrogen Peroxide Scavenging Activity</w:t>
      </w:r>
    </w:p>
    <w:p w14:paraId="28D33921" w14:textId="77777777" w:rsidR="00232FD9" w:rsidRDefault="00232FD9">
      <w:pPr>
        <w:spacing w:line="360" w:lineRule="auto"/>
        <w:jc w:val="both"/>
        <w:rPr>
          <w:rFonts w:ascii="Arial" w:eastAsia="Arial" w:hAnsi="Arial" w:cs="Arial"/>
        </w:rPr>
      </w:pPr>
    </w:p>
    <w:p w14:paraId="4A436A59" w14:textId="77777777" w:rsidR="00232FD9" w:rsidRDefault="00A540A0">
      <w:pPr>
        <w:spacing w:line="360" w:lineRule="auto"/>
        <w:jc w:val="both"/>
        <w:rPr>
          <w:rFonts w:ascii="Arial" w:eastAsia="Arial" w:hAnsi="Arial" w:cs="Arial"/>
        </w:rPr>
      </w:pPr>
      <w:r>
        <w:rPr>
          <w:rFonts w:ascii="Arial" w:eastAsia="Arial" w:hAnsi="Arial" w:cs="Arial"/>
        </w:rPr>
        <w:t xml:space="preserve">The ability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ethanol seed extract to scavenge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radical was evaluated as described by </w:t>
      </w:r>
      <w:proofErr w:type="spellStart"/>
      <w:r>
        <w:rPr>
          <w:rFonts w:ascii="Arial" w:eastAsia="Arial" w:hAnsi="Arial" w:cs="Arial"/>
          <w:highlight w:val="white"/>
        </w:rPr>
        <w:t>Ukwubile</w:t>
      </w:r>
      <w:proofErr w:type="spellEnd"/>
      <w:r>
        <w:rPr>
          <w:rFonts w:ascii="Arial" w:eastAsia="Arial" w:hAnsi="Arial" w:cs="Arial"/>
          <w:highlight w:val="white"/>
        </w:rPr>
        <w:t xml:space="preserve"> et al. (2022). </w:t>
      </w:r>
      <w:r>
        <w:rPr>
          <w:rFonts w:ascii="Arial" w:eastAsia="Arial" w:hAnsi="Arial" w:cs="Arial"/>
        </w:rPr>
        <w:t>0.1 mL of 2 mM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was mixed with different concentrations of the extract and ascorbic acid (20, 40, 60, 80 and 100 µg/ml) and incubated for 10 mins at 45</w:t>
      </w:r>
      <w:r>
        <w:rPr>
          <w:rFonts w:ascii="Arial" w:eastAsia="Arial" w:hAnsi="Arial" w:cs="Arial"/>
          <w:vertAlign w:val="superscript"/>
        </w:rPr>
        <w:t>0</w:t>
      </w:r>
      <w:r>
        <w:rPr>
          <w:rFonts w:ascii="Arial" w:eastAsia="Arial" w:hAnsi="Arial" w:cs="Arial"/>
        </w:rPr>
        <w:t>C after which absorbance was measured against blank at 230 nm.</w:t>
      </w:r>
    </w:p>
    <w:p w14:paraId="02992022" w14:textId="77777777" w:rsidR="00232FD9" w:rsidRDefault="00232FD9">
      <w:pPr>
        <w:spacing w:line="360" w:lineRule="auto"/>
        <w:jc w:val="both"/>
        <w:rPr>
          <w:rFonts w:ascii="Arial" w:eastAsia="Arial" w:hAnsi="Arial" w:cs="Arial"/>
        </w:rPr>
      </w:pPr>
    </w:p>
    <w:p w14:paraId="477262E9" w14:textId="77777777" w:rsidR="00232FD9" w:rsidRDefault="00A540A0">
      <w:pPr>
        <w:spacing w:line="360" w:lineRule="auto"/>
        <w:jc w:val="both"/>
        <w:rPr>
          <w:rFonts w:ascii="Arial" w:eastAsia="Arial" w:hAnsi="Arial" w:cs="Arial"/>
        </w:rPr>
      </w:pPr>
      <w:r>
        <w:rPr>
          <w:rFonts w:ascii="Arial" w:eastAsia="Arial" w:hAnsi="Arial" w:cs="Arial"/>
        </w:rPr>
        <w:t>%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Scavenging = [(A</w:t>
      </w:r>
      <w:r>
        <w:rPr>
          <w:rFonts w:ascii="Arial" w:eastAsia="Arial" w:hAnsi="Arial" w:cs="Arial"/>
          <w:vertAlign w:val="subscript"/>
        </w:rPr>
        <w:t>C</w:t>
      </w:r>
      <w:r>
        <w:rPr>
          <w:rFonts w:ascii="Arial" w:eastAsia="Arial" w:hAnsi="Arial" w:cs="Arial"/>
        </w:rPr>
        <w:t xml:space="preserve"> – A</w:t>
      </w:r>
      <w:r>
        <w:rPr>
          <w:rFonts w:ascii="Arial" w:eastAsia="Arial" w:hAnsi="Arial" w:cs="Arial"/>
          <w:vertAlign w:val="subscript"/>
        </w:rPr>
        <w:t>S</w:t>
      </w:r>
      <w:r>
        <w:rPr>
          <w:rFonts w:ascii="Arial" w:eastAsia="Arial" w:hAnsi="Arial" w:cs="Arial"/>
        </w:rPr>
        <w:t>) / A</w:t>
      </w:r>
      <w:r>
        <w:rPr>
          <w:rFonts w:ascii="Arial" w:eastAsia="Arial" w:hAnsi="Arial" w:cs="Arial"/>
          <w:vertAlign w:val="subscript"/>
        </w:rPr>
        <w:t>C</w:t>
      </w:r>
      <w:r>
        <w:rPr>
          <w:rFonts w:ascii="Arial" w:eastAsia="Arial" w:hAnsi="Arial" w:cs="Arial"/>
        </w:rPr>
        <w:t>] x 100</w:t>
      </w:r>
    </w:p>
    <w:p w14:paraId="0A496515" w14:textId="77777777" w:rsidR="00232FD9" w:rsidRDefault="00232FD9">
      <w:pPr>
        <w:spacing w:line="360" w:lineRule="auto"/>
        <w:jc w:val="both"/>
        <w:rPr>
          <w:rFonts w:ascii="Arial" w:eastAsia="Arial" w:hAnsi="Arial" w:cs="Arial"/>
        </w:rPr>
      </w:pPr>
    </w:p>
    <w:p w14:paraId="3CB79857" w14:textId="77777777" w:rsidR="00232FD9" w:rsidRDefault="00A540A0">
      <w:pPr>
        <w:pBdr>
          <w:top w:val="none" w:sz="0" w:space="0" w:color="000000"/>
          <w:left w:val="none" w:sz="0" w:space="0" w:color="000000"/>
        </w:pBdr>
        <w:spacing w:line="360" w:lineRule="auto"/>
        <w:ind w:left="360"/>
        <w:rPr>
          <w:rFonts w:ascii="Arial" w:eastAsia="Arial" w:hAnsi="Arial" w:cs="Arial"/>
          <w:highlight w:val="white"/>
        </w:rPr>
      </w:pPr>
      <w:r>
        <w:rPr>
          <w:rFonts w:ascii="Arial" w:eastAsia="Arial" w:hAnsi="Arial" w:cs="Arial"/>
          <w:i/>
          <w:iCs/>
          <w:highlight w:val="white"/>
        </w:rPr>
        <w:t>Ac</w:t>
      </w:r>
      <w:r>
        <w:rPr>
          <w:rFonts w:ascii="Arial" w:eastAsia="Arial" w:hAnsi="Arial" w:cs="Arial"/>
          <w:highlight w:val="white"/>
        </w:rPr>
        <w:t>​ = absorbance of control</w:t>
      </w:r>
    </w:p>
    <w:p w14:paraId="6A5C26E8" w14:textId="77777777" w:rsidR="00232FD9" w:rsidRDefault="00A540A0">
      <w:pPr>
        <w:pBdr>
          <w:top w:val="none" w:sz="0" w:space="0" w:color="000000"/>
          <w:left w:val="none" w:sz="0" w:space="0" w:color="000000"/>
        </w:pBdr>
        <w:spacing w:line="360" w:lineRule="auto"/>
        <w:ind w:left="360"/>
        <w:rPr>
          <w:rFonts w:ascii="Arial" w:eastAsia="Arial" w:hAnsi="Arial" w:cs="Arial"/>
        </w:rPr>
      </w:pPr>
      <w:r>
        <w:rPr>
          <w:rFonts w:ascii="Arial" w:eastAsia="Arial" w:hAnsi="Arial" w:cs="Arial"/>
          <w:i/>
          <w:iCs/>
          <w:highlight w:val="white"/>
        </w:rPr>
        <w:t>As</w:t>
      </w:r>
      <w:proofErr w:type="gramStart"/>
      <w:r>
        <w:rPr>
          <w:rFonts w:ascii="Arial" w:eastAsia="Arial" w:hAnsi="Arial" w:cs="Arial"/>
          <w:highlight w:val="white"/>
        </w:rPr>
        <w:t>​ =</w:t>
      </w:r>
      <w:proofErr w:type="gramEnd"/>
      <w:r>
        <w:rPr>
          <w:rFonts w:ascii="Arial" w:eastAsia="Arial" w:hAnsi="Arial" w:cs="Arial"/>
          <w:highlight w:val="white"/>
        </w:rPr>
        <w:t xml:space="preserve"> absorbance of  sample/ standard </w:t>
      </w:r>
    </w:p>
    <w:p w14:paraId="6C4D824C" w14:textId="77777777" w:rsidR="00232FD9" w:rsidRDefault="00232FD9">
      <w:pPr>
        <w:spacing w:line="360" w:lineRule="auto"/>
        <w:rPr>
          <w:rFonts w:ascii="Arial" w:eastAsia="Arial" w:hAnsi="Arial" w:cs="Arial"/>
          <w:highlight w:val="white"/>
        </w:rPr>
      </w:pPr>
    </w:p>
    <w:p w14:paraId="747D0DE9" w14:textId="77777777" w:rsidR="00232FD9" w:rsidRDefault="00A540A0">
      <w:pPr>
        <w:jc w:val="both"/>
        <w:rPr>
          <w:rFonts w:ascii="Arial" w:eastAsia="SimSun" w:hAnsi="Arial" w:cs="Arial"/>
        </w:rPr>
      </w:pPr>
      <w:r>
        <w:rPr>
          <w:rFonts w:ascii="Arial" w:eastAsia="SimSun" w:hAnsi="Arial" w:cs="Arial"/>
          <w:b/>
          <w:bCs/>
          <w:lang w:val="en-US"/>
        </w:rPr>
        <w:t xml:space="preserve">2.6. </w:t>
      </w:r>
      <w:r>
        <w:rPr>
          <w:rFonts w:ascii="Arial" w:eastAsia="SimSun" w:hAnsi="Arial" w:cs="Arial"/>
          <w:b/>
          <w:bCs/>
        </w:rPr>
        <w:t>Statistical analysis</w:t>
      </w:r>
      <w:r>
        <w:rPr>
          <w:rFonts w:ascii="Arial" w:eastAsia="SimSun" w:hAnsi="Arial" w:cs="Arial"/>
        </w:rPr>
        <w:t xml:space="preserve"> </w:t>
      </w:r>
    </w:p>
    <w:p w14:paraId="3C490C9E" w14:textId="77777777" w:rsidR="00232FD9" w:rsidRDefault="00232FD9">
      <w:pPr>
        <w:jc w:val="both"/>
        <w:rPr>
          <w:rFonts w:ascii="Arial" w:eastAsia="SimSun" w:hAnsi="Arial" w:cs="Arial"/>
        </w:rPr>
      </w:pPr>
    </w:p>
    <w:p w14:paraId="213DA006" w14:textId="77777777" w:rsidR="00232FD9" w:rsidRDefault="00A540A0">
      <w:pPr>
        <w:jc w:val="both"/>
        <w:rPr>
          <w:rFonts w:ascii="Arial" w:eastAsia="Gilroy" w:hAnsi="Arial" w:cs="Arial"/>
          <w:shd w:val="clear" w:color="auto" w:fill="FFFFFF"/>
          <w:lang w:val="en-US"/>
        </w:rPr>
      </w:pPr>
      <w:r>
        <w:rPr>
          <w:rFonts w:ascii="Arial" w:eastAsia="SimSun" w:hAnsi="Arial" w:cs="Arial"/>
          <w:lang w:val="en-US"/>
        </w:rPr>
        <w:t xml:space="preserve">Analysis were repeated thrice to produce triplicate data, which were presented in the form </w:t>
      </w:r>
      <w:proofErr w:type="gramStart"/>
      <w:r>
        <w:rPr>
          <w:rFonts w:ascii="Arial" w:eastAsia="SimSun" w:hAnsi="Arial" w:cs="Arial"/>
          <w:lang w:val="en-US"/>
        </w:rPr>
        <w:t xml:space="preserve">of </w:t>
      </w:r>
      <w:r>
        <w:rPr>
          <w:rFonts w:ascii="Arial" w:eastAsia="SimSun" w:hAnsi="Arial" w:cs="Arial"/>
        </w:rPr>
        <w:t xml:space="preserve"> mean</w:t>
      </w:r>
      <w:proofErr w:type="gramEnd"/>
      <w:r>
        <w:rPr>
          <w:rFonts w:ascii="Arial" w:eastAsia="SimSun" w:hAnsi="Arial" w:cs="Arial"/>
        </w:rPr>
        <w:t xml:space="preserve"> ± standard deviation (SD)</w:t>
      </w:r>
      <w:r>
        <w:rPr>
          <w:rFonts w:ascii="Arial" w:eastAsia="SimSun" w:hAnsi="Arial" w:cs="Arial"/>
          <w:lang w:val="en-US"/>
        </w:rPr>
        <w:t>.</w:t>
      </w:r>
    </w:p>
    <w:p w14:paraId="7C8B5E4C" w14:textId="77777777" w:rsidR="00232FD9" w:rsidRDefault="00232FD9">
      <w:pPr>
        <w:spacing w:line="360" w:lineRule="auto"/>
        <w:rPr>
          <w:rFonts w:ascii="Arial" w:eastAsia="Arial" w:hAnsi="Arial" w:cs="Arial"/>
          <w:highlight w:val="white"/>
        </w:rPr>
      </w:pPr>
    </w:p>
    <w:p w14:paraId="53EDC947" w14:textId="77777777" w:rsidR="00232FD9" w:rsidRDefault="00232FD9">
      <w:pPr>
        <w:spacing w:line="360" w:lineRule="auto"/>
        <w:rPr>
          <w:rFonts w:ascii="Arial" w:eastAsia="Arial" w:hAnsi="Arial" w:cs="Arial"/>
          <w:highlight w:val="white"/>
        </w:rPr>
      </w:pPr>
    </w:p>
    <w:p w14:paraId="748C8CA6" w14:textId="77777777" w:rsidR="00232FD9" w:rsidRDefault="00A540A0">
      <w:pPr>
        <w:numPr>
          <w:ilvl w:val="0"/>
          <w:numId w:val="1"/>
        </w:numPr>
        <w:spacing w:line="360" w:lineRule="auto"/>
        <w:rPr>
          <w:rFonts w:ascii="Arial" w:eastAsia="Arial" w:hAnsi="Arial" w:cs="Arial"/>
          <w:b/>
          <w:highlight w:val="white"/>
        </w:rPr>
      </w:pPr>
      <w:r>
        <w:rPr>
          <w:rFonts w:ascii="Arial" w:eastAsia="Arial" w:hAnsi="Arial" w:cs="Arial"/>
          <w:b/>
          <w:highlight w:val="white"/>
        </w:rPr>
        <w:t>Result and discussion</w:t>
      </w:r>
    </w:p>
    <w:p w14:paraId="4EFCC400" w14:textId="77777777" w:rsidR="00232FD9" w:rsidRDefault="00232FD9">
      <w:pPr>
        <w:spacing w:line="360" w:lineRule="auto"/>
        <w:rPr>
          <w:rFonts w:ascii="Arial" w:eastAsia="Arial" w:hAnsi="Arial" w:cs="Arial"/>
          <w:highlight w:val="white"/>
        </w:rPr>
      </w:pPr>
    </w:p>
    <w:p w14:paraId="51F80C0A" w14:textId="77777777" w:rsidR="00232FD9" w:rsidRDefault="00A540A0">
      <w:pPr>
        <w:spacing w:line="360" w:lineRule="auto"/>
        <w:rPr>
          <w:rFonts w:ascii="Arial" w:eastAsia="Arial" w:hAnsi="Arial" w:cs="Arial"/>
          <w:b/>
          <w:bCs/>
        </w:rPr>
      </w:pPr>
      <w:r>
        <w:rPr>
          <w:rFonts w:ascii="Arial" w:eastAsia="Arial" w:hAnsi="Arial" w:cs="Arial"/>
          <w:b/>
          <w:bCs/>
        </w:rPr>
        <w:t xml:space="preserve">3.1. Result </w:t>
      </w:r>
    </w:p>
    <w:p w14:paraId="33F2C5E2" w14:textId="77777777" w:rsidR="00232FD9" w:rsidRDefault="00232FD9">
      <w:pPr>
        <w:spacing w:line="360" w:lineRule="auto"/>
        <w:rPr>
          <w:rFonts w:ascii="Arial" w:eastAsia="Arial" w:hAnsi="Arial" w:cs="Arial"/>
          <w:b/>
          <w:bCs/>
        </w:rPr>
      </w:pPr>
    </w:p>
    <w:p w14:paraId="039E384F" w14:textId="77777777" w:rsidR="00232FD9" w:rsidRDefault="00A540A0">
      <w:pPr>
        <w:spacing w:line="360" w:lineRule="auto"/>
        <w:rPr>
          <w:rFonts w:ascii="Arial" w:eastAsia="Arial" w:hAnsi="Arial" w:cs="Arial"/>
          <w:highlight w:val="white"/>
        </w:rPr>
      </w:pPr>
      <w:r>
        <w:rPr>
          <w:rFonts w:ascii="Arial" w:eastAsia="Arial" w:hAnsi="Arial" w:cs="Arial"/>
          <w:b/>
          <w:bCs/>
        </w:rPr>
        <w:t xml:space="preserve">3.1.1. Quantitative phytochemical screening of the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b/>
          <w:bCs/>
        </w:rPr>
        <w:t xml:space="preserve"> </w:t>
      </w:r>
    </w:p>
    <w:p w14:paraId="67E2F3EE" w14:textId="77777777" w:rsidR="00232FD9" w:rsidRDefault="00232FD9">
      <w:pPr>
        <w:spacing w:line="360" w:lineRule="auto"/>
        <w:rPr>
          <w:rFonts w:ascii="Arial" w:eastAsia="Arial" w:hAnsi="Arial" w:cs="Arial"/>
          <w:b/>
          <w:bCs/>
        </w:rPr>
      </w:pPr>
    </w:p>
    <w:p w14:paraId="08B4EB5F"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Quantitative phytochemical screening of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detected the presence of</w:t>
      </w:r>
      <w:r>
        <w:rPr>
          <w:rFonts w:ascii="Arial" w:eastAsia="Arial" w:hAnsi="Arial" w:cs="Arial"/>
          <w:i/>
          <w:iCs/>
        </w:rPr>
        <w:t xml:space="preserve"> </w:t>
      </w:r>
      <w:r>
        <w:rPr>
          <w:rFonts w:ascii="Arial" w:eastAsia="Arial" w:hAnsi="Arial" w:cs="Arial"/>
          <w:highlight w:val="white"/>
        </w:rPr>
        <w:t xml:space="preserve">Alkaloids, Phenol, Saponins, Flavonoid, Tannin, Cardiac Glycosides, Reducing Sugar, Steroids, and Anthocyanins, while </w:t>
      </w:r>
      <w:r>
        <w:rPr>
          <w:rFonts w:ascii="Arial" w:eastAsia="Arial" w:hAnsi="Arial" w:cs="Arial"/>
        </w:rPr>
        <w:t>Anthraquinone</w:t>
      </w:r>
      <w:r>
        <w:rPr>
          <w:rFonts w:ascii="Arial" w:eastAsia="Arial" w:hAnsi="Arial" w:cs="Arial"/>
          <w:highlight w:val="white"/>
        </w:rPr>
        <w:t xml:space="preserve"> </w:t>
      </w:r>
      <w:r>
        <w:rPr>
          <w:rFonts w:ascii="Arial" w:eastAsia="Arial" w:hAnsi="Arial" w:cs="Arial"/>
        </w:rPr>
        <w:t xml:space="preserve">was not detected </w:t>
      </w:r>
      <w:r>
        <w:rPr>
          <w:rFonts w:ascii="Arial" w:eastAsia="Arial" w:hAnsi="Arial" w:cs="Arial"/>
          <w:highlight w:val="white"/>
        </w:rPr>
        <w:t>(Table 1). A strong presence of Steroid was detected. On the other hand, Saponins and Reducing Sugar had moderate intensity. Alkaloids, Phenol, Flavonoid, Tannin, Cardiac Glycosides and Anthocyanins were all detected in low concentration.</w:t>
      </w:r>
    </w:p>
    <w:p w14:paraId="1FB6634C" w14:textId="77777777" w:rsidR="00232FD9" w:rsidRDefault="00232FD9">
      <w:pPr>
        <w:spacing w:line="360" w:lineRule="auto"/>
        <w:jc w:val="both"/>
        <w:rPr>
          <w:rFonts w:ascii="Arial" w:eastAsia="Arial" w:hAnsi="Arial" w:cs="Arial"/>
          <w:highlight w:val="white"/>
        </w:rPr>
      </w:pPr>
    </w:p>
    <w:p w14:paraId="330C0E89"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Table 1. Phytochemicals detected in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709672E3" w14:textId="77777777" w:rsidR="00232FD9" w:rsidRDefault="00232FD9">
      <w:pPr>
        <w:spacing w:line="360" w:lineRule="auto"/>
        <w:jc w:val="both"/>
        <w:rPr>
          <w:rFonts w:ascii="Arial" w:eastAsia="Arial" w:hAnsi="Arial" w:cs="Arial"/>
          <w:highlight w:val="white"/>
        </w:rPr>
      </w:pPr>
    </w:p>
    <w:tbl>
      <w:tblPr>
        <w:tblStyle w:val="Style12"/>
        <w:tblW w:w="7760"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3394"/>
        <w:gridCol w:w="2298"/>
        <w:gridCol w:w="1363"/>
      </w:tblGrid>
      <w:tr w:rsidR="00232FD9" w14:paraId="32AED94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2557D" w14:textId="77777777" w:rsidR="00232FD9" w:rsidRDefault="00232FD9">
            <w:pPr>
              <w:spacing w:line="360" w:lineRule="auto"/>
              <w:rPr>
                <w:rFonts w:ascii="Arial" w:eastAsia="Arial" w:hAnsi="Arial" w:cs="Arial"/>
                <w:highlight w:val="white"/>
              </w:rPr>
            </w:pP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69351" w14:textId="77777777" w:rsidR="00232FD9" w:rsidRDefault="00A540A0">
            <w:pPr>
              <w:spacing w:line="360" w:lineRule="auto"/>
              <w:rPr>
                <w:rFonts w:ascii="Arial" w:eastAsia="Arial" w:hAnsi="Arial" w:cs="Arial"/>
                <w:highlight w:val="white"/>
              </w:rPr>
            </w:pPr>
            <w:r>
              <w:rPr>
                <w:rFonts w:ascii="Arial" w:eastAsia="Arial" w:hAnsi="Arial" w:cs="Arial"/>
                <w:highlight w:val="white"/>
              </w:rPr>
              <w:t>Parameter</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E94BF" w14:textId="77777777" w:rsidR="00232FD9" w:rsidRDefault="00A540A0">
            <w:pPr>
              <w:spacing w:line="360" w:lineRule="auto"/>
              <w:rPr>
                <w:rFonts w:ascii="Arial" w:eastAsia="Arial" w:hAnsi="Arial" w:cs="Arial"/>
                <w:highlight w:val="white"/>
              </w:rPr>
            </w:pPr>
            <w:r>
              <w:rPr>
                <w:rFonts w:ascii="Arial" w:eastAsia="Arial" w:hAnsi="Arial" w:cs="Arial"/>
                <w:highlight w:val="white"/>
              </w:rPr>
              <w:t>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D22DA"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Result</w:t>
            </w:r>
          </w:p>
        </w:tc>
      </w:tr>
      <w:tr w:rsidR="00232FD9" w14:paraId="4F66EC8A" w14:textId="77777777">
        <w:tc>
          <w:tcPr>
            <w:tcW w:w="7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1D7E5" w14:textId="77777777" w:rsidR="00232FD9" w:rsidRDefault="00A540A0">
            <w:pPr>
              <w:spacing w:line="360" w:lineRule="auto"/>
              <w:rPr>
                <w:rFonts w:ascii="Arial" w:eastAsia="Arial" w:hAnsi="Arial" w:cs="Arial"/>
                <w:highlight w:val="white"/>
              </w:rPr>
            </w:pPr>
            <w:r>
              <w:rPr>
                <w:rFonts w:ascii="Arial" w:eastAsia="Arial" w:hAnsi="Arial" w:cs="Arial"/>
                <w:highlight w:val="white"/>
              </w:rPr>
              <w:t>1</w:t>
            </w:r>
          </w:p>
        </w:tc>
        <w:tc>
          <w:tcPr>
            <w:tcW w:w="33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4765C" w14:textId="77777777" w:rsidR="00232FD9" w:rsidRDefault="00A540A0">
            <w:pPr>
              <w:spacing w:line="360" w:lineRule="auto"/>
              <w:rPr>
                <w:rFonts w:ascii="Arial" w:eastAsia="Arial" w:hAnsi="Arial" w:cs="Arial"/>
                <w:highlight w:val="white"/>
              </w:rPr>
            </w:pPr>
            <w:r>
              <w:rPr>
                <w:rFonts w:ascii="Arial" w:eastAsia="Arial" w:hAnsi="Arial" w:cs="Arial"/>
                <w:highlight w:val="white"/>
              </w:rPr>
              <w:t>Alkaloids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D7F2A"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Dragendroff’s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43CA3"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35F88B0E" w14:textId="77777777">
        <w:tc>
          <w:tcPr>
            <w:tcW w:w="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D543B" w14:textId="77777777" w:rsidR="00232FD9" w:rsidRDefault="00232FD9">
            <w:pPr>
              <w:spacing w:line="276" w:lineRule="auto"/>
              <w:jc w:val="left"/>
              <w:rPr>
                <w:rFonts w:ascii="Arial" w:eastAsia="Arial" w:hAnsi="Arial" w:cs="Arial"/>
                <w:highlight w:val="white"/>
              </w:rPr>
            </w:pPr>
          </w:p>
        </w:tc>
        <w:tc>
          <w:tcPr>
            <w:tcW w:w="33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53D10" w14:textId="77777777" w:rsidR="00232FD9" w:rsidRDefault="00232FD9">
            <w:pPr>
              <w:spacing w:line="276" w:lineRule="auto"/>
              <w:jc w:val="left"/>
              <w:rPr>
                <w:rFonts w:ascii="Arial" w:eastAsia="Arial" w:hAnsi="Arial" w:cs="Arial"/>
                <w:highlight w:val="white"/>
              </w:rPr>
            </w:pP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482A7"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Mayer’s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5137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6237B06C"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B7539" w14:textId="77777777" w:rsidR="00232FD9" w:rsidRDefault="00A540A0">
            <w:pPr>
              <w:spacing w:line="360" w:lineRule="auto"/>
              <w:rPr>
                <w:rFonts w:ascii="Arial" w:eastAsia="Arial" w:hAnsi="Arial" w:cs="Arial"/>
                <w:highlight w:val="white"/>
              </w:rPr>
            </w:pPr>
            <w:r>
              <w:rPr>
                <w:rFonts w:ascii="Arial" w:eastAsia="Arial" w:hAnsi="Arial" w:cs="Arial"/>
                <w:highlight w:val="white"/>
              </w:rPr>
              <w:t>2</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CDD14" w14:textId="77777777" w:rsidR="00232FD9" w:rsidRDefault="00A540A0">
            <w:pPr>
              <w:spacing w:line="360" w:lineRule="auto"/>
              <w:rPr>
                <w:rFonts w:ascii="Arial" w:eastAsia="Arial" w:hAnsi="Arial" w:cs="Arial"/>
                <w:highlight w:val="white"/>
              </w:rPr>
            </w:pPr>
            <w:r>
              <w:rPr>
                <w:rFonts w:ascii="Arial" w:eastAsia="Arial" w:hAnsi="Arial" w:cs="Arial"/>
                <w:highlight w:val="white"/>
              </w:rPr>
              <w:t>Phenol</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A2C25"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Ferric Chloride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C662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6C3FD26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7F94D" w14:textId="77777777" w:rsidR="00232FD9" w:rsidRDefault="00A540A0">
            <w:pPr>
              <w:spacing w:line="360" w:lineRule="auto"/>
              <w:rPr>
                <w:rFonts w:ascii="Arial" w:eastAsia="Arial" w:hAnsi="Arial" w:cs="Arial"/>
                <w:highlight w:val="white"/>
              </w:rPr>
            </w:pPr>
            <w:r>
              <w:rPr>
                <w:rFonts w:ascii="Arial" w:eastAsia="Arial" w:hAnsi="Arial" w:cs="Arial"/>
                <w:highlight w:val="white"/>
              </w:rPr>
              <w:t>3</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3BF30" w14:textId="77777777" w:rsidR="00232FD9" w:rsidRDefault="00A540A0">
            <w:pPr>
              <w:spacing w:line="360" w:lineRule="auto"/>
              <w:rPr>
                <w:rFonts w:ascii="Arial" w:eastAsia="Arial" w:hAnsi="Arial" w:cs="Arial"/>
                <w:highlight w:val="white"/>
              </w:rPr>
            </w:pPr>
            <w:r>
              <w:rPr>
                <w:rFonts w:ascii="Arial" w:eastAsia="Arial" w:hAnsi="Arial" w:cs="Arial"/>
                <w:highlight w:val="white"/>
              </w:rPr>
              <w:t>Saponins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A6176"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Frothing</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9E195"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753983C3"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7282F" w14:textId="77777777" w:rsidR="00232FD9" w:rsidRDefault="00A540A0">
            <w:pPr>
              <w:spacing w:line="360" w:lineRule="auto"/>
              <w:rPr>
                <w:rFonts w:ascii="Arial" w:eastAsia="Arial" w:hAnsi="Arial" w:cs="Arial"/>
                <w:highlight w:val="white"/>
              </w:rPr>
            </w:pPr>
            <w:r>
              <w:rPr>
                <w:rFonts w:ascii="Arial" w:eastAsia="Arial" w:hAnsi="Arial" w:cs="Arial"/>
                <w:highlight w:val="white"/>
              </w:rPr>
              <w:t>4</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D759A" w14:textId="77777777" w:rsidR="00232FD9" w:rsidRDefault="00A540A0">
            <w:pPr>
              <w:spacing w:line="360" w:lineRule="auto"/>
              <w:rPr>
                <w:rFonts w:ascii="Arial" w:eastAsia="Arial" w:hAnsi="Arial" w:cs="Arial"/>
                <w:highlight w:val="white"/>
              </w:rPr>
            </w:pPr>
            <w:r>
              <w:rPr>
                <w:rFonts w:ascii="Arial" w:eastAsia="Arial" w:hAnsi="Arial" w:cs="Arial"/>
                <w:highlight w:val="white"/>
              </w:rPr>
              <w:t>Flavonoid</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58FAD" w14:textId="77777777" w:rsidR="00232FD9" w:rsidRDefault="00A540A0">
            <w:pPr>
              <w:spacing w:line="360" w:lineRule="auto"/>
              <w:rPr>
                <w:rFonts w:ascii="Arial" w:eastAsia="Arial" w:hAnsi="Arial" w:cs="Arial"/>
                <w:highlight w:val="white"/>
              </w:rPr>
            </w:pPr>
            <w:r>
              <w:rPr>
                <w:rFonts w:ascii="Arial" w:eastAsia="Arial" w:hAnsi="Arial" w:cs="Arial"/>
                <w:highlight w:val="white"/>
              </w:rPr>
              <w:t>Shinoda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5CDEB"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797FD6DB"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0D669" w14:textId="77777777" w:rsidR="00232FD9" w:rsidRDefault="00A540A0">
            <w:pPr>
              <w:widowControl/>
              <w:spacing w:line="360" w:lineRule="auto"/>
              <w:jc w:val="left"/>
              <w:rPr>
                <w:rFonts w:ascii="Arial" w:eastAsia="Arial" w:hAnsi="Arial" w:cs="Arial"/>
                <w:highlight w:val="white"/>
              </w:rPr>
            </w:pPr>
            <w:r>
              <w:rPr>
                <w:rFonts w:ascii="Arial" w:eastAsia="Arial" w:hAnsi="Arial" w:cs="Arial"/>
                <w:highlight w:val="white"/>
              </w:rPr>
              <w:t>5</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E5CAC" w14:textId="77777777" w:rsidR="00232FD9" w:rsidRDefault="00A540A0">
            <w:pPr>
              <w:widowControl/>
              <w:spacing w:line="360" w:lineRule="auto"/>
              <w:jc w:val="left"/>
              <w:rPr>
                <w:rFonts w:ascii="Arial" w:eastAsia="Arial" w:hAnsi="Arial" w:cs="Arial"/>
                <w:highlight w:val="white"/>
              </w:rPr>
            </w:pPr>
            <w:r>
              <w:rPr>
                <w:rFonts w:ascii="Arial" w:eastAsia="Arial" w:hAnsi="Arial" w:cs="Arial"/>
                <w:highlight w:val="white"/>
              </w:rPr>
              <w:t>Tannin</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62D37"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Ferric Chloride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18533"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5366BA1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28DE3" w14:textId="77777777" w:rsidR="00232FD9" w:rsidRDefault="00A540A0">
            <w:pPr>
              <w:spacing w:line="360" w:lineRule="auto"/>
              <w:rPr>
                <w:rFonts w:ascii="Arial" w:eastAsia="Arial" w:hAnsi="Arial" w:cs="Arial"/>
                <w:highlight w:val="white"/>
              </w:rPr>
            </w:pPr>
            <w:r>
              <w:rPr>
                <w:rFonts w:ascii="Arial" w:eastAsia="Arial" w:hAnsi="Arial" w:cs="Arial"/>
                <w:highlight w:val="white"/>
              </w:rPr>
              <w:t>6</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A20E5" w14:textId="77777777" w:rsidR="00232FD9" w:rsidRDefault="00A540A0">
            <w:pPr>
              <w:spacing w:line="360" w:lineRule="auto"/>
              <w:rPr>
                <w:rFonts w:ascii="Arial" w:eastAsia="Arial" w:hAnsi="Arial" w:cs="Arial"/>
                <w:highlight w:val="white"/>
              </w:rPr>
            </w:pPr>
            <w:r>
              <w:rPr>
                <w:rFonts w:ascii="Arial" w:eastAsia="Arial" w:hAnsi="Arial" w:cs="Arial"/>
                <w:highlight w:val="white"/>
              </w:rPr>
              <w:t>Cardiac glycosides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CCC75"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 xml:space="preserve">Keller </w:t>
            </w:r>
            <w:proofErr w:type="spellStart"/>
            <w:r>
              <w:rPr>
                <w:rFonts w:ascii="Arial" w:eastAsia="Arial" w:hAnsi="Arial" w:cs="Arial"/>
              </w:rPr>
              <w:t>kiliani</w:t>
            </w:r>
            <w:proofErr w:type="spellEnd"/>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C6120"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567E229A"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D669C" w14:textId="77777777" w:rsidR="00232FD9" w:rsidRDefault="00A540A0">
            <w:pPr>
              <w:spacing w:line="360" w:lineRule="auto"/>
              <w:rPr>
                <w:rFonts w:ascii="Arial" w:eastAsia="Arial" w:hAnsi="Arial" w:cs="Arial"/>
                <w:highlight w:val="white"/>
              </w:rPr>
            </w:pPr>
            <w:r>
              <w:rPr>
                <w:rFonts w:ascii="Arial" w:eastAsia="Arial" w:hAnsi="Arial" w:cs="Arial"/>
                <w:highlight w:val="white"/>
              </w:rPr>
              <w:t>7</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6443D" w14:textId="77777777" w:rsidR="00232FD9" w:rsidRDefault="00A540A0">
            <w:pPr>
              <w:spacing w:line="360" w:lineRule="auto"/>
              <w:rPr>
                <w:rFonts w:ascii="Arial" w:eastAsia="Arial" w:hAnsi="Arial" w:cs="Arial"/>
                <w:highlight w:val="white"/>
              </w:rPr>
            </w:pPr>
            <w:r>
              <w:rPr>
                <w:rFonts w:ascii="Arial" w:eastAsia="Arial" w:hAnsi="Arial" w:cs="Arial"/>
                <w:highlight w:val="white"/>
              </w:rPr>
              <w:t>Reducing sugar</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4C2A3" w14:textId="77777777" w:rsidR="00232FD9" w:rsidRDefault="00A540A0">
            <w:pPr>
              <w:spacing w:line="360" w:lineRule="auto"/>
              <w:rPr>
                <w:rFonts w:ascii="Arial" w:eastAsia="Arial" w:hAnsi="Arial" w:cs="Arial"/>
                <w:highlight w:val="white"/>
              </w:rPr>
            </w:pPr>
            <w:r>
              <w:rPr>
                <w:rFonts w:ascii="Arial" w:eastAsia="Arial" w:hAnsi="Arial" w:cs="Arial"/>
                <w:highlight w:val="white"/>
              </w:rPr>
              <w:t>Fehling test</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B9EF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3958BC56"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2429D" w14:textId="77777777" w:rsidR="00232FD9" w:rsidRDefault="00A540A0">
            <w:pPr>
              <w:spacing w:line="360" w:lineRule="auto"/>
              <w:rPr>
                <w:rFonts w:ascii="Arial" w:eastAsia="Arial" w:hAnsi="Arial" w:cs="Arial"/>
                <w:highlight w:val="white"/>
              </w:rPr>
            </w:pPr>
            <w:r>
              <w:rPr>
                <w:rFonts w:ascii="Arial" w:eastAsia="Arial" w:hAnsi="Arial" w:cs="Arial"/>
                <w:highlight w:val="white"/>
              </w:rPr>
              <w:lastRenderedPageBreak/>
              <w:t>8</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2649E" w14:textId="77777777" w:rsidR="00232FD9" w:rsidRDefault="00A540A0">
            <w:pPr>
              <w:spacing w:line="360" w:lineRule="auto"/>
              <w:rPr>
                <w:rFonts w:ascii="Arial" w:eastAsia="Arial" w:hAnsi="Arial" w:cs="Arial"/>
                <w:highlight w:val="white"/>
              </w:rPr>
            </w:pPr>
            <w:proofErr w:type="spellStart"/>
            <w:r>
              <w:rPr>
                <w:rFonts w:ascii="Arial" w:eastAsia="Arial" w:hAnsi="Arial" w:cs="Arial"/>
                <w:highlight w:val="white"/>
              </w:rPr>
              <w:t>Steriod</w:t>
            </w:r>
            <w:proofErr w:type="spellEnd"/>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AC43D" w14:textId="77777777" w:rsidR="00232FD9" w:rsidRDefault="00A540A0">
            <w:pPr>
              <w:widowControl/>
              <w:spacing w:line="360" w:lineRule="auto"/>
              <w:jc w:val="left"/>
              <w:rPr>
                <w:rFonts w:ascii="Arial" w:eastAsia="Arial" w:hAnsi="Arial" w:cs="Arial"/>
                <w:highlight w:val="white"/>
              </w:rPr>
            </w:pPr>
            <w:proofErr w:type="spellStart"/>
            <w:r>
              <w:rPr>
                <w:rFonts w:ascii="Arial" w:eastAsia="Arial" w:hAnsi="Arial" w:cs="Arial"/>
              </w:rPr>
              <w:t>Libermann</w:t>
            </w:r>
            <w:proofErr w:type="spellEnd"/>
            <w:r>
              <w:rPr>
                <w:rFonts w:ascii="Arial" w:eastAsia="Arial" w:hAnsi="Arial" w:cs="Arial"/>
              </w:rPr>
              <w:t xml:space="preserve">- </w:t>
            </w:r>
            <w:proofErr w:type="spellStart"/>
            <w:r>
              <w:rPr>
                <w:rFonts w:ascii="Arial" w:eastAsia="Arial" w:hAnsi="Arial" w:cs="Arial"/>
              </w:rPr>
              <w:t>Burchard</w:t>
            </w:r>
            <w:proofErr w:type="spellEnd"/>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70C8A"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4CFF9D04"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FD8B" w14:textId="77777777" w:rsidR="00232FD9" w:rsidRDefault="00A540A0">
            <w:pPr>
              <w:widowControl/>
              <w:spacing w:line="360" w:lineRule="auto"/>
              <w:jc w:val="left"/>
              <w:rPr>
                <w:rFonts w:ascii="Arial" w:eastAsia="Arial" w:hAnsi="Arial" w:cs="Arial"/>
                <w:highlight w:val="white"/>
              </w:rPr>
            </w:pPr>
            <w:r>
              <w:rPr>
                <w:rFonts w:ascii="Arial" w:eastAsia="Arial" w:hAnsi="Arial" w:cs="Arial"/>
                <w:highlight w:val="white"/>
              </w:rPr>
              <w:t>9</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49038" w14:textId="77777777" w:rsidR="00232FD9" w:rsidRDefault="00A540A0">
            <w:pPr>
              <w:widowControl/>
              <w:spacing w:line="360" w:lineRule="auto"/>
              <w:jc w:val="left"/>
              <w:rPr>
                <w:rFonts w:ascii="Arial" w:eastAsia="Arial" w:hAnsi="Arial" w:cs="Arial"/>
                <w:highlight w:val="white"/>
              </w:rPr>
            </w:pPr>
            <w:r>
              <w:rPr>
                <w:rFonts w:ascii="Arial" w:eastAsia="Arial" w:hAnsi="Arial" w:cs="Arial"/>
              </w:rPr>
              <w:t>Anthraquinone</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D7C34" w14:textId="77777777" w:rsidR="00232FD9" w:rsidRDefault="00A540A0">
            <w:pPr>
              <w:spacing w:line="360" w:lineRule="auto"/>
              <w:rPr>
                <w:rFonts w:ascii="Arial" w:eastAsia="Arial" w:hAnsi="Arial" w:cs="Arial"/>
                <w:highlight w:val="white"/>
              </w:rPr>
            </w:pPr>
            <w:r>
              <w:rPr>
                <w:rFonts w:ascii="Arial" w:eastAsia="Arial" w:hAnsi="Arial" w:cs="Arial"/>
                <w:highlight w:val="white"/>
              </w:rPr>
              <w:t xml:space="preserve">Borntrager’s </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291C8"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r w:rsidR="00232FD9" w14:paraId="1C3B3AB8" w14:textId="77777777">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789DC" w14:textId="77777777" w:rsidR="00232FD9" w:rsidRDefault="00A540A0">
            <w:pPr>
              <w:spacing w:line="360" w:lineRule="auto"/>
              <w:rPr>
                <w:rFonts w:ascii="Arial" w:eastAsia="Arial" w:hAnsi="Arial" w:cs="Arial"/>
                <w:highlight w:val="white"/>
              </w:rPr>
            </w:pPr>
            <w:r>
              <w:rPr>
                <w:rFonts w:ascii="Arial" w:eastAsia="Arial" w:hAnsi="Arial" w:cs="Arial"/>
                <w:highlight w:val="white"/>
              </w:rPr>
              <w:t>10</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06383" w14:textId="77777777" w:rsidR="00232FD9" w:rsidRDefault="00A540A0">
            <w:pPr>
              <w:spacing w:line="360" w:lineRule="auto"/>
              <w:rPr>
                <w:rFonts w:ascii="Arial" w:eastAsia="Arial" w:hAnsi="Arial" w:cs="Arial"/>
                <w:highlight w:val="white"/>
              </w:rPr>
            </w:pPr>
            <w:r>
              <w:rPr>
                <w:rFonts w:ascii="Arial" w:eastAsia="Arial" w:hAnsi="Arial" w:cs="Arial"/>
                <w:highlight w:val="white"/>
              </w:rPr>
              <w:t>Anthocyanins</w:t>
            </w:r>
          </w:p>
        </w:tc>
        <w:tc>
          <w:tcPr>
            <w:tcW w:w="2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660F9" w14:textId="77777777" w:rsidR="00232FD9" w:rsidRDefault="00A540A0">
            <w:pPr>
              <w:spacing w:line="360" w:lineRule="auto"/>
              <w:rPr>
                <w:rFonts w:ascii="Arial" w:eastAsia="Arial" w:hAnsi="Arial" w:cs="Arial"/>
                <w:highlight w:val="white"/>
              </w:rPr>
            </w:pPr>
            <w:r>
              <w:rPr>
                <w:rFonts w:ascii="Arial" w:eastAsia="Arial" w:hAnsi="Arial" w:cs="Arial"/>
                <w:highlight w:val="white"/>
              </w:rPr>
              <w:t>pH-dependent colour change</w:t>
            </w:r>
          </w:p>
        </w:tc>
        <w:tc>
          <w:tcPr>
            <w:tcW w:w="1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2F5C5"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w:t>
            </w:r>
          </w:p>
        </w:tc>
      </w:tr>
    </w:tbl>
    <w:p w14:paraId="27486881" w14:textId="77777777" w:rsidR="00232FD9" w:rsidRDefault="00232FD9">
      <w:pPr>
        <w:spacing w:line="360" w:lineRule="auto"/>
        <w:jc w:val="both"/>
        <w:rPr>
          <w:rFonts w:ascii="Arial" w:eastAsia="Arial" w:hAnsi="Arial" w:cs="Arial"/>
          <w:highlight w:val="white"/>
        </w:rPr>
      </w:pPr>
    </w:p>
    <w:p w14:paraId="1FDDF787" w14:textId="77777777" w:rsidR="00232FD9" w:rsidRDefault="00232FD9">
      <w:pPr>
        <w:spacing w:line="360" w:lineRule="auto"/>
        <w:jc w:val="both"/>
        <w:rPr>
          <w:rFonts w:ascii="Arial" w:eastAsia="Arial" w:hAnsi="Arial" w:cs="Arial"/>
          <w:highlight w:val="white"/>
        </w:rPr>
      </w:pPr>
    </w:p>
    <w:p w14:paraId="216DC7A4" w14:textId="77777777" w:rsidR="00232FD9" w:rsidRDefault="00232FD9">
      <w:pPr>
        <w:spacing w:line="360" w:lineRule="auto"/>
        <w:jc w:val="both"/>
        <w:rPr>
          <w:rFonts w:ascii="Arial" w:eastAsia="Arial" w:hAnsi="Arial" w:cs="Arial"/>
          <w:highlight w:val="white"/>
        </w:rPr>
      </w:pPr>
    </w:p>
    <w:p w14:paraId="0B90B101" w14:textId="77777777" w:rsidR="00232FD9" w:rsidRDefault="00A540A0">
      <w:pPr>
        <w:spacing w:line="360" w:lineRule="auto"/>
        <w:rPr>
          <w:rFonts w:ascii="Arial" w:eastAsia="Arial" w:hAnsi="Arial" w:cs="Arial"/>
          <w:b/>
          <w:bCs/>
          <w:i/>
          <w:iCs/>
        </w:rPr>
      </w:pPr>
      <w:r>
        <w:rPr>
          <w:rFonts w:ascii="Arial" w:eastAsia="Arial" w:hAnsi="Arial" w:cs="Arial"/>
          <w:b/>
          <w:bCs/>
          <w:highlight w:val="white"/>
        </w:rPr>
        <w:t xml:space="preserve">3.1.2. Antioxidant activity of </w:t>
      </w:r>
      <w:r>
        <w:rPr>
          <w:rFonts w:ascii="Arial" w:eastAsia="Arial" w:hAnsi="Arial" w:cs="Arial"/>
          <w:b/>
          <w:bCs/>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p w14:paraId="48E31F59" w14:textId="77777777" w:rsidR="00232FD9" w:rsidRDefault="00232FD9">
      <w:pPr>
        <w:spacing w:line="360" w:lineRule="auto"/>
        <w:rPr>
          <w:rFonts w:ascii="Arial" w:eastAsia="Arial" w:hAnsi="Arial" w:cs="Arial"/>
          <w:i/>
          <w:iCs/>
        </w:rPr>
      </w:pPr>
    </w:p>
    <w:p w14:paraId="4C3664B6" w14:textId="77777777" w:rsidR="00232FD9" w:rsidRDefault="00A540A0">
      <w:pPr>
        <w:spacing w:line="360" w:lineRule="auto"/>
        <w:rPr>
          <w:rFonts w:ascii="Arial" w:eastAsia="Arial" w:hAnsi="Arial" w:cs="Arial"/>
          <w:b/>
          <w:bCs/>
          <w:i/>
          <w:iCs/>
        </w:rPr>
      </w:pPr>
      <w:r>
        <w:rPr>
          <w:rFonts w:ascii="Arial" w:eastAsia="Arial" w:hAnsi="Arial" w:cs="Arial"/>
          <w:b/>
          <w:bCs/>
        </w:rPr>
        <w:t xml:space="preserve">3.1.2.1. DPPH Radical Scavenging activity of 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p w14:paraId="5DC2699D" w14:textId="77777777" w:rsidR="00232FD9" w:rsidRDefault="00232FD9">
      <w:pPr>
        <w:spacing w:line="360" w:lineRule="auto"/>
        <w:rPr>
          <w:rFonts w:ascii="Arial" w:eastAsia="Arial" w:hAnsi="Arial" w:cs="Arial"/>
          <w:highlight w:val="white"/>
        </w:rPr>
      </w:pPr>
    </w:p>
    <w:p w14:paraId="065AA18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The percentage inhibition of </w:t>
      </w:r>
      <w:r>
        <w:rPr>
          <w:rFonts w:ascii="Arial" w:eastAsia="Arial" w:hAnsi="Arial" w:cs="Arial"/>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on</w:t>
      </w:r>
      <w:r>
        <w:rPr>
          <w:rFonts w:ascii="Arial" w:eastAsia="Arial" w:hAnsi="Arial" w:cs="Arial"/>
          <w:i/>
          <w:iCs/>
        </w:rPr>
        <w:t xml:space="preserve"> </w:t>
      </w:r>
      <w:r>
        <w:rPr>
          <w:rFonts w:ascii="Arial" w:eastAsia="Arial" w:hAnsi="Arial" w:cs="Arial"/>
        </w:rPr>
        <w:t xml:space="preserve">DPPH Radical increased as the dose of the extract was increased. At all doses, </w:t>
      </w:r>
      <w:r>
        <w:rPr>
          <w:rFonts w:ascii="Arial" w:eastAsia="Arial" w:hAnsi="Arial" w:cs="Arial"/>
          <w:highlight w:val="white"/>
        </w:rPr>
        <w:t xml:space="preserve">percentage inhibition of the seed </w:t>
      </w:r>
      <w:r>
        <w:rPr>
          <w:rFonts w:ascii="Arial" w:eastAsia="Arial" w:hAnsi="Arial" w:cs="Arial"/>
        </w:rPr>
        <w:t xml:space="preserve">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rPr>
        <w:t xml:space="preserve"> was lower when compared with ascorbic acid (Table 2).</w:t>
      </w:r>
    </w:p>
    <w:p w14:paraId="5DF36453" w14:textId="77777777" w:rsidR="00232FD9" w:rsidRDefault="00232FD9">
      <w:pPr>
        <w:spacing w:line="360" w:lineRule="auto"/>
        <w:rPr>
          <w:rFonts w:ascii="Arial" w:eastAsia="Arial" w:hAnsi="Arial" w:cs="Arial"/>
          <w:highlight w:val="white"/>
        </w:rPr>
      </w:pPr>
    </w:p>
    <w:p w14:paraId="5D5CAB67" w14:textId="77777777" w:rsidR="00232FD9" w:rsidRDefault="00A540A0">
      <w:pPr>
        <w:spacing w:line="360" w:lineRule="auto"/>
        <w:rPr>
          <w:rFonts w:ascii="Arial" w:eastAsia="Arial" w:hAnsi="Arial" w:cs="Arial"/>
          <w:i/>
          <w:iCs/>
        </w:rPr>
      </w:pPr>
      <w:r>
        <w:rPr>
          <w:rFonts w:ascii="Arial" w:eastAsia="Arial" w:hAnsi="Arial" w:cs="Arial"/>
          <w:highlight w:val="white"/>
        </w:rPr>
        <w:t xml:space="preserve">Table 2. </w:t>
      </w:r>
      <w:r>
        <w:rPr>
          <w:rFonts w:ascii="Arial" w:eastAsia="Arial" w:hAnsi="Arial" w:cs="Arial"/>
        </w:rPr>
        <w:t xml:space="preserve"> % inhibition of DPPH Radical by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472873CC" w14:textId="77777777" w:rsidR="00232FD9" w:rsidRDefault="00232FD9">
      <w:pPr>
        <w:spacing w:line="360" w:lineRule="auto"/>
        <w:rPr>
          <w:rFonts w:ascii="Arial" w:eastAsia="Arial" w:hAnsi="Arial" w:cs="Arial"/>
          <w:i/>
          <w:iCs/>
        </w:rPr>
      </w:pPr>
    </w:p>
    <w:tbl>
      <w:tblPr>
        <w:tblStyle w:val="Style13"/>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232FD9" w14:paraId="4DB91431"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F29BB" w14:textId="77777777" w:rsidR="00232FD9" w:rsidRDefault="00A540A0">
            <w:pPr>
              <w:spacing w:line="360" w:lineRule="auto"/>
              <w:rPr>
                <w:rFonts w:ascii="Arial" w:eastAsia="Arial" w:hAnsi="Arial" w:cs="Arial"/>
                <w:b/>
                <w:bCs/>
                <w:highlight w:val="white"/>
              </w:rPr>
            </w:pPr>
            <w:r>
              <w:rPr>
                <w:rFonts w:ascii="Arial" w:eastAsia="Arial" w:hAnsi="Arial" w:cs="Arial"/>
                <w:b/>
                <w:bCs/>
                <w:highlight w:val="white"/>
              </w:rPr>
              <w:t xml:space="preserve">Concentration </w:t>
            </w:r>
            <w:r>
              <w:rPr>
                <w:rFonts w:ascii="Arial" w:eastAsia="Arial" w:hAnsi="Arial" w:cs="Arial"/>
                <w:b/>
                <w:bCs/>
              </w:rPr>
              <w:t>µg/ml</w:t>
            </w:r>
          </w:p>
        </w:tc>
        <w:tc>
          <w:tcPr>
            <w:tcW w:w="56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0D5DA"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rPr>
              <w:t>% inhibition of DPPH Radical</w:t>
            </w:r>
          </w:p>
        </w:tc>
      </w:tr>
      <w:tr w:rsidR="00232FD9" w14:paraId="0CC8468E"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8695A" w14:textId="77777777" w:rsidR="00232FD9" w:rsidRDefault="00232FD9">
            <w:pPr>
              <w:spacing w:line="360" w:lineRule="auto"/>
              <w:rPr>
                <w:rFonts w:ascii="Arial" w:eastAsia="Arial" w:hAnsi="Arial" w:cs="Arial"/>
                <w:highlight w:val="white"/>
              </w:rPr>
            </w:pP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E7B77"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32892"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Ascorbic acid</w:t>
            </w:r>
          </w:p>
        </w:tc>
      </w:tr>
      <w:tr w:rsidR="00232FD9" w14:paraId="4C2A6836"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75D12" w14:textId="77777777" w:rsidR="00232FD9" w:rsidRDefault="00A540A0">
            <w:pPr>
              <w:spacing w:line="360" w:lineRule="auto"/>
              <w:rPr>
                <w:rFonts w:ascii="Arial" w:eastAsia="Arial" w:hAnsi="Arial" w:cs="Arial"/>
                <w:highlight w:val="white"/>
              </w:rPr>
            </w:pPr>
            <w:r>
              <w:rPr>
                <w:rFonts w:ascii="Arial" w:eastAsia="Arial" w:hAnsi="Arial" w:cs="Arial"/>
                <w:highlight w:val="white"/>
              </w:rPr>
              <w:t>20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A712E"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32.41± 0.063</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4AC14"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66.27 ± 0.101</w:t>
            </w:r>
          </w:p>
        </w:tc>
      </w:tr>
      <w:tr w:rsidR="00232FD9" w14:paraId="2A382DD6"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CBD81" w14:textId="77777777" w:rsidR="00232FD9" w:rsidRDefault="00A540A0">
            <w:pPr>
              <w:spacing w:line="360" w:lineRule="auto"/>
              <w:rPr>
                <w:rFonts w:ascii="Arial" w:eastAsia="Arial" w:hAnsi="Arial" w:cs="Arial"/>
                <w:highlight w:val="white"/>
              </w:rPr>
            </w:pPr>
            <w:r>
              <w:rPr>
                <w:rFonts w:ascii="Arial" w:eastAsia="Arial" w:hAnsi="Arial" w:cs="Arial"/>
                <w:highlight w:val="white"/>
              </w:rPr>
              <w:t>40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EC831"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47.57 ± 0.234</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2E0D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70.95 ± 0.143</w:t>
            </w:r>
          </w:p>
        </w:tc>
      </w:tr>
      <w:tr w:rsidR="00232FD9" w14:paraId="2C64F8DA" w14:textId="77777777">
        <w:trPr>
          <w:trHeight w:val="90"/>
        </w:trPr>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33825" w14:textId="77777777" w:rsidR="00232FD9" w:rsidRDefault="00A540A0">
            <w:pPr>
              <w:spacing w:line="360" w:lineRule="auto"/>
              <w:rPr>
                <w:rFonts w:ascii="Arial" w:eastAsia="Arial" w:hAnsi="Arial" w:cs="Arial"/>
                <w:highlight w:val="white"/>
              </w:rPr>
            </w:pPr>
            <w:r>
              <w:rPr>
                <w:rFonts w:ascii="Arial" w:eastAsia="Arial" w:hAnsi="Arial" w:cs="Arial"/>
                <w:highlight w:val="white"/>
              </w:rPr>
              <w:t>60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DAF45"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51.32  ± 0.089</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9BD03"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72.28 ± 0.090</w:t>
            </w:r>
          </w:p>
        </w:tc>
      </w:tr>
      <w:tr w:rsidR="00232FD9" w14:paraId="04F4A766"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B9817" w14:textId="77777777" w:rsidR="00232FD9" w:rsidRDefault="00A540A0">
            <w:pPr>
              <w:spacing w:line="360" w:lineRule="auto"/>
              <w:rPr>
                <w:rFonts w:ascii="Arial" w:eastAsia="Arial" w:hAnsi="Arial" w:cs="Arial"/>
                <w:highlight w:val="white"/>
              </w:rPr>
            </w:pPr>
            <w:r>
              <w:rPr>
                <w:rFonts w:ascii="Arial" w:eastAsia="Arial" w:hAnsi="Arial" w:cs="Arial"/>
                <w:highlight w:val="white"/>
              </w:rPr>
              <w:t>80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67C7B"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58.08 ± 0.311</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23127"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82.01 ± 0. 099</w:t>
            </w:r>
          </w:p>
        </w:tc>
      </w:tr>
      <w:tr w:rsidR="00232FD9" w14:paraId="1787E1A1"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69BD8" w14:textId="77777777" w:rsidR="00232FD9" w:rsidRDefault="00A540A0">
            <w:pPr>
              <w:spacing w:line="360" w:lineRule="auto"/>
              <w:rPr>
                <w:rFonts w:ascii="Arial" w:eastAsia="Arial" w:hAnsi="Arial" w:cs="Arial"/>
                <w:highlight w:val="white"/>
              </w:rPr>
            </w:pPr>
            <w:r>
              <w:rPr>
                <w:rFonts w:ascii="Arial" w:eastAsia="Arial" w:hAnsi="Arial" w:cs="Arial"/>
                <w:highlight w:val="white"/>
              </w:rPr>
              <w:t>100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57241"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65.12 ± 0.222</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CF7B7"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84.08 ± 0.067</w:t>
            </w:r>
          </w:p>
        </w:tc>
      </w:tr>
    </w:tbl>
    <w:p w14:paraId="52E78F2A" w14:textId="77777777" w:rsidR="00232FD9" w:rsidRDefault="00232FD9">
      <w:pPr>
        <w:spacing w:line="360" w:lineRule="auto"/>
        <w:rPr>
          <w:rFonts w:ascii="Arial" w:eastAsia="Arial" w:hAnsi="Arial" w:cs="Arial"/>
          <w:highlight w:val="white"/>
        </w:rPr>
      </w:pPr>
    </w:p>
    <w:p w14:paraId="085ACC6F" w14:textId="77777777" w:rsidR="00232FD9" w:rsidRDefault="00232FD9">
      <w:pPr>
        <w:spacing w:line="360" w:lineRule="auto"/>
        <w:rPr>
          <w:rFonts w:ascii="Arial" w:eastAsia="Arial" w:hAnsi="Arial" w:cs="Arial"/>
          <w:highlight w:val="white"/>
        </w:rPr>
      </w:pPr>
    </w:p>
    <w:p w14:paraId="1E61838F" w14:textId="77777777" w:rsidR="00232FD9" w:rsidRDefault="00232FD9">
      <w:pPr>
        <w:spacing w:line="360" w:lineRule="auto"/>
        <w:rPr>
          <w:rFonts w:ascii="Arial" w:eastAsia="Arial" w:hAnsi="Arial" w:cs="Arial"/>
          <w:highlight w:val="white"/>
        </w:rPr>
      </w:pPr>
    </w:p>
    <w:p w14:paraId="1E00D87F" w14:textId="77777777" w:rsidR="00232FD9" w:rsidRDefault="00A540A0">
      <w:pPr>
        <w:spacing w:line="360" w:lineRule="auto"/>
        <w:rPr>
          <w:rFonts w:ascii="Arial" w:eastAsia="Arial" w:hAnsi="Arial" w:cs="Arial"/>
          <w:b/>
          <w:bCs/>
          <w:i/>
          <w:iCs/>
        </w:rPr>
      </w:pPr>
      <w:r>
        <w:rPr>
          <w:rFonts w:ascii="Arial" w:eastAsia="Arial" w:hAnsi="Arial" w:cs="Arial"/>
          <w:b/>
          <w:bCs/>
        </w:rPr>
        <w:t>3.1.2.2. 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r>
        <w:rPr>
          <w:rFonts w:ascii="Arial" w:eastAsia="Arial" w:hAnsi="Arial" w:cs="Arial"/>
          <w:b/>
          <w:bCs/>
        </w:rPr>
        <w:t xml:space="preserve"> Scavenging activity of 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p w14:paraId="217E47EC" w14:textId="77777777" w:rsidR="00232FD9" w:rsidRDefault="00232FD9">
      <w:pPr>
        <w:spacing w:line="360" w:lineRule="auto"/>
        <w:rPr>
          <w:rFonts w:ascii="Arial" w:eastAsia="Arial" w:hAnsi="Arial" w:cs="Arial"/>
          <w:highlight w:val="white"/>
        </w:rPr>
      </w:pPr>
    </w:p>
    <w:p w14:paraId="0499DCAA"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E</w:t>
      </w:r>
      <w:r>
        <w:rPr>
          <w:rFonts w:ascii="Arial" w:eastAsia="Arial" w:hAnsi="Arial" w:cs="Arial"/>
        </w:rPr>
        <w:t xml:space="preserv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iCs/>
        </w:rPr>
        <w:t>exhibited inhibitory effect</w:t>
      </w:r>
      <w:r>
        <w:rPr>
          <w:rFonts w:ascii="Arial" w:eastAsia="Arial" w:hAnsi="Arial" w:cs="Arial"/>
          <w:i/>
          <w:iCs/>
        </w:rPr>
        <w:t xml:space="preserve"> </w:t>
      </w:r>
      <w:r>
        <w:rPr>
          <w:rFonts w:ascii="Arial" w:eastAsia="Arial" w:hAnsi="Arial" w:cs="Arial"/>
        </w:rPr>
        <w:t>against hydrogen peroxide at all doses tested. An increase in percentage inhibition was observed as the concentration of the extract was increased (Table 3).</w:t>
      </w:r>
      <w:r>
        <w:rPr>
          <w:rFonts w:ascii="Arial" w:eastAsia="Arial" w:hAnsi="Arial" w:cs="Arial"/>
          <w:i/>
          <w:iCs/>
        </w:rPr>
        <w:t xml:space="preserve"> </w:t>
      </w:r>
      <w:r>
        <w:rPr>
          <w:rFonts w:ascii="Arial" w:eastAsia="Arial" w:hAnsi="Arial" w:cs="Arial"/>
        </w:rPr>
        <w:t>The percentage inhibition was significantly lower at all doses when compared with Ascorbic acid (Table 3).</w:t>
      </w:r>
    </w:p>
    <w:p w14:paraId="1DB31484" w14:textId="77777777" w:rsidR="00232FD9" w:rsidRDefault="00232FD9">
      <w:pPr>
        <w:spacing w:line="360" w:lineRule="auto"/>
        <w:rPr>
          <w:rFonts w:ascii="Arial" w:eastAsia="Arial" w:hAnsi="Arial" w:cs="Arial"/>
          <w:highlight w:val="white"/>
        </w:rPr>
      </w:pPr>
    </w:p>
    <w:p w14:paraId="7A26CC9D" w14:textId="77777777" w:rsidR="00232FD9" w:rsidRDefault="00232FD9">
      <w:pPr>
        <w:spacing w:line="360" w:lineRule="auto"/>
        <w:rPr>
          <w:rFonts w:ascii="Arial" w:eastAsia="Arial" w:hAnsi="Arial" w:cs="Arial"/>
          <w:highlight w:val="white"/>
        </w:rPr>
      </w:pPr>
    </w:p>
    <w:p w14:paraId="3D8499DF" w14:textId="77777777" w:rsidR="00232FD9" w:rsidRDefault="00232FD9">
      <w:pPr>
        <w:spacing w:line="360" w:lineRule="auto"/>
        <w:rPr>
          <w:rFonts w:ascii="Arial" w:eastAsia="Arial" w:hAnsi="Arial" w:cs="Arial"/>
          <w:highlight w:val="white"/>
        </w:rPr>
      </w:pPr>
    </w:p>
    <w:p w14:paraId="230FDD26" w14:textId="77777777" w:rsidR="00232FD9" w:rsidRDefault="00A540A0">
      <w:pPr>
        <w:spacing w:line="360" w:lineRule="auto"/>
        <w:rPr>
          <w:rFonts w:ascii="Arial" w:eastAsia="Arial" w:hAnsi="Arial" w:cs="Arial"/>
          <w:i/>
          <w:iCs/>
        </w:rPr>
      </w:pPr>
      <w:r>
        <w:rPr>
          <w:rFonts w:ascii="Arial" w:eastAsia="Arial" w:hAnsi="Arial" w:cs="Arial"/>
          <w:highlight w:val="white"/>
        </w:rPr>
        <w:t xml:space="preserve">Table 3. </w:t>
      </w:r>
      <w:r>
        <w:rPr>
          <w:rFonts w:ascii="Arial" w:eastAsia="Arial" w:hAnsi="Arial" w:cs="Arial"/>
        </w:rPr>
        <w:t xml:space="preserve"> % inhibition of </w:t>
      </w:r>
      <w:r>
        <w:rPr>
          <w:rFonts w:ascii="Arial" w:eastAsia="Arial" w:hAnsi="Arial" w:cs="Arial"/>
          <w:b/>
          <w:bCs/>
        </w:rPr>
        <w:t>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r>
        <w:rPr>
          <w:rFonts w:ascii="Arial" w:eastAsia="Arial" w:hAnsi="Arial" w:cs="Arial"/>
        </w:rPr>
        <w:t xml:space="preserve"> by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p>
    <w:p w14:paraId="32A3CC2E" w14:textId="77777777" w:rsidR="00232FD9" w:rsidRDefault="00232FD9">
      <w:pPr>
        <w:spacing w:line="360" w:lineRule="auto"/>
        <w:rPr>
          <w:rFonts w:ascii="Arial" w:eastAsia="Arial" w:hAnsi="Arial" w:cs="Arial"/>
          <w:highlight w:val="white"/>
        </w:rPr>
      </w:pPr>
    </w:p>
    <w:tbl>
      <w:tblPr>
        <w:tblStyle w:val="Style14"/>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232FD9" w14:paraId="5CD0E3E9"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CBE3A" w14:textId="77777777" w:rsidR="00232FD9" w:rsidRDefault="00A540A0">
            <w:pPr>
              <w:spacing w:line="360" w:lineRule="auto"/>
              <w:rPr>
                <w:rFonts w:ascii="Arial" w:eastAsia="Arial" w:hAnsi="Arial" w:cs="Arial"/>
                <w:b/>
                <w:bCs/>
                <w:highlight w:val="white"/>
              </w:rPr>
            </w:pPr>
            <w:r>
              <w:rPr>
                <w:rFonts w:ascii="Arial" w:eastAsia="Arial" w:hAnsi="Arial" w:cs="Arial"/>
                <w:b/>
                <w:bCs/>
                <w:highlight w:val="white"/>
              </w:rPr>
              <w:t xml:space="preserve">Concentration </w:t>
            </w:r>
            <w:r>
              <w:rPr>
                <w:rFonts w:ascii="Arial" w:eastAsia="Arial" w:hAnsi="Arial" w:cs="Arial"/>
                <w:b/>
                <w:bCs/>
              </w:rPr>
              <w:t>µg/ml</w:t>
            </w:r>
          </w:p>
        </w:tc>
        <w:tc>
          <w:tcPr>
            <w:tcW w:w="56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A95C8"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rPr>
              <w:t>% inhibition of 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p>
        </w:tc>
      </w:tr>
      <w:tr w:rsidR="00232FD9" w14:paraId="2D9435A2"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43BB5" w14:textId="77777777" w:rsidR="00232FD9" w:rsidRDefault="00232FD9">
            <w:pPr>
              <w:spacing w:line="360" w:lineRule="auto"/>
              <w:rPr>
                <w:rFonts w:ascii="Arial" w:eastAsia="Arial" w:hAnsi="Arial" w:cs="Arial"/>
                <w:highlight w:val="white"/>
              </w:rPr>
            </w:pP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37556"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90AE7"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Ascorbic acid</w:t>
            </w:r>
          </w:p>
        </w:tc>
      </w:tr>
      <w:tr w:rsidR="00232FD9" w14:paraId="57935959"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A490A" w14:textId="77777777" w:rsidR="00232FD9" w:rsidRDefault="00A540A0">
            <w:pPr>
              <w:spacing w:line="360" w:lineRule="auto"/>
              <w:rPr>
                <w:rFonts w:ascii="Arial" w:eastAsia="Arial" w:hAnsi="Arial" w:cs="Arial"/>
                <w:highlight w:val="white"/>
              </w:rPr>
            </w:pPr>
            <w:r>
              <w:rPr>
                <w:rFonts w:ascii="Arial" w:eastAsia="Arial" w:hAnsi="Arial" w:cs="Arial"/>
                <w:highlight w:val="white"/>
              </w:rPr>
              <w:t>20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0DF8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29.52 ± 0.109</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BD7D2"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48.72 ± 0.900</w:t>
            </w:r>
          </w:p>
        </w:tc>
      </w:tr>
      <w:tr w:rsidR="00232FD9" w14:paraId="675A9439"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77ECD" w14:textId="77777777" w:rsidR="00232FD9" w:rsidRDefault="00A540A0">
            <w:pPr>
              <w:spacing w:line="360" w:lineRule="auto"/>
              <w:rPr>
                <w:rFonts w:ascii="Arial" w:eastAsia="Arial" w:hAnsi="Arial" w:cs="Arial"/>
                <w:highlight w:val="white"/>
              </w:rPr>
            </w:pPr>
            <w:r>
              <w:rPr>
                <w:rFonts w:ascii="Arial" w:eastAsia="Arial" w:hAnsi="Arial" w:cs="Arial"/>
                <w:highlight w:val="white"/>
              </w:rPr>
              <w:t>40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65A6"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44.67 ± 0.198</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06FB7"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62.67 ± 0.035</w:t>
            </w:r>
          </w:p>
        </w:tc>
      </w:tr>
      <w:tr w:rsidR="00232FD9" w14:paraId="3582438D" w14:textId="77777777">
        <w:trPr>
          <w:trHeight w:val="90"/>
        </w:trPr>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53942" w14:textId="77777777" w:rsidR="00232FD9" w:rsidRDefault="00A540A0">
            <w:pPr>
              <w:spacing w:line="360" w:lineRule="auto"/>
              <w:rPr>
                <w:rFonts w:ascii="Arial" w:eastAsia="Arial" w:hAnsi="Arial" w:cs="Arial"/>
                <w:highlight w:val="white"/>
              </w:rPr>
            </w:pPr>
            <w:r>
              <w:rPr>
                <w:rFonts w:ascii="Arial" w:eastAsia="Arial" w:hAnsi="Arial" w:cs="Arial"/>
                <w:highlight w:val="white"/>
              </w:rPr>
              <w:t>60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257B2"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53.52  ± 0.009</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AFC69"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70.02 ± 0.087</w:t>
            </w:r>
          </w:p>
        </w:tc>
      </w:tr>
      <w:tr w:rsidR="00232FD9" w14:paraId="2583A6F2"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6585B" w14:textId="77777777" w:rsidR="00232FD9" w:rsidRDefault="00A540A0">
            <w:pPr>
              <w:spacing w:line="360" w:lineRule="auto"/>
              <w:rPr>
                <w:rFonts w:ascii="Arial" w:eastAsia="Arial" w:hAnsi="Arial" w:cs="Arial"/>
                <w:highlight w:val="white"/>
              </w:rPr>
            </w:pPr>
            <w:r>
              <w:rPr>
                <w:rFonts w:ascii="Arial" w:eastAsia="Arial" w:hAnsi="Arial" w:cs="Arial"/>
                <w:highlight w:val="white"/>
              </w:rPr>
              <w:t>80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69F"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62.31 ± 0.180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B8A41"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88.07 ± 0.034</w:t>
            </w:r>
          </w:p>
        </w:tc>
      </w:tr>
      <w:tr w:rsidR="00232FD9" w14:paraId="23CC9643" w14:textId="77777777">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868C2" w14:textId="77777777" w:rsidR="00232FD9" w:rsidRDefault="00A540A0">
            <w:pPr>
              <w:spacing w:line="360" w:lineRule="auto"/>
              <w:rPr>
                <w:rFonts w:ascii="Arial" w:eastAsia="Arial" w:hAnsi="Arial" w:cs="Arial"/>
                <w:highlight w:val="white"/>
              </w:rPr>
            </w:pPr>
            <w:r>
              <w:rPr>
                <w:rFonts w:ascii="Arial" w:eastAsia="Arial" w:hAnsi="Arial" w:cs="Arial"/>
                <w:highlight w:val="white"/>
              </w:rPr>
              <w:t>100</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7A1F5"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69.38 ± 0.004</w:t>
            </w:r>
          </w:p>
        </w:tc>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D18C9" w14:textId="77777777" w:rsidR="00232FD9" w:rsidRDefault="00A540A0">
            <w:pPr>
              <w:spacing w:line="360" w:lineRule="auto"/>
              <w:jc w:val="center"/>
              <w:rPr>
                <w:rFonts w:ascii="Arial" w:eastAsia="Arial" w:hAnsi="Arial" w:cs="Arial"/>
                <w:highlight w:val="white"/>
              </w:rPr>
            </w:pPr>
            <w:r>
              <w:rPr>
                <w:rFonts w:ascii="Arial" w:eastAsia="Arial" w:hAnsi="Arial" w:cs="Arial"/>
                <w:highlight w:val="white"/>
              </w:rPr>
              <w:t>94.05± 0.070</w:t>
            </w:r>
          </w:p>
        </w:tc>
      </w:tr>
    </w:tbl>
    <w:p w14:paraId="7AAD4780" w14:textId="77777777" w:rsidR="00232FD9" w:rsidRDefault="00232FD9">
      <w:pPr>
        <w:spacing w:line="360" w:lineRule="auto"/>
        <w:rPr>
          <w:rFonts w:ascii="Arial" w:eastAsia="Arial" w:hAnsi="Arial" w:cs="Arial"/>
          <w:highlight w:val="white"/>
        </w:rPr>
      </w:pPr>
    </w:p>
    <w:p w14:paraId="649CFE6C" w14:textId="77777777" w:rsidR="00232FD9" w:rsidRDefault="00232FD9">
      <w:pPr>
        <w:spacing w:line="360" w:lineRule="auto"/>
        <w:rPr>
          <w:rFonts w:ascii="Arial" w:eastAsia="Arial" w:hAnsi="Arial" w:cs="Arial"/>
          <w:highlight w:val="white"/>
        </w:rPr>
      </w:pPr>
    </w:p>
    <w:p w14:paraId="75D95810" w14:textId="77777777" w:rsidR="00232FD9" w:rsidRDefault="00232FD9">
      <w:pPr>
        <w:spacing w:line="360" w:lineRule="auto"/>
        <w:rPr>
          <w:rFonts w:ascii="Arial" w:eastAsia="Arial" w:hAnsi="Arial" w:cs="Arial"/>
          <w:highlight w:val="white"/>
        </w:rPr>
      </w:pPr>
    </w:p>
    <w:p w14:paraId="2E144E0E" w14:textId="77777777" w:rsidR="00232FD9" w:rsidRDefault="00A540A0">
      <w:pPr>
        <w:spacing w:line="360" w:lineRule="auto"/>
        <w:jc w:val="both"/>
        <w:rPr>
          <w:rFonts w:ascii="Arial" w:eastAsia="Arial" w:hAnsi="Arial" w:cs="Arial"/>
          <w:b/>
          <w:bCs/>
        </w:rPr>
      </w:pPr>
      <w:r>
        <w:rPr>
          <w:rFonts w:ascii="Arial" w:eastAsia="Arial" w:hAnsi="Arial" w:cs="Arial"/>
          <w:b/>
          <w:bCs/>
          <w:highlight w:val="white"/>
        </w:rPr>
        <w:t xml:space="preserve">3.1.2.3. IC50 of </w:t>
      </w:r>
      <w:r>
        <w:rPr>
          <w:rFonts w:ascii="Arial" w:eastAsia="Arial" w:hAnsi="Arial" w:cs="Arial"/>
          <w:b/>
          <w:bCs/>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r>
        <w:rPr>
          <w:rFonts w:ascii="Arial" w:eastAsia="Arial" w:hAnsi="Arial" w:cs="Arial"/>
          <w:b/>
          <w:bCs/>
          <w:i/>
          <w:iCs/>
        </w:rPr>
        <w:t xml:space="preserve"> against </w:t>
      </w:r>
      <w:r>
        <w:rPr>
          <w:rFonts w:ascii="Arial" w:eastAsia="Arial" w:hAnsi="Arial" w:cs="Arial"/>
          <w:b/>
          <w:bCs/>
        </w:rPr>
        <w:t>DPPH Radical and H</w:t>
      </w:r>
      <w:r>
        <w:rPr>
          <w:rFonts w:ascii="Arial" w:eastAsia="Arial" w:hAnsi="Arial" w:cs="Arial"/>
          <w:b/>
          <w:bCs/>
          <w:vertAlign w:val="subscript"/>
        </w:rPr>
        <w:t>2</w:t>
      </w:r>
      <w:r>
        <w:rPr>
          <w:rFonts w:ascii="Arial" w:eastAsia="Arial" w:hAnsi="Arial" w:cs="Arial"/>
          <w:b/>
          <w:bCs/>
        </w:rPr>
        <w:t>O</w:t>
      </w:r>
      <w:r>
        <w:rPr>
          <w:rFonts w:ascii="Arial" w:eastAsia="Arial" w:hAnsi="Arial" w:cs="Arial"/>
          <w:b/>
          <w:bCs/>
          <w:vertAlign w:val="subscript"/>
        </w:rPr>
        <w:t>2</w:t>
      </w:r>
      <w:r>
        <w:rPr>
          <w:rFonts w:ascii="Arial" w:eastAsia="Arial" w:hAnsi="Arial" w:cs="Arial"/>
          <w:b/>
          <w:bCs/>
        </w:rPr>
        <w:t xml:space="preserve"> </w:t>
      </w:r>
    </w:p>
    <w:p w14:paraId="5C034CD2" w14:textId="77777777" w:rsidR="00232FD9" w:rsidRDefault="00232FD9">
      <w:pPr>
        <w:spacing w:line="360" w:lineRule="auto"/>
        <w:jc w:val="both"/>
        <w:rPr>
          <w:rFonts w:ascii="Arial" w:eastAsia="Arial" w:hAnsi="Arial" w:cs="Arial"/>
          <w:b/>
          <w:bCs/>
        </w:rPr>
      </w:pPr>
    </w:p>
    <w:p w14:paraId="05A6F70C" w14:textId="77777777" w:rsidR="00232FD9" w:rsidRDefault="00A540A0">
      <w:pPr>
        <w:spacing w:line="360" w:lineRule="auto"/>
        <w:jc w:val="both"/>
        <w:rPr>
          <w:rFonts w:ascii="Arial" w:eastAsia="Arial" w:hAnsi="Arial" w:cs="Arial"/>
        </w:rPr>
      </w:pPr>
      <w:r>
        <w:rPr>
          <w:rFonts w:ascii="Arial" w:eastAsia="Arial" w:hAnsi="Arial" w:cs="Arial"/>
        </w:rPr>
        <w:t>The IC</w:t>
      </w:r>
      <w:r>
        <w:rPr>
          <w:rFonts w:ascii="Arial" w:eastAsia="Arial" w:hAnsi="Arial" w:cs="Arial"/>
          <w:vertAlign w:val="subscript"/>
        </w:rPr>
        <w:t>50</w:t>
      </w:r>
      <w:r>
        <w:rPr>
          <w:rFonts w:ascii="Arial" w:eastAsia="Arial" w:hAnsi="Arial" w:cs="Arial"/>
        </w:rPr>
        <w:t xml:space="preserve"> of 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against</w:t>
      </w:r>
      <w:r>
        <w:rPr>
          <w:rFonts w:ascii="Arial" w:eastAsia="Arial" w:hAnsi="Arial" w:cs="Arial"/>
          <w:i/>
          <w:iCs/>
        </w:rPr>
        <w:t xml:space="preserve"> </w:t>
      </w:r>
      <w:r>
        <w:rPr>
          <w:rFonts w:ascii="Arial" w:eastAsia="Arial" w:hAnsi="Arial" w:cs="Arial"/>
        </w:rPr>
        <w:t>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 xml:space="preserve">2 </w:t>
      </w:r>
      <w:r>
        <w:rPr>
          <w:rFonts w:ascii="Arial" w:eastAsia="Arial" w:hAnsi="Arial" w:cs="Arial"/>
        </w:rPr>
        <w:t xml:space="preserve">was 52.99 and 52.04 µg/mL respectively (Table 4). On the other hand, </w:t>
      </w:r>
      <w:r>
        <w:rPr>
          <w:rFonts w:ascii="Arial" w:eastAsia="Arial" w:hAnsi="Arial" w:cs="Arial"/>
          <w:highlight w:val="white"/>
        </w:rPr>
        <w:t>Ascorbic acid had an IC</w:t>
      </w:r>
      <w:r>
        <w:rPr>
          <w:rFonts w:ascii="Arial" w:eastAsia="Arial" w:hAnsi="Arial" w:cs="Arial"/>
          <w:highlight w:val="white"/>
          <w:vertAlign w:val="subscript"/>
        </w:rPr>
        <w:t>50</w:t>
      </w:r>
      <w:r>
        <w:rPr>
          <w:rFonts w:ascii="Arial" w:eastAsia="Arial" w:hAnsi="Arial" w:cs="Arial"/>
          <w:highlight w:val="white"/>
        </w:rPr>
        <w:t xml:space="preserve"> of 15.1 and 21.84 </w:t>
      </w:r>
      <w:r>
        <w:rPr>
          <w:rFonts w:ascii="Arial" w:eastAsia="Arial" w:hAnsi="Arial" w:cs="Arial"/>
        </w:rPr>
        <w:t>µg/mL against 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 xml:space="preserve">2 </w:t>
      </w:r>
      <w:r>
        <w:rPr>
          <w:rFonts w:ascii="Arial" w:eastAsia="Arial" w:hAnsi="Arial" w:cs="Arial"/>
        </w:rPr>
        <w:t>respectively</w:t>
      </w:r>
    </w:p>
    <w:p w14:paraId="71604A45" w14:textId="77777777" w:rsidR="00232FD9" w:rsidRDefault="00232FD9">
      <w:pPr>
        <w:spacing w:line="360" w:lineRule="auto"/>
        <w:jc w:val="both"/>
        <w:rPr>
          <w:rFonts w:ascii="Arial" w:eastAsia="Arial" w:hAnsi="Arial" w:cs="Arial"/>
          <w:highlight w:val="white"/>
        </w:rPr>
      </w:pPr>
    </w:p>
    <w:p w14:paraId="160E1AC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Table 4. IC50 of </w:t>
      </w:r>
      <w:r>
        <w:rPr>
          <w:rFonts w:ascii="Arial" w:eastAsia="Arial" w:hAnsi="Arial" w:cs="Arial"/>
        </w:rPr>
        <w:t xml:space="preserve">ethanol seed extract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against </w:t>
      </w:r>
      <w:r>
        <w:rPr>
          <w:rFonts w:ascii="Arial" w:eastAsia="Arial" w:hAnsi="Arial" w:cs="Arial"/>
        </w:rPr>
        <w:t>DPPH Radical and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p>
    <w:tbl>
      <w:tblPr>
        <w:tblStyle w:val="Style15"/>
        <w:tblW w:w="8126"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0"/>
        <w:gridCol w:w="3865"/>
        <w:gridCol w:w="2131"/>
      </w:tblGrid>
      <w:tr w:rsidR="00232FD9" w14:paraId="14656BDA" w14:textId="7777777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5F260" w14:textId="77777777" w:rsidR="00232FD9" w:rsidRDefault="00A540A0">
            <w:pPr>
              <w:spacing w:line="360" w:lineRule="auto"/>
              <w:rPr>
                <w:rFonts w:ascii="Arial" w:eastAsia="Arial" w:hAnsi="Arial" w:cs="Arial"/>
                <w:b/>
                <w:bCs/>
                <w:highlight w:val="white"/>
              </w:rPr>
            </w:pPr>
            <w:r>
              <w:rPr>
                <w:rFonts w:ascii="Arial" w:eastAsia="Arial" w:hAnsi="Arial" w:cs="Arial"/>
                <w:b/>
                <w:bCs/>
                <w:highlight w:val="white"/>
              </w:rPr>
              <w:t>IC50</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01B8C"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 xml:space="preserve">Ethanol seed extract of </w:t>
            </w:r>
            <w:r>
              <w:rPr>
                <w:rFonts w:ascii="Arial" w:eastAsia="Arial" w:hAnsi="Arial" w:cs="Arial"/>
                <w:b/>
                <w:bCs/>
                <w:i/>
                <w:iCs/>
              </w:rPr>
              <w:t xml:space="preserve">D. </w:t>
            </w:r>
            <w:proofErr w:type="spellStart"/>
            <w:r>
              <w:rPr>
                <w:rFonts w:ascii="Arial" w:eastAsia="Arial" w:hAnsi="Arial" w:cs="Arial"/>
                <w:b/>
                <w:bCs/>
                <w:i/>
                <w:iCs/>
              </w:rPr>
              <w:t>tripetala</w:t>
            </w:r>
            <w:proofErr w:type="spellEnd"/>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DBF6D" w14:textId="77777777" w:rsidR="00232FD9" w:rsidRDefault="00A540A0">
            <w:pPr>
              <w:spacing w:line="360" w:lineRule="auto"/>
              <w:jc w:val="center"/>
              <w:rPr>
                <w:rFonts w:ascii="Arial" w:eastAsia="Arial" w:hAnsi="Arial" w:cs="Arial"/>
                <w:b/>
                <w:bCs/>
                <w:highlight w:val="white"/>
              </w:rPr>
            </w:pPr>
            <w:r>
              <w:rPr>
                <w:rFonts w:ascii="Arial" w:eastAsia="Arial" w:hAnsi="Arial" w:cs="Arial"/>
                <w:b/>
                <w:bCs/>
                <w:highlight w:val="white"/>
              </w:rPr>
              <w:t>Ascorbic acid</w:t>
            </w:r>
          </w:p>
        </w:tc>
      </w:tr>
      <w:tr w:rsidR="00232FD9" w14:paraId="559AA92D" w14:textId="7777777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746F7" w14:textId="77777777" w:rsidR="00232FD9" w:rsidRDefault="00A540A0">
            <w:pPr>
              <w:spacing w:line="360" w:lineRule="auto"/>
              <w:rPr>
                <w:rFonts w:ascii="Arial" w:eastAsia="Arial" w:hAnsi="Arial" w:cs="Arial"/>
                <w:highlight w:val="white"/>
              </w:rPr>
            </w:pPr>
            <w:r>
              <w:rPr>
                <w:rFonts w:ascii="Arial" w:eastAsia="Arial" w:hAnsi="Arial" w:cs="Arial"/>
              </w:rPr>
              <w:t xml:space="preserve">DPPH Radical </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A311E" w14:textId="77777777" w:rsidR="00232FD9" w:rsidRDefault="00A540A0">
            <w:pPr>
              <w:spacing w:line="360" w:lineRule="auto"/>
              <w:jc w:val="center"/>
              <w:rPr>
                <w:rFonts w:ascii="Arial" w:eastAsia="Arial" w:hAnsi="Arial" w:cs="Arial"/>
                <w:highlight w:val="white"/>
              </w:rPr>
            </w:pPr>
            <w:r>
              <w:rPr>
                <w:rFonts w:ascii="Arial" w:eastAsia="Arial" w:hAnsi="Arial" w:cs="Arial"/>
              </w:rPr>
              <w:t>52.99 µg/mL</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B3F5C" w14:textId="77777777" w:rsidR="00232FD9" w:rsidRDefault="00A540A0">
            <w:pPr>
              <w:spacing w:line="360" w:lineRule="auto"/>
              <w:jc w:val="center"/>
              <w:rPr>
                <w:rFonts w:ascii="Arial" w:eastAsia="Arial" w:hAnsi="Arial" w:cs="Arial"/>
                <w:highlight w:val="white"/>
              </w:rPr>
            </w:pPr>
            <w:r>
              <w:rPr>
                <w:rFonts w:ascii="Arial" w:eastAsia="Arial" w:hAnsi="Arial" w:cs="Arial"/>
              </w:rPr>
              <w:t>15.1µg/mL</w:t>
            </w:r>
          </w:p>
        </w:tc>
      </w:tr>
      <w:tr w:rsidR="00232FD9" w14:paraId="7228EA59" w14:textId="7777777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90DBF" w14:textId="77777777" w:rsidR="00232FD9" w:rsidRDefault="00A540A0">
            <w:pPr>
              <w:spacing w:line="360" w:lineRule="auto"/>
              <w:rPr>
                <w:rFonts w:ascii="Arial" w:eastAsia="Arial" w:hAnsi="Arial" w:cs="Arial"/>
                <w:highlight w:val="white"/>
              </w:rPr>
            </w:pPr>
            <w:r>
              <w:rPr>
                <w:rFonts w:ascii="Arial" w:eastAsia="Arial" w:hAnsi="Arial" w:cs="Arial"/>
              </w:rPr>
              <w:t>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p>
        </w:tc>
        <w:tc>
          <w:tcPr>
            <w:tcW w:w="3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12F87" w14:textId="77777777" w:rsidR="00232FD9" w:rsidRDefault="00A540A0">
            <w:pPr>
              <w:spacing w:line="360" w:lineRule="auto"/>
              <w:jc w:val="center"/>
              <w:rPr>
                <w:rFonts w:ascii="Arial" w:eastAsia="Arial" w:hAnsi="Arial" w:cs="Arial"/>
                <w:highlight w:val="white"/>
              </w:rPr>
            </w:pPr>
            <w:r>
              <w:rPr>
                <w:rFonts w:ascii="Arial" w:eastAsia="Arial" w:hAnsi="Arial" w:cs="Arial"/>
              </w:rPr>
              <w:t>52.04µg/mL</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93167" w14:textId="77777777" w:rsidR="00232FD9" w:rsidRDefault="00A540A0">
            <w:pPr>
              <w:spacing w:line="360" w:lineRule="auto"/>
              <w:jc w:val="center"/>
              <w:rPr>
                <w:rFonts w:ascii="Arial" w:eastAsia="Arial" w:hAnsi="Arial" w:cs="Arial"/>
                <w:highlight w:val="white"/>
              </w:rPr>
            </w:pPr>
            <w:r>
              <w:rPr>
                <w:rFonts w:ascii="Arial" w:eastAsia="Arial" w:hAnsi="Arial" w:cs="Arial"/>
              </w:rPr>
              <w:t>21.84µg/mL</w:t>
            </w:r>
          </w:p>
        </w:tc>
      </w:tr>
    </w:tbl>
    <w:p w14:paraId="26B33F6F" w14:textId="77777777" w:rsidR="00232FD9" w:rsidRDefault="00232FD9">
      <w:pPr>
        <w:spacing w:line="360" w:lineRule="auto"/>
        <w:jc w:val="both"/>
        <w:rPr>
          <w:rFonts w:ascii="Arial" w:eastAsia="Arial" w:hAnsi="Arial" w:cs="Arial"/>
          <w:highlight w:val="white"/>
        </w:rPr>
      </w:pPr>
    </w:p>
    <w:p w14:paraId="45955CC4" w14:textId="77777777" w:rsidR="00232FD9" w:rsidRDefault="00232FD9">
      <w:pPr>
        <w:spacing w:line="360" w:lineRule="auto"/>
        <w:rPr>
          <w:rFonts w:ascii="Arial" w:eastAsia="Arial" w:hAnsi="Arial" w:cs="Arial"/>
          <w:highlight w:val="white"/>
        </w:rPr>
      </w:pPr>
    </w:p>
    <w:p w14:paraId="48E70A59" w14:textId="77777777" w:rsidR="00232FD9" w:rsidRDefault="00A540A0">
      <w:pPr>
        <w:spacing w:line="360" w:lineRule="auto"/>
        <w:rPr>
          <w:rFonts w:ascii="Arial" w:eastAsia="Arial" w:hAnsi="Arial" w:cs="Arial"/>
          <w:b/>
          <w:bCs/>
          <w:highlight w:val="white"/>
        </w:rPr>
      </w:pPr>
      <w:r>
        <w:rPr>
          <w:rFonts w:ascii="Arial" w:eastAsia="Arial" w:hAnsi="Arial" w:cs="Arial"/>
          <w:b/>
          <w:bCs/>
          <w:highlight w:val="white"/>
        </w:rPr>
        <w:t>3.2. Discussion</w:t>
      </w:r>
    </w:p>
    <w:p w14:paraId="6284E0EE" w14:textId="77777777" w:rsidR="00232FD9" w:rsidRDefault="00232FD9">
      <w:pPr>
        <w:spacing w:line="360" w:lineRule="auto"/>
        <w:jc w:val="both"/>
        <w:rPr>
          <w:rFonts w:ascii="Arial" w:eastAsia="Arial" w:hAnsi="Arial" w:cs="Arial"/>
          <w:highlight w:val="white"/>
        </w:rPr>
      </w:pPr>
    </w:p>
    <w:p w14:paraId="1EB5FA2E" w14:textId="77777777" w:rsidR="00232FD9" w:rsidRDefault="00A540A0">
      <w:pPr>
        <w:spacing w:line="360" w:lineRule="auto"/>
        <w:jc w:val="both"/>
        <w:rPr>
          <w:rFonts w:ascii="Arial" w:eastAsia="Arial" w:hAnsi="Arial" w:cs="Arial"/>
          <w:i/>
          <w:iCs/>
          <w:highlight w:val="white"/>
        </w:rPr>
      </w:pPr>
      <w:r>
        <w:rPr>
          <w:rFonts w:ascii="Arial" w:eastAsia="Arial" w:hAnsi="Arial" w:cs="Arial"/>
          <w:highlight w:val="white"/>
        </w:rPr>
        <w:t>The qualitative screening for phytochemicals in plant has a crucial role to play in the transformation of plant materials into nutraceuticals and pharmaceuticals (</w:t>
      </w:r>
      <w:proofErr w:type="spellStart"/>
      <w:r>
        <w:rPr>
          <w:rFonts w:ascii="Arial" w:eastAsia="Arial" w:hAnsi="Arial" w:cs="Arial"/>
          <w:highlight w:val="white"/>
        </w:rPr>
        <w:t>Nortjie</w:t>
      </w:r>
      <w:proofErr w:type="spellEnd"/>
      <w:r>
        <w:rPr>
          <w:rFonts w:ascii="Arial" w:eastAsia="Arial" w:hAnsi="Arial" w:cs="Arial"/>
          <w:highlight w:val="white"/>
        </w:rPr>
        <w:t xml:space="preserve"> et al., 2022). Plant materials must go through qualitative screening to detect the phytochemicals present in them. This is the first stage before quantification and extraction (Maheshwaran </w:t>
      </w:r>
      <w:r w:rsidRPr="00CD095F">
        <w:rPr>
          <w:rFonts w:ascii="Arial" w:eastAsia="Arial" w:hAnsi="Arial" w:cs="Arial"/>
          <w:highlight w:val="yellow"/>
        </w:rPr>
        <w:t xml:space="preserve">et al., </w:t>
      </w:r>
      <w:r>
        <w:rPr>
          <w:rFonts w:ascii="Arial" w:eastAsia="Arial" w:hAnsi="Arial" w:cs="Arial"/>
          <w:highlight w:val="white"/>
        </w:rPr>
        <w:t xml:space="preserve">2024). The phytochemicals detected in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findings was in accordance with the findings of Odia and Irabor (2020) and Salawu </w:t>
      </w:r>
      <w:r w:rsidRPr="00CD095F">
        <w:rPr>
          <w:rFonts w:ascii="Arial" w:eastAsia="Arial" w:hAnsi="Arial" w:cs="Arial"/>
          <w:highlight w:val="yellow"/>
        </w:rPr>
        <w:t xml:space="preserve">et al. </w:t>
      </w:r>
      <w:r>
        <w:rPr>
          <w:rFonts w:ascii="Arial" w:eastAsia="Arial" w:hAnsi="Arial" w:cs="Arial"/>
          <w:highlight w:val="white"/>
        </w:rPr>
        <w:t xml:space="preserve">(2022), where </w:t>
      </w:r>
      <w:r>
        <w:rPr>
          <w:rFonts w:ascii="Arial" w:eastAsia="Arial" w:hAnsi="Arial" w:cs="Arial"/>
        </w:rPr>
        <w:t xml:space="preserve">the presence of flavonoid, alkaloids, saponins and tannins were </w:t>
      </w:r>
      <w:r>
        <w:rPr>
          <w:rFonts w:ascii="Arial" w:eastAsia="Arial" w:hAnsi="Arial" w:cs="Arial"/>
          <w:highlight w:val="white"/>
        </w:rPr>
        <w:t>detected</w:t>
      </w:r>
      <w:r>
        <w:rPr>
          <w:rFonts w:ascii="Arial" w:eastAsia="Arial" w:hAnsi="Arial" w:cs="Arial"/>
        </w:rPr>
        <w:t xml:space="preserve"> in the seed and whole fruit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respectively.</w:t>
      </w:r>
      <w:r>
        <w:rPr>
          <w:rFonts w:ascii="Arial" w:eastAsia="Arial" w:hAnsi="Arial" w:cs="Arial"/>
          <w:i/>
          <w:iCs/>
          <w:highlight w:val="white"/>
        </w:rPr>
        <w:t xml:space="preserve"> </w:t>
      </w:r>
      <w:r>
        <w:rPr>
          <w:rFonts w:ascii="Arial" w:eastAsia="Arial" w:hAnsi="Arial" w:cs="Arial"/>
          <w:highlight w:val="white"/>
        </w:rPr>
        <w:t xml:space="preserve">The strong presence of steroids identified in this study indicates that steroids as a class of phytochemicals are abundantly present in the ripe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lang w:val="en-US"/>
        </w:rPr>
        <w:t xml:space="preserve">This was in accordance with the findings of </w:t>
      </w:r>
      <w:proofErr w:type="spellStart"/>
      <w:r>
        <w:rPr>
          <w:rFonts w:ascii="Arial" w:eastAsia="Arial" w:hAnsi="Arial" w:cs="Arial"/>
          <w:highlight w:val="white"/>
          <w:lang w:val="en-US"/>
        </w:rPr>
        <w:t>Isodje</w:t>
      </w:r>
      <w:proofErr w:type="spellEnd"/>
      <w:r>
        <w:rPr>
          <w:rFonts w:ascii="Arial" w:eastAsia="Arial" w:hAnsi="Arial" w:cs="Arial"/>
          <w:highlight w:val="white"/>
          <w:lang w:val="en-US"/>
        </w:rPr>
        <w:t xml:space="preserve"> </w:t>
      </w:r>
      <w:r w:rsidRPr="00CD095F">
        <w:rPr>
          <w:rFonts w:ascii="Arial" w:eastAsia="Arial" w:hAnsi="Arial" w:cs="Arial"/>
          <w:highlight w:val="yellow"/>
          <w:lang w:val="en-US"/>
        </w:rPr>
        <w:t xml:space="preserve">et al. </w:t>
      </w:r>
      <w:r>
        <w:rPr>
          <w:rFonts w:ascii="Arial" w:eastAsia="Arial" w:hAnsi="Arial" w:cs="Arial"/>
          <w:highlight w:val="white"/>
          <w:lang w:val="en-US"/>
        </w:rPr>
        <w:t xml:space="preserve">(2026), where steroid was quantified as the most abundant phytochemical present in the ethanol seed extract of </w:t>
      </w:r>
      <w:r>
        <w:rPr>
          <w:rFonts w:ascii="Arial" w:eastAsia="Arial" w:hAnsi="Arial" w:cs="Arial"/>
          <w:i/>
          <w:iCs/>
          <w:highlight w:val="white"/>
          <w:lang w:val="en-US"/>
        </w:rPr>
        <w:t xml:space="preserve">D. </w:t>
      </w:r>
      <w:proofErr w:type="spellStart"/>
      <w:r>
        <w:rPr>
          <w:rFonts w:ascii="Arial" w:eastAsia="Arial" w:hAnsi="Arial" w:cs="Arial"/>
          <w:i/>
          <w:iCs/>
          <w:highlight w:val="white"/>
          <w:lang w:val="en-US"/>
        </w:rPr>
        <w:t>tripetala</w:t>
      </w:r>
      <w:proofErr w:type="spellEnd"/>
      <w:r>
        <w:rPr>
          <w:rFonts w:ascii="Arial" w:eastAsia="Arial" w:hAnsi="Arial" w:cs="Arial"/>
          <w:highlight w:val="white"/>
          <w:lang w:val="en-US"/>
        </w:rPr>
        <w:t xml:space="preserve">, as they had the highest concentration. </w:t>
      </w:r>
      <w:r>
        <w:rPr>
          <w:rFonts w:ascii="Arial" w:eastAsia="Arial" w:hAnsi="Arial" w:cs="Arial"/>
          <w:i/>
          <w:iCs/>
          <w:highlight w:val="white"/>
        </w:rPr>
        <w:t>S</w:t>
      </w:r>
      <w:r>
        <w:rPr>
          <w:rFonts w:ascii="Arial" w:eastAsia="Arial" w:hAnsi="Arial" w:cs="Arial"/>
          <w:highlight w:val="white"/>
        </w:rPr>
        <w:t>teroids extracted from plants over the years have been revealed to be antioxidant enzyme booster</w:t>
      </w:r>
      <w:r>
        <w:rPr>
          <w:rFonts w:ascii="Arial" w:eastAsia="Arial" w:hAnsi="Arial" w:cs="Arial"/>
          <w:highlight w:val="white"/>
          <w:lang w:val="en-US"/>
        </w:rPr>
        <w:t>s</w:t>
      </w:r>
      <w:r>
        <w:rPr>
          <w:rFonts w:ascii="Arial" w:eastAsia="Arial" w:hAnsi="Arial" w:cs="Arial"/>
          <w:highlight w:val="white"/>
        </w:rPr>
        <w:t xml:space="preserve">, free radical scavengers, </w:t>
      </w:r>
      <w:proofErr w:type="spellStart"/>
      <w:r>
        <w:rPr>
          <w:rFonts w:ascii="Arial" w:eastAsia="Arial" w:hAnsi="Arial" w:cs="Arial"/>
          <w:highlight w:val="white"/>
        </w:rPr>
        <w:t>chemopreventive</w:t>
      </w:r>
      <w:proofErr w:type="spellEnd"/>
      <w:r>
        <w:rPr>
          <w:rFonts w:ascii="Arial" w:eastAsia="Arial" w:hAnsi="Arial" w:cs="Arial"/>
          <w:highlight w:val="white"/>
        </w:rPr>
        <w:t xml:space="preserve">, </w:t>
      </w:r>
      <w:r>
        <w:rPr>
          <w:rFonts w:ascii="Arial" w:eastAsia="Arial" w:hAnsi="Arial" w:cs="Arial"/>
        </w:rPr>
        <w:t>anti-diabetic, and anti-inflammatory (</w:t>
      </w:r>
      <w:r>
        <w:rPr>
          <w:rFonts w:ascii="Arial" w:eastAsia="Arial" w:hAnsi="Arial" w:cs="Arial"/>
          <w:highlight w:val="white"/>
        </w:rPr>
        <w:t xml:space="preserve">Salehi </w:t>
      </w:r>
      <w:r w:rsidRPr="00CD095F">
        <w:rPr>
          <w:rFonts w:ascii="Arial" w:eastAsia="Arial" w:hAnsi="Arial" w:cs="Arial"/>
          <w:highlight w:val="yellow"/>
        </w:rPr>
        <w:t xml:space="preserve">et al., </w:t>
      </w:r>
      <w:r>
        <w:rPr>
          <w:rFonts w:ascii="Arial" w:eastAsia="Arial" w:hAnsi="Arial" w:cs="Arial"/>
          <w:highlight w:val="white"/>
        </w:rPr>
        <w:t xml:space="preserve">2021). Saponin, which was detected in moderate intensity, possesses antioxidant, and anti-diabetic properties via its ability to inhibit α-glucosidase activities (Su </w:t>
      </w:r>
      <w:r w:rsidRPr="00CD095F">
        <w:rPr>
          <w:rFonts w:ascii="Arial" w:eastAsia="Arial" w:hAnsi="Arial" w:cs="Arial"/>
          <w:highlight w:val="yellow"/>
        </w:rPr>
        <w:t xml:space="preserve">et al., </w:t>
      </w:r>
      <w:r>
        <w:rPr>
          <w:rFonts w:ascii="Arial" w:eastAsia="Arial" w:hAnsi="Arial" w:cs="Arial"/>
          <w:highlight w:val="white"/>
        </w:rPr>
        <w:t xml:space="preserve">2022; </w:t>
      </w:r>
      <w:proofErr w:type="spellStart"/>
      <w:r>
        <w:rPr>
          <w:rFonts w:ascii="Arial" w:eastAsia="Arial" w:hAnsi="Arial" w:cs="Arial"/>
          <w:highlight w:val="white"/>
        </w:rPr>
        <w:t>Elouafy</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2023). </w:t>
      </w:r>
    </w:p>
    <w:p w14:paraId="464B89E2" w14:textId="77777777" w:rsidR="00232FD9" w:rsidRDefault="00232FD9">
      <w:pPr>
        <w:spacing w:line="360" w:lineRule="auto"/>
        <w:rPr>
          <w:rFonts w:ascii="Arial" w:eastAsia="Arial" w:hAnsi="Arial" w:cs="Arial"/>
          <w:i/>
          <w:iCs/>
          <w:highlight w:val="white"/>
        </w:rPr>
      </w:pPr>
    </w:p>
    <w:p w14:paraId="5AF56E67" w14:textId="77777777" w:rsidR="00232FD9" w:rsidRDefault="00A540A0">
      <w:pPr>
        <w:spacing w:line="360" w:lineRule="auto"/>
        <w:jc w:val="both"/>
        <w:rPr>
          <w:rFonts w:ascii="Arial" w:eastAsia="Arial" w:hAnsi="Arial" w:cs="Arial"/>
        </w:rPr>
      </w:pPr>
      <w:r>
        <w:rPr>
          <w:rFonts w:ascii="Arial" w:eastAsia="Arial" w:hAnsi="Arial" w:cs="Arial"/>
          <w:highlight w:val="white"/>
        </w:rPr>
        <w:t xml:space="preserve">Alkaloids, Phenol, Flavonoid, Tannin, Cardiac Glycosides, and Anthocyanins were all detected in low concentrations. Aldulaimi </w:t>
      </w:r>
      <w:r w:rsidRPr="00CD095F">
        <w:rPr>
          <w:rFonts w:ascii="Arial" w:eastAsia="Arial" w:hAnsi="Arial" w:cs="Arial"/>
          <w:highlight w:val="yellow"/>
        </w:rPr>
        <w:t>et al</w:t>
      </w:r>
      <w:r>
        <w:rPr>
          <w:rFonts w:ascii="Arial" w:eastAsia="Arial" w:hAnsi="Arial" w:cs="Arial"/>
          <w:highlight w:val="white"/>
        </w:rPr>
        <w:t xml:space="preserve">. (2019) reported Iso-quinoline Alkaloids to have free radical scavenging properties; while </w:t>
      </w:r>
      <w:proofErr w:type="spellStart"/>
      <w:r>
        <w:rPr>
          <w:rFonts w:ascii="Arial" w:eastAsia="Arial" w:hAnsi="Arial" w:cs="Arial"/>
          <w:highlight w:val="white"/>
        </w:rPr>
        <w:t>Gjorgieva</w:t>
      </w:r>
      <w:proofErr w:type="spellEnd"/>
      <w:r>
        <w:rPr>
          <w:rFonts w:ascii="Arial" w:eastAsia="Arial" w:hAnsi="Arial" w:cs="Arial"/>
          <w:highlight w:val="white"/>
        </w:rPr>
        <w:t xml:space="preserve"> </w:t>
      </w:r>
      <w:proofErr w:type="spellStart"/>
      <w:r>
        <w:rPr>
          <w:rFonts w:ascii="Arial" w:eastAsia="Arial" w:hAnsi="Arial" w:cs="Arial"/>
          <w:highlight w:val="white"/>
        </w:rPr>
        <w:t>Ackova</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(2023) revealed that alkaloids display cytotoxic and chemo-preventive properties by reducing oxidative stress in cancer cells, via their ability to directly or indirectly inhibit NRF2. In-vitro assay of plant phenol revealed that they have high antioxidant ability and exhibit anti-diabetic properties by inhibiting the activity of α-amylase and α-glucosidase (Odeyemi and Afolayan, 2018). </w:t>
      </w:r>
      <w:r>
        <w:rPr>
          <w:rFonts w:ascii="Arial" w:eastAsia="Arial" w:hAnsi="Arial" w:cs="Arial"/>
        </w:rPr>
        <w:t xml:space="preserve">In </w:t>
      </w:r>
      <w:proofErr w:type="spellStart"/>
      <w:r>
        <w:rPr>
          <w:rFonts w:ascii="Arial" w:eastAsia="Arial" w:hAnsi="Arial" w:cs="Arial"/>
        </w:rPr>
        <w:t>dyslipidemia</w:t>
      </w:r>
      <w:proofErr w:type="spellEnd"/>
      <w:r>
        <w:rPr>
          <w:rFonts w:ascii="Arial" w:eastAsia="Arial" w:hAnsi="Arial" w:cs="Arial"/>
        </w:rPr>
        <w:t xml:space="preserve"> patients, dietary flavonoids such as anthocyanins enhanced anti-inflammatory, cholesterol efflux, and anti-oxidative effects (Zhang </w:t>
      </w:r>
      <w:r w:rsidRPr="00CD095F">
        <w:rPr>
          <w:rFonts w:ascii="Arial" w:eastAsia="Arial" w:hAnsi="Arial" w:cs="Arial"/>
          <w:highlight w:val="yellow"/>
        </w:rPr>
        <w:t xml:space="preserve">et al., </w:t>
      </w:r>
      <w:r>
        <w:rPr>
          <w:rFonts w:ascii="Arial" w:eastAsia="Arial" w:hAnsi="Arial" w:cs="Arial"/>
        </w:rPr>
        <w:t xml:space="preserve">2020; </w:t>
      </w:r>
      <w:r>
        <w:rPr>
          <w:rFonts w:ascii="Arial" w:eastAsia="Arial" w:hAnsi="Arial" w:cs="Arial"/>
          <w:highlight w:val="white"/>
        </w:rPr>
        <w:t>Xu et al., 2021</w:t>
      </w:r>
      <w:r>
        <w:rPr>
          <w:rFonts w:ascii="Arial" w:eastAsia="Arial" w:hAnsi="Arial" w:cs="Arial"/>
        </w:rPr>
        <w:t>). Tannins are characteristic for their ability to reduce ROS and maintain homeostasis (</w:t>
      </w:r>
      <w:r>
        <w:rPr>
          <w:rFonts w:ascii="Arial" w:eastAsia="Arial" w:hAnsi="Arial" w:cs="Arial"/>
          <w:highlight w:val="white"/>
        </w:rPr>
        <w:t xml:space="preserve">De Melo </w:t>
      </w:r>
      <w:r w:rsidRPr="00CD095F">
        <w:rPr>
          <w:rFonts w:ascii="Arial" w:eastAsia="Arial" w:hAnsi="Arial" w:cs="Arial"/>
          <w:highlight w:val="yellow"/>
        </w:rPr>
        <w:t xml:space="preserve">et al., </w:t>
      </w:r>
      <w:r>
        <w:rPr>
          <w:rFonts w:ascii="Arial" w:eastAsia="Arial" w:hAnsi="Arial" w:cs="Arial"/>
          <w:highlight w:val="white"/>
        </w:rPr>
        <w:t xml:space="preserve">2023). </w:t>
      </w:r>
      <w:r>
        <w:rPr>
          <w:rFonts w:ascii="Arial" w:eastAsia="Arial" w:hAnsi="Arial" w:cs="Arial"/>
        </w:rPr>
        <w:t xml:space="preserve">Cardiac Glycosides such as digoxin are used in the treatment of </w:t>
      </w:r>
      <w:proofErr w:type="spellStart"/>
      <w:r>
        <w:rPr>
          <w:rFonts w:ascii="Arial" w:eastAsia="Arial" w:hAnsi="Arial" w:cs="Arial"/>
        </w:rPr>
        <w:t>edema</w:t>
      </w:r>
      <w:proofErr w:type="spellEnd"/>
      <w:r>
        <w:rPr>
          <w:rFonts w:ascii="Arial" w:eastAsia="Arial" w:hAnsi="Arial" w:cs="Arial"/>
        </w:rPr>
        <w:t xml:space="preserve"> resulting from heart failure, due to its ability to potently inhibit cellular Na+/K+-ATPase (</w:t>
      </w:r>
      <w:proofErr w:type="spellStart"/>
      <w:r>
        <w:rPr>
          <w:rFonts w:ascii="Arial" w:eastAsia="Arial" w:hAnsi="Arial" w:cs="Arial"/>
          <w:highlight w:val="white"/>
        </w:rPr>
        <w:t>Škubník</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2021). Tian </w:t>
      </w:r>
      <w:r w:rsidRPr="00CD095F">
        <w:rPr>
          <w:rFonts w:ascii="Arial" w:eastAsia="Arial" w:hAnsi="Arial" w:cs="Arial"/>
          <w:highlight w:val="yellow"/>
        </w:rPr>
        <w:t xml:space="preserve">et al. </w:t>
      </w:r>
      <w:r>
        <w:rPr>
          <w:rFonts w:ascii="Arial" w:eastAsia="Arial" w:hAnsi="Arial" w:cs="Arial"/>
          <w:highlight w:val="white"/>
        </w:rPr>
        <w:t>(2022)</w:t>
      </w:r>
      <w:r>
        <w:rPr>
          <w:rFonts w:ascii="Arial" w:eastAsia="Arial" w:hAnsi="Arial" w:cs="Arial"/>
        </w:rPr>
        <w:t xml:space="preserve"> revealed that anthocyanins attenuates platelet aggregation, activation, and oxidative stress in the platelet, to prevent thrombotic events from occurring in </w:t>
      </w:r>
      <w:proofErr w:type="spellStart"/>
      <w:r>
        <w:rPr>
          <w:rFonts w:ascii="Arial" w:eastAsia="Arial" w:hAnsi="Arial" w:cs="Arial"/>
        </w:rPr>
        <w:t>dyslipidemia</w:t>
      </w:r>
      <w:proofErr w:type="spellEnd"/>
      <w:r>
        <w:rPr>
          <w:rFonts w:ascii="Arial" w:eastAsia="Arial" w:hAnsi="Arial" w:cs="Arial"/>
        </w:rPr>
        <w:t xml:space="preserve"> patients. The presence of steroids, saponin, and alkaloids, which all have anti-diabetic properties supports the use of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traditionally for the treatment of diabetes, as well as possibly being responsible for the anti-diabetic ability of</w:t>
      </w:r>
      <w:r>
        <w:rPr>
          <w:rFonts w:ascii="Arial" w:eastAsia="Arial" w:hAnsi="Arial" w:cs="Arial"/>
          <w:i/>
          <w:iCs/>
          <w:highlight w:val="white"/>
        </w:rPr>
        <w:t xml:space="preserve"> 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observed in research (</w:t>
      </w:r>
      <w:proofErr w:type="spellStart"/>
      <w:r>
        <w:rPr>
          <w:rFonts w:ascii="Arial" w:eastAsia="Arial" w:hAnsi="Arial" w:cs="Arial"/>
          <w:highlight w:val="white"/>
        </w:rPr>
        <w:t>Anioke</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2017; </w:t>
      </w:r>
      <w:proofErr w:type="spellStart"/>
      <w:r>
        <w:rPr>
          <w:rFonts w:ascii="Arial" w:eastAsia="Arial" w:hAnsi="Arial" w:cs="Arial"/>
          <w:highlight w:val="white"/>
        </w:rPr>
        <w:t>Odia</w:t>
      </w:r>
      <w:proofErr w:type="spellEnd"/>
      <w:r>
        <w:rPr>
          <w:rFonts w:ascii="Arial" w:eastAsia="Arial" w:hAnsi="Arial" w:cs="Arial"/>
          <w:highlight w:val="white"/>
        </w:rPr>
        <w:t xml:space="preserve"> and </w:t>
      </w:r>
      <w:proofErr w:type="spellStart"/>
      <w:r>
        <w:rPr>
          <w:rFonts w:ascii="Arial" w:eastAsia="Arial" w:hAnsi="Arial" w:cs="Arial"/>
          <w:highlight w:val="white"/>
        </w:rPr>
        <w:t>Irabor</w:t>
      </w:r>
      <w:proofErr w:type="spellEnd"/>
      <w:r>
        <w:rPr>
          <w:rFonts w:ascii="Arial" w:eastAsia="Arial" w:hAnsi="Arial" w:cs="Arial"/>
          <w:highlight w:val="white"/>
        </w:rPr>
        <w:t xml:space="preserve">, 2020; </w:t>
      </w:r>
      <w:proofErr w:type="spellStart"/>
      <w:r>
        <w:rPr>
          <w:rFonts w:ascii="Arial" w:eastAsia="Arial" w:hAnsi="Arial" w:cs="Arial"/>
          <w:highlight w:val="white"/>
        </w:rPr>
        <w:t>Daniyan</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2021; Gideon </w:t>
      </w:r>
      <w:r w:rsidRPr="00CD095F">
        <w:rPr>
          <w:rFonts w:ascii="Arial" w:eastAsia="Arial" w:hAnsi="Arial" w:cs="Arial"/>
          <w:highlight w:val="yellow"/>
        </w:rPr>
        <w:t xml:space="preserve">et al., </w:t>
      </w:r>
      <w:r>
        <w:rPr>
          <w:rFonts w:ascii="Arial" w:eastAsia="Arial" w:hAnsi="Arial" w:cs="Arial"/>
          <w:highlight w:val="white"/>
        </w:rPr>
        <w:t>2023)</w:t>
      </w:r>
      <w:r>
        <w:rPr>
          <w:rFonts w:ascii="Arial" w:eastAsia="Arial" w:hAnsi="Arial" w:cs="Arial"/>
          <w:i/>
          <w:iCs/>
          <w:highlight w:val="white"/>
        </w:rPr>
        <w:t>.</w:t>
      </w:r>
    </w:p>
    <w:p w14:paraId="14995451" w14:textId="77777777" w:rsidR="00232FD9" w:rsidRDefault="00232FD9">
      <w:pPr>
        <w:spacing w:line="360" w:lineRule="auto"/>
        <w:rPr>
          <w:rFonts w:ascii="Arial" w:eastAsia="Arial" w:hAnsi="Arial" w:cs="Arial"/>
          <w:i/>
          <w:iCs/>
          <w:highlight w:val="white"/>
        </w:rPr>
      </w:pPr>
    </w:p>
    <w:p w14:paraId="5944544E"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The use of 1,1-diphenyl-2-picrylhydrazil radical (DPPH), a stable free radical, to assess the free radical scavenging ability of food, compounds and medicinal plants, is an experimental method that has been extensively used in biochemistry, pharmacology, and food chemistry to screen for potential antioxidant property (</w:t>
      </w:r>
      <w:proofErr w:type="spellStart"/>
      <w:r>
        <w:rPr>
          <w:rFonts w:ascii="Arial" w:eastAsia="Arial" w:hAnsi="Arial" w:cs="Arial"/>
          <w:highlight w:val="white"/>
        </w:rPr>
        <w:t>Baliyan</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2022; </w:t>
      </w:r>
      <w:proofErr w:type="spellStart"/>
      <w:r>
        <w:rPr>
          <w:rFonts w:ascii="Arial" w:eastAsia="Arial" w:hAnsi="Arial" w:cs="Arial"/>
          <w:highlight w:val="white"/>
        </w:rPr>
        <w:t>Gulcin</w:t>
      </w:r>
      <w:proofErr w:type="spellEnd"/>
      <w:r>
        <w:rPr>
          <w:rFonts w:ascii="Arial" w:eastAsia="Arial" w:hAnsi="Arial" w:cs="Arial"/>
          <w:highlight w:val="white"/>
        </w:rPr>
        <w:t xml:space="preserve"> and </w:t>
      </w:r>
      <w:proofErr w:type="spellStart"/>
      <w:r>
        <w:rPr>
          <w:rFonts w:ascii="Arial" w:eastAsia="Arial" w:hAnsi="Arial" w:cs="Arial"/>
          <w:highlight w:val="white"/>
        </w:rPr>
        <w:t>Alwasel</w:t>
      </w:r>
      <w:proofErr w:type="spellEnd"/>
      <w:r>
        <w:rPr>
          <w:rFonts w:ascii="Arial" w:eastAsia="Arial" w:hAnsi="Arial" w:cs="Arial"/>
          <w:highlight w:val="white"/>
        </w:rPr>
        <w:t xml:space="preserve">, 2023). Several researchers have applied this method, making it the most common method used to evaluate antioxidant potential (Pillai and </w:t>
      </w:r>
      <w:proofErr w:type="spellStart"/>
      <w:r>
        <w:rPr>
          <w:rFonts w:ascii="Arial" w:eastAsia="Arial" w:hAnsi="Arial" w:cs="Arial"/>
          <w:highlight w:val="white"/>
        </w:rPr>
        <w:t>Magama</w:t>
      </w:r>
      <w:proofErr w:type="spellEnd"/>
      <w:r>
        <w:rPr>
          <w:rFonts w:ascii="Arial" w:eastAsia="Arial" w:hAnsi="Arial" w:cs="Arial"/>
          <w:highlight w:val="white"/>
        </w:rPr>
        <w:t xml:space="preserve">, 2020; </w:t>
      </w:r>
      <w:proofErr w:type="spellStart"/>
      <w:r>
        <w:rPr>
          <w:rFonts w:ascii="Arial" w:eastAsia="Arial" w:hAnsi="Arial" w:cs="Arial"/>
          <w:highlight w:val="white"/>
        </w:rPr>
        <w:t>Hussen</w:t>
      </w:r>
      <w:proofErr w:type="spellEnd"/>
      <w:r>
        <w:rPr>
          <w:rFonts w:ascii="Arial" w:eastAsia="Arial" w:hAnsi="Arial" w:cs="Arial"/>
          <w:highlight w:val="white"/>
        </w:rPr>
        <w:t xml:space="preserve"> and </w:t>
      </w:r>
      <w:proofErr w:type="spellStart"/>
      <w:r>
        <w:rPr>
          <w:rFonts w:ascii="Arial" w:eastAsia="Arial" w:hAnsi="Arial" w:cs="Arial"/>
          <w:highlight w:val="white"/>
        </w:rPr>
        <w:t>Endalew</w:t>
      </w:r>
      <w:proofErr w:type="spellEnd"/>
      <w:r>
        <w:rPr>
          <w:rFonts w:ascii="Arial" w:eastAsia="Arial" w:hAnsi="Arial" w:cs="Arial"/>
          <w:highlight w:val="white"/>
        </w:rPr>
        <w:t xml:space="preserve">, 2023; </w:t>
      </w:r>
      <w:proofErr w:type="spellStart"/>
      <w:r>
        <w:rPr>
          <w:rFonts w:ascii="Arial" w:eastAsia="Arial" w:hAnsi="Arial" w:cs="Arial"/>
          <w:highlight w:val="white"/>
        </w:rPr>
        <w:t>Movahhedipoor</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2024; Fahmideh </w:t>
      </w:r>
      <w:r w:rsidRPr="00CD095F">
        <w:rPr>
          <w:rFonts w:ascii="Arial" w:eastAsia="Arial" w:hAnsi="Arial" w:cs="Arial"/>
          <w:highlight w:val="yellow"/>
        </w:rPr>
        <w:t xml:space="preserve">et al., </w:t>
      </w:r>
      <w:r>
        <w:rPr>
          <w:rFonts w:ascii="Arial" w:eastAsia="Arial" w:hAnsi="Arial" w:cs="Arial"/>
          <w:highlight w:val="white"/>
        </w:rPr>
        <w:t xml:space="preserve">2025). In this study, the ability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to inhibit DPPH radicals at all doses was quite notable when compared with ascorbic acid. </w:t>
      </w:r>
      <w:proofErr w:type="spellStart"/>
      <w:r>
        <w:rPr>
          <w:rFonts w:ascii="Arial" w:eastAsia="Arial" w:hAnsi="Arial" w:cs="Arial"/>
          <w:highlight w:val="white"/>
        </w:rPr>
        <w:t>Inflamation</w:t>
      </w:r>
      <w:proofErr w:type="spellEnd"/>
      <w:r>
        <w:rPr>
          <w:rFonts w:ascii="Arial" w:eastAsia="Arial" w:hAnsi="Arial" w:cs="Arial"/>
          <w:highlight w:val="white"/>
        </w:rPr>
        <w:t xml:space="preserve"> and apoptosis triggers the accumulation of hydrogen peroxide in the body (Andrés </w:t>
      </w:r>
      <w:r w:rsidRPr="00CD095F">
        <w:rPr>
          <w:rFonts w:ascii="Arial" w:eastAsia="Arial" w:hAnsi="Arial" w:cs="Arial"/>
          <w:highlight w:val="yellow"/>
        </w:rPr>
        <w:t xml:space="preserve">et al., </w:t>
      </w:r>
      <w:r>
        <w:rPr>
          <w:rFonts w:ascii="Arial" w:eastAsia="Arial" w:hAnsi="Arial" w:cs="Arial"/>
          <w:highlight w:val="white"/>
        </w:rPr>
        <w:t xml:space="preserve">2022). Hydrogen peroxide are the most stable ROS, and are precursors for the formation of hydroxyl radicals which </w:t>
      </w:r>
      <w:r>
        <w:rPr>
          <w:rFonts w:ascii="Arial" w:eastAsia="Arial" w:hAnsi="Arial" w:cs="Arial"/>
          <w:lang w:val="en-US"/>
        </w:rPr>
        <w:t>are</w:t>
      </w:r>
      <w:r>
        <w:rPr>
          <w:rFonts w:ascii="Arial" w:eastAsia="Arial" w:hAnsi="Arial" w:cs="Arial"/>
        </w:rPr>
        <w:t xml:space="preserve"> the major active oxygen species responsible for membrane damage via lipid peroxidation (</w:t>
      </w:r>
      <w:proofErr w:type="spellStart"/>
      <w:r>
        <w:rPr>
          <w:rFonts w:ascii="Arial" w:eastAsia="Arial" w:hAnsi="Arial" w:cs="Arial"/>
          <w:highlight w:val="white"/>
        </w:rPr>
        <w:t>Martemucci</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2022;  </w:t>
      </w:r>
      <w:proofErr w:type="spellStart"/>
      <w:r>
        <w:rPr>
          <w:rFonts w:ascii="Arial" w:eastAsia="Arial" w:hAnsi="Arial" w:cs="Arial"/>
          <w:highlight w:val="white"/>
        </w:rPr>
        <w:t>Kıran</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2023). The ability of </w:t>
      </w:r>
      <w:r>
        <w:rPr>
          <w:rFonts w:ascii="Arial" w:eastAsia="Arial" w:hAnsi="Arial" w:cs="Arial"/>
          <w:i/>
          <w:iCs/>
        </w:rPr>
        <w:t xml:space="preserve">D. </w:t>
      </w:r>
      <w:proofErr w:type="spellStart"/>
      <w:r>
        <w:rPr>
          <w:rFonts w:ascii="Arial" w:eastAsia="Arial" w:hAnsi="Arial" w:cs="Arial"/>
          <w:i/>
          <w:iCs/>
        </w:rPr>
        <w:t>tripetala</w:t>
      </w:r>
      <w:proofErr w:type="spellEnd"/>
      <w:r>
        <w:rPr>
          <w:rFonts w:ascii="Arial" w:eastAsia="Arial" w:hAnsi="Arial" w:cs="Arial"/>
          <w:i/>
          <w:iCs/>
        </w:rPr>
        <w:t xml:space="preserve"> </w:t>
      </w:r>
      <w:r>
        <w:rPr>
          <w:rFonts w:ascii="Arial" w:eastAsia="Arial" w:hAnsi="Arial" w:cs="Arial"/>
        </w:rPr>
        <w:t>ethanol seed extract to inhibit H</w:t>
      </w:r>
      <w:r>
        <w:rPr>
          <w:rFonts w:ascii="Arial" w:eastAsia="Arial" w:hAnsi="Arial" w:cs="Arial"/>
          <w:vertAlign w:val="subscript"/>
        </w:rPr>
        <w:t>2</w:t>
      </w:r>
      <w:r>
        <w:rPr>
          <w:rFonts w:ascii="Arial" w:eastAsia="Arial" w:hAnsi="Arial" w:cs="Arial"/>
        </w:rPr>
        <w:t>O</w:t>
      </w:r>
      <w:r>
        <w:rPr>
          <w:rFonts w:ascii="Arial" w:eastAsia="Arial" w:hAnsi="Arial" w:cs="Arial"/>
          <w:vertAlign w:val="subscript"/>
        </w:rPr>
        <w:t>2</w:t>
      </w:r>
      <w:r>
        <w:rPr>
          <w:rFonts w:ascii="Arial" w:eastAsia="Arial" w:hAnsi="Arial" w:cs="Arial"/>
        </w:rPr>
        <w:t xml:space="preserve"> increased with an increase in dose and was also notable when compared with ascorbic acid.</w:t>
      </w:r>
    </w:p>
    <w:p w14:paraId="2D632CF9" w14:textId="77777777" w:rsidR="00232FD9" w:rsidRDefault="00232FD9">
      <w:pPr>
        <w:pStyle w:val="Heading2"/>
        <w:spacing w:line="360" w:lineRule="auto"/>
        <w:jc w:val="both"/>
        <w:rPr>
          <w:rFonts w:ascii="Arial" w:eastAsia="Arial" w:hAnsi="Arial" w:cs="Arial"/>
          <w:b w:val="0"/>
          <w:bCs w:val="0"/>
          <w:color w:val="auto"/>
          <w:sz w:val="20"/>
          <w:szCs w:val="20"/>
          <w:highlight w:val="white"/>
        </w:rPr>
      </w:pPr>
    </w:p>
    <w:p w14:paraId="50C110DE" w14:textId="77777777" w:rsidR="00232FD9" w:rsidRDefault="00A540A0">
      <w:pPr>
        <w:pStyle w:val="Heading2"/>
        <w:spacing w:line="360" w:lineRule="auto"/>
        <w:jc w:val="both"/>
        <w:rPr>
          <w:rFonts w:ascii="Arial" w:eastAsia="Arial" w:hAnsi="Arial" w:cs="Arial"/>
          <w:color w:val="auto"/>
          <w:sz w:val="20"/>
          <w:szCs w:val="20"/>
          <w:highlight w:val="white"/>
        </w:rPr>
      </w:pPr>
      <w:r>
        <w:rPr>
          <w:rFonts w:ascii="Arial" w:eastAsia="Arial" w:hAnsi="Arial" w:cs="Arial"/>
          <w:b w:val="0"/>
          <w:bCs w:val="0"/>
          <w:color w:val="auto"/>
          <w:sz w:val="20"/>
          <w:szCs w:val="20"/>
          <w:highlight w:val="white"/>
        </w:rPr>
        <w:t xml:space="preserve">The concentrations of ethanol seed extract of </w:t>
      </w:r>
      <w:r>
        <w:rPr>
          <w:rFonts w:ascii="Arial" w:eastAsia="Arial" w:hAnsi="Arial" w:cs="Arial"/>
          <w:b w:val="0"/>
          <w:bCs w:val="0"/>
          <w:i/>
          <w:iCs/>
          <w:color w:val="auto"/>
          <w:sz w:val="20"/>
          <w:szCs w:val="20"/>
          <w:highlight w:val="white"/>
        </w:rPr>
        <w:t xml:space="preserve">D. </w:t>
      </w:r>
      <w:proofErr w:type="spellStart"/>
      <w:r>
        <w:rPr>
          <w:rFonts w:ascii="Arial" w:eastAsia="Arial" w:hAnsi="Arial" w:cs="Arial"/>
          <w:b w:val="0"/>
          <w:bCs w:val="0"/>
          <w:i/>
          <w:iCs/>
          <w:color w:val="auto"/>
          <w:sz w:val="20"/>
          <w:szCs w:val="20"/>
          <w:highlight w:val="white"/>
        </w:rPr>
        <w:t>tripetala</w:t>
      </w:r>
      <w:proofErr w:type="spellEnd"/>
      <w:r>
        <w:rPr>
          <w:rFonts w:ascii="Arial" w:eastAsia="Arial" w:hAnsi="Arial" w:cs="Arial"/>
          <w:b w:val="0"/>
          <w:bCs w:val="0"/>
          <w:color w:val="auto"/>
          <w:sz w:val="20"/>
          <w:szCs w:val="20"/>
          <w:highlight w:val="white"/>
        </w:rPr>
        <w:t xml:space="preserve"> required to neutralize 50% of DPPH radicals and H</w:t>
      </w:r>
      <w:r>
        <w:rPr>
          <w:rFonts w:ascii="Arial" w:eastAsia="Arial" w:hAnsi="Arial" w:cs="Arial"/>
          <w:b w:val="0"/>
          <w:bCs w:val="0"/>
          <w:color w:val="auto"/>
          <w:sz w:val="20"/>
          <w:szCs w:val="20"/>
          <w:highlight w:val="white"/>
          <w:vertAlign w:val="subscript"/>
        </w:rPr>
        <w:t>2</w:t>
      </w:r>
      <w:r>
        <w:rPr>
          <w:rFonts w:ascii="Arial" w:eastAsia="Arial" w:hAnsi="Arial" w:cs="Arial"/>
          <w:b w:val="0"/>
          <w:bCs w:val="0"/>
          <w:color w:val="auto"/>
          <w:sz w:val="20"/>
          <w:szCs w:val="20"/>
          <w:highlight w:val="white"/>
        </w:rPr>
        <w:t>O</w:t>
      </w:r>
      <w:r>
        <w:rPr>
          <w:rFonts w:ascii="Arial" w:eastAsia="Arial" w:hAnsi="Arial" w:cs="Arial"/>
          <w:b w:val="0"/>
          <w:bCs w:val="0"/>
          <w:color w:val="auto"/>
          <w:sz w:val="20"/>
          <w:szCs w:val="20"/>
          <w:highlight w:val="white"/>
          <w:vertAlign w:val="subscript"/>
        </w:rPr>
        <w:t xml:space="preserve">2 </w:t>
      </w:r>
      <w:r>
        <w:rPr>
          <w:rFonts w:ascii="Arial" w:eastAsia="Arial" w:hAnsi="Arial" w:cs="Arial"/>
          <w:b w:val="0"/>
          <w:bCs w:val="0"/>
          <w:i/>
          <w:iCs/>
          <w:color w:val="auto"/>
          <w:sz w:val="20"/>
          <w:szCs w:val="20"/>
          <w:highlight w:val="white"/>
        </w:rPr>
        <w:t>(</w:t>
      </w:r>
      <w:r>
        <w:rPr>
          <w:rFonts w:ascii="Arial" w:eastAsia="Arial" w:hAnsi="Arial" w:cs="Arial"/>
          <w:b w:val="0"/>
          <w:bCs w:val="0"/>
          <w:color w:val="auto"/>
          <w:sz w:val="20"/>
          <w:szCs w:val="20"/>
        </w:rPr>
        <w:t xml:space="preserve">52.99 and 52.04µg/mL) </w:t>
      </w:r>
      <w:r>
        <w:rPr>
          <w:rFonts w:ascii="Arial" w:eastAsia="Arial" w:hAnsi="Arial" w:cs="Arial"/>
          <w:b w:val="0"/>
          <w:bCs w:val="0"/>
          <w:color w:val="auto"/>
          <w:sz w:val="20"/>
          <w:szCs w:val="20"/>
          <w:highlight w:val="white"/>
        </w:rPr>
        <w:t xml:space="preserve">was significantly higher when compared with ascorbic acid (15.1 and 21.84 </w:t>
      </w:r>
      <w:r>
        <w:rPr>
          <w:rFonts w:ascii="Arial" w:eastAsia="Arial" w:hAnsi="Arial" w:cs="Arial"/>
          <w:b w:val="0"/>
          <w:bCs w:val="0"/>
          <w:color w:val="auto"/>
          <w:sz w:val="20"/>
          <w:szCs w:val="20"/>
        </w:rPr>
        <w:t>µg/mL)</w:t>
      </w:r>
      <w:r>
        <w:rPr>
          <w:rFonts w:ascii="Arial" w:eastAsia="Arial" w:hAnsi="Arial" w:cs="Arial"/>
          <w:b w:val="0"/>
          <w:bCs w:val="0"/>
          <w:color w:val="auto"/>
          <w:sz w:val="20"/>
          <w:szCs w:val="20"/>
          <w:highlight w:val="white"/>
        </w:rPr>
        <w:t xml:space="preserve"> and other seeds like </w:t>
      </w:r>
      <w:r>
        <w:rPr>
          <w:rFonts w:ascii="Arial" w:eastAsia="Arial" w:hAnsi="Arial" w:cs="Arial"/>
          <w:b w:val="0"/>
          <w:bCs w:val="0"/>
          <w:i/>
          <w:color w:val="auto"/>
          <w:sz w:val="20"/>
          <w:szCs w:val="20"/>
        </w:rPr>
        <w:t>Cucurbita moschata</w:t>
      </w:r>
      <w:r>
        <w:rPr>
          <w:rFonts w:ascii="Arial" w:eastAsia="Arial" w:hAnsi="Arial" w:cs="Arial"/>
          <w:b w:val="0"/>
          <w:bCs w:val="0"/>
          <w:color w:val="auto"/>
          <w:sz w:val="20"/>
          <w:szCs w:val="20"/>
          <w:highlight w:val="white"/>
        </w:rPr>
        <w:t xml:space="preserve"> seed (</w:t>
      </w:r>
      <w:r>
        <w:rPr>
          <w:rFonts w:ascii="Arial" w:eastAsia="Arial" w:hAnsi="Arial" w:cs="Arial"/>
          <w:b w:val="0"/>
          <w:bCs w:val="0"/>
          <w:color w:val="auto"/>
          <w:sz w:val="20"/>
          <w:szCs w:val="20"/>
        </w:rPr>
        <w:t>8.625 µg/mL</w:t>
      </w:r>
      <w:r>
        <w:rPr>
          <w:rFonts w:ascii="Arial" w:eastAsia="Arial" w:hAnsi="Arial" w:cs="Arial"/>
          <w:b w:val="0"/>
          <w:bCs w:val="0"/>
          <w:color w:val="auto"/>
          <w:sz w:val="20"/>
          <w:szCs w:val="20"/>
          <w:highlight w:val="white"/>
        </w:rPr>
        <w:t xml:space="preserve">) (Pratiwi et al., 2024), but was lower than that of seeds like </w:t>
      </w:r>
      <w:r>
        <w:rPr>
          <w:rFonts w:ascii="Arial" w:eastAsia="Arial" w:hAnsi="Arial" w:cs="Arial"/>
          <w:b w:val="0"/>
          <w:bCs w:val="0"/>
          <w:i/>
          <w:color w:val="auto"/>
          <w:sz w:val="20"/>
          <w:szCs w:val="20"/>
          <w:highlight w:val="white"/>
        </w:rPr>
        <w:t>Carica papaya</w:t>
      </w:r>
      <w:r>
        <w:rPr>
          <w:rFonts w:ascii="Arial" w:eastAsia="Arial" w:hAnsi="Arial" w:cs="Arial"/>
          <w:b w:val="0"/>
          <w:bCs w:val="0"/>
          <w:color w:val="auto"/>
          <w:sz w:val="20"/>
          <w:szCs w:val="20"/>
          <w:highlight w:val="white"/>
        </w:rPr>
        <w:t xml:space="preserve"> seeds </w:t>
      </w:r>
      <w:r>
        <w:rPr>
          <w:rFonts w:ascii="Arial" w:eastAsia="Arial" w:hAnsi="Arial" w:cs="Arial"/>
          <w:b w:val="0"/>
          <w:bCs w:val="0"/>
          <w:color w:val="auto"/>
          <w:sz w:val="20"/>
          <w:szCs w:val="20"/>
          <w:highlight w:val="white"/>
        </w:rPr>
        <w:lastRenderedPageBreak/>
        <w:t>(</w:t>
      </w:r>
      <w:r>
        <w:rPr>
          <w:rFonts w:ascii="Arial" w:eastAsia="Arial" w:hAnsi="Arial" w:cs="Arial"/>
          <w:b w:val="0"/>
          <w:bCs w:val="0"/>
          <w:color w:val="auto"/>
          <w:sz w:val="20"/>
          <w:szCs w:val="20"/>
        </w:rPr>
        <w:t>70.10 µg/ml) (</w:t>
      </w:r>
      <w:r>
        <w:rPr>
          <w:rFonts w:ascii="Arial" w:eastAsia="Arial" w:hAnsi="Arial" w:cs="Arial"/>
          <w:b w:val="0"/>
          <w:bCs w:val="0"/>
          <w:color w:val="auto"/>
          <w:sz w:val="20"/>
          <w:szCs w:val="20"/>
          <w:highlight w:val="white"/>
        </w:rPr>
        <w:t>Sharma, 2023)</w:t>
      </w:r>
      <w:r>
        <w:rPr>
          <w:rFonts w:ascii="Arial" w:eastAsia="Arial" w:hAnsi="Arial" w:cs="Arial"/>
          <w:b w:val="0"/>
          <w:bCs w:val="0"/>
          <w:color w:val="auto"/>
          <w:sz w:val="20"/>
          <w:szCs w:val="20"/>
        </w:rPr>
        <w:t xml:space="preserve"> and </w:t>
      </w:r>
      <w:r>
        <w:rPr>
          <w:rFonts w:ascii="Arial" w:eastAsia="Arial" w:hAnsi="Arial" w:cs="Arial"/>
          <w:b w:val="0"/>
          <w:bCs w:val="0"/>
          <w:i/>
          <w:iCs/>
          <w:color w:val="auto"/>
          <w:sz w:val="20"/>
          <w:szCs w:val="20"/>
        </w:rPr>
        <w:t xml:space="preserve">Citrullus lanatus </w:t>
      </w:r>
      <w:r>
        <w:rPr>
          <w:rFonts w:ascii="Arial" w:eastAsia="Arial" w:hAnsi="Arial" w:cs="Arial"/>
          <w:b w:val="0"/>
          <w:bCs w:val="0"/>
          <w:color w:val="auto"/>
          <w:sz w:val="20"/>
          <w:szCs w:val="20"/>
          <w:highlight w:val="white"/>
        </w:rPr>
        <w:t xml:space="preserve"> seeds (107.68 </w:t>
      </w:r>
      <w:r>
        <w:rPr>
          <w:rFonts w:ascii="Arial" w:eastAsia="Arial" w:hAnsi="Arial" w:cs="Arial"/>
          <w:b w:val="0"/>
          <w:bCs w:val="0"/>
          <w:color w:val="auto"/>
          <w:sz w:val="20"/>
          <w:szCs w:val="20"/>
        </w:rPr>
        <w:t>µg/ml</w:t>
      </w:r>
      <w:r>
        <w:rPr>
          <w:rFonts w:ascii="Arial" w:eastAsia="Arial" w:hAnsi="Arial" w:cs="Arial"/>
          <w:b w:val="0"/>
          <w:bCs w:val="0"/>
          <w:color w:val="auto"/>
          <w:sz w:val="20"/>
          <w:szCs w:val="20"/>
          <w:highlight w:val="white"/>
        </w:rPr>
        <w:t xml:space="preserve">) (Jaroszewska et al., 2023). </w:t>
      </w:r>
      <w:r>
        <w:rPr>
          <w:rFonts w:ascii="Arial" w:eastAsia="Arial" w:hAnsi="Arial" w:cs="Arial"/>
          <w:b w:val="0"/>
          <w:bCs w:val="0"/>
          <w:color w:val="auto"/>
          <w:sz w:val="20"/>
          <w:szCs w:val="20"/>
        </w:rPr>
        <w:t xml:space="preserve">According to </w:t>
      </w:r>
      <w:proofErr w:type="spellStart"/>
      <w:r>
        <w:rPr>
          <w:rFonts w:ascii="Arial" w:eastAsia="Arial" w:hAnsi="Arial" w:cs="Arial"/>
          <w:b w:val="0"/>
          <w:bCs w:val="0"/>
          <w:color w:val="auto"/>
          <w:sz w:val="20"/>
          <w:szCs w:val="20"/>
          <w:highlight w:val="white"/>
        </w:rPr>
        <w:t>Budaraga</w:t>
      </w:r>
      <w:proofErr w:type="spellEnd"/>
      <w:r>
        <w:rPr>
          <w:rFonts w:ascii="Arial" w:eastAsia="Arial" w:hAnsi="Arial" w:cs="Arial"/>
          <w:b w:val="0"/>
          <w:bCs w:val="0"/>
          <w:color w:val="auto"/>
          <w:sz w:val="20"/>
          <w:szCs w:val="20"/>
          <w:highlight w:val="white"/>
        </w:rPr>
        <w:t xml:space="preserve"> and Putra, (2021) and Kusuma et al. (2025), IC</w:t>
      </w:r>
      <w:r>
        <w:rPr>
          <w:rFonts w:ascii="Arial" w:eastAsia="Arial" w:hAnsi="Arial" w:cs="Arial"/>
          <w:b w:val="0"/>
          <w:bCs w:val="0"/>
          <w:color w:val="auto"/>
          <w:sz w:val="20"/>
          <w:szCs w:val="20"/>
          <w:highlight w:val="white"/>
          <w:vertAlign w:val="subscript"/>
        </w:rPr>
        <w:t>50</w:t>
      </w:r>
      <w:r>
        <w:rPr>
          <w:rFonts w:ascii="Arial" w:eastAsia="Arial" w:hAnsi="Arial" w:cs="Arial"/>
          <w:b w:val="0"/>
          <w:bCs w:val="0"/>
          <w:color w:val="auto"/>
          <w:sz w:val="20"/>
          <w:szCs w:val="20"/>
          <w:highlight w:val="white"/>
        </w:rPr>
        <w:t xml:space="preserve"> values which are less than 50 </w:t>
      </w:r>
      <w:r>
        <w:rPr>
          <w:rFonts w:ascii="Arial" w:eastAsia="Arial" w:hAnsi="Arial" w:cs="Arial"/>
          <w:b w:val="0"/>
          <w:bCs w:val="0"/>
          <w:color w:val="auto"/>
          <w:sz w:val="20"/>
          <w:szCs w:val="20"/>
        </w:rPr>
        <w:t xml:space="preserve">µg/mL represent very strong antioxidant activity, between 50–100 µg/mL indicates strong antioxidant activity, 101–150, 150–200 and greater than 200 µg/mL is indicative of moderate, weak and very weak antioxidant activity respectively. </w:t>
      </w:r>
      <w:r>
        <w:rPr>
          <w:rFonts w:ascii="Arial" w:eastAsia="Arial" w:hAnsi="Arial" w:cs="Arial"/>
          <w:b w:val="0"/>
          <w:bCs w:val="0"/>
          <w:color w:val="auto"/>
          <w:sz w:val="20"/>
          <w:szCs w:val="20"/>
          <w:highlight w:val="white"/>
        </w:rPr>
        <w:t>The IC</w:t>
      </w:r>
      <w:r>
        <w:rPr>
          <w:rFonts w:ascii="Arial" w:eastAsia="Arial" w:hAnsi="Arial" w:cs="Arial"/>
          <w:b w:val="0"/>
          <w:bCs w:val="0"/>
          <w:color w:val="auto"/>
          <w:sz w:val="20"/>
          <w:szCs w:val="20"/>
          <w:highlight w:val="white"/>
          <w:vertAlign w:val="subscript"/>
        </w:rPr>
        <w:t>50</w:t>
      </w:r>
      <w:r>
        <w:rPr>
          <w:rFonts w:ascii="Arial" w:eastAsia="Arial" w:hAnsi="Arial" w:cs="Arial"/>
          <w:b w:val="0"/>
          <w:bCs w:val="0"/>
          <w:color w:val="auto"/>
          <w:sz w:val="20"/>
          <w:szCs w:val="20"/>
          <w:highlight w:val="white"/>
        </w:rPr>
        <w:t xml:space="preserve"> of the ethanol seed extract of </w:t>
      </w:r>
      <w:r>
        <w:rPr>
          <w:rFonts w:ascii="Arial" w:eastAsia="Arial" w:hAnsi="Arial" w:cs="Arial"/>
          <w:b w:val="0"/>
          <w:bCs w:val="0"/>
          <w:i/>
          <w:iCs/>
          <w:color w:val="auto"/>
          <w:sz w:val="20"/>
          <w:szCs w:val="20"/>
          <w:highlight w:val="white"/>
        </w:rPr>
        <w:t xml:space="preserve">D. </w:t>
      </w:r>
      <w:proofErr w:type="spellStart"/>
      <w:r>
        <w:rPr>
          <w:rFonts w:ascii="Arial" w:eastAsia="Arial" w:hAnsi="Arial" w:cs="Arial"/>
          <w:b w:val="0"/>
          <w:bCs w:val="0"/>
          <w:i/>
          <w:iCs/>
          <w:color w:val="auto"/>
          <w:sz w:val="20"/>
          <w:szCs w:val="20"/>
          <w:highlight w:val="white"/>
        </w:rPr>
        <w:t>tripetala</w:t>
      </w:r>
      <w:proofErr w:type="spellEnd"/>
      <w:r>
        <w:rPr>
          <w:rFonts w:ascii="Arial" w:eastAsia="Arial" w:hAnsi="Arial" w:cs="Arial"/>
          <w:b w:val="0"/>
          <w:bCs w:val="0"/>
          <w:i/>
          <w:iCs/>
          <w:color w:val="auto"/>
          <w:sz w:val="20"/>
          <w:szCs w:val="20"/>
          <w:highlight w:val="white"/>
          <w:lang w:val="en-US"/>
        </w:rPr>
        <w:t xml:space="preserve"> </w:t>
      </w:r>
      <w:r>
        <w:rPr>
          <w:rFonts w:ascii="Arial" w:eastAsia="Arial" w:hAnsi="Arial" w:cs="Arial"/>
          <w:b w:val="0"/>
          <w:bCs w:val="0"/>
          <w:color w:val="auto"/>
          <w:sz w:val="20"/>
          <w:szCs w:val="20"/>
          <w:highlight w:val="white"/>
          <w:lang w:val="en-US"/>
        </w:rPr>
        <w:t>was</w:t>
      </w:r>
      <w:r>
        <w:rPr>
          <w:rFonts w:ascii="Arial" w:eastAsia="Arial" w:hAnsi="Arial" w:cs="Arial"/>
          <w:b w:val="0"/>
          <w:bCs w:val="0"/>
          <w:i/>
          <w:iCs/>
          <w:color w:val="auto"/>
          <w:sz w:val="20"/>
          <w:szCs w:val="20"/>
          <w:highlight w:val="white"/>
          <w:lang w:val="en-US"/>
        </w:rPr>
        <w:t xml:space="preserve"> </w:t>
      </w:r>
      <w:r>
        <w:rPr>
          <w:rFonts w:ascii="Arial" w:eastAsia="Arial" w:hAnsi="Arial" w:cs="Arial"/>
          <w:b w:val="0"/>
          <w:bCs w:val="0"/>
          <w:color w:val="auto"/>
          <w:sz w:val="20"/>
          <w:szCs w:val="20"/>
        </w:rPr>
        <w:t>52.99 and 52.04µg/mL in DPPH radical and hydrogen peroxide assay respectively. Both values are within the range of 50 - 100 µg/mL</w:t>
      </w:r>
      <w:r>
        <w:rPr>
          <w:rFonts w:ascii="Arial" w:eastAsia="Arial" w:hAnsi="Arial" w:cs="Arial"/>
          <w:b w:val="0"/>
          <w:bCs w:val="0"/>
          <w:color w:val="auto"/>
          <w:sz w:val="20"/>
          <w:szCs w:val="20"/>
          <w:lang w:val="en-US"/>
        </w:rPr>
        <w:t xml:space="preserve">, indicating that the </w:t>
      </w:r>
      <w:r>
        <w:rPr>
          <w:rFonts w:ascii="Arial" w:eastAsia="Arial" w:hAnsi="Arial" w:cs="Arial"/>
          <w:b w:val="0"/>
          <w:bCs w:val="0"/>
          <w:color w:val="auto"/>
          <w:sz w:val="20"/>
          <w:szCs w:val="20"/>
          <w:highlight w:val="white"/>
        </w:rPr>
        <w:t xml:space="preserve">ethanol seed extract of </w:t>
      </w:r>
      <w:r>
        <w:rPr>
          <w:rFonts w:ascii="Arial" w:eastAsia="Arial" w:hAnsi="Arial" w:cs="Arial"/>
          <w:b w:val="0"/>
          <w:bCs w:val="0"/>
          <w:i/>
          <w:iCs/>
          <w:color w:val="auto"/>
          <w:sz w:val="20"/>
          <w:szCs w:val="20"/>
          <w:highlight w:val="white"/>
        </w:rPr>
        <w:t xml:space="preserve">D. </w:t>
      </w:r>
      <w:proofErr w:type="spellStart"/>
      <w:r>
        <w:rPr>
          <w:rFonts w:ascii="Arial" w:eastAsia="Arial" w:hAnsi="Arial" w:cs="Arial"/>
          <w:b w:val="0"/>
          <w:bCs w:val="0"/>
          <w:i/>
          <w:iCs/>
          <w:color w:val="auto"/>
          <w:sz w:val="20"/>
          <w:szCs w:val="20"/>
          <w:highlight w:val="white"/>
        </w:rPr>
        <w:t>tripetala</w:t>
      </w:r>
      <w:proofErr w:type="spellEnd"/>
      <w:r>
        <w:rPr>
          <w:rFonts w:ascii="Arial" w:eastAsia="Arial" w:hAnsi="Arial" w:cs="Arial"/>
          <w:b w:val="0"/>
          <w:bCs w:val="0"/>
          <w:i/>
          <w:iCs/>
          <w:color w:val="auto"/>
          <w:sz w:val="20"/>
          <w:szCs w:val="20"/>
          <w:highlight w:val="white"/>
          <w:lang w:val="en-US"/>
        </w:rPr>
        <w:t xml:space="preserve"> </w:t>
      </w:r>
      <w:r>
        <w:rPr>
          <w:rFonts w:ascii="Arial" w:eastAsia="Arial" w:hAnsi="Arial" w:cs="Arial"/>
          <w:b w:val="0"/>
          <w:bCs w:val="0"/>
          <w:color w:val="auto"/>
          <w:sz w:val="20"/>
          <w:szCs w:val="20"/>
        </w:rPr>
        <w:t>ha</w:t>
      </w:r>
      <w:r>
        <w:rPr>
          <w:rFonts w:ascii="Arial" w:eastAsia="Arial" w:hAnsi="Arial" w:cs="Arial"/>
          <w:b w:val="0"/>
          <w:bCs w:val="0"/>
          <w:color w:val="auto"/>
          <w:sz w:val="20"/>
          <w:szCs w:val="20"/>
          <w:lang w:val="en-US"/>
        </w:rPr>
        <w:t>s</w:t>
      </w:r>
      <w:r>
        <w:rPr>
          <w:rFonts w:ascii="Arial" w:eastAsia="Arial" w:hAnsi="Arial" w:cs="Arial"/>
          <w:b w:val="0"/>
          <w:bCs w:val="0"/>
          <w:color w:val="auto"/>
          <w:sz w:val="20"/>
          <w:szCs w:val="20"/>
        </w:rPr>
        <w:t xml:space="preserve"> strong antioxidant activity (</w:t>
      </w:r>
      <w:proofErr w:type="spellStart"/>
      <w:r>
        <w:rPr>
          <w:rFonts w:ascii="Arial" w:eastAsia="Arial" w:hAnsi="Arial" w:cs="Arial"/>
          <w:b w:val="0"/>
          <w:bCs w:val="0"/>
          <w:color w:val="auto"/>
          <w:sz w:val="20"/>
          <w:szCs w:val="20"/>
          <w:highlight w:val="white"/>
        </w:rPr>
        <w:t>Budaraga</w:t>
      </w:r>
      <w:proofErr w:type="spellEnd"/>
      <w:r>
        <w:rPr>
          <w:rFonts w:ascii="Arial" w:eastAsia="Arial" w:hAnsi="Arial" w:cs="Arial"/>
          <w:b w:val="0"/>
          <w:bCs w:val="0"/>
          <w:color w:val="auto"/>
          <w:sz w:val="20"/>
          <w:szCs w:val="20"/>
          <w:highlight w:val="white"/>
        </w:rPr>
        <w:t xml:space="preserve"> and Putra, 2021). </w:t>
      </w:r>
    </w:p>
    <w:p w14:paraId="19B0E845" w14:textId="77777777" w:rsidR="00232FD9" w:rsidRDefault="00232FD9">
      <w:pPr>
        <w:spacing w:line="360" w:lineRule="auto"/>
        <w:jc w:val="both"/>
        <w:rPr>
          <w:rFonts w:ascii="Arial" w:eastAsia="Arial" w:hAnsi="Arial" w:cs="Arial"/>
          <w:highlight w:val="white"/>
        </w:rPr>
      </w:pPr>
    </w:p>
    <w:p w14:paraId="32CB6DD1"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The findings are in accordance with the findings of Gideon et al. (2023) which stated that the</w:t>
      </w:r>
      <w:r>
        <w:rPr>
          <w:rFonts w:ascii="Arial" w:eastAsia="Arial" w:hAnsi="Arial" w:cs="Arial"/>
          <w:i/>
          <w:iCs/>
          <w:highlight w:val="white"/>
        </w:rPr>
        <w:t xml:space="preserve"> </w:t>
      </w:r>
      <w:r>
        <w:rPr>
          <w:rFonts w:ascii="Arial" w:eastAsia="Arial" w:hAnsi="Arial" w:cs="Arial"/>
          <w:highlight w:val="white"/>
        </w:rPr>
        <w:t xml:space="preserve">hexane and ethanol extracts of the whole fruits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had noteworthy antioxidant ability</w:t>
      </w:r>
      <w:r>
        <w:rPr>
          <w:rFonts w:ascii="Arial" w:eastAsia="Arial" w:hAnsi="Arial" w:cs="Arial"/>
          <w:highlight w:val="white"/>
          <w:lang w:val="en-US"/>
        </w:rPr>
        <w:t>. It was also in accordance with t</w:t>
      </w:r>
      <w:r>
        <w:rPr>
          <w:rFonts w:ascii="Arial" w:eastAsia="Arial" w:hAnsi="Arial" w:cs="Arial"/>
          <w:highlight w:val="white"/>
        </w:rPr>
        <w:t xml:space="preserve">he study of Odia and Irabor (2020), where </w:t>
      </w:r>
      <w:r>
        <w:rPr>
          <w:rFonts w:ascii="Arial" w:eastAsia="Arial" w:hAnsi="Arial" w:cs="Arial"/>
        </w:rPr>
        <w:t xml:space="preserve">the aqueous extract of ripe and unripe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had antioxidant properties as it </w:t>
      </w:r>
      <w:r>
        <w:rPr>
          <w:rFonts w:ascii="Arial" w:eastAsia="Arial" w:hAnsi="Arial" w:cs="Arial"/>
        </w:rPr>
        <w:t xml:space="preserve">exhibited 2,2-diphenyl-2-picrylhydrazyl (DPPH) radical and hydrogen peroxide scavenging activity. </w:t>
      </w:r>
      <w:r>
        <w:rPr>
          <w:rFonts w:ascii="Arial" w:eastAsia="Arial" w:hAnsi="Arial" w:cs="Arial"/>
          <w:highlight w:val="white"/>
        </w:rPr>
        <w:t xml:space="preserve">The antioxidant ability exhibited by ethanol seed extract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against DPPH radicals may be due to the presence of phytochemicals which have antioxidant activities. Phenolic compounds and </w:t>
      </w:r>
      <w:proofErr w:type="spellStart"/>
      <w:r>
        <w:rPr>
          <w:rFonts w:ascii="Arial" w:eastAsia="Arial" w:hAnsi="Arial" w:cs="Arial"/>
          <w:highlight w:val="white"/>
        </w:rPr>
        <w:t>iso-quinoline</w:t>
      </w:r>
      <w:proofErr w:type="spellEnd"/>
      <w:r>
        <w:rPr>
          <w:rFonts w:ascii="Arial" w:eastAsia="Arial" w:hAnsi="Arial" w:cs="Arial"/>
          <w:highlight w:val="white"/>
        </w:rPr>
        <w:t xml:space="preserve"> alkaloids</w:t>
      </w:r>
      <w:r>
        <w:rPr>
          <w:rFonts w:ascii="Arial" w:eastAsia="Arial" w:hAnsi="Arial" w:cs="Arial"/>
          <w:highlight w:val="white"/>
          <w:lang w:val="en-US"/>
        </w:rPr>
        <w:t xml:space="preserve"> such as </w:t>
      </w:r>
      <w:proofErr w:type="spellStart"/>
      <w:r>
        <w:rPr>
          <w:rFonts w:ascii="Arial" w:eastAsia="Arial" w:hAnsi="Arial" w:cs="Arial"/>
          <w:highlight w:val="white"/>
        </w:rPr>
        <w:t>iraqiine</w:t>
      </w:r>
      <w:proofErr w:type="spellEnd"/>
      <w:r>
        <w:rPr>
          <w:rFonts w:ascii="Arial" w:eastAsia="Arial" w:hAnsi="Arial" w:cs="Arial"/>
          <w:highlight w:val="white"/>
        </w:rPr>
        <w:t xml:space="preserve">, </w:t>
      </w:r>
      <w:proofErr w:type="spellStart"/>
      <w:r>
        <w:rPr>
          <w:rFonts w:ascii="Arial" w:eastAsia="Arial" w:hAnsi="Arial" w:cs="Arial"/>
          <w:highlight w:val="white"/>
        </w:rPr>
        <w:t>muniranine</w:t>
      </w:r>
      <w:proofErr w:type="spellEnd"/>
      <w:r>
        <w:rPr>
          <w:rFonts w:ascii="Arial" w:eastAsia="Arial" w:hAnsi="Arial" w:cs="Arial"/>
          <w:highlight w:val="white"/>
        </w:rPr>
        <w:t xml:space="preserve"> and </w:t>
      </w:r>
      <w:proofErr w:type="spellStart"/>
      <w:r>
        <w:rPr>
          <w:rFonts w:ascii="Arial" w:eastAsia="Arial" w:hAnsi="Arial" w:cs="Arial"/>
          <w:highlight w:val="white"/>
        </w:rPr>
        <w:t>kinabaline</w:t>
      </w:r>
      <w:proofErr w:type="spellEnd"/>
      <w:r>
        <w:rPr>
          <w:rFonts w:ascii="Arial" w:eastAsia="Arial" w:hAnsi="Arial" w:cs="Arial"/>
          <w:highlight w:val="white"/>
        </w:rPr>
        <w:t xml:space="preserve"> showed high antioxidant activity against DPPH radicals (Odeyemi and Afolayan, 2018; Aldulaimi </w:t>
      </w:r>
      <w:r w:rsidRPr="00CD095F">
        <w:rPr>
          <w:rFonts w:ascii="Arial" w:eastAsia="Arial" w:hAnsi="Arial" w:cs="Arial"/>
          <w:highlight w:val="yellow"/>
        </w:rPr>
        <w:t xml:space="preserve">et al., </w:t>
      </w:r>
      <w:r>
        <w:rPr>
          <w:rFonts w:ascii="Arial" w:eastAsia="Arial" w:hAnsi="Arial" w:cs="Arial"/>
          <w:highlight w:val="white"/>
        </w:rPr>
        <w:t xml:space="preserve">2019). According to Pérez-González </w:t>
      </w:r>
      <w:r w:rsidRPr="00CD095F">
        <w:rPr>
          <w:rFonts w:ascii="Arial" w:eastAsia="Arial" w:hAnsi="Arial" w:cs="Arial"/>
          <w:highlight w:val="yellow"/>
        </w:rPr>
        <w:t xml:space="preserve">et al. </w:t>
      </w:r>
      <w:r>
        <w:rPr>
          <w:rFonts w:ascii="Arial" w:eastAsia="Arial" w:hAnsi="Arial" w:cs="Arial"/>
          <w:highlight w:val="white"/>
        </w:rPr>
        <w:t xml:space="preserve">(2020), imidazole alkaloids such as lepidines B, D and E have hydrogen peroxide free radicals scavenging ability. </w:t>
      </w:r>
      <w:proofErr w:type="spellStart"/>
      <w:r>
        <w:rPr>
          <w:rFonts w:ascii="Arial" w:eastAsia="Arial" w:hAnsi="Arial" w:cs="Arial"/>
          <w:highlight w:val="white"/>
        </w:rPr>
        <w:t>Elouafy</w:t>
      </w:r>
      <w:proofErr w:type="spellEnd"/>
      <w:r>
        <w:rPr>
          <w:rFonts w:ascii="Arial" w:eastAsia="Arial" w:hAnsi="Arial" w:cs="Arial"/>
          <w:highlight w:val="white"/>
        </w:rPr>
        <w:t xml:space="preserve"> </w:t>
      </w:r>
      <w:r w:rsidRPr="00CD095F">
        <w:rPr>
          <w:rFonts w:ascii="Arial" w:eastAsia="Arial" w:hAnsi="Arial" w:cs="Arial"/>
          <w:highlight w:val="yellow"/>
        </w:rPr>
        <w:t xml:space="preserve">et al. </w:t>
      </w:r>
      <w:r>
        <w:rPr>
          <w:rFonts w:ascii="Arial" w:eastAsia="Arial" w:hAnsi="Arial" w:cs="Arial"/>
          <w:highlight w:val="white"/>
        </w:rPr>
        <w:t xml:space="preserve">(2023) identified a strong correlation between saponin levels and the ability of </w:t>
      </w:r>
      <w:r>
        <w:rPr>
          <w:rFonts w:ascii="Arial" w:eastAsia="Arial" w:hAnsi="Arial" w:cs="Arial"/>
          <w:i/>
          <w:iCs/>
          <w:highlight w:val="white"/>
        </w:rPr>
        <w:t>Juglans regia</w:t>
      </w:r>
      <w:r>
        <w:rPr>
          <w:rFonts w:ascii="Arial" w:eastAsia="Arial" w:hAnsi="Arial" w:cs="Arial"/>
          <w:highlight w:val="white"/>
        </w:rPr>
        <w:t> leaf extracts to scavenge DPPH free radicals.</w:t>
      </w:r>
    </w:p>
    <w:p w14:paraId="6C3C8B36" w14:textId="77777777" w:rsidR="00232FD9" w:rsidRDefault="00232FD9">
      <w:pPr>
        <w:spacing w:line="360" w:lineRule="auto"/>
        <w:jc w:val="both"/>
        <w:rPr>
          <w:rFonts w:ascii="Arial" w:eastAsia="Arial" w:hAnsi="Arial" w:cs="Arial"/>
          <w:highlight w:val="white"/>
        </w:rPr>
      </w:pPr>
    </w:p>
    <w:p w14:paraId="69B57A1F" w14:textId="77777777" w:rsidR="00232FD9" w:rsidRDefault="00A540A0">
      <w:pPr>
        <w:spacing w:line="360" w:lineRule="auto"/>
        <w:jc w:val="both"/>
        <w:rPr>
          <w:rFonts w:ascii="Arial" w:eastAsia="Arial" w:hAnsi="Arial" w:cs="Arial"/>
          <w:b/>
          <w:bCs/>
          <w:highlight w:val="white"/>
        </w:rPr>
      </w:pPr>
      <w:r>
        <w:rPr>
          <w:rFonts w:ascii="Arial" w:eastAsia="Arial" w:hAnsi="Arial" w:cs="Arial"/>
          <w:b/>
          <w:bCs/>
          <w:highlight w:val="white"/>
        </w:rPr>
        <w:t>4.0. Conclusion</w:t>
      </w:r>
    </w:p>
    <w:p w14:paraId="721AD97D" w14:textId="77777777" w:rsidR="00232FD9" w:rsidRDefault="00232FD9">
      <w:pPr>
        <w:spacing w:line="360" w:lineRule="auto"/>
        <w:jc w:val="both"/>
        <w:rPr>
          <w:rFonts w:ascii="Arial" w:eastAsia="Arial" w:hAnsi="Arial" w:cs="Arial"/>
          <w:highlight w:val="white"/>
        </w:rPr>
      </w:pPr>
    </w:p>
    <w:p w14:paraId="3FAE9FBF"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The presence of phytochemicals with several medicinal properties was detected in the ethanol seed extracts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making the seeds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a potential drug discovery source. The ability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iCs/>
          <w:highlight w:val="white"/>
        </w:rPr>
        <w:t>seeds to scavenge free radicals is</w:t>
      </w:r>
      <w:r>
        <w:rPr>
          <w:rFonts w:ascii="Arial" w:eastAsia="Arial" w:hAnsi="Arial" w:cs="Arial"/>
          <w:i/>
          <w:iCs/>
          <w:highlight w:val="white"/>
        </w:rPr>
        <w:t xml:space="preserve"> </w:t>
      </w:r>
      <w:r>
        <w:rPr>
          <w:rFonts w:ascii="Arial" w:eastAsia="Arial" w:hAnsi="Arial" w:cs="Arial"/>
          <w:highlight w:val="white"/>
        </w:rPr>
        <w:t xml:space="preserve">strong, making the seed of </w:t>
      </w:r>
      <w:r>
        <w:rPr>
          <w:rFonts w:ascii="Arial" w:eastAsia="Arial" w:hAnsi="Arial" w:cs="Arial"/>
          <w:i/>
          <w:iCs/>
          <w:highlight w:val="white"/>
        </w:rPr>
        <w:t xml:space="preserve">D. </w:t>
      </w:r>
      <w:proofErr w:type="spellStart"/>
      <w:r>
        <w:rPr>
          <w:rFonts w:ascii="Arial" w:eastAsia="Arial" w:hAnsi="Arial" w:cs="Arial"/>
          <w:i/>
          <w:iCs/>
          <w:highlight w:val="white"/>
        </w:rPr>
        <w:t>tripetala</w:t>
      </w:r>
      <w:proofErr w:type="spellEnd"/>
      <w:r>
        <w:rPr>
          <w:rFonts w:ascii="Arial" w:eastAsia="Arial" w:hAnsi="Arial" w:cs="Arial"/>
          <w:i/>
          <w:iCs/>
          <w:highlight w:val="white"/>
        </w:rPr>
        <w:t xml:space="preserve"> </w:t>
      </w:r>
      <w:r>
        <w:rPr>
          <w:rFonts w:ascii="Arial" w:eastAsia="Arial" w:hAnsi="Arial" w:cs="Arial"/>
          <w:highlight w:val="white"/>
        </w:rPr>
        <w:t xml:space="preserve">a potential source of natural antioxidant </w:t>
      </w:r>
      <w:r>
        <w:rPr>
          <w:rFonts w:ascii="Arial" w:eastAsia="Arial" w:hAnsi="Arial" w:cs="Arial"/>
          <w:highlight w:val="white"/>
          <w:lang w:val="en-US"/>
        </w:rPr>
        <w:t xml:space="preserve">as </w:t>
      </w:r>
      <w:r>
        <w:rPr>
          <w:rFonts w:ascii="Arial" w:eastAsia="Arial" w:hAnsi="Arial" w:cs="Arial"/>
          <w:highlight w:val="white"/>
        </w:rPr>
        <w:t>supplement</w:t>
      </w:r>
      <w:r>
        <w:rPr>
          <w:rFonts w:ascii="Arial" w:eastAsia="Arial" w:hAnsi="Arial" w:cs="Arial"/>
          <w:highlight w:val="white"/>
          <w:lang w:val="en-US"/>
        </w:rPr>
        <w:t>s</w:t>
      </w:r>
      <w:r>
        <w:rPr>
          <w:rFonts w:ascii="Arial" w:eastAsia="Arial" w:hAnsi="Arial" w:cs="Arial"/>
          <w:highlight w:val="white"/>
        </w:rPr>
        <w:t xml:space="preserve"> to ameliorate diseases which have been linked to oxidative stress.</w:t>
      </w:r>
    </w:p>
    <w:p w14:paraId="2B83A6CC" w14:textId="77777777" w:rsidR="00232FD9" w:rsidRDefault="00A540A0">
      <w:pPr>
        <w:rPr>
          <w:rFonts w:ascii="Arial" w:eastAsia="Arial" w:hAnsi="Arial" w:cs="Arial"/>
          <w:highlight w:val="white"/>
        </w:rPr>
      </w:pPr>
      <w:r>
        <w:rPr>
          <w:rFonts w:ascii="Arial" w:eastAsia="Arial" w:hAnsi="Arial" w:cs="Arial"/>
          <w:highlight w:val="white"/>
        </w:rPr>
        <w:br w:type="page"/>
      </w:r>
    </w:p>
    <w:p w14:paraId="37BB27C1" w14:textId="77777777" w:rsidR="00232FD9" w:rsidRDefault="00A540A0">
      <w:pPr>
        <w:spacing w:line="360" w:lineRule="auto"/>
        <w:jc w:val="both"/>
        <w:rPr>
          <w:rFonts w:ascii="Arial" w:eastAsia="Arial" w:hAnsi="Arial" w:cs="Arial"/>
          <w:b/>
          <w:highlight w:val="white"/>
        </w:rPr>
      </w:pPr>
      <w:r>
        <w:rPr>
          <w:rFonts w:ascii="Arial" w:eastAsia="Arial" w:hAnsi="Arial" w:cs="Arial"/>
          <w:b/>
          <w:highlight w:val="white"/>
        </w:rPr>
        <w:lastRenderedPageBreak/>
        <w:t>References</w:t>
      </w:r>
    </w:p>
    <w:p w14:paraId="21F0E7E3" w14:textId="77777777" w:rsidR="00232FD9" w:rsidRDefault="00232FD9">
      <w:pPr>
        <w:spacing w:line="360" w:lineRule="auto"/>
        <w:jc w:val="both"/>
        <w:rPr>
          <w:rFonts w:ascii="Arial" w:eastAsia="Arial" w:hAnsi="Arial" w:cs="Arial"/>
          <w:highlight w:val="white"/>
        </w:rPr>
      </w:pPr>
    </w:p>
    <w:p w14:paraId="31FCC1F6"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Abot, A., Fried, S., Cani, P. D., &amp; Knauf, C. (2022). Reactive oxygen species/reactive nitrogen species as messengers in the gut: impact on physiology and metabolic disorders. </w:t>
      </w:r>
      <w:r>
        <w:rPr>
          <w:rFonts w:ascii="Arial" w:eastAsia="Arial" w:hAnsi="Arial" w:cs="Arial"/>
          <w:i/>
          <w:iCs/>
          <w:highlight w:val="white"/>
        </w:rPr>
        <w:t xml:space="preserve">Antioxidants &amp; Redox </w:t>
      </w:r>
      <w:proofErr w:type="spellStart"/>
      <w:r>
        <w:rPr>
          <w:rFonts w:ascii="Arial" w:eastAsia="Arial" w:hAnsi="Arial" w:cs="Arial"/>
          <w:i/>
          <w:iCs/>
          <w:highlight w:val="white"/>
        </w:rPr>
        <w:t>Signaling</w:t>
      </w:r>
      <w:proofErr w:type="spellEnd"/>
      <w:r>
        <w:rPr>
          <w:rFonts w:ascii="Arial" w:eastAsia="Arial" w:hAnsi="Arial" w:cs="Arial"/>
          <w:highlight w:val="white"/>
        </w:rPr>
        <w:t>, </w:t>
      </w:r>
      <w:r>
        <w:rPr>
          <w:rFonts w:ascii="Arial" w:eastAsia="Arial" w:hAnsi="Arial" w:cs="Arial"/>
          <w:i/>
          <w:iCs/>
          <w:highlight w:val="white"/>
        </w:rPr>
        <w:t>37</w:t>
      </w:r>
      <w:r>
        <w:rPr>
          <w:rFonts w:ascii="Arial" w:eastAsia="Arial" w:hAnsi="Arial" w:cs="Arial"/>
          <w:highlight w:val="white"/>
        </w:rPr>
        <w:t>(4-6), 394-415.</w:t>
      </w:r>
    </w:p>
    <w:p w14:paraId="48A9D3AE" w14:textId="77777777" w:rsidR="00232FD9" w:rsidRDefault="00232FD9">
      <w:pPr>
        <w:spacing w:line="360" w:lineRule="auto"/>
        <w:jc w:val="both"/>
        <w:rPr>
          <w:rFonts w:ascii="Arial" w:eastAsia="Arial" w:hAnsi="Arial" w:cs="Arial"/>
          <w:highlight w:val="white"/>
        </w:rPr>
      </w:pPr>
    </w:p>
    <w:p w14:paraId="362AA7D5"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Adeyemi, O. I., Makinde, O. B., </w:t>
      </w:r>
      <w:proofErr w:type="spellStart"/>
      <w:r>
        <w:rPr>
          <w:rFonts w:ascii="Arial" w:eastAsia="Arial" w:hAnsi="Arial" w:cs="Arial"/>
          <w:highlight w:val="white"/>
        </w:rPr>
        <w:t>Eluwole</w:t>
      </w:r>
      <w:proofErr w:type="spellEnd"/>
      <w:r>
        <w:rPr>
          <w:rFonts w:ascii="Arial" w:eastAsia="Arial" w:hAnsi="Arial" w:cs="Arial"/>
          <w:highlight w:val="white"/>
        </w:rPr>
        <w:t xml:space="preserve">, O. A., </w:t>
      </w:r>
      <w:proofErr w:type="spellStart"/>
      <w:r>
        <w:rPr>
          <w:rFonts w:ascii="Arial" w:eastAsia="Arial" w:hAnsi="Arial" w:cs="Arial"/>
          <w:highlight w:val="white"/>
        </w:rPr>
        <w:t>Osirim</w:t>
      </w:r>
      <w:proofErr w:type="spellEnd"/>
      <w:r>
        <w:rPr>
          <w:rFonts w:ascii="Arial" w:eastAsia="Arial" w:hAnsi="Arial" w:cs="Arial"/>
          <w:highlight w:val="white"/>
        </w:rPr>
        <w:t xml:space="preserve">, E., &amp; </w:t>
      </w:r>
      <w:proofErr w:type="spellStart"/>
      <w:r>
        <w:rPr>
          <w:rFonts w:ascii="Arial" w:eastAsia="Arial" w:hAnsi="Arial" w:cs="Arial"/>
          <w:highlight w:val="white"/>
        </w:rPr>
        <w:t>Akanmu</w:t>
      </w:r>
      <w:proofErr w:type="spellEnd"/>
      <w:r>
        <w:rPr>
          <w:rFonts w:ascii="Arial" w:eastAsia="Arial" w:hAnsi="Arial" w:cs="Arial"/>
          <w:highlight w:val="white"/>
        </w:rPr>
        <w:t xml:space="preserve">, O. (2023). Neuroprotective Potential of the Methanolic Leaf Extract of </w:t>
      </w:r>
      <w:proofErr w:type="spellStart"/>
      <w:r>
        <w:rPr>
          <w:rFonts w:ascii="Arial" w:eastAsia="Arial" w:hAnsi="Arial" w:cs="Arial"/>
          <w:highlight w:val="white"/>
        </w:rPr>
        <w:t>Launaea</w:t>
      </w:r>
      <w:proofErr w:type="spellEnd"/>
      <w:r>
        <w:rPr>
          <w:rFonts w:ascii="Arial" w:eastAsia="Arial" w:hAnsi="Arial" w:cs="Arial"/>
          <w:highlight w:val="white"/>
        </w:rPr>
        <w:t xml:space="preserve"> </w:t>
      </w:r>
      <w:proofErr w:type="spellStart"/>
      <w:r>
        <w:rPr>
          <w:rFonts w:ascii="Arial" w:eastAsia="Arial" w:hAnsi="Arial" w:cs="Arial"/>
          <w:highlight w:val="white"/>
        </w:rPr>
        <w:t>taraxacifolilia</w:t>
      </w:r>
      <w:proofErr w:type="spellEnd"/>
      <w:r>
        <w:rPr>
          <w:rFonts w:ascii="Arial" w:eastAsia="Arial" w:hAnsi="Arial" w:cs="Arial"/>
          <w:highlight w:val="white"/>
        </w:rPr>
        <w:t xml:space="preserve"> and Oil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Seed in Sub-chronic Lead Toxicity in Offspring of Rats. </w:t>
      </w:r>
      <w:r>
        <w:rPr>
          <w:rFonts w:ascii="Arial" w:eastAsia="Arial" w:hAnsi="Arial" w:cs="Arial"/>
          <w:i/>
          <w:iCs/>
          <w:highlight w:val="white"/>
        </w:rPr>
        <w:t>J Heavy Met Toxicity Dis</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(006).</w:t>
      </w:r>
    </w:p>
    <w:p w14:paraId="1D756641" w14:textId="77777777" w:rsidR="00232FD9" w:rsidRDefault="00232FD9">
      <w:pPr>
        <w:spacing w:line="360" w:lineRule="auto"/>
        <w:jc w:val="both"/>
        <w:rPr>
          <w:rFonts w:ascii="Arial" w:eastAsia="Arial" w:hAnsi="Arial" w:cs="Arial"/>
          <w:highlight w:val="white"/>
        </w:rPr>
      </w:pPr>
    </w:p>
    <w:p w14:paraId="3BE0973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Aldulaimi, A. K. O., Azziz, S. S. S. A., Bakri, Y. M., Nafiah, M. A., </w:t>
      </w:r>
      <w:proofErr w:type="spellStart"/>
      <w:r>
        <w:rPr>
          <w:rFonts w:ascii="Arial" w:eastAsia="Arial" w:hAnsi="Arial" w:cs="Arial"/>
          <w:highlight w:val="white"/>
        </w:rPr>
        <w:t>Aowda</w:t>
      </w:r>
      <w:proofErr w:type="spellEnd"/>
      <w:r>
        <w:rPr>
          <w:rFonts w:ascii="Arial" w:eastAsia="Arial" w:hAnsi="Arial" w:cs="Arial"/>
          <w:highlight w:val="white"/>
        </w:rPr>
        <w:t xml:space="preserve">, S. A., Awang, K., &amp; </w:t>
      </w:r>
      <w:proofErr w:type="spellStart"/>
      <w:r>
        <w:rPr>
          <w:rFonts w:ascii="Arial" w:eastAsia="Arial" w:hAnsi="Arial" w:cs="Arial"/>
          <w:highlight w:val="white"/>
        </w:rPr>
        <w:t>Litaudon</w:t>
      </w:r>
      <w:proofErr w:type="spellEnd"/>
      <w:r>
        <w:rPr>
          <w:rFonts w:ascii="Arial" w:eastAsia="Arial" w:hAnsi="Arial" w:cs="Arial"/>
          <w:highlight w:val="white"/>
        </w:rPr>
        <w:t xml:space="preserve">, M. (2019). Two New </w:t>
      </w:r>
      <w:proofErr w:type="spellStart"/>
      <w:r>
        <w:rPr>
          <w:rFonts w:ascii="Arial" w:eastAsia="Arial" w:hAnsi="Arial" w:cs="Arial"/>
          <w:highlight w:val="white"/>
        </w:rPr>
        <w:t>isoquinoline</w:t>
      </w:r>
      <w:proofErr w:type="spellEnd"/>
      <w:r>
        <w:rPr>
          <w:rFonts w:ascii="Arial" w:eastAsia="Arial" w:hAnsi="Arial" w:cs="Arial"/>
          <w:highlight w:val="white"/>
        </w:rPr>
        <w:t xml:space="preserve"> alkaloids from the bark of </w:t>
      </w:r>
      <w:proofErr w:type="spellStart"/>
      <w:r>
        <w:rPr>
          <w:rFonts w:ascii="Arial" w:eastAsia="Arial" w:hAnsi="Arial" w:cs="Arial"/>
          <w:highlight w:val="white"/>
        </w:rPr>
        <w:t>Alphonsea</w:t>
      </w:r>
      <w:proofErr w:type="spellEnd"/>
      <w:r>
        <w:rPr>
          <w:rFonts w:ascii="Arial" w:eastAsia="Arial" w:hAnsi="Arial" w:cs="Arial"/>
          <w:highlight w:val="white"/>
        </w:rPr>
        <w:t xml:space="preserve"> </w:t>
      </w:r>
      <w:proofErr w:type="spellStart"/>
      <w:r>
        <w:rPr>
          <w:rFonts w:ascii="Arial" w:eastAsia="Arial" w:hAnsi="Arial" w:cs="Arial"/>
          <w:highlight w:val="white"/>
        </w:rPr>
        <w:t>cylindrica</w:t>
      </w:r>
      <w:proofErr w:type="spellEnd"/>
      <w:r>
        <w:rPr>
          <w:rFonts w:ascii="Arial" w:eastAsia="Arial" w:hAnsi="Arial" w:cs="Arial"/>
          <w:highlight w:val="white"/>
        </w:rPr>
        <w:t xml:space="preserve"> King and their antioxidant activity. </w:t>
      </w:r>
      <w:r>
        <w:rPr>
          <w:rFonts w:ascii="Arial" w:eastAsia="Arial" w:hAnsi="Arial" w:cs="Arial"/>
          <w:i/>
          <w:iCs/>
          <w:highlight w:val="white"/>
        </w:rPr>
        <w:t>Phytochemistry Letters</w:t>
      </w:r>
      <w:r>
        <w:rPr>
          <w:rFonts w:ascii="Arial" w:eastAsia="Arial" w:hAnsi="Arial" w:cs="Arial"/>
          <w:highlight w:val="white"/>
        </w:rPr>
        <w:t>, </w:t>
      </w:r>
      <w:r>
        <w:rPr>
          <w:rFonts w:ascii="Arial" w:eastAsia="Arial" w:hAnsi="Arial" w:cs="Arial"/>
          <w:i/>
          <w:iCs/>
          <w:highlight w:val="white"/>
        </w:rPr>
        <w:t>29</w:t>
      </w:r>
      <w:r>
        <w:rPr>
          <w:rFonts w:ascii="Arial" w:eastAsia="Arial" w:hAnsi="Arial" w:cs="Arial"/>
          <w:highlight w:val="white"/>
        </w:rPr>
        <w:t>, 110-114.</w:t>
      </w:r>
    </w:p>
    <w:p w14:paraId="3215FD63" w14:textId="77777777" w:rsidR="00232FD9" w:rsidRDefault="00232FD9">
      <w:pPr>
        <w:spacing w:line="360" w:lineRule="auto"/>
        <w:jc w:val="both"/>
        <w:rPr>
          <w:rFonts w:ascii="Arial" w:eastAsia="Arial" w:hAnsi="Arial" w:cs="Arial"/>
          <w:highlight w:val="white"/>
        </w:rPr>
      </w:pPr>
    </w:p>
    <w:p w14:paraId="10A681B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Andrés, C. M. C., Pérez de la Lastra, J. M., Juan, C. A., </w:t>
      </w:r>
      <w:proofErr w:type="spellStart"/>
      <w:r>
        <w:rPr>
          <w:rFonts w:ascii="Arial" w:eastAsia="Arial" w:hAnsi="Arial" w:cs="Arial"/>
          <w:highlight w:val="white"/>
        </w:rPr>
        <w:t>Plou</w:t>
      </w:r>
      <w:proofErr w:type="spellEnd"/>
      <w:r>
        <w:rPr>
          <w:rFonts w:ascii="Arial" w:eastAsia="Arial" w:hAnsi="Arial" w:cs="Arial"/>
          <w:highlight w:val="white"/>
        </w:rPr>
        <w:t>, F. J., &amp; Pérez-</w:t>
      </w:r>
      <w:proofErr w:type="spellStart"/>
      <w:r>
        <w:rPr>
          <w:rFonts w:ascii="Arial" w:eastAsia="Arial" w:hAnsi="Arial" w:cs="Arial"/>
          <w:highlight w:val="white"/>
        </w:rPr>
        <w:t>Lebeña</w:t>
      </w:r>
      <w:proofErr w:type="spellEnd"/>
      <w:r>
        <w:rPr>
          <w:rFonts w:ascii="Arial" w:eastAsia="Arial" w:hAnsi="Arial" w:cs="Arial"/>
          <w:highlight w:val="white"/>
        </w:rPr>
        <w:t>, E. (2022). Chemistry of hydrogen peroxide formation and elimination in mammalian cells, and its role in various pathologies. </w:t>
      </w:r>
      <w:r>
        <w:rPr>
          <w:rFonts w:ascii="Arial" w:eastAsia="Arial" w:hAnsi="Arial" w:cs="Arial"/>
          <w:i/>
          <w:iCs/>
          <w:highlight w:val="white"/>
        </w:rPr>
        <w:t>Stresses</w:t>
      </w:r>
      <w:r>
        <w:rPr>
          <w:rFonts w:ascii="Arial" w:eastAsia="Arial" w:hAnsi="Arial" w:cs="Arial"/>
          <w:highlight w:val="white"/>
        </w:rPr>
        <w:t>, </w:t>
      </w:r>
      <w:r>
        <w:rPr>
          <w:rFonts w:ascii="Arial" w:eastAsia="Arial" w:hAnsi="Arial" w:cs="Arial"/>
          <w:i/>
          <w:iCs/>
          <w:highlight w:val="white"/>
        </w:rPr>
        <w:t>2</w:t>
      </w:r>
      <w:r>
        <w:rPr>
          <w:rFonts w:ascii="Arial" w:eastAsia="Arial" w:hAnsi="Arial" w:cs="Arial"/>
          <w:highlight w:val="white"/>
        </w:rPr>
        <w:t>(3), 256-274.</w:t>
      </w:r>
    </w:p>
    <w:p w14:paraId="5ECB9057" w14:textId="77777777" w:rsidR="00232FD9" w:rsidRDefault="00232FD9">
      <w:pPr>
        <w:spacing w:line="360" w:lineRule="auto"/>
        <w:jc w:val="both"/>
        <w:rPr>
          <w:rFonts w:ascii="Arial" w:eastAsia="Arial" w:hAnsi="Arial" w:cs="Arial"/>
          <w:highlight w:val="white"/>
        </w:rPr>
      </w:pPr>
    </w:p>
    <w:p w14:paraId="426D364B"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Anioke</w:t>
      </w:r>
      <w:proofErr w:type="spellEnd"/>
      <w:r>
        <w:rPr>
          <w:rFonts w:ascii="Arial" w:eastAsia="Arial" w:hAnsi="Arial" w:cs="Arial"/>
          <w:highlight w:val="white"/>
        </w:rPr>
        <w:t xml:space="preserve">, I., </w:t>
      </w:r>
      <w:proofErr w:type="spellStart"/>
      <w:r>
        <w:rPr>
          <w:rFonts w:ascii="Arial" w:eastAsia="Arial" w:hAnsi="Arial" w:cs="Arial"/>
          <w:highlight w:val="white"/>
        </w:rPr>
        <w:t>Okwuosa</w:t>
      </w:r>
      <w:proofErr w:type="spellEnd"/>
      <w:r>
        <w:rPr>
          <w:rFonts w:ascii="Arial" w:eastAsia="Arial" w:hAnsi="Arial" w:cs="Arial"/>
          <w:highlight w:val="white"/>
        </w:rPr>
        <w:t xml:space="preserve">, C., Uchendu, I., Chijioke, O., </w:t>
      </w:r>
      <w:proofErr w:type="spellStart"/>
      <w:r>
        <w:rPr>
          <w:rFonts w:ascii="Arial" w:eastAsia="Arial" w:hAnsi="Arial" w:cs="Arial"/>
          <w:highlight w:val="white"/>
        </w:rPr>
        <w:t>Dozie-Nwakile</w:t>
      </w:r>
      <w:proofErr w:type="spellEnd"/>
      <w:r>
        <w:rPr>
          <w:rFonts w:ascii="Arial" w:eastAsia="Arial" w:hAnsi="Arial" w:cs="Arial"/>
          <w:highlight w:val="white"/>
        </w:rPr>
        <w:t xml:space="preserve">, O., </w:t>
      </w:r>
      <w:proofErr w:type="spellStart"/>
      <w:r>
        <w:rPr>
          <w:rFonts w:ascii="Arial" w:eastAsia="Arial" w:hAnsi="Arial" w:cs="Arial"/>
          <w:highlight w:val="white"/>
        </w:rPr>
        <w:t>Ikegwuonu</w:t>
      </w:r>
      <w:proofErr w:type="spellEnd"/>
      <w:r>
        <w:rPr>
          <w:rFonts w:ascii="Arial" w:eastAsia="Arial" w:hAnsi="Arial" w:cs="Arial"/>
          <w:highlight w:val="white"/>
        </w:rPr>
        <w:t xml:space="preserve">, I., &amp; Okafor, M. (2017). Investigation into </w:t>
      </w:r>
      <w:proofErr w:type="spellStart"/>
      <w:r>
        <w:rPr>
          <w:rFonts w:ascii="Arial" w:eastAsia="Arial" w:hAnsi="Arial" w:cs="Arial"/>
          <w:highlight w:val="white"/>
        </w:rPr>
        <w:t>hypoglycemic</w:t>
      </w:r>
      <w:proofErr w:type="spellEnd"/>
      <w:r>
        <w:rPr>
          <w:rFonts w:ascii="Arial" w:eastAsia="Arial" w:hAnsi="Arial" w:cs="Arial"/>
          <w:highlight w:val="white"/>
        </w:rPr>
        <w:t xml:space="preserve">, </w:t>
      </w:r>
      <w:proofErr w:type="spellStart"/>
      <w:r>
        <w:rPr>
          <w:rFonts w:ascii="Arial" w:eastAsia="Arial" w:hAnsi="Arial" w:cs="Arial"/>
          <w:highlight w:val="white"/>
        </w:rPr>
        <w:t>antihyperlipidemic</w:t>
      </w:r>
      <w:proofErr w:type="spellEnd"/>
      <w:r>
        <w:rPr>
          <w:rFonts w:ascii="Arial" w:eastAsia="Arial" w:hAnsi="Arial" w:cs="Arial"/>
          <w:highlight w:val="white"/>
        </w:rPr>
        <w:t xml:space="preserve">, and </w:t>
      </w:r>
      <w:proofErr w:type="spellStart"/>
      <w:r>
        <w:rPr>
          <w:rFonts w:ascii="Arial" w:eastAsia="Arial" w:hAnsi="Arial" w:cs="Arial"/>
          <w:highlight w:val="white"/>
        </w:rPr>
        <w:t>renoprotective</w:t>
      </w:r>
      <w:proofErr w:type="spellEnd"/>
      <w:r>
        <w:rPr>
          <w:rFonts w:ascii="Arial" w:eastAsia="Arial" w:hAnsi="Arial" w:cs="Arial"/>
          <w:highlight w:val="white"/>
        </w:rPr>
        <w:t xml:space="preserve"> potentials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(Pepper Fruit) seed in a rat model of diabetes. </w:t>
      </w:r>
      <w:r>
        <w:rPr>
          <w:rFonts w:ascii="Arial" w:eastAsia="Arial" w:hAnsi="Arial" w:cs="Arial"/>
          <w:i/>
          <w:iCs/>
          <w:highlight w:val="white"/>
        </w:rPr>
        <w:t>BioMed Research International</w:t>
      </w:r>
      <w:r>
        <w:rPr>
          <w:rFonts w:ascii="Arial" w:eastAsia="Arial" w:hAnsi="Arial" w:cs="Arial"/>
          <w:highlight w:val="white"/>
        </w:rPr>
        <w:t>, </w:t>
      </w:r>
      <w:r>
        <w:rPr>
          <w:rFonts w:ascii="Arial" w:eastAsia="Arial" w:hAnsi="Arial" w:cs="Arial"/>
          <w:i/>
          <w:iCs/>
          <w:highlight w:val="white"/>
        </w:rPr>
        <w:t>2017</w:t>
      </w:r>
      <w:r>
        <w:rPr>
          <w:rFonts w:ascii="Arial" w:eastAsia="Arial" w:hAnsi="Arial" w:cs="Arial"/>
          <w:highlight w:val="white"/>
        </w:rPr>
        <w:t>(1), 6923629.</w:t>
      </w:r>
    </w:p>
    <w:p w14:paraId="72C8A92B" w14:textId="77777777" w:rsidR="00232FD9" w:rsidRDefault="00232FD9">
      <w:pPr>
        <w:spacing w:line="360" w:lineRule="auto"/>
        <w:jc w:val="both"/>
        <w:rPr>
          <w:rFonts w:ascii="Arial" w:eastAsia="Arial" w:hAnsi="Arial" w:cs="Arial"/>
          <w:highlight w:val="white"/>
        </w:rPr>
      </w:pPr>
    </w:p>
    <w:p w14:paraId="170ED33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Ansari, W. A., Srivastava, K., Nasibullah, M., &amp; Khan, M. F. (2025). Reactive oxygen species (ROS): Sources, generation, disease pathophysiology, and antioxidants. </w:t>
      </w:r>
      <w:r>
        <w:rPr>
          <w:rFonts w:ascii="Arial" w:eastAsia="Arial" w:hAnsi="Arial" w:cs="Arial"/>
          <w:i/>
          <w:iCs/>
          <w:highlight w:val="white"/>
        </w:rPr>
        <w:t>Discover Chemistry</w:t>
      </w:r>
      <w:r>
        <w:rPr>
          <w:rFonts w:ascii="Arial" w:eastAsia="Arial" w:hAnsi="Arial" w:cs="Arial"/>
          <w:highlight w:val="white"/>
        </w:rPr>
        <w:t>, </w:t>
      </w:r>
      <w:r>
        <w:rPr>
          <w:rFonts w:ascii="Arial" w:eastAsia="Arial" w:hAnsi="Arial" w:cs="Arial"/>
          <w:i/>
          <w:iCs/>
          <w:highlight w:val="white"/>
        </w:rPr>
        <w:t>2</w:t>
      </w:r>
      <w:r>
        <w:rPr>
          <w:rFonts w:ascii="Arial" w:eastAsia="Arial" w:hAnsi="Arial" w:cs="Arial"/>
          <w:highlight w:val="white"/>
        </w:rPr>
        <w:t>(1), 191.</w:t>
      </w:r>
    </w:p>
    <w:p w14:paraId="2ECA349C" w14:textId="77777777" w:rsidR="00232FD9" w:rsidRDefault="00232FD9">
      <w:pPr>
        <w:spacing w:line="360" w:lineRule="auto"/>
        <w:jc w:val="both"/>
        <w:rPr>
          <w:rFonts w:ascii="Arial" w:eastAsia="Arial" w:hAnsi="Arial" w:cs="Arial"/>
          <w:highlight w:val="white"/>
        </w:rPr>
      </w:pPr>
    </w:p>
    <w:p w14:paraId="1E5104AA"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Babaiwa</w:t>
      </w:r>
      <w:proofErr w:type="spellEnd"/>
      <w:r>
        <w:rPr>
          <w:rFonts w:ascii="Arial" w:eastAsia="Arial" w:hAnsi="Arial" w:cs="Arial"/>
          <w:highlight w:val="white"/>
        </w:rPr>
        <w:t xml:space="preserve">, U. F., Eraga, S. O., </w:t>
      </w:r>
      <w:proofErr w:type="spellStart"/>
      <w:r>
        <w:rPr>
          <w:rFonts w:ascii="Arial" w:eastAsia="Arial" w:hAnsi="Arial" w:cs="Arial"/>
          <w:highlight w:val="white"/>
        </w:rPr>
        <w:t>Ojugo</w:t>
      </w:r>
      <w:proofErr w:type="spellEnd"/>
      <w:r>
        <w:rPr>
          <w:rFonts w:ascii="Arial" w:eastAsia="Arial" w:hAnsi="Arial" w:cs="Arial"/>
          <w:highlight w:val="white"/>
        </w:rPr>
        <w:t xml:space="preserve">, E. O., Erharuyi, O., &amp; Akerele, J. O. (2020). A preliminary study on the antimicrobial activities and gas chromatography-mass spectrometry (GC-MS) analysis of the ethyl acetate extract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G. Baker seeds. </w:t>
      </w:r>
      <w:r>
        <w:rPr>
          <w:rFonts w:ascii="Arial" w:eastAsia="Arial" w:hAnsi="Arial" w:cs="Arial"/>
          <w:i/>
          <w:iCs/>
          <w:highlight w:val="white"/>
        </w:rPr>
        <w:t>Bio-Research</w:t>
      </w:r>
      <w:r>
        <w:rPr>
          <w:rFonts w:ascii="Arial" w:eastAsia="Arial" w:hAnsi="Arial" w:cs="Arial"/>
          <w:highlight w:val="white"/>
        </w:rPr>
        <w:t>, </w:t>
      </w:r>
      <w:r>
        <w:rPr>
          <w:rFonts w:ascii="Arial" w:eastAsia="Arial" w:hAnsi="Arial" w:cs="Arial"/>
          <w:i/>
          <w:iCs/>
          <w:highlight w:val="white"/>
        </w:rPr>
        <w:t>18</w:t>
      </w:r>
      <w:r>
        <w:rPr>
          <w:rFonts w:ascii="Arial" w:eastAsia="Arial" w:hAnsi="Arial" w:cs="Arial"/>
          <w:highlight w:val="white"/>
        </w:rPr>
        <w:t>(1), 1094-1102.</w:t>
      </w:r>
    </w:p>
    <w:p w14:paraId="252CA5E2" w14:textId="77777777" w:rsidR="00232FD9" w:rsidRDefault="00232FD9">
      <w:pPr>
        <w:spacing w:line="360" w:lineRule="auto"/>
        <w:jc w:val="both"/>
        <w:rPr>
          <w:rFonts w:ascii="Arial" w:eastAsia="Arial" w:hAnsi="Arial" w:cs="Arial"/>
          <w:highlight w:val="white"/>
        </w:rPr>
      </w:pPr>
    </w:p>
    <w:p w14:paraId="3CE4847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Baliyan</w:t>
      </w:r>
      <w:proofErr w:type="spellEnd"/>
      <w:r>
        <w:rPr>
          <w:rFonts w:ascii="Arial" w:eastAsia="Arial" w:hAnsi="Arial" w:cs="Arial"/>
          <w:highlight w:val="white"/>
        </w:rPr>
        <w:t>, S., Mukherjee, R., Priyadarshini, A., Vibhuti, A., Gupta, A., Pandey, R. P., &amp; Chang, C. M. (2022). Determination of antioxidants by DPPH radical scavenging activity and quantitative phytochemical analysis of Ficus religiosa. </w:t>
      </w:r>
      <w:r>
        <w:rPr>
          <w:rFonts w:ascii="Arial" w:eastAsia="Arial" w:hAnsi="Arial" w:cs="Arial"/>
          <w:i/>
          <w:iCs/>
          <w:highlight w:val="white"/>
        </w:rPr>
        <w:t>Molecules</w:t>
      </w:r>
      <w:r>
        <w:rPr>
          <w:rFonts w:ascii="Arial" w:eastAsia="Arial" w:hAnsi="Arial" w:cs="Arial"/>
          <w:highlight w:val="white"/>
        </w:rPr>
        <w:t>, </w:t>
      </w:r>
      <w:r>
        <w:rPr>
          <w:rFonts w:ascii="Arial" w:eastAsia="Arial" w:hAnsi="Arial" w:cs="Arial"/>
          <w:i/>
          <w:iCs/>
          <w:highlight w:val="white"/>
        </w:rPr>
        <w:t>27</w:t>
      </w:r>
      <w:r>
        <w:rPr>
          <w:rFonts w:ascii="Arial" w:eastAsia="Arial" w:hAnsi="Arial" w:cs="Arial"/>
          <w:highlight w:val="white"/>
        </w:rPr>
        <w:t>(4), 1326.</w:t>
      </w:r>
    </w:p>
    <w:p w14:paraId="25BA1635" w14:textId="77777777" w:rsidR="00232FD9" w:rsidRDefault="00232FD9">
      <w:pPr>
        <w:spacing w:line="360" w:lineRule="auto"/>
        <w:jc w:val="both"/>
        <w:rPr>
          <w:rFonts w:ascii="Arial" w:eastAsia="Arial" w:hAnsi="Arial" w:cs="Arial"/>
          <w:highlight w:val="white"/>
        </w:rPr>
      </w:pPr>
    </w:p>
    <w:p w14:paraId="6EF2AE57"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Budaraga</w:t>
      </w:r>
      <w:proofErr w:type="spellEnd"/>
      <w:r>
        <w:rPr>
          <w:rFonts w:ascii="Arial" w:eastAsia="Arial" w:hAnsi="Arial" w:cs="Arial"/>
          <w:highlight w:val="white"/>
        </w:rPr>
        <w:t>, I. K., &amp; Putra, D. P. (2021, May). Analysis antioxidant IC50 liquid smoke of cocoa skin with several purification methods. In </w:t>
      </w:r>
      <w:r>
        <w:rPr>
          <w:rFonts w:ascii="Arial" w:eastAsia="Arial" w:hAnsi="Arial" w:cs="Arial"/>
          <w:i/>
          <w:iCs/>
          <w:highlight w:val="white"/>
        </w:rPr>
        <w:t>IOP Conference Series: Earth and Environmental Science</w:t>
      </w:r>
      <w:r>
        <w:rPr>
          <w:rFonts w:ascii="Arial" w:eastAsia="Arial" w:hAnsi="Arial" w:cs="Arial"/>
          <w:highlight w:val="white"/>
        </w:rPr>
        <w:t> (Vol. 757, No. 1, p. 012053). IOP Publishing.</w:t>
      </w:r>
    </w:p>
    <w:p w14:paraId="6F173D8F" w14:textId="77777777" w:rsidR="00232FD9" w:rsidRDefault="00232FD9">
      <w:pPr>
        <w:spacing w:line="360" w:lineRule="auto"/>
        <w:jc w:val="both"/>
        <w:rPr>
          <w:rFonts w:ascii="Arial" w:eastAsia="Arial" w:hAnsi="Arial" w:cs="Arial"/>
          <w:highlight w:val="white"/>
        </w:rPr>
      </w:pPr>
    </w:p>
    <w:p w14:paraId="69A17DD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Chandimali</w:t>
      </w:r>
      <w:proofErr w:type="spellEnd"/>
      <w:r>
        <w:rPr>
          <w:rFonts w:ascii="Arial" w:eastAsia="Arial" w:hAnsi="Arial" w:cs="Arial"/>
          <w:highlight w:val="white"/>
        </w:rPr>
        <w:t xml:space="preserve">, N., Bak, S. G., Park, E. H., Lim, H. J., Won, Y. S., Kim, E. K., ... &amp; Lee, S. J. (2025). Free radicals and their impact on health and antioxidant </w:t>
      </w:r>
      <w:proofErr w:type="spellStart"/>
      <w:r>
        <w:rPr>
          <w:rFonts w:ascii="Arial" w:eastAsia="Arial" w:hAnsi="Arial" w:cs="Arial"/>
          <w:highlight w:val="white"/>
        </w:rPr>
        <w:t>defenses</w:t>
      </w:r>
      <w:proofErr w:type="spellEnd"/>
      <w:r>
        <w:rPr>
          <w:rFonts w:ascii="Arial" w:eastAsia="Arial" w:hAnsi="Arial" w:cs="Arial"/>
          <w:highlight w:val="white"/>
        </w:rPr>
        <w:t>: A review. </w:t>
      </w:r>
      <w:r>
        <w:rPr>
          <w:rFonts w:ascii="Arial" w:eastAsia="Arial" w:hAnsi="Arial" w:cs="Arial"/>
          <w:i/>
          <w:iCs/>
          <w:highlight w:val="white"/>
        </w:rPr>
        <w:t>Cell death discovery</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(1), 19.</w:t>
      </w:r>
    </w:p>
    <w:p w14:paraId="7364F0A0" w14:textId="77777777" w:rsidR="00232FD9" w:rsidRDefault="00232FD9">
      <w:pPr>
        <w:spacing w:line="360" w:lineRule="auto"/>
        <w:jc w:val="both"/>
        <w:rPr>
          <w:rFonts w:ascii="Arial" w:eastAsia="Arial" w:hAnsi="Arial" w:cs="Arial"/>
          <w:highlight w:val="white"/>
        </w:rPr>
      </w:pPr>
    </w:p>
    <w:p w14:paraId="0270165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Daniyan</w:t>
      </w:r>
      <w:proofErr w:type="spellEnd"/>
      <w:r>
        <w:rPr>
          <w:rFonts w:ascii="Arial" w:eastAsia="Arial" w:hAnsi="Arial" w:cs="Arial"/>
          <w:highlight w:val="white"/>
        </w:rPr>
        <w:t xml:space="preserve">, M. O., </w:t>
      </w:r>
      <w:proofErr w:type="spellStart"/>
      <w:r>
        <w:rPr>
          <w:rFonts w:ascii="Arial" w:eastAsia="Arial" w:hAnsi="Arial" w:cs="Arial"/>
          <w:highlight w:val="white"/>
        </w:rPr>
        <w:t>Adeyipo</w:t>
      </w:r>
      <w:proofErr w:type="spellEnd"/>
      <w:r>
        <w:rPr>
          <w:rFonts w:ascii="Arial" w:eastAsia="Arial" w:hAnsi="Arial" w:cs="Arial"/>
          <w:highlight w:val="white"/>
        </w:rPr>
        <w:t xml:space="preserve">, T. F., </w:t>
      </w:r>
      <w:proofErr w:type="spellStart"/>
      <w:r>
        <w:rPr>
          <w:rFonts w:ascii="Arial" w:eastAsia="Arial" w:hAnsi="Arial" w:cs="Arial"/>
          <w:highlight w:val="white"/>
        </w:rPr>
        <w:t>Oyemitan</w:t>
      </w:r>
      <w:proofErr w:type="spellEnd"/>
      <w:r>
        <w:rPr>
          <w:rFonts w:ascii="Arial" w:eastAsia="Arial" w:hAnsi="Arial" w:cs="Arial"/>
          <w:highlight w:val="white"/>
        </w:rPr>
        <w:t xml:space="preserve">, I. A., </w:t>
      </w:r>
      <w:proofErr w:type="spellStart"/>
      <w:r>
        <w:rPr>
          <w:rFonts w:ascii="Arial" w:eastAsia="Arial" w:hAnsi="Arial" w:cs="Arial"/>
          <w:highlight w:val="white"/>
        </w:rPr>
        <w:t>Okwuese</w:t>
      </w:r>
      <w:proofErr w:type="spellEnd"/>
      <w:r>
        <w:rPr>
          <w:rFonts w:ascii="Arial" w:eastAsia="Arial" w:hAnsi="Arial" w:cs="Arial"/>
          <w:highlight w:val="white"/>
        </w:rPr>
        <w:t xml:space="preserve">, P. B., </w:t>
      </w:r>
      <w:proofErr w:type="spellStart"/>
      <w:r>
        <w:rPr>
          <w:rFonts w:ascii="Arial" w:eastAsia="Arial" w:hAnsi="Arial" w:cs="Arial"/>
          <w:highlight w:val="white"/>
        </w:rPr>
        <w:t>Ekundina</w:t>
      </w:r>
      <w:proofErr w:type="spellEnd"/>
      <w:r>
        <w:rPr>
          <w:rFonts w:ascii="Arial" w:eastAsia="Arial" w:hAnsi="Arial" w:cs="Arial"/>
          <w:highlight w:val="white"/>
        </w:rPr>
        <w:t xml:space="preserve">, V. O., &amp; </w:t>
      </w:r>
      <w:proofErr w:type="spellStart"/>
      <w:r>
        <w:rPr>
          <w:rFonts w:ascii="Arial" w:eastAsia="Arial" w:hAnsi="Arial" w:cs="Arial"/>
          <w:highlight w:val="white"/>
        </w:rPr>
        <w:t>Akanmu</w:t>
      </w:r>
      <w:proofErr w:type="spellEnd"/>
      <w:r>
        <w:rPr>
          <w:rFonts w:ascii="Arial" w:eastAsia="Arial" w:hAnsi="Arial" w:cs="Arial"/>
          <w:highlight w:val="white"/>
        </w:rPr>
        <w:t xml:space="preserve">, M. A. (2021). In vivo and in </w:t>
      </w:r>
      <w:proofErr w:type="spellStart"/>
      <w:r>
        <w:rPr>
          <w:rFonts w:ascii="Arial" w:eastAsia="Arial" w:hAnsi="Arial" w:cs="Arial"/>
          <w:highlight w:val="white"/>
        </w:rPr>
        <w:t>silico</w:t>
      </w:r>
      <w:proofErr w:type="spellEnd"/>
      <w:r>
        <w:rPr>
          <w:rFonts w:ascii="Arial" w:eastAsia="Arial" w:hAnsi="Arial" w:cs="Arial"/>
          <w:highlight w:val="white"/>
        </w:rPr>
        <w:t xml:space="preserve"> studies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essential oil reveal the potential harmful effects of habitual consumption of the plant seed. </w:t>
      </w:r>
      <w:r>
        <w:rPr>
          <w:rFonts w:ascii="Arial" w:eastAsia="Arial" w:hAnsi="Arial" w:cs="Arial"/>
          <w:i/>
          <w:iCs/>
          <w:highlight w:val="white"/>
        </w:rPr>
        <w:t>Toxicology Reports</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 1488-1497.</w:t>
      </w:r>
    </w:p>
    <w:p w14:paraId="21152CB8" w14:textId="77777777" w:rsidR="00232FD9" w:rsidRDefault="00232FD9">
      <w:pPr>
        <w:spacing w:line="360" w:lineRule="auto"/>
        <w:jc w:val="both"/>
        <w:rPr>
          <w:rFonts w:ascii="Arial" w:eastAsia="Arial" w:hAnsi="Arial" w:cs="Arial"/>
          <w:highlight w:val="white"/>
        </w:rPr>
      </w:pPr>
    </w:p>
    <w:p w14:paraId="44615C06"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De Melo, L. F. M., de Queiroz Aquino-Martins, V. G., da Silva, A. P., Rocha, H. A. O., &amp; </w:t>
      </w:r>
      <w:proofErr w:type="spellStart"/>
      <w:r>
        <w:rPr>
          <w:rFonts w:ascii="Arial" w:eastAsia="Arial" w:hAnsi="Arial" w:cs="Arial"/>
          <w:highlight w:val="white"/>
        </w:rPr>
        <w:t>Scortecci</w:t>
      </w:r>
      <w:proofErr w:type="spellEnd"/>
      <w:r>
        <w:rPr>
          <w:rFonts w:ascii="Arial" w:eastAsia="Arial" w:hAnsi="Arial" w:cs="Arial"/>
          <w:highlight w:val="white"/>
        </w:rPr>
        <w:t>, K. C. (2023). Biological and pharmacological aspects of tannins and potential biotechnological applications. </w:t>
      </w:r>
      <w:r>
        <w:rPr>
          <w:rFonts w:ascii="Arial" w:eastAsia="Arial" w:hAnsi="Arial" w:cs="Arial"/>
          <w:i/>
          <w:iCs/>
          <w:highlight w:val="white"/>
        </w:rPr>
        <w:t>Food Chemistry</w:t>
      </w:r>
      <w:r>
        <w:rPr>
          <w:rFonts w:ascii="Arial" w:eastAsia="Arial" w:hAnsi="Arial" w:cs="Arial"/>
          <w:highlight w:val="white"/>
        </w:rPr>
        <w:t>, </w:t>
      </w:r>
      <w:r>
        <w:rPr>
          <w:rFonts w:ascii="Arial" w:eastAsia="Arial" w:hAnsi="Arial" w:cs="Arial"/>
          <w:i/>
          <w:iCs/>
          <w:highlight w:val="white"/>
        </w:rPr>
        <w:t>414</w:t>
      </w:r>
      <w:r>
        <w:rPr>
          <w:rFonts w:ascii="Arial" w:eastAsia="Arial" w:hAnsi="Arial" w:cs="Arial"/>
          <w:highlight w:val="white"/>
        </w:rPr>
        <w:t>, 135645.</w:t>
      </w:r>
    </w:p>
    <w:p w14:paraId="6614201A" w14:textId="77777777" w:rsidR="00232FD9" w:rsidRDefault="00232FD9">
      <w:pPr>
        <w:spacing w:line="360" w:lineRule="auto"/>
        <w:jc w:val="both"/>
        <w:rPr>
          <w:rFonts w:ascii="Arial" w:eastAsia="Arial" w:hAnsi="Arial" w:cs="Arial"/>
          <w:highlight w:val="white"/>
        </w:rPr>
      </w:pPr>
    </w:p>
    <w:p w14:paraId="2D20820D"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Dutta, S., Sengupta, P., Das, S., Slama, P., &amp; Roychoudhury, S. (2022). Reactive nitrogen species and male reproduction: physiological and pathological aspects. </w:t>
      </w:r>
      <w:r>
        <w:rPr>
          <w:rFonts w:ascii="Arial" w:eastAsia="Arial" w:hAnsi="Arial" w:cs="Arial"/>
          <w:i/>
          <w:iCs/>
          <w:highlight w:val="white"/>
        </w:rPr>
        <w:t>International Journal of Molecular Sciences</w:t>
      </w:r>
      <w:r>
        <w:rPr>
          <w:rFonts w:ascii="Arial" w:eastAsia="Arial" w:hAnsi="Arial" w:cs="Arial"/>
          <w:highlight w:val="white"/>
        </w:rPr>
        <w:t>, </w:t>
      </w:r>
      <w:r>
        <w:rPr>
          <w:rFonts w:ascii="Arial" w:eastAsia="Arial" w:hAnsi="Arial" w:cs="Arial"/>
          <w:i/>
          <w:iCs/>
          <w:highlight w:val="white"/>
        </w:rPr>
        <w:t>23</w:t>
      </w:r>
      <w:r>
        <w:rPr>
          <w:rFonts w:ascii="Arial" w:eastAsia="Arial" w:hAnsi="Arial" w:cs="Arial"/>
          <w:highlight w:val="white"/>
        </w:rPr>
        <w:t>(18), 10574.</w:t>
      </w:r>
    </w:p>
    <w:p w14:paraId="532A092F" w14:textId="77777777" w:rsidR="00232FD9" w:rsidRDefault="00232FD9">
      <w:pPr>
        <w:spacing w:line="360" w:lineRule="auto"/>
        <w:jc w:val="both"/>
        <w:rPr>
          <w:rFonts w:ascii="Arial" w:eastAsia="Arial" w:hAnsi="Arial" w:cs="Arial"/>
          <w:highlight w:val="white"/>
        </w:rPr>
      </w:pPr>
    </w:p>
    <w:p w14:paraId="0EAF2F76"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Elouafy</w:t>
      </w:r>
      <w:proofErr w:type="spellEnd"/>
      <w:r>
        <w:rPr>
          <w:rFonts w:ascii="Arial" w:eastAsia="Arial" w:hAnsi="Arial" w:cs="Arial"/>
          <w:highlight w:val="white"/>
        </w:rPr>
        <w:t xml:space="preserve">, Y., El </w:t>
      </w:r>
      <w:proofErr w:type="spellStart"/>
      <w:r>
        <w:rPr>
          <w:rFonts w:ascii="Arial" w:eastAsia="Arial" w:hAnsi="Arial" w:cs="Arial"/>
          <w:highlight w:val="white"/>
        </w:rPr>
        <w:t>Yadini</w:t>
      </w:r>
      <w:proofErr w:type="spellEnd"/>
      <w:r>
        <w:rPr>
          <w:rFonts w:ascii="Arial" w:eastAsia="Arial" w:hAnsi="Arial" w:cs="Arial"/>
          <w:highlight w:val="white"/>
        </w:rPr>
        <w:t xml:space="preserve">, A., Mortada, S., Hnini, M., Harhar, H., Khalid, A., &amp; </w:t>
      </w:r>
      <w:proofErr w:type="spellStart"/>
      <w:r>
        <w:rPr>
          <w:rFonts w:ascii="Arial" w:eastAsia="Arial" w:hAnsi="Arial" w:cs="Arial"/>
          <w:highlight w:val="white"/>
        </w:rPr>
        <w:t>Tabyaoui</w:t>
      </w:r>
      <w:proofErr w:type="spellEnd"/>
      <w:r>
        <w:rPr>
          <w:rFonts w:ascii="Arial" w:eastAsia="Arial" w:hAnsi="Arial" w:cs="Arial"/>
          <w:highlight w:val="white"/>
        </w:rPr>
        <w:t>, M. (2023). Antioxidant, antimicrobial, and α-glucosidase inhibitory activities of saponin extracts from walnut (Juglans regia L.) leaves. </w:t>
      </w:r>
      <w:r>
        <w:rPr>
          <w:rFonts w:ascii="Arial" w:eastAsia="Arial" w:hAnsi="Arial" w:cs="Arial"/>
          <w:i/>
          <w:iCs/>
          <w:highlight w:val="white"/>
        </w:rPr>
        <w:t>Asian Pacific Journal of Tropical Biomedicine</w:t>
      </w:r>
      <w:r>
        <w:rPr>
          <w:rFonts w:ascii="Arial" w:eastAsia="Arial" w:hAnsi="Arial" w:cs="Arial"/>
          <w:highlight w:val="white"/>
        </w:rPr>
        <w:t>, </w:t>
      </w:r>
      <w:r>
        <w:rPr>
          <w:rFonts w:ascii="Arial" w:eastAsia="Arial" w:hAnsi="Arial" w:cs="Arial"/>
          <w:i/>
          <w:iCs/>
          <w:highlight w:val="white"/>
        </w:rPr>
        <w:t>13</w:t>
      </w:r>
      <w:r>
        <w:rPr>
          <w:rFonts w:ascii="Arial" w:eastAsia="Arial" w:hAnsi="Arial" w:cs="Arial"/>
          <w:highlight w:val="white"/>
        </w:rPr>
        <w:t>(2), 60-69.</w:t>
      </w:r>
    </w:p>
    <w:p w14:paraId="71BC7E1B" w14:textId="77777777" w:rsidR="00232FD9" w:rsidRDefault="00232FD9">
      <w:pPr>
        <w:spacing w:line="360" w:lineRule="auto"/>
        <w:jc w:val="both"/>
        <w:rPr>
          <w:rFonts w:ascii="Arial" w:eastAsia="Arial" w:hAnsi="Arial" w:cs="Arial"/>
          <w:highlight w:val="white"/>
        </w:rPr>
      </w:pPr>
    </w:p>
    <w:p w14:paraId="673ED382"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Enema, O. J., Umoh, U. F., &amp; Johnny, I. I. (2024). GC-MS analysis, quantitative phytochemical profile and in vitro antioxidant studies of the stem bark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w:t>
      </w:r>
      <w:proofErr w:type="spellStart"/>
      <w:r>
        <w:rPr>
          <w:rFonts w:ascii="Arial" w:eastAsia="Arial" w:hAnsi="Arial" w:cs="Arial"/>
          <w:i/>
          <w:iCs/>
          <w:highlight w:val="white"/>
        </w:rPr>
        <w:t>Eur</w:t>
      </w:r>
      <w:proofErr w:type="spellEnd"/>
      <w:r>
        <w:rPr>
          <w:rFonts w:ascii="Arial" w:eastAsia="Arial" w:hAnsi="Arial" w:cs="Arial"/>
          <w:i/>
          <w:iCs/>
          <w:highlight w:val="white"/>
        </w:rPr>
        <w:t xml:space="preserve"> J Med Plants</w:t>
      </w:r>
      <w:r>
        <w:rPr>
          <w:rFonts w:ascii="Arial" w:eastAsia="Arial" w:hAnsi="Arial" w:cs="Arial"/>
          <w:highlight w:val="white"/>
        </w:rPr>
        <w:t>, </w:t>
      </w:r>
      <w:r>
        <w:rPr>
          <w:rFonts w:ascii="Arial" w:eastAsia="Arial" w:hAnsi="Arial" w:cs="Arial"/>
          <w:i/>
          <w:iCs/>
          <w:highlight w:val="white"/>
        </w:rPr>
        <w:t>35</w:t>
      </w:r>
      <w:r>
        <w:rPr>
          <w:rFonts w:ascii="Arial" w:eastAsia="Arial" w:hAnsi="Arial" w:cs="Arial"/>
          <w:highlight w:val="white"/>
        </w:rPr>
        <w:t>(4), 30-41.</w:t>
      </w:r>
    </w:p>
    <w:p w14:paraId="70450C3F" w14:textId="77777777" w:rsidR="00232FD9" w:rsidRDefault="00232FD9">
      <w:pPr>
        <w:spacing w:line="360" w:lineRule="auto"/>
        <w:jc w:val="both"/>
        <w:rPr>
          <w:rFonts w:ascii="Arial" w:eastAsia="Arial" w:hAnsi="Arial" w:cs="Arial"/>
          <w:highlight w:val="white"/>
        </w:rPr>
      </w:pPr>
    </w:p>
    <w:p w14:paraId="23F3CDEA"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Fahmideh, L., </w:t>
      </w:r>
      <w:proofErr w:type="spellStart"/>
      <w:r>
        <w:rPr>
          <w:rFonts w:ascii="Arial" w:eastAsia="Arial" w:hAnsi="Arial" w:cs="Arial"/>
          <w:highlight w:val="white"/>
        </w:rPr>
        <w:t>Mazaraie</w:t>
      </w:r>
      <w:proofErr w:type="spellEnd"/>
      <w:r>
        <w:rPr>
          <w:rFonts w:ascii="Arial" w:eastAsia="Arial" w:hAnsi="Arial" w:cs="Arial"/>
          <w:highlight w:val="white"/>
        </w:rPr>
        <w:t>, A., &amp; Tavakoli, M. (2025). Total phenol/flavonoid content, antibacterial and DPPH free radical scavenging activities of medicinal plants. </w:t>
      </w:r>
      <w:r>
        <w:rPr>
          <w:rFonts w:ascii="Arial" w:eastAsia="Arial" w:hAnsi="Arial" w:cs="Arial"/>
          <w:i/>
          <w:iCs/>
          <w:highlight w:val="white"/>
        </w:rPr>
        <w:t>Journal of Agricultural Science and Technology</w:t>
      </w:r>
      <w:r>
        <w:rPr>
          <w:rFonts w:ascii="Arial" w:eastAsia="Arial" w:hAnsi="Arial" w:cs="Arial"/>
          <w:highlight w:val="white"/>
        </w:rPr>
        <w:t>, </w:t>
      </w:r>
      <w:r>
        <w:rPr>
          <w:rFonts w:ascii="Arial" w:eastAsia="Arial" w:hAnsi="Arial" w:cs="Arial"/>
          <w:i/>
          <w:iCs/>
          <w:highlight w:val="white"/>
        </w:rPr>
        <w:t>21</w:t>
      </w:r>
      <w:r>
        <w:rPr>
          <w:rFonts w:ascii="Arial" w:eastAsia="Arial" w:hAnsi="Arial" w:cs="Arial"/>
          <w:highlight w:val="white"/>
        </w:rPr>
        <w:t>(6), 1459-1471.</w:t>
      </w:r>
    </w:p>
    <w:p w14:paraId="5B2F5BC1" w14:textId="77777777" w:rsidR="00232FD9" w:rsidRDefault="00232FD9">
      <w:pPr>
        <w:spacing w:line="360" w:lineRule="auto"/>
        <w:jc w:val="both"/>
        <w:rPr>
          <w:rFonts w:ascii="Arial" w:eastAsia="Arial" w:hAnsi="Arial" w:cs="Arial"/>
          <w:highlight w:val="white"/>
        </w:rPr>
      </w:pPr>
    </w:p>
    <w:p w14:paraId="42DFDB79"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Gideon, A., Rotimi, L. A., Abdulrazaq, Y., Friday, E. T., David, O. A., </w:t>
      </w:r>
      <w:proofErr w:type="spellStart"/>
      <w:r>
        <w:rPr>
          <w:rFonts w:ascii="Arial" w:eastAsia="Arial" w:hAnsi="Arial" w:cs="Arial"/>
          <w:highlight w:val="white"/>
        </w:rPr>
        <w:t>Oladunni</w:t>
      </w:r>
      <w:proofErr w:type="spellEnd"/>
      <w:r>
        <w:rPr>
          <w:rFonts w:ascii="Arial" w:eastAsia="Arial" w:hAnsi="Arial" w:cs="Arial"/>
          <w:highlight w:val="white"/>
        </w:rPr>
        <w:t xml:space="preserve">, F. O., &amp; Emmanuel, O. (2023). Chemical Elucidation, Microbial Growth and Free Radical Inhibitory Effects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Fruit: In vitro and In vivo Model Experiments. </w:t>
      </w:r>
      <w:r>
        <w:rPr>
          <w:rFonts w:ascii="Arial" w:eastAsia="Arial" w:hAnsi="Arial" w:cs="Arial"/>
          <w:i/>
          <w:iCs/>
          <w:highlight w:val="white"/>
        </w:rPr>
        <w:t>Tropical Journal of Natural Product Research</w:t>
      </w:r>
      <w:r>
        <w:rPr>
          <w:rFonts w:ascii="Arial" w:eastAsia="Arial" w:hAnsi="Arial" w:cs="Arial"/>
          <w:highlight w:val="white"/>
        </w:rPr>
        <w:t>, </w:t>
      </w:r>
      <w:r>
        <w:rPr>
          <w:rFonts w:ascii="Arial" w:eastAsia="Arial" w:hAnsi="Arial" w:cs="Arial"/>
          <w:i/>
          <w:iCs/>
          <w:highlight w:val="white"/>
        </w:rPr>
        <w:t>7</w:t>
      </w:r>
      <w:r>
        <w:rPr>
          <w:rFonts w:ascii="Arial" w:eastAsia="Arial" w:hAnsi="Arial" w:cs="Arial"/>
          <w:highlight w:val="white"/>
        </w:rPr>
        <w:t>(3).</w:t>
      </w:r>
    </w:p>
    <w:p w14:paraId="20F37B10" w14:textId="77777777" w:rsidR="00232FD9" w:rsidRDefault="00232FD9">
      <w:pPr>
        <w:spacing w:line="360" w:lineRule="auto"/>
        <w:jc w:val="both"/>
        <w:rPr>
          <w:rFonts w:ascii="Arial" w:eastAsia="Arial" w:hAnsi="Arial" w:cs="Arial"/>
          <w:highlight w:val="white"/>
        </w:rPr>
      </w:pPr>
    </w:p>
    <w:p w14:paraId="37C4E0F1"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Gjorgieva</w:t>
      </w:r>
      <w:proofErr w:type="spellEnd"/>
      <w:r>
        <w:rPr>
          <w:rFonts w:ascii="Arial" w:eastAsia="Arial" w:hAnsi="Arial" w:cs="Arial"/>
          <w:highlight w:val="white"/>
        </w:rPr>
        <w:t xml:space="preserve"> </w:t>
      </w:r>
      <w:proofErr w:type="spellStart"/>
      <w:r>
        <w:rPr>
          <w:rFonts w:ascii="Arial" w:eastAsia="Arial" w:hAnsi="Arial" w:cs="Arial"/>
          <w:highlight w:val="white"/>
        </w:rPr>
        <w:t>Ackova</w:t>
      </w:r>
      <w:proofErr w:type="spellEnd"/>
      <w:r>
        <w:rPr>
          <w:rFonts w:ascii="Arial" w:eastAsia="Arial" w:hAnsi="Arial" w:cs="Arial"/>
          <w:highlight w:val="white"/>
        </w:rPr>
        <w:t>, D., Maksimova, V., Smilkov, K., Buttari, B., Arese, M., &amp; Saso, L. (2023). Alkaloids as natural NRF2 inhibitors: chemoprevention and cytotoxic action in cancer. </w:t>
      </w:r>
      <w:r>
        <w:rPr>
          <w:rFonts w:ascii="Arial" w:eastAsia="Arial" w:hAnsi="Arial" w:cs="Arial"/>
          <w:i/>
          <w:iCs/>
          <w:highlight w:val="white"/>
        </w:rPr>
        <w:t>Pharmaceuticals</w:t>
      </w:r>
      <w:r>
        <w:rPr>
          <w:rFonts w:ascii="Arial" w:eastAsia="Arial" w:hAnsi="Arial" w:cs="Arial"/>
          <w:highlight w:val="white"/>
        </w:rPr>
        <w:t>, </w:t>
      </w:r>
      <w:r>
        <w:rPr>
          <w:rFonts w:ascii="Arial" w:eastAsia="Arial" w:hAnsi="Arial" w:cs="Arial"/>
          <w:i/>
          <w:iCs/>
          <w:highlight w:val="white"/>
        </w:rPr>
        <w:t>16</w:t>
      </w:r>
      <w:r>
        <w:rPr>
          <w:rFonts w:ascii="Arial" w:eastAsia="Arial" w:hAnsi="Arial" w:cs="Arial"/>
          <w:highlight w:val="white"/>
        </w:rPr>
        <w:t>(6), 850.</w:t>
      </w:r>
    </w:p>
    <w:p w14:paraId="16F64602" w14:textId="77777777" w:rsidR="00232FD9" w:rsidRDefault="00232FD9">
      <w:pPr>
        <w:spacing w:line="360" w:lineRule="auto"/>
        <w:jc w:val="both"/>
        <w:rPr>
          <w:rFonts w:ascii="Arial" w:eastAsia="Arial" w:hAnsi="Arial" w:cs="Arial"/>
          <w:highlight w:val="white"/>
        </w:rPr>
      </w:pPr>
    </w:p>
    <w:p w14:paraId="00E88702"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lastRenderedPageBreak/>
        <w:t>Gulcin</w:t>
      </w:r>
      <w:proofErr w:type="spellEnd"/>
      <w:r>
        <w:rPr>
          <w:rFonts w:ascii="Arial" w:eastAsia="Arial" w:hAnsi="Arial" w:cs="Arial"/>
          <w:highlight w:val="white"/>
        </w:rPr>
        <w:t xml:space="preserve">, İ., &amp; </w:t>
      </w:r>
      <w:proofErr w:type="spellStart"/>
      <w:r>
        <w:rPr>
          <w:rFonts w:ascii="Arial" w:eastAsia="Arial" w:hAnsi="Arial" w:cs="Arial"/>
          <w:highlight w:val="white"/>
        </w:rPr>
        <w:t>Alwasel</w:t>
      </w:r>
      <w:proofErr w:type="spellEnd"/>
      <w:r>
        <w:rPr>
          <w:rFonts w:ascii="Arial" w:eastAsia="Arial" w:hAnsi="Arial" w:cs="Arial"/>
          <w:highlight w:val="white"/>
        </w:rPr>
        <w:t>, S. H. (2023). DPPH radical scavenging assay. </w:t>
      </w:r>
      <w:r>
        <w:rPr>
          <w:rFonts w:ascii="Arial" w:eastAsia="Arial" w:hAnsi="Arial" w:cs="Arial"/>
          <w:i/>
          <w:iCs/>
          <w:highlight w:val="white"/>
        </w:rPr>
        <w:t>Processes</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(8), 2248.</w:t>
      </w:r>
    </w:p>
    <w:p w14:paraId="739007C1" w14:textId="77777777" w:rsidR="00232FD9" w:rsidRDefault="00232FD9">
      <w:pPr>
        <w:spacing w:line="360" w:lineRule="auto"/>
        <w:jc w:val="both"/>
        <w:rPr>
          <w:rFonts w:ascii="Arial" w:eastAsia="Arial" w:hAnsi="Arial" w:cs="Arial"/>
          <w:highlight w:val="white"/>
        </w:rPr>
      </w:pPr>
    </w:p>
    <w:p w14:paraId="77866182"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Higashi, Y. (2022). Roles of oxidative stress and inflammation in vascular endothelial dysfunction-related disease. </w:t>
      </w:r>
      <w:r>
        <w:rPr>
          <w:rFonts w:ascii="Arial" w:eastAsia="Arial" w:hAnsi="Arial" w:cs="Arial"/>
          <w:i/>
          <w:iCs/>
          <w:highlight w:val="white"/>
        </w:rPr>
        <w:t>Antioxidants</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(10), 1958.</w:t>
      </w:r>
    </w:p>
    <w:p w14:paraId="7957C144" w14:textId="77777777" w:rsidR="00232FD9" w:rsidRDefault="00232FD9">
      <w:pPr>
        <w:spacing w:line="360" w:lineRule="auto"/>
        <w:jc w:val="both"/>
        <w:rPr>
          <w:rFonts w:ascii="Arial" w:eastAsia="Arial" w:hAnsi="Arial" w:cs="Arial"/>
          <w:highlight w:val="white"/>
        </w:rPr>
      </w:pPr>
    </w:p>
    <w:p w14:paraId="369E567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Hussen, E. M., &amp; </w:t>
      </w:r>
      <w:proofErr w:type="spellStart"/>
      <w:r>
        <w:rPr>
          <w:rFonts w:ascii="Arial" w:eastAsia="Arial" w:hAnsi="Arial" w:cs="Arial"/>
          <w:highlight w:val="white"/>
        </w:rPr>
        <w:t>Endalew</w:t>
      </w:r>
      <w:proofErr w:type="spellEnd"/>
      <w:r>
        <w:rPr>
          <w:rFonts w:ascii="Arial" w:eastAsia="Arial" w:hAnsi="Arial" w:cs="Arial"/>
          <w:highlight w:val="white"/>
        </w:rPr>
        <w:t>, S. A. (2023). In vitro antioxidant and free-radical scavenging activities of polar leaf extracts of Vernonia amygdalina. </w:t>
      </w:r>
      <w:r>
        <w:rPr>
          <w:rFonts w:ascii="Arial" w:eastAsia="Arial" w:hAnsi="Arial" w:cs="Arial"/>
          <w:i/>
          <w:iCs/>
          <w:highlight w:val="white"/>
        </w:rPr>
        <w:t>BMC complementary medicine and therapies</w:t>
      </w:r>
      <w:r>
        <w:rPr>
          <w:rFonts w:ascii="Arial" w:eastAsia="Arial" w:hAnsi="Arial" w:cs="Arial"/>
          <w:highlight w:val="white"/>
        </w:rPr>
        <w:t>, </w:t>
      </w:r>
      <w:r>
        <w:rPr>
          <w:rFonts w:ascii="Arial" w:eastAsia="Arial" w:hAnsi="Arial" w:cs="Arial"/>
          <w:i/>
          <w:iCs/>
          <w:highlight w:val="white"/>
        </w:rPr>
        <w:t>23</w:t>
      </w:r>
      <w:r>
        <w:rPr>
          <w:rFonts w:ascii="Arial" w:eastAsia="Arial" w:hAnsi="Arial" w:cs="Arial"/>
          <w:highlight w:val="white"/>
        </w:rPr>
        <w:t>(1), 146.</w:t>
      </w:r>
    </w:p>
    <w:p w14:paraId="73674048" w14:textId="77777777" w:rsidR="00232FD9" w:rsidRDefault="00232FD9">
      <w:pPr>
        <w:spacing w:line="360" w:lineRule="auto"/>
        <w:jc w:val="both"/>
        <w:rPr>
          <w:rFonts w:ascii="Arial" w:eastAsia="Arial" w:hAnsi="Arial" w:cs="Arial"/>
          <w:highlight w:val="white"/>
        </w:rPr>
      </w:pPr>
    </w:p>
    <w:p w14:paraId="1E3323DD" w14:textId="77777777" w:rsidR="00232FD9" w:rsidRDefault="00A540A0">
      <w:pPr>
        <w:spacing w:line="360" w:lineRule="auto"/>
        <w:jc w:val="both"/>
        <w:rPr>
          <w:rFonts w:ascii="Arial" w:eastAsia="Arial" w:hAnsi="Arial" w:cs="Arial"/>
          <w:highlight w:val="white"/>
        </w:rPr>
      </w:pPr>
      <w:proofErr w:type="spellStart"/>
      <w:r>
        <w:rPr>
          <w:rFonts w:ascii="Arial" w:eastAsia="sans-serif" w:hAnsi="Arial" w:cs="Arial"/>
          <w:shd w:val="clear" w:color="auto" w:fill="FFFFFF"/>
        </w:rPr>
        <w:t>Isodje</w:t>
      </w:r>
      <w:proofErr w:type="spellEnd"/>
      <w:r>
        <w:rPr>
          <w:rFonts w:ascii="Arial" w:eastAsia="sans-serif" w:hAnsi="Arial" w:cs="Arial"/>
          <w:shd w:val="clear" w:color="auto" w:fill="FFFFFF"/>
        </w:rPr>
        <w:t xml:space="preserve">, U. O., </w:t>
      </w:r>
      <w:proofErr w:type="spellStart"/>
      <w:r>
        <w:rPr>
          <w:rFonts w:ascii="Arial" w:eastAsia="sans-serif" w:hAnsi="Arial" w:cs="Arial"/>
          <w:shd w:val="clear" w:color="auto" w:fill="FFFFFF"/>
        </w:rPr>
        <w:t>Ukam</w:t>
      </w:r>
      <w:proofErr w:type="spellEnd"/>
      <w:r>
        <w:rPr>
          <w:rFonts w:ascii="Arial" w:eastAsia="sans-serif" w:hAnsi="Arial" w:cs="Arial"/>
          <w:shd w:val="clear" w:color="auto" w:fill="FFFFFF"/>
        </w:rPr>
        <w:t xml:space="preserve">, E. E., </w:t>
      </w:r>
      <w:proofErr w:type="spellStart"/>
      <w:r>
        <w:rPr>
          <w:rFonts w:ascii="Arial" w:eastAsia="sans-serif" w:hAnsi="Arial" w:cs="Arial"/>
          <w:shd w:val="clear" w:color="auto" w:fill="FFFFFF"/>
        </w:rPr>
        <w:t>Otedo</w:t>
      </w:r>
      <w:proofErr w:type="spellEnd"/>
      <w:r>
        <w:rPr>
          <w:rFonts w:ascii="Arial" w:eastAsia="sans-serif" w:hAnsi="Arial" w:cs="Arial"/>
          <w:shd w:val="clear" w:color="auto" w:fill="FFFFFF"/>
        </w:rPr>
        <w:t xml:space="preserve">, J. O., Okoh, F. N., &amp; </w:t>
      </w:r>
      <w:proofErr w:type="spellStart"/>
      <w:r>
        <w:rPr>
          <w:rFonts w:ascii="Arial" w:eastAsia="sans-serif" w:hAnsi="Arial" w:cs="Arial"/>
          <w:shd w:val="clear" w:color="auto" w:fill="FFFFFF"/>
        </w:rPr>
        <w:t>Adinkwu</w:t>
      </w:r>
      <w:proofErr w:type="spellEnd"/>
      <w:r>
        <w:rPr>
          <w:rFonts w:ascii="Arial" w:eastAsia="sans-serif" w:hAnsi="Arial" w:cs="Arial"/>
          <w:shd w:val="clear" w:color="auto" w:fill="FFFFFF"/>
        </w:rPr>
        <w:t xml:space="preserve">, O. M. (2026). Nutritional and Bioactive Composition of Ethanol Seed Extract of </w:t>
      </w:r>
      <w:proofErr w:type="spellStart"/>
      <w:r>
        <w:rPr>
          <w:rFonts w:ascii="Arial" w:eastAsia="sans-serif" w:hAnsi="Arial" w:cs="Arial"/>
          <w:shd w:val="clear" w:color="auto" w:fill="FFFFFF"/>
        </w:rPr>
        <w:t>Dennettia</w:t>
      </w:r>
      <w:proofErr w:type="spellEnd"/>
      <w:r>
        <w:rPr>
          <w:rFonts w:ascii="Arial" w:eastAsia="sans-serif" w:hAnsi="Arial" w:cs="Arial"/>
          <w:shd w:val="clear" w:color="auto" w:fill="FFFFFF"/>
        </w:rPr>
        <w:t xml:space="preserve"> </w:t>
      </w:r>
      <w:proofErr w:type="spellStart"/>
      <w:proofErr w:type="gramStart"/>
      <w:r>
        <w:rPr>
          <w:rFonts w:ascii="Arial" w:eastAsia="sans-serif" w:hAnsi="Arial" w:cs="Arial"/>
          <w:shd w:val="clear" w:color="auto" w:fill="FFFFFF"/>
        </w:rPr>
        <w:t>tripetala</w:t>
      </w:r>
      <w:proofErr w:type="spellEnd"/>
      <w:r>
        <w:rPr>
          <w:rFonts w:ascii="Arial" w:eastAsia="sans-serif" w:hAnsi="Arial" w:cs="Arial"/>
          <w:shd w:val="clear" w:color="auto" w:fill="FFFFFF"/>
        </w:rPr>
        <w:t xml:space="preserve"> . </w:t>
      </w:r>
      <w:proofErr w:type="gramEnd"/>
      <w:r>
        <w:rPr>
          <w:rFonts w:ascii="Arial" w:eastAsia="sans-serif" w:hAnsi="Arial" w:cs="Arial"/>
          <w:i/>
          <w:iCs/>
          <w:shd w:val="clear" w:color="auto" w:fill="FFFFFF"/>
        </w:rPr>
        <w:t>International Journal of Biochemistry Research &amp; Review</w:t>
      </w:r>
      <w:r>
        <w:rPr>
          <w:rFonts w:ascii="Arial" w:eastAsia="sans-serif" w:hAnsi="Arial" w:cs="Arial"/>
          <w:shd w:val="clear" w:color="auto" w:fill="FFFFFF"/>
        </w:rPr>
        <w:t>, </w:t>
      </w:r>
      <w:r>
        <w:rPr>
          <w:rFonts w:ascii="Arial" w:eastAsia="sans-serif" w:hAnsi="Arial" w:cs="Arial"/>
          <w:i/>
          <w:iCs/>
          <w:shd w:val="clear" w:color="auto" w:fill="FFFFFF"/>
        </w:rPr>
        <w:t>35</w:t>
      </w:r>
      <w:r>
        <w:rPr>
          <w:rFonts w:ascii="Arial" w:eastAsia="sans-serif" w:hAnsi="Arial" w:cs="Arial"/>
          <w:shd w:val="clear" w:color="auto" w:fill="FFFFFF"/>
        </w:rPr>
        <w:t>(1), 139–148. https://doi.org/10.9734/ijbcrr/2026/v35i11094</w:t>
      </w:r>
    </w:p>
    <w:p w14:paraId="3786C67D" w14:textId="77777777" w:rsidR="00232FD9" w:rsidRDefault="00232FD9">
      <w:pPr>
        <w:spacing w:line="360" w:lineRule="auto"/>
        <w:jc w:val="both"/>
        <w:rPr>
          <w:rFonts w:ascii="Arial" w:eastAsia="Arial" w:hAnsi="Arial" w:cs="Arial"/>
          <w:highlight w:val="white"/>
        </w:rPr>
      </w:pPr>
    </w:p>
    <w:p w14:paraId="5B1A076F"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Jaroszewska, A., </w:t>
      </w:r>
      <w:proofErr w:type="spellStart"/>
      <w:r>
        <w:rPr>
          <w:rFonts w:ascii="Arial" w:eastAsia="Arial" w:hAnsi="Arial" w:cs="Arial"/>
          <w:highlight w:val="white"/>
        </w:rPr>
        <w:t>Jedrejek</w:t>
      </w:r>
      <w:proofErr w:type="spellEnd"/>
      <w:r>
        <w:rPr>
          <w:rFonts w:ascii="Arial" w:eastAsia="Arial" w:hAnsi="Arial" w:cs="Arial"/>
          <w:highlight w:val="white"/>
        </w:rPr>
        <w:t xml:space="preserve">, D., Sobolewska, M., Kowalska, I., &amp; </w:t>
      </w:r>
      <w:proofErr w:type="spellStart"/>
      <w:r>
        <w:rPr>
          <w:rFonts w:ascii="Arial" w:eastAsia="Arial" w:hAnsi="Arial" w:cs="Arial"/>
          <w:highlight w:val="white"/>
        </w:rPr>
        <w:t>Dzięcioł</w:t>
      </w:r>
      <w:proofErr w:type="spellEnd"/>
      <w:r>
        <w:rPr>
          <w:rFonts w:ascii="Arial" w:eastAsia="Arial" w:hAnsi="Arial" w:cs="Arial"/>
          <w:highlight w:val="white"/>
        </w:rPr>
        <w:t>, M. (2023). Mineral, nutritional, and phytochemical composition and baking properties of teff and watermelon seed flours. </w:t>
      </w:r>
      <w:r>
        <w:rPr>
          <w:rFonts w:ascii="Arial" w:eastAsia="Arial" w:hAnsi="Arial" w:cs="Arial"/>
          <w:i/>
          <w:iCs/>
          <w:highlight w:val="white"/>
        </w:rPr>
        <w:t>Molecules</w:t>
      </w:r>
      <w:r>
        <w:rPr>
          <w:rFonts w:ascii="Arial" w:eastAsia="Arial" w:hAnsi="Arial" w:cs="Arial"/>
          <w:highlight w:val="white"/>
        </w:rPr>
        <w:t>, </w:t>
      </w:r>
      <w:r>
        <w:rPr>
          <w:rFonts w:ascii="Arial" w:eastAsia="Arial" w:hAnsi="Arial" w:cs="Arial"/>
          <w:i/>
          <w:iCs/>
          <w:highlight w:val="white"/>
        </w:rPr>
        <w:t>28</w:t>
      </w:r>
      <w:r>
        <w:rPr>
          <w:rFonts w:ascii="Arial" w:eastAsia="Arial" w:hAnsi="Arial" w:cs="Arial"/>
          <w:highlight w:val="white"/>
        </w:rPr>
        <w:t>(7), 3255.</w:t>
      </w:r>
    </w:p>
    <w:p w14:paraId="109C2224" w14:textId="77777777" w:rsidR="00232FD9" w:rsidRDefault="00232FD9">
      <w:pPr>
        <w:spacing w:line="360" w:lineRule="auto"/>
        <w:jc w:val="both"/>
        <w:rPr>
          <w:rFonts w:ascii="Arial" w:eastAsia="Arial" w:hAnsi="Arial" w:cs="Arial"/>
          <w:highlight w:val="white"/>
        </w:rPr>
      </w:pPr>
    </w:p>
    <w:p w14:paraId="50D6795F"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Jomova</w:t>
      </w:r>
      <w:proofErr w:type="spellEnd"/>
      <w:r>
        <w:rPr>
          <w:rFonts w:ascii="Arial" w:eastAsia="Arial" w:hAnsi="Arial" w:cs="Arial"/>
          <w:highlight w:val="white"/>
        </w:rPr>
        <w:t xml:space="preserve">, K., Alomar, S. Y., </w:t>
      </w:r>
      <w:proofErr w:type="spellStart"/>
      <w:r>
        <w:rPr>
          <w:rFonts w:ascii="Arial" w:eastAsia="Arial" w:hAnsi="Arial" w:cs="Arial"/>
          <w:highlight w:val="white"/>
        </w:rPr>
        <w:t>Alwasel</w:t>
      </w:r>
      <w:proofErr w:type="spellEnd"/>
      <w:r>
        <w:rPr>
          <w:rFonts w:ascii="Arial" w:eastAsia="Arial" w:hAnsi="Arial" w:cs="Arial"/>
          <w:highlight w:val="white"/>
        </w:rPr>
        <w:t xml:space="preserve">, S. H., </w:t>
      </w:r>
      <w:proofErr w:type="spellStart"/>
      <w:r>
        <w:rPr>
          <w:rFonts w:ascii="Arial" w:eastAsia="Arial" w:hAnsi="Arial" w:cs="Arial"/>
          <w:highlight w:val="white"/>
        </w:rPr>
        <w:t>Nepovimova</w:t>
      </w:r>
      <w:proofErr w:type="spellEnd"/>
      <w:r>
        <w:rPr>
          <w:rFonts w:ascii="Arial" w:eastAsia="Arial" w:hAnsi="Arial" w:cs="Arial"/>
          <w:highlight w:val="white"/>
        </w:rPr>
        <w:t xml:space="preserve">, E., Kuca, K., &amp; Valko, M. (2024). Several lines of antioxidant </w:t>
      </w:r>
      <w:proofErr w:type="spellStart"/>
      <w:r>
        <w:rPr>
          <w:rFonts w:ascii="Arial" w:eastAsia="Arial" w:hAnsi="Arial" w:cs="Arial"/>
          <w:highlight w:val="white"/>
        </w:rPr>
        <w:t>defense</w:t>
      </w:r>
      <w:proofErr w:type="spellEnd"/>
      <w:r>
        <w:rPr>
          <w:rFonts w:ascii="Arial" w:eastAsia="Arial" w:hAnsi="Arial" w:cs="Arial"/>
          <w:highlight w:val="white"/>
        </w:rPr>
        <w:t xml:space="preserve"> against oxidative stress: antioxidant enzymes, nanomaterials with multiple enzyme-mimicking activities, and low-molecular-weight antioxidants. </w:t>
      </w:r>
      <w:r>
        <w:rPr>
          <w:rFonts w:ascii="Arial" w:eastAsia="Arial" w:hAnsi="Arial" w:cs="Arial"/>
          <w:i/>
          <w:iCs/>
          <w:highlight w:val="white"/>
        </w:rPr>
        <w:t>Archives of Toxicology</w:t>
      </w:r>
      <w:r>
        <w:rPr>
          <w:rFonts w:ascii="Arial" w:eastAsia="Arial" w:hAnsi="Arial" w:cs="Arial"/>
          <w:highlight w:val="white"/>
        </w:rPr>
        <w:t xml:space="preserve">, </w:t>
      </w:r>
      <w:r>
        <w:rPr>
          <w:rFonts w:ascii="Arial" w:eastAsia="Arial" w:hAnsi="Arial" w:cs="Arial"/>
          <w:i/>
          <w:iCs/>
          <w:highlight w:val="white"/>
        </w:rPr>
        <w:t>98</w:t>
      </w:r>
      <w:r>
        <w:rPr>
          <w:rFonts w:ascii="Arial" w:eastAsia="Arial" w:hAnsi="Arial" w:cs="Arial"/>
          <w:highlight w:val="white"/>
        </w:rPr>
        <w:t>(5), 1323–1367. https://doi.org/10.1007/s00204-024-03696-4</w:t>
      </w:r>
    </w:p>
    <w:p w14:paraId="4EFB177D" w14:textId="77777777" w:rsidR="00232FD9" w:rsidRDefault="00232FD9">
      <w:pPr>
        <w:spacing w:line="360" w:lineRule="auto"/>
        <w:jc w:val="both"/>
        <w:rPr>
          <w:rFonts w:ascii="Arial" w:eastAsia="Arial" w:hAnsi="Arial" w:cs="Arial"/>
          <w:highlight w:val="white"/>
        </w:rPr>
      </w:pPr>
    </w:p>
    <w:p w14:paraId="11C0F86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Khan, S. A., &amp; Chaudhary, M. (2024). Introduction to extraction and antioxidant activity of alkaloids. </w:t>
      </w:r>
      <w:proofErr w:type="spellStart"/>
      <w:r>
        <w:rPr>
          <w:rFonts w:ascii="Arial" w:eastAsia="Arial" w:hAnsi="Arial" w:cs="Arial"/>
          <w:i/>
          <w:iCs/>
          <w:highlight w:val="white"/>
        </w:rPr>
        <w:t>Jabirian</w:t>
      </w:r>
      <w:proofErr w:type="spellEnd"/>
      <w:r>
        <w:rPr>
          <w:rFonts w:ascii="Arial" w:eastAsia="Arial" w:hAnsi="Arial" w:cs="Arial"/>
          <w:i/>
          <w:iCs/>
          <w:highlight w:val="white"/>
        </w:rPr>
        <w:t xml:space="preserve"> Journal of </w:t>
      </w:r>
      <w:proofErr w:type="spellStart"/>
      <w:r>
        <w:rPr>
          <w:rFonts w:ascii="Arial" w:eastAsia="Arial" w:hAnsi="Arial" w:cs="Arial"/>
          <w:i/>
          <w:iCs/>
          <w:highlight w:val="white"/>
        </w:rPr>
        <w:t>Biointerface</w:t>
      </w:r>
      <w:proofErr w:type="spellEnd"/>
      <w:r>
        <w:rPr>
          <w:rFonts w:ascii="Arial" w:eastAsia="Arial" w:hAnsi="Arial" w:cs="Arial"/>
          <w:i/>
          <w:iCs/>
          <w:highlight w:val="white"/>
        </w:rPr>
        <w:t xml:space="preserve"> Research in Pharmaceutics and Applied Chemistry</w:t>
      </w:r>
      <w:r>
        <w:rPr>
          <w:rFonts w:ascii="Arial" w:eastAsia="Arial" w:hAnsi="Arial" w:cs="Arial"/>
          <w:highlight w:val="white"/>
        </w:rPr>
        <w:t>, </w:t>
      </w:r>
      <w:r>
        <w:rPr>
          <w:rFonts w:ascii="Arial" w:eastAsia="Arial" w:hAnsi="Arial" w:cs="Arial"/>
          <w:i/>
          <w:iCs/>
          <w:highlight w:val="white"/>
        </w:rPr>
        <w:t>1</w:t>
      </w:r>
      <w:r>
        <w:rPr>
          <w:rFonts w:ascii="Arial" w:eastAsia="Arial" w:hAnsi="Arial" w:cs="Arial"/>
          <w:highlight w:val="white"/>
        </w:rPr>
        <w:t>(1), 08-17.</w:t>
      </w:r>
    </w:p>
    <w:p w14:paraId="3306EAD4" w14:textId="77777777" w:rsidR="00232FD9" w:rsidRDefault="00232FD9">
      <w:pPr>
        <w:spacing w:line="360" w:lineRule="auto"/>
        <w:jc w:val="both"/>
        <w:rPr>
          <w:rFonts w:ascii="Arial" w:eastAsia="Arial" w:hAnsi="Arial" w:cs="Arial"/>
          <w:highlight w:val="white"/>
        </w:rPr>
      </w:pPr>
    </w:p>
    <w:p w14:paraId="2B6B8535"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Khandayataray</w:t>
      </w:r>
      <w:proofErr w:type="spellEnd"/>
      <w:r>
        <w:rPr>
          <w:rFonts w:ascii="Arial" w:eastAsia="Arial" w:hAnsi="Arial" w:cs="Arial"/>
          <w:highlight w:val="white"/>
        </w:rPr>
        <w:t>, P., &amp; Murthy, M. K. (2019). Qualitative and quantitative phytochemical screening, antioxidant and anti-inflammatory activities of acetone extract of Brassica juncea L. Leaf. </w:t>
      </w:r>
      <w:r>
        <w:rPr>
          <w:rFonts w:ascii="Arial" w:eastAsia="Arial" w:hAnsi="Arial" w:cs="Arial"/>
          <w:i/>
          <w:iCs/>
          <w:highlight w:val="white"/>
        </w:rPr>
        <w:t>Asian Journal of Research in Biochemistry</w:t>
      </w:r>
      <w:r>
        <w:rPr>
          <w:rFonts w:ascii="Arial" w:eastAsia="Arial" w:hAnsi="Arial" w:cs="Arial"/>
          <w:highlight w:val="white"/>
        </w:rPr>
        <w:t>, </w:t>
      </w:r>
      <w:r>
        <w:rPr>
          <w:rFonts w:ascii="Arial" w:eastAsia="Arial" w:hAnsi="Arial" w:cs="Arial"/>
          <w:i/>
          <w:iCs/>
          <w:highlight w:val="white"/>
        </w:rPr>
        <w:t>5</w:t>
      </w:r>
      <w:r>
        <w:rPr>
          <w:rFonts w:ascii="Arial" w:eastAsia="Arial" w:hAnsi="Arial" w:cs="Arial"/>
          <w:highlight w:val="white"/>
        </w:rPr>
        <w:t>(1), 1-15</w:t>
      </w:r>
    </w:p>
    <w:p w14:paraId="56E212F3" w14:textId="77777777" w:rsidR="00232FD9" w:rsidRDefault="00232FD9">
      <w:pPr>
        <w:spacing w:line="360" w:lineRule="auto"/>
        <w:jc w:val="both"/>
        <w:rPr>
          <w:rFonts w:ascii="Arial" w:eastAsia="Arial" w:hAnsi="Arial" w:cs="Arial"/>
          <w:highlight w:val="white"/>
        </w:rPr>
      </w:pPr>
    </w:p>
    <w:p w14:paraId="39FDE62B"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Kıran</w:t>
      </w:r>
      <w:proofErr w:type="spellEnd"/>
      <w:r>
        <w:rPr>
          <w:rFonts w:ascii="Arial" w:eastAsia="Arial" w:hAnsi="Arial" w:cs="Arial"/>
          <w:highlight w:val="white"/>
        </w:rPr>
        <w:t xml:space="preserve">, T. R., </w:t>
      </w:r>
      <w:proofErr w:type="spellStart"/>
      <w:r>
        <w:rPr>
          <w:rFonts w:ascii="Arial" w:eastAsia="Arial" w:hAnsi="Arial" w:cs="Arial"/>
          <w:highlight w:val="white"/>
        </w:rPr>
        <w:t>Otlu</w:t>
      </w:r>
      <w:proofErr w:type="spellEnd"/>
      <w:r>
        <w:rPr>
          <w:rFonts w:ascii="Arial" w:eastAsia="Arial" w:hAnsi="Arial" w:cs="Arial"/>
          <w:highlight w:val="white"/>
        </w:rPr>
        <w:t>, O., &amp; Karabulut, A. B. (2023). Oxidative stress and antioxidants in health and disease. </w:t>
      </w:r>
      <w:r>
        <w:rPr>
          <w:rFonts w:ascii="Arial" w:eastAsia="Arial" w:hAnsi="Arial" w:cs="Arial"/>
          <w:i/>
          <w:iCs/>
          <w:highlight w:val="white"/>
        </w:rPr>
        <w:t>Journal of Laboratory Medicine</w:t>
      </w:r>
      <w:r>
        <w:rPr>
          <w:rFonts w:ascii="Arial" w:eastAsia="Arial" w:hAnsi="Arial" w:cs="Arial"/>
          <w:highlight w:val="white"/>
        </w:rPr>
        <w:t>, </w:t>
      </w:r>
      <w:r>
        <w:rPr>
          <w:rFonts w:ascii="Arial" w:eastAsia="Arial" w:hAnsi="Arial" w:cs="Arial"/>
          <w:i/>
          <w:iCs/>
          <w:highlight w:val="white"/>
        </w:rPr>
        <w:t>47</w:t>
      </w:r>
      <w:r>
        <w:rPr>
          <w:rFonts w:ascii="Arial" w:eastAsia="Arial" w:hAnsi="Arial" w:cs="Arial"/>
          <w:highlight w:val="white"/>
        </w:rPr>
        <w:t>(1), 1-11.</w:t>
      </w:r>
    </w:p>
    <w:p w14:paraId="5C73DD0E" w14:textId="77777777" w:rsidR="00232FD9" w:rsidRDefault="00232FD9">
      <w:pPr>
        <w:spacing w:line="360" w:lineRule="auto"/>
        <w:jc w:val="both"/>
        <w:rPr>
          <w:rFonts w:ascii="Arial" w:eastAsia="Arial" w:hAnsi="Arial" w:cs="Arial"/>
          <w:highlight w:val="white"/>
        </w:rPr>
      </w:pPr>
    </w:p>
    <w:p w14:paraId="63F44F54"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Kusuma, I. Y., Yunas, A., </w:t>
      </w:r>
      <w:proofErr w:type="spellStart"/>
      <w:r>
        <w:rPr>
          <w:rFonts w:ascii="Arial" w:eastAsia="Arial" w:hAnsi="Arial" w:cs="Arial"/>
          <w:highlight w:val="white"/>
        </w:rPr>
        <w:t>Febrina</w:t>
      </w:r>
      <w:proofErr w:type="spellEnd"/>
      <w:r>
        <w:rPr>
          <w:rFonts w:ascii="Arial" w:eastAsia="Arial" w:hAnsi="Arial" w:cs="Arial"/>
          <w:highlight w:val="white"/>
        </w:rPr>
        <w:t>, D., Csupor, D., Perdana, M. I., &amp; Pratiwi, H. (2025). A comparative analysis of the antioxidant potential of watermelon (</w:t>
      </w:r>
      <w:proofErr w:type="spellStart"/>
      <w:r>
        <w:rPr>
          <w:rFonts w:ascii="Arial" w:eastAsia="Arial" w:hAnsi="Arial" w:cs="Arial"/>
          <w:highlight w:val="white"/>
        </w:rPr>
        <w:t>citrullus</w:t>
      </w:r>
      <w:proofErr w:type="spellEnd"/>
      <w:r>
        <w:rPr>
          <w:rFonts w:ascii="Arial" w:eastAsia="Arial" w:hAnsi="Arial" w:cs="Arial"/>
          <w:highlight w:val="white"/>
        </w:rPr>
        <w:t xml:space="preserve"> </w:t>
      </w:r>
      <w:proofErr w:type="spellStart"/>
      <w:r>
        <w:rPr>
          <w:rFonts w:ascii="Arial" w:eastAsia="Arial" w:hAnsi="Arial" w:cs="Arial"/>
          <w:highlight w:val="white"/>
        </w:rPr>
        <w:t>lanatus</w:t>
      </w:r>
      <w:proofErr w:type="spellEnd"/>
      <w:r>
        <w:rPr>
          <w:rFonts w:ascii="Arial" w:eastAsia="Arial" w:hAnsi="Arial" w:cs="Arial"/>
          <w:highlight w:val="white"/>
        </w:rPr>
        <w:t xml:space="preserve"> (</w:t>
      </w:r>
      <w:proofErr w:type="spellStart"/>
      <w:r>
        <w:rPr>
          <w:rFonts w:ascii="Arial" w:eastAsia="Arial" w:hAnsi="Arial" w:cs="Arial"/>
          <w:highlight w:val="white"/>
        </w:rPr>
        <w:t>thunb</w:t>
      </w:r>
      <w:proofErr w:type="spellEnd"/>
      <w:r>
        <w:rPr>
          <w:rFonts w:ascii="Arial" w:eastAsia="Arial" w:hAnsi="Arial" w:cs="Arial"/>
          <w:highlight w:val="white"/>
        </w:rPr>
        <w:t>.)) mesocarp extract fractions evaluated by the DPPH method. In </w:t>
      </w:r>
      <w:r>
        <w:rPr>
          <w:rFonts w:ascii="Arial" w:eastAsia="Arial" w:hAnsi="Arial" w:cs="Arial"/>
          <w:i/>
          <w:iCs/>
          <w:highlight w:val="white"/>
        </w:rPr>
        <w:t>BIO Web of Conferences</w:t>
      </w:r>
      <w:r>
        <w:rPr>
          <w:rFonts w:ascii="Arial" w:eastAsia="Arial" w:hAnsi="Arial" w:cs="Arial"/>
          <w:highlight w:val="white"/>
        </w:rPr>
        <w:t> (Vol. 152, p. 01007). EDP Sciences.</w:t>
      </w:r>
    </w:p>
    <w:p w14:paraId="2E944347" w14:textId="77777777" w:rsidR="00232FD9" w:rsidRDefault="00232FD9">
      <w:pPr>
        <w:spacing w:line="360" w:lineRule="auto"/>
        <w:jc w:val="both"/>
        <w:rPr>
          <w:rFonts w:ascii="Arial" w:eastAsia="Arial" w:hAnsi="Arial" w:cs="Arial"/>
          <w:highlight w:val="white"/>
        </w:rPr>
      </w:pPr>
    </w:p>
    <w:p w14:paraId="08E5B4A4"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lastRenderedPageBreak/>
        <w:t xml:space="preserve">Maheshwaran, L., Nadarajah, L., </w:t>
      </w:r>
      <w:proofErr w:type="spellStart"/>
      <w:r>
        <w:rPr>
          <w:rFonts w:ascii="Arial" w:eastAsia="Arial" w:hAnsi="Arial" w:cs="Arial"/>
          <w:highlight w:val="white"/>
        </w:rPr>
        <w:t>Senadeera</w:t>
      </w:r>
      <w:proofErr w:type="spellEnd"/>
      <w:r>
        <w:rPr>
          <w:rFonts w:ascii="Arial" w:eastAsia="Arial" w:hAnsi="Arial" w:cs="Arial"/>
          <w:highlight w:val="white"/>
        </w:rPr>
        <w:t>, S. P. N. N., Ranaweera, C. B., Chandana, A. K., &amp; Pathirana, R. N. (2024). Phytochemical testing methodologies and principles for preliminary screening/qualitative testing. </w:t>
      </w:r>
      <w:r>
        <w:rPr>
          <w:rFonts w:ascii="Arial" w:eastAsia="Arial" w:hAnsi="Arial" w:cs="Arial"/>
          <w:i/>
          <w:iCs/>
          <w:highlight w:val="white"/>
        </w:rPr>
        <w:t>Asian Plant Research Journal</w:t>
      </w:r>
      <w:r>
        <w:rPr>
          <w:rFonts w:ascii="Arial" w:eastAsia="Arial" w:hAnsi="Arial" w:cs="Arial"/>
          <w:highlight w:val="white"/>
        </w:rPr>
        <w:t>, </w:t>
      </w:r>
      <w:r>
        <w:rPr>
          <w:rFonts w:ascii="Arial" w:eastAsia="Arial" w:hAnsi="Arial" w:cs="Arial"/>
          <w:i/>
          <w:iCs/>
          <w:highlight w:val="white"/>
        </w:rPr>
        <w:t>12</w:t>
      </w:r>
      <w:r>
        <w:rPr>
          <w:rFonts w:ascii="Arial" w:eastAsia="Arial" w:hAnsi="Arial" w:cs="Arial"/>
          <w:highlight w:val="white"/>
        </w:rPr>
        <w:t>(5), 11-38.</w:t>
      </w:r>
    </w:p>
    <w:p w14:paraId="6F4FB3BE" w14:textId="77777777" w:rsidR="00232FD9" w:rsidRDefault="00232FD9">
      <w:pPr>
        <w:spacing w:line="360" w:lineRule="auto"/>
        <w:jc w:val="both"/>
        <w:rPr>
          <w:rFonts w:ascii="Arial" w:eastAsia="Arial" w:hAnsi="Arial" w:cs="Arial"/>
          <w:highlight w:val="white"/>
        </w:rPr>
      </w:pPr>
    </w:p>
    <w:p w14:paraId="5FAF7AC1"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Marino, A., Battaglini, M., Moles, N., &amp; Ciofani, G. (2022). Natural antioxidant compounds as potential pharmaceutical tools against neurodegenerative diseases. </w:t>
      </w:r>
      <w:r>
        <w:rPr>
          <w:rFonts w:ascii="Arial" w:eastAsia="Arial" w:hAnsi="Arial" w:cs="Arial"/>
          <w:i/>
          <w:iCs/>
          <w:highlight w:val="white"/>
        </w:rPr>
        <w:t>ACS omega</w:t>
      </w:r>
      <w:r>
        <w:rPr>
          <w:rFonts w:ascii="Arial" w:eastAsia="Arial" w:hAnsi="Arial" w:cs="Arial"/>
          <w:highlight w:val="white"/>
        </w:rPr>
        <w:t>, </w:t>
      </w:r>
      <w:r>
        <w:rPr>
          <w:rFonts w:ascii="Arial" w:eastAsia="Arial" w:hAnsi="Arial" w:cs="Arial"/>
          <w:i/>
          <w:iCs/>
          <w:highlight w:val="white"/>
        </w:rPr>
        <w:t>7</w:t>
      </w:r>
      <w:r>
        <w:rPr>
          <w:rFonts w:ascii="Arial" w:eastAsia="Arial" w:hAnsi="Arial" w:cs="Arial"/>
          <w:highlight w:val="white"/>
        </w:rPr>
        <w:t>(30), 25974-25990.</w:t>
      </w:r>
    </w:p>
    <w:p w14:paraId="6A052C55" w14:textId="77777777" w:rsidR="00232FD9" w:rsidRDefault="00232FD9">
      <w:pPr>
        <w:spacing w:line="360" w:lineRule="auto"/>
        <w:jc w:val="both"/>
        <w:rPr>
          <w:rFonts w:ascii="Arial" w:eastAsia="Arial" w:hAnsi="Arial" w:cs="Arial"/>
          <w:highlight w:val="white"/>
        </w:rPr>
      </w:pPr>
    </w:p>
    <w:p w14:paraId="63829A22"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Martemucci, G., Costagliola, C., Mariano, M., </w:t>
      </w:r>
      <w:proofErr w:type="spellStart"/>
      <w:r>
        <w:rPr>
          <w:rFonts w:ascii="Arial" w:eastAsia="Arial" w:hAnsi="Arial" w:cs="Arial"/>
          <w:highlight w:val="white"/>
        </w:rPr>
        <w:t>D’andrea</w:t>
      </w:r>
      <w:proofErr w:type="spellEnd"/>
      <w:r>
        <w:rPr>
          <w:rFonts w:ascii="Arial" w:eastAsia="Arial" w:hAnsi="Arial" w:cs="Arial"/>
          <w:highlight w:val="white"/>
        </w:rPr>
        <w:t>, L., Napolitano, P., &amp; D’Alessandro, A. G. (2022). Free radical properties, source and targets, antioxidant consumption and health. </w:t>
      </w:r>
      <w:r>
        <w:rPr>
          <w:rFonts w:ascii="Arial" w:eastAsia="Arial" w:hAnsi="Arial" w:cs="Arial"/>
          <w:i/>
          <w:iCs/>
          <w:highlight w:val="white"/>
        </w:rPr>
        <w:t>Oxygen</w:t>
      </w:r>
      <w:r>
        <w:rPr>
          <w:rFonts w:ascii="Arial" w:eastAsia="Arial" w:hAnsi="Arial" w:cs="Arial"/>
          <w:highlight w:val="white"/>
        </w:rPr>
        <w:t>, </w:t>
      </w:r>
      <w:r>
        <w:rPr>
          <w:rFonts w:ascii="Arial" w:eastAsia="Arial" w:hAnsi="Arial" w:cs="Arial"/>
          <w:i/>
          <w:iCs/>
          <w:highlight w:val="white"/>
        </w:rPr>
        <w:t>2</w:t>
      </w:r>
      <w:r>
        <w:rPr>
          <w:rFonts w:ascii="Arial" w:eastAsia="Arial" w:hAnsi="Arial" w:cs="Arial"/>
          <w:highlight w:val="white"/>
        </w:rPr>
        <w:t>(2), 48-78.</w:t>
      </w:r>
    </w:p>
    <w:p w14:paraId="246001B7" w14:textId="77777777" w:rsidR="00232FD9" w:rsidRDefault="00232FD9">
      <w:pPr>
        <w:spacing w:line="360" w:lineRule="auto"/>
        <w:jc w:val="both"/>
        <w:rPr>
          <w:rFonts w:ascii="Arial" w:eastAsia="Arial" w:hAnsi="Arial" w:cs="Arial"/>
          <w:highlight w:val="white"/>
        </w:rPr>
      </w:pPr>
    </w:p>
    <w:p w14:paraId="122E8A85"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Movahhedipoor</w:t>
      </w:r>
      <w:proofErr w:type="spellEnd"/>
      <w:r>
        <w:rPr>
          <w:rFonts w:ascii="Arial" w:eastAsia="Arial" w:hAnsi="Arial" w:cs="Arial"/>
          <w:highlight w:val="white"/>
        </w:rPr>
        <w:t>, N., Nabavi-Amri, S. A., &amp; Jabbari, M. (2024). Exploring the DPPH radical scavenging capacity for activated carbon nanoparticles prepared from date seed by an electrochemical approach. </w:t>
      </w:r>
      <w:r>
        <w:rPr>
          <w:rFonts w:ascii="Arial" w:eastAsia="Arial" w:hAnsi="Arial" w:cs="Arial"/>
          <w:i/>
          <w:iCs/>
          <w:highlight w:val="white"/>
        </w:rPr>
        <w:t>Journal of the Indian Chemical Society</w:t>
      </w:r>
      <w:r>
        <w:rPr>
          <w:rFonts w:ascii="Arial" w:eastAsia="Arial" w:hAnsi="Arial" w:cs="Arial"/>
          <w:highlight w:val="white"/>
        </w:rPr>
        <w:t>, </w:t>
      </w:r>
      <w:r>
        <w:rPr>
          <w:rFonts w:ascii="Arial" w:eastAsia="Arial" w:hAnsi="Arial" w:cs="Arial"/>
          <w:i/>
          <w:iCs/>
          <w:highlight w:val="white"/>
        </w:rPr>
        <w:t>101</w:t>
      </w:r>
      <w:r>
        <w:rPr>
          <w:rFonts w:ascii="Arial" w:eastAsia="Arial" w:hAnsi="Arial" w:cs="Arial"/>
          <w:highlight w:val="white"/>
        </w:rPr>
        <w:t>(10), 101269.</w:t>
      </w:r>
    </w:p>
    <w:p w14:paraId="1E84DD45" w14:textId="77777777" w:rsidR="00232FD9" w:rsidRDefault="00232FD9">
      <w:pPr>
        <w:spacing w:line="360" w:lineRule="auto"/>
        <w:jc w:val="both"/>
        <w:rPr>
          <w:rFonts w:ascii="Arial" w:eastAsia="Arial" w:hAnsi="Arial" w:cs="Arial"/>
          <w:highlight w:val="white"/>
        </w:rPr>
      </w:pPr>
    </w:p>
    <w:p w14:paraId="6A296872"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Nortjie</w:t>
      </w:r>
      <w:proofErr w:type="spellEnd"/>
      <w:r>
        <w:rPr>
          <w:rFonts w:ascii="Arial" w:eastAsia="Arial" w:hAnsi="Arial" w:cs="Arial"/>
          <w:highlight w:val="white"/>
        </w:rPr>
        <w:t xml:space="preserve">, E., </w:t>
      </w:r>
      <w:proofErr w:type="spellStart"/>
      <w:r>
        <w:rPr>
          <w:rFonts w:ascii="Arial" w:eastAsia="Arial" w:hAnsi="Arial" w:cs="Arial"/>
          <w:highlight w:val="white"/>
        </w:rPr>
        <w:t>Basitere</w:t>
      </w:r>
      <w:proofErr w:type="spellEnd"/>
      <w:r>
        <w:rPr>
          <w:rFonts w:ascii="Arial" w:eastAsia="Arial" w:hAnsi="Arial" w:cs="Arial"/>
          <w:highlight w:val="white"/>
        </w:rPr>
        <w:t xml:space="preserve">, M., Moyo, D., &amp; </w:t>
      </w:r>
      <w:proofErr w:type="spellStart"/>
      <w:r>
        <w:rPr>
          <w:rFonts w:ascii="Arial" w:eastAsia="Arial" w:hAnsi="Arial" w:cs="Arial"/>
          <w:highlight w:val="white"/>
        </w:rPr>
        <w:t>Nyamukamba</w:t>
      </w:r>
      <w:proofErr w:type="spellEnd"/>
      <w:r>
        <w:rPr>
          <w:rFonts w:ascii="Arial" w:eastAsia="Arial" w:hAnsi="Arial" w:cs="Arial"/>
          <w:highlight w:val="white"/>
        </w:rPr>
        <w:t>, P. (2022). Extraction methods, quantitative and qualitative phytochemical screening of medicinal plants for antimicrobial textiles: a review. </w:t>
      </w:r>
      <w:r>
        <w:rPr>
          <w:rFonts w:ascii="Arial" w:eastAsia="Arial" w:hAnsi="Arial" w:cs="Arial"/>
          <w:i/>
          <w:iCs/>
          <w:highlight w:val="white"/>
        </w:rPr>
        <w:t>Plants</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(15), 2011.</w:t>
      </w:r>
    </w:p>
    <w:p w14:paraId="5198C916" w14:textId="77777777" w:rsidR="00232FD9" w:rsidRDefault="00232FD9">
      <w:pPr>
        <w:spacing w:line="360" w:lineRule="auto"/>
        <w:jc w:val="both"/>
        <w:rPr>
          <w:rFonts w:ascii="Arial" w:eastAsia="Arial" w:hAnsi="Arial" w:cs="Arial"/>
          <w:highlight w:val="white"/>
        </w:rPr>
      </w:pPr>
    </w:p>
    <w:p w14:paraId="6D672B81"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Nwozo</w:t>
      </w:r>
      <w:proofErr w:type="spellEnd"/>
      <w:r>
        <w:rPr>
          <w:rFonts w:ascii="Arial" w:eastAsia="Arial" w:hAnsi="Arial" w:cs="Arial"/>
          <w:highlight w:val="white"/>
        </w:rPr>
        <w:t xml:space="preserve">, O. S., Effiong, E. M., Aja, P. M., &amp; </w:t>
      </w:r>
      <w:proofErr w:type="spellStart"/>
      <w:r>
        <w:rPr>
          <w:rFonts w:ascii="Arial" w:eastAsia="Arial" w:hAnsi="Arial" w:cs="Arial"/>
          <w:highlight w:val="white"/>
        </w:rPr>
        <w:t>Awuchi</w:t>
      </w:r>
      <w:proofErr w:type="spellEnd"/>
      <w:r>
        <w:rPr>
          <w:rFonts w:ascii="Arial" w:eastAsia="Arial" w:hAnsi="Arial" w:cs="Arial"/>
          <w:highlight w:val="white"/>
        </w:rPr>
        <w:t>, C. G. (2023). Antioxidant, phytochemical, and therapeutic properties of medicinal plants: A review. </w:t>
      </w:r>
      <w:r>
        <w:rPr>
          <w:rFonts w:ascii="Arial" w:eastAsia="Arial" w:hAnsi="Arial" w:cs="Arial"/>
          <w:i/>
          <w:iCs/>
          <w:highlight w:val="white"/>
        </w:rPr>
        <w:t>International Journal of Food Properties</w:t>
      </w:r>
      <w:r>
        <w:rPr>
          <w:rFonts w:ascii="Arial" w:eastAsia="Arial" w:hAnsi="Arial" w:cs="Arial"/>
          <w:highlight w:val="white"/>
        </w:rPr>
        <w:t>, </w:t>
      </w:r>
      <w:r>
        <w:rPr>
          <w:rFonts w:ascii="Arial" w:eastAsia="Arial" w:hAnsi="Arial" w:cs="Arial"/>
          <w:i/>
          <w:iCs/>
          <w:highlight w:val="white"/>
        </w:rPr>
        <w:t>26</w:t>
      </w:r>
      <w:r>
        <w:rPr>
          <w:rFonts w:ascii="Arial" w:eastAsia="Arial" w:hAnsi="Arial" w:cs="Arial"/>
          <w:highlight w:val="white"/>
        </w:rPr>
        <w:t>(1), 359-388.</w:t>
      </w:r>
    </w:p>
    <w:p w14:paraId="29FCDDE3" w14:textId="77777777" w:rsidR="00232FD9" w:rsidRDefault="00232FD9">
      <w:pPr>
        <w:spacing w:line="360" w:lineRule="auto"/>
        <w:jc w:val="both"/>
        <w:rPr>
          <w:rFonts w:ascii="Arial" w:eastAsia="Arial" w:hAnsi="Arial" w:cs="Arial"/>
          <w:highlight w:val="white"/>
        </w:rPr>
      </w:pPr>
    </w:p>
    <w:p w14:paraId="64D9283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Odeyemi, S. W., &amp; Afolayan, A. J. (2018). Identification of antidiabetic compounds from </w:t>
      </w:r>
      <w:proofErr w:type="spellStart"/>
      <w:r>
        <w:rPr>
          <w:rFonts w:ascii="Arial" w:eastAsia="Arial" w:hAnsi="Arial" w:cs="Arial"/>
          <w:highlight w:val="white"/>
        </w:rPr>
        <w:t>polyphenolic</w:t>
      </w:r>
      <w:proofErr w:type="spellEnd"/>
      <w:r>
        <w:rPr>
          <w:rFonts w:ascii="Arial" w:eastAsia="Arial" w:hAnsi="Arial" w:cs="Arial"/>
          <w:highlight w:val="white"/>
        </w:rPr>
        <w:t xml:space="preserve">-rich fractions of </w:t>
      </w:r>
      <w:proofErr w:type="spellStart"/>
      <w:r>
        <w:rPr>
          <w:rFonts w:ascii="Arial" w:eastAsia="Arial" w:hAnsi="Arial" w:cs="Arial"/>
          <w:highlight w:val="white"/>
        </w:rPr>
        <w:t>Bulbine</w:t>
      </w:r>
      <w:proofErr w:type="spellEnd"/>
      <w:r>
        <w:rPr>
          <w:rFonts w:ascii="Arial" w:eastAsia="Arial" w:hAnsi="Arial" w:cs="Arial"/>
          <w:highlight w:val="white"/>
        </w:rPr>
        <w:t xml:space="preserve"> </w:t>
      </w:r>
      <w:proofErr w:type="spellStart"/>
      <w:r>
        <w:rPr>
          <w:rFonts w:ascii="Arial" w:eastAsia="Arial" w:hAnsi="Arial" w:cs="Arial"/>
          <w:highlight w:val="white"/>
        </w:rPr>
        <w:t>abyssinica</w:t>
      </w:r>
      <w:proofErr w:type="spellEnd"/>
      <w:r>
        <w:rPr>
          <w:rFonts w:ascii="Arial" w:eastAsia="Arial" w:hAnsi="Arial" w:cs="Arial"/>
          <w:highlight w:val="white"/>
        </w:rPr>
        <w:t xml:space="preserve"> A. rich leaves. </w:t>
      </w:r>
      <w:r>
        <w:rPr>
          <w:rFonts w:ascii="Arial" w:eastAsia="Arial" w:hAnsi="Arial" w:cs="Arial"/>
          <w:i/>
          <w:iCs/>
          <w:highlight w:val="white"/>
        </w:rPr>
        <w:t>Pharmacognosy research</w:t>
      </w:r>
      <w:r>
        <w:rPr>
          <w:rFonts w:ascii="Arial" w:eastAsia="Arial" w:hAnsi="Arial" w:cs="Arial"/>
          <w:highlight w:val="white"/>
        </w:rPr>
        <w:t>, </w:t>
      </w:r>
      <w:r>
        <w:rPr>
          <w:rFonts w:ascii="Arial" w:eastAsia="Arial" w:hAnsi="Arial" w:cs="Arial"/>
          <w:i/>
          <w:iCs/>
          <w:highlight w:val="white"/>
        </w:rPr>
        <w:t>10</w:t>
      </w:r>
      <w:r>
        <w:rPr>
          <w:rFonts w:ascii="Arial" w:eastAsia="Arial" w:hAnsi="Arial" w:cs="Arial"/>
          <w:highlight w:val="white"/>
        </w:rPr>
        <w:t>(1), 72.</w:t>
      </w:r>
    </w:p>
    <w:p w14:paraId="79E82B74" w14:textId="77777777" w:rsidR="00232FD9" w:rsidRDefault="00232FD9">
      <w:pPr>
        <w:spacing w:line="360" w:lineRule="auto"/>
        <w:jc w:val="both"/>
        <w:rPr>
          <w:rFonts w:ascii="Arial" w:eastAsia="Arial" w:hAnsi="Arial" w:cs="Arial"/>
          <w:highlight w:val="white"/>
        </w:rPr>
      </w:pPr>
    </w:p>
    <w:p w14:paraId="5AD7F5CD"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Odia, A., &amp; Irabor, G. E. (2020). Evaluation of the phytochemical compositions and antioxidant activity of pepper fruit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seeds and peels. </w:t>
      </w:r>
      <w:r>
        <w:rPr>
          <w:rFonts w:ascii="Arial" w:eastAsia="Arial" w:hAnsi="Arial" w:cs="Arial"/>
          <w:i/>
          <w:iCs/>
          <w:highlight w:val="white"/>
        </w:rPr>
        <w:t>Int J Eng Applied Sci Tech</w:t>
      </w:r>
      <w:r>
        <w:rPr>
          <w:rFonts w:ascii="Arial" w:eastAsia="Arial" w:hAnsi="Arial" w:cs="Arial"/>
          <w:highlight w:val="white"/>
        </w:rPr>
        <w:t>, </w:t>
      </w:r>
      <w:r>
        <w:rPr>
          <w:rFonts w:ascii="Arial" w:eastAsia="Arial" w:hAnsi="Arial" w:cs="Arial"/>
          <w:i/>
          <w:iCs/>
          <w:highlight w:val="white"/>
        </w:rPr>
        <w:t>5</w:t>
      </w:r>
      <w:r>
        <w:rPr>
          <w:rFonts w:ascii="Arial" w:eastAsia="Arial" w:hAnsi="Arial" w:cs="Arial"/>
          <w:highlight w:val="white"/>
        </w:rPr>
        <w:t>, 60-68.</w:t>
      </w:r>
    </w:p>
    <w:p w14:paraId="29FDB2A2" w14:textId="77777777" w:rsidR="00232FD9" w:rsidRDefault="00232FD9">
      <w:pPr>
        <w:spacing w:line="360" w:lineRule="auto"/>
        <w:jc w:val="both"/>
        <w:rPr>
          <w:rFonts w:ascii="Arial" w:eastAsia="Arial" w:hAnsi="Arial" w:cs="Arial"/>
          <w:highlight w:val="white"/>
        </w:rPr>
      </w:pPr>
    </w:p>
    <w:p w14:paraId="04BABFAE"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Oluwaniyi, O., &amp; </w:t>
      </w:r>
      <w:proofErr w:type="spellStart"/>
      <w:r>
        <w:rPr>
          <w:rFonts w:ascii="Arial" w:eastAsia="Arial" w:hAnsi="Arial" w:cs="Arial"/>
          <w:highlight w:val="white"/>
        </w:rPr>
        <w:t>Oyewo</w:t>
      </w:r>
      <w:proofErr w:type="spellEnd"/>
      <w:r>
        <w:rPr>
          <w:rFonts w:ascii="Arial" w:eastAsia="Arial" w:hAnsi="Arial" w:cs="Arial"/>
          <w:highlight w:val="white"/>
        </w:rPr>
        <w:t xml:space="preserve">, B. (2025). Biosynthesis and characterization of zinc oxide nanoparticles using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for the antioxidant and drug release potentials. </w:t>
      </w:r>
      <w:r>
        <w:rPr>
          <w:rFonts w:ascii="Arial" w:eastAsia="Arial" w:hAnsi="Arial" w:cs="Arial"/>
          <w:i/>
          <w:iCs/>
          <w:highlight w:val="white"/>
        </w:rPr>
        <w:t>Scientific Reports</w:t>
      </w:r>
      <w:r>
        <w:rPr>
          <w:rFonts w:ascii="Arial" w:eastAsia="Arial" w:hAnsi="Arial" w:cs="Arial"/>
          <w:highlight w:val="white"/>
        </w:rPr>
        <w:t>.</w:t>
      </w:r>
    </w:p>
    <w:p w14:paraId="0B582CFD" w14:textId="77777777" w:rsidR="00232FD9" w:rsidRDefault="00232FD9">
      <w:pPr>
        <w:spacing w:line="360" w:lineRule="auto"/>
        <w:jc w:val="both"/>
        <w:rPr>
          <w:rFonts w:ascii="Arial" w:eastAsia="Arial" w:hAnsi="Arial" w:cs="Arial"/>
          <w:highlight w:val="white"/>
        </w:rPr>
      </w:pPr>
    </w:p>
    <w:p w14:paraId="50C290EB"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Omage</w:t>
      </w:r>
      <w:proofErr w:type="spellEnd"/>
      <w:r>
        <w:rPr>
          <w:rFonts w:ascii="Arial" w:eastAsia="Arial" w:hAnsi="Arial" w:cs="Arial"/>
          <w:highlight w:val="white"/>
        </w:rPr>
        <w:t xml:space="preserve">, S. O., </w:t>
      </w:r>
      <w:proofErr w:type="spellStart"/>
      <w:r>
        <w:rPr>
          <w:rFonts w:ascii="Arial" w:eastAsia="Arial" w:hAnsi="Arial" w:cs="Arial"/>
          <w:highlight w:val="white"/>
        </w:rPr>
        <w:t>Orhue</w:t>
      </w:r>
      <w:proofErr w:type="spellEnd"/>
      <w:r>
        <w:rPr>
          <w:rFonts w:ascii="Arial" w:eastAsia="Arial" w:hAnsi="Arial" w:cs="Arial"/>
          <w:highlight w:val="white"/>
        </w:rPr>
        <w:t xml:space="preserve">, N. E. J., &amp; </w:t>
      </w:r>
      <w:proofErr w:type="spellStart"/>
      <w:r>
        <w:rPr>
          <w:rFonts w:ascii="Arial" w:eastAsia="Arial" w:hAnsi="Arial" w:cs="Arial"/>
          <w:highlight w:val="white"/>
        </w:rPr>
        <w:t>Omage</w:t>
      </w:r>
      <w:proofErr w:type="spellEnd"/>
      <w:r>
        <w:rPr>
          <w:rFonts w:ascii="Arial" w:eastAsia="Arial" w:hAnsi="Arial" w:cs="Arial"/>
          <w:highlight w:val="white"/>
        </w:rPr>
        <w:t xml:space="preserve">, K. (2021).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combats oxidative stress, protein and lipid </w:t>
      </w:r>
      <w:proofErr w:type="spellStart"/>
      <w:r>
        <w:rPr>
          <w:rFonts w:ascii="Arial" w:eastAsia="Arial" w:hAnsi="Arial" w:cs="Arial"/>
          <w:highlight w:val="white"/>
        </w:rPr>
        <w:t>dyshomeostasis</w:t>
      </w:r>
      <w:proofErr w:type="spellEnd"/>
      <w:r>
        <w:rPr>
          <w:rFonts w:ascii="Arial" w:eastAsia="Arial" w:hAnsi="Arial" w:cs="Arial"/>
          <w:highlight w:val="white"/>
        </w:rPr>
        <w:t>, inflammation, hepatic injury, and glomerular blockage in rats. </w:t>
      </w:r>
      <w:r>
        <w:rPr>
          <w:rFonts w:ascii="Arial" w:eastAsia="Arial" w:hAnsi="Arial" w:cs="Arial"/>
          <w:i/>
          <w:iCs/>
          <w:highlight w:val="white"/>
        </w:rPr>
        <w:t>Preventive Nutrition and Food Science</w:t>
      </w:r>
      <w:r>
        <w:rPr>
          <w:rFonts w:ascii="Arial" w:eastAsia="Arial" w:hAnsi="Arial" w:cs="Arial"/>
          <w:highlight w:val="white"/>
        </w:rPr>
        <w:t>, </w:t>
      </w:r>
      <w:r>
        <w:rPr>
          <w:rFonts w:ascii="Arial" w:eastAsia="Arial" w:hAnsi="Arial" w:cs="Arial"/>
          <w:i/>
          <w:iCs/>
          <w:highlight w:val="white"/>
        </w:rPr>
        <w:t>26</w:t>
      </w:r>
      <w:r>
        <w:rPr>
          <w:rFonts w:ascii="Arial" w:eastAsia="Arial" w:hAnsi="Arial" w:cs="Arial"/>
          <w:highlight w:val="white"/>
        </w:rPr>
        <w:t>(2), 177.</w:t>
      </w:r>
    </w:p>
    <w:p w14:paraId="533E6B40" w14:textId="77777777" w:rsidR="00232FD9" w:rsidRDefault="00232FD9">
      <w:pPr>
        <w:spacing w:line="360" w:lineRule="auto"/>
        <w:jc w:val="both"/>
        <w:rPr>
          <w:rFonts w:ascii="Arial" w:eastAsia="Arial" w:hAnsi="Arial" w:cs="Arial"/>
          <w:highlight w:val="white"/>
        </w:rPr>
      </w:pPr>
    </w:p>
    <w:p w14:paraId="1CA554F6"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lastRenderedPageBreak/>
        <w:t>Pawase</w:t>
      </w:r>
      <w:proofErr w:type="spellEnd"/>
      <w:r>
        <w:rPr>
          <w:rFonts w:ascii="Arial" w:eastAsia="Arial" w:hAnsi="Arial" w:cs="Arial"/>
          <w:highlight w:val="white"/>
        </w:rPr>
        <w:t>, P. A., Goswami, C., Shams, R., Pandey, V. K., Tripathi, A., &amp; Rustagi, S. (2024). A conceptual review on classification, extraction, bioactive potential and role of phytochemicals in human health. </w:t>
      </w:r>
      <w:r>
        <w:rPr>
          <w:rFonts w:ascii="Arial" w:eastAsia="Arial" w:hAnsi="Arial" w:cs="Arial"/>
          <w:i/>
          <w:iCs/>
          <w:highlight w:val="white"/>
        </w:rPr>
        <w:t>Future Foods</w:t>
      </w:r>
      <w:r>
        <w:rPr>
          <w:rFonts w:ascii="Arial" w:eastAsia="Arial" w:hAnsi="Arial" w:cs="Arial"/>
          <w:highlight w:val="white"/>
        </w:rPr>
        <w:t>, </w:t>
      </w:r>
      <w:r>
        <w:rPr>
          <w:rFonts w:ascii="Arial" w:eastAsia="Arial" w:hAnsi="Arial" w:cs="Arial"/>
          <w:i/>
          <w:iCs/>
          <w:highlight w:val="white"/>
        </w:rPr>
        <w:t>9</w:t>
      </w:r>
      <w:r>
        <w:rPr>
          <w:rFonts w:ascii="Arial" w:eastAsia="Arial" w:hAnsi="Arial" w:cs="Arial"/>
          <w:highlight w:val="white"/>
        </w:rPr>
        <w:t>, 100313.</w:t>
      </w:r>
    </w:p>
    <w:p w14:paraId="0DB92BA0" w14:textId="77777777" w:rsidR="00232FD9" w:rsidRDefault="00232FD9">
      <w:pPr>
        <w:spacing w:line="360" w:lineRule="auto"/>
        <w:jc w:val="both"/>
        <w:rPr>
          <w:rFonts w:ascii="Arial" w:eastAsia="Arial" w:hAnsi="Arial" w:cs="Arial"/>
          <w:highlight w:val="white"/>
        </w:rPr>
      </w:pPr>
    </w:p>
    <w:p w14:paraId="13CB4CD4"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Pérez-González, A., García-Hernández, E., &amp; Chigo-</w:t>
      </w:r>
      <w:proofErr w:type="spellStart"/>
      <w:r>
        <w:rPr>
          <w:rFonts w:ascii="Arial" w:eastAsia="Arial" w:hAnsi="Arial" w:cs="Arial"/>
          <w:highlight w:val="white"/>
        </w:rPr>
        <w:t>Anota</w:t>
      </w:r>
      <w:proofErr w:type="spellEnd"/>
      <w:r>
        <w:rPr>
          <w:rFonts w:ascii="Arial" w:eastAsia="Arial" w:hAnsi="Arial" w:cs="Arial"/>
          <w:highlight w:val="white"/>
        </w:rPr>
        <w:t>, E. (2020). The antioxidant capacity of an imidazole alkaloids family through single-electron transfer reactions. </w:t>
      </w:r>
      <w:r>
        <w:rPr>
          <w:rFonts w:ascii="Arial" w:eastAsia="Arial" w:hAnsi="Arial" w:cs="Arial"/>
          <w:i/>
          <w:iCs/>
          <w:highlight w:val="white"/>
        </w:rPr>
        <w:t xml:space="preserve">Journal of Molecular </w:t>
      </w:r>
      <w:proofErr w:type="spellStart"/>
      <w:r>
        <w:rPr>
          <w:rFonts w:ascii="Arial" w:eastAsia="Arial" w:hAnsi="Arial" w:cs="Arial"/>
          <w:i/>
          <w:iCs/>
          <w:highlight w:val="white"/>
        </w:rPr>
        <w:t>Modeling</w:t>
      </w:r>
      <w:proofErr w:type="spellEnd"/>
      <w:r>
        <w:rPr>
          <w:rFonts w:ascii="Arial" w:eastAsia="Arial" w:hAnsi="Arial" w:cs="Arial"/>
          <w:highlight w:val="white"/>
        </w:rPr>
        <w:t>, </w:t>
      </w:r>
      <w:r>
        <w:rPr>
          <w:rFonts w:ascii="Arial" w:eastAsia="Arial" w:hAnsi="Arial" w:cs="Arial"/>
          <w:i/>
          <w:iCs/>
          <w:highlight w:val="white"/>
        </w:rPr>
        <w:t>26</w:t>
      </w:r>
      <w:r>
        <w:rPr>
          <w:rFonts w:ascii="Arial" w:eastAsia="Arial" w:hAnsi="Arial" w:cs="Arial"/>
          <w:highlight w:val="white"/>
        </w:rPr>
        <w:t>(11), 321.</w:t>
      </w:r>
    </w:p>
    <w:p w14:paraId="794F213A" w14:textId="77777777" w:rsidR="00232FD9" w:rsidRDefault="00232FD9">
      <w:pPr>
        <w:spacing w:line="360" w:lineRule="auto"/>
        <w:jc w:val="both"/>
        <w:rPr>
          <w:rFonts w:ascii="Arial" w:eastAsia="Arial" w:hAnsi="Arial" w:cs="Arial"/>
          <w:highlight w:val="white"/>
        </w:rPr>
      </w:pPr>
    </w:p>
    <w:p w14:paraId="6BBAA175"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Pillai, M. K., &amp; Magama, S. (2020). DPPH radical scavenging activity of extracts from Urtica urens (Urticaceae). </w:t>
      </w:r>
      <w:r>
        <w:rPr>
          <w:rFonts w:ascii="Arial" w:eastAsia="Arial" w:hAnsi="Arial" w:cs="Arial"/>
          <w:i/>
          <w:iCs/>
          <w:highlight w:val="white"/>
        </w:rPr>
        <w:t>Journal of Medicinal Plants Research</w:t>
      </w:r>
      <w:r>
        <w:rPr>
          <w:rFonts w:ascii="Arial" w:eastAsia="Arial" w:hAnsi="Arial" w:cs="Arial"/>
          <w:highlight w:val="white"/>
        </w:rPr>
        <w:t>, </w:t>
      </w:r>
      <w:r>
        <w:rPr>
          <w:rFonts w:ascii="Arial" w:eastAsia="Arial" w:hAnsi="Arial" w:cs="Arial"/>
          <w:i/>
          <w:iCs/>
          <w:highlight w:val="white"/>
        </w:rPr>
        <w:t>14</w:t>
      </w:r>
      <w:r>
        <w:rPr>
          <w:rFonts w:ascii="Arial" w:eastAsia="Arial" w:hAnsi="Arial" w:cs="Arial"/>
          <w:highlight w:val="white"/>
        </w:rPr>
        <w:t>(5), 232-238.</w:t>
      </w:r>
    </w:p>
    <w:p w14:paraId="71D0FB37" w14:textId="77777777" w:rsidR="00232FD9" w:rsidRDefault="00232FD9">
      <w:pPr>
        <w:spacing w:line="360" w:lineRule="auto"/>
        <w:jc w:val="both"/>
        <w:rPr>
          <w:rFonts w:ascii="Arial" w:eastAsia="Arial" w:hAnsi="Arial" w:cs="Arial"/>
          <w:highlight w:val="white"/>
        </w:rPr>
      </w:pPr>
    </w:p>
    <w:p w14:paraId="7942549A"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Pratiwi, E. N., Purwanto, B., Dewi, Y. L., </w:t>
      </w:r>
      <w:proofErr w:type="spellStart"/>
      <w:r>
        <w:rPr>
          <w:rFonts w:ascii="Arial" w:eastAsia="Arial" w:hAnsi="Arial" w:cs="Arial"/>
          <w:highlight w:val="white"/>
        </w:rPr>
        <w:t>Pamungkasari</w:t>
      </w:r>
      <w:proofErr w:type="spellEnd"/>
      <w:r>
        <w:rPr>
          <w:rFonts w:ascii="Arial" w:eastAsia="Arial" w:hAnsi="Arial" w:cs="Arial"/>
          <w:highlight w:val="white"/>
        </w:rPr>
        <w:t xml:space="preserve">, E. P., &amp; </w:t>
      </w:r>
      <w:proofErr w:type="spellStart"/>
      <w:r>
        <w:rPr>
          <w:rFonts w:ascii="Arial" w:eastAsia="Arial" w:hAnsi="Arial" w:cs="Arial"/>
          <w:highlight w:val="white"/>
        </w:rPr>
        <w:t>Wasita</w:t>
      </w:r>
      <w:proofErr w:type="spellEnd"/>
      <w:r>
        <w:rPr>
          <w:rFonts w:ascii="Arial" w:eastAsia="Arial" w:hAnsi="Arial" w:cs="Arial"/>
          <w:highlight w:val="white"/>
        </w:rPr>
        <w:t>, B. (2024). Chemical Constituents and Antioxidant Activity of Ultrasonication-Assisted Aqueous Extract of Pumpkin (Cucurbita moschata) Seeds. </w:t>
      </w:r>
      <w:r>
        <w:rPr>
          <w:rFonts w:ascii="Arial" w:eastAsia="Arial" w:hAnsi="Arial" w:cs="Arial"/>
          <w:i/>
          <w:iCs/>
          <w:highlight w:val="white"/>
        </w:rPr>
        <w:t>Tropical Journal of Natural Product Research</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(11).</w:t>
      </w:r>
    </w:p>
    <w:p w14:paraId="00B4A03E" w14:textId="77777777" w:rsidR="00232FD9" w:rsidRDefault="00232FD9">
      <w:pPr>
        <w:spacing w:line="360" w:lineRule="auto"/>
        <w:jc w:val="both"/>
        <w:rPr>
          <w:rFonts w:ascii="Arial" w:eastAsia="Arial" w:hAnsi="Arial" w:cs="Arial"/>
          <w:highlight w:val="white"/>
        </w:rPr>
      </w:pPr>
    </w:p>
    <w:p w14:paraId="2C742D96"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Salawu, K., Njoku, O. U., </w:t>
      </w:r>
      <w:proofErr w:type="spellStart"/>
      <w:r>
        <w:rPr>
          <w:rFonts w:ascii="Arial" w:eastAsia="Arial" w:hAnsi="Arial" w:cs="Arial"/>
          <w:highlight w:val="white"/>
        </w:rPr>
        <w:t>Ogugua</w:t>
      </w:r>
      <w:proofErr w:type="spellEnd"/>
      <w:r>
        <w:rPr>
          <w:rFonts w:ascii="Arial" w:eastAsia="Arial" w:hAnsi="Arial" w:cs="Arial"/>
          <w:highlight w:val="white"/>
        </w:rPr>
        <w:t xml:space="preserve">, V., Salawu, K., Njoku, O. U., &amp; </w:t>
      </w:r>
      <w:proofErr w:type="spellStart"/>
      <w:r>
        <w:rPr>
          <w:rFonts w:ascii="Arial" w:eastAsia="Arial" w:hAnsi="Arial" w:cs="Arial"/>
          <w:highlight w:val="white"/>
        </w:rPr>
        <w:t>Ogugua</w:t>
      </w:r>
      <w:proofErr w:type="spellEnd"/>
      <w:r>
        <w:rPr>
          <w:rFonts w:ascii="Arial" w:eastAsia="Arial" w:hAnsi="Arial" w:cs="Arial"/>
          <w:highlight w:val="white"/>
        </w:rPr>
        <w:t xml:space="preserve">, V. N. (2022). Selected phytochemical, nutritional and antinutritional content of fresh ripe fruits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and toxicological studies of its alkaloid rich fraction in albino rats. </w:t>
      </w:r>
      <w:r>
        <w:rPr>
          <w:rFonts w:ascii="Arial" w:eastAsia="Arial" w:hAnsi="Arial" w:cs="Arial"/>
          <w:i/>
          <w:iCs/>
          <w:highlight w:val="white"/>
        </w:rPr>
        <w:t>BEST J</w:t>
      </w:r>
      <w:r>
        <w:rPr>
          <w:rFonts w:ascii="Arial" w:eastAsia="Arial" w:hAnsi="Arial" w:cs="Arial"/>
          <w:highlight w:val="white"/>
        </w:rPr>
        <w:t>, </w:t>
      </w:r>
      <w:r>
        <w:rPr>
          <w:rFonts w:ascii="Arial" w:eastAsia="Arial" w:hAnsi="Arial" w:cs="Arial"/>
          <w:i/>
          <w:iCs/>
          <w:highlight w:val="white"/>
        </w:rPr>
        <w:t>19</w:t>
      </w:r>
      <w:r>
        <w:rPr>
          <w:rFonts w:ascii="Arial" w:eastAsia="Arial" w:hAnsi="Arial" w:cs="Arial"/>
          <w:highlight w:val="white"/>
        </w:rPr>
        <w:t>(1), 121-137.</w:t>
      </w:r>
    </w:p>
    <w:p w14:paraId="00059CC7" w14:textId="77777777" w:rsidR="00232FD9" w:rsidRDefault="00232FD9">
      <w:pPr>
        <w:spacing w:line="360" w:lineRule="auto"/>
        <w:jc w:val="both"/>
        <w:rPr>
          <w:rFonts w:ascii="Arial" w:eastAsia="Arial" w:hAnsi="Arial" w:cs="Arial"/>
          <w:highlight w:val="white"/>
        </w:rPr>
      </w:pPr>
    </w:p>
    <w:p w14:paraId="725C2FA1"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Salehi, B., Martorell, M., </w:t>
      </w:r>
      <w:proofErr w:type="spellStart"/>
      <w:r>
        <w:rPr>
          <w:rFonts w:ascii="Arial" w:eastAsia="Arial" w:hAnsi="Arial" w:cs="Arial"/>
          <w:highlight w:val="white"/>
        </w:rPr>
        <w:t>Arbiser</w:t>
      </w:r>
      <w:proofErr w:type="spellEnd"/>
      <w:r>
        <w:rPr>
          <w:rFonts w:ascii="Arial" w:eastAsia="Arial" w:hAnsi="Arial" w:cs="Arial"/>
          <w:highlight w:val="white"/>
        </w:rPr>
        <w:t>, J. L., Sureda, A., Martins, N., Maurya, P. K., &amp; Sharifi-Rad, J. (2018). Antioxidants: positive or negative actors</w:t>
      </w:r>
      <w:proofErr w:type="gramStart"/>
      <w:r>
        <w:rPr>
          <w:rFonts w:ascii="Arial" w:eastAsia="Arial" w:hAnsi="Arial" w:cs="Arial"/>
          <w:highlight w:val="white"/>
        </w:rPr>
        <w:t>?.</w:t>
      </w:r>
      <w:proofErr w:type="gramEnd"/>
      <w:r>
        <w:rPr>
          <w:rFonts w:ascii="Arial" w:eastAsia="Arial" w:hAnsi="Arial" w:cs="Arial"/>
          <w:highlight w:val="white"/>
        </w:rPr>
        <w:t> </w:t>
      </w:r>
      <w:r>
        <w:rPr>
          <w:rFonts w:ascii="Arial" w:eastAsia="Arial" w:hAnsi="Arial" w:cs="Arial"/>
          <w:i/>
          <w:iCs/>
          <w:highlight w:val="white"/>
        </w:rPr>
        <w:t>Biomolecules</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(4), 124.</w:t>
      </w:r>
    </w:p>
    <w:p w14:paraId="559C37ED" w14:textId="77777777" w:rsidR="00232FD9" w:rsidRDefault="00232FD9">
      <w:pPr>
        <w:spacing w:line="360" w:lineRule="auto"/>
        <w:jc w:val="both"/>
        <w:rPr>
          <w:rFonts w:ascii="Arial" w:eastAsia="Arial" w:hAnsi="Arial" w:cs="Arial"/>
          <w:highlight w:val="white"/>
        </w:rPr>
      </w:pPr>
    </w:p>
    <w:p w14:paraId="651A55A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Salehi, B., Quispe, C., Sharifi-Rad, J., Cruz-Martins, N., Nigam, M., Mishra, A. P., &amp; Koch, W. (2021). Phytosterols: from preclinical evidence to potential clinical applications. </w:t>
      </w:r>
      <w:r>
        <w:rPr>
          <w:rFonts w:ascii="Arial" w:eastAsia="Arial" w:hAnsi="Arial" w:cs="Arial"/>
          <w:i/>
          <w:iCs/>
          <w:highlight w:val="white"/>
        </w:rPr>
        <w:t>Frontiers in pharmacology</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 599959.</w:t>
      </w:r>
    </w:p>
    <w:p w14:paraId="3E54468D" w14:textId="77777777" w:rsidR="00232FD9" w:rsidRDefault="00232FD9">
      <w:pPr>
        <w:spacing w:line="360" w:lineRule="auto"/>
        <w:jc w:val="both"/>
        <w:rPr>
          <w:rFonts w:ascii="Arial" w:eastAsia="Arial" w:hAnsi="Arial" w:cs="Arial"/>
          <w:highlight w:val="white"/>
        </w:rPr>
      </w:pPr>
    </w:p>
    <w:p w14:paraId="42235E1F"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Selvaraj, N. R., Nandan, D., Nair, B. G., Nair, V. A., Venugopal, P., &amp; Aradhya, R. (2025). Oxidative Stress and Redox Imbalance: Common Mechanisms in Cancer Stem Cells and Neurodegenerative Diseases. Cells, 14(7), 511. </w:t>
      </w:r>
      <w:hyperlink r:id="rId8">
        <w:r>
          <w:rPr>
            <w:rFonts w:ascii="Arial" w:eastAsia="Arial" w:hAnsi="Arial" w:cs="Arial"/>
            <w:highlight w:val="white"/>
            <w:u w:val="single"/>
          </w:rPr>
          <w:t>https://doi.org/10.3390/cells14070511</w:t>
        </w:r>
      </w:hyperlink>
    </w:p>
    <w:p w14:paraId="61DEAF5D" w14:textId="77777777" w:rsidR="00232FD9" w:rsidRDefault="00232FD9">
      <w:pPr>
        <w:spacing w:line="360" w:lineRule="auto"/>
        <w:jc w:val="both"/>
        <w:rPr>
          <w:rFonts w:ascii="Arial" w:eastAsia="Arial" w:hAnsi="Arial" w:cs="Arial"/>
          <w:highlight w:val="white"/>
        </w:rPr>
      </w:pPr>
    </w:p>
    <w:p w14:paraId="36FA7666"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Sharma, V. (2023). </w:t>
      </w:r>
      <w:r>
        <w:rPr>
          <w:rFonts w:ascii="Arial" w:eastAsia="Arial" w:hAnsi="Arial" w:cs="Arial"/>
          <w:i/>
          <w:iCs/>
          <w:highlight w:val="white"/>
        </w:rPr>
        <w:t>STUDY ON ANTIMICROBIAL AND ANTIOXIDANT PROPERTIES OF PEEL AND SEED EXTRACT OF Carica papaya</w:t>
      </w:r>
      <w:r>
        <w:rPr>
          <w:rFonts w:ascii="Arial" w:eastAsia="Arial" w:hAnsi="Arial" w:cs="Arial"/>
          <w:highlight w:val="white"/>
        </w:rPr>
        <w:t> (Doctoral dissertation, Kashmir University).</w:t>
      </w:r>
    </w:p>
    <w:p w14:paraId="419D0B4F" w14:textId="77777777" w:rsidR="00232FD9" w:rsidRDefault="00232FD9">
      <w:pPr>
        <w:spacing w:line="360" w:lineRule="auto"/>
        <w:jc w:val="both"/>
        <w:rPr>
          <w:rFonts w:ascii="Arial" w:eastAsia="Arial" w:hAnsi="Arial" w:cs="Arial"/>
          <w:highlight w:val="white"/>
        </w:rPr>
      </w:pPr>
    </w:p>
    <w:p w14:paraId="40C7B0E3"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Singh, A., Kukreti, R., Saso, L., &amp; Kukreti, S. (2019). Oxidative stress: a key modulator in neurodegenerative diseases. </w:t>
      </w:r>
      <w:r>
        <w:rPr>
          <w:rFonts w:ascii="Arial" w:eastAsia="Arial" w:hAnsi="Arial" w:cs="Arial"/>
          <w:i/>
          <w:iCs/>
          <w:highlight w:val="white"/>
        </w:rPr>
        <w:t>Molecules</w:t>
      </w:r>
      <w:r>
        <w:rPr>
          <w:rFonts w:ascii="Arial" w:eastAsia="Arial" w:hAnsi="Arial" w:cs="Arial"/>
          <w:highlight w:val="white"/>
        </w:rPr>
        <w:t>, </w:t>
      </w:r>
      <w:r>
        <w:rPr>
          <w:rFonts w:ascii="Arial" w:eastAsia="Arial" w:hAnsi="Arial" w:cs="Arial"/>
          <w:i/>
          <w:iCs/>
          <w:highlight w:val="white"/>
        </w:rPr>
        <w:t>24</w:t>
      </w:r>
      <w:r>
        <w:rPr>
          <w:rFonts w:ascii="Arial" w:eastAsia="Arial" w:hAnsi="Arial" w:cs="Arial"/>
          <w:highlight w:val="white"/>
        </w:rPr>
        <w:t>(8), 1583.</w:t>
      </w:r>
    </w:p>
    <w:p w14:paraId="47D9D07A" w14:textId="77777777" w:rsidR="00232FD9" w:rsidRDefault="00232FD9">
      <w:pPr>
        <w:spacing w:line="360" w:lineRule="auto"/>
        <w:jc w:val="both"/>
        <w:rPr>
          <w:rFonts w:ascii="Arial" w:eastAsia="Arial" w:hAnsi="Arial" w:cs="Arial"/>
          <w:highlight w:val="white"/>
        </w:rPr>
      </w:pPr>
    </w:p>
    <w:p w14:paraId="0A1FB44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Škubník</w:t>
      </w:r>
      <w:proofErr w:type="spellEnd"/>
      <w:r>
        <w:rPr>
          <w:rFonts w:ascii="Arial" w:eastAsia="Arial" w:hAnsi="Arial" w:cs="Arial"/>
          <w:highlight w:val="white"/>
        </w:rPr>
        <w:t xml:space="preserve">, J., Svobodová Pavlícková, V., Psotová, J., &amp; </w:t>
      </w:r>
      <w:proofErr w:type="spellStart"/>
      <w:r>
        <w:rPr>
          <w:rFonts w:ascii="Arial" w:eastAsia="Arial" w:hAnsi="Arial" w:cs="Arial"/>
          <w:highlight w:val="white"/>
        </w:rPr>
        <w:t>Rimpelová</w:t>
      </w:r>
      <w:proofErr w:type="spellEnd"/>
      <w:r>
        <w:rPr>
          <w:rFonts w:ascii="Arial" w:eastAsia="Arial" w:hAnsi="Arial" w:cs="Arial"/>
          <w:highlight w:val="white"/>
        </w:rPr>
        <w:t>, S. (2021). </w:t>
      </w:r>
      <w:r>
        <w:rPr>
          <w:rFonts w:ascii="Arial" w:eastAsia="Arial" w:hAnsi="Arial" w:cs="Arial"/>
          <w:i/>
          <w:iCs/>
          <w:highlight w:val="white"/>
        </w:rPr>
        <w:t>Cardiac glycosides as autophagy modulators. Cells 2021; 10: 3341</w:t>
      </w:r>
      <w:r>
        <w:rPr>
          <w:rFonts w:ascii="Arial" w:eastAsia="Arial" w:hAnsi="Arial" w:cs="Arial"/>
          <w:highlight w:val="white"/>
        </w:rPr>
        <w:t>.</w:t>
      </w:r>
    </w:p>
    <w:p w14:paraId="7D531CF1" w14:textId="77777777" w:rsidR="00232FD9" w:rsidRDefault="00232FD9">
      <w:pPr>
        <w:spacing w:line="360" w:lineRule="auto"/>
        <w:jc w:val="both"/>
        <w:rPr>
          <w:rFonts w:ascii="Arial" w:eastAsia="Arial" w:hAnsi="Arial" w:cs="Arial"/>
          <w:highlight w:val="white"/>
        </w:rPr>
      </w:pPr>
    </w:p>
    <w:p w14:paraId="788A4900"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lastRenderedPageBreak/>
        <w:t>Su, R., Li, J., Hu, N., Wang, H., Cao, J., Chi, X., &amp; Dong, Q. (2022). Screening for α-glucosidase-inhibiting saponins from pressurized hot water extracts of quinoa husks. </w:t>
      </w:r>
      <w:r>
        <w:rPr>
          <w:rFonts w:ascii="Arial" w:eastAsia="Arial" w:hAnsi="Arial" w:cs="Arial"/>
          <w:i/>
          <w:iCs/>
          <w:highlight w:val="white"/>
        </w:rPr>
        <w:t>Foods</w:t>
      </w:r>
      <w:r>
        <w:rPr>
          <w:rFonts w:ascii="Arial" w:eastAsia="Arial" w:hAnsi="Arial" w:cs="Arial"/>
          <w:highlight w:val="white"/>
        </w:rPr>
        <w:t>, </w:t>
      </w:r>
      <w:r>
        <w:rPr>
          <w:rFonts w:ascii="Arial" w:eastAsia="Arial" w:hAnsi="Arial" w:cs="Arial"/>
          <w:i/>
          <w:iCs/>
          <w:highlight w:val="white"/>
        </w:rPr>
        <w:t>11</w:t>
      </w:r>
      <w:r>
        <w:rPr>
          <w:rFonts w:ascii="Arial" w:eastAsia="Arial" w:hAnsi="Arial" w:cs="Arial"/>
          <w:highlight w:val="white"/>
        </w:rPr>
        <w:t>(19), 3026.</w:t>
      </w:r>
    </w:p>
    <w:p w14:paraId="6C1F8427" w14:textId="77777777" w:rsidR="00232FD9" w:rsidRDefault="00232FD9">
      <w:pPr>
        <w:spacing w:line="360" w:lineRule="auto"/>
        <w:jc w:val="both"/>
        <w:rPr>
          <w:rFonts w:ascii="Arial" w:eastAsia="Arial" w:hAnsi="Arial" w:cs="Arial"/>
          <w:highlight w:val="white"/>
        </w:rPr>
      </w:pPr>
    </w:p>
    <w:p w14:paraId="101DAF74"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Tian, Z., Li, K., Fan, D., Zhao, Y., Gao, X., Ma, X., &amp; Yang, Y. (2021). Dose-dependent effects of anthocyanin supplementation on platelet function in subjects with </w:t>
      </w:r>
      <w:proofErr w:type="spellStart"/>
      <w:r>
        <w:rPr>
          <w:rFonts w:ascii="Arial" w:eastAsia="Arial" w:hAnsi="Arial" w:cs="Arial"/>
          <w:highlight w:val="white"/>
        </w:rPr>
        <w:t>dyslipidemia</w:t>
      </w:r>
      <w:proofErr w:type="spellEnd"/>
      <w:r>
        <w:rPr>
          <w:rFonts w:ascii="Arial" w:eastAsia="Arial" w:hAnsi="Arial" w:cs="Arial"/>
          <w:highlight w:val="white"/>
        </w:rPr>
        <w:t>: A randomized clinical trial. </w:t>
      </w:r>
      <w:proofErr w:type="spellStart"/>
      <w:r>
        <w:rPr>
          <w:rFonts w:ascii="Arial" w:eastAsia="Arial" w:hAnsi="Arial" w:cs="Arial"/>
          <w:i/>
          <w:iCs/>
          <w:highlight w:val="white"/>
        </w:rPr>
        <w:t>EBioMedicine</w:t>
      </w:r>
      <w:proofErr w:type="spellEnd"/>
      <w:r>
        <w:rPr>
          <w:rFonts w:ascii="Arial" w:eastAsia="Arial" w:hAnsi="Arial" w:cs="Arial"/>
          <w:highlight w:val="white"/>
        </w:rPr>
        <w:t>, </w:t>
      </w:r>
      <w:r>
        <w:rPr>
          <w:rFonts w:ascii="Arial" w:eastAsia="Arial" w:hAnsi="Arial" w:cs="Arial"/>
          <w:i/>
          <w:iCs/>
          <w:highlight w:val="white"/>
        </w:rPr>
        <w:t>70</w:t>
      </w:r>
      <w:r>
        <w:rPr>
          <w:rFonts w:ascii="Arial" w:eastAsia="Arial" w:hAnsi="Arial" w:cs="Arial"/>
          <w:highlight w:val="white"/>
        </w:rPr>
        <w:t>.</w:t>
      </w:r>
    </w:p>
    <w:p w14:paraId="5DE09C2D" w14:textId="77777777" w:rsidR="00232FD9" w:rsidRDefault="00232FD9">
      <w:pPr>
        <w:spacing w:line="360" w:lineRule="auto"/>
        <w:jc w:val="both"/>
        <w:rPr>
          <w:rFonts w:ascii="Arial" w:eastAsia="Arial" w:hAnsi="Arial" w:cs="Arial"/>
          <w:highlight w:val="white"/>
        </w:rPr>
      </w:pPr>
    </w:p>
    <w:p w14:paraId="0CD45C8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Trease, G. E., &amp; Evans, W. C. (1989). Pharmacognosy. </w:t>
      </w:r>
      <w:r>
        <w:rPr>
          <w:rFonts w:ascii="Arial" w:eastAsia="Arial" w:hAnsi="Arial" w:cs="Arial"/>
          <w:i/>
          <w:iCs/>
          <w:highlight w:val="white"/>
        </w:rPr>
        <w:t>Bailliere Tindall, London</w:t>
      </w:r>
      <w:r>
        <w:rPr>
          <w:rFonts w:ascii="Arial" w:eastAsia="Arial" w:hAnsi="Arial" w:cs="Arial"/>
          <w:highlight w:val="white"/>
        </w:rPr>
        <w:t>, </w:t>
      </w:r>
      <w:r>
        <w:rPr>
          <w:rFonts w:ascii="Arial" w:eastAsia="Arial" w:hAnsi="Arial" w:cs="Arial"/>
          <w:i/>
          <w:iCs/>
          <w:highlight w:val="white"/>
        </w:rPr>
        <w:t>13</w:t>
      </w:r>
      <w:r>
        <w:rPr>
          <w:rFonts w:ascii="Arial" w:eastAsia="Arial" w:hAnsi="Arial" w:cs="Arial"/>
          <w:highlight w:val="white"/>
        </w:rPr>
        <w:t>, 5-9.</w:t>
      </w:r>
    </w:p>
    <w:p w14:paraId="49EEED14" w14:textId="77777777" w:rsidR="00232FD9" w:rsidRDefault="00232FD9">
      <w:pPr>
        <w:spacing w:line="360" w:lineRule="auto"/>
        <w:jc w:val="both"/>
        <w:rPr>
          <w:rFonts w:ascii="Arial" w:eastAsia="Arial" w:hAnsi="Arial" w:cs="Arial"/>
          <w:highlight w:val="white"/>
        </w:rPr>
      </w:pPr>
    </w:p>
    <w:p w14:paraId="6E09F506"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Ududua</w:t>
      </w:r>
      <w:proofErr w:type="spellEnd"/>
      <w:r>
        <w:rPr>
          <w:rFonts w:ascii="Arial" w:eastAsia="Arial" w:hAnsi="Arial" w:cs="Arial"/>
          <w:highlight w:val="white"/>
        </w:rPr>
        <w:t xml:space="preserve">, U., Okoh, F., </w:t>
      </w:r>
      <w:proofErr w:type="spellStart"/>
      <w:r>
        <w:rPr>
          <w:rFonts w:ascii="Arial" w:eastAsia="Arial" w:hAnsi="Arial" w:cs="Arial"/>
          <w:highlight w:val="white"/>
        </w:rPr>
        <w:t>Adinkwu</w:t>
      </w:r>
      <w:proofErr w:type="spellEnd"/>
      <w:r>
        <w:rPr>
          <w:rFonts w:ascii="Arial" w:eastAsia="Arial" w:hAnsi="Arial" w:cs="Arial"/>
          <w:highlight w:val="white"/>
        </w:rPr>
        <w:t xml:space="preserve">, O., </w:t>
      </w:r>
      <w:proofErr w:type="spellStart"/>
      <w:r>
        <w:rPr>
          <w:rFonts w:ascii="Arial" w:eastAsia="Arial" w:hAnsi="Arial" w:cs="Arial"/>
          <w:highlight w:val="white"/>
        </w:rPr>
        <w:t>Ukam</w:t>
      </w:r>
      <w:proofErr w:type="spellEnd"/>
      <w:r>
        <w:rPr>
          <w:rFonts w:ascii="Arial" w:eastAsia="Arial" w:hAnsi="Arial" w:cs="Arial"/>
          <w:highlight w:val="white"/>
        </w:rPr>
        <w:t xml:space="preserve">, E., &amp; </w:t>
      </w:r>
      <w:proofErr w:type="spellStart"/>
      <w:r>
        <w:rPr>
          <w:rFonts w:ascii="Arial" w:eastAsia="Arial" w:hAnsi="Arial" w:cs="Arial"/>
          <w:highlight w:val="white"/>
        </w:rPr>
        <w:t>Oboreh</w:t>
      </w:r>
      <w:proofErr w:type="spellEnd"/>
      <w:r>
        <w:rPr>
          <w:rFonts w:ascii="Arial" w:eastAsia="Arial" w:hAnsi="Arial" w:cs="Arial"/>
          <w:highlight w:val="white"/>
        </w:rPr>
        <w:t xml:space="preserve">, O. (2025). Ameliorating Effect of Aqueous Extract of </w:t>
      </w:r>
      <w:proofErr w:type="spellStart"/>
      <w:r>
        <w:rPr>
          <w:rFonts w:ascii="Arial" w:eastAsia="Arial" w:hAnsi="Arial" w:cs="Arial"/>
          <w:highlight w:val="white"/>
        </w:rPr>
        <w:t>Cymbopogon</w:t>
      </w:r>
      <w:proofErr w:type="spellEnd"/>
      <w:r>
        <w:rPr>
          <w:rFonts w:ascii="Arial" w:eastAsia="Arial" w:hAnsi="Arial" w:cs="Arial"/>
          <w:highlight w:val="white"/>
        </w:rPr>
        <w:t xml:space="preserve"> </w:t>
      </w:r>
      <w:proofErr w:type="spellStart"/>
      <w:r>
        <w:rPr>
          <w:rFonts w:ascii="Arial" w:eastAsia="Arial" w:hAnsi="Arial" w:cs="Arial"/>
          <w:highlight w:val="white"/>
        </w:rPr>
        <w:t>citratus</w:t>
      </w:r>
      <w:proofErr w:type="spellEnd"/>
      <w:r>
        <w:rPr>
          <w:rFonts w:ascii="Arial" w:eastAsia="Arial" w:hAnsi="Arial" w:cs="Arial"/>
          <w:highlight w:val="white"/>
        </w:rPr>
        <w:t xml:space="preserve"> on Carbon Tetrachloride–Induced Liver Injury in Wistar Albino Rats. </w:t>
      </w:r>
      <w:r>
        <w:rPr>
          <w:rFonts w:ascii="Arial" w:eastAsia="Arial" w:hAnsi="Arial" w:cs="Arial"/>
          <w:i/>
          <w:iCs/>
          <w:highlight w:val="white"/>
        </w:rPr>
        <w:t>Journal of Complementary and Alternative Medical Research</w:t>
      </w:r>
      <w:r>
        <w:rPr>
          <w:rFonts w:ascii="Arial" w:eastAsia="Arial" w:hAnsi="Arial" w:cs="Arial"/>
          <w:highlight w:val="white"/>
        </w:rPr>
        <w:t>, </w:t>
      </w:r>
      <w:r>
        <w:rPr>
          <w:rFonts w:ascii="Arial" w:eastAsia="Arial" w:hAnsi="Arial" w:cs="Arial"/>
          <w:i/>
          <w:iCs/>
          <w:highlight w:val="white"/>
        </w:rPr>
        <w:t>26</w:t>
      </w:r>
      <w:r>
        <w:rPr>
          <w:rFonts w:ascii="Arial" w:eastAsia="Arial" w:hAnsi="Arial" w:cs="Arial"/>
          <w:highlight w:val="white"/>
        </w:rPr>
        <w:t>(5), 25-38.</w:t>
      </w:r>
    </w:p>
    <w:p w14:paraId="0F09E271" w14:textId="77777777" w:rsidR="00232FD9" w:rsidRDefault="00232FD9">
      <w:pPr>
        <w:spacing w:line="360" w:lineRule="auto"/>
        <w:jc w:val="both"/>
        <w:rPr>
          <w:rFonts w:ascii="Arial" w:eastAsia="Arial" w:hAnsi="Arial" w:cs="Arial"/>
          <w:highlight w:val="white"/>
        </w:rPr>
      </w:pPr>
    </w:p>
    <w:p w14:paraId="0940B4E3"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Ukwubile</w:t>
      </w:r>
      <w:proofErr w:type="spellEnd"/>
      <w:r>
        <w:rPr>
          <w:rFonts w:ascii="Arial" w:eastAsia="Arial" w:hAnsi="Arial" w:cs="Arial"/>
          <w:highlight w:val="white"/>
        </w:rPr>
        <w:t xml:space="preserve">, C., Idriss, U., &amp; Isah, A. (2022). Phytochemical evaluation, in vitro-in vivo antioxidant and cytotoxicity activities of various layers of watermelon fruit </w:t>
      </w:r>
      <w:proofErr w:type="spellStart"/>
      <w:r>
        <w:rPr>
          <w:rFonts w:ascii="Arial" w:eastAsia="Arial" w:hAnsi="Arial" w:cs="Arial"/>
          <w:highlight w:val="white"/>
        </w:rPr>
        <w:t>Citrullus</w:t>
      </w:r>
      <w:proofErr w:type="spellEnd"/>
      <w:r>
        <w:rPr>
          <w:rFonts w:ascii="Arial" w:eastAsia="Arial" w:hAnsi="Arial" w:cs="Arial"/>
          <w:highlight w:val="white"/>
        </w:rPr>
        <w:t xml:space="preserve"> </w:t>
      </w:r>
      <w:proofErr w:type="spellStart"/>
      <w:r>
        <w:rPr>
          <w:rFonts w:ascii="Arial" w:eastAsia="Arial" w:hAnsi="Arial" w:cs="Arial"/>
          <w:highlight w:val="white"/>
        </w:rPr>
        <w:t>lanatus</w:t>
      </w:r>
      <w:proofErr w:type="spellEnd"/>
      <w:r>
        <w:rPr>
          <w:rFonts w:ascii="Arial" w:eastAsia="Arial" w:hAnsi="Arial" w:cs="Arial"/>
          <w:highlight w:val="white"/>
        </w:rPr>
        <w:t xml:space="preserve"> (</w:t>
      </w:r>
      <w:proofErr w:type="spellStart"/>
      <w:r>
        <w:rPr>
          <w:rFonts w:ascii="Arial" w:eastAsia="Arial" w:hAnsi="Arial" w:cs="Arial"/>
          <w:highlight w:val="white"/>
        </w:rPr>
        <w:t>Cucurbitaceae</w:t>
      </w:r>
      <w:proofErr w:type="spellEnd"/>
      <w:r>
        <w:rPr>
          <w:rFonts w:ascii="Arial" w:eastAsia="Arial" w:hAnsi="Arial" w:cs="Arial"/>
          <w:highlight w:val="white"/>
        </w:rPr>
        <w:t xml:space="preserve">) </w:t>
      </w:r>
      <w:proofErr w:type="spellStart"/>
      <w:r>
        <w:rPr>
          <w:rFonts w:ascii="Arial" w:eastAsia="Arial" w:hAnsi="Arial" w:cs="Arial"/>
          <w:highlight w:val="white"/>
        </w:rPr>
        <w:t>Matsum</w:t>
      </w:r>
      <w:proofErr w:type="spellEnd"/>
      <w:r>
        <w:rPr>
          <w:rFonts w:ascii="Arial" w:eastAsia="Arial" w:hAnsi="Arial" w:cs="Arial"/>
          <w:highlight w:val="white"/>
        </w:rPr>
        <w:t>. &amp; Nakai. </w:t>
      </w:r>
      <w:r>
        <w:rPr>
          <w:rFonts w:ascii="Arial" w:eastAsia="Arial" w:hAnsi="Arial" w:cs="Arial"/>
          <w:i/>
          <w:iCs/>
          <w:highlight w:val="white"/>
        </w:rPr>
        <w:t>Progress in Chemical and Biochemical Research</w:t>
      </w:r>
      <w:r>
        <w:rPr>
          <w:rFonts w:ascii="Arial" w:eastAsia="Arial" w:hAnsi="Arial" w:cs="Arial"/>
          <w:highlight w:val="white"/>
        </w:rPr>
        <w:t>, </w:t>
      </w:r>
      <w:r>
        <w:rPr>
          <w:rFonts w:ascii="Arial" w:eastAsia="Arial" w:hAnsi="Arial" w:cs="Arial"/>
          <w:i/>
          <w:iCs/>
          <w:highlight w:val="white"/>
        </w:rPr>
        <w:t>5</w:t>
      </w:r>
      <w:r>
        <w:rPr>
          <w:rFonts w:ascii="Arial" w:eastAsia="Arial" w:hAnsi="Arial" w:cs="Arial"/>
          <w:highlight w:val="white"/>
        </w:rPr>
        <w:t>(1), 97.</w:t>
      </w:r>
    </w:p>
    <w:p w14:paraId="126825E9" w14:textId="77777777" w:rsidR="00232FD9" w:rsidRDefault="00232FD9">
      <w:pPr>
        <w:spacing w:line="360" w:lineRule="auto"/>
        <w:jc w:val="both"/>
        <w:rPr>
          <w:rFonts w:ascii="Arial" w:eastAsia="Arial" w:hAnsi="Arial" w:cs="Arial"/>
          <w:highlight w:val="white"/>
        </w:rPr>
      </w:pPr>
    </w:p>
    <w:p w14:paraId="40830D06" w14:textId="77777777" w:rsidR="00232FD9" w:rsidRDefault="00A540A0">
      <w:pPr>
        <w:spacing w:line="360" w:lineRule="auto"/>
        <w:jc w:val="both"/>
        <w:rPr>
          <w:rFonts w:ascii="Arial" w:eastAsia="Arial" w:hAnsi="Arial" w:cs="Arial"/>
          <w:highlight w:val="white"/>
        </w:rPr>
      </w:pPr>
      <w:proofErr w:type="spellStart"/>
      <w:r>
        <w:rPr>
          <w:rFonts w:ascii="Arial" w:eastAsia="Arial" w:hAnsi="Arial" w:cs="Arial"/>
          <w:highlight w:val="white"/>
        </w:rPr>
        <w:t>Uruaka</w:t>
      </w:r>
      <w:proofErr w:type="spellEnd"/>
      <w:r>
        <w:rPr>
          <w:rFonts w:ascii="Arial" w:eastAsia="Arial" w:hAnsi="Arial" w:cs="Arial"/>
          <w:highlight w:val="white"/>
        </w:rPr>
        <w:t xml:space="preserve">, C. I., &amp; </w:t>
      </w:r>
      <w:proofErr w:type="spellStart"/>
      <w:r>
        <w:rPr>
          <w:rFonts w:ascii="Arial" w:eastAsia="Arial" w:hAnsi="Arial" w:cs="Arial"/>
          <w:highlight w:val="white"/>
        </w:rPr>
        <w:t>Georgwill</w:t>
      </w:r>
      <w:proofErr w:type="spellEnd"/>
      <w:r>
        <w:rPr>
          <w:rFonts w:ascii="Arial" w:eastAsia="Arial" w:hAnsi="Arial" w:cs="Arial"/>
          <w:highlight w:val="white"/>
        </w:rPr>
        <w:t xml:space="preserve">, O. (2020). Evaluation of the anticonvulsant, hypnotic and anxiolytic-like effects of methanol seed extract of </w:t>
      </w:r>
      <w:proofErr w:type="spellStart"/>
      <w:r>
        <w:rPr>
          <w:rFonts w:ascii="Arial" w:eastAsia="Arial" w:hAnsi="Arial" w:cs="Arial"/>
          <w:highlight w:val="white"/>
        </w:rPr>
        <w:t>Dennettia</w:t>
      </w:r>
      <w:proofErr w:type="spellEnd"/>
      <w:r>
        <w:rPr>
          <w:rFonts w:ascii="Arial" w:eastAsia="Arial" w:hAnsi="Arial" w:cs="Arial"/>
          <w:highlight w:val="white"/>
        </w:rPr>
        <w:t xml:space="preserve"> </w:t>
      </w:r>
      <w:proofErr w:type="spellStart"/>
      <w:r>
        <w:rPr>
          <w:rFonts w:ascii="Arial" w:eastAsia="Arial" w:hAnsi="Arial" w:cs="Arial"/>
          <w:highlight w:val="white"/>
        </w:rPr>
        <w:t>tripetala</w:t>
      </w:r>
      <w:proofErr w:type="spellEnd"/>
      <w:r>
        <w:rPr>
          <w:rFonts w:ascii="Arial" w:eastAsia="Arial" w:hAnsi="Arial" w:cs="Arial"/>
          <w:highlight w:val="white"/>
        </w:rPr>
        <w:t xml:space="preserve"> in mice. </w:t>
      </w:r>
      <w:r>
        <w:rPr>
          <w:rFonts w:ascii="Arial" w:eastAsia="Arial" w:hAnsi="Arial" w:cs="Arial"/>
          <w:i/>
          <w:iCs/>
          <w:highlight w:val="white"/>
        </w:rPr>
        <w:t>Journal of African association of physiological sciences</w:t>
      </w:r>
      <w:r>
        <w:rPr>
          <w:rFonts w:ascii="Arial" w:eastAsia="Arial" w:hAnsi="Arial" w:cs="Arial"/>
          <w:highlight w:val="white"/>
        </w:rPr>
        <w:t>, </w:t>
      </w:r>
      <w:r>
        <w:rPr>
          <w:rFonts w:ascii="Arial" w:eastAsia="Arial" w:hAnsi="Arial" w:cs="Arial"/>
          <w:i/>
          <w:iCs/>
          <w:highlight w:val="white"/>
        </w:rPr>
        <w:t>8</w:t>
      </w:r>
      <w:r>
        <w:rPr>
          <w:rFonts w:ascii="Arial" w:eastAsia="Arial" w:hAnsi="Arial" w:cs="Arial"/>
          <w:highlight w:val="white"/>
        </w:rPr>
        <w:t>(1), 41-49.</w:t>
      </w:r>
    </w:p>
    <w:p w14:paraId="7E976D8D" w14:textId="77777777" w:rsidR="00232FD9" w:rsidRDefault="00232FD9">
      <w:pPr>
        <w:spacing w:line="360" w:lineRule="auto"/>
        <w:jc w:val="both"/>
        <w:rPr>
          <w:rFonts w:ascii="Arial" w:eastAsia="Arial" w:hAnsi="Arial" w:cs="Arial"/>
          <w:highlight w:val="white"/>
        </w:rPr>
      </w:pPr>
    </w:p>
    <w:p w14:paraId="1252BA4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Xu, Z., Xie, J., Zhang, H., Pang, J., Li, Q., Wang, X., &amp; Ling, W. (2021). Anthocyanin supplementation at different doses improves cholesterol efflux capacity in subjects with </w:t>
      </w:r>
      <w:proofErr w:type="spellStart"/>
      <w:r>
        <w:rPr>
          <w:rFonts w:ascii="Arial" w:eastAsia="Arial" w:hAnsi="Arial" w:cs="Arial"/>
          <w:highlight w:val="white"/>
        </w:rPr>
        <w:t>dyslipidemia</w:t>
      </w:r>
      <w:proofErr w:type="spellEnd"/>
      <w:r>
        <w:rPr>
          <w:rFonts w:ascii="Arial" w:eastAsia="Arial" w:hAnsi="Arial" w:cs="Arial"/>
          <w:highlight w:val="white"/>
        </w:rPr>
        <w:t>—A randomized controlled trial. </w:t>
      </w:r>
      <w:r>
        <w:rPr>
          <w:rFonts w:ascii="Arial" w:eastAsia="Arial" w:hAnsi="Arial" w:cs="Arial"/>
          <w:i/>
          <w:iCs/>
          <w:highlight w:val="white"/>
        </w:rPr>
        <w:t>European journal of clinical nutrition</w:t>
      </w:r>
      <w:r>
        <w:rPr>
          <w:rFonts w:ascii="Arial" w:eastAsia="Arial" w:hAnsi="Arial" w:cs="Arial"/>
          <w:highlight w:val="white"/>
        </w:rPr>
        <w:t>, </w:t>
      </w:r>
      <w:r>
        <w:rPr>
          <w:rFonts w:ascii="Arial" w:eastAsia="Arial" w:hAnsi="Arial" w:cs="Arial"/>
          <w:i/>
          <w:iCs/>
          <w:highlight w:val="white"/>
        </w:rPr>
        <w:t>75</w:t>
      </w:r>
      <w:r>
        <w:rPr>
          <w:rFonts w:ascii="Arial" w:eastAsia="Arial" w:hAnsi="Arial" w:cs="Arial"/>
          <w:highlight w:val="white"/>
        </w:rPr>
        <w:t>(2), 345-354.</w:t>
      </w:r>
    </w:p>
    <w:p w14:paraId="0AC0F99B" w14:textId="77777777" w:rsidR="00232FD9" w:rsidRDefault="00232FD9">
      <w:pPr>
        <w:spacing w:line="360" w:lineRule="auto"/>
        <w:jc w:val="both"/>
        <w:rPr>
          <w:rFonts w:ascii="Arial" w:eastAsia="Arial" w:hAnsi="Arial" w:cs="Arial"/>
          <w:highlight w:val="white"/>
        </w:rPr>
      </w:pPr>
    </w:p>
    <w:p w14:paraId="2834718C"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Zhang, H., Xu, Z., Zhao, H., Wang, X. U., Pang, J., Li, Q., &amp; Ling, W. (2020). Anthocyanin supplementation improves anti-oxidative and anti-inflammatory capacity in a dose–response manner in subjects with </w:t>
      </w:r>
      <w:proofErr w:type="spellStart"/>
      <w:r>
        <w:rPr>
          <w:rFonts w:ascii="Arial" w:eastAsia="Arial" w:hAnsi="Arial" w:cs="Arial"/>
          <w:highlight w:val="white"/>
        </w:rPr>
        <w:t>dyslipidemia</w:t>
      </w:r>
      <w:proofErr w:type="spellEnd"/>
      <w:r>
        <w:rPr>
          <w:rFonts w:ascii="Arial" w:eastAsia="Arial" w:hAnsi="Arial" w:cs="Arial"/>
          <w:highlight w:val="white"/>
        </w:rPr>
        <w:t>. </w:t>
      </w:r>
      <w:r>
        <w:rPr>
          <w:rFonts w:ascii="Arial" w:eastAsia="Arial" w:hAnsi="Arial" w:cs="Arial"/>
          <w:i/>
          <w:iCs/>
          <w:highlight w:val="white"/>
        </w:rPr>
        <w:t>Redox biology</w:t>
      </w:r>
      <w:r>
        <w:rPr>
          <w:rFonts w:ascii="Arial" w:eastAsia="Arial" w:hAnsi="Arial" w:cs="Arial"/>
          <w:highlight w:val="white"/>
        </w:rPr>
        <w:t>, </w:t>
      </w:r>
      <w:r>
        <w:rPr>
          <w:rFonts w:ascii="Arial" w:eastAsia="Arial" w:hAnsi="Arial" w:cs="Arial"/>
          <w:i/>
          <w:iCs/>
          <w:highlight w:val="white"/>
        </w:rPr>
        <w:t>32</w:t>
      </w:r>
      <w:r>
        <w:rPr>
          <w:rFonts w:ascii="Arial" w:eastAsia="Arial" w:hAnsi="Arial" w:cs="Arial"/>
          <w:highlight w:val="white"/>
        </w:rPr>
        <w:t>, 101474.</w:t>
      </w:r>
    </w:p>
    <w:p w14:paraId="7EF4D136" w14:textId="77777777" w:rsidR="00232FD9" w:rsidRDefault="00232FD9">
      <w:pPr>
        <w:spacing w:line="360" w:lineRule="auto"/>
        <w:jc w:val="both"/>
        <w:rPr>
          <w:rFonts w:ascii="Arial" w:eastAsia="Arial" w:hAnsi="Arial" w:cs="Arial"/>
          <w:highlight w:val="white"/>
        </w:rPr>
      </w:pPr>
    </w:p>
    <w:p w14:paraId="110AFE27"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Zhang, L., Li, J., Huo, Y., Yang, W., Chen, J., Gao, Z., &amp; Yang, Z. (2024). Ultrasonic extraction and antioxidant evaluation of oat saponins. </w:t>
      </w:r>
      <w:r>
        <w:rPr>
          <w:rFonts w:ascii="Arial" w:eastAsia="Arial" w:hAnsi="Arial" w:cs="Arial"/>
          <w:i/>
          <w:iCs/>
          <w:highlight w:val="white"/>
        </w:rPr>
        <w:t>Ultrasonics sonochemistry</w:t>
      </w:r>
      <w:r>
        <w:rPr>
          <w:rFonts w:ascii="Arial" w:eastAsia="Arial" w:hAnsi="Arial" w:cs="Arial"/>
          <w:highlight w:val="white"/>
        </w:rPr>
        <w:t>, </w:t>
      </w:r>
      <w:r>
        <w:rPr>
          <w:rFonts w:ascii="Arial" w:eastAsia="Arial" w:hAnsi="Arial" w:cs="Arial"/>
          <w:i/>
          <w:iCs/>
          <w:highlight w:val="white"/>
        </w:rPr>
        <w:t>109</w:t>
      </w:r>
      <w:r>
        <w:rPr>
          <w:rFonts w:ascii="Arial" w:eastAsia="Arial" w:hAnsi="Arial" w:cs="Arial"/>
          <w:highlight w:val="white"/>
        </w:rPr>
        <w:t>, 106989.</w:t>
      </w:r>
    </w:p>
    <w:p w14:paraId="6DC4E99E" w14:textId="77777777" w:rsidR="00232FD9" w:rsidRDefault="00232FD9">
      <w:pPr>
        <w:spacing w:line="360" w:lineRule="auto"/>
        <w:jc w:val="both"/>
        <w:rPr>
          <w:rFonts w:ascii="Arial" w:eastAsia="Arial" w:hAnsi="Arial" w:cs="Arial"/>
          <w:highlight w:val="white"/>
        </w:rPr>
      </w:pPr>
    </w:p>
    <w:p w14:paraId="36434F3B" w14:textId="77777777" w:rsidR="00232FD9" w:rsidRDefault="00A540A0">
      <w:pPr>
        <w:spacing w:line="360" w:lineRule="auto"/>
        <w:jc w:val="both"/>
        <w:rPr>
          <w:rFonts w:ascii="Arial" w:eastAsia="Arial" w:hAnsi="Arial" w:cs="Arial"/>
          <w:highlight w:val="white"/>
        </w:rPr>
      </w:pPr>
      <w:r>
        <w:rPr>
          <w:rFonts w:ascii="Arial" w:eastAsia="Arial" w:hAnsi="Arial" w:cs="Arial"/>
          <w:highlight w:val="white"/>
        </w:rPr>
        <w:t xml:space="preserve">Zhang, S., Xiao, X., Yi, Y., Wang, X., Zhu, L., Shen, Y., &amp; Wu, C. (2024). </w:t>
      </w:r>
      <w:proofErr w:type="spellStart"/>
      <w:r>
        <w:rPr>
          <w:rFonts w:ascii="Arial" w:eastAsia="Arial" w:hAnsi="Arial" w:cs="Arial"/>
          <w:highlight w:val="white"/>
        </w:rPr>
        <w:t>Tumor</w:t>
      </w:r>
      <w:proofErr w:type="spellEnd"/>
      <w:r>
        <w:rPr>
          <w:rFonts w:ascii="Arial" w:eastAsia="Arial" w:hAnsi="Arial" w:cs="Arial"/>
          <w:highlight w:val="white"/>
        </w:rPr>
        <w:t xml:space="preserve"> initiation and early tumorigenesis: molecular mechanisms and interventional targets. </w:t>
      </w:r>
      <w:r>
        <w:rPr>
          <w:rFonts w:ascii="Arial" w:eastAsia="Arial" w:hAnsi="Arial" w:cs="Arial"/>
          <w:i/>
          <w:iCs/>
          <w:highlight w:val="white"/>
        </w:rPr>
        <w:t>Signal transduction and targeted therapy</w:t>
      </w:r>
      <w:r>
        <w:rPr>
          <w:rFonts w:ascii="Arial" w:eastAsia="Arial" w:hAnsi="Arial" w:cs="Arial"/>
          <w:highlight w:val="white"/>
        </w:rPr>
        <w:t>, </w:t>
      </w:r>
      <w:r>
        <w:rPr>
          <w:rFonts w:ascii="Arial" w:eastAsia="Arial" w:hAnsi="Arial" w:cs="Arial"/>
          <w:i/>
          <w:iCs/>
          <w:highlight w:val="white"/>
        </w:rPr>
        <w:t>9</w:t>
      </w:r>
      <w:r>
        <w:rPr>
          <w:rFonts w:ascii="Arial" w:eastAsia="Arial" w:hAnsi="Arial" w:cs="Arial"/>
          <w:highlight w:val="white"/>
        </w:rPr>
        <w:t>(1), 149.</w:t>
      </w:r>
    </w:p>
    <w:p w14:paraId="4F435596" w14:textId="77777777" w:rsidR="00232FD9" w:rsidRDefault="00232FD9">
      <w:pPr>
        <w:spacing w:line="360" w:lineRule="auto"/>
        <w:jc w:val="both"/>
        <w:rPr>
          <w:rFonts w:ascii="Arial" w:eastAsia="Arial" w:hAnsi="Arial" w:cs="Arial"/>
          <w:highlight w:val="white"/>
        </w:rPr>
      </w:pPr>
    </w:p>
    <w:sectPr w:rsidR="00232FD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CC3A7" w14:textId="77777777" w:rsidR="00EF2DEF" w:rsidRDefault="00EF2DEF" w:rsidP="002C536D">
      <w:r>
        <w:separator/>
      </w:r>
    </w:p>
  </w:endnote>
  <w:endnote w:type="continuationSeparator" w:id="0">
    <w:p w14:paraId="2F2217D9" w14:textId="77777777" w:rsidR="00EF2DEF" w:rsidRDefault="00EF2DEF" w:rsidP="002C5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8D5E15BD-A24D-4EE4-AAB3-A4F7223883F5}"/>
    <w:embedBold r:id="rId2" w:fontKey="{CF631686-A509-40CF-B3E7-C794DEF8F308}"/>
  </w:font>
  <w:font w:name="Segoe UI">
    <w:panose1 w:val="020B0502040204020203"/>
    <w:charset w:val="00"/>
    <w:family w:val="swiss"/>
    <w:pitch w:val="variable"/>
    <w:sig w:usb0="E4002EFF" w:usb1="C000E47F" w:usb2="00000009" w:usb3="00000000" w:csb0="000001FF" w:csb1="00000000"/>
    <w:embedRegular r:id="rId3" w:fontKey="{D1466C4E-19F7-48FD-A5AA-112157B995F5}"/>
  </w:font>
  <w:font w:name="Georgia">
    <w:panose1 w:val="02040502050405020303"/>
    <w:charset w:val="00"/>
    <w:family w:val="roman"/>
    <w:pitch w:val="variable"/>
    <w:sig w:usb0="00000287" w:usb1="00000000" w:usb2="00000000" w:usb3="00000000" w:csb0="0000009F" w:csb1="00000000"/>
    <w:embedItalic r:id="rId4" w:fontKey="{73E6753F-2DF5-4A97-9D42-DAA1085AEFDE}"/>
  </w:font>
  <w:font w:name="Arial">
    <w:panose1 w:val="020B0604020202020204"/>
    <w:charset w:val="00"/>
    <w:family w:val="swiss"/>
    <w:pitch w:val="variable"/>
    <w:sig w:usb0="E0002EFF" w:usb1="C000785B" w:usb2="00000009" w:usb3="00000000" w:csb0="000001FF" w:csb1="00000000"/>
  </w:font>
  <w:font w:name="Gilroy">
    <w:altName w:val="Segoe Print"/>
    <w:charset w:val="00"/>
    <w:family w:val="auto"/>
    <w:pitch w:val="default"/>
  </w:font>
  <w:font w:name="sans-serif">
    <w:altName w:val="Segoe Print"/>
    <w:charset w:val="00"/>
    <w:family w:val="auto"/>
    <w:pitch w:val="default"/>
  </w:font>
  <w:font w:name="Mangal">
    <w:panose1 w:val="00000400000000000000"/>
    <w:charset w:val="00"/>
    <w:family w:val="roman"/>
    <w:pitch w:val="variable"/>
    <w:sig w:usb0="00008003" w:usb1="00000000" w:usb2="00000000" w:usb3="00000000" w:csb0="00000001" w:csb1="00000000"/>
    <w:embedRegular r:id="rId5" w:fontKey="{2CAE0952-E719-41D1-BC80-044C829B1A71}"/>
  </w:font>
  <w:font w:name="Cambria">
    <w:panose1 w:val="02040503050406030204"/>
    <w:charset w:val="00"/>
    <w:family w:val="roman"/>
    <w:pitch w:val="variable"/>
    <w:sig w:usb0="E00006FF" w:usb1="420024FF" w:usb2="02000000" w:usb3="00000000" w:csb0="0000019F" w:csb1="00000000"/>
    <w:embedRegular r:id="rId6" w:fontKey="{41E1903F-8D65-4753-A7DD-5AE3F30845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55A01" w14:textId="77777777" w:rsidR="002C536D" w:rsidRDefault="002C53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C370C" w14:textId="77777777" w:rsidR="002C536D" w:rsidRDefault="002C53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87BEB" w14:textId="77777777" w:rsidR="002C536D" w:rsidRDefault="002C53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4AB50" w14:textId="77777777" w:rsidR="00EF2DEF" w:rsidRDefault="00EF2DEF" w:rsidP="002C536D">
      <w:r>
        <w:separator/>
      </w:r>
    </w:p>
  </w:footnote>
  <w:footnote w:type="continuationSeparator" w:id="0">
    <w:p w14:paraId="732B1A9A" w14:textId="77777777" w:rsidR="00EF2DEF" w:rsidRDefault="00EF2DEF" w:rsidP="002C53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B51CC" w14:textId="64AFC23D" w:rsidR="002C536D" w:rsidRDefault="00EF2DEF">
    <w:pPr>
      <w:pStyle w:val="Header"/>
    </w:pPr>
    <w:r>
      <w:rPr>
        <w:noProof/>
      </w:rPr>
      <w:pict w14:anchorId="7CEB2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6569D" w14:textId="6DD1A07C" w:rsidR="002C536D" w:rsidRDefault="00EF2DEF">
    <w:pPr>
      <w:pStyle w:val="Header"/>
    </w:pPr>
    <w:r>
      <w:rPr>
        <w:noProof/>
      </w:rPr>
      <w:pict w14:anchorId="6A76E2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CEEF3" w14:textId="0C585AFB" w:rsidR="002C536D" w:rsidRDefault="00EF2DEF">
    <w:pPr>
      <w:pStyle w:val="Header"/>
    </w:pPr>
    <w:r>
      <w:rPr>
        <w:noProof/>
      </w:rPr>
      <w:pict w14:anchorId="529A8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52B62"/>
    <w:multiLevelType w:val="multilevel"/>
    <w:tmpl w:val="2FD52B62"/>
    <w:lvl w:ilvl="0">
      <w:start w:val="2"/>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CCA"/>
    <w:rsid w:val="00032522"/>
    <w:rsid w:val="00093A19"/>
    <w:rsid w:val="000A210E"/>
    <w:rsid w:val="000C445D"/>
    <w:rsid w:val="000D7E54"/>
    <w:rsid w:val="000E7542"/>
    <w:rsid w:val="000F6667"/>
    <w:rsid w:val="0015061A"/>
    <w:rsid w:val="001B3C82"/>
    <w:rsid w:val="001E2FAF"/>
    <w:rsid w:val="001E48A6"/>
    <w:rsid w:val="001F0E7F"/>
    <w:rsid w:val="00215BE2"/>
    <w:rsid w:val="00222A47"/>
    <w:rsid w:val="00232FD9"/>
    <w:rsid w:val="00256943"/>
    <w:rsid w:val="002A3337"/>
    <w:rsid w:val="002C536D"/>
    <w:rsid w:val="00304B1C"/>
    <w:rsid w:val="003B60DA"/>
    <w:rsid w:val="003C197A"/>
    <w:rsid w:val="003F6031"/>
    <w:rsid w:val="004138BC"/>
    <w:rsid w:val="00426B53"/>
    <w:rsid w:val="00442E1E"/>
    <w:rsid w:val="00475340"/>
    <w:rsid w:val="00490AC4"/>
    <w:rsid w:val="00493281"/>
    <w:rsid w:val="00497E73"/>
    <w:rsid w:val="004B5F3A"/>
    <w:rsid w:val="004C1665"/>
    <w:rsid w:val="0058292C"/>
    <w:rsid w:val="00591139"/>
    <w:rsid w:val="005D009A"/>
    <w:rsid w:val="005E739A"/>
    <w:rsid w:val="0060744B"/>
    <w:rsid w:val="00651891"/>
    <w:rsid w:val="00692D3C"/>
    <w:rsid w:val="006B5DB0"/>
    <w:rsid w:val="006C5ECD"/>
    <w:rsid w:val="00702EE1"/>
    <w:rsid w:val="0072408B"/>
    <w:rsid w:val="00773348"/>
    <w:rsid w:val="007A42A8"/>
    <w:rsid w:val="007B5A63"/>
    <w:rsid w:val="007B69DE"/>
    <w:rsid w:val="007D1327"/>
    <w:rsid w:val="007F08B9"/>
    <w:rsid w:val="008009BA"/>
    <w:rsid w:val="00805A28"/>
    <w:rsid w:val="0083795B"/>
    <w:rsid w:val="00853240"/>
    <w:rsid w:val="00880544"/>
    <w:rsid w:val="008B125E"/>
    <w:rsid w:val="00907155"/>
    <w:rsid w:val="009325F2"/>
    <w:rsid w:val="00983AC0"/>
    <w:rsid w:val="009A1883"/>
    <w:rsid w:val="00A16359"/>
    <w:rsid w:val="00A540A0"/>
    <w:rsid w:val="00AA5A83"/>
    <w:rsid w:val="00AB5EEA"/>
    <w:rsid w:val="00AE0430"/>
    <w:rsid w:val="00AE28ED"/>
    <w:rsid w:val="00B12D4A"/>
    <w:rsid w:val="00B30F14"/>
    <w:rsid w:val="00B44408"/>
    <w:rsid w:val="00B61765"/>
    <w:rsid w:val="00B7421C"/>
    <w:rsid w:val="00B82E92"/>
    <w:rsid w:val="00B83721"/>
    <w:rsid w:val="00B8790E"/>
    <w:rsid w:val="00B9554F"/>
    <w:rsid w:val="00C07232"/>
    <w:rsid w:val="00C16801"/>
    <w:rsid w:val="00C22FBB"/>
    <w:rsid w:val="00C234EF"/>
    <w:rsid w:val="00C50219"/>
    <w:rsid w:val="00C53674"/>
    <w:rsid w:val="00C61CCA"/>
    <w:rsid w:val="00C74BB3"/>
    <w:rsid w:val="00CB1EA8"/>
    <w:rsid w:val="00CB2B66"/>
    <w:rsid w:val="00CD095F"/>
    <w:rsid w:val="00CE2200"/>
    <w:rsid w:val="00D82CFA"/>
    <w:rsid w:val="00D834DA"/>
    <w:rsid w:val="00DA4819"/>
    <w:rsid w:val="00DC6E4E"/>
    <w:rsid w:val="00E0094D"/>
    <w:rsid w:val="00E2490E"/>
    <w:rsid w:val="00E408F2"/>
    <w:rsid w:val="00E63D9C"/>
    <w:rsid w:val="00E74D24"/>
    <w:rsid w:val="00E80520"/>
    <w:rsid w:val="00E86CDF"/>
    <w:rsid w:val="00EB41A9"/>
    <w:rsid w:val="00EF07B4"/>
    <w:rsid w:val="00EF2DEF"/>
    <w:rsid w:val="00F05C1A"/>
    <w:rsid w:val="00F161BC"/>
    <w:rsid w:val="00F73190"/>
    <w:rsid w:val="00FF0293"/>
    <w:rsid w:val="035E1A00"/>
    <w:rsid w:val="0BFD2952"/>
    <w:rsid w:val="0DA526AC"/>
    <w:rsid w:val="0E15201F"/>
    <w:rsid w:val="0FA222F2"/>
    <w:rsid w:val="111C20BC"/>
    <w:rsid w:val="15EB255B"/>
    <w:rsid w:val="168927DC"/>
    <w:rsid w:val="18A54F7E"/>
    <w:rsid w:val="1955189F"/>
    <w:rsid w:val="21243CEE"/>
    <w:rsid w:val="24114F6B"/>
    <w:rsid w:val="24A948B4"/>
    <w:rsid w:val="2BC517DF"/>
    <w:rsid w:val="31532332"/>
    <w:rsid w:val="33DB0B1F"/>
    <w:rsid w:val="34761C7E"/>
    <w:rsid w:val="367A5EE0"/>
    <w:rsid w:val="3E733B27"/>
    <w:rsid w:val="3FF37BBC"/>
    <w:rsid w:val="4AFC5812"/>
    <w:rsid w:val="4EF46F84"/>
    <w:rsid w:val="54925BA3"/>
    <w:rsid w:val="552C60B8"/>
    <w:rsid w:val="55380A6F"/>
    <w:rsid w:val="57545F54"/>
    <w:rsid w:val="580524F4"/>
    <w:rsid w:val="58D139BD"/>
    <w:rsid w:val="595664FB"/>
    <w:rsid w:val="59AE28B0"/>
    <w:rsid w:val="62E16581"/>
    <w:rsid w:val="63714235"/>
    <w:rsid w:val="657D4955"/>
    <w:rsid w:val="69C57D51"/>
    <w:rsid w:val="6FB2430A"/>
    <w:rsid w:val="7076338E"/>
    <w:rsid w:val="77E327F1"/>
    <w:rsid w:val="79B1086E"/>
    <w:rsid w:val="7C072086"/>
    <w:rsid w:val="7D2840E2"/>
    <w:rsid w:val="7E3B049B"/>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CBA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lsdException w:name="Default Paragraph Font" w:uiPriority="1" w:qFormat="1"/>
    <w:lsdException w:name="Subtitle" w:semiHidden="0" w:uiPriority="0" w:unhideWhenUsed="0"/>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lang w:eastAsia="en-US"/>
    </w:rPr>
  </w:style>
  <w:style w:type="paragraph" w:styleId="Heading1">
    <w:name w:val="heading 1"/>
    <w:basedOn w:val="Normal"/>
    <w:next w:val="Normal"/>
    <w:qFormat/>
    <w:pPr>
      <w:outlineLvl w:val="0"/>
    </w:pPr>
    <w:rPr>
      <w:rFonts w:ascii="SimSun" w:eastAsia="SimSun" w:hAnsi="SimSun" w:cs="SimSun"/>
      <w:b/>
      <w:bCs/>
      <w:color w:val="000000"/>
      <w:sz w:val="48"/>
      <w:szCs w:val="48"/>
    </w:rPr>
  </w:style>
  <w:style w:type="paragraph" w:styleId="Heading2">
    <w:name w:val="heading 2"/>
    <w:basedOn w:val="Normal"/>
    <w:next w:val="Normal"/>
    <w:pPr>
      <w:outlineLvl w:val="1"/>
    </w:pPr>
    <w:rPr>
      <w:rFonts w:ascii="SimSun" w:eastAsia="SimSun" w:hAnsi="SimSun" w:cs="SimSun"/>
      <w:b/>
      <w:bCs/>
      <w:color w:val="000000"/>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pPr>
      <w:widowControl w:val="0"/>
      <w:jc w:val="both"/>
    </w:pPr>
    <w:tblPr>
      <w:tblCellMar>
        <w:top w:w="0" w:type="dxa"/>
        <w:left w:w="108" w:type="dxa"/>
        <w:bottom w:w="0" w:type="dxa"/>
        <w:right w:w="108" w:type="dxa"/>
      </w:tblCellMar>
    </w:tblPr>
  </w:style>
  <w:style w:type="table" w:customStyle="1" w:styleId="Style13">
    <w:name w:val="_Style 13"/>
    <w:basedOn w:val="TableNormal0"/>
    <w:qFormat/>
    <w:pPr>
      <w:widowControl w:val="0"/>
      <w:jc w:val="both"/>
    </w:pPr>
    <w:tblPr>
      <w:tblCellMar>
        <w:top w:w="0" w:type="dxa"/>
        <w:left w:w="108" w:type="dxa"/>
        <w:bottom w:w="0" w:type="dxa"/>
        <w:right w:w="108" w:type="dxa"/>
      </w:tblCellMar>
    </w:tblPr>
  </w:style>
  <w:style w:type="table" w:customStyle="1" w:styleId="Style14">
    <w:name w:val="_Style 14"/>
    <w:basedOn w:val="TableNormal0"/>
    <w:qFormat/>
    <w:pPr>
      <w:widowControl w:val="0"/>
      <w:jc w:val="both"/>
    </w:pPr>
    <w:tblPr>
      <w:tblCellMar>
        <w:top w:w="0" w:type="dxa"/>
        <w:left w:w="108" w:type="dxa"/>
        <w:bottom w:w="0" w:type="dxa"/>
        <w:right w:w="108" w:type="dxa"/>
      </w:tblCellMar>
    </w:tblPr>
  </w:style>
  <w:style w:type="table" w:customStyle="1" w:styleId="Style15">
    <w:name w:val="_Style 15"/>
    <w:basedOn w:val="TableNormal0"/>
    <w:qFormat/>
    <w:pPr>
      <w:widowControl w:val="0"/>
      <w:jc w:val="both"/>
    </w:pPr>
    <w:tblPr>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b/>
      <w:bCs/>
    </w:rPr>
  </w:style>
  <w:style w:type="character" w:styleId="Hyperlink">
    <w:name w:val="Hyperlink"/>
    <w:basedOn w:val="DefaultParagraphFont"/>
    <w:uiPriority w:val="99"/>
    <w:unhideWhenUsed/>
    <w:rsid w:val="004138BC"/>
    <w:rPr>
      <w:color w:val="0000FF" w:themeColor="hyperlink"/>
      <w:u w:val="single"/>
    </w:rPr>
  </w:style>
  <w:style w:type="character" w:customStyle="1" w:styleId="UnresolvedMention">
    <w:name w:val="Unresolved Mention"/>
    <w:basedOn w:val="DefaultParagraphFont"/>
    <w:uiPriority w:val="99"/>
    <w:semiHidden/>
    <w:unhideWhenUsed/>
    <w:rsid w:val="004138BC"/>
    <w:rPr>
      <w:color w:val="605E5C"/>
      <w:shd w:val="clear" w:color="auto" w:fill="E1DFDD"/>
    </w:rPr>
  </w:style>
  <w:style w:type="paragraph" w:styleId="Header">
    <w:name w:val="header"/>
    <w:basedOn w:val="Normal"/>
    <w:link w:val="HeaderChar"/>
    <w:uiPriority w:val="99"/>
    <w:unhideWhenUsed/>
    <w:rsid w:val="002C536D"/>
    <w:pPr>
      <w:tabs>
        <w:tab w:val="center" w:pos="4680"/>
        <w:tab w:val="right" w:pos="9360"/>
      </w:tabs>
    </w:pPr>
  </w:style>
  <w:style w:type="character" w:customStyle="1" w:styleId="HeaderChar">
    <w:name w:val="Header Char"/>
    <w:basedOn w:val="DefaultParagraphFont"/>
    <w:link w:val="Header"/>
    <w:uiPriority w:val="99"/>
    <w:rsid w:val="002C536D"/>
    <w:rPr>
      <w:rFonts w:ascii="Calibri" w:eastAsia="Calibri" w:hAnsi="Calibri" w:cs="Calibri"/>
      <w:lang w:eastAsia="en-US"/>
    </w:rPr>
  </w:style>
  <w:style w:type="paragraph" w:styleId="Footer">
    <w:name w:val="footer"/>
    <w:basedOn w:val="Normal"/>
    <w:link w:val="FooterChar"/>
    <w:uiPriority w:val="99"/>
    <w:unhideWhenUsed/>
    <w:rsid w:val="002C536D"/>
    <w:pPr>
      <w:tabs>
        <w:tab w:val="center" w:pos="4680"/>
        <w:tab w:val="right" w:pos="9360"/>
      </w:tabs>
    </w:pPr>
  </w:style>
  <w:style w:type="character" w:customStyle="1" w:styleId="FooterChar">
    <w:name w:val="Footer Char"/>
    <w:basedOn w:val="DefaultParagraphFont"/>
    <w:link w:val="Footer"/>
    <w:uiPriority w:val="99"/>
    <w:rsid w:val="002C536D"/>
    <w:rPr>
      <w:rFonts w:ascii="Calibri" w:eastAsia="Calibri" w:hAnsi="Calibri"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0" w:unhideWhenUsed="0"/>
    <w:lsdException w:name="Default Paragraph Font" w:uiPriority="1" w:qFormat="1"/>
    <w:lsdException w:name="Subtitle" w:semiHidden="0" w:uiPriority="0" w:unhideWhenUsed="0"/>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lang w:eastAsia="en-US"/>
    </w:rPr>
  </w:style>
  <w:style w:type="paragraph" w:styleId="Heading1">
    <w:name w:val="heading 1"/>
    <w:basedOn w:val="Normal"/>
    <w:next w:val="Normal"/>
    <w:qFormat/>
    <w:pPr>
      <w:outlineLvl w:val="0"/>
    </w:pPr>
    <w:rPr>
      <w:rFonts w:ascii="SimSun" w:eastAsia="SimSun" w:hAnsi="SimSun" w:cs="SimSun"/>
      <w:b/>
      <w:bCs/>
      <w:color w:val="000000"/>
      <w:sz w:val="48"/>
      <w:szCs w:val="48"/>
    </w:rPr>
  </w:style>
  <w:style w:type="paragraph" w:styleId="Heading2">
    <w:name w:val="heading 2"/>
    <w:basedOn w:val="Normal"/>
    <w:next w:val="Normal"/>
    <w:pPr>
      <w:outlineLvl w:val="1"/>
    </w:pPr>
    <w:rPr>
      <w:rFonts w:ascii="SimSun" w:eastAsia="SimSun" w:hAnsi="SimSun" w:cs="SimSun"/>
      <w:b/>
      <w:bCs/>
      <w:color w:val="000000"/>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style>
  <w:style w:type="paragraph" w:styleId="CommentSubject">
    <w:name w:val="annotation subject"/>
    <w:basedOn w:val="CommentText"/>
    <w:next w:val="CommentText"/>
    <w:link w:val="CommentSubjectChar"/>
    <w:uiPriority w:val="99"/>
    <w:semiHidden/>
    <w:unhideWhenUsed/>
    <w:qFormat/>
    <w:rPr>
      <w:b/>
      <w:b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pPr>
      <w:widowControl w:val="0"/>
      <w:jc w:val="both"/>
    </w:pPr>
    <w:tblPr>
      <w:tblCellMar>
        <w:top w:w="0" w:type="dxa"/>
        <w:left w:w="108" w:type="dxa"/>
        <w:bottom w:w="0" w:type="dxa"/>
        <w:right w:w="108" w:type="dxa"/>
      </w:tblCellMar>
    </w:tblPr>
  </w:style>
  <w:style w:type="table" w:customStyle="1" w:styleId="Style13">
    <w:name w:val="_Style 13"/>
    <w:basedOn w:val="TableNormal0"/>
    <w:qFormat/>
    <w:pPr>
      <w:widowControl w:val="0"/>
      <w:jc w:val="both"/>
    </w:pPr>
    <w:tblPr>
      <w:tblCellMar>
        <w:top w:w="0" w:type="dxa"/>
        <w:left w:w="108" w:type="dxa"/>
        <w:bottom w:w="0" w:type="dxa"/>
        <w:right w:w="108" w:type="dxa"/>
      </w:tblCellMar>
    </w:tblPr>
  </w:style>
  <w:style w:type="table" w:customStyle="1" w:styleId="Style14">
    <w:name w:val="_Style 14"/>
    <w:basedOn w:val="TableNormal0"/>
    <w:qFormat/>
    <w:pPr>
      <w:widowControl w:val="0"/>
      <w:jc w:val="both"/>
    </w:pPr>
    <w:tblPr>
      <w:tblCellMar>
        <w:top w:w="0" w:type="dxa"/>
        <w:left w:w="108" w:type="dxa"/>
        <w:bottom w:w="0" w:type="dxa"/>
        <w:right w:w="108" w:type="dxa"/>
      </w:tblCellMar>
    </w:tblPr>
  </w:style>
  <w:style w:type="table" w:customStyle="1" w:styleId="Style15">
    <w:name w:val="_Style 15"/>
    <w:basedOn w:val="TableNormal0"/>
    <w:qFormat/>
    <w:pPr>
      <w:widowControl w:val="0"/>
      <w:jc w:val="both"/>
    </w:pPr>
    <w:tblPr>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b/>
      <w:bCs/>
    </w:rPr>
  </w:style>
  <w:style w:type="character" w:styleId="Hyperlink">
    <w:name w:val="Hyperlink"/>
    <w:basedOn w:val="DefaultParagraphFont"/>
    <w:uiPriority w:val="99"/>
    <w:unhideWhenUsed/>
    <w:rsid w:val="004138BC"/>
    <w:rPr>
      <w:color w:val="0000FF" w:themeColor="hyperlink"/>
      <w:u w:val="single"/>
    </w:rPr>
  </w:style>
  <w:style w:type="character" w:customStyle="1" w:styleId="UnresolvedMention">
    <w:name w:val="Unresolved Mention"/>
    <w:basedOn w:val="DefaultParagraphFont"/>
    <w:uiPriority w:val="99"/>
    <w:semiHidden/>
    <w:unhideWhenUsed/>
    <w:rsid w:val="004138BC"/>
    <w:rPr>
      <w:color w:val="605E5C"/>
      <w:shd w:val="clear" w:color="auto" w:fill="E1DFDD"/>
    </w:rPr>
  </w:style>
  <w:style w:type="paragraph" w:styleId="Header">
    <w:name w:val="header"/>
    <w:basedOn w:val="Normal"/>
    <w:link w:val="HeaderChar"/>
    <w:uiPriority w:val="99"/>
    <w:unhideWhenUsed/>
    <w:rsid w:val="002C536D"/>
    <w:pPr>
      <w:tabs>
        <w:tab w:val="center" w:pos="4680"/>
        <w:tab w:val="right" w:pos="9360"/>
      </w:tabs>
    </w:pPr>
  </w:style>
  <w:style w:type="character" w:customStyle="1" w:styleId="HeaderChar">
    <w:name w:val="Header Char"/>
    <w:basedOn w:val="DefaultParagraphFont"/>
    <w:link w:val="Header"/>
    <w:uiPriority w:val="99"/>
    <w:rsid w:val="002C536D"/>
    <w:rPr>
      <w:rFonts w:ascii="Calibri" w:eastAsia="Calibri" w:hAnsi="Calibri" w:cs="Calibri"/>
      <w:lang w:eastAsia="en-US"/>
    </w:rPr>
  </w:style>
  <w:style w:type="paragraph" w:styleId="Footer">
    <w:name w:val="footer"/>
    <w:basedOn w:val="Normal"/>
    <w:link w:val="FooterChar"/>
    <w:uiPriority w:val="99"/>
    <w:unhideWhenUsed/>
    <w:rsid w:val="002C536D"/>
    <w:pPr>
      <w:tabs>
        <w:tab w:val="center" w:pos="4680"/>
        <w:tab w:val="right" w:pos="9360"/>
      </w:tabs>
    </w:pPr>
  </w:style>
  <w:style w:type="character" w:customStyle="1" w:styleId="FooterChar">
    <w:name w:val="Footer Char"/>
    <w:basedOn w:val="DefaultParagraphFont"/>
    <w:link w:val="Footer"/>
    <w:uiPriority w:val="99"/>
    <w:rsid w:val="002C536D"/>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3390/cells14070511"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15</Pages>
  <Words>5237</Words>
  <Characters>29857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UYOYO</dc:creator>
  <cp:lastModifiedBy>AS</cp:lastModifiedBy>
  <cp:revision>96</cp:revision>
  <dcterms:created xsi:type="dcterms:W3CDTF">2026-02-20T18:08:00Z</dcterms:created>
  <dcterms:modified xsi:type="dcterms:W3CDTF">2026-02-23T07:38:00Z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A1BB5B75833B4824B1D3FC96670278EC_13</vt:lpwstr>
  </property>
</Properties>
</file>