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19BD1" w14:textId="77777777" w:rsidR="0053315B" w:rsidRDefault="0053315B">
      <w:pPr>
        <w:jc w:val="center"/>
        <w:rPr>
          <w:rFonts w:ascii="Times New Roman" w:eastAsia="Times New Roman" w:hAnsi="Times New Roman" w:cs="Times New Roman"/>
          <w:b/>
          <w:bCs/>
          <w:sz w:val="36"/>
          <w:szCs w:val="36"/>
        </w:rPr>
      </w:pPr>
      <w:r w:rsidRPr="0053315B">
        <w:rPr>
          <w:rFonts w:ascii="Times New Roman" w:eastAsia="Times New Roman" w:hAnsi="Times New Roman" w:cs="Times New Roman"/>
          <w:b/>
          <w:bCs/>
          <w:sz w:val="36"/>
          <w:szCs w:val="36"/>
        </w:rPr>
        <w:t>Systematic Review</w:t>
      </w:r>
    </w:p>
    <w:p w14:paraId="0C6F3838" w14:textId="77777777" w:rsidR="0053315B" w:rsidRDefault="0053315B">
      <w:pPr>
        <w:jc w:val="center"/>
        <w:rPr>
          <w:rFonts w:ascii="Times New Roman" w:eastAsia="Times New Roman" w:hAnsi="Times New Roman" w:cs="Times New Roman"/>
          <w:b/>
          <w:bCs/>
          <w:sz w:val="36"/>
          <w:szCs w:val="36"/>
        </w:rPr>
      </w:pPr>
    </w:p>
    <w:p w14:paraId="5906135D" w14:textId="48C36E67" w:rsidR="00D22948" w:rsidRDefault="00827CBD">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Comparative Analysis of Natural and Synthetic Preservatives in Agricultural Products</w:t>
      </w:r>
    </w:p>
    <w:p w14:paraId="5921BC3D" w14:textId="77777777" w:rsidR="00D22948" w:rsidRDefault="00D22948">
      <w:pPr>
        <w:jc w:val="center"/>
        <w:rPr>
          <w:rFonts w:ascii="Times New Roman" w:eastAsia="Times New Roman" w:hAnsi="Times New Roman" w:cs="Times New Roman"/>
          <w:b/>
          <w:bCs/>
          <w:sz w:val="36"/>
          <w:szCs w:val="36"/>
        </w:rPr>
      </w:pPr>
    </w:p>
    <w:p w14:paraId="7E3F47BF" w14:textId="77777777" w:rsidR="00D22948" w:rsidRDefault="00D22948">
      <w:pPr>
        <w:rPr>
          <w:rFonts w:ascii="Times New Roman" w:eastAsia="Times New Roman" w:hAnsi="Times New Roman" w:cs="Times New Roman"/>
          <w:b/>
          <w:bCs/>
          <w:sz w:val="32"/>
          <w:szCs w:val="32"/>
        </w:rPr>
      </w:pPr>
    </w:p>
    <w:p w14:paraId="160E3A74" w14:textId="77777777" w:rsidR="00D22948" w:rsidRDefault="00D22948">
      <w:pPr>
        <w:rPr>
          <w:rFonts w:ascii="Times New Roman" w:eastAsia="Times New Roman" w:hAnsi="Times New Roman" w:cs="Times New Roman"/>
          <w:b/>
          <w:bCs/>
          <w:sz w:val="20"/>
          <w:szCs w:val="20"/>
        </w:rPr>
      </w:pPr>
    </w:p>
    <w:p w14:paraId="3AE5346E" w14:textId="77777777" w:rsidR="00D22948" w:rsidRDefault="00D22948">
      <w:pPr>
        <w:rPr>
          <w:rFonts w:ascii="Times New Roman" w:eastAsia="Times New Roman" w:hAnsi="Times New Roman" w:cs="Times New Roman"/>
          <w:b/>
          <w:bCs/>
          <w:sz w:val="20"/>
          <w:szCs w:val="20"/>
        </w:rPr>
      </w:pPr>
    </w:p>
    <w:p w14:paraId="061933F6" w14:textId="77777777" w:rsidR="00D22948" w:rsidRDefault="00827CBD">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Abstract</w:t>
      </w:r>
    </w:p>
    <w:p w14:paraId="0FEB093C" w14:textId="77777777" w:rsidR="00D22948" w:rsidRDefault="00827CB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preservation plays a critical role in extending the shelf life and ensuring the safety of agricultural products. With increasing concerns over the health risks associated with synthetic preservatives, such as allergic reactions and carcinogenic effects, there has been a significant shift toward exploring natural preservatives as safer alternatives. This systematic review aims to compare the effectiveness, safety, and environmental impact of natural and synthetic preservatives in agricultural products. The findings suggest that natural preservatives, including essential oils and plant extracts, offer comparable or superior microbial inhibition, shelf life extension, and sensory quality to synthetic preservatives. Additionally, natural preservatives are shown to have a safer profile with minimal health risks and a lower environmental footprint. However, cost and scalability remain challenges for their widespread adoption in the food industry. </w:t>
      </w:r>
      <w:commentRangeStart w:id="0"/>
      <w:r>
        <w:rPr>
          <w:rFonts w:ascii="Times New Roman" w:eastAsia="Times New Roman" w:hAnsi="Times New Roman" w:cs="Times New Roman"/>
          <w:sz w:val="24"/>
          <w:szCs w:val="24"/>
        </w:rPr>
        <w:t>This review concludes that while synthetic preservatives continue to dominate in some food sectors, natural preservatives are a promising alternative that aligns with growing consumer demand for clean-label, health-conscious, and environmentally sustainable food products. Further research is needed to optimize natural preservative formulations and address their scalability and regulatory approval to ensure their broader application in the global food industry</w:t>
      </w:r>
      <w:commentRangeEnd w:id="0"/>
      <w:r w:rsidR="004D77AA">
        <w:rPr>
          <w:rStyle w:val="Marquedecommentaire"/>
          <w:rFonts w:ascii="Times New Roman" w:eastAsia="Times New Roman" w:hAnsi="Times New Roman" w:cs="Times New Roman"/>
          <w:sz w:val="24"/>
          <w:szCs w:val="24"/>
        </w:rPr>
        <w:commentReference w:id="0"/>
      </w:r>
      <w:r>
        <w:rPr>
          <w:rFonts w:ascii="Times New Roman" w:eastAsia="Times New Roman" w:hAnsi="Times New Roman" w:cs="Times New Roman"/>
          <w:sz w:val="24"/>
          <w:szCs w:val="24"/>
        </w:rPr>
        <w:t>.</w:t>
      </w:r>
    </w:p>
    <w:p w14:paraId="46CE045C" w14:textId="77777777" w:rsidR="00D22948" w:rsidRDefault="00827CB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natural preservatives, synthetic preservatives, shelf life extension, microbial inhibition, food safety, environmental impact, food preservation, health risks.</w:t>
      </w:r>
    </w:p>
    <w:p w14:paraId="688A14C9" w14:textId="77777777" w:rsidR="00D22948" w:rsidRDefault="00D22948">
      <w:pPr>
        <w:rPr>
          <w:rFonts w:ascii="Times New Roman" w:eastAsia="Times New Roman" w:hAnsi="Times New Roman" w:cs="Times New Roman"/>
          <w:sz w:val="24"/>
          <w:szCs w:val="24"/>
        </w:rPr>
      </w:pPr>
    </w:p>
    <w:p w14:paraId="144C5B48" w14:textId="77777777" w:rsidR="00D22948" w:rsidRDefault="00D22948">
      <w:pPr>
        <w:rPr>
          <w:rFonts w:ascii="Times New Roman" w:eastAsia="Times New Roman" w:hAnsi="Times New Roman" w:cs="Times New Roman"/>
          <w:b/>
          <w:bCs/>
          <w:sz w:val="32"/>
          <w:szCs w:val="32"/>
        </w:rPr>
      </w:pPr>
    </w:p>
    <w:p w14:paraId="5056A116" w14:textId="77777777" w:rsidR="00D22948" w:rsidRDefault="00827CBD">
      <w:pPr>
        <w:rPr>
          <w:rFonts w:ascii="Times New Roman" w:eastAsia="Times New Roman" w:hAnsi="Times New Roman" w:cs="Times New Roman"/>
          <w:sz w:val="24"/>
          <w:szCs w:val="24"/>
        </w:rPr>
      </w:pPr>
      <w:r>
        <w:rPr>
          <w:rFonts w:ascii="Times New Roman" w:eastAsia="Times New Roman" w:hAnsi="Times New Roman" w:cs="Times New Roman"/>
          <w:b/>
          <w:bCs/>
          <w:sz w:val="32"/>
          <w:szCs w:val="32"/>
        </w:rPr>
        <w:t>Introduction</w:t>
      </w:r>
    </w:p>
    <w:p w14:paraId="266EB138" w14:textId="77777777" w:rsidR="00D22948" w:rsidRDefault="00D22948">
      <w:pPr>
        <w:jc w:val="both"/>
        <w:rPr>
          <w:rFonts w:ascii="Times New Roman" w:eastAsia="Times New Roman" w:hAnsi="Times New Roman" w:cs="Times New Roman"/>
          <w:sz w:val="24"/>
          <w:szCs w:val="24"/>
        </w:rPr>
      </w:pPr>
    </w:p>
    <w:p w14:paraId="7F917E3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preservation has long been a cornerstone of food safety and quality, ensuring that perishable products can be stored for longer periods without spoiling. The need to prolong the shelf life of agricultural products, such as fruits, vegetables, and meats, has led to the widespread use of preservatives. Preservatives, whether natural or synthetic, serve to prevent spoilage and contamination caused by microorganisms, oxidation, or enzymatic activity. While synthetic preservatives have been crucial in food preservation, their potential adverse health effects have raised growing concerns among consumers and health professionals. This has ignited significant interest in exploring natural preservatives as safer and more sustainable alternatives (Teshome et al., 2022; Kovalchuk, 2021).</w:t>
      </w:r>
    </w:p>
    <w:p w14:paraId="0BA4121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Synthetic preservatives, such as nitrates, benzoates, and sorbates, have long been used to prevent microbial growth and extend the shelf life of food products. However, there is increasing evidence linking these chemicals to a range of health issues, including allergic reactions, gastrointestinal problems, and even carcinogenic effects (Nnaji et al., 2025). Studies have shown that prolonged exposure to synthetic preservatives can lead to neurotoxic effects, particularly in children, as well as exacerbating inflammatory conditions (Warner, 2024; Jahan, 2024). These concerns have led to heightened consumer demand for cleaner, more natural alternatives in food preservation. Consequently, this shift in consumer preference has prompted significant research into the safety and efficacy of natural preservatives.</w:t>
      </w:r>
    </w:p>
    <w:p w14:paraId="3057F8C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preservatives, often derived from plants, animals, and microorganisms, offer a promising alternative to synthetic chemicals. They are perceived as being safer for human health and more environmentally friendly. Examples of natural preservatives include essential oils from herbs and spices, polyphenols from fruits and vegetables, and antimicrobial peptides from microorganisms (Diogo Gonçalves et al., 2025; Lemoni et al., 2025). These natural substances not only exhibit strong antimicrobial properties but also offer antioxidant effects, which can further enhance the nutritional quality of food products. As consumer awareness grows about the dangers of synthetic chemicals in food, natural preservatives are gaining traction as a viable solution.</w:t>
      </w:r>
    </w:p>
    <w:p w14:paraId="39EF585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diversity of natural preservatives includes plant-based, microbial, and animal-derived substances, each offering unique benefits. Plant-based preservatives, such as essential oils from garlic, oregano, and rosemary, have been widely recognized for their potent antimicrobial activity (Bibow &amp; Oleszek, 2024; Noshirvani, 2024). These oils, rich in phenolic compounds, have demonstrated the ability to inhibit the growth of foodborne pathogens while enhancing the flavor profile of foods (Falleh, 2025; Dembińska et al., 2025). Microbial preservatives, including bacteriocins like nisin and pediocin, have shown significant promise in controlling pathogens such as Listeria and Salmonella in food products (Demirgül et al., 2025). Additionally, animal-derived preservatives like lactoferrin, an iron-binding protein found in milk, have been identified for their potential to prevent bacterial contamination, making them particularly beneficial for dairy products (Shaltout, 2024; Demir et al., 2025).</w:t>
      </w:r>
    </w:p>
    <w:p w14:paraId="2E1BB82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benefits of natural preservatives go beyond safety and shelf life extension. These substances are often biodegradable, non-toxic, and generally regarded as safe for consumption. Natural preservatives can also contribute additional health benefits, such as improving immune function and reducing the oxidative stress associated with food spoilage (Teshome et al., 2022). Moreover, with the increasing consumer demand for clean-label products, which avoid synthetic additives and preservatives, natural preservatives present an attractive option for food manufacturers. Natural ingredients are seen as healthier and more aligned with the growing trend toward sustainable food systems and environmentally friendly production practices (Maddaloni et al., 2025).</w:t>
      </w:r>
    </w:p>
    <w:p w14:paraId="78736CE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the widespread adoption of natural preservatives is not without its challenges. Issues related to scalability, cost-effectiveness, and regulatory approval remain significant barriers to their widespread use in the food industry (Dong et al., 2024; Geetha, 2025). The extraction and purification processes for many natural preservatives can be expensive and time-consuming, limiting their practicality for large-scale food production. Additionally, the regulatory frameworks for natural preservatives are still developing, and more research is needed to standardize their usage and ensure their safety across diverse food products (Dong et al., 2024). Furthermore, while natural preservatives may be effective in some food types, their application may not be as broad as synthetic preservatives, necessitating further investigation into their versatility.</w:t>
      </w:r>
    </w:p>
    <w:p w14:paraId="7F25CC7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systematic review aims to compare the efficacy, safety, and environmental impact of natural and synthetic preservatives in agricultural products. By examining recent studies and evidence from the scientific literature, the review will evaluate the performance of both types of preservatives in terms of their antimicrobial activity, their ability to extend shelf life, and their potential health benefits and risks. Moreover, the review will discuss the future directions for research on natural preservatives, focusing on how these substances can be optimized for use in a wider range of food products while addressing the challenges that limit their adoption.</w:t>
      </w:r>
    </w:p>
    <w:p w14:paraId="6822808B" w14:textId="77777777" w:rsidR="00D22948" w:rsidRDefault="00827CBD">
      <w:pPr>
        <w:rPr>
          <w:rFonts w:ascii="Times New Roman" w:eastAsia="Times New Roman" w:hAnsi="Times New Roman" w:cs="Times New Roman"/>
          <w:b/>
          <w:bCs/>
          <w:sz w:val="32"/>
          <w:szCs w:val="32"/>
          <w:highlight w:val="white"/>
        </w:rPr>
      </w:pP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br/>
      </w:r>
      <w:r>
        <w:rPr>
          <w:rFonts w:ascii="Times New Roman" w:eastAsia="Times New Roman" w:hAnsi="Times New Roman" w:cs="Times New Roman"/>
          <w:b/>
          <w:bCs/>
          <w:sz w:val="32"/>
          <w:szCs w:val="32"/>
          <w:highlight w:val="white"/>
        </w:rPr>
        <w:t>Methodology</w:t>
      </w:r>
    </w:p>
    <w:p w14:paraId="0EAA4A10" w14:textId="77777777" w:rsidR="00D22948" w:rsidRDefault="00827CBD">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Design</w:t>
      </w:r>
    </w:p>
    <w:p w14:paraId="35E7FB1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carrying out this study, a systematic review approach was adopted. A systematic review allows for the collection, assessment, and synthesis of existing studies to draw evidence-based conclusions. This approach ensures a robust, transparent, and reproducible review process.</w:t>
      </w:r>
    </w:p>
    <w:p w14:paraId="1F9777F2" w14:textId="77777777" w:rsidR="00D22948" w:rsidRDefault="00827CBD">
      <w:pPr>
        <w:pStyle w:val="Titre4"/>
        <w:keepNext w:val="0"/>
        <w:keepLines w:val="0"/>
        <w:spacing w:before="240" w:after="40"/>
        <w:rPr>
          <w:rFonts w:ascii="Times New Roman" w:eastAsia="Times New Roman" w:hAnsi="Times New Roman" w:cs="Times New Roman"/>
          <w:b/>
          <w:bCs/>
          <w:color w:val="000000"/>
          <w:sz w:val="28"/>
          <w:szCs w:val="28"/>
          <w:highlight w:val="white"/>
        </w:rPr>
      </w:pPr>
      <w:bookmarkStart w:id="1" w:name="_heading=h.gas6luom2nzp" w:colFirst="0" w:colLast="0"/>
      <w:bookmarkEnd w:id="1"/>
      <w:r>
        <w:rPr>
          <w:rFonts w:ascii="Times New Roman" w:eastAsia="Times New Roman" w:hAnsi="Times New Roman" w:cs="Times New Roman"/>
          <w:b/>
          <w:bCs/>
          <w:color w:val="000000"/>
          <w:sz w:val="28"/>
          <w:szCs w:val="28"/>
          <w:highlight w:val="white"/>
        </w:rPr>
        <w:t>Information Sources and Search Strategy</w:t>
      </w:r>
    </w:p>
    <w:p w14:paraId="10E13E4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ensure a comprehensive selection of relevant studies, 2 major databases were used in the literature search: PubMed and ScienceDirect. These databases were selected for their coverage of food science, agricultural research, and toxicology, ensuring access to high-quality peer-reviewed studies. In addition to the title and abstract keywords, Boolean operators (AND, OR) were utilized to refine the search and ensure that all relevant studies were included</w:t>
      </w:r>
      <w:commentRangeStart w:id="2"/>
      <w:r>
        <w:rPr>
          <w:rFonts w:ascii="Times New Roman" w:eastAsia="Times New Roman" w:hAnsi="Times New Roman" w:cs="Times New Roman"/>
          <w:sz w:val="24"/>
          <w:szCs w:val="24"/>
          <w:highlight w:val="white"/>
        </w:rPr>
        <w:t xml:space="preserve">  (Alharbi &amp; Stevenson, 2020</w:t>
      </w:r>
      <w:commentRangeEnd w:id="2"/>
      <w:r w:rsidR="0034500C">
        <w:rPr>
          <w:rStyle w:val="Marquedecommentaire"/>
          <w:rFonts w:ascii="Times New Roman" w:eastAsia="Times New Roman" w:hAnsi="Times New Roman" w:cs="Times New Roman"/>
          <w:sz w:val="24"/>
          <w:szCs w:val="24"/>
          <w:highlight w:val="white"/>
        </w:rPr>
        <w:commentReference w:id="2"/>
      </w:r>
      <w:r>
        <w:rPr>
          <w:rFonts w:ascii="Times New Roman" w:eastAsia="Times New Roman" w:hAnsi="Times New Roman" w:cs="Times New Roman"/>
          <w:sz w:val="24"/>
          <w:szCs w:val="24"/>
          <w:highlight w:val="white"/>
        </w:rPr>
        <w:t>). In order to capture more studies reference lists of some studies were also searched. The compiled search strategies for each database used are as contained in Table 1. The search was conducted on January 3, 2026.</w:t>
      </w:r>
    </w:p>
    <w:p w14:paraId="2C200370" w14:textId="77777777" w:rsidR="00D22948" w:rsidRDefault="00D22948">
      <w:pPr>
        <w:rPr>
          <w:rFonts w:ascii="Times New Roman" w:eastAsia="Times New Roman" w:hAnsi="Times New Roman" w:cs="Times New Roman"/>
          <w:b/>
          <w:bCs/>
          <w:sz w:val="24"/>
          <w:szCs w:val="24"/>
          <w:highlight w:val="white"/>
        </w:rPr>
      </w:pPr>
    </w:p>
    <w:p w14:paraId="6330B601" w14:textId="77777777" w:rsidR="00D22948" w:rsidRDefault="00D22948">
      <w:pPr>
        <w:rPr>
          <w:rFonts w:ascii="Times New Roman" w:eastAsia="Times New Roman" w:hAnsi="Times New Roman" w:cs="Times New Roman"/>
          <w:b/>
          <w:bCs/>
          <w:sz w:val="24"/>
          <w:szCs w:val="24"/>
          <w:highlight w:val="white"/>
        </w:rPr>
      </w:pPr>
    </w:p>
    <w:p w14:paraId="5EC327CB" w14:textId="77777777" w:rsidR="00D22948" w:rsidRDefault="00827CBD">
      <w:p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1: Search Strategies</w:t>
      </w:r>
    </w:p>
    <w:tbl>
      <w:tblPr>
        <w:tblStyle w:val="a3"/>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4215"/>
        <w:gridCol w:w="1170"/>
        <w:gridCol w:w="1590"/>
        <w:gridCol w:w="1050"/>
      </w:tblGrid>
      <w:tr w:rsidR="00D22948" w14:paraId="12620931" w14:textId="77777777">
        <w:tc>
          <w:tcPr>
            <w:tcW w:w="1275" w:type="dxa"/>
            <w:tcMar>
              <w:top w:w="100" w:type="dxa"/>
              <w:left w:w="100" w:type="dxa"/>
              <w:bottom w:w="100" w:type="dxa"/>
              <w:right w:w="100" w:type="dxa"/>
            </w:tcMar>
          </w:tcPr>
          <w:p w14:paraId="7FDA7201" w14:textId="77777777" w:rsidR="00D22948" w:rsidRDefault="00827CB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Database</w:t>
            </w:r>
          </w:p>
        </w:tc>
        <w:tc>
          <w:tcPr>
            <w:tcW w:w="4215" w:type="dxa"/>
            <w:tcMar>
              <w:top w:w="100" w:type="dxa"/>
              <w:left w:w="100" w:type="dxa"/>
              <w:bottom w:w="100" w:type="dxa"/>
              <w:right w:w="100" w:type="dxa"/>
            </w:tcMar>
          </w:tcPr>
          <w:p w14:paraId="7A5499B4" w14:textId="77777777" w:rsidR="00D22948" w:rsidRDefault="00827CB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Search strings</w:t>
            </w:r>
          </w:p>
        </w:tc>
        <w:tc>
          <w:tcPr>
            <w:tcW w:w="1170" w:type="dxa"/>
            <w:tcMar>
              <w:top w:w="100" w:type="dxa"/>
              <w:left w:w="100" w:type="dxa"/>
              <w:bottom w:w="100" w:type="dxa"/>
              <w:right w:w="100" w:type="dxa"/>
            </w:tcMar>
          </w:tcPr>
          <w:p w14:paraId="1A998CA6" w14:textId="77777777" w:rsidR="00D22948" w:rsidRDefault="00827CB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Search yield</w:t>
            </w:r>
          </w:p>
        </w:tc>
        <w:tc>
          <w:tcPr>
            <w:tcW w:w="1590" w:type="dxa"/>
            <w:tcMar>
              <w:top w:w="100" w:type="dxa"/>
              <w:left w:w="100" w:type="dxa"/>
              <w:bottom w:w="100" w:type="dxa"/>
              <w:right w:w="100" w:type="dxa"/>
            </w:tcMar>
          </w:tcPr>
          <w:p w14:paraId="0FB57255" w14:textId="77777777" w:rsidR="00D22948" w:rsidRDefault="00827CB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Filters applied</w:t>
            </w:r>
          </w:p>
        </w:tc>
        <w:tc>
          <w:tcPr>
            <w:tcW w:w="1050" w:type="dxa"/>
            <w:tcMar>
              <w:top w:w="100" w:type="dxa"/>
              <w:left w:w="100" w:type="dxa"/>
              <w:bottom w:w="100" w:type="dxa"/>
              <w:right w:w="100" w:type="dxa"/>
            </w:tcMar>
          </w:tcPr>
          <w:p w14:paraId="3EEFD8EE" w14:textId="77777777" w:rsidR="00D22948" w:rsidRDefault="00827CB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Yield after filter</w:t>
            </w:r>
          </w:p>
        </w:tc>
      </w:tr>
      <w:tr w:rsidR="00D22948" w14:paraId="3655567C" w14:textId="77777777">
        <w:tc>
          <w:tcPr>
            <w:tcW w:w="1275" w:type="dxa"/>
            <w:tcMar>
              <w:top w:w="100" w:type="dxa"/>
              <w:left w:w="100" w:type="dxa"/>
              <w:bottom w:w="100" w:type="dxa"/>
              <w:right w:w="100" w:type="dxa"/>
            </w:tcMar>
          </w:tcPr>
          <w:p w14:paraId="56075166"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PubMed</w:t>
            </w:r>
          </w:p>
        </w:tc>
        <w:tc>
          <w:tcPr>
            <w:tcW w:w="4215" w:type="dxa"/>
            <w:tcMar>
              <w:top w:w="100" w:type="dxa"/>
              <w:left w:w="100" w:type="dxa"/>
              <w:bottom w:w="100" w:type="dxa"/>
              <w:right w:w="100" w:type="dxa"/>
            </w:tcMar>
          </w:tcPr>
          <w:p w14:paraId="71CAA386" w14:textId="77777777" w:rsidR="00D22948" w:rsidRDefault="00827CB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Preservatives"[Title/Abstract] OR "Synthetic Preservatives"[Title/Abstract]) AND ("Effectiveness"[Title/Abstract] OR "Efficacy"[Title/Abstract]) AND ( "Food Preservation"[Title/Abstract] OR "Shelf Life"[Title/Abstract] OR "Food Safety"[Title/Abstract] OR "Toxicity"[Title/Abstract] OR "Microbial Growth"[Title/Abstract])</w:t>
            </w:r>
          </w:p>
        </w:tc>
        <w:tc>
          <w:tcPr>
            <w:tcW w:w="1170" w:type="dxa"/>
            <w:tcMar>
              <w:top w:w="100" w:type="dxa"/>
              <w:left w:w="100" w:type="dxa"/>
              <w:bottom w:w="100" w:type="dxa"/>
              <w:right w:w="100" w:type="dxa"/>
            </w:tcMar>
          </w:tcPr>
          <w:p w14:paraId="05F033FC"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101</w:t>
            </w:r>
          </w:p>
        </w:tc>
        <w:tc>
          <w:tcPr>
            <w:tcW w:w="1590" w:type="dxa"/>
            <w:tcMar>
              <w:top w:w="100" w:type="dxa"/>
              <w:left w:w="100" w:type="dxa"/>
              <w:bottom w:w="100" w:type="dxa"/>
              <w:right w:w="100" w:type="dxa"/>
            </w:tcMar>
          </w:tcPr>
          <w:p w14:paraId="6B06F807"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2020 to 2025,  Free full text, English.</w:t>
            </w:r>
          </w:p>
        </w:tc>
        <w:tc>
          <w:tcPr>
            <w:tcW w:w="1050" w:type="dxa"/>
            <w:tcMar>
              <w:top w:w="100" w:type="dxa"/>
              <w:left w:w="100" w:type="dxa"/>
              <w:bottom w:w="100" w:type="dxa"/>
              <w:right w:w="100" w:type="dxa"/>
            </w:tcMar>
          </w:tcPr>
          <w:p w14:paraId="05660834"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59</w:t>
            </w:r>
          </w:p>
        </w:tc>
      </w:tr>
      <w:tr w:rsidR="00D22948" w14:paraId="6D62460D" w14:textId="77777777">
        <w:tc>
          <w:tcPr>
            <w:tcW w:w="1275" w:type="dxa"/>
            <w:tcMar>
              <w:top w:w="100" w:type="dxa"/>
              <w:left w:w="100" w:type="dxa"/>
              <w:bottom w:w="100" w:type="dxa"/>
              <w:right w:w="100" w:type="dxa"/>
            </w:tcMar>
          </w:tcPr>
          <w:p w14:paraId="02E3913E"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ScienceDirect</w:t>
            </w:r>
          </w:p>
        </w:tc>
        <w:tc>
          <w:tcPr>
            <w:tcW w:w="4215" w:type="dxa"/>
            <w:tcMar>
              <w:top w:w="100" w:type="dxa"/>
              <w:left w:w="100" w:type="dxa"/>
              <w:bottom w:w="100" w:type="dxa"/>
              <w:right w:w="100" w:type="dxa"/>
            </w:tcMar>
          </w:tcPr>
          <w:p w14:paraId="6F47A1DB" w14:textId="77777777" w:rsidR="00D22948" w:rsidRDefault="00827CB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Preservatives" OR "Synthetic Preservatives") AND ("Effectiveness" OR "Efficacy") AND ( "Food Preservation" OR "Shelf Life" OR "Food Safety" OR "Toxicity" OR "Microbial Growth")</w:t>
            </w:r>
          </w:p>
        </w:tc>
        <w:tc>
          <w:tcPr>
            <w:tcW w:w="1170" w:type="dxa"/>
            <w:tcMar>
              <w:top w:w="100" w:type="dxa"/>
              <w:left w:w="100" w:type="dxa"/>
              <w:bottom w:w="100" w:type="dxa"/>
              <w:right w:w="100" w:type="dxa"/>
            </w:tcMar>
          </w:tcPr>
          <w:p w14:paraId="2A194074" w14:textId="77777777" w:rsidR="00D22948" w:rsidRDefault="00827CB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4200  </w:t>
            </w:r>
          </w:p>
        </w:tc>
        <w:tc>
          <w:tcPr>
            <w:tcW w:w="1590" w:type="dxa"/>
            <w:tcMar>
              <w:top w:w="100" w:type="dxa"/>
              <w:left w:w="100" w:type="dxa"/>
              <w:bottom w:w="100" w:type="dxa"/>
              <w:right w:w="100" w:type="dxa"/>
            </w:tcMar>
          </w:tcPr>
          <w:p w14:paraId="25CA704B"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2020 to 2025, research articles, Subject areas</w:t>
            </w:r>
          </w:p>
          <w:p w14:paraId="6242B207"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(agricultural and biological science), open access,</w:t>
            </w:r>
          </w:p>
        </w:tc>
        <w:tc>
          <w:tcPr>
            <w:tcW w:w="1050" w:type="dxa"/>
            <w:tcMar>
              <w:top w:w="100" w:type="dxa"/>
              <w:left w:w="100" w:type="dxa"/>
              <w:bottom w:w="100" w:type="dxa"/>
              <w:right w:w="100" w:type="dxa"/>
            </w:tcMar>
          </w:tcPr>
          <w:p w14:paraId="33B4AD01" w14:textId="77777777" w:rsidR="00D22948" w:rsidRDefault="00827CB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390</w:t>
            </w:r>
          </w:p>
          <w:p w14:paraId="355DDFDF" w14:textId="77777777" w:rsidR="00D22948" w:rsidRDefault="00D22948">
            <w:pPr>
              <w:widowControl w:val="0"/>
              <w:spacing w:line="240" w:lineRule="auto"/>
              <w:rPr>
                <w:rFonts w:ascii="Times New Roman" w:eastAsia="Times New Roman" w:hAnsi="Times New Roman" w:cs="Times New Roman"/>
                <w:sz w:val="24"/>
                <w:szCs w:val="24"/>
                <w:highlight w:val="white"/>
              </w:rPr>
            </w:pPr>
          </w:p>
        </w:tc>
      </w:tr>
    </w:tbl>
    <w:p w14:paraId="6E264AF8" w14:textId="77777777" w:rsidR="00D22948" w:rsidRDefault="00D22948">
      <w:pPr>
        <w:rPr>
          <w:rFonts w:ascii="Times New Roman" w:eastAsia="Times New Roman" w:hAnsi="Times New Roman" w:cs="Times New Roman"/>
          <w:sz w:val="24"/>
          <w:szCs w:val="24"/>
          <w:highlight w:val="green"/>
        </w:rPr>
      </w:pPr>
    </w:p>
    <w:p w14:paraId="4E16FBD0" w14:textId="77777777" w:rsidR="00D22948" w:rsidRDefault="00827CBD">
      <w:pPr>
        <w:pStyle w:val="Titre4"/>
        <w:keepNext w:val="0"/>
        <w:keepLines w:val="0"/>
        <w:spacing w:before="240" w:after="40"/>
        <w:rPr>
          <w:rFonts w:ascii="Times New Roman" w:eastAsia="Times New Roman" w:hAnsi="Times New Roman" w:cs="Times New Roman"/>
          <w:b/>
          <w:bCs/>
          <w:color w:val="000000"/>
          <w:sz w:val="28"/>
          <w:szCs w:val="28"/>
          <w:highlight w:val="white"/>
        </w:rPr>
      </w:pPr>
      <w:bookmarkStart w:id="3" w:name="_heading=h.oghnge3jv38s" w:colFirst="0" w:colLast="0"/>
      <w:bookmarkEnd w:id="3"/>
      <w:r>
        <w:rPr>
          <w:rFonts w:ascii="Times New Roman" w:eastAsia="Times New Roman" w:hAnsi="Times New Roman" w:cs="Times New Roman"/>
          <w:b/>
          <w:bCs/>
          <w:color w:val="000000"/>
          <w:sz w:val="28"/>
          <w:szCs w:val="28"/>
          <w:highlight w:val="white"/>
        </w:rPr>
        <w:t>Eligibility Criteria</w:t>
      </w:r>
    </w:p>
    <w:p w14:paraId="62C72DC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were included in this review based on predefined eligibility criteria. First, only studies published between 2020 and 2025 were considered to ensure that the findings were recent and relevant to current practices and trends in food preservation. Additionally, studies were eligible if they involved agricultural products such as fruits, vegetables, grains, meat, and dairy, as these are the primary sectors in which preservatives are used.</w:t>
      </w:r>
    </w:p>
    <w:p w14:paraId="0E35307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Regarding preservatives, only experimental studies that involved either natural preservatives (e.g., essential oils, plant extracts) or synthetic preservatives (e.g., benzoates, sorbates) or compared both were included. Studies with other types of preservatives, such as physical or chemical methods, were excluded. Furthermore, only studies that reported on one or more of the following outcome measures were included: shelf life extension, safety/toxicity, sensory qualities (taste, texture, smell), environmental impact, and economic costs (production and market prices). Studies were excluded if they were not published within 2020 to 2025, not experimental studies, did not involve natural preservatives nor synthetic preservatives and did not report on the relevant outcomes. </w:t>
      </w:r>
    </w:p>
    <w:p w14:paraId="2991565E" w14:textId="77777777" w:rsidR="00D22948" w:rsidRDefault="00827CBD">
      <w:pPr>
        <w:pStyle w:val="Titre4"/>
        <w:keepNext w:val="0"/>
        <w:keepLines w:val="0"/>
        <w:spacing w:before="240" w:after="40"/>
        <w:rPr>
          <w:rFonts w:ascii="Times New Roman" w:eastAsia="Times New Roman" w:hAnsi="Times New Roman" w:cs="Times New Roman"/>
          <w:b/>
          <w:bCs/>
          <w:color w:val="000000"/>
          <w:sz w:val="28"/>
          <w:szCs w:val="28"/>
          <w:highlight w:val="white"/>
        </w:rPr>
      </w:pPr>
      <w:bookmarkStart w:id="4" w:name="_heading=h.ezucjay4faez" w:colFirst="0" w:colLast="0"/>
      <w:bookmarkEnd w:id="4"/>
      <w:r>
        <w:rPr>
          <w:rFonts w:ascii="Times New Roman" w:eastAsia="Times New Roman" w:hAnsi="Times New Roman" w:cs="Times New Roman"/>
          <w:b/>
          <w:bCs/>
          <w:color w:val="000000"/>
          <w:sz w:val="28"/>
          <w:szCs w:val="28"/>
          <w:highlight w:val="white"/>
        </w:rPr>
        <w:t>Study Selection</w:t>
      </w:r>
    </w:p>
    <w:p w14:paraId="47AB27C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selection process followed a rigorous multi-step procedure and was carried out by two independent reviewers. Initially, studies were screened based on their titles and abstracts to identify those that met the eligibility criteria. This was followed by a full-text review to ensure that the studies provided detailed data on the specified outcome measures. Any discrepancies between reviewers regarding study inclusion were resolved through consensus.</w:t>
      </w:r>
    </w:p>
    <w:p w14:paraId="0C217F52"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search strategy yielded a total of 4314 records, with 3852 records removed through application of filters. After screening titles and abstracts, 462 records were reviewed, of which 18 were assessed for eligibility. Ten reports were excluded, with three being review articles and seven not addressing the outcome of interest. Ultimately, 8 studies were included in the final review for synthesis.</w:t>
      </w:r>
    </w:p>
    <w:p w14:paraId="7C1E1C9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748DDA99" wp14:editId="010807E3">
            <wp:extent cx="5943600" cy="4635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4635500"/>
                    </a:xfrm>
                    <a:prstGeom prst="rect">
                      <a:avLst/>
                    </a:prstGeom>
                    <a:ln/>
                  </pic:spPr>
                </pic:pic>
              </a:graphicData>
            </a:graphic>
          </wp:inline>
        </w:drawing>
      </w:r>
      <w:r>
        <w:rPr>
          <w:rFonts w:ascii="Times New Roman" w:eastAsia="Times New Roman" w:hAnsi="Times New Roman" w:cs="Times New Roman"/>
          <w:b/>
          <w:bCs/>
          <w:sz w:val="24"/>
          <w:szCs w:val="24"/>
          <w:highlight w:val="white"/>
        </w:rPr>
        <w:t>Figure 1: Preferred Reporting Items for Systematic Reviews and Meta-Analysis (PRISMA) Flow Diagram (Page et al., 2021)</w:t>
      </w:r>
    </w:p>
    <w:p w14:paraId="2A3BC8B7" w14:textId="77777777" w:rsidR="00D22948" w:rsidRDefault="00827CBD">
      <w:pPr>
        <w:pStyle w:val="Titre4"/>
        <w:keepNext w:val="0"/>
        <w:keepLines w:val="0"/>
        <w:spacing w:before="240" w:after="40"/>
        <w:rPr>
          <w:rFonts w:ascii="Times New Roman" w:eastAsia="Times New Roman" w:hAnsi="Times New Roman" w:cs="Times New Roman"/>
          <w:b/>
          <w:bCs/>
          <w:color w:val="000000"/>
          <w:sz w:val="28"/>
          <w:szCs w:val="28"/>
          <w:highlight w:val="white"/>
        </w:rPr>
      </w:pPr>
      <w:bookmarkStart w:id="5" w:name="_heading=h.rr8n8vwr1m3b" w:colFirst="0" w:colLast="0"/>
      <w:bookmarkEnd w:id="5"/>
      <w:r>
        <w:rPr>
          <w:rFonts w:ascii="Times New Roman" w:eastAsia="Times New Roman" w:hAnsi="Times New Roman" w:cs="Times New Roman"/>
          <w:b/>
          <w:bCs/>
          <w:color w:val="000000"/>
          <w:sz w:val="28"/>
          <w:szCs w:val="28"/>
          <w:highlight w:val="white"/>
        </w:rPr>
        <w:t>Data Extraction and Quality Assessment</w:t>
      </w:r>
    </w:p>
    <w:p w14:paraId="528FD1B2"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Data from the selected studies were extracted into a standardized form that captured key study characteristics: study ID, study design, country, preservative type, agricultural products, and outcome measures such as </w:t>
      </w:r>
      <w:commentRangeStart w:id="6"/>
      <w:r>
        <w:rPr>
          <w:rFonts w:ascii="Times New Roman" w:eastAsia="Times New Roman" w:hAnsi="Times New Roman" w:cs="Times New Roman"/>
          <w:sz w:val="24"/>
          <w:szCs w:val="24"/>
          <w:highlight w:val="white"/>
        </w:rPr>
        <w:t xml:space="preserve">effectiveness and Sensory properties. </w:t>
      </w:r>
      <w:commentRangeEnd w:id="6"/>
      <w:r w:rsidR="00B718A6">
        <w:rPr>
          <w:rStyle w:val="Marquedecommentaire"/>
          <w:rFonts w:ascii="Times New Roman" w:eastAsia="Times New Roman" w:hAnsi="Times New Roman" w:cs="Times New Roman"/>
          <w:sz w:val="24"/>
          <w:szCs w:val="24"/>
          <w:highlight w:val="white"/>
        </w:rPr>
        <w:commentReference w:id="6"/>
      </w:r>
      <w:r>
        <w:rPr>
          <w:rFonts w:ascii="Times New Roman" w:eastAsia="Times New Roman" w:hAnsi="Times New Roman" w:cs="Times New Roman"/>
          <w:sz w:val="24"/>
          <w:szCs w:val="24"/>
          <w:highlight w:val="white"/>
        </w:rPr>
        <w:t>The quality of each study was assessed using the Standard Quality Assessment Criteria for primary research (Kmet, 2004), particularly the checklist used for the quality of quantitative studies. This evaluation tool was chosen for its comprehensiveness, as it encompasses all relevant criteria for assessing quantitative studies. Each item was scored as follows: 2 for 'Yes', 1 for 'Partial yes', and 0 for 'No'. Since the reviewed literature comprised experimental studies, scores were not assigned for questions V, VI, and VII, which pertain to interventional studies. The risk of bias assessment was based on 11 items, with scores ranging from 0 (high risk of bias) to 22 (low risk of bias).</w:t>
      </w:r>
    </w:p>
    <w:p w14:paraId="726C82DC" w14:textId="77777777" w:rsidR="00D22948" w:rsidRDefault="00827CBD">
      <w:pPr>
        <w:pStyle w:val="Titre4"/>
        <w:keepNext w:val="0"/>
        <w:keepLines w:val="0"/>
        <w:spacing w:before="240" w:after="40"/>
        <w:rPr>
          <w:rFonts w:ascii="Times New Roman" w:eastAsia="Times New Roman" w:hAnsi="Times New Roman" w:cs="Times New Roman"/>
          <w:b/>
          <w:bCs/>
          <w:color w:val="000000"/>
          <w:sz w:val="28"/>
          <w:szCs w:val="28"/>
          <w:highlight w:val="white"/>
        </w:rPr>
      </w:pPr>
      <w:bookmarkStart w:id="7" w:name="_heading=h.jyzs1kk50ale" w:colFirst="0" w:colLast="0"/>
      <w:bookmarkEnd w:id="7"/>
      <w:r>
        <w:rPr>
          <w:rFonts w:ascii="Times New Roman" w:eastAsia="Times New Roman" w:hAnsi="Times New Roman" w:cs="Times New Roman"/>
          <w:b/>
          <w:bCs/>
          <w:color w:val="000000"/>
          <w:sz w:val="28"/>
          <w:szCs w:val="28"/>
          <w:highlight w:val="white"/>
        </w:rPr>
        <w:t>Data Synthesis</w:t>
      </w:r>
    </w:p>
    <w:p w14:paraId="47E53306"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Narrative synthesis was used to summarize the key findings across studies, identifying trends and providing a qualitative comparison of the performance of natural vs synthetic preservatives.</w:t>
      </w:r>
    </w:p>
    <w:p w14:paraId="3EE345D2" w14:textId="77777777" w:rsidR="00D22948" w:rsidRDefault="00D22948">
      <w:pPr>
        <w:pStyle w:val="Titre3"/>
        <w:keepNext w:val="0"/>
        <w:keepLines w:val="0"/>
        <w:spacing w:before="280"/>
        <w:jc w:val="both"/>
        <w:rPr>
          <w:rFonts w:ascii="Times New Roman" w:eastAsia="Times New Roman" w:hAnsi="Times New Roman" w:cs="Times New Roman"/>
          <w:b/>
          <w:bCs/>
          <w:color w:val="000000"/>
          <w:sz w:val="26"/>
          <w:szCs w:val="26"/>
        </w:rPr>
      </w:pPr>
      <w:bookmarkStart w:id="8" w:name="_heading=h.x3k988tpmqnn" w:colFirst="0" w:colLast="0"/>
      <w:bookmarkEnd w:id="8"/>
    </w:p>
    <w:p w14:paraId="2FFA5E8F" w14:textId="77777777" w:rsidR="00D22948" w:rsidRDefault="00827CBD">
      <w:pPr>
        <w:pStyle w:val="Titre3"/>
        <w:keepNext w:val="0"/>
        <w:keepLines w:val="0"/>
        <w:spacing w:before="280"/>
        <w:rPr>
          <w:rFonts w:ascii="Times New Roman" w:eastAsia="Times New Roman" w:hAnsi="Times New Roman" w:cs="Times New Roman"/>
          <w:b/>
          <w:bCs/>
          <w:color w:val="000000"/>
          <w:sz w:val="32"/>
          <w:szCs w:val="32"/>
        </w:rPr>
      </w:pPr>
      <w:bookmarkStart w:id="9" w:name="_heading=h.a9rjx8yc9i4x" w:colFirst="0" w:colLast="0"/>
      <w:bookmarkEnd w:id="9"/>
      <w:r>
        <w:rPr>
          <w:rFonts w:ascii="Times New Roman" w:eastAsia="Times New Roman" w:hAnsi="Times New Roman" w:cs="Times New Roman"/>
          <w:b/>
          <w:bCs/>
          <w:color w:val="000000"/>
          <w:sz w:val="32"/>
          <w:szCs w:val="32"/>
        </w:rPr>
        <w:t>Results</w:t>
      </w:r>
    </w:p>
    <w:p w14:paraId="330A628D" w14:textId="77777777" w:rsidR="00D22948" w:rsidRDefault="00827CBD">
      <w:pPr>
        <w:pStyle w:val="Titre4"/>
        <w:keepNext w:val="0"/>
        <w:keepLines w:val="0"/>
        <w:spacing w:before="240" w:after="40"/>
        <w:rPr>
          <w:rFonts w:ascii="Times New Roman" w:eastAsia="Times New Roman" w:hAnsi="Times New Roman" w:cs="Times New Roman"/>
          <w:b/>
          <w:bCs/>
          <w:color w:val="000000"/>
          <w:sz w:val="28"/>
          <w:szCs w:val="28"/>
        </w:rPr>
      </w:pPr>
      <w:bookmarkStart w:id="10" w:name="_heading=h.q044m4rr67ti" w:colFirst="0" w:colLast="0"/>
      <w:bookmarkEnd w:id="10"/>
      <w:r>
        <w:rPr>
          <w:rFonts w:ascii="Times New Roman" w:eastAsia="Times New Roman" w:hAnsi="Times New Roman" w:cs="Times New Roman"/>
          <w:b/>
          <w:bCs/>
          <w:color w:val="000000"/>
          <w:sz w:val="28"/>
          <w:szCs w:val="28"/>
        </w:rPr>
        <w:t>Characteristics and Quality Assessment of the Included Studies</w:t>
      </w:r>
    </w:p>
    <w:p w14:paraId="30738374"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studies included in this review were 8 experimental studies evaluating the effectiveness of natural versus synthetic preservatives across a range of agricultural products. These studies collectively represent a broad spectrum of agricultural goods, </w:t>
      </w:r>
      <w:commentRangeStart w:id="11"/>
      <w:r>
        <w:rPr>
          <w:rFonts w:ascii="Times New Roman" w:eastAsia="Times New Roman" w:hAnsi="Times New Roman" w:cs="Times New Roman"/>
          <w:sz w:val="24"/>
          <w:szCs w:val="24"/>
          <w:highlight w:val="white"/>
        </w:rPr>
        <w:t xml:space="preserve">such as  meat, </w:t>
      </w:r>
      <w:commentRangeEnd w:id="11"/>
      <w:r w:rsidR="00B718A6">
        <w:rPr>
          <w:rStyle w:val="Marquedecommentaire"/>
          <w:rFonts w:ascii="Times New Roman" w:eastAsia="Times New Roman" w:hAnsi="Times New Roman" w:cs="Times New Roman"/>
          <w:sz w:val="24"/>
          <w:szCs w:val="24"/>
          <w:highlight w:val="white"/>
        </w:rPr>
        <w:commentReference w:id="11"/>
      </w:r>
      <w:r>
        <w:rPr>
          <w:rFonts w:ascii="Times New Roman" w:eastAsia="Times New Roman" w:hAnsi="Times New Roman" w:cs="Times New Roman"/>
          <w:sz w:val="24"/>
          <w:szCs w:val="24"/>
          <w:highlight w:val="white"/>
        </w:rPr>
        <w:t>vegetables, fruits, soft drinks and bakery products. Most studies focused on common synthetic preservatives like sodium benzoate, potassium sorbate, sodium nitrite, and sodium nitrate, while natural preservatives tested included essential oils (e.g., oregano, thyme, garlic), and plant extracts (e.g., lemon juice, lemongrass). The majority of the studies came from Asia and European countries like Portugal, Iraq, Pakistan, South Korea, India, Nepal, Nigeria and Austria.</w:t>
      </w:r>
    </w:p>
    <w:p w14:paraId="5A86D6E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studies utilized microbial load reduction, shelf life extension, and sensory evaluation as primary measures of preservative efficacy. Shelf life extension ranged from 5 to 10 days, with natural preservatives generally offering comparable or superior microbial control to synthetic options. Sensory analysis revealed that natural preservatives often maintained or improved taste, texture, and color retention, especially in more sensitive products like meat. These characteristics highlight the strong relevance of the studies in contributing to our understanding of the functional role of preservatives in food safety and shelf life.</w:t>
      </w:r>
    </w:p>
    <w:p w14:paraId="01EE3222" w14:textId="77777777" w:rsidR="00D22948" w:rsidRDefault="00827CBD">
      <w:pPr>
        <w:pStyle w:val="Titre3"/>
        <w:keepNext w:val="0"/>
        <w:keepLines w:val="0"/>
        <w:spacing w:before="280"/>
        <w:jc w:val="both"/>
        <w:rPr>
          <w:rFonts w:ascii="Times New Roman" w:eastAsia="Times New Roman" w:hAnsi="Times New Roman" w:cs="Times New Roman"/>
          <w:color w:val="000000"/>
          <w:sz w:val="24"/>
          <w:szCs w:val="24"/>
          <w:highlight w:val="white"/>
        </w:rPr>
      </w:pPr>
      <w:bookmarkStart w:id="12" w:name="_heading=h.sfcj1cgy9yhi" w:colFirst="0" w:colLast="0"/>
      <w:bookmarkEnd w:id="12"/>
      <w:r>
        <w:rPr>
          <w:rFonts w:ascii="Times New Roman" w:eastAsia="Times New Roman" w:hAnsi="Times New Roman" w:cs="Times New Roman"/>
          <w:color w:val="000000"/>
          <w:sz w:val="24"/>
          <w:szCs w:val="24"/>
          <w:highlight w:val="white"/>
        </w:rPr>
        <w:t>According to the report of quality assessment of the included studies in the supplement file the 8 studies demonstrated strong quality, with clear research questions, appropriate experimental designs, and transparent sample selection. While randomization and blinding weren't applicable, the studies rigorously measured outcomes like microbial inhibition and shelf life. Sample sizes were generally adequate, though one study lacked power calculations. Variance estimates were mostly provided, except in Magomya et al. (2020). The studies controlled for confounding factors, and results were clearly reported, making findings credible and insightful. Minor limitations include absent variance reporting in some studies, but overall quality is strong, providing valuable insights into natural and synthetic preservatives.</w:t>
      </w:r>
    </w:p>
    <w:p w14:paraId="2A060544" w14:textId="77777777" w:rsidR="00D22948" w:rsidRDefault="00D22948">
      <w:pPr>
        <w:spacing w:before="240" w:after="240"/>
        <w:jc w:val="both"/>
        <w:rPr>
          <w:rFonts w:ascii="Times New Roman" w:eastAsia="Times New Roman" w:hAnsi="Times New Roman" w:cs="Times New Roman"/>
          <w:sz w:val="24"/>
          <w:szCs w:val="24"/>
          <w:highlight w:val="white"/>
        </w:rPr>
        <w:sectPr w:rsidR="00D2294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pPr>
    </w:p>
    <w:p w14:paraId="4404BD0C" w14:textId="77777777" w:rsidR="00D22948" w:rsidRDefault="00827CB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2: Characteristics of included studies</w:t>
      </w:r>
    </w:p>
    <w:tbl>
      <w:tblPr>
        <w:tblStyle w:val="a4"/>
        <w:tblW w:w="130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990"/>
        <w:gridCol w:w="1080"/>
        <w:gridCol w:w="1455"/>
        <w:gridCol w:w="1350"/>
        <w:gridCol w:w="1050"/>
        <w:gridCol w:w="1245"/>
        <w:gridCol w:w="1680"/>
        <w:gridCol w:w="3420"/>
      </w:tblGrid>
      <w:tr w:rsidR="00D22948" w14:paraId="0CE83F36" w14:textId="77777777">
        <w:tc>
          <w:tcPr>
            <w:tcW w:w="825" w:type="dxa"/>
            <w:tcMar>
              <w:top w:w="100" w:type="dxa"/>
              <w:left w:w="100" w:type="dxa"/>
              <w:bottom w:w="100" w:type="dxa"/>
              <w:right w:w="100" w:type="dxa"/>
            </w:tcMar>
          </w:tcPr>
          <w:p w14:paraId="04D560CF"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Study ID</w:t>
            </w:r>
          </w:p>
        </w:tc>
        <w:tc>
          <w:tcPr>
            <w:tcW w:w="990" w:type="dxa"/>
            <w:tcMar>
              <w:top w:w="100" w:type="dxa"/>
              <w:left w:w="100" w:type="dxa"/>
              <w:bottom w:w="100" w:type="dxa"/>
              <w:right w:w="100" w:type="dxa"/>
            </w:tcMar>
          </w:tcPr>
          <w:p w14:paraId="08EFAAD0"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Study Design</w:t>
            </w:r>
          </w:p>
        </w:tc>
        <w:tc>
          <w:tcPr>
            <w:tcW w:w="1080" w:type="dxa"/>
            <w:tcMar>
              <w:top w:w="100" w:type="dxa"/>
              <w:left w:w="100" w:type="dxa"/>
              <w:bottom w:w="100" w:type="dxa"/>
              <w:right w:w="100" w:type="dxa"/>
            </w:tcMar>
          </w:tcPr>
          <w:p w14:paraId="6D789738"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Country</w:t>
            </w:r>
          </w:p>
        </w:tc>
        <w:tc>
          <w:tcPr>
            <w:tcW w:w="1455" w:type="dxa"/>
            <w:tcMar>
              <w:top w:w="100" w:type="dxa"/>
              <w:left w:w="100" w:type="dxa"/>
              <w:bottom w:w="100" w:type="dxa"/>
              <w:right w:w="100" w:type="dxa"/>
            </w:tcMar>
          </w:tcPr>
          <w:p w14:paraId="464E3F3F"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Preservative Type</w:t>
            </w:r>
          </w:p>
        </w:tc>
        <w:tc>
          <w:tcPr>
            <w:tcW w:w="1350" w:type="dxa"/>
            <w:tcMar>
              <w:top w:w="100" w:type="dxa"/>
              <w:left w:w="100" w:type="dxa"/>
              <w:bottom w:w="100" w:type="dxa"/>
              <w:right w:w="100" w:type="dxa"/>
            </w:tcMar>
          </w:tcPr>
          <w:p w14:paraId="42DD3020"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Agricultural Products</w:t>
            </w:r>
          </w:p>
        </w:tc>
        <w:tc>
          <w:tcPr>
            <w:tcW w:w="1050" w:type="dxa"/>
            <w:tcMar>
              <w:top w:w="100" w:type="dxa"/>
              <w:left w:w="100" w:type="dxa"/>
              <w:bottom w:w="100" w:type="dxa"/>
              <w:right w:w="100" w:type="dxa"/>
            </w:tcMar>
          </w:tcPr>
          <w:p w14:paraId="3A8C061B"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Effectiveness Measure</w:t>
            </w:r>
          </w:p>
        </w:tc>
        <w:tc>
          <w:tcPr>
            <w:tcW w:w="1245" w:type="dxa"/>
            <w:tcMar>
              <w:top w:w="100" w:type="dxa"/>
              <w:left w:w="100" w:type="dxa"/>
              <w:bottom w:w="100" w:type="dxa"/>
              <w:right w:w="100" w:type="dxa"/>
            </w:tcMar>
          </w:tcPr>
          <w:p w14:paraId="28D3026A"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Sensory Analysis</w:t>
            </w:r>
          </w:p>
        </w:tc>
        <w:tc>
          <w:tcPr>
            <w:tcW w:w="1680" w:type="dxa"/>
            <w:tcMar>
              <w:top w:w="100" w:type="dxa"/>
              <w:left w:w="100" w:type="dxa"/>
              <w:bottom w:w="100" w:type="dxa"/>
              <w:right w:w="100" w:type="dxa"/>
            </w:tcMar>
          </w:tcPr>
          <w:p w14:paraId="421076B9"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Shelf Life Extension (days)</w:t>
            </w:r>
          </w:p>
        </w:tc>
        <w:tc>
          <w:tcPr>
            <w:tcW w:w="3420" w:type="dxa"/>
            <w:tcMar>
              <w:top w:w="100" w:type="dxa"/>
              <w:left w:w="100" w:type="dxa"/>
              <w:bottom w:w="100" w:type="dxa"/>
              <w:right w:w="100" w:type="dxa"/>
            </w:tcMar>
          </w:tcPr>
          <w:p w14:paraId="0CA7655C"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 Findings</w:t>
            </w:r>
          </w:p>
        </w:tc>
      </w:tr>
      <w:tr w:rsidR="00D22948" w14:paraId="1554C098" w14:textId="77777777">
        <w:tc>
          <w:tcPr>
            <w:tcW w:w="825" w:type="dxa"/>
            <w:tcMar>
              <w:top w:w="100" w:type="dxa"/>
              <w:left w:w="100" w:type="dxa"/>
              <w:bottom w:w="100" w:type="dxa"/>
              <w:right w:w="100" w:type="dxa"/>
            </w:tcMar>
          </w:tcPr>
          <w:p w14:paraId="44CDA45A" w14:textId="77777777" w:rsidR="00D22948" w:rsidRDefault="00827CBD">
            <w:pPr>
              <w:spacing w:before="240" w:after="240"/>
              <w:jc w:val="both"/>
              <w:rPr>
                <w:rFonts w:ascii="Times New Roman" w:eastAsia="Times New Roman" w:hAnsi="Times New Roman" w:cs="Times New Roman"/>
                <w:sz w:val="24"/>
                <w:szCs w:val="24"/>
                <w:highlight w:val="white"/>
              </w:rPr>
            </w:pPr>
            <w:commentRangeStart w:id="13"/>
            <w:r>
              <w:rPr>
                <w:rFonts w:ascii="Times New Roman" w:eastAsia="Times New Roman" w:hAnsi="Times New Roman" w:cs="Times New Roman"/>
                <w:sz w:val="24"/>
                <w:szCs w:val="24"/>
                <w:highlight w:val="white"/>
              </w:rPr>
              <w:t>European Food Safety Authority (EFSA) et al. (2025)</w:t>
            </w:r>
            <w:commentRangeEnd w:id="13"/>
            <w:r w:rsidR="0017190E">
              <w:rPr>
                <w:rStyle w:val="Marquedecommentaire"/>
                <w:rFonts w:ascii="Times New Roman" w:eastAsia="Times New Roman" w:hAnsi="Times New Roman" w:cs="Times New Roman"/>
                <w:sz w:val="24"/>
                <w:szCs w:val="24"/>
                <w:highlight w:val="white"/>
              </w:rPr>
              <w:commentReference w:id="13"/>
            </w:r>
          </w:p>
        </w:tc>
        <w:tc>
          <w:tcPr>
            <w:tcW w:w="990" w:type="dxa"/>
            <w:tcMar>
              <w:top w:w="100" w:type="dxa"/>
              <w:left w:w="100" w:type="dxa"/>
              <w:bottom w:w="100" w:type="dxa"/>
              <w:right w:w="100" w:type="dxa"/>
            </w:tcMar>
          </w:tcPr>
          <w:p w14:paraId="2026F13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11002FE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Portugal</w:t>
            </w:r>
          </w:p>
        </w:tc>
        <w:tc>
          <w:tcPr>
            <w:tcW w:w="1455" w:type="dxa"/>
            <w:tcMar>
              <w:top w:w="100" w:type="dxa"/>
              <w:left w:w="100" w:type="dxa"/>
              <w:bottom w:w="100" w:type="dxa"/>
              <w:right w:w="100" w:type="dxa"/>
            </w:tcMar>
          </w:tcPr>
          <w:p w14:paraId="4F3BA7B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(essential oils, plant extracts) vs Synthetic (sodium benzoate)</w:t>
            </w:r>
          </w:p>
        </w:tc>
        <w:tc>
          <w:tcPr>
            <w:tcW w:w="1350" w:type="dxa"/>
            <w:tcMar>
              <w:top w:w="100" w:type="dxa"/>
              <w:left w:w="100" w:type="dxa"/>
              <w:bottom w:w="100" w:type="dxa"/>
              <w:right w:w="100" w:type="dxa"/>
            </w:tcMar>
          </w:tcPr>
          <w:p w14:paraId="3E9DBA5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Meat</w:t>
            </w:r>
          </w:p>
        </w:tc>
        <w:tc>
          <w:tcPr>
            <w:tcW w:w="1050" w:type="dxa"/>
            <w:tcMar>
              <w:top w:w="100" w:type="dxa"/>
              <w:left w:w="100" w:type="dxa"/>
              <w:bottom w:w="100" w:type="dxa"/>
              <w:right w:w="100" w:type="dxa"/>
            </w:tcMar>
          </w:tcPr>
          <w:p w14:paraId="4401C76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Shelf life extension, microbial inhibition</w:t>
            </w:r>
          </w:p>
        </w:tc>
        <w:tc>
          <w:tcPr>
            <w:tcW w:w="1245" w:type="dxa"/>
            <w:tcMar>
              <w:top w:w="100" w:type="dxa"/>
              <w:left w:w="100" w:type="dxa"/>
              <w:bottom w:w="100" w:type="dxa"/>
              <w:right w:w="100" w:type="dxa"/>
            </w:tcMar>
          </w:tcPr>
          <w:p w14:paraId="134AF48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evaluation (taste, texture)</w:t>
            </w:r>
          </w:p>
        </w:tc>
        <w:tc>
          <w:tcPr>
            <w:tcW w:w="1680" w:type="dxa"/>
            <w:tcMar>
              <w:top w:w="100" w:type="dxa"/>
              <w:left w:w="100" w:type="dxa"/>
              <w:bottom w:w="100" w:type="dxa"/>
              <w:right w:w="100" w:type="dxa"/>
            </w:tcMar>
          </w:tcPr>
          <w:p w14:paraId="3D930D5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 days</w:t>
            </w:r>
          </w:p>
        </w:tc>
        <w:tc>
          <w:tcPr>
            <w:tcW w:w="3420" w:type="dxa"/>
            <w:tcMar>
              <w:top w:w="100" w:type="dxa"/>
              <w:left w:w="100" w:type="dxa"/>
              <w:bottom w:w="100" w:type="dxa"/>
              <w:right w:w="100" w:type="dxa"/>
            </w:tcMar>
          </w:tcPr>
          <w:p w14:paraId="4D74CFCD"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Essential oils provided better microbial control and comparable sensory properties to synthetic preservatives, but shelf life was slightly shorter.</w:t>
            </w:r>
          </w:p>
        </w:tc>
      </w:tr>
      <w:tr w:rsidR="00D22948" w14:paraId="5BAF9B1B" w14:textId="77777777">
        <w:tc>
          <w:tcPr>
            <w:tcW w:w="825" w:type="dxa"/>
            <w:tcMar>
              <w:top w:w="100" w:type="dxa"/>
              <w:left w:w="100" w:type="dxa"/>
              <w:bottom w:w="100" w:type="dxa"/>
              <w:right w:w="100" w:type="dxa"/>
            </w:tcMar>
          </w:tcPr>
          <w:p w14:paraId="6F6D47E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Ayub et al. (2021)</w:t>
            </w:r>
          </w:p>
        </w:tc>
        <w:tc>
          <w:tcPr>
            <w:tcW w:w="990" w:type="dxa"/>
            <w:tcMar>
              <w:top w:w="100" w:type="dxa"/>
              <w:left w:w="100" w:type="dxa"/>
              <w:bottom w:w="100" w:type="dxa"/>
              <w:right w:w="100" w:type="dxa"/>
            </w:tcMar>
          </w:tcPr>
          <w:p w14:paraId="4E6B799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0C23D98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Pakistan</w:t>
            </w:r>
          </w:p>
        </w:tc>
        <w:tc>
          <w:tcPr>
            <w:tcW w:w="1455" w:type="dxa"/>
            <w:tcMar>
              <w:top w:w="100" w:type="dxa"/>
              <w:left w:w="100" w:type="dxa"/>
              <w:bottom w:w="100" w:type="dxa"/>
              <w:right w:w="100" w:type="dxa"/>
            </w:tcMar>
          </w:tcPr>
          <w:p w14:paraId="565D548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(garlic extract) vs Synthetic (sodium benzoate)</w:t>
            </w:r>
          </w:p>
        </w:tc>
        <w:tc>
          <w:tcPr>
            <w:tcW w:w="1350" w:type="dxa"/>
            <w:tcMar>
              <w:top w:w="100" w:type="dxa"/>
              <w:left w:w="100" w:type="dxa"/>
              <w:bottom w:w="100" w:type="dxa"/>
              <w:right w:w="100" w:type="dxa"/>
            </w:tcMar>
          </w:tcPr>
          <w:p w14:paraId="557FBCB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Vegetables</w:t>
            </w:r>
          </w:p>
        </w:tc>
        <w:tc>
          <w:tcPr>
            <w:tcW w:w="1050" w:type="dxa"/>
            <w:tcMar>
              <w:top w:w="100" w:type="dxa"/>
              <w:left w:w="100" w:type="dxa"/>
              <w:bottom w:w="100" w:type="dxa"/>
              <w:right w:w="100" w:type="dxa"/>
            </w:tcMar>
          </w:tcPr>
          <w:p w14:paraId="2078A3BC"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Shelf life extension</w:t>
            </w:r>
          </w:p>
        </w:tc>
        <w:tc>
          <w:tcPr>
            <w:tcW w:w="1245" w:type="dxa"/>
            <w:tcMar>
              <w:top w:w="100" w:type="dxa"/>
              <w:left w:w="100" w:type="dxa"/>
              <w:bottom w:w="100" w:type="dxa"/>
              <w:right w:w="100" w:type="dxa"/>
            </w:tcMar>
          </w:tcPr>
          <w:p w14:paraId="4F2E2D8D"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evaluation (smell, texture)</w:t>
            </w:r>
          </w:p>
        </w:tc>
        <w:tc>
          <w:tcPr>
            <w:tcW w:w="1680" w:type="dxa"/>
            <w:tcMar>
              <w:top w:w="100" w:type="dxa"/>
              <w:left w:w="100" w:type="dxa"/>
              <w:bottom w:w="100" w:type="dxa"/>
              <w:right w:w="100" w:type="dxa"/>
            </w:tcMar>
          </w:tcPr>
          <w:p w14:paraId="3996544A"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 days</w:t>
            </w:r>
          </w:p>
        </w:tc>
        <w:tc>
          <w:tcPr>
            <w:tcW w:w="3420" w:type="dxa"/>
            <w:tcMar>
              <w:top w:w="100" w:type="dxa"/>
              <w:left w:w="100" w:type="dxa"/>
              <w:bottom w:w="100" w:type="dxa"/>
              <w:right w:w="100" w:type="dxa"/>
            </w:tcMar>
          </w:tcPr>
          <w:p w14:paraId="572C5B1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Garlic extract was as effective as synthetic preservatives in extending shelf life and reducing microbial load, with better sensory properties.</w:t>
            </w:r>
          </w:p>
        </w:tc>
      </w:tr>
      <w:tr w:rsidR="00D22948" w14:paraId="714D7E51" w14:textId="77777777">
        <w:tc>
          <w:tcPr>
            <w:tcW w:w="825" w:type="dxa"/>
            <w:tcMar>
              <w:top w:w="100" w:type="dxa"/>
              <w:left w:w="100" w:type="dxa"/>
              <w:bottom w:w="100" w:type="dxa"/>
              <w:right w:w="100" w:type="dxa"/>
            </w:tcMar>
          </w:tcPr>
          <w:p w14:paraId="7ADE508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Abdulla et al. (2025)</w:t>
            </w:r>
          </w:p>
        </w:tc>
        <w:tc>
          <w:tcPr>
            <w:tcW w:w="990" w:type="dxa"/>
            <w:tcMar>
              <w:top w:w="100" w:type="dxa"/>
              <w:left w:w="100" w:type="dxa"/>
              <w:bottom w:w="100" w:type="dxa"/>
              <w:right w:w="100" w:type="dxa"/>
            </w:tcMar>
          </w:tcPr>
          <w:p w14:paraId="3DC3E5D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1F5650B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Iraq</w:t>
            </w:r>
          </w:p>
        </w:tc>
        <w:tc>
          <w:tcPr>
            <w:tcW w:w="1455" w:type="dxa"/>
            <w:tcMar>
              <w:top w:w="100" w:type="dxa"/>
              <w:left w:w="100" w:type="dxa"/>
              <w:bottom w:w="100" w:type="dxa"/>
              <w:right w:w="100" w:type="dxa"/>
            </w:tcMar>
          </w:tcPr>
          <w:p w14:paraId="4D623E0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(essential oils) vs Synthetic (sodium nitrate, sodium nitrite)</w:t>
            </w:r>
          </w:p>
        </w:tc>
        <w:tc>
          <w:tcPr>
            <w:tcW w:w="1350" w:type="dxa"/>
            <w:tcMar>
              <w:top w:w="100" w:type="dxa"/>
              <w:left w:w="100" w:type="dxa"/>
              <w:bottom w:w="100" w:type="dxa"/>
              <w:right w:w="100" w:type="dxa"/>
            </w:tcMar>
          </w:tcPr>
          <w:p w14:paraId="4CF1DD4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Meat (sausages)</w:t>
            </w:r>
          </w:p>
        </w:tc>
        <w:tc>
          <w:tcPr>
            <w:tcW w:w="1050" w:type="dxa"/>
            <w:tcMar>
              <w:top w:w="100" w:type="dxa"/>
              <w:left w:w="100" w:type="dxa"/>
              <w:bottom w:w="100" w:type="dxa"/>
              <w:right w:w="100" w:type="dxa"/>
            </w:tcMar>
          </w:tcPr>
          <w:p w14:paraId="75C2744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Microbial inhibition</w:t>
            </w:r>
          </w:p>
        </w:tc>
        <w:tc>
          <w:tcPr>
            <w:tcW w:w="1245" w:type="dxa"/>
            <w:tcMar>
              <w:top w:w="100" w:type="dxa"/>
              <w:left w:w="100" w:type="dxa"/>
              <w:bottom w:w="100" w:type="dxa"/>
              <w:right w:w="100" w:type="dxa"/>
            </w:tcMar>
          </w:tcPr>
          <w:p w14:paraId="3FF3F4A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 sensory difference between treatments</w:t>
            </w:r>
          </w:p>
        </w:tc>
        <w:tc>
          <w:tcPr>
            <w:tcW w:w="1680" w:type="dxa"/>
            <w:tcMar>
              <w:top w:w="100" w:type="dxa"/>
              <w:left w:w="100" w:type="dxa"/>
              <w:bottom w:w="100" w:type="dxa"/>
              <w:right w:w="100" w:type="dxa"/>
            </w:tcMar>
          </w:tcPr>
          <w:p w14:paraId="0CFD864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 days</w:t>
            </w:r>
          </w:p>
        </w:tc>
        <w:tc>
          <w:tcPr>
            <w:tcW w:w="3420" w:type="dxa"/>
            <w:tcMar>
              <w:top w:w="100" w:type="dxa"/>
              <w:left w:w="100" w:type="dxa"/>
              <w:bottom w:w="100" w:type="dxa"/>
              <w:right w:w="100" w:type="dxa"/>
            </w:tcMar>
          </w:tcPr>
          <w:p w14:paraId="75163DC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Both natural and synthetic preservatives inhibited microbial growth equally, with no significant sensory differences or toxic effects.</w:t>
            </w:r>
          </w:p>
        </w:tc>
      </w:tr>
      <w:tr w:rsidR="00D22948" w14:paraId="1CC5BDED" w14:textId="77777777">
        <w:tc>
          <w:tcPr>
            <w:tcW w:w="825" w:type="dxa"/>
            <w:tcMar>
              <w:top w:w="100" w:type="dxa"/>
              <w:left w:w="100" w:type="dxa"/>
              <w:bottom w:w="100" w:type="dxa"/>
              <w:right w:w="100" w:type="dxa"/>
            </w:tcMar>
          </w:tcPr>
          <w:p w14:paraId="44F3E71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Bag et al. (2022)</w:t>
            </w:r>
          </w:p>
        </w:tc>
        <w:tc>
          <w:tcPr>
            <w:tcW w:w="990" w:type="dxa"/>
            <w:tcMar>
              <w:top w:w="100" w:type="dxa"/>
              <w:left w:w="100" w:type="dxa"/>
              <w:bottom w:w="100" w:type="dxa"/>
              <w:right w:w="100" w:type="dxa"/>
            </w:tcMar>
          </w:tcPr>
          <w:p w14:paraId="5BF4DBA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5B9AA8D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India</w:t>
            </w:r>
          </w:p>
        </w:tc>
        <w:tc>
          <w:tcPr>
            <w:tcW w:w="1455" w:type="dxa"/>
            <w:tcMar>
              <w:top w:w="100" w:type="dxa"/>
              <w:left w:w="100" w:type="dxa"/>
              <w:bottom w:w="100" w:type="dxa"/>
              <w:right w:w="100" w:type="dxa"/>
            </w:tcMar>
          </w:tcPr>
          <w:p w14:paraId="574D56BD"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(lemon juice, lemongrass oil) vs Synthetic (potassium sorbate)</w:t>
            </w:r>
          </w:p>
        </w:tc>
        <w:tc>
          <w:tcPr>
            <w:tcW w:w="1350" w:type="dxa"/>
            <w:tcMar>
              <w:top w:w="100" w:type="dxa"/>
              <w:left w:w="100" w:type="dxa"/>
              <w:bottom w:w="100" w:type="dxa"/>
              <w:right w:w="100" w:type="dxa"/>
            </w:tcMar>
          </w:tcPr>
          <w:p w14:paraId="4D0587CC"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Bakery products</w:t>
            </w:r>
          </w:p>
        </w:tc>
        <w:tc>
          <w:tcPr>
            <w:tcW w:w="1050" w:type="dxa"/>
            <w:tcMar>
              <w:top w:w="100" w:type="dxa"/>
              <w:left w:w="100" w:type="dxa"/>
              <w:bottom w:w="100" w:type="dxa"/>
              <w:right w:w="100" w:type="dxa"/>
            </w:tcMar>
          </w:tcPr>
          <w:p w14:paraId="68376F9A"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Shelf life extension</w:t>
            </w:r>
          </w:p>
        </w:tc>
        <w:tc>
          <w:tcPr>
            <w:tcW w:w="1245" w:type="dxa"/>
            <w:tcMar>
              <w:top w:w="100" w:type="dxa"/>
              <w:left w:w="100" w:type="dxa"/>
              <w:bottom w:w="100" w:type="dxa"/>
              <w:right w:w="100" w:type="dxa"/>
            </w:tcMar>
          </w:tcPr>
          <w:p w14:paraId="31C166A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(taste, texture, color)</w:t>
            </w:r>
          </w:p>
        </w:tc>
        <w:tc>
          <w:tcPr>
            <w:tcW w:w="1680" w:type="dxa"/>
            <w:tcMar>
              <w:top w:w="100" w:type="dxa"/>
              <w:left w:w="100" w:type="dxa"/>
              <w:bottom w:w="100" w:type="dxa"/>
              <w:right w:w="100" w:type="dxa"/>
            </w:tcMar>
          </w:tcPr>
          <w:p w14:paraId="638ACF6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 days</w:t>
            </w:r>
          </w:p>
        </w:tc>
        <w:tc>
          <w:tcPr>
            <w:tcW w:w="3420" w:type="dxa"/>
            <w:tcMar>
              <w:top w:w="100" w:type="dxa"/>
              <w:left w:w="100" w:type="dxa"/>
              <w:bottom w:w="100" w:type="dxa"/>
              <w:right w:w="100" w:type="dxa"/>
            </w:tcMar>
          </w:tcPr>
          <w:p w14:paraId="5F42B27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preservatives (lemon and lemongrass) were more effective than synthetic in reducing microbial growth in bakery products, with positive sensory feedback.</w:t>
            </w:r>
          </w:p>
        </w:tc>
      </w:tr>
      <w:tr w:rsidR="00D22948" w14:paraId="59CAE37C" w14:textId="77777777">
        <w:tc>
          <w:tcPr>
            <w:tcW w:w="825" w:type="dxa"/>
            <w:tcMar>
              <w:top w:w="100" w:type="dxa"/>
              <w:left w:w="100" w:type="dxa"/>
              <w:bottom w:w="100" w:type="dxa"/>
              <w:right w:w="100" w:type="dxa"/>
            </w:tcMar>
          </w:tcPr>
          <w:p w14:paraId="6913EB23" w14:textId="77777777" w:rsidR="00D22948" w:rsidRDefault="00827CBD">
            <w:pPr>
              <w:spacing w:before="240" w:after="240"/>
              <w:jc w:val="both"/>
              <w:rPr>
                <w:rFonts w:ascii="Times New Roman" w:eastAsia="Times New Roman" w:hAnsi="Times New Roman" w:cs="Times New Roman"/>
                <w:sz w:val="24"/>
                <w:szCs w:val="24"/>
                <w:highlight w:val="white"/>
              </w:rPr>
            </w:pPr>
            <w:commentRangeStart w:id="14"/>
            <w:r>
              <w:rPr>
                <w:rFonts w:ascii="Times New Roman" w:eastAsia="Times New Roman" w:hAnsi="Times New Roman" w:cs="Times New Roman"/>
                <w:sz w:val="24"/>
                <w:szCs w:val="24"/>
                <w:highlight w:val="white"/>
              </w:rPr>
              <w:t>Woo et al. (2024</w:t>
            </w:r>
            <w:commentRangeEnd w:id="14"/>
            <w:r w:rsidR="00835C99">
              <w:rPr>
                <w:rStyle w:val="Marquedecommentaire"/>
                <w:rFonts w:ascii="Times New Roman" w:eastAsia="Times New Roman" w:hAnsi="Times New Roman" w:cs="Times New Roman"/>
                <w:sz w:val="24"/>
                <w:szCs w:val="24"/>
                <w:highlight w:val="white"/>
              </w:rPr>
              <w:commentReference w:id="14"/>
            </w:r>
            <w:r>
              <w:rPr>
                <w:rFonts w:ascii="Times New Roman" w:eastAsia="Times New Roman" w:hAnsi="Times New Roman" w:cs="Times New Roman"/>
                <w:sz w:val="24"/>
                <w:szCs w:val="24"/>
                <w:highlight w:val="white"/>
              </w:rPr>
              <w:t>)</w:t>
            </w:r>
          </w:p>
        </w:tc>
        <w:tc>
          <w:tcPr>
            <w:tcW w:w="990" w:type="dxa"/>
            <w:tcMar>
              <w:top w:w="100" w:type="dxa"/>
              <w:left w:w="100" w:type="dxa"/>
              <w:bottom w:w="100" w:type="dxa"/>
              <w:right w:w="100" w:type="dxa"/>
            </w:tcMar>
          </w:tcPr>
          <w:p w14:paraId="3C3086D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2CB1B9E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South Korea</w:t>
            </w:r>
          </w:p>
        </w:tc>
        <w:tc>
          <w:tcPr>
            <w:tcW w:w="1455" w:type="dxa"/>
            <w:tcMar>
              <w:top w:w="100" w:type="dxa"/>
              <w:left w:w="100" w:type="dxa"/>
              <w:bottom w:w="100" w:type="dxa"/>
              <w:right w:w="100" w:type="dxa"/>
            </w:tcMar>
          </w:tcPr>
          <w:p w14:paraId="3934A31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(oregano oil) vs Synthetic (sodium benzoate)</w:t>
            </w:r>
          </w:p>
        </w:tc>
        <w:tc>
          <w:tcPr>
            <w:tcW w:w="1350" w:type="dxa"/>
            <w:tcMar>
              <w:top w:w="100" w:type="dxa"/>
              <w:left w:w="100" w:type="dxa"/>
              <w:bottom w:w="100" w:type="dxa"/>
              <w:right w:w="100" w:type="dxa"/>
            </w:tcMar>
          </w:tcPr>
          <w:p w14:paraId="33606ABD"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Fruit juices</w:t>
            </w:r>
          </w:p>
        </w:tc>
        <w:tc>
          <w:tcPr>
            <w:tcW w:w="1050" w:type="dxa"/>
            <w:tcMar>
              <w:top w:w="100" w:type="dxa"/>
              <w:left w:w="100" w:type="dxa"/>
              <w:bottom w:w="100" w:type="dxa"/>
              <w:right w:w="100" w:type="dxa"/>
            </w:tcMar>
          </w:tcPr>
          <w:p w14:paraId="14EBAAE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Microbial growth inhibition</w:t>
            </w:r>
          </w:p>
        </w:tc>
        <w:tc>
          <w:tcPr>
            <w:tcW w:w="1245" w:type="dxa"/>
            <w:tcMar>
              <w:top w:w="100" w:type="dxa"/>
              <w:left w:w="100" w:type="dxa"/>
              <w:bottom w:w="100" w:type="dxa"/>
              <w:right w:w="100" w:type="dxa"/>
            </w:tcMar>
          </w:tcPr>
          <w:p w14:paraId="30083C6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evaluation (taste, aroma)</w:t>
            </w:r>
          </w:p>
        </w:tc>
        <w:tc>
          <w:tcPr>
            <w:tcW w:w="1680" w:type="dxa"/>
            <w:tcMar>
              <w:top w:w="100" w:type="dxa"/>
              <w:left w:w="100" w:type="dxa"/>
              <w:bottom w:w="100" w:type="dxa"/>
              <w:right w:w="100" w:type="dxa"/>
            </w:tcMar>
          </w:tcPr>
          <w:p w14:paraId="4701349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 days</w:t>
            </w:r>
          </w:p>
        </w:tc>
        <w:tc>
          <w:tcPr>
            <w:tcW w:w="3420" w:type="dxa"/>
            <w:tcMar>
              <w:top w:w="100" w:type="dxa"/>
              <w:left w:w="100" w:type="dxa"/>
              <w:bottom w:w="100" w:type="dxa"/>
              <w:right w:w="100" w:type="dxa"/>
            </w:tcMar>
          </w:tcPr>
          <w:p w14:paraId="144C9A5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Oregano oil showed strong antimicrobial properties, with sensory results comparable to synthetic preservatives.</w:t>
            </w:r>
          </w:p>
        </w:tc>
      </w:tr>
      <w:tr w:rsidR="00D22948" w14:paraId="2D96FA0B" w14:textId="77777777">
        <w:tc>
          <w:tcPr>
            <w:tcW w:w="825" w:type="dxa"/>
            <w:tcMar>
              <w:top w:w="100" w:type="dxa"/>
              <w:left w:w="100" w:type="dxa"/>
              <w:bottom w:w="100" w:type="dxa"/>
              <w:right w:w="100" w:type="dxa"/>
            </w:tcMar>
          </w:tcPr>
          <w:p w14:paraId="5785F5F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Giri et al. (2024)</w:t>
            </w:r>
          </w:p>
        </w:tc>
        <w:tc>
          <w:tcPr>
            <w:tcW w:w="990" w:type="dxa"/>
            <w:tcMar>
              <w:top w:w="100" w:type="dxa"/>
              <w:left w:w="100" w:type="dxa"/>
              <w:bottom w:w="100" w:type="dxa"/>
              <w:right w:w="100" w:type="dxa"/>
            </w:tcMar>
          </w:tcPr>
          <w:p w14:paraId="493B0B5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792E919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Nepal</w:t>
            </w:r>
          </w:p>
        </w:tc>
        <w:tc>
          <w:tcPr>
            <w:tcW w:w="1455" w:type="dxa"/>
            <w:tcMar>
              <w:top w:w="100" w:type="dxa"/>
              <w:left w:w="100" w:type="dxa"/>
              <w:bottom w:w="100" w:type="dxa"/>
              <w:right w:w="100" w:type="dxa"/>
            </w:tcMar>
          </w:tcPr>
          <w:p w14:paraId="0A946CA2"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(garlic extract, turmeric) vs Synthetic (benzoates)</w:t>
            </w:r>
          </w:p>
        </w:tc>
        <w:tc>
          <w:tcPr>
            <w:tcW w:w="1350" w:type="dxa"/>
            <w:tcMar>
              <w:top w:w="100" w:type="dxa"/>
              <w:left w:w="100" w:type="dxa"/>
              <w:bottom w:w="100" w:type="dxa"/>
              <w:right w:w="100" w:type="dxa"/>
            </w:tcMar>
          </w:tcPr>
          <w:p w14:paraId="7B18326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Fruits &amp; Vegetables</w:t>
            </w:r>
          </w:p>
        </w:tc>
        <w:tc>
          <w:tcPr>
            <w:tcW w:w="1050" w:type="dxa"/>
            <w:tcMar>
              <w:top w:w="100" w:type="dxa"/>
              <w:left w:w="100" w:type="dxa"/>
              <w:bottom w:w="100" w:type="dxa"/>
              <w:right w:w="100" w:type="dxa"/>
            </w:tcMar>
          </w:tcPr>
          <w:p w14:paraId="6A538CE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Shelf life extension, antimicrobial activity</w:t>
            </w:r>
          </w:p>
        </w:tc>
        <w:tc>
          <w:tcPr>
            <w:tcW w:w="1245" w:type="dxa"/>
            <w:tcMar>
              <w:top w:w="100" w:type="dxa"/>
              <w:left w:w="100" w:type="dxa"/>
              <w:bottom w:w="100" w:type="dxa"/>
              <w:right w:w="100" w:type="dxa"/>
            </w:tcMar>
          </w:tcPr>
          <w:p w14:paraId="2251B6AA"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evaluation (taste, color, texture)</w:t>
            </w:r>
          </w:p>
        </w:tc>
        <w:tc>
          <w:tcPr>
            <w:tcW w:w="1680" w:type="dxa"/>
            <w:tcMar>
              <w:top w:w="100" w:type="dxa"/>
              <w:left w:w="100" w:type="dxa"/>
              <w:bottom w:w="100" w:type="dxa"/>
              <w:right w:w="100" w:type="dxa"/>
            </w:tcMar>
          </w:tcPr>
          <w:p w14:paraId="33D9607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days</w:t>
            </w:r>
          </w:p>
        </w:tc>
        <w:tc>
          <w:tcPr>
            <w:tcW w:w="3420" w:type="dxa"/>
            <w:tcMar>
              <w:top w:w="100" w:type="dxa"/>
              <w:left w:w="100" w:type="dxa"/>
              <w:bottom w:w="100" w:type="dxa"/>
              <w:right w:w="100" w:type="dxa"/>
            </w:tcMar>
          </w:tcPr>
          <w:p w14:paraId="355589D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Both garlic extract and turmeric showed substantial shelf life extension with comparable antimicrobial activity to synthetic preservatives.</w:t>
            </w:r>
          </w:p>
        </w:tc>
      </w:tr>
      <w:tr w:rsidR="00D22948" w14:paraId="4E0DE6F4" w14:textId="77777777">
        <w:tc>
          <w:tcPr>
            <w:tcW w:w="825" w:type="dxa"/>
            <w:tcMar>
              <w:top w:w="100" w:type="dxa"/>
              <w:left w:w="100" w:type="dxa"/>
              <w:bottom w:w="100" w:type="dxa"/>
              <w:right w:w="100" w:type="dxa"/>
            </w:tcMar>
          </w:tcPr>
          <w:p w14:paraId="14033D28" w14:textId="77777777" w:rsidR="00D22948" w:rsidRDefault="00827CBD">
            <w:pPr>
              <w:spacing w:before="240" w:after="240"/>
              <w:jc w:val="both"/>
              <w:rPr>
                <w:rFonts w:ascii="Times New Roman" w:eastAsia="Times New Roman" w:hAnsi="Times New Roman" w:cs="Times New Roman"/>
                <w:sz w:val="24"/>
                <w:szCs w:val="24"/>
                <w:highlight w:val="white"/>
              </w:rPr>
            </w:pPr>
            <w:commentRangeStart w:id="15"/>
            <w:r>
              <w:rPr>
                <w:rFonts w:ascii="Times New Roman" w:eastAsia="Times New Roman" w:hAnsi="Times New Roman" w:cs="Times New Roman"/>
                <w:b/>
                <w:bCs/>
                <w:sz w:val="24"/>
                <w:szCs w:val="24"/>
                <w:highlight w:val="white"/>
              </w:rPr>
              <w:t>Magomya (2020)</w:t>
            </w:r>
            <w:commentRangeEnd w:id="15"/>
            <w:r w:rsidR="00BD0C17">
              <w:rPr>
                <w:rStyle w:val="Marquedecommentaire"/>
                <w:rFonts w:ascii="Times New Roman" w:eastAsia="Times New Roman" w:hAnsi="Times New Roman" w:cs="Times New Roman"/>
                <w:sz w:val="24"/>
                <w:szCs w:val="24"/>
                <w:highlight w:val="white"/>
              </w:rPr>
              <w:commentReference w:id="15"/>
            </w:r>
          </w:p>
        </w:tc>
        <w:tc>
          <w:tcPr>
            <w:tcW w:w="990" w:type="dxa"/>
            <w:tcMar>
              <w:top w:w="100" w:type="dxa"/>
              <w:left w:w="100" w:type="dxa"/>
              <w:bottom w:w="100" w:type="dxa"/>
              <w:right w:w="100" w:type="dxa"/>
            </w:tcMar>
          </w:tcPr>
          <w:p w14:paraId="5B4DF41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589AA21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Nigeria</w:t>
            </w:r>
          </w:p>
        </w:tc>
        <w:tc>
          <w:tcPr>
            <w:tcW w:w="1455" w:type="dxa"/>
            <w:tcMar>
              <w:top w:w="100" w:type="dxa"/>
              <w:left w:w="100" w:type="dxa"/>
              <w:bottom w:w="100" w:type="dxa"/>
              <w:right w:w="100" w:type="dxa"/>
            </w:tcMar>
          </w:tcPr>
          <w:p w14:paraId="3F488CD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Synthetic (Sodium benzoate, Potassium sorbate)</w:t>
            </w:r>
          </w:p>
        </w:tc>
        <w:tc>
          <w:tcPr>
            <w:tcW w:w="1350" w:type="dxa"/>
            <w:tcMar>
              <w:top w:w="100" w:type="dxa"/>
              <w:left w:w="100" w:type="dxa"/>
              <w:bottom w:w="100" w:type="dxa"/>
              <w:right w:w="100" w:type="dxa"/>
            </w:tcMar>
          </w:tcPr>
          <w:p w14:paraId="5D4F069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Fruit juice and soft drinks</w:t>
            </w:r>
          </w:p>
        </w:tc>
        <w:tc>
          <w:tcPr>
            <w:tcW w:w="1050" w:type="dxa"/>
            <w:tcMar>
              <w:top w:w="100" w:type="dxa"/>
              <w:left w:w="100" w:type="dxa"/>
              <w:bottom w:w="100" w:type="dxa"/>
              <w:right w:w="100" w:type="dxa"/>
            </w:tcMar>
          </w:tcPr>
          <w:p w14:paraId="3BBBBDF2"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Chemical analysis of preservatives</w:t>
            </w:r>
          </w:p>
        </w:tc>
        <w:tc>
          <w:tcPr>
            <w:tcW w:w="1245" w:type="dxa"/>
            <w:tcMar>
              <w:top w:w="100" w:type="dxa"/>
              <w:left w:w="100" w:type="dxa"/>
              <w:bottom w:w="100" w:type="dxa"/>
              <w:right w:w="100" w:type="dxa"/>
            </w:tcMar>
          </w:tcPr>
          <w:p w14:paraId="2C72BB84"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evaluated</w:t>
            </w:r>
          </w:p>
        </w:tc>
        <w:tc>
          <w:tcPr>
            <w:tcW w:w="1680" w:type="dxa"/>
            <w:tcMar>
              <w:top w:w="100" w:type="dxa"/>
              <w:left w:w="100" w:type="dxa"/>
              <w:bottom w:w="100" w:type="dxa"/>
              <w:right w:w="100" w:type="dxa"/>
            </w:tcMar>
          </w:tcPr>
          <w:p w14:paraId="48907F2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reported</w:t>
            </w:r>
          </w:p>
        </w:tc>
        <w:tc>
          <w:tcPr>
            <w:tcW w:w="3420" w:type="dxa"/>
            <w:tcMar>
              <w:top w:w="100" w:type="dxa"/>
              <w:left w:w="100" w:type="dxa"/>
              <w:bottom w:w="100" w:type="dxa"/>
              <w:right w:w="100" w:type="dxa"/>
            </w:tcMar>
          </w:tcPr>
          <w:p w14:paraId="6A6C0BC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assessed the levels of sodium benzoate and potassium sorbate in various beverages and found some samples with concentrations above permissible limits. Health risks were significant for children due to the sodium benzoate content.</w:t>
            </w:r>
          </w:p>
        </w:tc>
      </w:tr>
      <w:tr w:rsidR="00D22948" w14:paraId="3D464B1A" w14:textId="77777777">
        <w:tc>
          <w:tcPr>
            <w:tcW w:w="825" w:type="dxa"/>
            <w:tcMar>
              <w:top w:w="100" w:type="dxa"/>
              <w:left w:w="100" w:type="dxa"/>
              <w:bottom w:w="100" w:type="dxa"/>
              <w:right w:w="100" w:type="dxa"/>
            </w:tcMar>
          </w:tcPr>
          <w:p w14:paraId="066207E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Bak et al. (2025)</w:t>
            </w:r>
          </w:p>
        </w:tc>
        <w:tc>
          <w:tcPr>
            <w:tcW w:w="990" w:type="dxa"/>
            <w:tcMar>
              <w:top w:w="100" w:type="dxa"/>
              <w:left w:w="100" w:type="dxa"/>
              <w:bottom w:w="100" w:type="dxa"/>
              <w:right w:w="100" w:type="dxa"/>
            </w:tcMar>
          </w:tcPr>
          <w:p w14:paraId="79D67DB6"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34A1A9ED"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Austria</w:t>
            </w:r>
          </w:p>
        </w:tc>
        <w:tc>
          <w:tcPr>
            <w:tcW w:w="1455" w:type="dxa"/>
            <w:tcMar>
              <w:top w:w="100" w:type="dxa"/>
              <w:left w:w="100" w:type="dxa"/>
              <w:bottom w:w="100" w:type="dxa"/>
              <w:right w:w="100" w:type="dxa"/>
            </w:tcMar>
          </w:tcPr>
          <w:p w14:paraId="3900B7D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Synthetic (Nitrate, Nitrite)</w:t>
            </w:r>
          </w:p>
        </w:tc>
        <w:tc>
          <w:tcPr>
            <w:tcW w:w="1350" w:type="dxa"/>
            <w:tcMar>
              <w:top w:w="100" w:type="dxa"/>
              <w:left w:w="100" w:type="dxa"/>
              <w:bottom w:w="100" w:type="dxa"/>
              <w:right w:w="100" w:type="dxa"/>
            </w:tcMar>
          </w:tcPr>
          <w:p w14:paraId="6B99D5F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Processed meats (ham, salami)</w:t>
            </w:r>
          </w:p>
        </w:tc>
        <w:tc>
          <w:tcPr>
            <w:tcW w:w="1050" w:type="dxa"/>
            <w:tcMar>
              <w:top w:w="100" w:type="dxa"/>
              <w:left w:w="100" w:type="dxa"/>
              <w:bottom w:w="100" w:type="dxa"/>
              <w:right w:w="100" w:type="dxa"/>
            </w:tcMar>
          </w:tcPr>
          <w:p w14:paraId="07B3937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Residual nitrite/nitrate, </w:t>
            </w:r>
            <w:commentRangeStart w:id="16"/>
            <w:r>
              <w:rPr>
                <w:rFonts w:ascii="Times New Roman" w:eastAsia="Times New Roman" w:hAnsi="Times New Roman" w:cs="Times New Roman"/>
                <w:sz w:val="24"/>
                <w:szCs w:val="24"/>
                <w:highlight w:val="white"/>
              </w:rPr>
              <w:t>N-nitrosa</w:t>
            </w:r>
            <w:commentRangeEnd w:id="16"/>
            <w:r w:rsidR="00BD0C17">
              <w:rPr>
                <w:rStyle w:val="Marquedecommentaire"/>
                <w:rFonts w:ascii="Times New Roman" w:eastAsia="Times New Roman" w:hAnsi="Times New Roman" w:cs="Times New Roman"/>
                <w:sz w:val="24"/>
                <w:szCs w:val="24"/>
                <w:highlight w:val="white"/>
              </w:rPr>
              <w:commentReference w:id="16"/>
            </w:r>
          </w:p>
        </w:tc>
        <w:tc>
          <w:tcPr>
            <w:tcW w:w="1245" w:type="dxa"/>
            <w:tcMar>
              <w:top w:w="100" w:type="dxa"/>
              <w:left w:w="100" w:type="dxa"/>
              <w:bottom w:w="100" w:type="dxa"/>
              <w:right w:w="100" w:type="dxa"/>
            </w:tcMar>
          </w:tcPr>
          <w:p w14:paraId="0F2E2C5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Color, pH, microbiological analysis</w:t>
            </w:r>
          </w:p>
        </w:tc>
        <w:tc>
          <w:tcPr>
            <w:tcW w:w="1680" w:type="dxa"/>
            <w:tcMar>
              <w:top w:w="100" w:type="dxa"/>
              <w:left w:w="100" w:type="dxa"/>
              <w:bottom w:w="100" w:type="dxa"/>
              <w:right w:w="100" w:type="dxa"/>
            </w:tcMar>
          </w:tcPr>
          <w:p w14:paraId="796861E4"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reported</w:t>
            </w:r>
          </w:p>
        </w:tc>
        <w:tc>
          <w:tcPr>
            <w:tcW w:w="3420" w:type="dxa"/>
            <w:tcMar>
              <w:top w:w="100" w:type="dxa"/>
              <w:left w:w="100" w:type="dxa"/>
              <w:bottom w:w="100" w:type="dxa"/>
              <w:right w:w="100" w:type="dxa"/>
            </w:tcMar>
          </w:tcPr>
          <w:p w14:paraId="348068E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focused on residual nitrites and nitrates in organic and conventional cured meats, assessing health risks associated with nitrosamine formation. It found significant levels of volatile N-nitrosamines in cured products, particularly those with added nitrite/nitrate</w:t>
            </w:r>
          </w:p>
        </w:tc>
      </w:tr>
    </w:tbl>
    <w:p w14:paraId="4CBBF9B7" w14:textId="77777777" w:rsidR="00D22948" w:rsidRDefault="00D22948">
      <w:pPr>
        <w:spacing w:before="240" w:after="240"/>
        <w:jc w:val="both"/>
        <w:rPr>
          <w:rFonts w:ascii="Times New Roman" w:eastAsia="Times New Roman" w:hAnsi="Times New Roman" w:cs="Times New Roman"/>
          <w:sz w:val="24"/>
          <w:szCs w:val="24"/>
        </w:rPr>
      </w:pPr>
    </w:p>
    <w:p w14:paraId="6267B014" w14:textId="77777777" w:rsidR="00D22948" w:rsidRDefault="00D22948">
      <w:pPr>
        <w:spacing w:before="240" w:after="240"/>
        <w:jc w:val="both"/>
        <w:rPr>
          <w:rFonts w:ascii="Times New Roman" w:eastAsia="Times New Roman" w:hAnsi="Times New Roman" w:cs="Times New Roman"/>
          <w:sz w:val="24"/>
          <w:szCs w:val="24"/>
        </w:rPr>
      </w:pPr>
    </w:p>
    <w:p w14:paraId="3EDADDDC" w14:textId="77777777" w:rsidR="00D22948" w:rsidRDefault="00D22948">
      <w:pPr>
        <w:spacing w:before="240" w:after="240"/>
        <w:jc w:val="both"/>
        <w:rPr>
          <w:rFonts w:ascii="Times New Roman" w:eastAsia="Times New Roman" w:hAnsi="Times New Roman" w:cs="Times New Roman"/>
          <w:sz w:val="24"/>
          <w:szCs w:val="24"/>
        </w:rPr>
      </w:pPr>
    </w:p>
    <w:p w14:paraId="6D7E1EA8" w14:textId="77777777" w:rsidR="00D22948" w:rsidRDefault="00D22948">
      <w:pPr>
        <w:spacing w:before="240" w:after="240"/>
        <w:jc w:val="both"/>
        <w:rPr>
          <w:rFonts w:ascii="Times New Roman" w:eastAsia="Times New Roman" w:hAnsi="Times New Roman" w:cs="Times New Roman"/>
          <w:sz w:val="24"/>
          <w:szCs w:val="24"/>
        </w:rPr>
      </w:pPr>
    </w:p>
    <w:p w14:paraId="1A6AF5CA" w14:textId="77777777" w:rsidR="00D22948" w:rsidRDefault="00D22948">
      <w:pPr>
        <w:spacing w:before="240" w:after="240"/>
        <w:jc w:val="both"/>
        <w:rPr>
          <w:rFonts w:ascii="Times New Roman" w:eastAsia="Times New Roman" w:hAnsi="Times New Roman" w:cs="Times New Roman"/>
          <w:sz w:val="24"/>
          <w:szCs w:val="24"/>
        </w:rPr>
      </w:pPr>
    </w:p>
    <w:p w14:paraId="14640972" w14:textId="77777777" w:rsidR="00D22948" w:rsidRDefault="00D22948">
      <w:pPr>
        <w:spacing w:before="240" w:after="240"/>
        <w:jc w:val="both"/>
        <w:rPr>
          <w:rFonts w:ascii="Times New Roman" w:eastAsia="Times New Roman" w:hAnsi="Times New Roman" w:cs="Times New Roman"/>
          <w:sz w:val="24"/>
          <w:szCs w:val="24"/>
        </w:rPr>
      </w:pPr>
    </w:p>
    <w:p w14:paraId="5CCB23B1" w14:textId="77777777" w:rsidR="00D22948" w:rsidRDefault="00D22948">
      <w:pPr>
        <w:spacing w:before="240" w:after="240"/>
        <w:jc w:val="both"/>
        <w:rPr>
          <w:rFonts w:ascii="Times New Roman" w:eastAsia="Times New Roman" w:hAnsi="Times New Roman" w:cs="Times New Roman"/>
          <w:sz w:val="24"/>
          <w:szCs w:val="24"/>
        </w:rPr>
        <w:sectPr w:rsidR="00D22948">
          <w:pgSz w:w="15840" w:h="12240" w:orient="landscape"/>
          <w:pgMar w:top="1440" w:right="1440" w:bottom="1440" w:left="1440" w:header="720" w:footer="720" w:gutter="0"/>
          <w:cols w:space="720"/>
        </w:sectPr>
      </w:pPr>
    </w:p>
    <w:p w14:paraId="78252FDD" w14:textId="77777777" w:rsidR="00D22948" w:rsidRDefault="00827CBD">
      <w:pPr>
        <w:pStyle w:val="Titre3"/>
        <w:keepNext w:val="0"/>
        <w:keepLines w:val="0"/>
        <w:spacing w:before="280"/>
        <w:rPr>
          <w:rFonts w:ascii="Times New Roman" w:eastAsia="Times New Roman" w:hAnsi="Times New Roman" w:cs="Times New Roman"/>
          <w:highlight w:val="white"/>
        </w:rPr>
      </w:pPr>
      <w:bookmarkStart w:id="17" w:name="_heading=h.ksle7iu3c2rf" w:colFirst="0" w:colLast="0"/>
      <w:bookmarkEnd w:id="17"/>
      <w:r>
        <w:rPr>
          <w:rFonts w:ascii="Times New Roman" w:eastAsia="Times New Roman" w:hAnsi="Times New Roman" w:cs="Times New Roman"/>
          <w:b/>
          <w:bCs/>
          <w:color w:val="000000"/>
          <w:highlight w:val="white"/>
        </w:rPr>
        <w:t>Narrative Synthesis</w:t>
      </w:r>
    </w:p>
    <w:p w14:paraId="45AA2713" w14:textId="77777777" w:rsidR="00D22948" w:rsidRDefault="00827CBD">
      <w:pPr>
        <w:pStyle w:val="Titre4"/>
        <w:keepNext w:val="0"/>
        <w:keepLines w:val="0"/>
        <w:spacing w:before="240" w:after="40"/>
        <w:rPr>
          <w:rFonts w:ascii="Times New Roman" w:eastAsia="Times New Roman" w:hAnsi="Times New Roman" w:cs="Times New Roman"/>
          <w:b/>
          <w:bCs/>
          <w:color w:val="000000"/>
          <w:highlight w:val="white"/>
        </w:rPr>
      </w:pPr>
      <w:bookmarkStart w:id="18" w:name="_heading=h.31ydpxbyjjuv" w:colFirst="0" w:colLast="0"/>
      <w:bookmarkEnd w:id="18"/>
      <w:r>
        <w:rPr>
          <w:rFonts w:ascii="Times New Roman" w:eastAsia="Times New Roman" w:hAnsi="Times New Roman" w:cs="Times New Roman"/>
          <w:b/>
          <w:bCs/>
          <w:color w:val="000000"/>
          <w:highlight w:val="white"/>
        </w:rPr>
        <w:t>Effectiveness in Extending Shelf Life</w:t>
      </w:r>
    </w:p>
    <w:p w14:paraId="2BA9CC0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effectiveness of natural versus synthetic preservatives in extending shelf life was a focal point of many studies. Ayub et al. (2021) demonstrated that garlic extract extended the shelf life of vegetables by 9 days, offering similar performance to synthetic sodium benzoate, but with superior sensory qualities. Similarly, Bag et al. (2022) found that lemongrass oil extended the shelf life of bakery products by 5 days, while also exhibiting better antimicrobial activity than synthetic potassium sorbate.</w:t>
      </w:r>
    </w:p>
    <w:p w14:paraId="2C06323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critical insight from EFSA et al. (2025) highlighted that essential oils, although effective, had a slightly shorter shelf life extension for meat products (5 days) compared to synthetic preservatives like sodium benzoate (7 days). However, natural preservatives demonstrated stronger antimicrobial control, with essential oils like oregano oil proving more effective than synthetic preservatives, though natural preservatives generally exhibited a slightly shorter shelf life. Additionally, Abdulla et al. (2025) showed that oregano and thyme oils extended the shelf life of cheese and sausages by 10 and 7 days, respectively, proving effective in microbial inhibition without negatively affecting sensory qualities.</w:t>
      </w:r>
    </w:p>
    <w:p w14:paraId="04C14EDC"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These findings underscore the potential of natural preservatives to not only extend shelf life but also contribute to safer, healthier food products, with an emphasis on minimal chemical residues.</w:t>
      </w:r>
    </w:p>
    <w:p w14:paraId="06FB1076" w14:textId="77777777" w:rsidR="00D22948" w:rsidRDefault="00827CBD">
      <w:pPr>
        <w:pStyle w:val="Titre4"/>
        <w:keepNext w:val="0"/>
        <w:keepLines w:val="0"/>
        <w:spacing w:before="240" w:after="40"/>
        <w:rPr>
          <w:rFonts w:ascii="Times New Roman" w:eastAsia="Times New Roman" w:hAnsi="Times New Roman" w:cs="Times New Roman"/>
          <w:b/>
          <w:bCs/>
          <w:color w:val="000000"/>
          <w:highlight w:val="white"/>
        </w:rPr>
      </w:pPr>
      <w:bookmarkStart w:id="19" w:name="_heading=h.3w034cnyzkdj" w:colFirst="0" w:colLast="0"/>
      <w:bookmarkEnd w:id="19"/>
      <w:r>
        <w:rPr>
          <w:rFonts w:ascii="Times New Roman" w:eastAsia="Times New Roman" w:hAnsi="Times New Roman" w:cs="Times New Roman"/>
          <w:b/>
          <w:bCs/>
          <w:color w:val="000000"/>
          <w:highlight w:val="white"/>
        </w:rPr>
        <w:t>Comparative Analysis by Agricultural Product Type</w:t>
      </w:r>
    </w:p>
    <w:p w14:paraId="68B33DB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effectiveness of preservatives varied significantly across different agricultural products, with certain preservatives outperforming others in specific contexts. For instance, meat products such as sausages, which were investigated by both Abdulla et al. (2025) and EFSA et al. (2025), showed that natural and synthetic preservatives were equally effective in microbial inhibition, though natural preservatives like essential oils sometimes showed a slightly shorter shelf life compared to synthetic ones. In these contexts, sodium nitrite extended shelf life more effectively than its natural counterparts, although sensory analysis showed no significant differences in product quality.</w:t>
      </w:r>
    </w:p>
    <w:p w14:paraId="3F5417FC"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vegetables and fruits, natural preservatives exhibited superior microbial inhibition. Ayub et al. (2021) and Giri et al. (2024) found that garlic extract and turmeric were as effective as or better than synthetic preservatives like sodium benzoate in extending the shelf life of vegetables and fruits. This indicates that natural preservatives work particularly well in fresh produce, where microbial contamination is a major concern. Additionally, Bag et al. (2022) found that lemongrass oil provided superior antimicrobial activity compared to synthetic options, making it an effective solution for preserving perishable bakery products.</w:t>
      </w:r>
    </w:p>
    <w:p w14:paraId="1828EB5A"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natural preservatives tend to perform better in perishable products like vegetables, fruits, and dairy, while synthetic preservatives remain dominant in processed meat and bakery products due to their superior shelf life extension in these more stable food categories.</w:t>
      </w:r>
    </w:p>
    <w:p w14:paraId="74D99623" w14:textId="77777777" w:rsidR="00D22948" w:rsidRDefault="00827CBD">
      <w:pPr>
        <w:pStyle w:val="Titre4"/>
        <w:keepNext w:val="0"/>
        <w:keepLines w:val="0"/>
        <w:spacing w:before="240" w:after="40"/>
        <w:rPr>
          <w:rFonts w:ascii="Times New Roman" w:eastAsia="Times New Roman" w:hAnsi="Times New Roman" w:cs="Times New Roman"/>
          <w:b/>
          <w:bCs/>
          <w:color w:val="000000"/>
          <w:highlight w:val="white"/>
        </w:rPr>
      </w:pPr>
      <w:bookmarkStart w:id="20" w:name="_heading=h.rmz9d3wbrd3f" w:colFirst="0" w:colLast="0"/>
      <w:bookmarkEnd w:id="20"/>
      <w:r>
        <w:rPr>
          <w:rFonts w:ascii="Times New Roman" w:eastAsia="Times New Roman" w:hAnsi="Times New Roman" w:cs="Times New Roman"/>
          <w:b/>
          <w:bCs/>
          <w:color w:val="000000"/>
          <w:highlight w:val="white"/>
        </w:rPr>
        <w:t>Safety and Toxicity Profiles</w:t>
      </w:r>
    </w:p>
    <w:p w14:paraId="5A61B0A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One of the key advantages of natural preservatives is their safety profile. Natural extracts like garlic, oregano, and rosemary are widely regarded as safe and are often GRAS (Generally Recognized As Safe) by regulatory bodies. On the other hand, synthetic preservatives such as sodium benzoate, potassium sorbate, and sodium nitrite have raised health concerns, including allergic reactions, genotoxicity, and the formation of carcinogenic compounds like nitrosamines when used in processed meats (EFSA et al,. 2025).</w:t>
      </w:r>
    </w:p>
    <w:p w14:paraId="70C1EA5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such as Magomya et al. (2020) raised concerns regarding sodium benzoate levels exceeding the permissible limits in beverages, contributing to health risks, especially for children. This contrasts with natural preservatives, which have minimal long-term health risks and are preferred in consumer health-conscious products. Moreover, synthetic preservatives such as nitrites and nitrates used in processed meats are associated with the formation of nitrosamines, which are carcinogenic, as reported by Bak et al. (2025) and Abdulla et al. (2025).</w:t>
      </w:r>
    </w:p>
    <w:p w14:paraId="5A476A3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natural preservatives offer a safer alternative with fewer health risks, particularly when compared to synthetic options, which have raised concerns over long-term toxicity and consumer health impacts.</w:t>
      </w:r>
    </w:p>
    <w:p w14:paraId="00C18CFB" w14:textId="77777777" w:rsidR="00D22948" w:rsidRDefault="00827CBD">
      <w:pPr>
        <w:pStyle w:val="Titre4"/>
        <w:keepNext w:val="0"/>
        <w:keepLines w:val="0"/>
        <w:spacing w:before="240" w:after="40"/>
        <w:rPr>
          <w:rFonts w:ascii="Times New Roman" w:eastAsia="Times New Roman" w:hAnsi="Times New Roman" w:cs="Times New Roman"/>
          <w:b/>
          <w:bCs/>
          <w:color w:val="000000"/>
          <w:highlight w:val="white"/>
        </w:rPr>
      </w:pPr>
      <w:bookmarkStart w:id="21" w:name="_heading=h.3bq2pbwxdnjx" w:colFirst="0" w:colLast="0"/>
      <w:bookmarkEnd w:id="21"/>
      <w:r>
        <w:rPr>
          <w:rFonts w:ascii="Times New Roman" w:eastAsia="Times New Roman" w:hAnsi="Times New Roman" w:cs="Times New Roman"/>
          <w:b/>
          <w:bCs/>
          <w:color w:val="000000"/>
          <w:highlight w:val="white"/>
        </w:rPr>
        <w:t>Environmental Impact</w:t>
      </w:r>
    </w:p>
    <w:p w14:paraId="1C4A2EFC"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environmental sustainability of preservatives is an important consideration. Synthetic preservatives, such as sodium benzoate, potassium sorbate, and sodium nitrate, are associated with environmental pollution during food processing and disposal. These compounds can leach into soil and water, causing contamination. In contrast, natural preservatives like essential oils and plant extracts are often biodegradable and have a lower environmental impact (Woo et al., 2023).</w:t>
      </w:r>
    </w:p>
    <w:p w14:paraId="64F93D0E" w14:textId="77777777" w:rsidR="00D22948" w:rsidRDefault="00827CBD">
      <w:pPr>
        <w:pStyle w:val="Titre4"/>
        <w:keepNext w:val="0"/>
        <w:keepLines w:val="0"/>
        <w:spacing w:before="240" w:after="40"/>
        <w:rPr>
          <w:rFonts w:ascii="Times New Roman" w:eastAsia="Times New Roman" w:hAnsi="Times New Roman" w:cs="Times New Roman"/>
          <w:b/>
          <w:bCs/>
          <w:color w:val="000000"/>
          <w:highlight w:val="white"/>
        </w:rPr>
      </w:pPr>
      <w:bookmarkStart w:id="22" w:name="_heading=h.9s4bc55ugghx" w:colFirst="0" w:colLast="0"/>
      <w:bookmarkEnd w:id="22"/>
      <w:r>
        <w:rPr>
          <w:rFonts w:ascii="Times New Roman" w:eastAsia="Times New Roman" w:hAnsi="Times New Roman" w:cs="Times New Roman"/>
          <w:b/>
          <w:bCs/>
          <w:color w:val="000000"/>
          <w:highlight w:val="white"/>
        </w:rPr>
        <w:t>Sensory Characteristics and Consumer Preferences</w:t>
      </w:r>
    </w:p>
    <w:p w14:paraId="48A840AD"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properties such as taste, texture, and aroma significantly influence consumer preferences. Studies like Ayub et al. (2021) and Bag et al. (2022) found that natural preservatives, including garlic extract and lemongrass oil, not only extended shelf life but also improved sensory quality compared to synthetic options. Natural preservatives generally offer fresher tastes and better texture in vegetables, fruits, and dairy products.</w:t>
      </w:r>
    </w:p>
    <w:p w14:paraId="79C6154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the other hand, synthetic preservatives can sometimes affect the sensory qualities of food. Woo et al. (2023) reported that oregano oil preserved taste and aroma better than synthetic sodium benzoate in fruit juices, making it a more appealing option for consumers seeking natural products.</w:t>
      </w:r>
    </w:p>
    <w:p w14:paraId="3F2BE664" w14:textId="77777777" w:rsidR="00D22948" w:rsidRDefault="00827CBD">
      <w:pPr>
        <w:pStyle w:val="Titre4"/>
        <w:keepNext w:val="0"/>
        <w:keepLines w:val="0"/>
        <w:spacing w:before="240" w:after="40"/>
        <w:rPr>
          <w:rFonts w:ascii="Times New Roman" w:eastAsia="Times New Roman" w:hAnsi="Times New Roman" w:cs="Times New Roman"/>
          <w:b/>
          <w:bCs/>
          <w:color w:val="000000"/>
          <w:highlight w:val="white"/>
        </w:rPr>
      </w:pPr>
      <w:bookmarkStart w:id="23" w:name="_heading=h.23ksc4wlppdy" w:colFirst="0" w:colLast="0"/>
      <w:bookmarkEnd w:id="23"/>
      <w:r>
        <w:rPr>
          <w:rFonts w:ascii="Times New Roman" w:eastAsia="Times New Roman" w:hAnsi="Times New Roman" w:cs="Times New Roman"/>
          <w:b/>
          <w:bCs/>
          <w:color w:val="000000"/>
          <w:highlight w:val="white"/>
        </w:rPr>
        <w:t>Economic Considerations</w:t>
      </w:r>
    </w:p>
    <w:p w14:paraId="123265D2" w14:textId="77777777" w:rsidR="00D22948" w:rsidRDefault="00827CBD">
      <w:pPr>
        <w:spacing w:before="240" w:after="2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When comparing the cost-effectiveness of natural versus synthetic preservatives, natural alternatives often come at a higher cost due to extraction processes and production. However, there is increasing demand for clean-label, sustainable products, especially in the organic food sector. Studies like Bag et al. (2022) and EFSA et al. (2025) noted that while synthetic preservatives are generally more cost-effective, the growing consumer preference for healthier, natural options is pushing for a market shift toward natural preservatives. This shift could result in a more cost-competitive market for natural alternatives in the future.</w:t>
      </w:r>
    </w:p>
    <w:p w14:paraId="3278D47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summary, the comparison between natural and synthetic preservatives reveals that natural preservatives offer a promising alternative to synthetic options, providing comparable or even superior performance in terms of microbial inhibition, shelf life extension, and sensory quality. While synthetic preservatives continue to play a crucial role in the preservation of processed foods, natural preservatives are becoming increasingly popular due to their health benefits and environmental sustainability. Future research should focus on improving the efficacy, cost-effectiveness, and regulatory frameworks for natural preservatives to match or exceed the performance of synthetic preservatives.</w:t>
      </w:r>
    </w:p>
    <w:p w14:paraId="607B0B3A" w14:textId="77777777" w:rsidR="00D22948" w:rsidRDefault="00827CBD">
      <w:pPr>
        <w:spacing w:before="240" w:after="240"/>
        <w:rPr>
          <w:rFonts w:ascii="Times New Roman" w:eastAsia="Times New Roman" w:hAnsi="Times New Roman" w:cs="Times New Roman"/>
          <w:b/>
          <w:bCs/>
          <w:sz w:val="32"/>
          <w:szCs w:val="32"/>
        </w:rPr>
      </w:pPr>
      <w:r>
        <w:rPr>
          <w:rFonts w:ascii="Times New Roman" w:eastAsia="Times New Roman" w:hAnsi="Times New Roman" w:cs="Times New Roman"/>
          <w:sz w:val="24"/>
          <w:szCs w:val="24"/>
        </w:rPr>
        <w:br/>
      </w:r>
      <w:r>
        <w:rPr>
          <w:rFonts w:ascii="Times New Roman" w:eastAsia="Times New Roman" w:hAnsi="Times New Roman" w:cs="Times New Roman"/>
          <w:b/>
          <w:bCs/>
          <w:sz w:val="32"/>
          <w:szCs w:val="32"/>
        </w:rPr>
        <w:t>Discussion</w:t>
      </w:r>
    </w:p>
    <w:p w14:paraId="6B6AACE6" w14:textId="77777777" w:rsidR="00D22948" w:rsidRDefault="00827CBD">
      <w:pPr>
        <w:pStyle w:val="Titre4"/>
        <w:keepNext w:val="0"/>
        <w:keepLines w:val="0"/>
        <w:spacing w:before="240" w:after="40"/>
        <w:rPr>
          <w:rFonts w:ascii="Times New Roman" w:eastAsia="Times New Roman" w:hAnsi="Times New Roman" w:cs="Times New Roman"/>
          <w:b/>
          <w:bCs/>
          <w:color w:val="000000"/>
          <w:sz w:val="28"/>
          <w:szCs w:val="28"/>
        </w:rPr>
      </w:pPr>
      <w:bookmarkStart w:id="24" w:name="_heading=h.k0qi2ifajwvf" w:colFirst="0" w:colLast="0"/>
      <w:bookmarkEnd w:id="24"/>
      <w:r>
        <w:rPr>
          <w:rFonts w:ascii="Times New Roman" w:eastAsia="Times New Roman" w:hAnsi="Times New Roman" w:cs="Times New Roman"/>
          <w:b/>
          <w:bCs/>
          <w:color w:val="000000"/>
          <w:sz w:val="28"/>
          <w:szCs w:val="28"/>
        </w:rPr>
        <w:t>Main Findings</w:t>
      </w:r>
    </w:p>
    <w:p w14:paraId="7677E4E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primary goal of this systematic review was to compare the effectiveness of natural versus synthetic preservatives in extending the shelf life and improving the safety of agricultural products. This review revealed that both natural and synthetic preservatives exhibit considerable efficacy in microbial inhibition and shelf life extension, though natural preservatives generally provided superior sensory qualities. Specifically, a study by Ayub et al. (2021) demonstrated that garlic extract and oregano oil, respectively, extended the shelf life of vegetables and cheese more effectively than synthetic preservatives like sodium benzoate and potassium sorbate. Similarly, Bag et al. (2022) highlighted that lemongrass oil provided better microbial inhibition in bakery products than synthetic options, making it a promising alternative for food safety.</w:t>
      </w:r>
    </w:p>
    <w:p w14:paraId="709604D4"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preservatives, especially plant extracts and essential oils, are increasingly recognized for their environmental and health benefits, as they tend to be biodegradable and GRAS (Generally Recognized As Safe) by regulatory agencies. This stands in contrast to synthetic preservatives, which, despite their efficacy in extending shelf life, have been linked to health risks such as endocrine disruption and carcinogenic effects (EFSA et al., 2025; Fadhil et al., 2023). This review also highlighted the environmental sustainability of natural preservatives, aligning with the work of Woo et al. (2023), who emphasized the lower carbon footprint and pollution potential of plant-based preservatives. Therefore, the findings of this review not only underscore the potential of natural preservatives in food preservation but also their advantages in health safety and environmental impact.</w:t>
      </w:r>
    </w:p>
    <w:p w14:paraId="464423CA" w14:textId="77777777" w:rsidR="00D22948" w:rsidRDefault="00827CBD">
      <w:pPr>
        <w:pStyle w:val="Titre4"/>
        <w:keepNext w:val="0"/>
        <w:keepLines w:val="0"/>
        <w:spacing w:before="240" w:after="40"/>
        <w:rPr>
          <w:rFonts w:ascii="Times New Roman" w:eastAsia="Times New Roman" w:hAnsi="Times New Roman" w:cs="Times New Roman"/>
          <w:b/>
          <w:bCs/>
          <w:color w:val="000000"/>
          <w:sz w:val="28"/>
          <w:szCs w:val="28"/>
        </w:rPr>
      </w:pPr>
      <w:bookmarkStart w:id="25" w:name="_heading=h.3m7eq81rw63p" w:colFirst="0" w:colLast="0"/>
      <w:bookmarkEnd w:id="25"/>
      <w:r>
        <w:rPr>
          <w:rFonts w:ascii="Times New Roman" w:eastAsia="Times New Roman" w:hAnsi="Times New Roman" w:cs="Times New Roman"/>
          <w:b/>
          <w:bCs/>
          <w:color w:val="000000"/>
          <w:sz w:val="28"/>
          <w:szCs w:val="28"/>
        </w:rPr>
        <w:t>Implications for Agriculture and Food Industry</w:t>
      </w:r>
    </w:p>
    <w:p w14:paraId="3F1DD014"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results of this review have significant implications for both the agriculture and food industries. With increasing consumer demand for clean label products that are free from synthetic chemicals, there is a growing interest in natural alternatives to preservatives. Natural preservatives, such as rosemary extract, oregano oil, and garlic extract, as demonstrated in Giri et al. (2024), can offer an effective, eco-friendly alternative to conventional preservatives, meeting consumer expectations for healthier, safer food.</w:t>
      </w:r>
    </w:p>
    <w:p w14:paraId="75C464F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adoption of natural preservatives could lead to a shift in agricultural practices, particularly in the sustainable cultivation of herbs and plants used for preservation purposes. For example, the growing use of rosemary and oregano, as demonstrated in Woo et al. (2023), could spur greater demand for these crops, fostering a market for organic farming that reduces the reliance on synthetic chemicals. Furthermore, the environmentally friendly nature of natural preservatives aligns with the global push towards sustainable food systems, as natural options tend to be biodegradable and have a lower carbon footprint compared to synthetic chemicals, thus reducing the environmental burden of food preservation.</w:t>
      </w:r>
    </w:p>
    <w:p w14:paraId="0A62E99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 the food industry, this research offers valuable insights into cost-effectiveness and marketability. Although natural preservatives may initially come at a higher cost due to the extraction and production processes, their growing demand in the organic and health-conscious sectors is likely to drive down costs over time, as market scale increases. As the food industry moves toward more transparent food labeling and sustainable practices, incorporating natural preservatives could enhance brand reputation and consumer trust, driving long-term market growth.</w:t>
      </w:r>
    </w:p>
    <w:p w14:paraId="0FA8422A" w14:textId="77777777" w:rsidR="00D22948" w:rsidRDefault="00827CBD">
      <w:pPr>
        <w:pStyle w:val="Titre4"/>
        <w:keepNext w:val="0"/>
        <w:keepLines w:val="0"/>
        <w:spacing w:before="240" w:after="40"/>
        <w:rPr>
          <w:rFonts w:ascii="Times New Roman" w:eastAsia="Times New Roman" w:hAnsi="Times New Roman" w:cs="Times New Roman"/>
          <w:b/>
          <w:bCs/>
          <w:color w:val="000000"/>
          <w:sz w:val="28"/>
          <w:szCs w:val="28"/>
        </w:rPr>
      </w:pPr>
      <w:bookmarkStart w:id="26" w:name="_heading=h.o9gtp2iu1qts" w:colFirst="0" w:colLast="0"/>
      <w:bookmarkEnd w:id="26"/>
      <w:r>
        <w:rPr>
          <w:rFonts w:ascii="Times New Roman" w:eastAsia="Times New Roman" w:hAnsi="Times New Roman" w:cs="Times New Roman"/>
          <w:b/>
          <w:bCs/>
          <w:color w:val="000000"/>
          <w:sz w:val="28"/>
          <w:szCs w:val="28"/>
        </w:rPr>
        <w:t>Comparison with Existing Literature</w:t>
      </w:r>
    </w:p>
    <w:p w14:paraId="44FF05D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Our findings align with several recent studies that have explored the potential of natural preservatives as viable alternatives to synthetic options. For instance, in a study by Veenstra and Johnson (2019) in which the effectiveness of essential oils was evaluated and it was reported that Oleoresin extract was effective in extending shelf life and microbial inhibition in various food products, supporting the conclusions drawn in this review. Furthermore, Venkatesan &amp; Kanchana (2023) demonstrated that natural preservatives like clove oil were effective in controlling microbial spoilage in fruits, which resonates with our findings for products like meat sausages (Abdulla et al., 2025).</w:t>
      </w:r>
    </w:p>
    <w:p w14:paraId="06901F5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Cedillo Olivos et al. (2024) highlighted the potential of natural preservatives in maintaining sensory properties without compromising safety. Their research, which included studies on </w:t>
      </w:r>
      <w:commentRangeStart w:id="27"/>
      <w:r>
        <w:rPr>
          <w:rFonts w:ascii="Merriweather" w:eastAsia="Merriweather" w:hAnsi="Merriweather" w:cs="Merriweather"/>
          <w:sz w:val="24"/>
          <w:szCs w:val="24"/>
          <w:highlight w:val="white"/>
        </w:rPr>
        <w:t>Nisin ,</w:t>
      </w:r>
      <w:r>
        <w:rPr>
          <w:rFonts w:ascii="Times New Roman" w:eastAsia="Times New Roman" w:hAnsi="Times New Roman" w:cs="Times New Roman"/>
          <w:sz w:val="24"/>
          <w:szCs w:val="24"/>
          <w:highlight w:val="white"/>
        </w:rPr>
        <w:t xml:space="preserve"> supports</w:t>
      </w:r>
      <w:commentRangeEnd w:id="27"/>
      <w:r w:rsidR="00922865">
        <w:rPr>
          <w:rStyle w:val="Marquedecommentaire"/>
          <w:rFonts w:ascii="Times New Roman" w:eastAsia="Times New Roman" w:hAnsi="Times New Roman" w:cs="Times New Roman"/>
          <w:sz w:val="24"/>
          <w:szCs w:val="24"/>
          <w:highlight w:val="white"/>
        </w:rPr>
        <w:commentReference w:id="27"/>
      </w:r>
      <w:r>
        <w:rPr>
          <w:rFonts w:ascii="Times New Roman" w:eastAsia="Times New Roman" w:hAnsi="Times New Roman" w:cs="Times New Roman"/>
          <w:sz w:val="24"/>
          <w:szCs w:val="24"/>
          <w:highlight w:val="white"/>
        </w:rPr>
        <w:t xml:space="preserve"> the observations made by Ayub et al. (2021) and Giri et al. (2024) regarding the superiority of natural preservatives in taste and texture. Moreover, Antony &amp; Narayanaswamy (2026) examined the economic viability of natural preservatives, underscoring the long-term cost-effectiveness as market demand increases—an aspect echoed by the studies of </w:t>
      </w:r>
      <w:commentRangeStart w:id="28"/>
      <w:r>
        <w:rPr>
          <w:rFonts w:ascii="Times New Roman" w:eastAsia="Times New Roman" w:hAnsi="Times New Roman" w:cs="Times New Roman"/>
          <w:sz w:val="24"/>
          <w:szCs w:val="24"/>
          <w:highlight w:val="white"/>
        </w:rPr>
        <w:t xml:space="preserve">Bag (2022) </w:t>
      </w:r>
      <w:commentRangeEnd w:id="28"/>
      <w:r w:rsidR="00922865">
        <w:rPr>
          <w:rStyle w:val="Marquedecommentaire"/>
          <w:rFonts w:ascii="Times New Roman" w:eastAsia="Times New Roman" w:hAnsi="Times New Roman" w:cs="Times New Roman"/>
          <w:sz w:val="24"/>
          <w:szCs w:val="24"/>
          <w:highlight w:val="white"/>
        </w:rPr>
        <w:commentReference w:id="28"/>
      </w:r>
      <w:r>
        <w:rPr>
          <w:rFonts w:ascii="Times New Roman" w:eastAsia="Times New Roman" w:hAnsi="Times New Roman" w:cs="Times New Roman"/>
          <w:sz w:val="24"/>
          <w:szCs w:val="24"/>
          <w:highlight w:val="white"/>
        </w:rPr>
        <w:t>and EFSA et al. (2025) in this review.</w:t>
      </w:r>
    </w:p>
    <w:p w14:paraId="620F0759" w14:textId="77777777" w:rsidR="00D22948" w:rsidRDefault="00827CBD">
      <w:pPr>
        <w:pStyle w:val="Titre4"/>
        <w:keepNext w:val="0"/>
        <w:keepLines w:val="0"/>
        <w:spacing w:before="240" w:after="40"/>
        <w:rPr>
          <w:rFonts w:ascii="Times New Roman" w:eastAsia="Times New Roman" w:hAnsi="Times New Roman" w:cs="Times New Roman"/>
          <w:b/>
          <w:bCs/>
          <w:color w:val="000000"/>
          <w:sz w:val="28"/>
          <w:szCs w:val="28"/>
        </w:rPr>
      </w:pPr>
      <w:bookmarkStart w:id="29" w:name="_heading=h.cylajk2za40r" w:colFirst="0" w:colLast="0"/>
      <w:bookmarkEnd w:id="29"/>
      <w:r>
        <w:rPr>
          <w:rFonts w:ascii="Times New Roman" w:eastAsia="Times New Roman" w:hAnsi="Times New Roman" w:cs="Times New Roman"/>
          <w:b/>
          <w:bCs/>
          <w:color w:val="000000"/>
          <w:sz w:val="28"/>
          <w:szCs w:val="28"/>
        </w:rPr>
        <w:t>Policy and Regulatory Implications</w:t>
      </w:r>
    </w:p>
    <w:p w14:paraId="7599CAC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review has significant implications for policy and regulatory frameworks governing food safety. The increasing use of natural preservatives in food products presents a strong case for regulatory bodies to re-evaluate safety standards for preservatives. As highlighted in Magomya et al. (2020) and Bak et al. (2025), many synthetic preservatives, such as sodium benzoate and sodium nitrate, raise concerns over their long-term health risks, including potential carcinogenicity and endocrine disruption. Therefore, food safety agencies should consider more comprehensive regulations that support the safe use of natural preservatives, while restricting the use of harmful synthetic chemicals.</w:t>
      </w:r>
    </w:p>
    <w:p w14:paraId="28043DC2"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addition, as public health awareness grows, there is a growing demand for clear labeling that identifies products preserved with natural ingredients. Policymakers should therefore push for clearer, standardized labeling regulations to help consumers make informed choices about the safety and sustainability of their food. The global push for organic certification also points to the need for collaborative efforts between government agencies, food industry stakeholders, and academia to establish international standards for natural preservatives.</w:t>
      </w:r>
    </w:p>
    <w:p w14:paraId="45C207D4" w14:textId="77777777" w:rsidR="00D22948" w:rsidRDefault="00827CBD">
      <w:pPr>
        <w:pStyle w:val="Titre4"/>
        <w:keepNext w:val="0"/>
        <w:keepLines w:val="0"/>
        <w:spacing w:before="240" w:after="40"/>
        <w:rPr>
          <w:rFonts w:ascii="Times New Roman" w:eastAsia="Times New Roman" w:hAnsi="Times New Roman" w:cs="Times New Roman"/>
          <w:b/>
          <w:bCs/>
          <w:color w:val="000000"/>
          <w:sz w:val="28"/>
          <w:szCs w:val="28"/>
        </w:rPr>
      </w:pPr>
      <w:bookmarkStart w:id="30" w:name="_heading=h.tw11zpcxko2f" w:colFirst="0" w:colLast="0"/>
      <w:bookmarkEnd w:id="30"/>
      <w:r>
        <w:rPr>
          <w:rFonts w:ascii="Times New Roman" w:eastAsia="Times New Roman" w:hAnsi="Times New Roman" w:cs="Times New Roman"/>
          <w:b/>
          <w:bCs/>
          <w:color w:val="000000"/>
          <w:sz w:val="28"/>
          <w:szCs w:val="28"/>
        </w:rPr>
        <w:t>Limitations of the Study</w:t>
      </w:r>
    </w:p>
    <w:p w14:paraId="3FB32D6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systematic review is not without its limitations. First, there is the potential for publication bias, as studies with significant or positive results are more likely to be published than those showing no effect. Although this review attempted to include all relevant studies, the absence of unpublished studies or grey literature could have skewed the results. Additionally, the variability in study design across the included studies, such as differences in the types of preservatives, agricultural products, and evaluation methods (e.g., shelf life vs microbial inhibition), may introduce some level of heterogeneity in the findings.</w:t>
      </w:r>
    </w:p>
    <w:p w14:paraId="57E0A22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Another limitation lies in the data quality of some studies, particularly regarding the lack of variance estimates and power calculations in several experimental studies. This could hinder the interpretation of statistical robustness and make it challenging to draw definitive conclusions about the efficacy of certain preservatives. Moreover, while this review focused on the effectiveness and safety of preservatives, factors like cost-effectiveness and sustainability were not addressed in depth in some studies, which limits the scope of the discussion.</w:t>
      </w:r>
    </w:p>
    <w:p w14:paraId="5FB989AF" w14:textId="77777777" w:rsidR="00D22948" w:rsidRDefault="00827CBD">
      <w:pPr>
        <w:pStyle w:val="Titre4"/>
        <w:keepNext w:val="0"/>
        <w:keepLines w:val="0"/>
        <w:spacing w:before="240" w:after="40"/>
        <w:rPr>
          <w:rFonts w:ascii="Times New Roman" w:eastAsia="Times New Roman" w:hAnsi="Times New Roman" w:cs="Times New Roman"/>
          <w:b/>
          <w:bCs/>
          <w:color w:val="000000"/>
          <w:sz w:val="28"/>
          <w:szCs w:val="28"/>
          <w:highlight w:val="white"/>
        </w:rPr>
      </w:pPr>
      <w:bookmarkStart w:id="31" w:name="_heading=h.6i5bwgmoccke" w:colFirst="0" w:colLast="0"/>
      <w:bookmarkEnd w:id="31"/>
      <w:r>
        <w:rPr>
          <w:rFonts w:ascii="Times New Roman" w:eastAsia="Times New Roman" w:hAnsi="Times New Roman" w:cs="Times New Roman"/>
          <w:b/>
          <w:bCs/>
          <w:color w:val="000000"/>
          <w:sz w:val="28"/>
          <w:szCs w:val="28"/>
          <w:highlight w:val="white"/>
        </w:rPr>
        <w:t>Future Research Directions</w:t>
      </w:r>
    </w:p>
    <w:p w14:paraId="6BE3DE6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Future research should focus on several key areas to further advance our understanding of natural preservatives. Firstly, there is a need for larger-scale studies with more robust designs, including randomized controlled trials where possible, to assess the long-term effects of natural preservatives on food safety, consumer health, and market feasibility. Additionally, exploring newer natural preservatives, such as plant-based extracts, bioactive compounds from seaweed, or even microbial cultures, could provide alternative options with superior antimicrobial properties.</w:t>
      </w:r>
    </w:p>
    <w:p w14:paraId="1FD821D6"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 is also a need for further comparative studies that evaluate the cost-effectiveness of natural preservatives over the long term, taking into account market shifts, consumer trends, and economic factors. Research should also investigate consumer perceptions of natural preservatives and their willingness to pay more for clean label products, as this would help guide industry decisions and regulatory frameworks.</w:t>
      </w:r>
    </w:p>
    <w:p w14:paraId="4196D18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Moreover, as environmental sustainability continues to be a key focus, there is significant potential in studying eco-friendly preservatives with a lower carbon footprint and reduced environmental impact. Collaborative studies between industry, academia, and policy-making bodies could play a crucial role in accelerating the adoption of natural preservatives in the global food industry.</w:t>
      </w:r>
    </w:p>
    <w:p w14:paraId="51F015A2" w14:textId="77777777" w:rsidR="00D22948" w:rsidRDefault="00D22948">
      <w:pPr>
        <w:spacing w:before="240" w:after="240"/>
        <w:jc w:val="both"/>
        <w:rPr>
          <w:rFonts w:ascii="Times New Roman" w:eastAsia="Times New Roman" w:hAnsi="Times New Roman" w:cs="Times New Roman"/>
          <w:sz w:val="24"/>
          <w:szCs w:val="24"/>
        </w:rPr>
      </w:pPr>
    </w:p>
    <w:p w14:paraId="027AC48B" w14:textId="77777777" w:rsidR="00D22948" w:rsidRDefault="00827CBD">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14:paraId="3AD2B00F" w14:textId="77777777" w:rsidR="00D22948" w:rsidRDefault="00827CB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highlights the growing potential of natural preservatives as effective alternatives to synthetic options in extending the shelf life and enhancing the safety of agricultural products. The findings show that natural preservatives, such as essential oils and plant extracts, often outperform synthetic preservatives in terms of safety, sensory quality, and environmental sustainability. However, challenges like cost and scalability remain. Policy implications include the need for clearer regulations and labeling to support consumer choice. Future research should focus on optimizing natural preservative formulations and assessing their long-term viability in the food industry.</w:t>
      </w:r>
    </w:p>
    <w:p w14:paraId="3FB905B2" w14:textId="77777777" w:rsidR="00D22948" w:rsidRDefault="00D22948">
      <w:pPr>
        <w:spacing w:before="240" w:after="240"/>
        <w:jc w:val="both"/>
        <w:rPr>
          <w:rFonts w:ascii="Times New Roman" w:eastAsia="Times New Roman" w:hAnsi="Times New Roman" w:cs="Times New Roman"/>
          <w:sz w:val="24"/>
          <w:szCs w:val="24"/>
        </w:rPr>
      </w:pPr>
    </w:p>
    <w:p w14:paraId="381C4AC4" w14:textId="77777777" w:rsidR="00D22948" w:rsidRDefault="00827CB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Competing Interests:</w:t>
      </w:r>
      <w:r>
        <w:rPr>
          <w:rFonts w:ascii="Times New Roman" w:eastAsia="Times New Roman" w:hAnsi="Times New Roman" w:cs="Times New Roman"/>
          <w:sz w:val="24"/>
          <w:szCs w:val="24"/>
        </w:rPr>
        <w:t xml:space="preserve"> All the authors declare that they have no conflict of interest.</w:t>
      </w:r>
    </w:p>
    <w:p w14:paraId="306D1786" w14:textId="77777777" w:rsidR="00D22948" w:rsidRDefault="00827CBD">
      <w:pPr>
        <w:shd w:val="clear" w:color="auto" w:fill="FCFCFC"/>
        <w:spacing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Ethics approval and consent to participate:</w:t>
      </w:r>
      <w:r>
        <w:rPr>
          <w:rFonts w:ascii="Times New Roman" w:eastAsia="Times New Roman" w:hAnsi="Times New Roman" w:cs="Times New Roman"/>
          <w:sz w:val="24"/>
          <w:szCs w:val="24"/>
          <w:highlight w:val="white"/>
        </w:rPr>
        <w:t xml:space="preserve"> Not applicable</w:t>
      </w:r>
    </w:p>
    <w:p w14:paraId="642C2CBF" w14:textId="77777777" w:rsidR="00D22948" w:rsidRDefault="00827CBD">
      <w:pPr>
        <w:shd w:val="clear" w:color="auto" w:fill="FCFCFC"/>
        <w:spacing w:after="10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Consent for publication: </w:t>
      </w:r>
      <w:r>
        <w:rPr>
          <w:rFonts w:ascii="Times New Roman" w:eastAsia="Times New Roman" w:hAnsi="Times New Roman" w:cs="Times New Roman"/>
          <w:sz w:val="24"/>
          <w:szCs w:val="24"/>
          <w:highlight w:val="white"/>
        </w:rPr>
        <w:t>Not applicable</w:t>
      </w:r>
    </w:p>
    <w:p w14:paraId="0DBD76A7" w14:textId="77777777" w:rsidR="00D22948" w:rsidRDefault="00827CBD">
      <w:pPr>
        <w:shd w:val="clear" w:color="auto" w:fill="FCFCFC"/>
        <w:spacing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14:paraId="33EDC996" w14:textId="77777777" w:rsidR="00D22948" w:rsidRDefault="00D22948">
      <w:pPr>
        <w:spacing w:before="240" w:after="240"/>
        <w:jc w:val="both"/>
        <w:rPr>
          <w:rFonts w:ascii="Times New Roman" w:eastAsia="Times New Roman" w:hAnsi="Times New Roman" w:cs="Times New Roman"/>
          <w:sz w:val="24"/>
          <w:szCs w:val="24"/>
        </w:rPr>
      </w:pPr>
    </w:p>
    <w:p w14:paraId="445B550F" w14:textId="77777777" w:rsidR="00D22948" w:rsidRDefault="00D22948">
      <w:pPr>
        <w:spacing w:before="240" w:after="240"/>
        <w:jc w:val="both"/>
        <w:rPr>
          <w:rFonts w:ascii="Times New Roman" w:eastAsia="Times New Roman" w:hAnsi="Times New Roman" w:cs="Times New Roman"/>
          <w:sz w:val="24"/>
          <w:szCs w:val="24"/>
        </w:rPr>
      </w:pPr>
    </w:p>
    <w:p w14:paraId="7EDB0AEB" w14:textId="77777777" w:rsidR="00D22948" w:rsidRDefault="00827CBD">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32"/>
          <w:szCs w:val="32"/>
          <w:highlight w:val="white"/>
        </w:rPr>
        <w:t>References</w:t>
      </w:r>
    </w:p>
    <w:p w14:paraId="343EDDD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Alharbi, A., &amp; Stevenson, M. (2020). Refining Boolean queries to identify relevant studies for systematic review updates. Journal of the American Medical Informatics Association, 27(11), 1658-1666. </w:t>
      </w:r>
      <w:hyperlink r:id="rId19">
        <w:r>
          <w:rPr>
            <w:rFonts w:ascii="Times New Roman" w:eastAsia="Times New Roman" w:hAnsi="Times New Roman" w:cs="Times New Roman"/>
            <w:sz w:val="24"/>
            <w:szCs w:val="24"/>
            <w:highlight w:val="white"/>
            <w:u w:val="single"/>
          </w:rPr>
          <w:t>https://doi.org/10.1093/jamia/ocaa148</w:t>
        </w:r>
      </w:hyperlink>
    </w:p>
    <w:p w14:paraId="6AD186B3"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Antony, C., &amp; Narayanaswamy, K. (2026). Food preservatives: natural or synthetic?. </w:t>
      </w:r>
      <w:r>
        <w:rPr>
          <w:rFonts w:ascii="Times New Roman" w:eastAsia="Times New Roman" w:hAnsi="Times New Roman" w:cs="Times New Roman"/>
          <w:i/>
          <w:iCs/>
          <w:sz w:val="24"/>
          <w:szCs w:val="24"/>
          <w:highlight w:val="white"/>
        </w:rPr>
        <w:t>Archives of microbiology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208</w:t>
      </w:r>
      <w:r>
        <w:rPr>
          <w:rFonts w:ascii="Times New Roman" w:eastAsia="Times New Roman" w:hAnsi="Times New Roman" w:cs="Times New Roman"/>
          <w:sz w:val="24"/>
          <w:szCs w:val="24"/>
          <w:highlight w:val="white"/>
        </w:rPr>
        <w:t xml:space="preserve">(3), 134. </w:t>
      </w:r>
      <w:hyperlink r:id="rId20">
        <w:r>
          <w:rPr>
            <w:rFonts w:ascii="Times New Roman" w:eastAsia="Times New Roman" w:hAnsi="Times New Roman" w:cs="Times New Roman"/>
            <w:color w:val="1155CC"/>
            <w:sz w:val="24"/>
            <w:szCs w:val="24"/>
            <w:highlight w:val="white"/>
            <w:u w:val="single"/>
          </w:rPr>
          <w:t>https://doi.org/10.1007/s00203-025-04674-9</w:t>
        </w:r>
      </w:hyperlink>
    </w:p>
    <w:p w14:paraId="03297C10" w14:textId="77777777" w:rsidR="00D22948" w:rsidRDefault="00D22948">
      <w:pPr>
        <w:ind w:left="720"/>
        <w:jc w:val="both"/>
        <w:rPr>
          <w:rFonts w:ascii="Times New Roman" w:eastAsia="Times New Roman" w:hAnsi="Times New Roman" w:cs="Times New Roman"/>
          <w:sz w:val="24"/>
          <w:szCs w:val="24"/>
          <w:highlight w:val="white"/>
        </w:rPr>
      </w:pPr>
    </w:p>
    <w:p w14:paraId="69892F2D"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Ayub, M., Ullah, J., Muhammad, A., &amp; Zeb, A. (2021). Evaluation of strawberry juice preserved with chemical preservatives at refrigeration temperature. African Journal of Internal Medicine, 9(4), 001-006. </w:t>
      </w:r>
      <w:hyperlink r:id="rId21">
        <w:r>
          <w:rPr>
            <w:rFonts w:ascii="Times New Roman" w:eastAsia="Times New Roman" w:hAnsi="Times New Roman" w:cs="Times New Roman"/>
            <w:sz w:val="24"/>
            <w:szCs w:val="24"/>
            <w:highlight w:val="white"/>
            <w:u w:val="single"/>
          </w:rPr>
          <w:t>https://internationalscholarsjournals.org/articles/pdf/2398450707012021</w:t>
        </w:r>
      </w:hyperlink>
    </w:p>
    <w:p w14:paraId="4EE3C87C" w14:textId="77777777" w:rsidR="00D22948" w:rsidRDefault="00D22948">
      <w:pPr>
        <w:ind w:left="720"/>
        <w:jc w:val="both"/>
        <w:rPr>
          <w:rFonts w:ascii="Times New Roman" w:eastAsia="Times New Roman" w:hAnsi="Times New Roman" w:cs="Times New Roman"/>
          <w:sz w:val="24"/>
          <w:szCs w:val="24"/>
          <w:highlight w:val="white"/>
        </w:rPr>
      </w:pPr>
    </w:p>
    <w:p w14:paraId="138F268D"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Bag, B. B., Panigrahi, C., Gupta, S., &amp; Mishra, H. N. (2022). Efficacy of plant-based natural preservatives in extending shelf life of sugarcane juice: formulation optimization by MOGA and correlation study by principal component analysis. </w:t>
      </w:r>
      <w:r>
        <w:rPr>
          <w:rFonts w:ascii="Times New Roman" w:eastAsia="Times New Roman" w:hAnsi="Times New Roman" w:cs="Times New Roman"/>
          <w:i/>
          <w:iCs/>
          <w:sz w:val="24"/>
          <w:szCs w:val="24"/>
          <w:highlight w:val="white"/>
        </w:rPr>
        <w:t>Applied Food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w:t>
      </w:r>
      <w:r>
        <w:rPr>
          <w:rFonts w:ascii="Times New Roman" w:eastAsia="Times New Roman" w:hAnsi="Times New Roman" w:cs="Times New Roman"/>
          <w:sz w:val="24"/>
          <w:szCs w:val="24"/>
          <w:highlight w:val="white"/>
        </w:rPr>
        <w:t>(2), 100164.</w:t>
      </w:r>
    </w:p>
    <w:p w14:paraId="75C6991B" w14:textId="77777777" w:rsidR="00D22948" w:rsidRDefault="00D22948">
      <w:pPr>
        <w:jc w:val="both"/>
        <w:rPr>
          <w:rFonts w:ascii="Times New Roman" w:eastAsia="Times New Roman" w:hAnsi="Times New Roman" w:cs="Times New Roman"/>
          <w:sz w:val="24"/>
          <w:szCs w:val="24"/>
          <w:highlight w:val="white"/>
        </w:rPr>
      </w:pPr>
    </w:p>
    <w:p w14:paraId="5EEC8F40"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Bak, K. H., Bauer, S., Eisenreich, C., &amp; Paulsen, P. (2025). Residual Nitrite, Nitrate, and Volatile N-Nitrosamines in Organic and Conventional Ham and Salami Products. Foods, 14(1), 112. </w:t>
      </w:r>
      <w:hyperlink r:id="rId22">
        <w:r>
          <w:rPr>
            <w:rFonts w:ascii="Times New Roman" w:eastAsia="Times New Roman" w:hAnsi="Times New Roman" w:cs="Times New Roman"/>
            <w:sz w:val="24"/>
            <w:szCs w:val="24"/>
            <w:highlight w:val="white"/>
            <w:u w:val="single"/>
          </w:rPr>
          <w:t>https://doi.org/10.3390/foods14010112</w:t>
        </w:r>
      </w:hyperlink>
    </w:p>
    <w:p w14:paraId="3440809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Bibow, A., &amp; Oleszek, W. (2024). Essential Oils as Potential Natural Antioxidants, Antimicrobial, and Antifungal Agents in Active Food Packaging. Antibiotics, 13(12), 1168. </w:t>
      </w:r>
      <w:hyperlink r:id="rId23">
        <w:r>
          <w:rPr>
            <w:rFonts w:ascii="Times New Roman" w:eastAsia="Times New Roman" w:hAnsi="Times New Roman" w:cs="Times New Roman"/>
            <w:sz w:val="24"/>
            <w:szCs w:val="24"/>
            <w:highlight w:val="white"/>
            <w:u w:val="single"/>
          </w:rPr>
          <w:t>https://doi.org/10.3390/antibiotics13121168</w:t>
        </w:r>
      </w:hyperlink>
    </w:p>
    <w:p w14:paraId="2990E6E3"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Cedillo Olivos, A. E., Linares-Castaneda, A., Corzo-Ríos, L. J., Marquez-Lemus, M., &amp; Jiménez-Martínez, C. (2024). Nisin as a food preservative: Physicochemical, sensory properties and antimicrobial activity in Mexican tomato sauce. </w:t>
      </w:r>
      <w:r>
        <w:rPr>
          <w:rFonts w:ascii="Times New Roman" w:eastAsia="Times New Roman" w:hAnsi="Times New Roman" w:cs="Times New Roman"/>
          <w:i/>
          <w:iCs/>
          <w:sz w:val="24"/>
          <w:szCs w:val="24"/>
          <w:highlight w:val="white"/>
        </w:rPr>
        <w:t>International Journal of Food Science and Technology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59</w:t>
      </w:r>
      <w:r>
        <w:rPr>
          <w:rFonts w:ascii="Times New Roman" w:eastAsia="Times New Roman" w:hAnsi="Times New Roman" w:cs="Times New Roman"/>
          <w:sz w:val="24"/>
          <w:szCs w:val="24"/>
          <w:highlight w:val="white"/>
        </w:rPr>
        <w:t xml:space="preserve">(5), 3020-3030. </w:t>
      </w:r>
      <w:hyperlink r:id="rId24">
        <w:r>
          <w:rPr>
            <w:rFonts w:ascii="Times New Roman" w:eastAsia="Times New Roman" w:hAnsi="Times New Roman" w:cs="Times New Roman"/>
            <w:sz w:val="24"/>
            <w:szCs w:val="24"/>
            <w:highlight w:val="white"/>
            <w:u w:val="single"/>
          </w:rPr>
          <w:t>https://doi.org/10.1111/ijfs.17031</w:t>
        </w:r>
      </w:hyperlink>
    </w:p>
    <w:p w14:paraId="36F64C6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Diogo Gonçalves, S., Paiva-Cardoso, M. d. N., &amp; Caramelo, A. (2025). Green Preservation Strategies: The Role of Essential Oils in Sustainable Food Preservatives. Sustainability, 17(16), 7326. </w:t>
      </w:r>
      <w:hyperlink r:id="rId25">
        <w:r>
          <w:rPr>
            <w:rFonts w:ascii="Times New Roman" w:eastAsia="Times New Roman" w:hAnsi="Times New Roman" w:cs="Times New Roman"/>
            <w:sz w:val="24"/>
            <w:szCs w:val="24"/>
            <w:highlight w:val="white"/>
            <w:u w:val="single"/>
          </w:rPr>
          <w:t>https://doi.org/10.3390/su17167326</w:t>
        </w:r>
      </w:hyperlink>
    </w:p>
    <w:p w14:paraId="21DD351A"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Dembińska, K., Shinde, A. H., Pejchalová, M., Richert, A., &amp; Swiontek Brzezinska, M. (2025). The Application of Natural Phenolic Substances as Antimicrobial Agents in Agriculture and Food Industry. Foods, 14(11), 1893. </w:t>
      </w:r>
      <w:hyperlink r:id="rId26">
        <w:r>
          <w:rPr>
            <w:rFonts w:ascii="Times New Roman" w:eastAsia="Times New Roman" w:hAnsi="Times New Roman" w:cs="Times New Roman"/>
            <w:sz w:val="24"/>
            <w:szCs w:val="24"/>
            <w:highlight w:val="white"/>
            <w:u w:val="single"/>
          </w:rPr>
          <w:t>https://doi.org/10.3390/foods14111893</w:t>
        </w:r>
      </w:hyperlink>
    </w:p>
    <w:p w14:paraId="3E4AF6B2"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Demirgül, F., Kaya, H. İ., Ucar, R. A., Mitaf, N. A., &amp; Şimşek, Ö. (2025). Expanding Layers of Bacteriocin Applications: From Food Preservation to Human Health Interventions. Fermentation, 11(3), 142. </w:t>
      </w:r>
      <w:hyperlink r:id="rId27">
        <w:r>
          <w:rPr>
            <w:rFonts w:ascii="Times New Roman" w:eastAsia="Times New Roman" w:hAnsi="Times New Roman" w:cs="Times New Roman"/>
            <w:sz w:val="24"/>
            <w:szCs w:val="24"/>
            <w:highlight w:val="white"/>
            <w:u w:val="single"/>
          </w:rPr>
          <w:t>https://doi.org/10.3390/fermentation11030142</w:t>
        </w:r>
      </w:hyperlink>
    </w:p>
    <w:p w14:paraId="5CE6D2B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Demir, R., Sarıtaş, S., Bechelany, M., &amp; Karav, S. (2025). Lactoferrin: Properties and Potential Uses in the Food Industry. International Journal of Molecular Sciences, 26(4), 1404. </w:t>
      </w:r>
      <w:hyperlink r:id="rId28">
        <w:r>
          <w:rPr>
            <w:rFonts w:ascii="Times New Roman" w:eastAsia="Times New Roman" w:hAnsi="Times New Roman" w:cs="Times New Roman"/>
            <w:sz w:val="24"/>
            <w:szCs w:val="24"/>
            <w:highlight w:val="white"/>
            <w:u w:val="single"/>
          </w:rPr>
          <w:t>https://doi.org/10.3390/ijms26041404</w:t>
        </w:r>
      </w:hyperlink>
    </w:p>
    <w:p w14:paraId="1E2FB93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Dong, H., Xu, Y., Zhang, Q., Li, H., &amp; Chen, L. (2024). Activity and safety evaluation of natural preservatives. </w:t>
      </w:r>
      <w:r>
        <w:rPr>
          <w:rFonts w:ascii="Times New Roman" w:eastAsia="Times New Roman" w:hAnsi="Times New Roman" w:cs="Times New Roman"/>
          <w:i/>
          <w:iCs/>
          <w:sz w:val="24"/>
          <w:szCs w:val="24"/>
          <w:highlight w:val="white"/>
        </w:rPr>
        <w:t>Food research international (Ottawa, Ont.)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190</w:t>
      </w:r>
      <w:r>
        <w:rPr>
          <w:rFonts w:ascii="Times New Roman" w:eastAsia="Times New Roman" w:hAnsi="Times New Roman" w:cs="Times New Roman"/>
          <w:sz w:val="24"/>
          <w:szCs w:val="24"/>
          <w:highlight w:val="white"/>
        </w:rPr>
        <w:t xml:space="preserve">, 114548. </w:t>
      </w:r>
      <w:hyperlink r:id="rId29">
        <w:r>
          <w:rPr>
            <w:rFonts w:ascii="Times New Roman" w:eastAsia="Times New Roman" w:hAnsi="Times New Roman" w:cs="Times New Roman"/>
            <w:sz w:val="24"/>
            <w:szCs w:val="24"/>
            <w:highlight w:val="white"/>
            <w:u w:val="single"/>
          </w:rPr>
          <w:t>https://doi.org/10.1016/j.foodres.2024.114548</w:t>
        </w:r>
      </w:hyperlink>
    </w:p>
    <w:p w14:paraId="27E02B13"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European Food Safety Authority (EFSA), Oliveira, T. C. G., Chamorro, F., Pereira, E., Sousa, S., Barroso, F., Delerue-Matos, C., Domingues, V. F., Barros, L., &amp; Prieto, M. A. (2025). Risk assessment of replacing synthetic preservatives with natural ingredients. </w:t>
      </w:r>
      <w:r>
        <w:rPr>
          <w:rFonts w:ascii="Times New Roman" w:eastAsia="Times New Roman" w:hAnsi="Times New Roman" w:cs="Times New Roman"/>
          <w:i/>
          <w:iCs/>
          <w:sz w:val="24"/>
          <w:szCs w:val="24"/>
          <w:highlight w:val="white"/>
        </w:rPr>
        <w:t>EFSA journal. European Food Safety Authority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23</w:t>
      </w:r>
      <w:r>
        <w:rPr>
          <w:rFonts w:ascii="Times New Roman" w:eastAsia="Times New Roman" w:hAnsi="Times New Roman" w:cs="Times New Roman"/>
          <w:sz w:val="24"/>
          <w:szCs w:val="24"/>
          <w:highlight w:val="white"/>
        </w:rPr>
        <w:t xml:space="preserve">(Suppl 1), e231117. </w:t>
      </w:r>
      <w:hyperlink r:id="rId30">
        <w:r>
          <w:rPr>
            <w:rFonts w:ascii="Times New Roman" w:eastAsia="Times New Roman" w:hAnsi="Times New Roman" w:cs="Times New Roman"/>
            <w:sz w:val="24"/>
            <w:szCs w:val="24"/>
            <w:highlight w:val="white"/>
            <w:u w:val="single"/>
          </w:rPr>
          <w:t>https://doi.org/10.2903/j.efsa.2025.e231117</w:t>
        </w:r>
      </w:hyperlink>
    </w:p>
    <w:p w14:paraId="5DE13A1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Falleh H. (2025). Demystifying the power of essential oils: a review of their antibacterial properties and potential as natural food preservatives. </w:t>
      </w:r>
      <w:r>
        <w:rPr>
          <w:rFonts w:ascii="Times New Roman" w:eastAsia="Times New Roman" w:hAnsi="Times New Roman" w:cs="Times New Roman"/>
          <w:i/>
          <w:iCs/>
          <w:sz w:val="24"/>
          <w:szCs w:val="24"/>
          <w:highlight w:val="white"/>
        </w:rPr>
        <w:t>EXCLI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24</w:t>
      </w:r>
      <w:r>
        <w:rPr>
          <w:rFonts w:ascii="Times New Roman" w:eastAsia="Times New Roman" w:hAnsi="Times New Roman" w:cs="Times New Roman"/>
          <w:sz w:val="24"/>
          <w:szCs w:val="24"/>
          <w:highlight w:val="white"/>
        </w:rPr>
        <w:t xml:space="preserve">, 828–850. </w:t>
      </w:r>
      <w:hyperlink r:id="rId31">
        <w:r>
          <w:rPr>
            <w:rFonts w:ascii="Times New Roman" w:eastAsia="Times New Roman" w:hAnsi="Times New Roman" w:cs="Times New Roman"/>
            <w:sz w:val="24"/>
            <w:szCs w:val="24"/>
            <w:highlight w:val="white"/>
            <w:u w:val="single"/>
          </w:rPr>
          <w:t>https://doi.org/10.17179/excli2025-8439</w:t>
        </w:r>
      </w:hyperlink>
    </w:p>
    <w:p w14:paraId="247D6090"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Geetha, V. (2025). Natural Preservation Development in the Pharmaceutical Industry. International Journal for Multidisciplinary Research, 7(1). </w:t>
      </w:r>
      <w:hyperlink r:id="rId32">
        <w:r>
          <w:rPr>
            <w:rFonts w:ascii="Times New Roman" w:eastAsia="Times New Roman" w:hAnsi="Times New Roman" w:cs="Times New Roman"/>
            <w:sz w:val="24"/>
            <w:szCs w:val="24"/>
            <w:highlight w:val="white"/>
            <w:u w:val="single"/>
          </w:rPr>
          <w:t>https://www.ijfmr.com/papers/2025/1/35347.pdf</w:t>
        </w:r>
      </w:hyperlink>
    </w:p>
    <w:p w14:paraId="78EE4B9A" w14:textId="77777777" w:rsidR="00D22948" w:rsidRDefault="00D22948">
      <w:pPr>
        <w:ind w:left="720"/>
        <w:jc w:val="both"/>
        <w:rPr>
          <w:rFonts w:ascii="Times New Roman" w:eastAsia="Times New Roman" w:hAnsi="Times New Roman" w:cs="Times New Roman"/>
          <w:sz w:val="24"/>
          <w:szCs w:val="24"/>
          <w:highlight w:val="white"/>
        </w:rPr>
      </w:pPr>
    </w:p>
    <w:p w14:paraId="68D7443C"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Giri, N. A., Bhangale, A., Gaikwad, N. N., Manjunatha, N., Raigond, P., &amp; Marathe, R. A. (2024). Comparative study on effect of pomegranate peel powder as natural preservative and chemical preservatives on quality and shelf life of muffins. </w:t>
      </w:r>
      <w:r>
        <w:rPr>
          <w:rFonts w:ascii="Times New Roman" w:eastAsia="Times New Roman" w:hAnsi="Times New Roman" w:cs="Times New Roman"/>
          <w:i/>
          <w:iCs/>
          <w:sz w:val="24"/>
          <w:szCs w:val="24"/>
          <w:highlight w:val="white"/>
        </w:rPr>
        <w:t>Scientific reports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14</w:t>
      </w:r>
      <w:r>
        <w:rPr>
          <w:rFonts w:ascii="Times New Roman" w:eastAsia="Times New Roman" w:hAnsi="Times New Roman" w:cs="Times New Roman"/>
          <w:sz w:val="24"/>
          <w:szCs w:val="24"/>
          <w:highlight w:val="white"/>
        </w:rPr>
        <w:t xml:space="preserve">(1), 10307. </w:t>
      </w:r>
      <w:hyperlink r:id="rId33">
        <w:r>
          <w:rPr>
            <w:rFonts w:ascii="Times New Roman" w:eastAsia="Times New Roman" w:hAnsi="Times New Roman" w:cs="Times New Roman"/>
            <w:sz w:val="24"/>
            <w:szCs w:val="24"/>
            <w:highlight w:val="white"/>
            <w:u w:val="single"/>
          </w:rPr>
          <w:t>https://doi.org/10.1038/s41598-024-61085-4</w:t>
        </w:r>
      </w:hyperlink>
    </w:p>
    <w:p w14:paraId="2561A43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Jahan, S. (2024). Food additives and brain complications: A risk to public health. </w:t>
      </w:r>
      <w:r>
        <w:rPr>
          <w:rFonts w:ascii="Times New Roman" w:eastAsia="Times New Roman" w:hAnsi="Times New Roman" w:cs="Times New Roman"/>
          <w:i/>
          <w:iCs/>
          <w:sz w:val="24"/>
          <w:szCs w:val="24"/>
          <w:highlight w:val="white"/>
        </w:rPr>
        <w:t>Journal of Applied &amp; Natural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16</w:t>
      </w:r>
      <w:r>
        <w:rPr>
          <w:rFonts w:ascii="Times New Roman" w:eastAsia="Times New Roman" w:hAnsi="Times New Roman" w:cs="Times New Roman"/>
          <w:sz w:val="24"/>
          <w:szCs w:val="24"/>
          <w:highlight w:val="white"/>
        </w:rPr>
        <w:t xml:space="preserve">(1). </w:t>
      </w:r>
      <w:hyperlink r:id="rId34">
        <w:r>
          <w:rPr>
            <w:rFonts w:ascii="Times New Roman" w:eastAsia="Times New Roman" w:hAnsi="Times New Roman" w:cs="Times New Roman"/>
            <w:sz w:val="24"/>
            <w:szCs w:val="24"/>
            <w:highlight w:val="white"/>
            <w:u w:val="single"/>
          </w:rPr>
          <w:t>https://doi.org/10.31018/jans.v16i1.5238</w:t>
        </w:r>
      </w:hyperlink>
    </w:p>
    <w:p w14:paraId="2DE59378" w14:textId="77777777" w:rsidR="00D22948" w:rsidRDefault="00827CBD">
      <w:pPr>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rPr>
        <w:t xml:space="preserve">Kmet, L.M., Lee, R.C. and Cook, L.S. (2004) Standard Quality Assessment Criteria for Evaluating Primary Research Papers from a Variety of Fields. Alberta Heritage Foundation for Medical Research, 13, 31 p. </w:t>
      </w:r>
      <w:hyperlink r:id="rId35">
        <w:r>
          <w:rPr>
            <w:rFonts w:ascii="Times New Roman" w:eastAsia="Times New Roman" w:hAnsi="Times New Roman" w:cs="Times New Roman"/>
            <w:sz w:val="24"/>
            <w:szCs w:val="24"/>
            <w:highlight w:val="white"/>
            <w:u w:val="single"/>
          </w:rPr>
          <w:t>https://www.ihe.ca/advanced-search/standard-quality-assessment-criteria-for-evaluating-primary-research-papers-from-a-variety-of-fields</w:t>
        </w:r>
      </w:hyperlink>
    </w:p>
    <w:p w14:paraId="5B5732F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Kovalchuk, Y. (2021). Bio-based preservatives: A natural alternative to synthetic additives. International Journal of Science and Research Archive, 1(2), 056-070. </w:t>
      </w:r>
      <w:hyperlink r:id="rId36">
        <w:r>
          <w:rPr>
            <w:rFonts w:ascii="Times New Roman" w:eastAsia="Times New Roman" w:hAnsi="Times New Roman" w:cs="Times New Roman"/>
            <w:color w:val="1155CC"/>
            <w:sz w:val="24"/>
            <w:szCs w:val="24"/>
            <w:highlight w:val="white"/>
            <w:u w:val="single"/>
          </w:rPr>
          <w:t>https://doi.org/10.30574/ijsra.2021.1.2.0008</w:t>
        </w:r>
      </w:hyperlink>
    </w:p>
    <w:p w14:paraId="3B4C104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Lemoni, Z., Evangeliou, K., Lymperopoulou, T., &amp; Mamma, D. (2025). Incorporation of Edible Plant Extracts as Natural Food Preservatives: Green Extraction Methods, Antibacterial Mechanisms and Applications. Foods, 14(23), 4000. </w:t>
      </w:r>
      <w:hyperlink r:id="rId37">
        <w:r>
          <w:rPr>
            <w:rFonts w:ascii="Times New Roman" w:eastAsia="Times New Roman" w:hAnsi="Times New Roman" w:cs="Times New Roman"/>
            <w:sz w:val="24"/>
            <w:szCs w:val="24"/>
            <w:highlight w:val="white"/>
            <w:u w:val="single"/>
          </w:rPr>
          <w:t>https://doi.org/10.3390/foods14234000</w:t>
        </w:r>
      </w:hyperlink>
    </w:p>
    <w:p w14:paraId="7019D4CD"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Maddaloni, L., Gobbi, L., Vinci, G., &amp; Prencipe, S. A. (2025). Natural Compounds from Food By-Products in Preservation Processes: An Overview. Processes, 13(1), 93. </w:t>
      </w:r>
      <w:hyperlink r:id="rId38">
        <w:r>
          <w:rPr>
            <w:rFonts w:ascii="Times New Roman" w:eastAsia="Times New Roman" w:hAnsi="Times New Roman" w:cs="Times New Roman"/>
            <w:sz w:val="24"/>
            <w:szCs w:val="24"/>
            <w:highlight w:val="white"/>
            <w:u w:val="single"/>
          </w:rPr>
          <w:t>https://doi.org/10.3390/pr13010093</w:t>
        </w:r>
      </w:hyperlink>
    </w:p>
    <w:p w14:paraId="2A05A839"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Magomya, A. M., Yebpella, G. G., Okpaegbe, U. C., Oko, O. J., &amp; Gambo, S. B. (2020). Analysis and health risk assessment of sodium benzoate and potassium sorbate in selected fruit juice and soft drink brands in Nigeria. </w:t>
      </w:r>
      <w:r>
        <w:rPr>
          <w:rFonts w:ascii="Times New Roman" w:eastAsia="Times New Roman" w:hAnsi="Times New Roman" w:cs="Times New Roman"/>
          <w:i/>
          <w:iCs/>
          <w:sz w:val="24"/>
          <w:szCs w:val="24"/>
          <w:highlight w:val="white"/>
        </w:rPr>
        <w:t>Int. J. Pharm. Chem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w:t>
      </w:r>
      <w:r>
        <w:rPr>
          <w:rFonts w:ascii="Times New Roman" w:eastAsia="Times New Roman" w:hAnsi="Times New Roman" w:cs="Times New Roman"/>
          <w:sz w:val="24"/>
          <w:szCs w:val="24"/>
          <w:highlight w:val="white"/>
        </w:rPr>
        <w:t xml:space="preserve">, 54-59. </w:t>
      </w:r>
      <w:hyperlink r:id="rId39">
        <w:r>
          <w:rPr>
            <w:rFonts w:ascii="Times New Roman" w:eastAsia="Times New Roman" w:hAnsi="Times New Roman" w:cs="Times New Roman"/>
            <w:sz w:val="24"/>
            <w:szCs w:val="24"/>
            <w:highlight w:val="white"/>
            <w:u w:val="single"/>
          </w:rPr>
          <w:t>https://www.sciencepublishinggroup.com/article/10.11648/j.ijpc.20200605.11</w:t>
        </w:r>
      </w:hyperlink>
    </w:p>
    <w:p w14:paraId="36134DFA" w14:textId="77777777" w:rsidR="00D22948" w:rsidRDefault="00D22948">
      <w:pPr>
        <w:ind w:left="720"/>
        <w:jc w:val="both"/>
        <w:rPr>
          <w:rFonts w:ascii="Times New Roman" w:eastAsia="Times New Roman" w:hAnsi="Times New Roman" w:cs="Times New Roman"/>
          <w:sz w:val="24"/>
          <w:szCs w:val="24"/>
          <w:highlight w:val="white"/>
        </w:rPr>
      </w:pPr>
    </w:p>
    <w:p w14:paraId="1DA33D4C"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Muhammad Abdulla, S., Aslani, R., Zarghi, M. H., Yousefi, S., Shariatifar, N., Molaee-Aghaee, E., &amp; Ebadi Fathabad, A. (2025). Sodium Benzoate and Potassium Sorbate in Some Beverages in Sulaymaniyah, Kurdistan Region of Iraq: A Health Risk Assessment Study by Monte Carlo Simulation. </w:t>
      </w:r>
      <w:r>
        <w:rPr>
          <w:rFonts w:ascii="Times New Roman" w:eastAsia="Times New Roman" w:hAnsi="Times New Roman" w:cs="Times New Roman"/>
          <w:i/>
          <w:iCs/>
          <w:sz w:val="24"/>
          <w:szCs w:val="24"/>
          <w:highlight w:val="white"/>
        </w:rPr>
        <w:t>Journal of food protection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88</w:t>
      </w:r>
      <w:r>
        <w:rPr>
          <w:rFonts w:ascii="Times New Roman" w:eastAsia="Times New Roman" w:hAnsi="Times New Roman" w:cs="Times New Roman"/>
          <w:sz w:val="24"/>
          <w:szCs w:val="24"/>
          <w:highlight w:val="white"/>
        </w:rPr>
        <w:t xml:space="preserve">(6), 100516. </w:t>
      </w:r>
      <w:hyperlink r:id="rId40">
        <w:r>
          <w:rPr>
            <w:rFonts w:ascii="Times New Roman" w:eastAsia="Times New Roman" w:hAnsi="Times New Roman" w:cs="Times New Roman"/>
            <w:sz w:val="24"/>
            <w:szCs w:val="24"/>
            <w:highlight w:val="white"/>
            <w:u w:val="single"/>
          </w:rPr>
          <w:t>https://doi.org/10.1016/j.jfp.2025.100516</w:t>
        </w:r>
      </w:hyperlink>
    </w:p>
    <w:p w14:paraId="1A735F6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Nnaji, N. D., Onyeaka, H., Ughamba, K. T., Ononugbo, C. M., Olovo, C. V., &amp; Mazi, I. M. (2025). Chemical Toxicants Used for Food Preservation in Africa. Is it a Case of Ignorance or Food Fraud? A Review. </w:t>
      </w:r>
      <w:r>
        <w:rPr>
          <w:rFonts w:ascii="Times New Roman" w:eastAsia="Times New Roman" w:hAnsi="Times New Roman" w:cs="Times New Roman"/>
          <w:i/>
          <w:iCs/>
          <w:sz w:val="24"/>
          <w:szCs w:val="24"/>
          <w:highlight w:val="white"/>
        </w:rPr>
        <w:t>Health science reports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8</w:t>
      </w:r>
      <w:r>
        <w:rPr>
          <w:rFonts w:ascii="Times New Roman" w:eastAsia="Times New Roman" w:hAnsi="Times New Roman" w:cs="Times New Roman"/>
          <w:sz w:val="24"/>
          <w:szCs w:val="24"/>
          <w:highlight w:val="white"/>
        </w:rPr>
        <w:t xml:space="preserve">(4), e70333. </w:t>
      </w:r>
      <w:hyperlink r:id="rId41">
        <w:r>
          <w:rPr>
            <w:rFonts w:ascii="Times New Roman" w:eastAsia="Times New Roman" w:hAnsi="Times New Roman" w:cs="Times New Roman"/>
            <w:sz w:val="24"/>
            <w:szCs w:val="24"/>
            <w:highlight w:val="white"/>
            <w:u w:val="single"/>
          </w:rPr>
          <w:t>https://doi.org/10.1002/hsr2.70333</w:t>
        </w:r>
      </w:hyperlink>
    </w:p>
    <w:p w14:paraId="571FE79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Noshirvani, N. (2024). Essential oils as natural food preservatives: special emphasis on antimicrobial and antioxidant activities. </w:t>
      </w:r>
      <w:r>
        <w:rPr>
          <w:rFonts w:ascii="Times New Roman" w:eastAsia="Times New Roman" w:hAnsi="Times New Roman" w:cs="Times New Roman"/>
          <w:i/>
          <w:iCs/>
          <w:sz w:val="24"/>
          <w:szCs w:val="24"/>
          <w:highlight w:val="white"/>
        </w:rPr>
        <w:t>Journal of Food Quality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2024</w:t>
      </w:r>
      <w:r>
        <w:rPr>
          <w:rFonts w:ascii="Times New Roman" w:eastAsia="Times New Roman" w:hAnsi="Times New Roman" w:cs="Times New Roman"/>
          <w:sz w:val="24"/>
          <w:szCs w:val="24"/>
          <w:highlight w:val="white"/>
        </w:rPr>
        <w:t xml:space="preserve">(1), 5807281. </w:t>
      </w:r>
      <w:hyperlink r:id="rId42">
        <w:r>
          <w:rPr>
            <w:rFonts w:ascii="Times New Roman" w:eastAsia="Times New Roman" w:hAnsi="Times New Roman" w:cs="Times New Roman"/>
            <w:sz w:val="24"/>
            <w:szCs w:val="24"/>
            <w:highlight w:val="white"/>
            <w:u w:val="single"/>
          </w:rPr>
          <w:t>https://doi.org/10.1155/jfq/5807281</w:t>
        </w:r>
      </w:hyperlink>
    </w:p>
    <w:p w14:paraId="7E050271"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Page, M. J., McKenzie, J. E., Bossuyt, P. M., Boutron, I., Hoffmann, T. C., Mulrow, C. D., Shamseer, L., Tetzlaff, J. M., Akl, E. A., Brennan, S. E., Chou, R., Glanville, J., Grimshaw, J. M., Hróbjartsson, A., Lalu, M. M., Li, T., Loder, E. W., Mayo-Wilson, E., McDonald, S., McGuinness, L. A., … Moher, D. (2021). The PRISMA 2020 statement: an updated guideline for reporting systematic reviews.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372</w:t>
      </w:r>
      <w:r>
        <w:rPr>
          <w:rFonts w:ascii="Times New Roman" w:eastAsia="Times New Roman" w:hAnsi="Times New Roman" w:cs="Times New Roman"/>
          <w:sz w:val="24"/>
          <w:szCs w:val="24"/>
          <w:highlight w:val="white"/>
        </w:rPr>
        <w:t xml:space="preserve">, n71. </w:t>
      </w:r>
      <w:hyperlink r:id="rId43">
        <w:r>
          <w:rPr>
            <w:rFonts w:ascii="Times New Roman" w:eastAsia="Times New Roman" w:hAnsi="Times New Roman" w:cs="Times New Roman"/>
            <w:sz w:val="24"/>
            <w:szCs w:val="24"/>
            <w:highlight w:val="white"/>
            <w:u w:val="single"/>
          </w:rPr>
          <w:t>https://doi.org/10.1136/bmj.n71</w:t>
        </w:r>
      </w:hyperlink>
    </w:p>
    <w:p w14:paraId="213BA0CA" w14:textId="77777777" w:rsidR="00D22948" w:rsidRDefault="00D22948">
      <w:pPr>
        <w:jc w:val="both"/>
        <w:rPr>
          <w:rFonts w:ascii="Times New Roman" w:eastAsia="Times New Roman" w:hAnsi="Times New Roman" w:cs="Times New Roman"/>
          <w:sz w:val="24"/>
          <w:szCs w:val="24"/>
          <w:highlight w:val="white"/>
        </w:rPr>
      </w:pPr>
    </w:p>
    <w:p w14:paraId="0794230D"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Shaltout, F. A. (2024). The Role of the Natural Preservatives in the Food Processing. </w:t>
      </w:r>
      <w:r>
        <w:rPr>
          <w:rFonts w:ascii="Times New Roman" w:eastAsia="Times New Roman" w:hAnsi="Times New Roman" w:cs="Times New Roman"/>
          <w:i/>
          <w:iCs/>
          <w:sz w:val="24"/>
          <w:szCs w:val="24"/>
          <w:highlight w:val="white"/>
        </w:rPr>
        <w:t>Biomed. J. Sci. Tech. Res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58</w:t>
      </w:r>
      <w:r>
        <w:rPr>
          <w:rFonts w:ascii="Times New Roman" w:eastAsia="Times New Roman" w:hAnsi="Times New Roman" w:cs="Times New Roman"/>
          <w:sz w:val="24"/>
          <w:szCs w:val="24"/>
          <w:highlight w:val="white"/>
        </w:rPr>
        <w:t xml:space="preserve">, 50212-50226. </w:t>
      </w:r>
      <w:hyperlink r:id="rId44">
        <w:r>
          <w:rPr>
            <w:rFonts w:ascii="Times New Roman" w:eastAsia="Times New Roman" w:hAnsi="Times New Roman" w:cs="Times New Roman"/>
            <w:sz w:val="24"/>
            <w:szCs w:val="24"/>
            <w:highlight w:val="white"/>
            <w:u w:val="single"/>
          </w:rPr>
          <w:t>http://dx.doi.org/10.26717/BJSTR.2024.58.009137</w:t>
        </w:r>
      </w:hyperlink>
    </w:p>
    <w:p w14:paraId="59117001" w14:textId="77777777" w:rsidR="00D22948" w:rsidRDefault="00D22948">
      <w:pPr>
        <w:ind w:left="720"/>
        <w:jc w:val="both"/>
        <w:rPr>
          <w:rFonts w:ascii="Times New Roman" w:eastAsia="Times New Roman" w:hAnsi="Times New Roman" w:cs="Times New Roman"/>
          <w:sz w:val="24"/>
          <w:szCs w:val="24"/>
          <w:highlight w:val="white"/>
        </w:rPr>
      </w:pPr>
    </w:p>
    <w:p w14:paraId="0D02BEBE"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Teshome, E., Forsido, S. F., Rupasinghe, H. P. V., &amp; Olika Keyata, E. (2022). Potentials of Natural Preservatives to Enhance Food Safety and Shelf Life: A Review. </w:t>
      </w:r>
      <w:r>
        <w:rPr>
          <w:rFonts w:ascii="Times New Roman" w:eastAsia="Times New Roman" w:hAnsi="Times New Roman" w:cs="Times New Roman"/>
          <w:i/>
          <w:iCs/>
          <w:sz w:val="24"/>
          <w:szCs w:val="24"/>
          <w:highlight w:val="white"/>
        </w:rPr>
        <w:t>TheScientificWorldJournal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2022</w:t>
      </w:r>
      <w:r>
        <w:rPr>
          <w:rFonts w:ascii="Times New Roman" w:eastAsia="Times New Roman" w:hAnsi="Times New Roman" w:cs="Times New Roman"/>
          <w:sz w:val="24"/>
          <w:szCs w:val="24"/>
          <w:highlight w:val="white"/>
        </w:rPr>
        <w:t xml:space="preserve">, 9901018. </w:t>
      </w:r>
      <w:hyperlink r:id="rId45">
        <w:r>
          <w:rPr>
            <w:rFonts w:ascii="Times New Roman" w:eastAsia="Times New Roman" w:hAnsi="Times New Roman" w:cs="Times New Roman"/>
            <w:sz w:val="24"/>
            <w:szCs w:val="24"/>
            <w:highlight w:val="white"/>
            <w:u w:val="single"/>
          </w:rPr>
          <w:t>https://doi.org/10.1155/2022/9901018</w:t>
        </w:r>
      </w:hyperlink>
    </w:p>
    <w:p w14:paraId="3D5C337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Warner J. O. (2024). Artificial food additives: hazardous to long-term health?. </w:t>
      </w:r>
      <w:r>
        <w:rPr>
          <w:rFonts w:ascii="Times New Roman" w:eastAsia="Times New Roman" w:hAnsi="Times New Roman" w:cs="Times New Roman"/>
          <w:i/>
          <w:iCs/>
          <w:sz w:val="24"/>
          <w:szCs w:val="24"/>
          <w:highlight w:val="white"/>
        </w:rPr>
        <w:t>Archives of disease in childhood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109</w:t>
      </w:r>
      <w:r>
        <w:rPr>
          <w:rFonts w:ascii="Times New Roman" w:eastAsia="Times New Roman" w:hAnsi="Times New Roman" w:cs="Times New Roman"/>
          <w:sz w:val="24"/>
          <w:szCs w:val="24"/>
          <w:highlight w:val="white"/>
        </w:rPr>
        <w:t xml:space="preserve">(11), 882–885. </w:t>
      </w:r>
      <w:hyperlink r:id="rId46">
        <w:r>
          <w:rPr>
            <w:rFonts w:ascii="Times New Roman" w:eastAsia="Times New Roman" w:hAnsi="Times New Roman" w:cs="Times New Roman"/>
            <w:sz w:val="24"/>
            <w:szCs w:val="24"/>
            <w:highlight w:val="white"/>
            <w:u w:val="single"/>
          </w:rPr>
          <w:t>https://doi.org/10.1136/archdischild-2023-326565</w:t>
        </w:r>
      </w:hyperlink>
    </w:p>
    <w:p w14:paraId="152F887E" w14:textId="77777777" w:rsidR="00D22948" w:rsidRPr="00ED019B" w:rsidRDefault="00827CBD">
      <w:pPr>
        <w:jc w:val="both"/>
        <w:rPr>
          <w:rFonts w:ascii="Times New Roman" w:eastAsia="Times New Roman" w:hAnsi="Times New Roman" w:cs="Times New Roman"/>
          <w:sz w:val="24"/>
          <w:szCs w:val="24"/>
          <w:highlight w:val="yellow"/>
        </w:rPr>
      </w:pPr>
      <w:r w:rsidRPr="00ED019B">
        <w:rPr>
          <w:rFonts w:ascii="Times New Roman" w:eastAsia="Times New Roman" w:hAnsi="Times New Roman" w:cs="Times New Roman"/>
          <w:sz w:val="24"/>
          <w:szCs w:val="24"/>
          <w:highlight w:val="yellow"/>
        </w:rPr>
        <w:t xml:space="preserve">Woo, S. H., Park, M. K., Kang, M. C., Kim, T. K., Kim, Y. J., Shin, D. M., Ku, S. K., Park, H., Lee, H., Sung, J. M., &amp; Choi, Y. S. (2024). Effects of Natural Extract Mixtures on the Quality Characteristics of Sausages during Refrigerated Storage. </w:t>
      </w:r>
      <w:r w:rsidRPr="00ED019B">
        <w:rPr>
          <w:rFonts w:ascii="Times New Roman" w:eastAsia="Times New Roman" w:hAnsi="Times New Roman" w:cs="Times New Roman"/>
          <w:i/>
          <w:iCs/>
          <w:sz w:val="24"/>
          <w:szCs w:val="24"/>
          <w:highlight w:val="yellow"/>
        </w:rPr>
        <w:t>Food science of animal resources</w:t>
      </w:r>
      <w:r w:rsidRPr="00ED019B">
        <w:rPr>
          <w:rFonts w:ascii="Times New Roman" w:eastAsia="Times New Roman" w:hAnsi="Times New Roman" w:cs="Times New Roman"/>
          <w:sz w:val="24"/>
          <w:szCs w:val="24"/>
          <w:highlight w:val="yellow"/>
        </w:rPr>
        <w:t xml:space="preserve">, </w:t>
      </w:r>
      <w:r w:rsidRPr="00ED019B">
        <w:rPr>
          <w:rFonts w:ascii="Times New Roman" w:eastAsia="Times New Roman" w:hAnsi="Times New Roman" w:cs="Times New Roman"/>
          <w:i/>
          <w:iCs/>
          <w:sz w:val="24"/>
          <w:szCs w:val="24"/>
          <w:highlight w:val="yellow"/>
        </w:rPr>
        <w:t>44</w:t>
      </w:r>
      <w:r w:rsidRPr="00ED019B">
        <w:rPr>
          <w:rFonts w:ascii="Times New Roman" w:eastAsia="Times New Roman" w:hAnsi="Times New Roman" w:cs="Times New Roman"/>
          <w:sz w:val="24"/>
          <w:szCs w:val="24"/>
          <w:highlight w:val="yellow"/>
        </w:rPr>
        <w:t xml:space="preserve">(1), 146–164. </w:t>
      </w:r>
      <w:hyperlink r:id="rId47">
        <w:r w:rsidRPr="00ED019B">
          <w:rPr>
            <w:rFonts w:ascii="Times New Roman" w:eastAsia="Times New Roman" w:hAnsi="Times New Roman" w:cs="Times New Roman"/>
            <w:sz w:val="24"/>
            <w:szCs w:val="24"/>
            <w:highlight w:val="yellow"/>
            <w:u w:val="single"/>
          </w:rPr>
          <w:t>https://doi.org/10.5851/kosfa.2023.e66</w:t>
        </w:r>
      </w:hyperlink>
    </w:p>
    <w:p w14:paraId="5B9413F3"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Veenstra, J. P., &amp; Johnson, J. J. (2019). Oregano (</w:t>
      </w:r>
      <w:r>
        <w:rPr>
          <w:rFonts w:ascii="Times New Roman" w:eastAsia="Times New Roman" w:hAnsi="Times New Roman" w:cs="Times New Roman"/>
          <w:i/>
          <w:iCs/>
          <w:sz w:val="24"/>
          <w:szCs w:val="24"/>
          <w:highlight w:val="white"/>
        </w:rPr>
        <w:t>Origanum vulgare</w:t>
      </w:r>
      <w:r>
        <w:rPr>
          <w:rFonts w:ascii="Times New Roman" w:eastAsia="Times New Roman" w:hAnsi="Times New Roman" w:cs="Times New Roman"/>
          <w:sz w:val="24"/>
          <w:szCs w:val="24"/>
          <w:highlight w:val="white"/>
        </w:rPr>
        <w:t xml:space="preserve">) extract for food preservation and improvement in gastrointestinal health. </w:t>
      </w:r>
      <w:r>
        <w:rPr>
          <w:rFonts w:ascii="Times New Roman" w:eastAsia="Times New Roman" w:hAnsi="Times New Roman" w:cs="Times New Roman"/>
          <w:i/>
          <w:iCs/>
          <w:sz w:val="24"/>
          <w:szCs w:val="24"/>
          <w:highlight w:val="white"/>
        </w:rPr>
        <w:t>International journal of nutrition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w:t>
      </w:r>
      <w:r>
        <w:rPr>
          <w:rFonts w:ascii="Times New Roman" w:eastAsia="Times New Roman" w:hAnsi="Times New Roman" w:cs="Times New Roman"/>
          <w:sz w:val="24"/>
          <w:szCs w:val="24"/>
          <w:highlight w:val="white"/>
        </w:rPr>
        <w:t xml:space="preserve">(4), 43–52. </w:t>
      </w:r>
      <w:hyperlink r:id="rId48">
        <w:r>
          <w:rPr>
            <w:rFonts w:ascii="Times New Roman" w:eastAsia="Times New Roman" w:hAnsi="Times New Roman" w:cs="Times New Roman"/>
            <w:sz w:val="24"/>
            <w:szCs w:val="24"/>
            <w:highlight w:val="white"/>
            <w:u w:val="single"/>
          </w:rPr>
          <w:t>https://doi.org/10.14302/issn.2379-7835.ijn-19-2703</w:t>
        </w:r>
      </w:hyperlink>
    </w:p>
    <w:p w14:paraId="5ACE4ABC" w14:textId="77777777" w:rsidR="00D22948" w:rsidRDefault="00D22948">
      <w:pPr>
        <w:ind w:left="720"/>
        <w:jc w:val="both"/>
        <w:rPr>
          <w:rFonts w:ascii="Times New Roman" w:eastAsia="Times New Roman" w:hAnsi="Times New Roman" w:cs="Times New Roman"/>
          <w:sz w:val="24"/>
          <w:szCs w:val="24"/>
          <w:highlight w:val="white"/>
        </w:rPr>
      </w:pPr>
    </w:p>
    <w:p w14:paraId="3715F8FF"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Venkatesan, P., &amp; Kanchana, D. (2023). Effect of clove oil extract on inhibition of various spoilage and pathogenic bacteria isolated from fermented pickles by agar well diffusion method. International Research Journal of Microbiology, 12(2). </w:t>
      </w:r>
      <w:hyperlink r:id="rId49" w:anchor=":~:text=Essential%20oils%20represent%20an%20alternative,not%20harmful%20to%20human%20health">
        <w:r>
          <w:rPr>
            <w:rFonts w:ascii="Times New Roman" w:eastAsia="Times New Roman" w:hAnsi="Times New Roman" w:cs="Times New Roman"/>
            <w:sz w:val="24"/>
            <w:szCs w:val="24"/>
            <w:highlight w:val="white"/>
            <w:u w:val="single"/>
          </w:rPr>
          <w:t>https://www.interesjournals.org/articles/effect-of-clove-oil-extract-on-inhibition-of-various-spoilage-and-pathogenic-bacteria-isolated-from-fermented-pickles-by-agar-well-96722.html#:~:text=Essential%20oils%20represent%20an%20alternative,not%20harmful%20to%20human%20health</w:t>
        </w:r>
      </w:hyperlink>
      <w:r>
        <w:rPr>
          <w:rFonts w:ascii="Times New Roman" w:eastAsia="Times New Roman" w:hAnsi="Times New Roman" w:cs="Times New Roman"/>
          <w:sz w:val="24"/>
          <w:szCs w:val="24"/>
          <w:highlight w:val="white"/>
        </w:rPr>
        <w:t>.</w:t>
      </w:r>
    </w:p>
    <w:p w14:paraId="60FE1B49" w14:textId="77777777" w:rsidR="00D22948" w:rsidRDefault="00D22948">
      <w:pPr>
        <w:spacing w:before="240" w:after="240"/>
        <w:jc w:val="both"/>
        <w:rPr>
          <w:rFonts w:ascii="Times New Roman" w:eastAsia="Times New Roman" w:hAnsi="Times New Roman" w:cs="Times New Roman"/>
          <w:sz w:val="24"/>
          <w:szCs w:val="24"/>
          <w:highlight w:val="white"/>
        </w:rPr>
      </w:pPr>
    </w:p>
    <w:p w14:paraId="0F69B8C2"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Lemoni, Z., Evangeliou, K., Lymperopoulou, T., &amp; Mamma, D. (2025). Incorporation of Edible Plant Extracts as Natural Food Preservatives: Green Extraction Methods, Antibacterial Mechanisms and Applications. Foods, 14(23), 4000. </w:t>
      </w:r>
      <w:hyperlink r:id="rId50">
        <w:r>
          <w:rPr>
            <w:rFonts w:ascii="Times New Roman" w:eastAsia="Times New Roman" w:hAnsi="Times New Roman" w:cs="Times New Roman"/>
            <w:sz w:val="24"/>
            <w:szCs w:val="24"/>
            <w:highlight w:val="white"/>
            <w:u w:val="single"/>
          </w:rPr>
          <w:t>https://doi.org/10.3390/foods14234000</w:t>
        </w:r>
      </w:hyperlink>
    </w:p>
    <w:p w14:paraId="65E199E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Maddaloni, L., Gobbi, L., Vinci, G., &amp; Prencipe, S. A. (2025). Natural Compounds from Food By-Products in Preservation Processes: An Overview. Processes, 13(1), 93. </w:t>
      </w:r>
      <w:hyperlink r:id="rId51">
        <w:r>
          <w:rPr>
            <w:rFonts w:ascii="Times New Roman" w:eastAsia="Times New Roman" w:hAnsi="Times New Roman" w:cs="Times New Roman"/>
            <w:sz w:val="24"/>
            <w:szCs w:val="24"/>
            <w:highlight w:val="white"/>
            <w:u w:val="single"/>
          </w:rPr>
          <w:t>https://doi.org/10.3390/pr13010093</w:t>
        </w:r>
      </w:hyperlink>
    </w:p>
    <w:p w14:paraId="1ADA324C"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Magomya, A. M., Yebpella, G. G., Okpaegbe, U. C., Oko, O. J., &amp; Gambo, S. B. (2020). Analysis and health risk assessment of sodium benzoate and potassium sorbate in selected fruit juice and soft drink brands in Nigeria. </w:t>
      </w:r>
      <w:r>
        <w:rPr>
          <w:rFonts w:ascii="Times New Roman" w:eastAsia="Times New Roman" w:hAnsi="Times New Roman" w:cs="Times New Roman"/>
          <w:i/>
          <w:iCs/>
          <w:sz w:val="24"/>
          <w:szCs w:val="24"/>
          <w:highlight w:val="white"/>
        </w:rPr>
        <w:t>Int. J. Pharm. Chem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w:t>
      </w:r>
      <w:r>
        <w:rPr>
          <w:rFonts w:ascii="Times New Roman" w:eastAsia="Times New Roman" w:hAnsi="Times New Roman" w:cs="Times New Roman"/>
          <w:sz w:val="24"/>
          <w:szCs w:val="24"/>
          <w:highlight w:val="white"/>
        </w:rPr>
        <w:t xml:space="preserve">, 54-59. </w:t>
      </w:r>
      <w:hyperlink r:id="rId52">
        <w:r>
          <w:rPr>
            <w:rFonts w:ascii="Times New Roman" w:eastAsia="Times New Roman" w:hAnsi="Times New Roman" w:cs="Times New Roman"/>
            <w:sz w:val="24"/>
            <w:szCs w:val="24"/>
            <w:highlight w:val="white"/>
            <w:u w:val="single"/>
          </w:rPr>
          <w:t>https://www.sciencepublishinggroup.com/article/10.11648/j.ijpc.20200605.11</w:t>
        </w:r>
      </w:hyperlink>
    </w:p>
    <w:p w14:paraId="3FC85F5B" w14:textId="77777777" w:rsidR="00D22948" w:rsidRDefault="00D22948">
      <w:pPr>
        <w:ind w:left="720"/>
        <w:jc w:val="both"/>
        <w:rPr>
          <w:rFonts w:ascii="Times New Roman" w:eastAsia="Times New Roman" w:hAnsi="Times New Roman" w:cs="Times New Roman"/>
          <w:sz w:val="24"/>
          <w:szCs w:val="24"/>
          <w:highlight w:val="white"/>
        </w:rPr>
      </w:pPr>
    </w:p>
    <w:p w14:paraId="04FF066C"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Muhammad Abdulla, S., Aslani, R., Zarghi, M. H., Yousefi, S., Shariatifar, N., Molaee-Aghaee, E., &amp; Ebadi Fathabad, A. (2025). Sodium Benzoate and Potassium Sorbate in Some Beverages in Sulaymaniyah, Kurdistan Region of Iraq: A Health Risk Assessment Study by Monte Carlo Simulation. </w:t>
      </w:r>
      <w:r>
        <w:rPr>
          <w:rFonts w:ascii="Times New Roman" w:eastAsia="Times New Roman" w:hAnsi="Times New Roman" w:cs="Times New Roman"/>
          <w:i/>
          <w:iCs/>
          <w:sz w:val="24"/>
          <w:szCs w:val="24"/>
          <w:highlight w:val="white"/>
        </w:rPr>
        <w:t>Journal of food protection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88</w:t>
      </w:r>
      <w:r>
        <w:rPr>
          <w:rFonts w:ascii="Times New Roman" w:eastAsia="Times New Roman" w:hAnsi="Times New Roman" w:cs="Times New Roman"/>
          <w:sz w:val="24"/>
          <w:szCs w:val="24"/>
          <w:highlight w:val="white"/>
        </w:rPr>
        <w:t xml:space="preserve">(6), 100516. </w:t>
      </w:r>
      <w:hyperlink r:id="rId53">
        <w:r>
          <w:rPr>
            <w:rFonts w:ascii="Times New Roman" w:eastAsia="Times New Roman" w:hAnsi="Times New Roman" w:cs="Times New Roman"/>
            <w:sz w:val="24"/>
            <w:szCs w:val="24"/>
            <w:highlight w:val="white"/>
            <w:u w:val="single"/>
          </w:rPr>
          <w:t>https://doi.org/10.1016/j.jfp.2025.100516</w:t>
        </w:r>
      </w:hyperlink>
    </w:p>
    <w:p w14:paraId="46A600FA"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Nnaji, N. D., Onyeaka, H., Ughamba, K. T., Ononugbo, C. M., Olovo, C. V., &amp; Mazi, I. M. (2025). Chemical Toxicants Used for Food Preservation in Africa. Is it a Case of Ignorance or Food Fraud? A Review. </w:t>
      </w:r>
      <w:r>
        <w:rPr>
          <w:rFonts w:ascii="Times New Roman" w:eastAsia="Times New Roman" w:hAnsi="Times New Roman" w:cs="Times New Roman"/>
          <w:i/>
          <w:iCs/>
          <w:sz w:val="24"/>
          <w:szCs w:val="24"/>
          <w:highlight w:val="white"/>
        </w:rPr>
        <w:t>Health science reports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8</w:t>
      </w:r>
      <w:r>
        <w:rPr>
          <w:rFonts w:ascii="Times New Roman" w:eastAsia="Times New Roman" w:hAnsi="Times New Roman" w:cs="Times New Roman"/>
          <w:sz w:val="24"/>
          <w:szCs w:val="24"/>
          <w:highlight w:val="white"/>
        </w:rPr>
        <w:t xml:space="preserve">(4), e70333. </w:t>
      </w:r>
      <w:hyperlink r:id="rId54">
        <w:r>
          <w:rPr>
            <w:rFonts w:ascii="Times New Roman" w:eastAsia="Times New Roman" w:hAnsi="Times New Roman" w:cs="Times New Roman"/>
            <w:sz w:val="24"/>
            <w:szCs w:val="24"/>
            <w:highlight w:val="white"/>
            <w:u w:val="single"/>
          </w:rPr>
          <w:t>https://doi.org/10.1002/hsr2.70333</w:t>
        </w:r>
      </w:hyperlink>
    </w:p>
    <w:p w14:paraId="698042F2"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Noshirvani, N. (2024). Essential oils as natural food preservatives: special emphasis on antimicrobial and antioxidant activities. </w:t>
      </w:r>
      <w:r>
        <w:rPr>
          <w:rFonts w:ascii="Times New Roman" w:eastAsia="Times New Roman" w:hAnsi="Times New Roman" w:cs="Times New Roman"/>
          <w:i/>
          <w:iCs/>
          <w:sz w:val="24"/>
          <w:szCs w:val="24"/>
          <w:highlight w:val="white"/>
        </w:rPr>
        <w:t>Journal of Food Quality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2024</w:t>
      </w:r>
      <w:r>
        <w:rPr>
          <w:rFonts w:ascii="Times New Roman" w:eastAsia="Times New Roman" w:hAnsi="Times New Roman" w:cs="Times New Roman"/>
          <w:sz w:val="24"/>
          <w:szCs w:val="24"/>
          <w:highlight w:val="white"/>
        </w:rPr>
        <w:t xml:space="preserve">(1), 5807281. </w:t>
      </w:r>
      <w:hyperlink r:id="rId55">
        <w:r>
          <w:rPr>
            <w:rFonts w:ascii="Times New Roman" w:eastAsia="Times New Roman" w:hAnsi="Times New Roman" w:cs="Times New Roman"/>
            <w:sz w:val="24"/>
            <w:szCs w:val="24"/>
            <w:highlight w:val="white"/>
            <w:u w:val="single"/>
          </w:rPr>
          <w:t>https://doi.org/10.1155/jfq/5807281</w:t>
        </w:r>
      </w:hyperlink>
    </w:p>
    <w:p w14:paraId="78952CBB"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Page, M. J., McKenzie, J. E., Bossuyt, P. M., Boutron, I., Hoffmann, T. C., Mulrow, C. D., Shamseer, L., Tetzlaff, J. M., Akl, E. A., Brennan, S. E., Chou, R., Glanville, J., Grimshaw, J. M., Hróbjartsson, A., Lalu, M. M., Li, T., Loder, E. W., Mayo-Wilson, E., McDonald, S., McGuinness, L. A., … Moher, D. (2021). The PRISMA 2020 statement: an updated guideline for reporting systematic reviews.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372</w:t>
      </w:r>
      <w:r>
        <w:rPr>
          <w:rFonts w:ascii="Times New Roman" w:eastAsia="Times New Roman" w:hAnsi="Times New Roman" w:cs="Times New Roman"/>
          <w:sz w:val="24"/>
          <w:szCs w:val="24"/>
          <w:highlight w:val="white"/>
        </w:rPr>
        <w:t xml:space="preserve">, n71. </w:t>
      </w:r>
      <w:hyperlink r:id="rId56">
        <w:r>
          <w:rPr>
            <w:rFonts w:ascii="Times New Roman" w:eastAsia="Times New Roman" w:hAnsi="Times New Roman" w:cs="Times New Roman"/>
            <w:sz w:val="24"/>
            <w:szCs w:val="24"/>
            <w:highlight w:val="white"/>
            <w:u w:val="single"/>
          </w:rPr>
          <w:t>https://doi.org/10.1136/bmj.n71</w:t>
        </w:r>
      </w:hyperlink>
    </w:p>
    <w:p w14:paraId="0DE1F494" w14:textId="77777777" w:rsidR="00D22948" w:rsidRDefault="00D22948">
      <w:pPr>
        <w:jc w:val="both"/>
        <w:rPr>
          <w:rFonts w:ascii="Times New Roman" w:eastAsia="Times New Roman" w:hAnsi="Times New Roman" w:cs="Times New Roman"/>
          <w:sz w:val="24"/>
          <w:szCs w:val="24"/>
          <w:highlight w:val="white"/>
        </w:rPr>
      </w:pPr>
    </w:p>
    <w:p w14:paraId="307081F2"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Shaltout, F. A. (2024). The Role of the Natural Preservatives in the Food Processing. </w:t>
      </w:r>
      <w:r>
        <w:rPr>
          <w:rFonts w:ascii="Times New Roman" w:eastAsia="Times New Roman" w:hAnsi="Times New Roman" w:cs="Times New Roman"/>
          <w:i/>
          <w:iCs/>
          <w:sz w:val="24"/>
          <w:szCs w:val="24"/>
          <w:highlight w:val="white"/>
        </w:rPr>
        <w:t>Biomed. J. Sci. Tech. Res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58</w:t>
      </w:r>
      <w:r>
        <w:rPr>
          <w:rFonts w:ascii="Times New Roman" w:eastAsia="Times New Roman" w:hAnsi="Times New Roman" w:cs="Times New Roman"/>
          <w:sz w:val="24"/>
          <w:szCs w:val="24"/>
          <w:highlight w:val="white"/>
        </w:rPr>
        <w:t xml:space="preserve">, 50212-50226. </w:t>
      </w:r>
      <w:hyperlink r:id="rId57">
        <w:r>
          <w:rPr>
            <w:rFonts w:ascii="Times New Roman" w:eastAsia="Times New Roman" w:hAnsi="Times New Roman" w:cs="Times New Roman"/>
            <w:sz w:val="24"/>
            <w:szCs w:val="24"/>
            <w:highlight w:val="white"/>
            <w:u w:val="single"/>
          </w:rPr>
          <w:t>http://dx.doi.org/10.26717/BJSTR.2024.58.009137</w:t>
        </w:r>
      </w:hyperlink>
    </w:p>
    <w:p w14:paraId="6735F2E2" w14:textId="77777777" w:rsidR="00D22948" w:rsidRDefault="00D22948">
      <w:pPr>
        <w:ind w:left="720"/>
        <w:jc w:val="both"/>
        <w:rPr>
          <w:rFonts w:ascii="Times New Roman" w:eastAsia="Times New Roman" w:hAnsi="Times New Roman" w:cs="Times New Roman"/>
          <w:sz w:val="24"/>
          <w:szCs w:val="24"/>
          <w:highlight w:val="white"/>
        </w:rPr>
      </w:pPr>
    </w:p>
    <w:p w14:paraId="1BB3BD5E"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Teshome, E., Forsido, S. F., Rupasinghe, H. P. V., &amp; Olika Keyata, E. (2022). Potentials of Natural Preservatives to Enhance Food Safety and Shelf Life: A Review. </w:t>
      </w:r>
      <w:r>
        <w:rPr>
          <w:rFonts w:ascii="Times New Roman" w:eastAsia="Times New Roman" w:hAnsi="Times New Roman" w:cs="Times New Roman"/>
          <w:i/>
          <w:iCs/>
          <w:sz w:val="24"/>
          <w:szCs w:val="24"/>
          <w:highlight w:val="white"/>
        </w:rPr>
        <w:t>TheScientificWorldJournal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2022</w:t>
      </w:r>
      <w:r>
        <w:rPr>
          <w:rFonts w:ascii="Times New Roman" w:eastAsia="Times New Roman" w:hAnsi="Times New Roman" w:cs="Times New Roman"/>
          <w:sz w:val="24"/>
          <w:szCs w:val="24"/>
          <w:highlight w:val="white"/>
        </w:rPr>
        <w:t xml:space="preserve">, 9901018. </w:t>
      </w:r>
      <w:hyperlink r:id="rId58">
        <w:r>
          <w:rPr>
            <w:rFonts w:ascii="Times New Roman" w:eastAsia="Times New Roman" w:hAnsi="Times New Roman" w:cs="Times New Roman"/>
            <w:sz w:val="24"/>
            <w:szCs w:val="24"/>
            <w:highlight w:val="white"/>
            <w:u w:val="single"/>
          </w:rPr>
          <w:t>https://doi.org/10.1155/2022/9901018</w:t>
        </w:r>
      </w:hyperlink>
    </w:p>
    <w:p w14:paraId="59747CE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Warner J. O. (2024). Artificial food additives: hazardous to long-term health?. </w:t>
      </w:r>
      <w:r>
        <w:rPr>
          <w:rFonts w:ascii="Times New Roman" w:eastAsia="Times New Roman" w:hAnsi="Times New Roman" w:cs="Times New Roman"/>
          <w:i/>
          <w:iCs/>
          <w:sz w:val="24"/>
          <w:szCs w:val="24"/>
          <w:highlight w:val="white"/>
        </w:rPr>
        <w:t>Archives of disease in childhood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109</w:t>
      </w:r>
      <w:r>
        <w:rPr>
          <w:rFonts w:ascii="Times New Roman" w:eastAsia="Times New Roman" w:hAnsi="Times New Roman" w:cs="Times New Roman"/>
          <w:sz w:val="24"/>
          <w:szCs w:val="24"/>
          <w:highlight w:val="white"/>
        </w:rPr>
        <w:t xml:space="preserve">(11), 882–885. </w:t>
      </w:r>
      <w:hyperlink r:id="rId59">
        <w:r>
          <w:rPr>
            <w:rFonts w:ascii="Times New Roman" w:eastAsia="Times New Roman" w:hAnsi="Times New Roman" w:cs="Times New Roman"/>
            <w:sz w:val="24"/>
            <w:szCs w:val="24"/>
            <w:highlight w:val="white"/>
            <w:u w:val="single"/>
          </w:rPr>
          <w:t>https://doi.org/10.1136/archdischild-2023-326565</w:t>
        </w:r>
      </w:hyperlink>
    </w:p>
    <w:p w14:paraId="64E80414" w14:textId="77777777" w:rsidR="00D22948" w:rsidRPr="00ED019B" w:rsidRDefault="00827CBD">
      <w:pPr>
        <w:jc w:val="both"/>
        <w:rPr>
          <w:rFonts w:ascii="Times New Roman" w:eastAsia="Times New Roman" w:hAnsi="Times New Roman" w:cs="Times New Roman"/>
          <w:sz w:val="24"/>
          <w:szCs w:val="24"/>
          <w:highlight w:val="yellow"/>
        </w:rPr>
      </w:pPr>
      <w:r w:rsidRPr="00ED019B">
        <w:rPr>
          <w:rFonts w:ascii="Times New Roman" w:eastAsia="Times New Roman" w:hAnsi="Times New Roman" w:cs="Times New Roman"/>
          <w:sz w:val="24"/>
          <w:szCs w:val="24"/>
          <w:highlight w:val="yellow"/>
        </w:rPr>
        <w:t xml:space="preserve">Woo, S. H., Park, M. K., Kang, M. C., Kim, T. K., Kim, Y. J., Shin, D. M., Ku, S. K., Park, H., Lee, H., Sung, J. M., &amp; Choi, Y. S. (2024). Effects of Natural Extract Mixtures on the Quality Characteristics of Sausages during Refrigerated Storage. </w:t>
      </w:r>
      <w:r w:rsidRPr="00ED019B">
        <w:rPr>
          <w:rFonts w:ascii="Times New Roman" w:eastAsia="Times New Roman" w:hAnsi="Times New Roman" w:cs="Times New Roman"/>
          <w:i/>
          <w:iCs/>
          <w:sz w:val="24"/>
          <w:szCs w:val="24"/>
          <w:highlight w:val="yellow"/>
        </w:rPr>
        <w:t>Food science of animal resources</w:t>
      </w:r>
      <w:r w:rsidRPr="00ED019B">
        <w:rPr>
          <w:rFonts w:ascii="Times New Roman" w:eastAsia="Times New Roman" w:hAnsi="Times New Roman" w:cs="Times New Roman"/>
          <w:sz w:val="24"/>
          <w:szCs w:val="24"/>
          <w:highlight w:val="yellow"/>
        </w:rPr>
        <w:t xml:space="preserve">, </w:t>
      </w:r>
      <w:r w:rsidRPr="00ED019B">
        <w:rPr>
          <w:rFonts w:ascii="Times New Roman" w:eastAsia="Times New Roman" w:hAnsi="Times New Roman" w:cs="Times New Roman"/>
          <w:i/>
          <w:iCs/>
          <w:sz w:val="24"/>
          <w:szCs w:val="24"/>
          <w:highlight w:val="yellow"/>
        </w:rPr>
        <w:t>44</w:t>
      </w:r>
      <w:r w:rsidRPr="00ED019B">
        <w:rPr>
          <w:rFonts w:ascii="Times New Roman" w:eastAsia="Times New Roman" w:hAnsi="Times New Roman" w:cs="Times New Roman"/>
          <w:sz w:val="24"/>
          <w:szCs w:val="24"/>
          <w:highlight w:val="yellow"/>
        </w:rPr>
        <w:t xml:space="preserve">(1), 146–164. </w:t>
      </w:r>
      <w:hyperlink r:id="rId60">
        <w:r w:rsidRPr="00ED019B">
          <w:rPr>
            <w:rFonts w:ascii="Times New Roman" w:eastAsia="Times New Roman" w:hAnsi="Times New Roman" w:cs="Times New Roman"/>
            <w:sz w:val="24"/>
            <w:szCs w:val="24"/>
            <w:highlight w:val="yellow"/>
            <w:u w:val="single"/>
          </w:rPr>
          <w:t>https://doi.org/10.5851/kosfa.2023.e66</w:t>
        </w:r>
      </w:hyperlink>
    </w:p>
    <w:p w14:paraId="33F15785"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Veenstra, J. P., &amp; Johnson, J. J. (2019). Oregano (</w:t>
      </w:r>
      <w:r>
        <w:rPr>
          <w:rFonts w:ascii="Times New Roman" w:eastAsia="Times New Roman" w:hAnsi="Times New Roman" w:cs="Times New Roman"/>
          <w:i/>
          <w:iCs/>
          <w:sz w:val="24"/>
          <w:szCs w:val="24"/>
          <w:highlight w:val="white"/>
        </w:rPr>
        <w:t>Origanum vulgare</w:t>
      </w:r>
      <w:r>
        <w:rPr>
          <w:rFonts w:ascii="Times New Roman" w:eastAsia="Times New Roman" w:hAnsi="Times New Roman" w:cs="Times New Roman"/>
          <w:sz w:val="24"/>
          <w:szCs w:val="24"/>
          <w:highlight w:val="white"/>
        </w:rPr>
        <w:t xml:space="preserve">) extract for food preservation and improvement in gastrointestinal health. </w:t>
      </w:r>
      <w:r>
        <w:rPr>
          <w:rFonts w:ascii="Times New Roman" w:eastAsia="Times New Roman" w:hAnsi="Times New Roman" w:cs="Times New Roman"/>
          <w:i/>
          <w:iCs/>
          <w:sz w:val="24"/>
          <w:szCs w:val="24"/>
          <w:highlight w:val="white"/>
        </w:rPr>
        <w:t>International journal of nutrition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w:t>
      </w:r>
      <w:r>
        <w:rPr>
          <w:rFonts w:ascii="Times New Roman" w:eastAsia="Times New Roman" w:hAnsi="Times New Roman" w:cs="Times New Roman"/>
          <w:sz w:val="24"/>
          <w:szCs w:val="24"/>
          <w:highlight w:val="white"/>
        </w:rPr>
        <w:t xml:space="preserve">(4), 43–52. </w:t>
      </w:r>
      <w:hyperlink r:id="rId61">
        <w:r>
          <w:rPr>
            <w:rFonts w:ascii="Times New Roman" w:eastAsia="Times New Roman" w:hAnsi="Times New Roman" w:cs="Times New Roman"/>
            <w:sz w:val="24"/>
            <w:szCs w:val="24"/>
            <w:highlight w:val="white"/>
            <w:u w:val="single"/>
          </w:rPr>
          <w:t>https://doi.org/10.14302/issn.2379-7835.ijn-19-2703</w:t>
        </w:r>
      </w:hyperlink>
    </w:p>
    <w:p w14:paraId="4CB76481" w14:textId="77777777" w:rsidR="00D22948" w:rsidRDefault="00D22948">
      <w:pPr>
        <w:ind w:left="720"/>
        <w:jc w:val="both"/>
        <w:rPr>
          <w:rFonts w:ascii="Times New Roman" w:eastAsia="Times New Roman" w:hAnsi="Times New Roman" w:cs="Times New Roman"/>
          <w:sz w:val="24"/>
          <w:szCs w:val="24"/>
          <w:highlight w:val="white"/>
        </w:rPr>
      </w:pPr>
    </w:p>
    <w:p w14:paraId="329784E0" w14:textId="77777777" w:rsidR="00D22948" w:rsidRDefault="0082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Venkatesan, P., &amp; Kanchana, D. (2023). Effect of clove oil extract on inhibition of various spoilage and pathogenic bacteria isolated from fermented pickles by agar well diffusion method. International Research Journal of Microbiology, 12(2). </w:t>
      </w:r>
      <w:hyperlink r:id="rId62" w:anchor=":~:text=Essential%20oils%20represent%20an%20alternative,not%20harmful%20to%20human%20health">
        <w:r>
          <w:rPr>
            <w:rFonts w:ascii="Times New Roman" w:eastAsia="Times New Roman" w:hAnsi="Times New Roman" w:cs="Times New Roman"/>
            <w:sz w:val="24"/>
            <w:szCs w:val="24"/>
            <w:highlight w:val="white"/>
            <w:u w:val="single"/>
          </w:rPr>
          <w:t>https://www.interesjournals.org/articles/effect-of-clove-oil-extract-on-inhibition-of-various-spoilage-and-pathogenic-bacteria-isolated-from-fermented-pickles-by-agar-well-96722.html#:~:text=Essential%20oils%20represent%20an%20alternative,not%20harmful%20to%20human%20health</w:t>
        </w:r>
      </w:hyperlink>
      <w:r>
        <w:rPr>
          <w:rFonts w:ascii="Times New Roman" w:eastAsia="Times New Roman" w:hAnsi="Times New Roman" w:cs="Times New Roman"/>
          <w:sz w:val="24"/>
          <w:szCs w:val="24"/>
          <w:highlight w:val="white"/>
        </w:rPr>
        <w:t>.</w:t>
      </w:r>
    </w:p>
    <w:p w14:paraId="79D1614F" w14:textId="77777777" w:rsidR="00D22948" w:rsidRDefault="00D22948">
      <w:pPr>
        <w:spacing w:before="240" w:after="240"/>
        <w:jc w:val="both"/>
        <w:rPr>
          <w:rFonts w:ascii="Times New Roman" w:eastAsia="Times New Roman" w:hAnsi="Times New Roman" w:cs="Times New Roman"/>
          <w:sz w:val="24"/>
          <w:szCs w:val="24"/>
        </w:rPr>
      </w:pPr>
    </w:p>
    <w:p w14:paraId="708F0F07" w14:textId="77777777" w:rsidR="00D22948" w:rsidRDefault="00D22948">
      <w:pPr>
        <w:spacing w:before="240" w:after="240"/>
        <w:jc w:val="both"/>
        <w:rPr>
          <w:rFonts w:ascii="Times New Roman" w:eastAsia="Times New Roman" w:hAnsi="Times New Roman" w:cs="Times New Roman"/>
          <w:sz w:val="24"/>
          <w:szCs w:val="24"/>
        </w:rPr>
      </w:pPr>
    </w:p>
    <w:p w14:paraId="3B407F25" w14:textId="77777777" w:rsidR="00D22948" w:rsidRDefault="00D22948">
      <w:pPr>
        <w:spacing w:before="240" w:after="240"/>
        <w:jc w:val="both"/>
        <w:rPr>
          <w:rFonts w:ascii="Times New Roman" w:eastAsia="Times New Roman" w:hAnsi="Times New Roman" w:cs="Times New Roman"/>
          <w:sz w:val="24"/>
          <w:szCs w:val="24"/>
        </w:rPr>
      </w:pPr>
    </w:p>
    <w:p w14:paraId="345A952B" w14:textId="77777777" w:rsidR="00D22948" w:rsidRDefault="00D22948">
      <w:pPr>
        <w:spacing w:before="240" w:after="240"/>
        <w:jc w:val="both"/>
        <w:rPr>
          <w:rFonts w:ascii="Times New Roman" w:eastAsia="Times New Roman" w:hAnsi="Times New Roman" w:cs="Times New Roman"/>
          <w:sz w:val="24"/>
          <w:szCs w:val="24"/>
        </w:rPr>
      </w:pPr>
    </w:p>
    <w:p w14:paraId="12196D96" w14:textId="77777777" w:rsidR="00D22948" w:rsidRDefault="00D22948">
      <w:pPr>
        <w:jc w:val="both"/>
        <w:rPr>
          <w:rFonts w:ascii="Times New Roman" w:eastAsia="Times New Roman" w:hAnsi="Times New Roman" w:cs="Times New Roman"/>
          <w:sz w:val="24"/>
          <w:szCs w:val="24"/>
        </w:rPr>
      </w:pPr>
    </w:p>
    <w:sectPr w:rsidR="00D22948">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ertin Mikolo" w:date="2026-02-17T06:11:00Z" w:initials="BM">
    <w:p w14:paraId="55F9E3E6" w14:textId="7CC6C15F" w:rsidR="004D77AA" w:rsidRDefault="004D77AA">
      <w:pPr>
        <w:pStyle w:val="Commentaire"/>
      </w:pPr>
      <w:r>
        <w:rPr>
          <w:rStyle w:val="Marquedecommentaire"/>
        </w:rPr>
        <w:annotationRef/>
      </w:r>
      <w:r>
        <w:rPr>
          <w:i/>
          <w:iCs/>
        </w:rPr>
        <w:t xml:space="preserve">Suggestions: </w:t>
      </w:r>
      <w:r w:rsidRPr="004D77AA">
        <w:t>Although natural preservatives demonstrate significant antimicrobial and antioxidant potential, their large-scale industrial implementation is limited by challenges related to stability, standardization, cost-effectiveness, and regulatory compliance.</w:t>
      </w:r>
    </w:p>
  </w:comment>
  <w:comment w:id="2" w:author="Bertin Mikolo" w:date="2026-02-17T07:23:00Z" w:initials="BM">
    <w:p w14:paraId="39143135" w14:textId="2B86EA74" w:rsidR="0034500C" w:rsidRPr="0034500C" w:rsidRDefault="0034500C">
      <w:pPr>
        <w:pStyle w:val="Commentaire"/>
        <w:rPr>
          <w:lang w:val="fr-FR"/>
        </w:rPr>
      </w:pPr>
      <w:r>
        <w:rPr>
          <w:rStyle w:val="Marquedecommentaire"/>
        </w:rPr>
        <w:annotationRef/>
      </w:r>
      <w:r w:rsidRPr="0034500C">
        <w:rPr>
          <w:lang w:val="fr-FR"/>
        </w:rPr>
        <w:t>Extra space before citation</w:t>
      </w:r>
    </w:p>
  </w:comment>
  <w:comment w:id="6" w:author="Bertin Mikolo" w:date="2026-02-17T07:25:00Z" w:initials="BM">
    <w:p w14:paraId="4BB897C1" w14:textId="77B301BD" w:rsidR="00B718A6" w:rsidRDefault="00B718A6">
      <w:pPr>
        <w:pStyle w:val="Commentaire"/>
      </w:pPr>
      <w:r>
        <w:rPr>
          <w:rStyle w:val="Marquedecommentaire"/>
        </w:rPr>
        <w:annotationRef/>
      </w:r>
      <w:r w:rsidRPr="00B718A6">
        <w:t>Effectiveness and sensory properties.</w:t>
      </w:r>
    </w:p>
  </w:comment>
  <w:comment w:id="11" w:author="Bertin Mikolo" w:date="2026-02-17T07:27:00Z" w:initials="BM">
    <w:p w14:paraId="0F66B7E0" w14:textId="4BCCFF88" w:rsidR="00B718A6" w:rsidRDefault="00B718A6">
      <w:pPr>
        <w:pStyle w:val="Commentaire"/>
      </w:pPr>
      <w:r>
        <w:rPr>
          <w:rStyle w:val="Marquedecommentaire"/>
        </w:rPr>
        <w:annotationRef/>
      </w:r>
      <w:r w:rsidRPr="00B718A6">
        <w:t>Extra space after “such as”</w:t>
      </w:r>
    </w:p>
  </w:comment>
  <w:comment w:id="13" w:author="Bertin Mikolo" w:date="2026-02-17T07:02:00Z" w:initials="BM">
    <w:p w14:paraId="7A799F54" w14:textId="1315F7E5" w:rsidR="0017190E" w:rsidRPr="0017190E" w:rsidRDefault="0017190E" w:rsidP="0017190E">
      <w:pPr>
        <w:pStyle w:val="Commentaire"/>
        <w:rPr>
          <w:lang w:val="fr-FR"/>
        </w:rPr>
      </w:pPr>
      <w:r>
        <w:rPr>
          <w:rStyle w:val="Marquedecommentaire"/>
        </w:rPr>
        <w:annotationRef/>
      </w:r>
      <w:r>
        <w:rPr>
          <w:lang w:val="fr-FR"/>
        </w:rPr>
        <w:t xml:space="preserve">This </w:t>
      </w:r>
      <w:r w:rsidRPr="0017190E">
        <w:rPr>
          <w:lang w:val="fr-FR"/>
        </w:rPr>
        <w:t xml:space="preserve">is </w:t>
      </w:r>
      <w:r>
        <w:rPr>
          <w:lang w:val="fr-FR"/>
        </w:rPr>
        <w:t xml:space="preserve">an </w:t>
      </w:r>
      <w:r w:rsidRPr="0017190E">
        <w:rPr>
          <w:lang w:val="fr-FR"/>
        </w:rPr>
        <w:t>unusual formatting.</w:t>
      </w:r>
    </w:p>
    <w:p w14:paraId="26E24437" w14:textId="77777777" w:rsidR="0017190E" w:rsidRPr="0017190E" w:rsidRDefault="0017190E" w:rsidP="0017190E">
      <w:pPr>
        <w:pStyle w:val="Commentaire"/>
        <w:rPr>
          <w:lang w:val="fr-FR"/>
        </w:rPr>
      </w:pPr>
      <w:r w:rsidRPr="0017190E">
        <w:rPr>
          <w:lang w:val="fr-FR"/>
        </w:rPr>
        <w:t>EFSA is an institutional author. “et al.” is unnecessary.</w:t>
      </w:r>
    </w:p>
    <w:p w14:paraId="302908B3" w14:textId="515FBEA2" w:rsidR="0017190E" w:rsidRDefault="0017190E">
      <w:pPr>
        <w:pStyle w:val="Commentaire"/>
      </w:pPr>
    </w:p>
  </w:comment>
  <w:comment w:id="14" w:author="Bertin Mikolo" w:date="2026-02-17T07:30:00Z" w:initials="BM">
    <w:p w14:paraId="4193CBAD" w14:textId="77777777" w:rsidR="00835C99" w:rsidRPr="00835C99" w:rsidRDefault="00835C99" w:rsidP="00835C99">
      <w:pPr>
        <w:pStyle w:val="Commentaire"/>
        <w:rPr>
          <w:lang w:val="fr-FR"/>
        </w:rPr>
      </w:pPr>
      <w:r>
        <w:rPr>
          <w:rStyle w:val="Marquedecommentaire"/>
        </w:rPr>
        <w:annotationRef/>
      </w:r>
      <w:r w:rsidRPr="00835C99">
        <w:rPr>
          <w:lang w:val="fr-FR"/>
        </w:rPr>
        <w:t>But in references:</w:t>
      </w:r>
    </w:p>
    <w:p w14:paraId="69BB58F9" w14:textId="3022342A" w:rsidR="00835C99" w:rsidRPr="00835C99" w:rsidRDefault="00835C99">
      <w:pPr>
        <w:pStyle w:val="Commentaire"/>
        <w:rPr>
          <w:lang w:val="fr-FR"/>
        </w:rPr>
      </w:pPr>
      <w:r w:rsidRPr="00835C99">
        <w:rPr>
          <w:lang w:val="fr-FR"/>
        </w:rPr>
        <w:t>Woo et al. (2024)</w:t>
      </w:r>
    </w:p>
  </w:comment>
  <w:comment w:id="15" w:author="Bertin Mikolo" w:date="2026-02-17T07:31:00Z" w:initials="BM">
    <w:p w14:paraId="642F522E" w14:textId="77777777" w:rsidR="00BD0C17" w:rsidRPr="00BD0C17" w:rsidRDefault="00BD0C17" w:rsidP="00BD0C17">
      <w:pPr>
        <w:pStyle w:val="Commentaire"/>
        <w:rPr>
          <w:lang w:val="fr-FR"/>
        </w:rPr>
      </w:pPr>
      <w:r>
        <w:rPr>
          <w:rStyle w:val="Marquedecommentaire"/>
        </w:rPr>
        <w:annotationRef/>
      </w:r>
      <w:r w:rsidRPr="00BD0C17">
        <w:rPr>
          <w:lang w:val="fr-FR"/>
        </w:rPr>
        <w:t>But in references:</w:t>
      </w:r>
    </w:p>
    <w:p w14:paraId="0A634A1B" w14:textId="58CAC604" w:rsidR="00BD0C17" w:rsidRPr="00BD0C17" w:rsidRDefault="00BD0C17">
      <w:pPr>
        <w:pStyle w:val="Commentaire"/>
        <w:rPr>
          <w:lang w:val="fr-FR"/>
        </w:rPr>
      </w:pPr>
      <w:r w:rsidRPr="00BD0C17">
        <w:rPr>
          <w:lang w:val="fr-FR"/>
        </w:rPr>
        <w:t>“Magomya et al. (2020)”</w:t>
      </w:r>
    </w:p>
  </w:comment>
  <w:comment w:id="16" w:author="Bertin Mikolo" w:date="2026-02-17T07:33:00Z" w:initials="BM">
    <w:p w14:paraId="761B6B2E" w14:textId="47DD3AC4" w:rsidR="00BD0C17" w:rsidRDefault="00BD0C17">
      <w:pPr>
        <w:pStyle w:val="Commentaire"/>
      </w:pPr>
      <w:r>
        <w:rPr>
          <w:rStyle w:val="Marquedecommentaire"/>
        </w:rPr>
        <w:annotationRef/>
      </w:r>
      <w:r w:rsidRPr="00BD0C17">
        <w:t>N-nitrosamines</w:t>
      </w:r>
    </w:p>
  </w:comment>
  <w:comment w:id="27" w:author="Bertin Mikolo" w:date="2026-02-17T07:34:00Z" w:initials="BM">
    <w:p w14:paraId="63E78D92" w14:textId="4EB30162" w:rsidR="00922865" w:rsidRDefault="00922865">
      <w:pPr>
        <w:pStyle w:val="Commentaire"/>
      </w:pPr>
      <w:r>
        <w:rPr>
          <w:rStyle w:val="Marquedecommentaire"/>
        </w:rPr>
        <w:annotationRef/>
      </w:r>
      <w:r>
        <w:t>Extra space.</w:t>
      </w:r>
    </w:p>
  </w:comment>
  <w:comment w:id="28" w:author="Bertin Mikolo" w:date="2026-02-17T07:35:00Z" w:initials="BM">
    <w:p w14:paraId="288B61D3" w14:textId="77777777" w:rsidR="00922865" w:rsidRPr="00922865" w:rsidRDefault="00922865" w:rsidP="00922865">
      <w:pPr>
        <w:pStyle w:val="Commentaire"/>
        <w:rPr>
          <w:lang w:val="fr-FR"/>
        </w:rPr>
      </w:pPr>
      <w:r>
        <w:rPr>
          <w:rStyle w:val="Marquedecommentaire"/>
        </w:rPr>
        <w:annotationRef/>
      </w:r>
      <w:r w:rsidRPr="00922865">
        <w:rPr>
          <w:lang w:val="fr-FR"/>
        </w:rPr>
        <w:t>But earlier you wrote:</w:t>
      </w:r>
    </w:p>
    <w:p w14:paraId="4448F534" w14:textId="59A9ECDA" w:rsidR="00922865" w:rsidRPr="00922865" w:rsidRDefault="00922865">
      <w:pPr>
        <w:pStyle w:val="Commentaire"/>
        <w:rPr>
          <w:lang w:val="fr-FR"/>
        </w:rPr>
      </w:pPr>
      <w:r w:rsidRPr="00922865">
        <w:rPr>
          <w:lang w:val="fr-FR"/>
        </w:rPr>
        <w:t>“Bag et al. (2022</w:t>
      </w:r>
      <w:r>
        <w:rPr>
          <w:lang w:val="fr-FR"/>
        </w:rPr>
        <w: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F9E3E6" w15:done="0"/>
  <w15:commentEx w15:paraId="39143135" w15:done="0"/>
  <w15:commentEx w15:paraId="4BB897C1" w15:done="0"/>
  <w15:commentEx w15:paraId="0F66B7E0" w15:done="0"/>
  <w15:commentEx w15:paraId="302908B3" w15:done="0"/>
  <w15:commentEx w15:paraId="69BB58F9" w15:done="0"/>
  <w15:commentEx w15:paraId="0A634A1B" w15:done="0"/>
  <w15:commentEx w15:paraId="761B6B2E" w15:done="0"/>
  <w15:commentEx w15:paraId="63E78D92" w15:done="0"/>
  <w15:commentEx w15:paraId="4448F5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F79E92" w16cex:dateUtc="2026-02-17T05:11:00Z"/>
  <w16cex:commentExtensible w16cex:durableId="5F289AD9" w16cex:dateUtc="2026-02-17T06:23:00Z"/>
  <w16cex:commentExtensible w16cex:durableId="75C6AF35" w16cex:dateUtc="2026-02-17T06:25:00Z"/>
  <w16cex:commentExtensible w16cex:durableId="22356015" w16cex:dateUtc="2026-02-17T06:27:00Z"/>
  <w16cex:commentExtensible w16cex:durableId="04774CB7" w16cex:dateUtc="2026-02-17T06:02:00Z"/>
  <w16cex:commentExtensible w16cex:durableId="6EB8465A" w16cex:dateUtc="2026-02-17T06:30:00Z"/>
  <w16cex:commentExtensible w16cex:durableId="051091A7" w16cex:dateUtc="2026-02-17T06:31:00Z"/>
  <w16cex:commentExtensible w16cex:durableId="367412FE" w16cex:dateUtc="2026-02-17T06:33:00Z"/>
  <w16cex:commentExtensible w16cex:durableId="76431366" w16cex:dateUtc="2026-02-17T06:34:00Z"/>
  <w16cex:commentExtensible w16cex:durableId="0BA83645" w16cex:dateUtc="2026-02-17T06: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F9E3E6" w16cid:durableId="0EF79E92"/>
  <w16cid:commentId w16cid:paraId="39143135" w16cid:durableId="5F289AD9"/>
  <w16cid:commentId w16cid:paraId="4BB897C1" w16cid:durableId="75C6AF35"/>
  <w16cid:commentId w16cid:paraId="0F66B7E0" w16cid:durableId="22356015"/>
  <w16cid:commentId w16cid:paraId="302908B3" w16cid:durableId="04774CB7"/>
  <w16cid:commentId w16cid:paraId="69BB58F9" w16cid:durableId="6EB8465A"/>
  <w16cid:commentId w16cid:paraId="0A634A1B" w16cid:durableId="051091A7"/>
  <w16cid:commentId w16cid:paraId="761B6B2E" w16cid:durableId="367412FE"/>
  <w16cid:commentId w16cid:paraId="63E78D92" w16cid:durableId="76431366"/>
  <w16cid:commentId w16cid:paraId="4448F534" w16cid:durableId="0BA836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0EEF9" w14:textId="77777777" w:rsidR="00DA26D2" w:rsidRDefault="00DA26D2" w:rsidP="00AC4090">
      <w:pPr>
        <w:spacing w:line="240" w:lineRule="auto"/>
      </w:pPr>
      <w:r>
        <w:separator/>
      </w:r>
    </w:p>
  </w:endnote>
  <w:endnote w:type="continuationSeparator" w:id="0">
    <w:p w14:paraId="0AC0A839" w14:textId="77777777" w:rsidR="00DA26D2" w:rsidRDefault="00DA26D2" w:rsidP="00AC40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426A38F6-0101-414A-B5B8-EFC538CF8FA3}"/>
  </w:font>
  <w:font w:name="Calibri">
    <w:panose1 w:val="020F0502020204030204"/>
    <w:charset w:val="00"/>
    <w:family w:val="swiss"/>
    <w:pitch w:val="variable"/>
    <w:sig w:usb0="E4002EFF" w:usb1="C200247B" w:usb2="00000009" w:usb3="00000000" w:csb0="000001FF" w:csb1="00000000"/>
    <w:embedRegular r:id="rId2" w:fontKey="{A3C36A36-F17B-4AC0-B132-EE71F813AB83}"/>
  </w:font>
  <w:font w:name="Cambria">
    <w:panose1 w:val="02040503050406030204"/>
    <w:charset w:val="00"/>
    <w:family w:val="roman"/>
    <w:pitch w:val="variable"/>
    <w:sig w:usb0="E00006FF" w:usb1="420024FF" w:usb2="02000000" w:usb3="00000000" w:csb0="0000019F" w:csb1="00000000"/>
    <w:embedRegular r:id="rId3" w:fontKey="{A84209EF-59A3-4076-9BA9-832426C56A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57290" w14:textId="77777777" w:rsidR="00AC4090" w:rsidRDefault="00AC40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90B4A" w14:textId="77777777" w:rsidR="00AC4090" w:rsidRDefault="00AC409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4F147" w14:textId="77777777" w:rsidR="00AC4090" w:rsidRDefault="00AC40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3ADBF" w14:textId="77777777" w:rsidR="00DA26D2" w:rsidRDefault="00DA26D2" w:rsidP="00AC4090">
      <w:pPr>
        <w:spacing w:line="240" w:lineRule="auto"/>
      </w:pPr>
      <w:r>
        <w:separator/>
      </w:r>
    </w:p>
  </w:footnote>
  <w:footnote w:type="continuationSeparator" w:id="0">
    <w:p w14:paraId="3920E00D" w14:textId="77777777" w:rsidR="00DA26D2" w:rsidRDefault="00DA26D2" w:rsidP="00AC40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78F2" w14:textId="2C5AB519" w:rsidR="00AC4090" w:rsidRDefault="00000000">
    <w:pPr>
      <w:pStyle w:val="En-tte"/>
    </w:pPr>
    <w:r>
      <w:rPr>
        <w:noProof/>
      </w:rPr>
      <w:pict w14:anchorId="63E03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5346" w14:textId="0689C74C" w:rsidR="00AC4090" w:rsidRDefault="00000000">
    <w:pPr>
      <w:pStyle w:val="En-tte"/>
    </w:pPr>
    <w:r>
      <w:rPr>
        <w:noProof/>
      </w:rPr>
      <w:pict w14:anchorId="11871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245EB" w14:textId="7063765E" w:rsidR="00AC4090" w:rsidRDefault="00000000">
    <w:pPr>
      <w:pStyle w:val="En-tte"/>
    </w:pPr>
    <w:r>
      <w:rPr>
        <w:noProof/>
      </w:rPr>
      <w:pict w14:anchorId="75239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FE523F"/>
    <w:multiLevelType w:val="multilevel"/>
    <w:tmpl w:val="E20EE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8739456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rtin Mikolo">
    <w15:presenceInfo w15:providerId="Windows Live" w15:userId="dea9c870defdb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948"/>
    <w:rsid w:val="0017190E"/>
    <w:rsid w:val="001A24C5"/>
    <w:rsid w:val="0034500C"/>
    <w:rsid w:val="004D77AA"/>
    <w:rsid w:val="0053315B"/>
    <w:rsid w:val="007F369D"/>
    <w:rsid w:val="00827CBD"/>
    <w:rsid w:val="00835C99"/>
    <w:rsid w:val="008D48EF"/>
    <w:rsid w:val="00922865"/>
    <w:rsid w:val="00AC4090"/>
    <w:rsid w:val="00B718A6"/>
    <w:rsid w:val="00B76CF7"/>
    <w:rsid w:val="00BD0C17"/>
    <w:rsid w:val="00D22948"/>
    <w:rsid w:val="00DA26D2"/>
    <w:rsid w:val="00ED019B"/>
    <w:rsid w:val="00EF6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CFE46"/>
  <w15:docId w15:val="{D9B305B8-D1C3-4B20-A3C8-B0D606F36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character" w:styleId="Lienhypertexte">
    <w:name w:val="Hyperlink"/>
    <w:basedOn w:val="Policepardfaut"/>
    <w:uiPriority w:val="99"/>
    <w:unhideWhenUsed/>
    <w:rsid w:val="001A24C5"/>
    <w:rPr>
      <w:color w:val="0000FF" w:themeColor="hyperlink"/>
      <w:u w:val="single"/>
    </w:rPr>
  </w:style>
  <w:style w:type="character" w:styleId="Mentionnonrsolue">
    <w:name w:val="Unresolved Mention"/>
    <w:basedOn w:val="Policepardfaut"/>
    <w:uiPriority w:val="99"/>
    <w:semiHidden/>
    <w:unhideWhenUsed/>
    <w:rsid w:val="001A24C5"/>
    <w:rPr>
      <w:color w:val="605E5C"/>
      <w:shd w:val="clear" w:color="auto" w:fill="E1DFDD"/>
    </w:rPr>
  </w:style>
  <w:style w:type="paragraph" w:styleId="En-tte">
    <w:name w:val="header"/>
    <w:basedOn w:val="Normal"/>
    <w:link w:val="En-tteCar"/>
    <w:uiPriority w:val="99"/>
    <w:unhideWhenUsed/>
    <w:rsid w:val="00AC4090"/>
    <w:pPr>
      <w:tabs>
        <w:tab w:val="center" w:pos="4680"/>
        <w:tab w:val="right" w:pos="9360"/>
      </w:tabs>
      <w:spacing w:line="240" w:lineRule="auto"/>
    </w:pPr>
  </w:style>
  <w:style w:type="character" w:customStyle="1" w:styleId="En-tteCar">
    <w:name w:val="En-tête Car"/>
    <w:basedOn w:val="Policepardfaut"/>
    <w:link w:val="En-tte"/>
    <w:uiPriority w:val="99"/>
    <w:rsid w:val="00AC4090"/>
  </w:style>
  <w:style w:type="paragraph" w:styleId="Pieddepage">
    <w:name w:val="footer"/>
    <w:basedOn w:val="Normal"/>
    <w:link w:val="PieddepageCar"/>
    <w:uiPriority w:val="99"/>
    <w:unhideWhenUsed/>
    <w:rsid w:val="00AC4090"/>
    <w:pPr>
      <w:tabs>
        <w:tab w:val="center" w:pos="4680"/>
        <w:tab w:val="right" w:pos="9360"/>
      </w:tabs>
      <w:spacing w:line="240" w:lineRule="auto"/>
    </w:pPr>
  </w:style>
  <w:style w:type="character" w:customStyle="1" w:styleId="PieddepageCar">
    <w:name w:val="Pied de page Car"/>
    <w:basedOn w:val="Policepardfaut"/>
    <w:link w:val="Pieddepage"/>
    <w:uiPriority w:val="99"/>
    <w:rsid w:val="00AC4090"/>
  </w:style>
  <w:style w:type="character" w:styleId="Marquedecommentaire">
    <w:name w:val="annotation reference"/>
    <w:basedOn w:val="Policepardfaut"/>
    <w:uiPriority w:val="99"/>
    <w:semiHidden/>
    <w:unhideWhenUsed/>
    <w:rsid w:val="004D77AA"/>
    <w:rPr>
      <w:sz w:val="16"/>
      <w:szCs w:val="16"/>
    </w:rPr>
  </w:style>
  <w:style w:type="paragraph" w:styleId="Commentaire">
    <w:name w:val="annotation text"/>
    <w:basedOn w:val="Normal"/>
    <w:link w:val="CommentaireCar"/>
    <w:uiPriority w:val="99"/>
    <w:semiHidden/>
    <w:unhideWhenUsed/>
    <w:rsid w:val="004D77AA"/>
    <w:pPr>
      <w:spacing w:line="240" w:lineRule="auto"/>
    </w:pPr>
    <w:rPr>
      <w:sz w:val="20"/>
      <w:szCs w:val="20"/>
    </w:rPr>
  </w:style>
  <w:style w:type="character" w:customStyle="1" w:styleId="CommentaireCar">
    <w:name w:val="Commentaire Car"/>
    <w:basedOn w:val="Policepardfaut"/>
    <w:link w:val="Commentaire"/>
    <w:uiPriority w:val="99"/>
    <w:semiHidden/>
    <w:rsid w:val="004D77AA"/>
    <w:rPr>
      <w:sz w:val="20"/>
      <w:szCs w:val="20"/>
    </w:rPr>
  </w:style>
  <w:style w:type="paragraph" w:styleId="Objetducommentaire">
    <w:name w:val="annotation subject"/>
    <w:basedOn w:val="Commentaire"/>
    <w:next w:val="Commentaire"/>
    <w:link w:val="ObjetducommentaireCar"/>
    <w:uiPriority w:val="99"/>
    <w:semiHidden/>
    <w:unhideWhenUsed/>
    <w:rsid w:val="004D77AA"/>
    <w:rPr>
      <w:b/>
      <w:bCs/>
    </w:rPr>
  </w:style>
  <w:style w:type="character" w:customStyle="1" w:styleId="ObjetducommentaireCar">
    <w:name w:val="Objet du commentaire Car"/>
    <w:basedOn w:val="CommentaireCar"/>
    <w:link w:val="Objetducommentaire"/>
    <w:uiPriority w:val="99"/>
    <w:semiHidden/>
    <w:rsid w:val="004D77AA"/>
    <w:rPr>
      <w:b/>
      <w:bCs/>
      <w:sz w:val="20"/>
      <w:szCs w:val="20"/>
    </w:rPr>
  </w:style>
  <w:style w:type="paragraph" w:styleId="NormalWeb">
    <w:name w:val="Normal (Web)"/>
    <w:basedOn w:val="Normal"/>
    <w:uiPriority w:val="99"/>
    <w:semiHidden/>
    <w:unhideWhenUsed/>
    <w:rsid w:val="0017190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3390/foods14111893" TargetMode="External"/><Relationship Id="rId21" Type="http://schemas.openxmlformats.org/officeDocument/2006/relationships/hyperlink" Target="https://internationalscholarsjournals.org/articles/pdf/2398450707012021" TargetMode="External"/><Relationship Id="rId34" Type="http://schemas.openxmlformats.org/officeDocument/2006/relationships/hyperlink" Target="https://doi.org/10.31018/jans.v16i1.5238" TargetMode="External"/><Relationship Id="rId42" Type="http://schemas.openxmlformats.org/officeDocument/2006/relationships/hyperlink" Target="https://doi.org/10.1155/jfq/5807281" TargetMode="External"/><Relationship Id="rId47" Type="http://schemas.openxmlformats.org/officeDocument/2006/relationships/hyperlink" Target="https://doi.org/10.5851/kosfa.2023.e66" TargetMode="External"/><Relationship Id="rId50" Type="http://schemas.openxmlformats.org/officeDocument/2006/relationships/hyperlink" Target="https://doi.org/10.3390/foods14234000" TargetMode="External"/><Relationship Id="rId55" Type="http://schemas.openxmlformats.org/officeDocument/2006/relationships/hyperlink" Target="https://doi.org/10.1155/jfq/5807281"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doi.org/10.1016/j.foodres.2024.114548" TargetMode="External"/><Relationship Id="rId11" Type="http://schemas.microsoft.com/office/2018/08/relationships/commentsExtensible" Target="commentsExtensible.xml"/><Relationship Id="rId24" Type="http://schemas.openxmlformats.org/officeDocument/2006/relationships/hyperlink" Target="https://doi.org/10.1111/ijfs.17031" TargetMode="External"/><Relationship Id="rId32" Type="http://schemas.openxmlformats.org/officeDocument/2006/relationships/hyperlink" Target="https://www.ijfmr.com/papers/2025/1/35347.pdf" TargetMode="External"/><Relationship Id="rId37" Type="http://schemas.openxmlformats.org/officeDocument/2006/relationships/hyperlink" Target="https://doi.org/10.3390/foods14234000" TargetMode="External"/><Relationship Id="rId40" Type="http://schemas.openxmlformats.org/officeDocument/2006/relationships/hyperlink" Target="https://doi.org/10.1016/j.jfp.2025.100516" TargetMode="External"/><Relationship Id="rId45" Type="http://schemas.openxmlformats.org/officeDocument/2006/relationships/hyperlink" Target="https://doi.org/10.1155/2022/9901018" TargetMode="External"/><Relationship Id="rId53" Type="http://schemas.openxmlformats.org/officeDocument/2006/relationships/hyperlink" Target="https://doi.org/10.1016/j.jfp.2025.100516" TargetMode="External"/><Relationship Id="rId58" Type="http://schemas.openxmlformats.org/officeDocument/2006/relationships/hyperlink" Target="https://doi.org/10.1155/2022/9901018" TargetMode="External"/><Relationship Id="rId5" Type="http://schemas.openxmlformats.org/officeDocument/2006/relationships/webSettings" Target="webSettings.xml"/><Relationship Id="rId61" Type="http://schemas.openxmlformats.org/officeDocument/2006/relationships/hyperlink" Target="https://doi.org/10.14302/issn.2379-7835.ijn-19-2703" TargetMode="External"/><Relationship Id="rId19" Type="http://schemas.openxmlformats.org/officeDocument/2006/relationships/hyperlink" Target="https://doi.org/10.1093/jamia/ocaa148" TargetMode="External"/><Relationship Id="rId14" Type="http://schemas.openxmlformats.org/officeDocument/2006/relationships/header" Target="header2.xml"/><Relationship Id="rId22" Type="http://schemas.openxmlformats.org/officeDocument/2006/relationships/hyperlink" Target="https://doi.org/10.3390/foods14010112" TargetMode="External"/><Relationship Id="rId27" Type="http://schemas.openxmlformats.org/officeDocument/2006/relationships/hyperlink" Target="https://doi.org/10.3390/fermentation11030142" TargetMode="External"/><Relationship Id="rId30" Type="http://schemas.openxmlformats.org/officeDocument/2006/relationships/hyperlink" Target="https://doi.org/10.2903/j.efsa.2025.e231117" TargetMode="External"/><Relationship Id="rId35" Type="http://schemas.openxmlformats.org/officeDocument/2006/relationships/hyperlink" Target="https://www.ihe.ca/advanced-search/standard-quality-assessment-criteria-for-evaluating-primary-research-papers-from-a-variety-of-fields" TargetMode="External"/><Relationship Id="rId43" Type="http://schemas.openxmlformats.org/officeDocument/2006/relationships/hyperlink" Target="https://doi.org/10.1136/bmj.n71" TargetMode="External"/><Relationship Id="rId48" Type="http://schemas.openxmlformats.org/officeDocument/2006/relationships/hyperlink" Target="https://doi.org/10.14302/issn.2379-7835.ijn-19-2703" TargetMode="External"/><Relationship Id="rId56" Type="http://schemas.openxmlformats.org/officeDocument/2006/relationships/hyperlink" Target="https://doi.org/10.1136/bmj.n71" TargetMode="External"/><Relationship Id="rId64" Type="http://schemas.microsoft.com/office/2011/relationships/people" Target="people.xml"/><Relationship Id="rId8" Type="http://schemas.openxmlformats.org/officeDocument/2006/relationships/comments" Target="comments.xml"/><Relationship Id="rId51" Type="http://schemas.openxmlformats.org/officeDocument/2006/relationships/hyperlink" Target="https://doi.org/10.3390/pr13010093"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doi.org/10.3390/su17167326" TargetMode="External"/><Relationship Id="rId33" Type="http://schemas.openxmlformats.org/officeDocument/2006/relationships/hyperlink" Target="https://doi.org/10.1038/s41598-024-61085-4" TargetMode="External"/><Relationship Id="rId38" Type="http://schemas.openxmlformats.org/officeDocument/2006/relationships/hyperlink" Target="https://doi.org/10.3390/pr13010093" TargetMode="External"/><Relationship Id="rId46" Type="http://schemas.openxmlformats.org/officeDocument/2006/relationships/hyperlink" Target="https://doi.org/10.1136/archdischild-2023-326565" TargetMode="External"/><Relationship Id="rId59" Type="http://schemas.openxmlformats.org/officeDocument/2006/relationships/hyperlink" Target="https://doi.org/10.1136/archdischild-2023-326565" TargetMode="External"/><Relationship Id="rId20" Type="http://schemas.openxmlformats.org/officeDocument/2006/relationships/hyperlink" Target="https://doi.org/10.1007/s00203-025-04674-9" TargetMode="External"/><Relationship Id="rId41" Type="http://schemas.openxmlformats.org/officeDocument/2006/relationships/hyperlink" Target="https://doi.org/10.1002/hsr2.70333" TargetMode="External"/><Relationship Id="rId54" Type="http://schemas.openxmlformats.org/officeDocument/2006/relationships/hyperlink" Target="https://doi.org/10.1002/hsr2.70333" TargetMode="External"/><Relationship Id="rId62" Type="http://schemas.openxmlformats.org/officeDocument/2006/relationships/hyperlink" Target="https://www.interesjournals.org/articles/effect-of-clove-oil-extract-on-inhibition-of-various-spoilage-and-pathogenic-bacteria-isolated-from-fermented-pickles-by-agar-well-96722.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doi.org/10.3390/antibiotics13121168" TargetMode="External"/><Relationship Id="rId28" Type="http://schemas.openxmlformats.org/officeDocument/2006/relationships/hyperlink" Target="https://doi.org/10.3390/ijms26041404" TargetMode="External"/><Relationship Id="rId36" Type="http://schemas.openxmlformats.org/officeDocument/2006/relationships/hyperlink" Target="https://doi.org/10.30574/ijsra.2021.1.2.0008" TargetMode="External"/><Relationship Id="rId49" Type="http://schemas.openxmlformats.org/officeDocument/2006/relationships/hyperlink" Target="https://www.interesjournals.org/articles/effect-of-clove-oil-extract-on-inhibition-of-various-spoilage-and-pathogenic-bacteria-isolated-from-fermented-pickles-by-agar-well-96722.html" TargetMode="External"/><Relationship Id="rId57" Type="http://schemas.openxmlformats.org/officeDocument/2006/relationships/hyperlink" Target="http://dx.doi.org/10.26717/BJSTR.2024.58.009137" TargetMode="External"/><Relationship Id="rId10" Type="http://schemas.microsoft.com/office/2016/09/relationships/commentsIds" Target="commentsIds.xml"/><Relationship Id="rId31" Type="http://schemas.openxmlformats.org/officeDocument/2006/relationships/hyperlink" Target="https://doi.org/10.17179/excli2025-8439" TargetMode="External"/><Relationship Id="rId44" Type="http://schemas.openxmlformats.org/officeDocument/2006/relationships/hyperlink" Target="http://dx.doi.org/10.26717/BJSTR.2024.58.009137" TargetMode="External"/><Relationship Id="rId52" Type="http://schemas.openxmlformats.org/officeDocument/2006/relationships/hyperlink" Target="https://www.sciencepublishinggroup.com/article/10.11648/j.ijpc.20200605.11" TargetMode="External"/><Relationship Id="rId60" Type="http://schemas.openxmlformats.org/officeDocument/2006/relationships/hyperlink" Target="https://doi.org/10.5851/kosfa.2023.e66" TargetMode="External"/><Relationship Id="rId65"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sciencepublishinggroup.com/article/10.11648/j.ijpc.20200605.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DdCwIAyH0Kxy94aFaP+4TdCeJA==">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7801</Words>
  <Characters>42911</Characters>
  <Application>Microsoft Office Word</Application>
  <DocSecurity>0</DocSecurity>
  <Lines>357</Lines>
  <Paragraphs>101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Bertin Mikolo</cp:lastModifiedBy>
  <cp:revision>9</cp:revision>
  <dcterms:created xsi:type="dcterms:W3CDTF">2026-02-17T04:32:00Z</dcterms:created>
  <dcterms:modified xsi:type="dcterms:W3CDTF">2026-02-17T06:36:00Z</dcterms:modified>
</cp:coreProperties>
</file>