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B00F7" w14:textId="611BA9F2" w:rsidR="00116BDF" w:rsidRPr="00A171A4" w:rsidRDefault="00116BDF" w:rsidP="00E17B9A">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IN" w:eastAsia="en-IN"/>
        </w:rPr>
      </w:pPr>
      <w:r w:rsidRPr="00A171A4">
        <w:rPr>
          <w:rFonts w:ascii="Times New Roman" w:eastAsia="Times New Roman" w:hAnsi="Times New Roman" w:cs="Times New Roman"/>
          <w:b/>
          <w:bCs/>
          <w:kern w:val="36"/>
          <w:sz w:val="24"/>
          <w:szCs w:val="24"/>
          <w:lang w:val="en-IN" w:eastAsia="en-IN"/>
        </w:rPr>
        <w:t xml:space="preserve">Seed Germination and Early Seedling Growth Enhancement in </w:t>
      </w:r>
      <w:proofErr w:type="spellStart"/>
      <w:r w:rsidRPr="00A171A4">
        <w:rPr>
          <w:rFonts w:ascii="Times New Roman" w:eastAsia="Times New Roman" w:hAnsi="Times New Roman" w:cs="Times New Roman"/>
          <w:b/>
          <w:bCs/>
          <w:i/>
          <w:iCs/>
          <w:kern w:val="36"/>
          <w:sz w:val="24"/>
          <w:szCs w:val="24"/>
          <w:lang w:val="en-IN" w:eastAsia="en-IN"/>
        </w:rPr>
        <w:t>Hildegardia</w:t>
      </w:r>
      <w:proofErr w:type="spellEnd"/>
      <w:r w:rsidRPr="00A171A4">
        <w:rPr>
          <w:rFonts w:ascii="Times New Roman" w:eastAsia="Times New Roman" w:hAnsi="Times New Roman" w:cs="Times New Roman"/>
          <w:b/>
          <w:bCs/>
          <w:i/>
          <w:iCs/>
          <w:kern w:val="36"/>
          <w:sz w:val="24"/>
          <w:szCs w:val="24"/>
          <w:lang w:val="en-IN" w:eastAsia="en-IN"/>
        </w:rPr>
        <w:t xml:space="preserve"> </w:t>
      </w:r>
      <w:proofErr w:type="spellStart"/>
      <w:r w:rsidRPr="00A171A4">
        <w:rPr>
          <w:rFonts w:ascii="Times New Roman" w:eastAsia="Times New Roman" w:hAnsi="Times New Roman" w:cs="Times New Roman"/>
          <w:b/>
          <w:bCs/>
          <w:i/>
          <w:iCs/>
          <w:kern w:val="36"/>
          <w:sz w:val="24"/>
          <w:szCs w:val="24"/>
          <w:lang w:val="en-IN" w:eastAsia="en-IN"/>
        </w:rPr>
        <w:t>populifolia</w:t>
      </w:r>
      <w:proofErr w:type="spellEnd"/>
      <w:r w:rsidRPr="00A171A4">
        <w:rPr>
          <w:rFonts w:ascii="Times New Roman" w:eastAsia="Times New Roman" w:hAnsi="Times New Roman" w:cs="Times New Roman"/>
          <w:b/>
          <w:bCs/>
          <w:kern w:val="36"/>
          <w:sz w:val="24"/>
          <w:szCs w:val="24"/>
          <w:lang w:val="en-IN" w:eastAsia="en-IN"/>
        </w:rPr>
        <w:t xml:space="preserve"> (DC.) Schott &amp; Endl., a Threatened Medicinal Tree Species</w:t>
      </w:r>
    </w:p>
    <w:p w14:paraId="7470D1E1" w14:textId="77777777" w:rsidR="00116BDF" w:rsidRPr="00A171A4" w:rsidRDefault="00116BDF" w:rsidP="00A171A4">
      <w:pPr>
        <w:spacing w:after="0" w:line="240" w:lineRule="auto"/>
        <w:jc w:val="both"/>
        <w:rPr>
          <w:rFonts w:ascii="Times New Roman" w:eastAsia="Times New Roman" w:hAnsi="Times New Roman" w:cs="Times New Roman"/>
          <w:sz w:val="24"/>
          <w:szCs w:val="24"/>
          <w:lang w:val="en-IN" w:eastAsia="en-IN"/>
        </w:rPr>
      </w:pPr>
    </w:p>
    <w:p w14:paraId="52747D65" w14:textId="77777777" w:rsidR="00316D04" w:rsidRPr="00316D04" w:rsidRDefault="00EE36CA" w:rsidP="00316D04">
      <w:pPr>
        <w:pStyle w:val="NormalWeb"/>
        <w:jc w:val="both"/>
        <w:rPr>
          <w:b/>
          <w:bCs/>
        </w:rPr>
      </w:pPr>
      <w:r>
        <w:rPr>
          <w:rStyle w:val="Strong"/>
        </w:rPr>
        <w:t>A</w:t>
      </w:r>
      <w:r w:rsidR="00316D04">
        <w:rPr>
          <w:rStyle w:val="Strong"/>
        </w:rPr>
        <w:t>bstract</w:t>
      </w:r>
    </w:p>
    <w:p w14:paraId="59FB72A4"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Aims:</w:t>
      </w:r>
      <w:r w:rsidRPr="00316D04">
        <w:rPr>
          <w:rFonts w:ascii="Times New Roman" w:eastAsia="Times New Roman" w:hAnsi="Times New Roman" w:cs="Times New Roman"/>
          <w:sz w:val="24"/>
          <w:szCs w:val="24"/>
          <w:lang w:val="en-IN" w:eastAsia="en-IN"/>
        </w:rPr>
        <w:t xml:space="preserve"> To evaluate seed germination and early seedling growth enhancement in </w:t>
      </w:r>
      <w:proofErr w:type="spellStart"/>
      <w:r w:rsidRPr="00316D04">
        <w:rPr>
          <w:rFonts w:ascii="Times New Roman" w:eastAsia="Times New Roman" w:hAnsi="Times New Roman" w:cs="Times New Roman"/>
          <w:i/>
          <w:iCs/>
          <w:sz w:val="24"/>
          <w:szCs w:val="24"/>
          <w:lang w:val="en-IN" w:eastAsia="en-IN"/>
        </w:rPr>
        <w:t>Hildegardia</w:t>
      </w:r>
      <w:proofErr w:type="spellEnd"/>
      <w:r w:rsidRPr="00316D04">
        <w:rPr>
          <w:rFonts w:ascii="Times New Roman" w:eastAsia="Times New Roman" w:hAnsi="Times New Roman" w:cs="Times New Roman"/>
          <w:i/>
          <w:iCs/>
          <w:sz w:val="24"/>
          <w:szCs w:val="24"/>
          <w:lang w:val="en-IN" w:eastAsia="en-IN"/>
        </w:rPr>
        <w:t xml:space="preserve"> </w:t>
      </w:r>
      <w:proofErr w:type="spellStart"/>
      <w:r w:rsidRPr="00316D04">
        <w:rPr>
          <w:rFonts w:ascii="Times New Roman" w:eastAsia="Times New Roman" w:hAnsi="Times New Roman" w:cs="Times New Roman"/>
          <w:i/>
          <w:iCs/>
          <w:sz w:val="24"/>
          <w:szCs w:val="24"/>
          <w:lang w:val="en-IN" w:eastAsia="en-IN"/>
        </w:rPr>
        <w:t>populifolia</w:t>
      </w:r>
      <w:proofErr w:type="spellEnd"/>
      <w:r w:rsidRPr="00316D04">
        <w:rPr>
          <w:rFonts w:ascii="Times New Roman" w:eastAsia="Times New Roman" w:hAnsi="Times New Roman" w:cs="Times New Roman"/>
          <w:sz w:val="24"/>
          <w:szCs w:val="24"/>
          <w:lang w:val="en-IN" w:eastAsia="en-IN"/>
        </w:rPr>
        <w:t xml:space="preserve"> (DC.) Schott &amp; Endl., a threatened medicinal tree species, and to identify suitable techniques for large-scale propagation and conservation.</w:t>
      </w:r>
    </w:p>
    <w:p w14:paraId="1E69ED73"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Study Design:</w:t>
      </w:r>
      <w:r w:rsidRPr="00316D04">
        <w:rPr>
          <w:rFonts w:ascii="Times New Roman" w:eastAsia="Times New Roman" w:hAnsi="Times New Roman" w:cs="Times New Roman"/>
          <w:sz w:val="24"/>
          <w:szCs w:val="24"/>
          <w:lang w:val="en-IN" w:eastAsia="en-IN"/>
        </w:rPr>
        <w:t xml:space="preserve"> Completely Randomized Design (CRD) with eight treatments and three replications.</w:t>
      </w:r>
    </w:p>
    <w:p w14:paraId="60C70F85"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Place and Duration of Study:</w:t>
      </w:r>
      <w:r w:rsidRPr="00316D04">
        <w:rPr>
          <w:rFonts w:ascii="Times New Roman" w:eastAsia="Times New Roman" w:hAnsi="Times New Roman" w:cs="Times New Roman"/>
          <w:sz w:val="24"/>
          <w:szCs w:val="24"/>
          <w:lang w:val="en-IN" w:eastAsia="en-IN"/>
        </w:rPr>
        <w:t xml:space="preserve"> Nursery Unit, Department of Forest Biology and Tree Improvement, Forest College and Research Institute, </w:t>
      </w:r>
      <w:proofErr w:type="spellStart"/>
      <w:r w:rsidRPr="00316D04">
        <w:rPr>
          <w:rFonts w:ascii="Times New Roman" w:eastAsia="Times New Roman" w:hAnsi="Times New Roman" w:cs="Times New Roman"/>
          <w:sz w:val="24"/>
          <w:szCs w:val="24"/>
          <w:lang w:val="en-IN" w:eastAsia="en-IN"/>
        </w:rPr>
        <w:t>Mulugu</w:t>
      </w:r>
      <w:proofErr w:type="spellEnd"/>
      <w:r w:rsidRPr="00316D04">
        <w:rPr>
          <w:rFonts w:ascii="Times New Roman" w:eastAsia="Times New Roman" w:hAnsi="Times New Roman" w:cs="Times New Roman"/>
          <w:sz w:val="24"/>
          <w:szCs w:val="24"/>
          <w:lang w:val="en-IN" w:eastAsia="en-IN"/>
        </w:rPr>
        <w:t>, Telangana, India, between 2022 and 2025.</w:t>
      </w:r>
    </w:p>
    <w:p w14:paraId="4FAB4ABD"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Methodology:</w:t>
      </w:r>
      <w:r w:rsidRPr="00316D04">
        <w:rPr>
          <w:rFonts w:ascii="Times New Roman" w:eastAsia="Times New Roman" w:hAnsi="Times New Roman" w:cs="Times New Roman"/>
          <w:sz w:val="24"/>
          <w:szCs w:val="24"/>
          <w:lang w:val="en-IN" w:eastAsia="en-IN"/>
        </w:rPr>
        <w:t xml:space="preserve"> Fresh mature seeds were collected from natural populations of </w:t>
      </w:r>
      <w:proofErr w:type="spellStart"/>
      <w:r w:rsidRPr="00316D04">
        <w:rPr>
          <w:rFonts w:ascii="Times New Roman" w:eastAsia="Times New Roman" w:hAnsi="Times New Roman" w:cs="Times New Roman"/>
          <w:sz w:val="24"/>
          <w:szCs w:val="24"/>
          <w:lang w:val="en-IN" w:eastAsia="en-IN"/>
        </w:rPr>
        <w:t>Chekrayapeta</w:t>
      </w:r>
      <w:proofErr w:type="spellEnd"/>
      <w:r w:rsidRPr="00316D04">
        <w:rPr>
          <w:rFonts w:ascii="Times New Roman" w:eastAsia="Times New Roman" w:hAnsi="Times New Roman" w:cs="Times New Roman"/>
          <w:sz w:val="24"/>
          <w:szCs w:val="24"/>
          <w:lang w:val="en-IN" w:eastAsia="en-IN"/>
        </w:rPr>
        <w:t xml:space="preserve"> forest, Andhra Pradesh, India. Seed viability was assessed using Tetrazolium (TTC) and water flotation tests. Seeds were subjected to eight pre-sowing treatments: water soaking (24 h), GA₃ (500, 1000 and 1500 ppm), H₂SO₄ (25%) scarification (2 min), cow dung slurry (24 h), cow urine (24 h), and untreated control. Fifteen seeds per treatment with three replications were sown in polybags containing red soil, black soil, and sand (2:1:1) supplemented with cocopeat. Germination parameters and seedling growth attributes were recorded at 45 and 90 days after sowing. </w:t>
      </w:r>
    </w:p>
    <w:p w14:paraId="795F244D" w14:textId="77777777" w:rsidR="00316D04" w:rsidRPr="00316D04"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Results:</w:t>
      </w:r>
      <w:r w:rsidRPr="00316D04">
        <w:rPr>
          <w:rFonts w:ascii="Times New Roman" w:eastAsia="Times New Roman" w:hAnsi="Times New Roman" w:cs="Times New Roman"/>
          <w:sz w:val="24"/>
          <w:szCs w:val="24"/>
          <w:lang w:val="en-IN" w:eastAsia="en-IN"/>
        </w:rPr>
        <w:t xml:space="preserve"> Pre-sowing treatments significantly influenced germination and seedling growth. Water soaking for 24 hours recorded the highest germination (60.00%), germination energy (53.33%), and survival (46.66%) with a germination period of 9 days. Seedlings from this treatment showed superior growth at 90 days with maximum root length (19.16 cm), shoot length (39.43 cm), collar diameter (4.91 mm), and number of leaves (24.50). Cow dung slurry produced moderate results, whereas GA₃ (13.33–26.66%) and acid scarification (20.00%) were less effective. Control recorded the lowest germination (6.66%)</w:t>
      </w:r>
      <w:r w:rsidR="006173C5">
        <w:rPr>
          <w:rFonts w:ascii="Times New Roman" w:eastAsia="Times New Roman" w:hAnsi="Times New Roman" w:cs="Times New Roman"/>
          <w:sz w:val="24"/>
          <w:szCs w:val="24"/>
          <w:lang w:val="en-IN" w:eastAsia="en-IN"/>
        </w:rPr>
        <w:t>.</w:t>
      </w:r>
    </w:p>
    <w:p w14:paraId="5200908A" w14:textId="77777777" w:rsidR="00316D04" w:rsidRPr="006173C5" w:rsidRDefault="00316D04" w:rsidP="006173C5">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316D04">
        <w:rPr>
          <w:rFonts w:ascii="Times New Roman" w:eastAsia="Times New Roman" w:hAnsi="Times New Roman" w:cs="Times New Roman"/>
          <w:b/>
          <w:bCs/>
          <w:sz w:val="24"/>
          <w:szCs w:val="24"/>
          <w:lang w:val="en-IN" w:eastAsia="en-IN"/>
        </w:rPr>
        <w:t>Conclusion:</w:t>
      </w:r>
      <w:r w:rsidRPr="00316D04">
        <w:rPr>
          <w:rFonts w:ascii="Times New Roman" w:eastAsia="Times New Roman" w:hAnsi="Times New Roman" w:cs="Times New Roman"/>
          <w:sz w:val="24"/>
          <w:szCs w:val="24"/>
          <w:lang w:val="en-IN" w:eastAsia="en-IN"/>
        </w:rPr>
        <w:t xml:space="preserve"> Seed dormancy in </w:t>
      </w:r>
      <w:r w:rsidRPr="00316D04">
        <w:rPr>
          <w:rFonts w:ascii="Times New Roman" w:eastAsia="Times New Roman" w:hAnsi="Times New Roman" w:cs="Times New Roman"/>
          <w:i/>
          <w:iCs/>
          <w:sz w:val="24"/>
          <w:szCs w:val="24"/>
          <w:lang w:val="en-IN" w:eastAsia="en-IN"/>
        </w:rPr>
        <w:t xml:space="preserve">H. </w:t>
      </w:r>
      <w:proofErr w:type="spellStart"/>
      <w:r w:rsidRPr="00316D04">
        <w:rPr>
          <w:rFonts w:ascii="Times New Roman" w:eastAsia="Times New Roman" w:hAnsi="Times New Roman" w:cs="Times New Roman"/>
          <w:i/>
          <w:iCs/>
          <w:sz w:val="24"/>
          <w:szCs w:val="24"/>
          <w:lang w:val="en-IN" w:eastAsia="en-IN"/>
        </w:rPr>
        <w:t>populifolia</w:t>
      </w:r>
      <w:proofErr w:type="spellEnd"/>
      <w:r w:rsidRPr="00316D04">
        <w:rPr>
          <w:rFonts w:ascii="Times New Roman" w:eastAsia="Times New Roman" w:hAnsi="Times New Roman" w:cs="Times New Roman"/>
          <w:sz w:val="24"/>
          <w:szCs w:val="24"/>
          <w:lang w:val="en-IN" w:eastAsia="en-IN"/>
        </w:rPr>
        <w:t xml:space="preserve"> is mainly physical and can be effectively overcome through hydropriming. Water soaking for 24 hours is a simple, economical, and eco-friendly technique that significantly improves germination and seedling vigor, making it suitable for large-scale propagation and conservation programs.</w:t>
      </w:r>
    </w:p>
    <w:p w14:paraId="7AB5CDA1" w14:textId="77777777" w:rsidR="00316D04" w:rsidRDefault="00316D04" w:rsidP="00316D04">
      <w:pPr>
        <w:pStyle w:val="NormalWeb"/>
      </w:pPr>
      <w:r>
        <w:rPr>
          <w:rStyle w:val="Strong"/>
        </w:rPr>
        <w:t>Keywords:</w:t>
      </w:r>
      <w:r>
        <w:t xml:space="preserve"> </w:t>
      </w:r>
      <w:proofErr w:type="spellStart"/>
      <w:r>
        <w:rPr>
          <w:rStyle w:val="Emphasis"/>
        </w:rPr>
        <w:t>Hildegardia</w:t>
      </w:r>
      <w:proofErr w:type="spellEnd"/>
      <w:r>
        <w:rPr>
          <w:rStyle w:val="Emphasis"/>
        </w:rPr>
        <w:t xml:space="preserve"> </w:t>
      </w:r>
      <w:proofErr w:type="spellStart"/>
      <w:r>
        <w:rPr>
          <w:rStyle w:val="Emphasis"/>
        </w:rPr>
        <w:t>populifolia</w:t>
      </w:r>
      <w:proofErr w:type="spellEnd"/>
      <w:r>
        <w:t>, seed germination, pre-sowing treatments, hydropriming, seedling growth, conservation.</w:t>
      </w:r>
    </w:p>
    <w:p w14:paraId="2B9E8EFA" w14:textId="77777777" w:rsidR="00EE36CA" w:rsidRDefault="00EE36CA"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7CDFDF76" w14:textId="77777777" w:rsidR="00EE36CA" w:rsidRDefault="00EE36CA"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p>
    <w:p w14:paraId="0AC9AE08" w14:textId="77777777" w:rsidR="00116BDF" w:rsidRPr="00A171A4"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lastRenderedPageBreak/>
        <w:t xml:space="preserve">1. </w:t>
      </w:r>
      <w:commentRangeStart w:id="0"/>
      <w:r w:rsidRPr="00A171A4">
        <w:rPr>
          <w:rFonts w:ascii="Times New Roman" w:eastAsia="Times New Roman" w:hAnsi="Times New Roman" w:cs="Times New Roman"/>
          <w:b/>
          <w:bCs/>
          <w:sz w:val="24"/>
          <w:szCs w:val="24"/>
          <w:lang w:val="en-IN" w:eastAsia="en-IN"/>
        </w:rPr>
        <w:t>INTRODUCTION</w:t>
      </w:r>
      <w:commentRangeEnd w:id="0"/>
      <w:r w:rsidR="00960D2D">
        <w:rPr>
          <w:rStyle w:val="CommentReference"/>
        </w:rPr>
        <w:commentReference w:id="0"/>
      </w:r>
    </w:p>
    <w:p w14:paraId="762624EC" w14:textId="77777777" w:rsidR="00363AA9"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Medicinal plants have long served as fundamental components of traditional healthcare systems, providing therapeutic compounds that continue to contribute to modern pharmaceutical research. However, many medicinally important species are currently threatened due to overexploitation, habitat destruction, climate change, and poor natural regeneration.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xml:space="preserve"> (DC.) Schott &amp; Endl., a rare and endemic tree species of the Eastern Ghats of India, represents one such conservation concern. The species is categorized under threatened categories</w:t>
      </w:r>
      <w:r w:rsidR="00AC2433" w:rsidRPr="00A171A4">
        <w:rPr>
          <w:rFonts w:ascii="Times New Roman" w:eastAsia="Times New Roman" w:hAnsi="Times New Roman" w:cs="Times New Roman"/>
          <w:sz w:val="24"/>
          <w:szCs w:val="24"/>
          <w:lang w:val="en-IN" w:eastAsia="en-IN"/>
        </w:rPr>
        <w:t xml:space="preserve"> </w:t>
      </w:r>
      <w:r w:rsidRPr="00A171A4">
        <w:rPr>
          <w:rFonts w:ascii="Times New Roman" w:eastAsia="Times New Roman" w:hAnsi="Times New Roman" w:cs="Times New Roman"/>
          <w:sz w:val="24"/>
          <w:szCs w:val="24"/>
          <w:lang w:val="en-IN" w:eastAsia="en-IN"/>
        </w:rPr>
        <w:t>due to restricted distribution, anthropogenic pressure, and low reproductive success.</w:t>
      </w:r>
    </w:p>
    <w:p w14:paraId="30635E88" w14:textId="77777777" w:rsidR="00AC2433" w:rsidRPr="00A171A4" w:rsidRDefault="00AC2433"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It is a medicinally important tree species of the family </w:t>
      </w:r>
      <w:r w:rsidR="00791CC4" w:rsidRPr="00A171A4">
        <w:rPr>
          <w:rFonts w:ascii="Times New Roman" w:eastAsia="Times New Roman" w:hAnsi="Times New Roman" w:cs="Times New Roman"/>
          <w:sz w:val="24"/>
          <w:szCs w:val="24"/>
          <w:lang w:val="en-IN" w:eastAsia="en-IN"/>
        </w:rPr>
        <w:t>Malavaceace, narrowly</w:t>
      </w:r>
      <w:r w:rsidRPr="00A171A4">
        <w:rPr>
          <w:rFonts w:ascii="Times New Roman" w:eastAsia="Times New Roman" w:hAnsi="Times New Roman" w:cs="Times New Roman"/>
          <w:sz w:val="24"/>
          <w:szCs w:val="24"/>
          <w:lang w:val="en-IN" w:eastAsia="en-IN"/>
        </w:rPr>
        <w:t xml:space="preserve"> endemic to South India and restricted to parts of Andhra </w:t>
      </w:r>
      <w:r w:rsidR="00791CC4" w:rsidRPr="00A171A4">
        <w:rPr>
          <w:rFonts w:ascii="Times New Roman" w:eastAsia="Times New Roman" w:hAnsi="Times New Roman" w:cs="Times New Roman"/>
          <w:sz w:val="24"/>
          <w:szCs w:val="24"/>
          <w:lang w:val="en-IN" w:eastAsia="en-IN"/>
        </w:rPr>
        <w:t>Pradesh, Karnataka</w:t>
      </w:r>
      <w:r w:rsidRPr="00A171A4">
        <w:rPr>
          <w:rFonts w:ascii="Times New Roman" w:eastAsia="Times New Roman" w:hAnsi="Times New Roman" w:cs="Times New Roman"/>
          <w:sz w:val="24"/>
          <w:szCs w:val="24"/>
          <w:lang w:val="en-IN" w:eastAsia="en-IN"/>
        </w:rPr>
        <w:t xml:space="preserve"> and Tamilnadu</w:t>
      </w:r>
      <w:r w:rsidR="00E02257" w:rsidRPr="00A171A4">
        <w:rPr>
          <w:rFonts w:ascii="Times New Roman" w:eastAsia="Times New Roman" w:hAnsi="Times New Roman" w:cs="Times New Roman"/>
          <w:sz w:val="24"/>
          <w:szCs w:val="24"/>
          <w:lang w:val="en-IN" w:eastAsia="en-IN"/>
        </w:rPr>
        <w:t xml:space="preserve"> </w:t>
      </w:r>
      <w:r w:rsidRPr="00A171A4">
        <w:rPr>
          <w:rFonts w:ascii="Times New Roman" w:eastAsia="Times New Roman" w:hAnsi="Times New Roman" w:cs="Times New Roman"/>
          <w:sz w:val="24"/>
          <w:szCs w:val="24"/>
          <w:lang w:val="en-IN" w:eastAsia="en-IN"/>
        </w:rPr>
        <w:t>(Singh et al.,2014</w:t>
      </w:r>
      <w:r w:rsidR="00E02257" w:rsidRPr="00A171A4">
        <w:rPr>
          <w:rFonts w:ascii="Times New Roman" w:eastAsia="Times New Roman" w:hAnsi="Times New Roman" w:cs="Times New Roman"/>
          <w:sz w:val="24"/>
          <w:szCs w:val="24"/>
          <w:lang w:val="en-IN" w:eastAsia="en-IN"/>
        </w:rPr>
        <w:t>). According</w:t>
      </w:r>
      <w:r w:rsidRPr="00A171A4">
        <w:rPr>
          <w:rFonts w:ascii="Times New Roman" w:eastAsia="Times New Roman" w:hAnsi="Times New Roman" w:cs="Times New Roman"/>
          <w:sz w:val="24"/>
          <w:szCs w:val="24"/>
          <w:lang w:val="en-IN" w:eastAsia="en-IN"/>
        </w:rPr>
        <w:t xml:space="preserve"> to IUCN Red list,2015 it is listed as Near threatened. It is a medium-sized deciduous tree adapted to </w:t>
      </w:r>
      <w:r w:rsidR="00E02257" w:rsidRPr="00A171A4">
        <w:rPr>
          <w:rFonts w:ascii="Times New Roman" w:eastAsia="Times New Roman" w:hAnsi="Times New Roman" w:cs="Times New Roman"/>
          <w:sz w:val="24"/>
          <w:szCs w:val="24"/>
          <w:lang w:val="en-IN" w:eastAsia="en-IN"/>
        </w:rPr>
        <w:t>xeric, dry</w:t>
      </w:r>
      <w:r w:rsidRPr="00A171A4">
        <w:rPr>
          <w:rFonts w:ascii="Times New Roman" w:eastAsia="Times New Roman" w:hAnsi="Times New Roman" w:cs="Times New Roman"/>
          <w:sz w:val="24"/>
          <w:szCs w:val="24"/>
          <w:lang w:val="en-IN" w:eastAsia="en-IN"/>
        </w:rPr>
        <w:t xml:space="preserve"> </w:t>
      </w:r>
      <w:r w:rsidR="00E02257" w:rsidRPr="00A171A4">
        <w:rPr>
          <w:rFonts w:ascii="Times New Roman" w:eastAsia="Times New Roman" w:hAnsi="Times New Roman" w:cs="Times New Roman"/>
          <w:sz w:val="24"/>
          <w:szCs w:val="24"/>
          <w:lang w:val="en-IN" w:eastAsia="en-IN"/>
        </w:rPr>
        <w:t>deciduous</w:t>
      </w:r>
      <w:r w:rsidRPr="00A171A4">
        <w:rPr>
          <w:rFonts w:ascii="Times New Roman" w:eastAsia="Times New Roman" w:hAnsi="Times New Roman" w:cs="Times New Roman"/>
          <w:sz w:val="24"/>
          <w:szCs w:val="24"/>
          <w:lang w:val="en-IN" w:eastAsia="en-IN"/>
        </w:rPr>
        <w:t xml:space="preserve"> forest </w:t>
      </w:r>
      <w:r w:rsidR="00791CC4" w:rsidRPr="00A171A4">
        <w:rPr>
          <w:rFonts w:ascii="Times New Roman" w:eastAsia="Times New Roman" w:hAnsi="Times New Roman" w:cs="Times New Roman"/>
          <w:sz w:val="24"/>
          <w:szCs w:val="24"/>
          <w:lang w:val="en-IN" w:eastAsia="en-IN"/>
        </w:rPr>
        <w:t>habitats, typically</w:t>
      </w:r>
      <w:r w:rsidRPr="00A171A4">
        <w:rPr>
          <w:rFonts w:ascii="Times New Roman" w:eastAsia="Times New Roman" w:hAnsi="Times New Roman" w:cs="Times New Roman"/>
          <w:sz w:val="24"/>
          <w:szCs w:val="24"/>
          <w:lang w:val="en-IN" w:eastAsia="en-IN"/>
        </w:rPr>
        <w:t xml:space="preserve"> occurring on rocky </w:t>
      </w:r>
      <w:r w:rsidR="00E02257" w:rsidRPr="00A171A4">
        <w:rPr>
          <w:rFonts w:ascii="Times New Roman" w:eastAsia="Times New Roman" w:hAnsi="Times New Roman" w:cs="Times New Roman"/>
          <w:sz w:val="24"/>
          <w:szCs w:val="24"/>
          <w:lang w:val="en-IN" w:eastAsia="en-IN"/>
        </w:rPr>
        <w:t>slopes and</w:t>
      </w:r>
      <w:r w:rsidRPr="00A171A4">
        <w:rPr>
          <w:rFonts w:ascii="Times New Roman" w:eastAsia="Times New Roman" w:hAnsi="Times New Roman" w:cs="Times New Roman"/>
          <w:sz w:val="24"/>
          <w:szCs w:val="24"/>
          <w:lang w:val="en-IN" w:eastAsia="en-IN"/>
        </w:rPr>
        <w:t xml:space="preserve"> stony red or calcareous soils under semi-arid to semi-humid climatic </w:t>
      </w:r>
      <w:r w:rsidR="00E02257" w:rsidRPr="00A171A4">
        <w:rPr>
          <w:rFonts w:ascii="Times New Roman" w:eastAsia="Times New Roman" w:hAnsi="Times New Roman" w:cs="Times New Roman"/>
          <w:sz w:val="24"/>
          <w:szCs w:val="24"/>
          <w:lang w:val="en-IN" w:eastAsia="en-IN"/>
        </w:rPr>
        <w:t>conditions (</w:t>
      </w:r>
      <w:r w:rsidRPr="00A171A4">
        <w:rPr>
          <w:rFonts w:ascii="Times New Roman" w:eastAsia="Times New Roman" w:hAnsi="Times New Roman" w:cs="Times New Roman"/>
          <w:sz w:val="24"/>
          <w:szCs w:val="24"/>
          <w:lang w:val="en-IN" w:eastAsia="en-IN"/>
        </w:rPr>
        <w:t xml:space="preserve">Lavanya </w:t>
      </w:r>
      <w:r w:rsidRPr="00A171A4">
        <w:rPr>
          <w:rFonts w:ascii="Times New Roman" w:eastAsia="Times New Roman" w:hAnsi="Times New Roman" w:cs="Times New Roman"/>
          <w:i/>
          <w:sz w:val="24"/>
          <w:szCs w:val="24"/>
          <w:lang w:val="en-IN" w:eastAsia="en-IN"/>
        </w:rPr>
        <w:t>et al.,</w:t>
      </w:r>
      <w:r w:rsidRPr="00A171A4">
        <w:rPr>
          <w:rFonts w:ascii="Times New Roman" w:eastAsia="Times New Roman" w:hAnsi="Times New Roman" w:cs="Times New Roman"/>
          <w:sz w:val="24"/>
          <w:szCs w:val="24"/>
          <w:lang w:val="en-IN" w:eastAsia="en-IN"/>
        </w:rPr>
        <w:t>2014).</w:t>
      </w:r>
    </w:p>
    <w:p w14:paraId="6F2E575A" w14:textId="77777777" w:rsidR="00E02257" w:rsidRPr="00A171A4" w:rsidRDefault="00E0225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 species holds considerable ethnomedicinal value, with leaves and bark traditionally used to treat ailments such as </w:t>
      </w:r>
      <w:proofErr w:type="spellStart"/>
      <w:r w:rsidRPr="00A171A4">
        <w:rPr>
          <w:rFonts w:ascii="Times New Roman" w:eastAsia="Times New Roman" w:hAnsi="Times New Roman" w:cs="Times New Roman"/>
          <w:sz w:val="24"/>
          <w:szCs w:val="24"/>
          <w:lang w:val="en-IN" w:eastAsia="en-IN"/>
        </w:rPr>
        <w:t>dogbites</w:t>
      </w:r>
      <w:proofErr w:type="spellEnd"/>
      <w:r w:rsidRPr="00A171A4">
        <w:rPr>
          <w:rFonts w:ascii="Times New Roman" w:eastAsia="Times New Roman" w:hAnsi="Times New Roman" w:cs="Times New Roman"/>
          <w:sz w:val="24"/>
          <w:szCs w:val="24"/>
          <w:lang w:val="en-IN" w:eastAsia="en-IN"/>
        </w:rPr>
        <w:t>, malaria and inflammatory disorders and contains bioactive compounds exhibiting antioxidant, antimicrobial, anticancer properties.</w:t>
      </w:r>
    </w:p>
    <w:p w14:paraId="5FDA10A1"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Natural regeneration of </w:t>
      </w:r>
      <w:r w:rsidRPr="00A171A4">
        <w:rPr>
          <w:rFonts w:ascii="Times New Roman" w:eastAsia="Times New Roman" w:hAnsi="Times New Roman" w:cs="Times New Roman"/>
          <w:i/>
          <w:iCs/>
          <w:sz w:val="24"/>
          <w:szCs w:val="24"/>
          <w:lang w:val="en-IN" w:eastAsia="en-IN"/>
        </w:rPr>
        <w:t xml:space="preserve">H.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xml:space="preserve"> is severely constrained by poor seed viability, hard seed coat induced dormancy, fungal infections, and environmental disturbances such as forest fires</w:t>
      </w:r>
      <w:r w:rsidR="00E02257" w:rsidRPr="00A171A4">
        <w:rPr>
          <w:rFonts w:ascii="Times New Roman" w:eastAsia="Times New Roman" w:hAnsi="Times New Roman" w:cs="Times New Roman"/>
          <w:sz w:val="24"/>
          <w:szCs w:val="24"/>
          <w:lang w:val="en-IN" w:eastAsia="en-IN"/>
        </w:rPr>
        <w:t xml:space="preserve"> (Raju et al.,2014). Previous</w:t>
      </w:r>
      <w:r w:rsidRPr="00A171A4">
        <w:rPr>
          <w:rFonts w:ascii="Times New Roman" w:eastAsia="Times New Roman" w:hAnsi="Times New Roman" w:cs="Times New Roman"/>
          <w:sz w:val="24"/>
          <w:szCs w:val="24"/>
          <w:lang w:val="en-IN" w:eastAsia="en-IN"/>
        </w:rPr>
        <w:t xml:space="preserve"> studies reported extremely low germination rates under nursery conditions, emphasizing the urgent need for developing effective propagation techniques for conservation and restoration programs. Pre-sowing treatments are widely recognized for improving germination by overcoming physical dormancy and enhancing seedling vigor in forest tree species.</w:t>
      </w:r>
    </w:p>
    <w:p w14:paraId="4BBCD0EC"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Therefore, the present study aimed to evaluate the effectiveness of different pre-sowing treatments on seed germination and early seedling growth of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xml:space="preserve"> under nursery conditions to identify suitable techniques for large-scale propagation and conservation.</w:t>
      </w:r>
    </w:p>
    <w:p w14:paraId="25A7BECF" w14:textId="77777777" w:rsidR="00116BDF" w:rsidRPr="00A171A4" w:rsidRDefault="00116BDF" w:rsidP="00A171A4">
      <w:pPr>
        <w:spacing w:after="0" w:line="240" w:lineRule="auto"/>
        <w:jc w:val="both"/>
        <w:rPr>
          <w:rFonts w:ascii="Times New Roman" w:eastAsia="Times New Roman" w:hAnsi="Times New Roman" w:cs="Times New Roman"/>
          <w:sz w:val="24"/>
          <w:szCs w:val="24"/>
          <w:lang w:val="en-IN" w:eastAsia="en-IN"/>
        </w:rPr>
      </w:pPr>
    </w:p>
    <w:p w14:paraId="2F4FD335" w14:textId="77777777" w:rsidR="00116BDF" w:rsidRPr="00A171A4"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2. MATERIALS AND METHODS</w:t>
      </w:r>
    </w:p>
    <w:p w14:paraId="24666116"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Study Area</w:t>
      </w:r>
    </w:p>
    <w:p w14:paraId="06A751C0"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 experiment was conducted at the Nursery Unit, Department of Forest Biology and Tree Improvement, Forest College and Research Institute, </w:t>
      </w:r>
      <w:proofErr w:type="spellStart"/>
      <w:r w:rsidRPr="00A171A4">
        <w:rPr>
          <w:rFonts w:ascii="Times New Roman" w:eastAsia="Times New Roman" w:hAnsi="Times New Roman" w:cs="Times New Roman"/>
          <w:sz w:val="24"/>
          <w:szCs w:val="24"/>
          <w:lang w:val="en-IN" w:eastAsia="en-IN"/>
        </w:rPr>
        <w:t>Mulugu</w:t>
      </w:r>
      <w:proofErr w:type="spellEnd"/>
      <w:r w:rsidRPr="00A171A4">
        <w:rPr>
          <w:rFonts w:ascii="Times New Roman" w:eastAsia="Times New Roman" w:hAnsi="Times New Roman" w:cs="Times New Roman"/>
          <w:sz w:val="24"/>
          <w:szCs w:val="24"/>
          <w:lang w:val="en-IN" w:eastAsia="en-IN"/>
        </w:rPr>
        <w:t xml:space="preserve">, Telangana, India, during 2022–2025. The region falls under the Central </w:t>
      </w:r>
      <w:proofErr w:type="spellStart"/>
      <w:r w:rsidRPr="00A171A4">
        <w:rPr>
          <w:rFonts w:ascii="Times New Roman" w:eastAsia="Times New Roman" w:hAnsi="Times New Roman" w:cs="Times New Roman"/>
          <w:sz w:val="24"/>
          <w:szCs w:val="24"/>
          <w:lang w:val="en-IN" w:eastAsia="en-IN"/>
        </w:rPr>
        <w:t>Agro</w:t>
      </w:r>
      <w:proofErr w:type="spellEnd"/>
      <w:r w:rsidRPr="00A171A4">
        <w:rPr>
          <w:rFonts w:ascii="Times New Roman" w:eastAsia="Times New Roman" w:hAnsi="Times New Roman" w:cs="Times New Roman"/>
          <w:sz w:val="24"/>
          <w:szCs w:val="24"/>
          <w:lang w:val="en-IN" w:eastAsia="en-IN"/>
        </w:rPr>
        <w:t>-Climatic Zone of Telangana with an average annual rainfall of approximately 905 mm and temperature ranging from 18°C to 42°C.</w:t>
      </w:r>
    </w:p>
    <w:p w14:paraId="5BF7F489" w14:textId="77777777" w:rsidR="00E17B9A" w:rsidRDefault="00E17B9A"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p>
    <w:p w14:paraId="526D180A" w14:textId="77777777" w:rsidR="00E17B9A" w:rsidRDefault="00E17B9A"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p>
    <w:p w14:paraId="3E402388" w14:textId="77777777" w:rsidR="00E17B9A" w:rsidRDefault="00E17B9A"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p>
    <w:p w14:paraId="3D9FE176"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Seed Collection</w:t>
      </w:r>
    </w:p>
    <w:p w14:paraId="39994987"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Fresh mature seeds were collected from natural populations located in </w:t>
      </w:r>
      <w:proofErr w:type="spellStart"/>
      <w:r w:rsidRPr="00A171A4">
        <w:rPr>
          <w:rFonts w:ascii="Times New Roman" w:eastAsia="Times New Roman" w:hAnsi="Times New Roman" w:cs="Times New Roman"/>
          <w:sz w:val="24"/>
          <w:szCs w:val="24"/>
          <w:lang w:val="en-IN" w:eastAsia="en-IN"/>
        </w:rPr>
        <w:t>Chekrayapeta</w:t>
      </w:r>
      <w:proofErr w:type="spellEnd"/>
      <w:r w:rsidRPr="00A171A4">
        <w:rPr>
          <w:rFonts w:ascii="Times New Roman" w:eastAsia="Times New Roman" w:hAnsi="Times New Roman" w:cs="Times New Roman"/>
          <w:sz w:val="24"/>
          <w:szCs w:val="24"/>
          <w:lang w:val="en-IN" w:eastAsia="en-IN"/>
        </w:rPr>
        <w:t xml:space="preserve"> forest, Andhra Pradesh, India (Lat: 14.1859930; Long: 78.5705030). Seeds were transported to the laboratory and processed for experimental use.</w:t>
      </w:r>
    </w:p>
    <w:p w14:paraId="48A69BD4"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Seed Viability Assessment</w:t>
      </w:r>
    </w:p>
    <w:p w14:paraId="3AB50169"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Seed viability was tested using the Tetrazolium (TTC) test (1%) to determine embryo metabolic activity. Water flotation tests were also conducted to separate viable sinker seeds from non-viable floating seeds.</w:t>
      </w:r>
    </w:p>
    <w:p w14:paraId="4D03FA7A"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Experimental Treatments</w:t>
      </w:r>
    </w:p>
    <w:p w14:paraId="2CACF24A"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Seeds were subjected to eight pre-sowing treatments</w:t>
      </w:r>
      <w:r w:rsidR="00546FC7" w:rsidRPr="00A171A4">
        <w:rPr>
          <w:rFonts w:ascii="Times New Roman" w:eastAsia="Times New Roman" w:hAnsi="Times New Roman" w:cs="Times New Roman"/>
          <w:sz w:val="24"/>
          <w:szCs w:val="24"/>
          <w:lang w:val="en-IN" w:eastAsia="en-IN"/>
        </w:rPr>
        <w:t xml:space="preserve"> represented in a Table 1.</w:t>
      </w:r>
    </w:p>
    <w:p w14:paraId="01D7BDCE" w14:textId="77777777" w:rsidR="001947D1" w:rsidRPr="00A171A4" w:rsidRDefault="001947D1" w:rsidP="00A171A4">
      <w:pPr>
        <w:spacing w:line="360" w:lineRule="auto"/>
        <w:jc w:val="both"/>
        <w:rPr>
          <w:rFonts w:ascii="Times New Roman" w:hAnsi="Times New Roman" w:cs="Times New Roman"/>
          <w:b/>
          <w:bCs/>
          <w:sz w:val="24"/>
          <w:szCs w:val="24"/>
        </w:rPr>
      </w:pPr>
      <w:r w:rsidRPr="00A171A4">
        <w:rPr>
          <w:rFonts w:ascii="Times New Roman" w:eastAsia="Times New Roman" w:hAnsi="Times New Roman" w:cs="Times New Roman"/>
          <w:b/>
          <w:sz w:val="24"/>
          <w:szCs w:val="24"/>
          <w:lang w:val="en-IN" w:eastAsia="en-IN"/>
        </w:rPr>
        <w:t xml:space="preserve">                                        Table 1.</w:t>
      </w:r>
      <w:r w:rsidRPr="00A171A4">
        <w:rPr>
          <w:rFonts w:ascii="Times New Roman" w:hAnsi="Times New Roman" w:cs="Times New Roman"/>
          <w:b/>
          <w:bCs/>
          <w:sz w:val="24"/>
          <w:szCs w:val="24"/>
        </w:rPr>
        <w:t xml:space="preserve"> Treatment details for seeds</w:t>
      </w:r>
    </w:p>
    <w:tbl>
      <w:tblPr>
        <w:tblW w:w="8698" w:type="dxa"/>
        <w:tblCellSpacing w:w="1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4"/>
        <w:gridCol w:w="6104"/>
      </w:tblGrid>
      <w:tr w:rsidR="00116BDF" w:rsidRPr="00A171A4" w14:paraId="7BAF31F2" w14:textId="77777777" w:rsidTr="001947D1">
        <w:trPr>
          <w:trHeight w:val="229"/>
          <w:tblHeader/>
          <w:tblCellSpacing w:w="15" w:type="dxa"/>
        </w:trPr>
        <w:tc>
          <w:tcPr>
            <w:tcW w:w="0" w:type="auto"/>
            <w:vAlign w:val="center"/>
            <w:hideMark/>
          </w:tcPr>
          <w:p w14:paraId="4C992ECC" w14:textId="77777777" w:rsidR="00116BDF" w:rsidRPr="00A171A4" w:rsidRDefault="00116BDF" w:rsidP="00E17B9A">
            <w:pPr>
              <w:spacing w:after="0" w:line="240" w:lineRule="auto"/>
              <w:jc w:val="center"/>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Treatment</w:t>
            </w:r>
          </w:p>
        </w:tc>
        <w:tc>
          <w:tcPr>
            <w:tcW w:w="0" w:type="auto"/>
            <w:vAlign w:val="center"/>
            <w:hideMark/>
          </w:tcPr>
          <w:p w14:paraId="2BA53356" w14:textId="77777777" w:rsidR="00116BDF" w:rsidRPr="00A171A4" w:rsidRDefault="00116BDF" w:rsidP="00E17B9A">
            <w:pPr>
              <w:spacing w:after="0" w:line="240" w:lineRule="auto"/>
              <w:jc w:val="center"/>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Description</w:t>
            </w:r>
          </w:p>
        </w:tc>
      </w:tr>
      <w:tr w:rsidR="00116BDF" w:rsidRPr="00A171A4" w14:paraId="28F526F1" w14:textId="77777777" w:rsidTr="001947D1">
        <w:trPr>
          <w:trHeight w:val="219"/>
          <w:tblCellSpacing w:w="15" w:type="dxa"/>
        </w:trPr>
        <w:tc>
          <w:tcPr>
            <w:tcW w:w="0" w:type="auto"/>
            <w:vAlign w:val="center"/>
            <w:hideMark/>
          </w:tcPr>
          <w:p w14:paraId="0B1C0A9A"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1</w:t>
            </w:r>
          </w:p>
        </w:tc>
        <w:tc>
          <w:tcPr>
            <w:tcW w:w="0" w:type="auto"/>
            <w:vAlign w:val="center"/>
            <w:hideMark/>
          </w:tcPr>
          <w:p w14:paraId="4DCF68D2"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Water soaking for 24 hours</w:t>
            </w:r>
          </w:p>
        </w:tc>
      </w:tr>
      <w:tr w:rsidR="00116BDF" w:rsidRPr="00A171A4" w14:paraId="688D18EA" w14:textId="77777777" w:rsidTr="001947D1">
        <w:trPr>
          <w:trHeight w:val="229"/>
          <w:tblCellSpacing w:w="15" w:type="dxa"/>
        </w:trPr>
        <w:tc>
          <w:tcPr>
            <w:tcW w:w="0" w:type="auto"/>
            <w:vAlign w:val="center"/>
            <w:hideMark/>
          </w:tcPr>
          <w:p w14:paraId="5FE3BF8B"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2</w:t>
            </w:r>
          </w:p>
        </w:tc>
        <w:tc>
          <w:tcPr>
            <w:tcW w:w="0" w:type="auto"/>
            <w:vAlign w:val="center"/>
            <w:hideMark/>
          </w:tcPr>
          <w:p w14:paraId="3F382916"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GA₃ 500 ppm</w:t>
            </w:r>
          </w:p>
        </w:tc>
      </w:tr>
      <w:tr w:rsidR="00116BDF" w:rsidRPr="00A171A4" w14:paraId="66FEBFE1" w14:textId="77777777" w:rsidTr="001947D1">
        <w:trPr>
          <w:trHeight w:val="229"/>
          <w:tblCellSpacing w:w="15" w:type="dxa"/>
        </w:trPr>
        <w:tc>
          <w:tcPr>
            <w:tcW w:w="0" w:type="auto"/>
            <w:vAlign w:val="center"/>
            <w:hideMark/>
          </w:tcPr>
          <w:p w14:paraId="0801C6BE"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3</w:t>
            </w:r>
          </w:p>
        </w:tc>
        <w:tc>
          <w:tcPr>
            <w:tcW w:w="0" w:type="auto"/>
            <w:vAlign w:val="center"/>
            <w:hideMark/>
          </w:tcPr>
          <w:p w14:paraId="4732128F"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GA₃ 1000 ppm</w:t>
            </w:r>
          </w:p>
        </w:tc>
      </w:tr>
      <w:tr w:rsidR="00116BDF" w:rsidRPr="00A171A4" w14:paraId="3A4C4416" w14:textId="77777777" w:rsidTr="001947D1">
        <w:trPr>
          <w:trHeight w:val="219"/>
          <w:tblCellSpacing w:w="15" w:type="dxa"/>
        </w:trPr>
        <w:tc>
          <w:tcPr>
            <w:tcW w:w="0" w:type="auto"/>
            <w:vAlign w:val="center"/>
            <w:hideMark/>
          </w:tcPr>
          <w:p w14:paraId="561402F6"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4</w:t>
            </w:r>
          </w:p>
        </w:tc>
        <w:tc>
          <w:tcPr>
            <w:tcW w:w="0" w:type="auto"/>
            <w:vAlign w:val="center"/>
            <w:hideMark/>
          </w:tcPr>
          <w:p w14:paraId="58C28A9B"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GA₃ 1500 ppm</w:t>
            </w:r>
          </w:p>
        </w:tc>
      </w:tr>
      <w:tr w:rsidR="00116BDF" w:rsidRPr="00A171A4" w14:paraId="52BC400E" w14:textId="77777777" w:rsidTr="001947D1">
        <w:trPr>
          <w:trHeight w:val="229"/>
          <w:tblCellSpacing w:w="15" w:type="dxa"/>
        </w:trPr>
        <w:tc>
          <w:tcPr>
            <w:tcW w:w="0" w:type="auto"/>
            <w:vAlign w:val="center"/>
            <w:hideMark/>
          </w:tcPr>
          <w:p w14:paraId="1ADCC96D"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5</w:t>
            </w:r>
          </w:p>
        </w:tc>
        <w:tc>
          <w:tcPr>
            <w:tcW w:w="0" w:type="auto"/>
            <w:vAlign w:val="center"/>
            <w:hideMark/>
          </w:tcPr>
          <w:p w14:paraId="23280E60"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H₂SO₄ (25%) for 2 minutes</w:t>
            </w:r>
          </w:p>
        </w:tc>
      </w:tr>
      <w:tr w:rsidR="00116BDF" w:rsidRPr="00A171A4" w14:paraId="2014CEB0" w14:textId="77777777" w:rsidTr="001947D1">
        <w:trPr>
          <w:trHeight w:val="229"/>
          <w:tblCellSpacing w:w="15" w:type="dxa"/>
        </w:trPr>
        <w:tc>
          <w:tcPr>
            <w:tcW w:w="0" w:type="auto"/>
            <w:vAlign w:val="center"/>
            <w:hideMark/>
          </w:tcPr>
          <w:p w14:paraId="1AF2485B"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6</w:t>
            </w:r>
          </w:p>
        </w:tc>
        <w:tc>
          <w:tcPr>
            <w:tcW w:w="0" w:type="auto"/>
            <w:vAlign w:val="center"/>
            <w:hideMark/>
          </w:tcPr>
          <w:p w14:paraId="5BCE9AC8"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Cow dung slurry (24 hours)</w:t>
            </w:r>
          </w:p>
        </w:tc>
      </w:tr>
      <w:tr w:rsidR="00116BDF" w:rsidRPr="00A171A4" w14:paraId="594FE5A8" w14:textId="77777777" w:rsidTr="001947D1">
        <w:trPr>
          <w:trHeight w:val="219"/>
          <w:tblCellSpacing w:w="15" w:type="dxa"/>
        </w:trPr>
        <w:tc>
          <w:tcPr>
            <w:tcW w:w="0" w:type="auto"/>
            <w:vAlign w:val="center"/>
            <w:hideMark/>
          </w:tcPr>
          <w:p w14:paraId="5949FC38"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7</w:t>
            </w:r>
          </w:p>
        </w:tc>
        <w:tc>
          <w:tcPr>
            <w:tcW w:w="0" w:type="auto"/>
            <w:vAlign w:val="center"/>
            <w:hideMark/>
          </w:tcPr>
          <w:p w14:paraId="065DD8B9"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Cow urine (24 hours)</w:t>
            </w:r>
          </w:p>
        </w:tc>
      </w:tr>
      <w:tr w:rsidR="00116BDF" w:rsidRPr="00A171A4" w14:paraId="5A827DA7" w14:textId="77777777" w:rsidTr="001947D1">
        <w:trPr>
          <w:trHeight w:val="229"/>
          <w:tblCellSpacing w:w="15" w:type="dxa"/>
        </w:trPr>
        <w:tc>
          <w:tcPr>
            <w:tcW w:w="0" w:type="auto"/>
            <w:vAlign w:val="center"/>
            <w:hideMark/>
          </w:tcPr>
          <w:p w14:paraId="692A3D90"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w:t>
            </w:r>
            <w:r w:rsidRPr="00A171A4">
              <w:rPr>
                <w:rFonts w:ascii="Times New Roman" w:eastAsia="Times New Roman" w:hAnsi="Times New Roman" w:cs="Times New Roman"/>
                <w:sz w:val="24"/>
                <w:szCs w:val="24"/>
                <w:vertAlign w:val="subscript"/>
                <w:lang w:val="en-IN" w:eastAsia="en-IN"/>
              </w:rPr>
              <w:t>8</w:t>
            </w:r>
          </w:p>
        </w:tc>
        <w:tc>
          <w:tcPr>
            <w:tcW w:w="0" w:type="auto"/>
            <w:vAlign w:val="center"/>
            <w:hideMark/>
          </w:tcPr>
          <w:p w14:paraId="1488ADDC" w14:textId="77777777" w:rsidR="00116BDF" w:rsidRPr="00A171A4" w:rsidRDefault="00116BDF" w:rsidP="00E17B9A">
            <w:pPr>
              <w:spacing w:after="0" w:line="240" w:lineRule="auto"/>
              <w:jc w:val="center"/>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Control (untreated)</w:t>
            </w:r>
          </w:p>
        </w:tc>
      </w:tr>
    </w:tbl>
    <w:p w14:paraId="5B1B5A5D"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Fifteen seeds were used per treatment with three replications in a Completely Randomized Design (CRD).</w:t>
      </w:r>
    </w:p>
    <w:p w14:paraId="436694CD"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Sowing and Nursery Conditions</w:t>
      </w:r>
    </w:p>
    <w:p w14:paraId="51674F58"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Seeds were sown in polythene bags filled with potting mixture (red soil: black soil: sand in 2:1:1 ratio) supplemented with cocopeat for moisture retention. Regular irrigation was provided.</w:t>
      </w:r>
    </w:p>
    <w:p w14:paraId="035BB8C4"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Observations Recorded</w:t>
      </w:r>
    </w:p>
    <w:p w14:paraId="70CBE9DA"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The following parameters were recorded</w:t>
      </w:r>
      <w:r w:rsidR="00346978" w:rsidRPr="00A171A4">
        <w:rPr>
          <w:rFonts w:ascii="Times New Roman" w:eastAsia="Times New Roman" w:hAnsi="Times New Roman" w:cs="Times New Roman"/>
          <w:sz w:val="24"/>
          <w:szCs w:val="24"/>
          <w:lang w:val="en-IN" w:eastAsia="en-IN"/>
        </w:rPr>
        <w:t xml:space="preserve"> </w:t>
      </w:r>
      <w:r w:rsidR="00346978" w:rsidRPr="00A171A4">
        <w:rPr>
          <w:rFonts w:ascii="Times New Roman" w:hAnsi="Times New Roman" w:cs="Times New Roman"/>
          <w:sz w:val="24"/>
          <w:szCs w:val="24"/>
        </w:rPr>
        <w:t>for seeds</w:t>
      </w:r>
      <w:r w:rsidRPr="00A171A4">
        <w:rPr>
          <w:rFonts w:ascii="Times New Roman" w:eastAsia="Times New Roman" w:hAnsi="Times New Roman" w:cs="Times New Roman"/>
          <w:sz w:val="24"/>
          <w:szCs w:val="24"/>
          <w:lang w:val="en-IN" w:eastAsia="en-IN"/>
        </w:rPr>
        <w:t>:</w:t>
      </w:r>
    </w:p>
    <w:p w14:paraId="59D7484E"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Germination percentage</w:t>
      </w:r>
    </w:p>
    <w:p w14:paraId="32FDB8C5" w14:textId="77777777" w:rsidR="00346978" w:rsidRPr="00A171A4" w:rsidRDefault="00346978" w:rsidP="00A171A4">
      <w:pPr>
        <w:pStyle w:val="Default"/>
        <w:spacing w:before="240" w:line="360" w:lineRule="auto"/>
        <w:jc w:val="both"/>
      </w:pPr>
      <w:r w:rsidRPr="00A171A4">
        <w:rPr>
          <w:rFonts w:eastAsia="Times New Roman"/>
          <w:lang w:eastAsia="en-IN"/>
        </w:rPr>
        <w:lastRenderedPageBreak/>
        <w:t xml:space="preserve">  </w:t>
      </w:r>
      <w:r w:rsidR="00546FC7" w:rsidRPr="00A171A4">
        <w:rPr>
          <w:rFonts w:eastAsia="Times New Roman"/>
          <w:lang w:eastAsia="en-IN"/>
        </w:rPr>
        <w:t xml:space="preserve">                         </w:t>
      </w:r>
      <w:r w:rsidRPr="00A171A4">
        <w:rPr>
          <w:rFonts w:eastAsia="Times New Roman"/>
          <w:lang w:eastAsia="en-IN"/>
        </w:rPr>
        <w:t xml:space="preserve"> </w:t>
      </w:r>
      <w:r w:rsidRPr="00A171A4">
        <w:rPr>
          <w:i/>
          <w:iCs/>
          <w:lang w:val="en-US"/>
        </w:rPr>
        <w:t xml:space="preserve">Germination (%) = </w:t>
      </w:r>
      <m:oMath>
        <m:f>
          <m:fPr>
            <m:ctrlPr>
              <w:rPr>
                <w:rFonts w:ascii="Cambria Math" w:hAnsi="Cambria Math"/>
                <w:i/>
                <w:iCs/>
                <w:lang w:val="en-US"/>
              </w:rPr>
            </m:ctrlPr>
          </m:fPr>
          <m:num>
            <m:r>
              <w:rPr>
                <w:rFonts w:ascii="Cambria Math" w:hAnsi="Cambria Math"/>
                <w:lang w:val="en-US"/>
              </w:rPr>
              <m:t>Number of seed germinated</m:t>
            </m:r>
          </m:num>
          <m:den>
            <m:r>
              <w:rPr>
                <w:rFonts w:ascii="Cambria Math" w:hAnsi="Cambria Math"/>
                <w:lang w:val="en-US"/>
              </w:rPr>
              <m:t>Total Number of seed sown </m:t>
            </m:r>
          </m:den>
        </m:f>
      </m:oMath>
      <w:r w:rsidRPr="00A171A4">
        <w:rPr>
          <w:i/>
          <w:iCs/>
          <w:lang w:val="en-US"/>
        </w:rPr>
        <w:t xml:space="preserve"> × 100</w:t>
      </w:r>
    </w:p>
    <w:p w14:paraId="4AA62EA3" w14:textId="77777777" w:rsidR="00346978" w:rsidRPr="00A171A4" w:rsidRDefault="00346978" w:rsidP="00A171A4">
      <w:pPr>
        <w:spacing w:before="100" w:beforeAutospacing="1" w:after="100" w:afterAutospacing="1" w:line="240" w:lineRule="auto"/>
        <w:ind w:left="720"/>
        <w:jc w:val="both"/>
        <w:rPr>
          <w:rFonts w:ascii="Times New Roman" w:eastAsia="Times New Roman" w:hAnsi="Times New Roman" w:cs="Times New Roman"/>
          <w:sz w:val="24"/>
          <w:szCs w:val="24"/>
          <w:lang w:val="en-IN" w:eastAsia="en-IN"/>
        </w:rPr>
      </w:pPr>
    </w:p>
    <w:p w14:paraId="64581195"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Germination energy (%)</w:t>
      </w:r>
    </w:p>
    <w:p w14:paraId="21A77053" w14:textId="77777777" w:rsidR="00346978" w:rsidRPr="00A171A4" w:rsidRDefault="00346978" w:rsidP="00A171A4">
      <w:pPr>
        <w:pStyle w:val="Default"/>
        <w:spacing w:line="360" w:lineRule="auto"/>
        <w:ind w:left="720"/>
        <w:jc w:val="both"/>
      </w:pPr>
      <w:r w:rsidRPr="00A171A4">
        <w:t xml:space="preserve">                  </w:t>
      </w:r>
      <w:r w:rsidRPr="00A171A4">
        <w:rPr>
          <w:i/>
          <w:iCs/>
          <w:lang w:val="en-US"/>
        </w:rPr>
        <w:t xml:space="preserve">GE  =  </w:t>
      </w:r>
      <m:oMath>
        <m:f>
          <m:fPr>
            <m:ctrlPr>
              <w:rPr>
                <w:rFonts w:ascii="Cambria Math" w:hAnsi="Cambria Math"/>
                <w:i/>
                <w:iCs/>
                <w:lang w:val="en-US"/>
              </w:rPr>
            </m:ctrlPr>
          </m:fPr>
          <m:num>
            <m:r>
              <w:rPr>
                <w:rFonts w:ascii="Cambria Math" w:hAnsi="Cambria Math"/>
                <w:lang w:val="en-US"/>
              </w:rPr>
              <m:t>Total number of seeds germinated at the peak of daily germination </m:t>
            </m:r>
          </m:num>
          <m:den>
            <m:r>
              <w:rPr>
                <w:rFonts w:ascii="Cambria Math" w:hAnsi="Cambria Math"/>
                <w:lang w:val="en-US"/>
              </w:rPr>
              <m:t>Total number of seeds sown</m:t>
            </m:r>
          </m:den>
        </m:f>
      </m:oMath>
      <w:r w:rsidRPr="00A171A4">
        <w:rPr>
          <w:i/>
          <w:iCs/>
          <w:lang w:val="en-US"/>
        </w:rPr>
        <w:t xml:space="preserve"> × 100</w:t>
      </w:r>
    </w:p>
    <w:p w14:paraId="2F8CE8E9"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Germination period (days)</w:t>
      </w:r>
    </w:p>
    <w:p w14:paraId="4BCFF46E" w14:textId="77777777" w:rsidR="00346978" w:rsidRPr="00A171A4" w:rsidRDefault="00546FC7" w:rsidP="00A171A4">
      <w:pPr>
        <w:pStyle w:val="Default"/>
        <w:spacing w:line="360" w:lineRule="auto"/>
        <w:ind w:left="720"/>
        <w:jc w:val="both"/>
      </w:pPr>
      <w:r w:rsidRPr="00A171A4">
        <w:rPr>
          <w:i/>
          <w:iCs/>
          <w:lang w:val="en-US"/>
        </w:rPr>
        <w:t xml:space="preserve">           </w:t>
      </w:r>
      <w:r w:rsidR="00346978" w:rsidRPr="00A171A4">
        <w:rPr>
          <w:i/>
          <w:iCs/>
          <w:lang w:val="en-US"/>
        </w:rPr>
        <w:t>Germination Period =</w:t>
      </w:r>
      <w:r w:rsidR="00346978" w:rsidRPr="00A171A4">
        <w:rPr>
          <w:i/>
          <w:iCs/>
        </w:rPr>
        <w:t>Final emergence −Initial emergence</w:t>
      </w:r>
    </w:p>
    <w:p w14:paraId="03E10C3C" w14:textId="77777777" w:rsidR="00116BDF" w:rsidRPr="00A171A4" w:rsidRDefault="00116BDF" w:rsidP="00A171A4">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Survival percentage</w:t>
      </w:r>
    </w:p>
    <w:p w14:paraId="6B9F1F54" w14:textId="77777777" w:rsidR="00346978" w:rsidRPr="00A171A4" w:rsidRDefault="00546FC7" w:rsidP="00A171A4">
      <w:pPr>
        <w:pStyle w:val="Default"/>
        <w:spacing w:line="360" w:lineRule="auto"/>
        <w:ind w:left="720"/>
        <w:jc w:val="both"/>
      </w:pPr>
      <w:r w:rsidRPr="00A171A4">
        <w:rPr>
          <w:i/>
          <w:iCs/>
          <w:lang w:val="en-US"/>
        </w:rPr>
        <w:t xml:space="preserve">          </w:t>
      </w:r>
      <w:r w:rsidR="00346978" w:rsidRPr="00A171A4">
        <w:rPr>
          <w:i/>
          <w:iCs/>
          <w:lang w:val="en-US"/>
        </w:rPr>
        <w:t xml:space="preserve">Survival Percentage  = </w:t>
      </w:r>
      <m:oMath>
        <m:f>
          <m:fPr>
            <m:ctrlPr>
              <w:rPr>
                <w:rFonts w:ascii="Cambria Math" w:hAnsi="Cambria Math"/>
                <w:i/>
                <w:iCs/>
                <w:lang w:val="en-US"/>
              </w:rPr>
            </m:ctrlPr>
          </m:fPr>
          <m:num>
            <m:r>
              <w:rPr>
                <w:rFonts w:ascii="Cambria Math" w:hAnsi="Cambria Math"/>
                <w:lang w:val="en-US"/>
              </w:rPr>
              <m:t>Total number of seedlings survived </m:t>
            </m:r>
          </m:num>
          <m:den>
            <m:r>
              <w:rPr>
                <w:rFonts w:ascii="Cambria Math" w:hAnsi="Cambria Math"/>
                <w:lang w:val="en-US"/>
              </w:rPr>
              <m:t>Total number of germinated seedlings</m:t>
            </m:r>
          </m:den>
        </m:f>
      </m:oMath>
      <w:r w:rsidR="00346978" w:rsidRPr="00A171A4">
        <w:rPr>
          <w:i/>
          <w:iCs/>
          <w:lang w:val="en-US"/>
        </w:rPr>
        <w:t xml:space="preserve"> ×100</w:t>
      </w:r>
    </w:p>
    <w:p w14:paraId="5281C8EF" w14:textId="77777777" w:rsidR="00346978" w:rsidRPr="00A171A4" w:rsidRDefault="00346978" w:rsidP="00A171A4">
      <w:pPr>
        <w:pStyle w:val="Heading3"/>
        <w:jc w:val="both"/>
        <w:rPr>
          <w:sz w:val="24"/>
          <w:szCs w:val="24"/>
        </w:rPr>
      </w:pPr>
      <w:r w:rsidRPr="00A171A4">
        <w:rPr>
          <w:sz w:val="24"/>
          <w:szCs w:val="24"/>
        </w:rPr>
        <w:t>Seedling Growth Parameters</w:t>
      </w:r>
    </w:p>
    <w:p w14:paraId="5806568F" w14:textId="77777777" w:rsidR="00346978" w:rsidRPr="00A171A4" w:rsidRDefault="00346978" w:rsidP="00A171A4">
      <w:pPr>
        <w:pStyle w:val="NormalWeb"/>
        <w:jc w:val="both"/>
      </w:pPr>
      <w:proofErr w:type="spellStart"/>
      <w:r w:rsidRPr="00A171A4">
        <w:rPr>
          <w:rStyle w:val="Strong"/>
        </w:rPr>
        <w:t>Rootlength</w:t>
      </w:r>
      <w:proofErr w:type="spellEnd"/>
      <w:r w:rsidRPr="00A171A4">
        <w:rPr>
          <w:rStyle w:val="Strong"/>
        </w:rPr>
        <w:t>(cm):</w:t>
      </w:r>
      <w:r w:rsidRPr="00A171A4">
        <w:br/>
        <w:t>Root length was measured at the end of the germination period by uprooting selected seedlings and recording the distance from the collar region to the tip of the taproot. The mean value was expressed in centimetres.</w:t>
      </w:r>
    </w:p>
    <w:p w14:paraId="06338EB5" w14:textId="77777777" w:rsidR="00346978" w:rsidRPr="00A171A4" w:rsidRDefault="00346978" w:rsidP="00A171A4">
      <w:pPr>
        <w:pStyle w:val="NormalWeb"/>
        <w:jc w:val="both"/>
      </w:pPr>
      <w:r w:rsidRPr="00A171A4">
        <w:rPr>
          <w:rStyle w:val="Strong"/>
        </w:rPr>
        <w:t>Shootlength(cm):</w:t>
      </w:r>
      <w:r w:rsidRPr="00A171A4">
        <w:br/>
        <w:t>Shoot length was measured from the collar region to the apical tip of randomly selected seedlings at the end of the observation period, and the mean value was recorded in centimetres.</w:t>
      </w:r>
    </w:p>
    <w:p w14:paraId="02F678AB" w14:textId="77777777" w:rsidR="00346978" w:rsidRPr="00A171A4" w:rsidRDefault="00346978" w:rsidP="00A171A4">
      <w:pPr>
        <w:pStyle w:val="NormalWeb"/>
        <w:jc w:val="both"/>
      </w:pPr>
      <w:proofErr w:type="spellStart"/>
      <w:r w:rsidRPr="00A171A4">
        <w:rPr>
          <w:rStyle w:val="Strong"/>
        </w:rPr>
        <w:t>Colla</w:t>
      </w:r>
      <w:r w:rsidR="00363AA9">
        <w:rPr>
          <w:rStyle w:val="Strong"/>
        </w:rPr>
        <w:t>r</w:t>
      </w:r>
      <w:r w:rsidRPr="00A171A4">
        <w:rPr>
          <w:rStyle w:val="Strong"/>
        </w:rPr>
        <w:t>diameter</w:t>
      </w:r>
      <w:proofErr w:type="spellEnd"/>
      <w:r w:rsidRPr="00A171A4">
        <w:rPr>
          <w:rStyle w:val="Strong"/>
        </w:rPr>
        <w:t>(mm):</w:t>
      </w:r>
      <w:r w:rsidRPr="00A171A4">
        <w:br/>
        <w:t xml:space="preserve">Collar diameter was measured at 2 cm above ground level using a digital Vernier </w:t>
      </w:r>
      <w:proofErr w:type="spellStart"/>
      <w:r w:rsidRPr="00A171A4">
        <w:t>caliper</w:t>
      </w:r>
      <w:proofErr w:type="spellEnd"/>
      <w:r w:rsidRPr="00A171A4">
        <w:t>, and the average value was expressed in millimetres.</w:t>
      </w:r>
    </w:p>
    <w:p w14:paraId="447FF377" w14:textId="77777777" w:rsidR="00346978" w:rsidRPr="00A171A4" w:rsidRDefault="00346978" w:rsidP="00A171A4">
      <w:pPr>
        <w:pStyle w:val="NormalWeb"/>
        <w:jc w:val="both"/>
      </w:pPr>
      <w:proofErr w:type="spellStart"/>
      <w:r w:rsidRPr="00A171A4">
        <w:rPr>
          <w:rStyle w:val="Strong"/>
        </w:rPr>
        <w:t>Numberofleaves</w:t>
      </w:r>
      <w:proofErr w:type="spellEnd"/>
      <w:r w:rsidRPr="00A171A4">
        <w:rPr>
          <w:rStyle w:val="Strong"/>
        </w:rPr>
        <w:t>:</w:t>
      </w:r>
      <w:r w:rsidRPr="00A171A4">
        <w:br/>
        <w:t>The total number of leaves per seedling was counted from selected plants, and the mean number of leaves per plant was recorded.</w:t>
      </w:r>
    </w:p>
    <w:p w14:paraId="7BABF0AC" w14:textId="77777777" w:rsidR="00116BDF"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Observations were recorded up to 90 days after sowing.</w:t>
      </w:r>
    </w:p>
    <w:p w14:paraId="0E3D0287" w14:textId="77777777" w:rsidR="00116BDF" w:rsidRPr="00A171A4" w:rsidRDefault="00116BDF" w:rsidP="00A171A4">
      <w:pPr>
        <w:spacing w:before="100" w:beforeAutospacing="1" w:after="100" w:afterAutospacing="1" w:line="240" w:lineRule="auto"/>
        <w:jc w:val="both"/>
        <w:outlineLvl w:val="2"/>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Statistical Analysis</w:t>
      </w:r>
    </w:p>
    <w:p w14:paraId="5596BB40" w14:textId="77777777" w:rsidR="00E0225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Data were </w:t>
      </w:r>
      <w:proofErr w:type="spellStart"/>
      <w:r w:rsidRPr="00A171A4">
        <w:rPr>
          <w:rFonts w:ascii="Times New Roman" w:eastAsia="Times New Roman" w:hAnsi="Times New Roman" w:cs="Times New Roman"/>
          <w:sz w:val="24"/>
          <w:szCs w:val="24"/>
          <w:lang w:val="en-IN" w:eastAsia="en-IN"/>
        </w:rPr>
        <w:t>analyzed</w:t>
      </w:r>
      <w:proofErr w:type="spellEnd"/>
      <w:r w:rsidRPr="00A171A4">
        <w:rPr>
          <w:rFonts w:ascii="Times New Roman" w:eastAsia="Times New Roman" w:hAnsi="Times New Roman" w:cs="Times New Roman"/>
          <w:sz w:val="24"/>
          <w:szCs w:val="24"/>
          <w:lang w:val="en-IN" w:eastAsia="en-IN"/>
        </w:rPr>
        <w:t xml:space="preserve"> using Completely Randomized Design (CRD) procedures, and treatment means were compared using standard statistical methods.</w:t>
      </w:r>
    </w:p>
    <w:p w14:paraId="129A67A9" w14:textId="77777777" w:rsidR="00116BDF" w:rsidRPr="00A171A4" w:rsidRDefault="00546FC7"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lastRenderedPageBreak/>
        <w:t>3.</w:t>
      </w:r>
      <w:r w:rsidR="00116BDF" w:rsidRPr="00A171A4">
        <w:rPr>
          <w:rFonts w:ascii="Times New Roman" w:eastAsia="Times New Roman" w:hAnsi="Times New Roman" w:cs="Times New Roman"/>
          <w:b/>
          <w:bCs/>
          <w:sz w:val="24"/>
          <w:szCs w:val="24"/>
          <w:lang w:val="en-IN" w:eastAsia="en-IN"/>
        </w:rPr>
        <w:t>RESULTS AND DISCUSSION</w:t>
      </w:r>
    </w:p>
    <w:p w14:paraId="488776F7" w14:textId="77777777" w:rsidR="00AD0A5D"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The present study demonstrated that pre-sowing treatments significantly influenced germination and seedling growth parameters</w:t>
      </w:r>
      <w:r w:rsidR="001C16EA" w:rsidRPr="00A171A4">
        <w:rPr>
          <w:rFonts w:ascii="Times New Roman" w:eastAsia="Times New Roman" w:hAnsi="Times New Roman" w:cs="Times New Roman"/>
          <w:sz w:val="24"/>
          <w:szCs w:val="24"/>
          <w:lang w:val="en-IN" w:eastAsia="en-IN"/>
        </w:rPr>
        <w:t xml:space="preserve"> represented in figure1.</w:t>
      </w:r>
      <w:r w:rsidRPr="00A171A4">
        <w:rPr>
          <w:rFonts w:ascii="Times New Roman" w:eastAsia="Times New Roman" w:hAnsi="Times New Roman" w:cs="Times New Roman"/>
          <w:sz w:val="24"/>
          <w:szCs w:val="24"/>
          <w:lang w:val="en-IN" w:eastAsia="en-IN"/>
        </w:rPr>
        <w:t xml:space="preserve"> Among the treatments, water soaking for 24 hours (T₁) recorded the highest germination percentage (60%), germination energy (53%), and survival rate (46.6</w:t>
      </w:r>
      <w:r w:rsidR="00443E45" w:rsidRPr="00A171A4">
        <w:rPr>
          <w:rFonts w:ascii="Times New Roman" w:eastAsia="Times New Roman" w:hAnsi="Times New Roman" w:cs="Times New Roman"/>
          <w:sz w:val="24"/>
          <w:szCs w:val="24"/>
          <w:lang w:val="en-IN" w:eastAsia="en-IN"/>
        </w:rPr>
        <w:t>%) represented in Table 2</w:t>
      </w:r>
      <w:r w:rsidR="001C16EA" w:rsidRPr="00A171A4">
        <w:rPr>
          <w:rFonts w:ascii="Times New Roman" w:eastAsia="Times New Roman" w:hAnsi="Times New Roman" w:cs="Times New Roman"/>
          <w:sz w:val="24"/>
          <w:szCs w:val="24"/>
          <w:lang w:val="en-IN" w:eastAsia="en-IN"/>
        </w:rPr>
        <w:t xml:space="preserve"> graphically represented in figure 2.</w:t>
      </w:r>
    </w:p>
    <w:p w14:paraId="0FEBC0E5" w14:textId="77777777" w:rsidR="00116BDF" w:rsidRPr="00A171A4" w:rsidRDefault="00AD0A5D"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eastAsia="en-IN"/>
        </w:rPr>
        <w:t xml:space="preserve">Pre-sowing treatments significantly influenced early seedling growth parameters. The data on growth parameters influenced due to different </w:t>
      </w:r>
      <w:proofErr w:type="spellStart"/>
      <w:r w:rsidRPr="00A171A4">
        <w:rPr>
          <w:rFonts w:ascii="Times New Roman" w:eastAsia="Times New Roman" w:hAnsi="Times New Roman" w:cs="Times New Roman"/>
          <w:sz w:val="24"/>
          <w:szCs w:val="24"/>
          <w:lang w:eastAsia="en-IN"/>
        </w:rPr>
        <w:t>presowing</w:t>
      </w:r>
      <w:proofErr w:type="spellEnd"/>
      <w:r w:rsidRPr="00A171A4">
        <w:rPr>
          <w:rFonts w:ascii="Times New Roman" w:eastAsia="Times New Roman" w:hAnsi="Times New Roman" w:cs="Times New Roman"/>
          <w:sz w:val="24"/>
          <w:szCs w:val="24"/>
          <w:lang w:eastAsia="en-IN"/>
        </w:rPr>
        <w:t xml:space="preserve"> treatments were recorded at 45</w:t>
      </w:r>
      <w:r w:rsidR="001C16EA" w:rsidRPr="00A171A4">
        <w:rPr>
          <w:rFonts w:ascii="Times New Roman" w:eastAsia="Times New Roman" w:hAnsi="Times New Roman" w:cs="Times New Roman"/>
          <w:sz w:val="24"/>
          <w:szCs w:val="24"/>
          <w:lang w:eastAsia="en-IN"/>
        </w:rPr>
        <w:t xml:space="preserve"> and 90</w:t>
      </w:r>
      <w:r w:rsidRPr="00A171A4">
        <w:rPr>
          <w:rFonts w:ascii="Times New Roman" w:eastAsia="Times New Roman" w:hAnsi="Times New Roman" w:cs="Times New Roman"/>
          <w:sz w:val="24"/>
          <w:szCs w:val="24"/>
          <w:lang w:eastAsia="en-IN"/>
        </w:rPr>
        <w:t xml:space="preserve"> days interval and are described below as shoot length, root length, collar diameter and number of leaves per seedling.</w:t>
      </w:r>
      <w:r w:rsidR="00116BDF" w:rsidRPr="00A171A4">
        <w:rPr>
          <w:rFonts w:ascii="Times New Roman" w:eastAsia="Times New Roman" w:hAnsi="Times New Roman" w:cs="Times New Roman"/>
          <w:sz w:val="24"/>
          <w:szCs w:val="24"/>
          <w:lang w:val="en-IN" w:eastAsia="en-IN"/>
        </w:rPr>
        <w:t>Seedlings raised from this treatment also showed superior growth performance with maximum root length (19.6 cm), shoot length (39.43 cm), collar diameter (4.91 mm), and number of leaves (24.50</w:t>
      </w:r>
      <w:r w:rsidR="001947D1" w:rsidRPr="00A171A4">
        <w:rPr>
          <w:rFonts w:ascii="Times New Roman" w:eastAsia="Times New Roman" w:hAnsi="Times New Roman" w:cs="Times New Roman"/>
          <w:sz w:val="24"/>
          <w:szCs w:val="24"/>
          <w:lang w:val="en-IN" w:eastAsia="en-IN"/>
        </w:rPr>
        <w:t>), Table</w:t>
      </w:r>
      <w:r w:rsidR="00443E45" w:rsidRPr="00A171A4">
        <w:rPr>
          <w:rFonts w:ascii="Times New Roman" w:eastAsia="Times New Roman" w:hAnsi="Times New Roman" w:cs="Times New Roman"/>
          <w:sz w:val="24"/>
          <w:szCs w:val="24"/>
          <w:lang w:val="en-IN" w:eastAsia="en-IN"/>
        </w:rPr>
        <w:t xml:space="preserve"> 3</w:t>
      </w:r>
      <w:r w:rsidR="001C16EA" w:rsidRPr="00A171A4">
        <w:rPr>
          <w:rFonts w:ascii="Times New Roman" w:eastAsia="Times New Roman" w:hAnsi="Times New Roman" w:cs="Times New Roman"/>
          <w:sz w:val="24"/>
          <w:szCs w:val="24"/>
          <w:lang w:val="en-IN" w:eastAsia="en-IN"/>
        </w:rPr>
        <w:t xml:space="preserve"> graphically represented in figure 3</w:t>
      </w:r>
      <w:r w:rsidR="00116BDF" w:rsidRPr="00A171A4">
        <w:rPr>
          <w:rFonts w:ascii="Times New Roman" w:eastAsia="Times New Roman" w:hAnsi="Times New Roman" w:cs="Times New Roman"/>
          <w:sz w:val="24"/>
          <w:szCs w:val="24"/>
          <w:lang w:val="en-IN" w:eastAsia="en-IN"/>
        </w:rPr>
        <w:t xml:space="preserve"> indicating enhanced seedling vigor and establishment. The effectiveness of water soaking can be attributed to improved imbibition, softening of the hard seed coat, and activation of metabolic processes required for germination.</w:t>
      </w:r>
    </w:p>
    <w:p w14:paraId="6253B887" w14:textId="77777777" w:rsidR="00E0225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Organic treatments such as cow dung slurry also improved germination (46.6%) and seedling growth, possibly due to microbial activity and organic compounds that facilitate permeability of the seed coat. Cow urine treatment showed moderate germination (33.33%), whereas GA₃ treatments produced comparatively lower germination (13–26%), suggesting that dormancy in this species is primarily physical rather than physiological. Acid scarification resulted in poor germination (20%) and low survival percentage (6%), indicating possible embryo damage due to chemical exposure.</w:t>
      </w:r>
    </w:p>
    <w:p w14:paraId="40DAFABE" w14:textId="77777777" w:rsidR="00AD0A5D" w:rsidRPr="00A171A4" w:rsidRDefault="00AD0A5D"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eastAsia="en-IN"/>
        </w:rPr>
        <w:t xml:space="preserve">Kumar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(2016) reported that water soaking of the seed of </w:t>
      </w:r>
      <w:r w:rsidRPr="00A171A4">
        <w:rPr>
          <w:rFonts w:ascii="Times New Roman" w:eastAsia="Times New Roman" w:hAnsi="Times New Roman" w:cs="Times New Roman"/>
          <w:i/>
          <w:sz w:val="24"/>
          <w:szCs w:val="24"/>
          <w:lang w:eastAsia="en-IN"/>
        </w:rPr>
        <w:t xml:space="preserve">Terminalia </w:t>
      </w:r>
      <w:proofErr w:type="spellStart"/>
      <w:r w:rsidRPr="00A171A4">
        <w:rPr>
          <w:rFonts w:ascii="Times New Roman" w:eastAsia="Times New Roman" w:hAnsi="Times New Roman" w:cs="Times New Roman"/>
          <w:i/>
          <w:sz w:val="24"/>
          <w:szCs w:val="24"/>
          <w:lang w:eastAsia="en-IN"/>
        </w:rPr>
        <w:t>bellirica</w:t>
      </w:r>
      <w:proofErr w:type="spellEnd"/>
      <w:r w:rsidRPr="00A171A4">
        <w:rPr>
          <w:rFonts w:ascii="Times New Roman" w:eastAsia="Times New Roman" w:hAnsi="Times New Roman" w:cs="Times New Roman"/>
          <w:sz w:val="24"/>
          <w:szCs w:val="24"/>
          <w:lang w:eastAsia="en-IN"/>
        </w:rPr>
        <w:t xml:space="preserve"> produced the highest germination. Vijayalakshmi and </w:t>
      </w:r>
      <w:proofErr w:type="spellStart"/>
      <w:r w:rsidRPr="00A171A4">
        <w:rPr>
          <w:rFonts w:ascii="Times New Roman" w:eastAsia="Times New Roman" w:hAnsi="Times New Roman" w:cs="Times New Roman"/>
          <w:sz w:val="24"/>
          <w:szCs w:val="24"/>
          <w:lang w:eastAsia="en-IN"/>
        </w:rPr>
        <w:t>Rangnayaki</w:t>
      </w:r>
      <w:proofErr w:type="spellEnd"/>
      <w:r w:rsidRPr="00A171A4">
        <w:rPr>
          <w:rFonts w:ascii="Times New Roman" w:eastAsia="Times New Roman" w:hAnsi="Times New Roman" w:cs="Times New Roman"/>
          <w:sz w:val="24"/>
          <w:szCs w:val="24"/>
          <w:lang w:eastAsia="en-IN"/>
        </w:rPr>
        <w:t xml:space="preserve"> (2017) in their study observed that soaking in water for 48 hours treatment recorded better germination% as compared to acid scarification in seeds of </w:t>
      </w:r>
      <w:proofErr w:type="spellStart"/>
      <w:r w:rsidRPr="00A171A4">
        <w:rPr>
          <w:rFonts w:ascii="Times New Roman" w:eastAsia="Times New Roman" w:hAnsi="Times New Roman" w:cs="Times New Roman"/>
          <w:sz w:val="24"/>
          <w:szCs w:val="24"/>
          <w:lang w:eastAsia="en-IN"/>
        </w:rPr>
        <w:t>Redsanders</w:t>
      </w:r>
      <w:proofErr w:type="spellEnd"/>
      <w:r w:rsidRPr="00A171A4">
        <w:rPr>
          <w:rFonts w:ascii="Times New Roman" w:eastAsia="Times New Roman" w:hAnsi="Times New Roman" w:cs="Times New Roman"/>
          <w:sz w:val="24"/>
          <w:szCs w:val="24"/>
          <w:lang w:eastAsia="en-IN"/>
        </w:rPr>
        <w:t xml:space="preserve">. The results from study on </w:t>
      </w:r>
      <w:r w:rsidRPr="00A171A4">
        <w:rPr>
          <w:rFonts w:ascii="Times New Roman" w:eastAsia="Times New Roman" w:hAnsi="Times New Roman" w:cs="Times New Roman"/>
          <w:i/>
          <w:sz w:val="24"/>
          <w:szCs w:val="24"/>
          <w:lang w:eastAsia="en-IN"/>
        </w:rPr>
        <w:t>Pterocarpus marsupium</w:t>
      </w:r>
      <w:r w:rsidRPr="00A171A4">
        <w:rPr>
          <w:rFonts w:ascii="Times New Roman" w:eastAsia="Times New Roman" w:hAnsi="Times New Roman" w:cs="Times New Roman"/>
          <w:sz w:val="24"/>
          <w:szCs w:val="24"/>
          <w:lang w:eastAsia="en-IN"/>
        </w:rPr>
        <w:t xml:space="preserve"> reported by Pooja (2020) stated that soaking in tap water for12hrs has given highest germination% (72.50%) followed by H</w:t>
      </w:r>
      <w:r w:rsidRPr="00A171A4">
        <w:rPr>
          <w:rFonts w:ascii="Times New Roman" w:eastAsia="Times New Roman" w:hAnsi="Times New Roman" w:cs="Times New Roman"/>
          <w:sz w:val="24"/>
          <w:szCs w:val="24"/>
          <w:vertAlign w:val="subscript"/>
          <w:lang w:eastAsia="en-IN"/>
        </w:rPr>
        <w:t>2</w:t>
      </w:r>
      <w:r w:rsidRPr="00A171A4">
        <w:rPr>
          <w:rFonts w:ascii="Times New Roman" w:eastAsia="Times New Roman" w:hAnsi="Times New Roman" w:cs="Times New Roman"/>
          <w:sz w:val="24"/>
          <w:szCs w:val="24"/>
          <w:lang w:eastAsia="en-IN"/>
        </w:rPr>
        <w:t>SO</w:t>
      </w:r>
      <w:r w:rsidRPr="00A171A4">
        <w:rPr>
          <w:rFonts w:ascii="Times New Roman" w:eastAsia="Times New Roman" w:hAnsi="Times New Roman" w:cs="Times New Roman"/>
          <w:sz w:val="24"/>
          <w:szCs w:val="24"/>
          <w:vertAlign w:val="subscript"/>
          <w:lang w:eastAsia="en-IN"/>
        </w:rPr>
        <w:t xml:space="preserve">4 </w:t>
      </w:r>
      <w:r w:rsidRPr="00A171A4">
        <w:rPr>
          <w:rFonts w:ascii="Times New Roman" w:eastAsia="Times New Roman" w:hAnsi="Times New Roman" w:cs="Times New Roman"/>
          <w:sz w:val="24"/>
          <w:szCs w:val="24"/>
          <w:lang w:eastAsia="en-IN"/>
        </w:rPr>
        <w:t xml:space="preserve">in same as in the present study. Ajay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2022 revealed that the cow dung treated with 7 days has enhanced germination % (26%) in Malabar Neem. Anand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(2012) reported that cow dung slurry treatment for seven days had significantly enhanced germination and seedling growth. Pamai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(2017) reported that the germination % (33.3%) was observed in cow urine for 15 min in seeds of </w:t>
      </w:r>
      <w:r w:rsidRPr="00A171A4">
        <w:rPr>
          <w:rFonts w:ascii="Times New Roman" w:eastAsia="Times New Roman" w:hAnsi="Times New Roman" w:cs="Times New Roman"/>
          <w:i/>
          <w:sz w:val="24"/>
          <w:szCs w:val="24"/>
          <w:lang w:eastAsia="en-IN"/>
        </w:rPr>
        <w:t>Tectona grandis</w:t>
      </w:r>
      <w:r w:rsidRPr="00A171A4">
        <w:rPr>
          <w:rFonts w:ascii="Times New Roman" w:eastAsia="Times New Roman" w:hAnsi="Times New Roman" w:cs="Times New Roman"/>
          <w:sz w:val="24"/>
          <w:szCs w:val="24"/>
          <w:lang w:eastAsia="en-IN"/>
        </w:rPr>
        <w:t xml:space="preserve"> under nursery condition. </w:t>
      </w:r>
      <w:proofErr w:type="spellStart"/>
      <w:r w:rsidRPr="00A171A4">
        <w:rPr>
          <w:rFonts w:ascii="Times New Roman" w:eastAsia="Times New Roman" w:hAnsi="Times New Roman" w:cs="Times New Roman"/>
          <w:sz w:val="24"/>
          <w:szCs w:val="24"/>
          <w:lang w:eastAsia="en-IN"/>
        </w:rPr>
        <w:t>Eboeid</w:t>
      </w:r>
      <w:proofErr w:type="spellEnd"/>
      <w:r w:rsidRPr="00A171A4">
        <w:rPr>
          <w:rFonts w:ascii="Times New Roman" w:eastAsia="Times New Roman" w:hAnsi="Times New Roman" w:cs="Times New Roman"/>
          <w:sz w:val="24"/>
          <w:szCs w:val="24"/>
          <w:lang w:eastAsia="en-IN"/>
        </w:rPr>
        <w:t xml:space="preserve"> </w:t>
      </w:r>
      <w:r w:rsidRPr="00A171A4">
        <w:rPr>
          <w:rFonts w:ascii="Times New Roman" w:eastAsia="Times New Roman" w:hAnsi="Times New Roman" w:cs="Times New Roman"/>
          <w:i/>
          <w:sz w:val="24"/>
          <w:szCs w:val="24"/>
          <w:lang w:eastAsia="en-IN"/>
        </w:rPr>
        <w:t>et al.,</w:t>
      </w:r>
      <w:r w:rsidRPr="00A171A4">
        <w:rPr>
          <w:rFonts w:ascii="Times New Roman" w:eastAsia="Times New Roman" w:hAnsi="Times New Roman" w:cs="Times New Roman"/>
          <w:sz w:val="24"/>
          <w:szCs w:val="24"/>
          <w:lang w:eastAsia="en-IN"/>
        </w:rPr>
        <w:t xml:space="preserve"> (2022) studied and reported that pre-sowing treatments on seed germination and seedling growth of </w:t>
      </w:r>
      <w:r w:rsidRPr="00A171A4">
        <w:rPr>
          <w:rFonts w:ascii="Times New Roman" w:eastAsia="Times New Roman" w:hAnsi="Times New Roman" w:cs="Times New Roman"/>
          <w:i/>
          <w:sz w:val="24"/>
          <w:szCs w:val="24"/>
          <w:lang w:eastAsia="en-IN"/>
        </w:rPr>
        <w:t xml:space="preserve">Melia </w:t>
      </w:r>
      <w:proofErr w:type="spellStart"/>
      <w:r w:rsidRPr="00A171A4">
        <w:rPr>
          <w:rFonts w:ascii="Times New Roman" w:eastAsia="Times New Roman" w:hAnsi="Times New Roman" w:cs="Times New Roman"/>
          <w:i/>
          <w:sz w:val="24"/>
          <w:szCs w:val="24"/>
          <w:lang w:eastAsia="en-IN"/>
        </w:rPr>
        <w:t>azaderach</w:t>
      </w:r>
      <w:proofErr w:type="spellEnd"/>
      <w:r w:rsidRPr="00A171A4">
        <w:rPr>
          <w:rFonts w:ascii="Times New Roman" w:eastAsia="Times New Roman" w:hAnsi="Times New Roman" w:cs="Times New Roman"/>
          <w:sz w:val="24"/>
          <w:szCs w:val="24"/>
          <w:lang w:eastAsia="en-IN"/>
        </w:rPr>
        <w:t xml:space="preserve"> showed better with 1000ppm GA</w:t>
      </w:r>
      <w:r w:rsidRPr="00A171A4">
        <w:rPr>
          <w:rFonts w:ascii="Times New Roman" w:eastAsia="Times New Roman" w:hAnsi="Times New Roman" w:cs="Times New Roman"/>
          <w:sz w:val="24"/>
          <w:szCs w:val="24"/>
          <w:vertAlign w:val="subscript"/>
          <w:lang w:eastAsia="en-IN"/>
        </w:rPr>
        <w:t xml:space="preserve">3 </w:t>
      </w:r>
      <w:r w:rsidRPr="00A171A4">
        <w:rPr>
          <w:rFonts w:ascii="Times New Roman" w:eastAsia="Times New Roman" w:hAnsi="Times New Roman" w:cs="Times New Roman"/>
          <w:sz w:val="24"/>
          <w:szCs w:val="24"/>
          <w:lang w:eastAsia="en-IN"/>
        </w:rPr>
        <w:t>on par with our results which showed better than 500 and 1500 ppm where increase in the concentration may also been responded for low germination.</w:t>
      </w:r>
    </w:p>
    <w:p w14:paraId="2BD233DA"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3A1BEA18"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5BF06186"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2FDA4479"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38193EC"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7D14A6E3" w14:textId="77777777" w:rsidR="00E17B9A" w:rsidRDefault="00E17B9A" w:rsidP="00E17B9A">
      <w:pPr>
        <w:spacing w:before="100" w:beforeAutospacing="1" w:after="100" w:afterAutospacing="1" w:line="240" w:lineRule="auto"/>
        <w:jc w:val="both"/>
        <w:rPr>
          <w:rFonts w:ascii="Times New Roman" w:hAnsi="Times New Roman" w:cs="Times New Roman"/>
          <w:b/>
          <w:bCs/>
          <w:sz w:val="24"/>
          <w:szCs w:val="24"/>
        </w:rPr>
      </w:pPr>
      <w:r w:rsidRPr="00A171A4">
        <w:rPr>
          <w:rFonts w:ascii="Times New Roman" w:hAnsi="Times New Roman" w:cs="Times New Roman"/>
          <w:b/>
          <w:bCs/>
          <w:sz w:val="24"/>
          <w:szCs w:val="24"/>
        </w:rPr>
        <w:t xml:space="preserve">Table 2. Effect of different pre-sowing treatments on seed germination of </w:t>
      </w:r>
      <w:proofErr w:type="spellStart"/>
      <w:r w:rsidRPr="00A171A4">
        <w:rPr>
          <w:rFonts w:ascii="Times New Roman" w:hAnsi="Times New Roman" w:cs="Times New Roman"/>
          <w:b/>
          <w:bCs/>
          <w:i/>
          <w:sz w:val="24"/>
          <w:szCs w:val="24"/>
        </w:rPr>
        <w:t>Hildegardia</w:t>
      </w:r>
      <w:proofErr w:type="spellEnd"/>
      <w:r w:rsidRPr="00A171A4">
        <w:rPr>
          <w:rFonts w:ascii="Times New Roman" w:hAnsi="Times New Roman" w:cs="Times New Roman"/>
          <w:b/>
          <w:bCs/>
          <w:i/>
          <w:sz w:val="24"/>
          <w:szCs w:val="24"/>
        </w:rPr>
        <w:t xml:space="preserve"> </w:t>
      </w:r>
      <w:proofErr w:type="spellStart"/>
      <w:r w:rsidRPr="00A171A4">
        <w:rPr>
          <w:rFonts w:ascii="Times New Roman" w:hAnsi="Times New Roman" w:cs="Times New Roman"/>
          <w:b/>
          <w:bCs/>
          <w:i/>
          <w:sz w:val="24"/>
          <w:szCs w:val="24"/>
        </w:rPr>
        <w:t>populifolia</w:t>
      </w:r>
      <w:proofErr w:type="spellEnd"/>
    </w:p>
    <w:p w14:paraId="1C5350B9" w14:textId="77777777" w:rsidR="00B56C39"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434C7F3B" w14:textId="77777777" w:rsidR="00363AA9"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68B9D2D9" w14:textId="77777777" w:rsidR="00363AA9"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3BDAB58F" w14:textId="77777777" w:rsidR="00363AA9" w:rsidRPr="00A171A4" w:rsidRDefault="00363AA9" w:rsidP="00A171A4">
      <w:pPr>
        <w:spacing w:before="100" w:beforeAutospacing="1" w:after="100" w:afterAutospacing="1" w:line="240" w:lineRule="auto"/>
        <w:jc w:val="both"/>
        <w:rPr>
          <w:rFonts w:ascii="Times New Roman" w:hAnsi="Times New Roman" w:cs="Times New Roman"/>
          <w:b/>
          <w:bCs/>
          <w:sz w:val="24"/>
          <w:szCs w:val="24"/>
        </w:rPr>
      </w:pPr>
    </w:p>
    <w:p w14:paraId="507409E9"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0EAD1D1E" w14:textId="77777777" w:rsidR="00363AA9" w:rsidRPr="00A171A4" w:rsidRDefault="00363AA9" w:rsidP="00363AA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tbl>
      <w:tblPr>
        <w:tblpPr w:leftFromText="180" w:rightFromText="180" w:vertAnchor="page" w:horzAnchor="margin" w:tblpY="3164"/>
        <w:tblW w:w="10055" w:type="dxa"/>
        <w:tblCellMar>
          <w:left w:w="0" w:type="dxa"/>
          <w:right w:w="0" w:type="dxa"/>
        </w:tblCellMar>
        <w:tblLook w:val="0420" w:firstRow="1" w:lastRow="0" w:firstColumn="0" w:lastColumn="0" w:noHBand="0" w:noVBand="1"/>
      </w:tblPr>
      <w:tblGrid>
        <w:gridCol w:w="2917"/>
        <w:gridCol w:w="1974"/>
        <w:gridCol w:w="1832"/>
        <w:gridCol w:w="1605"/>
        <w:gridCol w:w="1727"/>
      </w:tblGrid>
      <w:tr w:rsidR="00363AA9" w:rsidRPr="00A171A4" w14:paraId="43A3319B" w14:textId="77777777" w:rsidTr="00363AA9">
        <w:trPr>
          <w:trHeight w:val="334"/>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42C9D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Treatments</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45EA9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Germination %</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45602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Germination energy%</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865BC3"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Germination period days</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7B060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b/>
                <w:bCs/>
                <w:lang w:eastAsia="en-IN"/>
              </w:rPr>
              <w:t>Survival %</w:t>
            </w:r>
          </w:p>
        </w:tc>
      </w:tr>
      <w:tr w:rsidR="00363AA9" w:rsidRPr="00A171A4" w14:paraId="546615C8" w14:textId="77777777" w:rsidTr="00363AA9">
        <w:trPr>
          <w:trHeight w:val="270"/>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B2D2D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1</w:t>
            </w:r>
            <w:r w:rsidRPr="00A171A4">
              <w:rPr>
                <w:rFonts w:ascii="Times New Roman" w:eastAsia="Times New Roman" w:hAnsi="Times New Roman" w:cs="Times New Roman"/>
                <w:lang w:eastAsia="en-IN"/>
              </w:rPr>
              <w:t xml:space="preserve">Water soaking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4F392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60.00±20.00</w:t>
            </w:r>
            <w:r w:rsidRPr="00A171A4">
              <w:rPr>
                <w:rFonts w:ascii="Times New Roman" w:eastAsia="Times New Roman" w:hAnsi="Times New Roman" w:cs="Times New Roman"/>
                <w:vertAlign w:val="superscript"/>
                <w:lang w:eastAsia="en-IN"/>
              </w:rPr>
              <w:t>a</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51609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53.33±11.54</w:t>
            </w:r>
            <w:r w:rsidRPr="00A171A4">
              <w:rPr>
                <w:rFonts w:ascii="Times New Roman" w:eastAsia="Times New Roman" w:hAnsi="Times New Roman" w:cs="Times New Roman"/>
                <w:vertAlign w:val="superscript"/>
                <w:lang w:eastAsia="en-IN"/>
              </w:rPr>
              <w:t>a</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F37AC3"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9±0.23</w:t>
            </w:r>
            <w:r w:rsidRPr="00A171A4">
              <w:rPr>
                <w:rFonts w:ascii="Times New Roman" w:eastAsia="Times New Roman" w:hAnsi="Times New Roman" w:cs="Times New Roman"/>
                <w:vertAlign w:val="superscript"/>
                <w:lang w:eastAsia="en-IN"/>
              </w:rPr>
              <w:t>a</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B9790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46.66±11.54</w:t>
            </w:r>
            <w:r w:rsidRPr="00A171A4">
              <w:rPr>
                <w:rFonts w:ascii="Times New Roman" w:eastAsia="Times New Roman" w:hAnsi="Times New Roman" w:cs="Times New Roman"/>
                <w:vertAlign w:val="superscript"/>
                <w:lang w:eastAsia="en-IN"/>
              </w:rPr>
              <w:t>a</w:t>
            </w:r>
          </w:p>
        </w:tc>
      </w:tr>
      <w:tr w:rsidR="00363AA9" w:rsidRPr="00A171A4" w14:paraId="513FED1F" w14:textId="77777777" w:rsidTr="00363AA9">
        <w:trPr>
          <w:trHeight w:val="250"/>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5E719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2</w:t>
            </w:r>
            <w:r w:rsidRPr="00A171A4">
              <w:rPr>
                <w:rFonts w:ascii="Times New Roman" w:eastAsia="Times New Roman" w:hAnsi="Times New Roman" w:cs="Times New Roman"/>
                <w:lang w:eastAsia="en-IN"/>
              </w:rPr>
              <w:t>500 ppm GA</w:t>
            </w:r>
            <w:r w:rsidRPr="00A171A4">
              <w:rPr>
                <w:rFonts w:ascii="Times New Roman" w:eastAsia="Times New Roman" w:hAnsi="Times New Roman" w:cs="Times New Roman"/>
                <w:vertAlign w:val="subscript"/>
                <w:lang w:eastAsia="en-IN"/>
              </w:rPr>
              <w:t xml:space="preserve">3 </w:t>
            </w:r>
            <w:r w:rsidRPr="00A171A4">
              <w:rPr>
                <w:rFonts w:ascii="Times New Roman" w:eastAsia="Times New Roman" w:hAnsi="Times New Roman" w:cs="Times New Roman"/>
                <w:lang w:eastAsia="en-IN"/>
              </w:rPr>
              <w:t xml:space="preserve">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39C40B"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26.6±11.54</w:t>
            </w:r>
            <w:r w:rsidRPr="00A171A4">
              <w:rPr>
                <w:rFonts w:ascii="Times New Roman" w:eastAsia="Times New Roman" w:hAnsi="Times New Roman" w:cs="Times New Roman"/>
                <w:vertAlign w:val="superscript"/>
                <w:lang w:eastAsia="en-IN"/>
              </w:rPr>
              <w:t>bcd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22A76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28.33±1.52</w:t>
            </w:r>
            <w:r w:rsidRPr="00A171A4">
              <w:rPr>
                <w:rFonts w:ascii="Times New Roman" w:eastAsia="Times New Roman" w:hAnsi="Times New Roman" w:cs="Times New Roman"/>
                <w:vertAlign w:val="superscript"/>
                <w:lang w:eastAsia="en-IN"/>
              </w:rPr>
              <w:t>c</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7CBFE3"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6±0.23</w:t>
            </w:r>
            <w:r w:rsidRPr="00A171A4">
              <w:rPr>
                <w:rFonts w:ascii="Times New Roman" w:eastAsia="Times New Roman" w:hAnsi="Times New Roman" w:cs="Times New Roman"/>
                <w:vertAlign w:val="superscript"/>
                <w:lang w:eastAsia="en-IN"/>
              </w:rPr>
              <w:t>e</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DA140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13.33±11.54</w:t>
            </w:r>
            <w:r w:rsidRPr="00A171A4">
              <w:rPr>
                <w:rFonts w:ascii="Times New Roman" w:eastAsia="Times New Roman" w:hAnsi="Times New Roman" w:cs="Times New Roman"/>
                <w:vertAlign w:val="superscript"/>
                <w:lang w:eastAsia="en-IN"/>
              </w:rPr>
              <w:t>cde</w:t>
            </w:r>
          </w:p>
        </w:tc>
      </w:tr>
      <w:tr w:rsidR="00363AA9" w:rsidRPr="00A171A4" w14:paraId="1A029D41" w14:textId="77777777" w:rsidTr="00363AA9">
        <w:trPr>
          <w:trHeight w:val="386"/>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78932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3</w:t>
            </w:r>
            <w:r w:rsidRPr="00A171A4">
              <w:rPr>
                <w:rFonts w:ascii="Times New Roman" w:eastAsia="Times New Roman" w:hAnsi="Times New Roman" w:cs="Times New Roman"/>
                <w:lang w:eastAsia="en-IN"/>
              </w:rPr>
              <w:t>1000 ppmGA</w:t>
            </w:r>
            <w:r w:rsidRPr="00A171A4">
              <w:rPr>
                <w:rFonts w:ascii="Times New Roman" w:eastAsia="Times New Roman" w:hAnsi="Times New Roman" w:cs="Times New Roman"/>
                <w:vertAlign w:val="subscript"/>
                <w:lang w:eastAsia="en-IN"/>
              </w:rPr>
              <w:t>3</w:t>
            </w:r>
            <w:r w:rsidRPr="00A171A4">
              <w:rPr>
                <w:rFonts w:ascii="Times New Roman" w:eastAsia="Times New Roman" w:hAnsi="Times New Roman" w:cs="Times New Roman"/>
                <w:lang w:eastAsia="en-IN"/>
              </w:rPr>
              <w:t xml:space="preserve">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B237A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26.66±11.54</w:t>
            </w:r>
            <w:r w:rsidRPr="00A171A4">
              <w:rPr>
                <w:rFonts w:ascii="Times New Roman" w:eastAsia="Times New Roman" w:hAnsi="Times New Roman" w:cs="Times New Roman"/>
                <w:vertAlign w:val="superscript"/>
                <w:lang w:eastAsia="en-IN"/>
              </w:rPr>
              <w:t>bcd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0DDE81"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35.00±1.00</w:t>
            </w:r>
            <w:r w:rsidRPr="00A171A4">
              <w:rPr>
                <w:rFonts w:ascii="Times New Roman" w:eastAsia="Times New Roman" w:hAnsi="Times New Roman" w:cs="Times New Roman"/>
                <w:vertAlign w:val="superscript"/>
                <w:lang w:eastAsia="en-IN"/>
              </w:rPr>
              <w:t>bc</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1DD6B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7±0.23</w:t>
            </w:r>
            <w:r w:rsidRPr="00A171A4">
              <w:rPr>
                <w:rFonts w:ascii="Times New Roman" w:eastAsia="Times New Roman" w:hAnsi="Times New Roman" w:cs="Times New Roman"/>
                <w:vertAlign w:val="superscript"/>
                <w:lang w:eastAsia="en-IN"/>
              </w:rPr>
              <w:t>d</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C36B92"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20.00±0.00</w:t>
            </w:r>
            <w:r w:rsidRPr="00A171A4">
              <w:rPr>
                <w:rFonts w:ascii="Times New Roman" w:eastAsia="Times New Roman" w:hAnsi="Times New Roman" w:cs="Times New Roman"/>
                <w:vertAlign w:val="superscript"/>
                <w:lang w:eastAsia="en-IN"/>
              </w:rPr>
              <w:t>bcd</w:t>
            </w:r>
          </w:p>
        </w:tc>
      </w:tr>
      <w:tr w:rsidR="00363AA9" w:rsidRPr="00A171A4" w14:paraId="3A3E4693" w14:textId="77777777" w:rsidTr="00363AA9">
        <w:trPr>
          <w:trHeight w:val="365"/>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57789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4</w:t>
            </w:r>
            <w:r w:rsidRPr="00A171A4">
              <w:rPr>
                <w:rFonts w:ascii="Times New Roman" w:eastAsia="Times New Roman" w:hAnsi="Times New Roman" w:cs="Times New Roman"/>
                <w:lang w:eastAsia="en-IN"/>
              </w:rPr>
              <w:t>1500 ppmGA</w:t>
            </w:r>
            <w:r w:rsidRPr="00A171A4">
              <w:rPr>
                <w:rFonts w:ascii="Times New Roman" w:eastAsia="Times New Roman" w:hAnsi="Times New Roman" w:cs="Times New Roman"/>
                <w:vertAlign w:val="subscript"/>
                <w:lang w:eastAsia="en-IN"/>
              </w:rPr>
              <w:t xml:space="preserve">3 </w:t>
            </w:r>
            <w:r w:rsidRPr="00A171A4">
              <w:rPr>
                <w:rFonts w:ascii="Times New Roman" w:eastAsia="Times New Roman" w:hAnsi="Times New Roman" w:cs="Times New Roman"/>
                <w:lang w:eastAsia="en-IN"/>
              </w:rPr>
              <w:t xml:space="preserve">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BA189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13.33±11.54</w:t>
            </w:r>
            <w:r w:rsidRPr="00A171A4">
              <w:rPr>
                <w:rFonts w:ascii="Times New Roman" w:eastAsia="Times New Roman" w:hAnsi="Times New Roman" w:cs="Times New Roman"/>
                <w:vertAlign w:val="superscript"/>
                <w:lang w:eastAsia="en-IN"/>
              </w:rPr>
              <w:t>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4F1E4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20.00±1.00</w:t>
            </w:r>
            <w:r w:rsidRPr="00A171A4">
              <w:rPr>
                <w:rFonts w:ascii="Times New Roman" w:eastAsia="Times New Roman" w:hAnsi="Times New Roman" w:cs="Times New Roman"/>
                <w:vertAlign w:val="superscript"/>
                <w:lang w:eastAsia="en-IN"/>
              </w:rPr>
              <w:t>d</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4911BC"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5±0.23</w:t>
            </w:r>
            <w:r w:rsidRPr="00A171A4">
              <w:rPr>
                <w:rFonts w:ascii="Times New Roman" w:eastAsia="Times New Roman" w:hAnsi="Times New Roman" w:cs="Times New Roman"/>
                <w:vertAlign w:val="superscript"/>
                <w:lang w:eastAsia="en-IN"/>
              </w:rPr>
              <w:t>g</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3A3CE1"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6.66±11.54</w:t>
            </w:r>
            <w:r w:rsidRPr="00A171A4">
              <w:rPr>
                <w:rFonts w:ascii="Times New Roman" w:eastAsia="Times New Roman" w:hAnsi="Times New Roman" w:cs="Times New Roman"/>
                <w:vertAlign w:val="superscript"/>
                <w:lang w:eastAsia="en-IN"/>
              </w:rPr>
              <w:t>de</w:t>
            </w:r>
          </w:p>
        </w:tc>
      </w:tr>
      <w:tr w:rsidR="00363AA9" w:rsidRPr="00A171A4" w14:paraId="3A64F8B7" w14:textId="77777777" w:rsidTr="00363AA9">
        <w:trPr>
          <w:trHeight w:val="359"/>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226502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5</w:t>
            </w:r>
            <w:r w:rsidRPr="00A171A4">
              <w:rPr>
                <w:rFonts w:ascii="Times New Roman" w:eastAsia="Times New Roman" w:hAnsi="Times New Roman" w:cs="Times New Roman"/>
                <w:lang w:eastAsia="en-IN"/>
              </w:rPr>
              <w:t>H</w:t>
            </w:r>
            <w:r w:rsidRPr="00A171A4">
              <w:rPr>
                <w:rFonts w:ascii="Times New Roman" w:eastAsia="Times New Roman" w:hAnsi="Times New Roman" w:cs="Times New Roman"/>
                <w:vertAlign w:val="subscript"/>
                <w:lang w:eastAsia="en-IN"/>
              </w:rPr>
              <w:t>2</w:t>
            </w:r>
            <w:r w:rsidRPr="00A171A4">
              <w:rPr>
                <w:rFonts w:ascii="Times New Roman" w:eastAsia="Times New Roman" w:hAnsi="Times New Roman" w:cs="Times New Roman"/>
                <w:lang w:eastAsia="en-IN"/>
              </w:rPr>
              <w:t>SO</w:t>
            </w:r>
            <w:r w:rsidRPr="00A171A4">
              <w:rPr>
                <w:rFonts w:ascii="Times New Roman" w:eastAsia="Times New Roman" w:hAnsi="Times New Roman" w:cs="Times New Roman"/>
                <w:vertAlign w:val="subscript"/>
                <w:lang w:eastAsia="en-IN"/>
              </w:rPr>
              <w:t>4</w:t>
            </w:r>
            <w:r w:rsidRPr="00A171A4">
              <w:rPr>
                <w:rFonts w:ascii="Times New Roman" w:eastAsia="Times New Roman" w:hAnsi="Times New Roman" w:cs="Times New Roman"/>
                <w:lang w:eastAsia="en-IN"/>
              </w:rPr>
              <w:t>-treated for 2 min</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DD4DA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20.00±0.00</w:t>
            </w:r>
            <w:r w:rsidRPr="00A171A4">
              <w:rPr>
                <w:rFonts w:ascii="Times New Roman" w:eastAsia="Times New Roman" w:hAnsi="Times New Roman" w:cs="Times New Roman"/>
                <w:vertAlign w:val="superscript"/>
                <w:lang w:eastAsia="en-IN"/>
              </w:rPr>
              <w:t>cd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F8813E"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20.00±1.00</w:t>
            </w:r>
            <w:r w:rsidRPr="00A171A4">
              <w:rPr>
                <w:rFonts w:ascii="Times New Roman" w:eastAsia="Times New Roman" w:hAnsi="Times New Roman" w:cs="Times New Roman"/>
                <w:vertAlign w:val="superscript"/>
                <w:lang w:eastAsia="en-IN"/>
              </w:rPr>
              <w:t>d</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831140"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5±0.23</w:t>
            </w:r>
            <w:r w:rsidRPr="00A171A4">
              <w:rPr>
                <w:rFonts w:ascii="Times New Roman" w:eastAsia="Times New Roman" w:hAnsi="Times New Roman" w:cs="Times New Roman"/>
                <w:vertAlign w:val="superscript"/>
                <w:lang w:eastAsia="en-IN"/>
              </w:rPr>
              <w:t>f</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39830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13.33±11.54</w:t>
            </w:r>
            <w:r w:rsidRPr="00A171A4">
              <w:rPr>
                <w:rFonts w:ascii="Times New Roman" w:eastAsia="Times New Roman" w:hAnsi="Times New Roman" w:cs="Times New Roman"/>
                <w:vertAlign w:val="superscript"/>
                <w:lang w:eastAsia="en-IN"/>
              </w:rPr>
              <w:t>cde</w:t>
            </w:r>
          </w:p>
        </w:tc>
      </w:tr>
      <w:tr w:rsidR="00363AA9" w:rsidRPr="00A171A4" w14:paraId="693EA7F5" w14:textId="77777777" w:rsidTr="00363AA9">
        <w:trPr>
          <w:trHeight w:val="353"/>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A6557A"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6</w:t>
            </w:r>
            <w:r w:rsidRPr="00A171A4">
              <w:rPr>
                <w:rFonts w:ascii="Times New Roman" w:eastAsia="Times New Roman" w:hAnsi="Times New Roman" w:cs="Times New Roman"/>
                <w:lang w:eastAsia="en-IN"/>
              </w:rPr>
              <w:t xml:space="preserve">Cow dung-treated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E2A10B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46.66±11.54</w:t>
            </w:r>
            <w:r w:rsidRPr="00A171A4">
              <w:rPr>
                <w:rFonts w:ascii="Times New Roman" w:eastAsia="Times New Roman" w:hAnsi="Times New Roman" w:cs="Times New Roman"/>
                <w:vertAlign w:val="superscript"/>
                <w:lang w:eastAsia="en-IN"/>
              </w:rPr>
              <w:t>ab</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D0562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40.00±1.00</w:t>
            </w:r>
            <w:r w:rsidRPr="00A171A4">
              <w:rPr>
                <w:rFonts w:ascii="Times New Roman" w:eastAsia="Times New Roman" w:hAnsi="Times New Roman" w:cs="Times New Roman"/>
                <w:vertAlign w:val="superscript"/>
                <w:lang w:eastAsia="en-IN"/>
              </w:rPr>
              <w:t>b</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862B46"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8±0.23</w:t>
            </w:r>
            <w:r w:rsidRPr="00A171A4">
              <w:rPr>
                <w:rFonts w:ascii="Times New Roman" w:eastAsia="Times New Roman" w:hAnsi="Times New Roman" w:cs="Times New Roman"/>
                <w:vertAlign w:val="superscript"/>
                <w:lang w:eastAsia="en-IN"/>
              </w:rPr>
              <w:t>b</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B37081A"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33.33±11.54</w:t>
            </w:r>
            <w:r w:rsidRPr="00A171A4">
              <w:rPr>
                <w:rFonts w:ascii="Times New Roman" w:eastAsia="Times New Roman" w:hAnsi="Times New Roman" w:cs="Times New Roman"/>
                <w:vertAlign w:val="superscript"/>
                <w:lang w:eastAsia="en-IN"/>
              </w:rPr>
              <w:t>ab</w:t>
            </w:r>
          </w:p>
        </w:tc>
      </w:tr>
      <w:tr w:rsidR="00363AA9" w:rsidRPr="00A171A4" w14:paraId="43846FC4" w14:textId="77777777" w:rsidTr="00363AA9">
        <w:trPr>
          <w:trHeight w:val="333"/>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BE4C0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7</w:t>
            </w:r>
            <w:r w:rsidRPr="00A171A4">
              <w:rPr>
                <w:rFonts w:ascii="Times New Roman" w:eastAsia="Times New Roman" w:hAnsi="Times New Roman" w:cs="Times New Roman"/>
                <w:lang w:eastAsia="en-IN"/>
              </w:rPr>
              <w:t xml:space="preserve">Cow urine-treated 24 </w:t>
            </w:r>
            <w:proofErr w:type="spellStart"/>
            <w:r w:rsidRPr="00A171A4">
              <w:rPr>
                <w:rFonts w:ascii="Times New Roman" w:eastAsia="Times New Roman" w:hAnsi="Times New Roman" w:cs="Times New Roman"/>
                <w:lang w:eastAsia="en-IN"/>
              </w:rPr>
              <w:t>hrs</w:t>
            </w:r>
            <w:proofErr w:type="spellEnd"/>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77833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33.33±11.54</w:t>
            </w:r>
            <w:r w:rsidRPr="00A171A4">
              <w:rPr>
                <w:rFonts w:ascii="Times New Roman" w:eastAsia="Times New Roman" w:hAnsi="Times New Roman" w:cs="Times New Roman"/>
                <w:vertAlign w:val="superscript"/>
                <w:lang w:eastAsia="en-IN"/>
              </w:rPr>
              <w:t>bc</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F159DA"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38.33±1.52</w:t>
            </w:r>
            <w:r w:rsidRPr="00A171A4">
              <w:rPr>
                <w:rFonts w:ascii="Times New Roman" w:eastAsia="Times New Roman" w:hAnsi="Times New Roman" w:cs="Times New Roman"/>
                <w:vertAlign w:val="superscript"/>
                <w:lang w:eastAsia="en-IN"/>
              </w:rPr>
              <w:t>b</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10D29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7±0.23</w:t>
            </w:r>
            <w:r w:rsidRPr="00A171A4">
              <w:rPr>
                <w:rFonts w:ascii="Times New Roman" w:eastAsia="Times New Roman" w:hAnsi="Times New Roman" w:cs="Times New Roman"/>
                <w:vertAlign w:val="superscript"/>
                <w:lang w:eastAsia="en-IN"/>
              </w:rPr>
              <w:t>c</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6CC9B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26.66±11.54</w:t>
            </w:r>
            <w:r w:rsidRPr="00A171A4">
              <w:rPr>
                <w:rFonts w:ascii="Times New Roman" w:eastAsia="Times New Roman" w:hAnsi="Times New Roman" w:cs="Times New Roman"/>
                <w:vertAlign w:val="superscript"/>
                <w:lang w:eastAsia="en-IN"/>
              </w:rPr>
              <w:t>bc</w:t>
            </w:r>
          </w:p>
        </w:tc>
      </w:tr>
      <w:tr w:rsidR="00363AA9" w:rsidRPr="00A171A4" w14:paraId="6BD55DD7" w14:textId="77777777" w:rsidTr="00363AA9">
        <w:trPr>
          <w:trHeight w:val="199"/>
        </w:trPr>
        <w:tc>
          <w:tcPr>
            <w:tcW w:w="29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C081B4"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T</w:t>
            </w:r>
            <w:r w:rsidRPr="00A171A4">
              <w:rPr>
                <w:rFonts w:ascii="Times New Roman" w:eastAsia="Times New Roman" w:hAnsi="Times New Roman" w:cs="Times New Roman"/>
                <w:vertAlign w:val="subscript"/>
                <w:lang w:eastAsia="en-IN"/>
              </w:rPr>
              <w:t>8</w:t>
            </w:r>
            <w:r w:rsidRPr="00A171A4">
              <w:rPr>
                <w:rFonts w:ascii="Times New Roman" w:eastAsia="Times New Roman" w:hAnsi="Times New Roman" w:cs="Times New Roman"/>
                <w:lang w:eastAsia="en-IN"/>
              </w:rPr>
              <w:t>Control (No treatment)</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3CA584"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6.66±11.54</w:t>
            </w:r>
            <w:r w:rsidRPr="00A171A4">
              <w:rPr>
                <w:rFonts w:ascii="Times New Roman" w:eastAsia="Times New Roman" w:hAnsi="Times New Roman" w:cs="Times New Roman"/>
                <w:vertAlign w:val="superscript"/>
                <w:lang w:eastAsia="en-IN"/>
              </w:rPr>
              <w:t>d</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A68B9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3.33±5.77</w:t>
            </w:r>
            <w:r w:rsidRPr="00A171A4">
              <w:rPr>
                <w:rFonts w:ascii="Times New Roman" w:eastAsia="Times New Roman" w:hAnsi="Times New Roman" w:cs="Times New Roman"/>
                <w:vertAlign w:val="superscript"/>
                <w:lang w:eastAsia="en-IN"/>
              </w:rPr>
              <w:t>e</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4653D5"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0.00±0.00</w:t>
            </w:r>
            <w:r w:rsidRPr="00A171A4">
              <w:rPr>
                <w:rFonts w:ascii="Times New Roman" w:eastAsia="Times New Roman" w:hAnsi="Times New Roman" w:cs="Times New Roman"/>
                <w:vertAlign w:val="superscript"/>
                <w:lang w:eastAsia="en-IN"/>
              </w:rPr>
              <w:t>h</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AF7E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0.00±0.00</w:t>
            </w:r>
            <w:r w:rsidRPr="00A171A4">
              <w:rPr>
                <w:rFonts w:ascii="Times New Roman" w:eastAsia="Times New Roman" w:hAnsi="Times New Roman" w:cs="Times New Roman"/>
                <w:vertAlign w:val="superscript"/>
                <w:lang w:eastAsia="en-IN"/>
              </w:rPr>
              <w:t>e</w:t>
            </w:r>
          </w:p>
        </w:tc>
      </w:tr>
      <w:tr w:rsidR="00363AA9" w:rsidRPr="00A171A4" w14:paraId="61355D93" w14:textId="77777777" w:rsidTr="00363AA9">
        <w:trPr>
          <w:trHeight w:val="179"/>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37DE3C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SE(m) ±</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98786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7.07</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4FCDED"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2.70</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9BD404"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0.10</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216BE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5.78</w:t>
            </w:r>
          </w:p>
        </w:tc>
      </w:tr>
      <w:tr w:rsidR="00363AA9" w:rsidRPr="00A171A4" w14:paraId="6BB06F3E" w14:textId="77777777" w:rsidTr="00363AA9">
        <w:trPr>
          <w:trHeight w:val="315"/>
        </w:trPr>
        <w:tc>
          <w:tcPr>
            <w:tcW w:w="29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53B661"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CD (&lt; 0.05)</w:t>
            </w:r>
          </w:p>
        </w:tc>
        <w:tc>
          <w:tcPr>
            <w:tcW w:w="19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88893F"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21.38</w:t>
            </w:r>
          </w:p>
        </w:tc>
        <w:tc>
          <w:tcPr>
            <w:tcW w:w="18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05FFD8"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8.17</w:t>
            </w:r>
          </w:p>
        </w:tc>
        <w:tc>
          <w:tcPr>
            <w:tcW w:w="16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34BFA9"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0.32</w:t>
            </w:r>
          </w:p>
        </w:tc>
        <w:tc>
          <w:tcPr>
            <w:tcW w:w="17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A98717" w14:textId="77777777" w:rsidR="00363AA9" w:rsidRPr="00A171A4" w:rsidRDefault="00363AA9" w:rsidP="00363AA9">
            <w:pPr>
              <w:tabs>
                <w:tab w:val="left" w:pos="4320"/>
              </w:tabs>
              <w:spacing w:line="240" w:lineRule="auto"/>
              <w:jc w:val="both"/>
              <w:rPr>
                <w:rFonts w:ascii="Times New Roman" w:eastAsia="Times New Roman" w:hAnsi="Times New Roman" w:cs="Times New Roman"/>
                <w:lang w:eastAsia="en-IN"/>
              </w:rPr>
            </w:pPr>
            <w:r w:rsidRPr="00A171A4">
              <w:rPr>
                <w:rFonts w:ascii="Times New Roman" w:eastAsia="Times New Roman" w:hAnsi="Times New Roman" w:cs="Times New Roman"/>
                <w:lang w:eastAsia="en-IN"/>
              </w:rPr>
              <w:t>17.45</w:t>
            </w:r>
          </w:p>
        </w:tc>
      </w:tr>
    </w:tbl>
    <w:p w14:paraId="6AA8A152"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241B41C"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0DA7708A" w14:textId="77777777" w:rsidR="00B56C39" w:rsidRPr="00A171A4" w:rsidRDefault="00B56C39" w:rsidP="00A171A4">
      <w:pPr>
        <w:spacing w:before="100" w:beforeAutospacing="1" w:after="100" w:afterAutospacing="1" w:line="240" w:lineRule="auto"/>
        <w:jc w:val="both"/>
        <w:rPr>
          <w:rFonts w:ascii="Times New Roman" w:hAnsi="Times New Roman" w:cs="Times New Roman"/>
          <w:b/>
          <w:bCs/>
          <w:sz w:val="24"/>
          <w:szCs w:val="24"/>
        </w:rPr>
      </w:pPr>
    </w:p>
    <w:p w14:paraId="6B9513DB"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bCs/>
          <w:sz w:val="24"/>
          <w:szCs w:val="24"/>
          <w:lang w:val="en-IN" w:eastAsia="en-IN"/>
        </w:rPr>
        <w:sectPr w:rsidR="0031766A" w:rsidRPr="00A171A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pPr>
    </w:p>
    <w:tbl>
      <w:tblPr>
        <w:tblpPr w:leftFromText="180" w:rightFromText="180" w:vertAnchor="text" w:horzAnchor="margin" w:tblpY="381"/>
        <w:tblW w:w="13669" w:type="dxa"/>
        <w:tblCellMar>
          <w:left w:w="0" w:type="dxa"/>
          <w:right w:w="0" w:type="dxa"/>
        </w:tblCellMar>
        <w:tblLook w:val="0420" w:firstRow="1" w:lastRow="0" w:firstColumn="0" w:lastColumn="0" w:noHBand="0" w:noVBand="1"/>
      </w:tblPr>
      <w:tblGrid>
        <w:gridCol w:w="1620"/>
        <w:gridCol w:w="1677"/>
        <w:gridCol w:w="1484"/>
        <w:gridCol w:w="1532"/>
        <w:gridCol w:w="1421"/>
        <w:gridCol w:w="1453"/>
        <w:gridCol w:w="1452"/>
        <w:gridCol w:w="1499"/>
        <w:gridCol w:w="1531"/>
      </w:tblGrid>
      <w:tr w:rsidR="0031766A" w:rsidRPr="00A171A4" w14:paraId="0AB7D8E6" w14:textId="77777777" w:rsidTr="0031766A">
        <w:trPr>
          <w:trHeight w:val="330"/>
        </w:trPr>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279B7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lastRenderedPageBreak/>
              <w:t>Treatment</w:t>
            </w:r>
          </w:p>
        </w:tc>
        <w:tc>
          <w:tcPr>
            <w:tcW w:w="3161"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83F5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Root length</w:t>
            </w:r>
          </w:p>
        </w:tc>
        <w:tc>
          <w:tcPr>
            <w:tcW w:w="295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5DD9B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Shoot length</w:t>
            </w:r>
          </w:p>
        </w:tc>
        <w:tc>
          <w:tcPr>
            <w:tcW w:w="2905"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76B04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Collar diameter</w:t>
            </w:r>
          </w:p>
        </w:tc>
        <w:tc>
          <w:tcPr>
            <w:tcW w:w="303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55695C" w14:textId="77777777" w:rsidR="0031766A" w:rsidRPr="00A171A4" w:rsidRDefault="0031766A" w:rsidP="00A171A4">
            <w:pPr>
              <w:tabs>
                <w:tab w:val="left" w:pos="2148"/>
              </w:tabs>
              <w:spacing w:line="240" w:lineRule="auto"/>
              <w:jc w:val="both"/>
              <w:rPr>
                <w:rFonts w:ascii="Times New Roman" w:hAnsi="Times New Roman" w:cs="Times New Roman"/>
              </w:rPr>
            </w:pPr>
            <w:proofErr w:type="spellStart"/>
            <w:proofErr w:type="gramStart"/>
            <w:r w:rsidRPr="00A171A4">
              <w:rPr>
                <w:rFonts w:ascii="Times New Roman" w:hAnsi="Times New Roman" w:cs="Times New Roman"/>
                <w:b/>
                <w:bCs/>
              </w:rPr>
              <w:t>No.of</w:t>
            </w:r>
            <w:proofErr w:type="spellEnd"/>
            <w:proofErr w:type="gramEnd"/>
            <w:r w:rsidRPr="00A171A4">
              <w:rPr>
                <w:rFonts w:ascii="Times New Roman" w:hAnsi="Times New Roman" w:cs="Times New Roman"/>
                <w:b/>
                <w:bCs/>
              </w:rPr>
              <w:t xml:space="preserve"> leaves</w:t>
            </w:r>
          </w:p>
        </w:tc>
      </w:tr>
      <w:tr w:rsidR="0031766A" w:rsidRPr="00A171A4" w14:paraId="128D6D0D" w14:textId="77777777" w:rsidTr="0031766A">
        <w:trPr>
          <w:trHeight w:val="182"/>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08A760" w14:textId="77777777" w:rsidR="0031766A" w:rsidRPr="00A171A4" w:rsidRDefault="0031766A" w:rsidP="00A171A4">
            <w:pPr>
              <w:tabs>
                <w:tab w:val="left" w:pos="2148"/>
              </w:tabs>
              <w:spacing w:line="240" w:lineRule="auto"/>
              <w:jc w:val="both"/>
              <w:rPr>
                <w:rFonts w:ascii="Times New Roman" w:hAnsi="Times New Roman" w:cs="Times New Roman"/>
              </w:rPr>
            </w:pP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09F41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DE573D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98D68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6A6BA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AFEBF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FCFCF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8232A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45D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DEFC9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b/>
                <w:bCs/>
              </w:rPr>
              <w:t>90D</w:t>
            </w:r>
          </w:p>
        </w:tc>
      </w:tr>
      <w:tr w:rsidR="0031766A" w:rsidRPr="00A171A4" w14:paraId="4BA52499" w14:textId="77777777" w:rsidTr="0031766A">
        <w:trPr>
          <w:trHeight w:val="176"/>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69D3BC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1</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0A1F2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17.48±8.10</w:t>
            </w:r>
            <w:r w:rsidRPr="00A171A4">
              <w:rPr>
                <w:rFonts w:ascii="Times New Roman" w:hAnsi="Times New Roman" w:cs="Times New Roman"/>
                <w:b/>
                <w:bCs/>
                <w:vertAlign w:val="superscript"/>
              </w:rPr>
              <w:t>a</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59CBF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19.16±8.19</w:t>
            </w:r>
            <w:r w:rsidRPr="00A171A4">
              <w:rPr>
                <w:rFonts w:ascii="Times New Roman" w:hAnsi="Times New Roman" w:cs="Times New Roman"/>
                <w:vertAlign w:val="superscript"/>
              </w:rPr>
              <w:t>a</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F1E64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19.37±1.94</w:t>
            </w:r>
            <w:r w:rsidRPr="00A171A4">
              <w:rPr>
                <w:rFonts w:ascii="Times New Roman" w:hAnsi="Times New Roman" w:cs="Times New Roman"/>
                <w:vertAlign w:val="superscript"/>
              </w:rPr>
              <w:t>a</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1BB95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39.43±1.20</w:t>
            </w:r>
            <w:r w:rsidRPr="00A171A4">
              <w:rPr>
                <w:rFonts w:ascii="Times New Roman" w:hAnsi="Times New Roman" w:cs="Times New Roman"/>
                <w:vertAlign w:val="superscript"/>
              </w:rPr>
              <w:t>a</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CA2E58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3.95±2.26</w:t>
            </w:r>
            <w:r w:rsidRPr="00A171A4">
              <w:rPr>
                <w:rFonts w:ascii="Times New Roman" w:hAnsi="Times New Roman" w:cs="Times New Roman"/>
                <w:vertAlign w:val="superscript"/>
              </w:rPr>
              <w:t>a</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4C1D1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4.91±2.21</w:t>
            </w:r>
            <w:r w:rsidRPr="00A171A4">
              <w:rPr>
                <w:rFonts w:ascii="Times New Roman" w:hAnsi="Times New Roman" w:cs="Times New Roman"/>
                <w:vertAlign w:val="superscript"/>
              </w:rPr>
              <w:t>a</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06073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22.50±2.17</w:t>
            </w:r>
            <w:r w:rsidRPr="00A171A4">
              <w:rPr>
                <w:rFonts w:ascii="Times New Roman" w:hAnsi="Times New Roman" w:cs="Times New Roman"/>
                <w:vertAlign w:val="superscript"/>
              </w:rPr>
              <w:t>a</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4F20A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24.50±2.17</w:t>
            </w:r>
            <w:r w:rsidRPr="00A171A4">
              <w:rPr>
                <w:rFonts w:ascii="Times New Roman" w:hAnsi="Times New Roman" w:cs="Times New Roman"/>
                <w:vertAlign w:val="superscript"/>
              </w:rPr>
              <w:t>a</w:t>
            </w:r>
          </w:p>
        </w:tc>
      </w:tr>
      <w:tr w:rsidR="0031766A" w:rsidRPr="00A171A4" w14:paraId="13B451EB" w14:textId="77777777" w:rsidTr="0031766A">
        <w:trPr>
          <w:trHeight w:val="155"/>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979F1A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2</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39497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7.13b±6.38</w:t>
            </w:r>
            <w:r w:rsidRPr="00A171A4">
              <w:rPr>
                <w:rFonts w:ascii="Times New Roman" w:hAnsi="Times New Roman" w:cs="Times New Roman"/>
                <w:vertAlign w:val="superscript"/>
              </w:rPr>
              <w:t>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C56A3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8.11±7.15</w:t>
            </w:r>
            <w:r w:rsidRPr="00A171A4">
              <w:rPr>
                <w:rFonts w:ascii="Times New Roman" w:hAnsi="Times New Roman" w:cs="Times New Roman"/>
                <w:vertAlign w:val="superscript"/>
              </w:rPr>
              <w:t>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87F11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7.60±6.69</w:t>
            </w:r>
            <w:r w:rsidRPr="00A171A4">
              <w:rPr>
                <w:rFonts w:ascii="Times New Roman" w:hAnsi="Times New Roman" w:cs="Times New Roman"/>
                <w:vertAlign w:val="superscript"/>
              </w:rPr>
              <w:t>bcd</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38823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23.00±3.26</w:t>
            </w:r>
            <w:r w:rsidRPr="00A171A4">
              <w:rPr>
                <w:rFonts w:ascii="Times New Roman" w:hAnsi="Times New Roman" w:cs="Times New Roman"/>
                <w:vertAlign w:val="superscript"/>
              </w:rPr>
              <w:t>d</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E7DAF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0.98±0.85</w:t>
            </w:r>
            <w:r w:rsidRPr="00A171A4">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C8C4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1.65±0.73</w:t>
            </w:r>
            <w:r w:rsidRPr="00A171A4">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16CE2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9.25±8.42</w:t>
            </w:r>
            <w:r w:rsidRPr="00A171A4">
              <w:rPr>
                <w:rFonts w:ascii="Times New Roman" w:hAnsi="Times New Roman" w:cs="Times New Roman"/>
                <w:vertAlign w:val="superscript"/>
              </w:rPr>
              <w:t>cd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F0031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10.83±7.00</w:t>
            </w:r>
            <w:r w:rsidRPr="00A171A4">
              <w:rPr>
                <w:rFonts w:ascii="Times New Roman" w:hAnsi="Times New Roman" w:cs="Times New Roman"/>
                <w:vertAlign w:val="superscript"/>
              </w:rPr>
              <w:t>bc</w:t>
            </w:r>
          </w:p>
        </w:tc>
      </w:tr>
      <w:tr w:rsidR="0031766A" w:rsidRPr="00A171A4" w14:paraId="6DC17833"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B76AE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3</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8C10A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8.13±7.12</w:t>
            </w:r>
            <w:r w:rsidRPr="00A171A4">
              <w:rPr>
                <w:rFonts w:ascii="Times New Roman" w:hAnsi="Times New Roman" w:cs="Times New Roman"/>
                <w:vertAlign w:val="superscript"/>
              </w:rPr>
              <w:t>abcd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67CB7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9.20±8.14</w:t>
            </w:r>
            <w:r w:rsidRPr="00A171A4">
              <w:rPr>
                <w:rFonts w:ascii="Times New Roman" w:hAnsi="Times New Roman" w:cs="Times New Roman"/>
                <w:vertAlign w:val="superscript"/>
              </w:rPr>
              <w:t>abcd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F60E5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13.56±3.50</w:t>
            </w:r>
            <w:r w:rsidRPr="00A171A4">
              <w:rPr>
                <w:rFonts w:ascii="Times New Roman" w:hAnsi="Times New Roman" w:cs="Times New Roman"/>
                <w:vertAlign w:val="superscript"/>
              </w:rPr>
              <w:t>abc</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9105B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26.43±1.05</w:t>
            </w:r>
            <w:r w:rsidRPr="00A171A4">
              <w:rPr>
                <w:rFonts w:ascii="Times New Roman" w:hAnsi="Times New Roman" w:cs="Times New Roman"/>
                <w:vertAlign w:val="superscript"/>
              </w:rPr>
              <w:t>c</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95C6E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1.37±1.19</w:t>
            </w:r>
            <w:r w:rsidRPr="00A171A4">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FB677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2.1±1.096</w:t>
            </w:r>
            <w:r w:rsidRPr="00A171A4">
              <w:rPr>
                <w:rFonts w:ascii="Times New Roman" w:hAnsi="Times New Roman" w:cs="Times New Roman"/>
                <w:vertAlign w:val="superscript"/>
              </w:rPr>
              <w:t>bc</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BC8C1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12.50±6.53</w:t>
            </w:r>
            <w:r w:rsidRPr="00A171A4">
              <w:rPr>
                <w:rFonts w:ascii="Times New Roman" w:hAnsi="Times New Roman" w:cs="Times New Roman"/>
                <w:vertAlign w:val="superscript"/>
              </w:rPr>
              <w:t>c</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56CB4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15.40±4.61</w:t>
            </w:r>
            <w:r w:rsidRPr="00A171A4">
              <w:rPr>
                <w:rFonts w:ascii="Times New Roman" w:hAnsi="Times New Roman" w:cs="Times New Roman"/>
                <w:vertAlign w:val="superscript"/>
              </w:rPr>
              <w:t>ab</w:t>
            </w:r>
          </w:p>
        </w:tc>
      </w:tr>
      <w:tr w:rsidR="0031766A" w:rsidRPr="00A171A4" w14:paraId="70753CF6" w14:textId="77777777" w:rsidTr="0031766A">
        <w:trPr>
          <w:trHeight w:val="143"/>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2D1DB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4</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D9993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2.70±4.67</w:t>
            </w:r>
            <w:r w:rsidRPr="00A171A4">
              <w:rPr>
                <w:rFonts w:ascii="Times New Roman" w:hAnsi="Times New Roman" w:cs="Times New Roman"/>
                <w:vertAlign w:val="superscript"/>
              </w:rPr>
              <w:t>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D7EBD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3.93±4.77</w:t>
            </w:r>
            <w:r w:rsidRPr="00A171A4">
              <w:rPr>
                <w:rFonts w:ascii="Times New Roman" w:hAnsi="Times New Roman" w:cs="Times New Roman"/>
                <w:vertAlign w:val="superscript"/>
              </w:rPr>
              <w:t>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7F393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2.73±4.73</w:t>
            </w:r>
            <w:r w:rsidRPr="00A171A4">
              <w:rPr>
                <w:rFonts w:ascii="Times New Roman" w:hAnsi="Times New Roman" w:cs="Times New Roman"/>
                <w:vertAlign w:val="superscript"/>
              </w:rPr>
              <w:t>de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C225C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9.10±1.65</w:t>
            </w:r>
            <w:r w:rsidRPr="00A171A4">
              <w:rPr>
                <w:rFonts w:ascii="Times New Roman" w:hAnsi="Times New Roman" w:cs="Times New Roman"/>
                <w:vertAlign w:val="superscript"/>
              </w:rPr>
              <w:t>f</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31263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0.50±0.87</w:t>
            </w:r>
            <w:r w:rsidRPr="00A171A4">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94697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1.31±0.80</w:t>
            </w:r>
            <w:r w:rsidRPr="00A171A4">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9EF7B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2.00±3.46</w:t>
            </w:r>
            <w:r w:rsidRPr="00A171A4">
              <w:rPr>
                <w:rFonts w:ascii="Times New Roman" w:hAnsi="Times New Roman" w:cs="Times New Roman"/>
                <w:vertAlign w:val="superscript"/>
              </w:rPr>
              <w:t>de</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92CAA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3.66±3.32</w:t>
            </w:r>
            <w:r w:rsidRPr="00A171A4">
              <w:rPr>
                <w:rFonts w:ascii="Times New Roman" w:hAnsi="Times New Roman" w:cs="Times New Roman"/>
                <w:vertAlign w:val="superscript"/>
              </w:rPr>
              <w:t>cd</w:t>
            </w:r>
          </w:p>
        </w:tc>
      </w:tr>
      <w:tr w:rsidR="0031766A" w:rsidRPr="00A171A4" w14:paraId="64A06CBF"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B0907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5</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A3230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7.20±6.36</w:t>
            </w:r>
            <w:r w:rsidRPr="00A171A4">
              <w:rPr>
                <w:rFonts w:ascii="Times New Roman" w:hAnsi="Times New Roman" w:cs="Times New Roman"/>
                <w:vertAlign w:val="superscript"/>
              </w:rPr>
              <w:t>bcd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83E92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8.36±6.07</w:t>
            </w:r>
            <w:r w:rsidRPr="00A171A4">
              <w:rPr>
                <w:rFonts w:ascii="Times New Roman" w:hAnsi="Times New Roman" w:cs="Times New Roman"/>
                <w:vertAlign w:val="superscript"/>
              </w:rPr>
              <w:t>bcd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93A7A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6.50±5.63</w:t>
            </w:r>
            <w:r w:rsidRPr="00A171A4">
              <w:rPr>
                <w:rFonts w:ascii="Times New Roman" w:hAnsi="Times New Roman" w:cs="Times New Roman"/>
                <w:vertAlign w:val="superscript"/>
              </w:rPr>
              <w:t>cde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946805"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19.96±1.88</w:t>
            </w:r>
            <w:r w:rsidRPr="00A171A4">
              <w:rPr>
                <w:rFonts w:ascii="Times New Roman" w:hAnsi="Times New Roman" w:cs="Times New Roman"/>
                <w:vertAlign w:val="superscript"/>
              </w:rPr>
              <w:t>e</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B676F7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0.85±0.75</w:t>
            </w:r>
            <w:r w:rsidRPr="00A171A4">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2B23E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1.36±1.18</w:t>
            </w:r>
            <w:r w:rsidRPr="00A171A4">
              <w:rPr>
                <w:rFonts w:ascii="Times New Roman" w:hAnsi="Times New Roman" w:cs="Times New Roman"/>
                <w:vertAlign w:val="superscript"/>
              </w:rPr>
              <w:t>cd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0D5DA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8.16±1.52</w:t>
            </w:r>
            <w:r w:rsidRPr="00A171A4">
              <w:rPr>
                <w:rFonts w:ascii="Times New Roman" w:hAnsi="Times New Roman" w:cs="Times New Roman"/>
                <w:vertAlign w:val="superscript"/>
              </w:rPr>
              <w:t>cd</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FCF093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9.36±10.27</w:t>
            </w:r>
            <w:r w:rsidRPr="00A171A4">
              <w:rPr>
                <w:rFonts w:ascii="Times New Roman" w:hAnsi="Times New Roman" w:cs="Times New Roman"/>
                <w:vertAlign w:val="superscript"/>
              </w:rPr>
              <w:t>bcd</w:t>
            </w:r>
          </w:p>
        </w:tc>
      </w:tr>
      <w:tr w:rsidR="0031766A" w:rsidRPr="00A171A4" w14:paraId="3BA83F96" w14:textId="77777777" w:rsidTr="0031766A">
        <w:trPr>
          <w:trHeight w:val="117"/>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78D45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6</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762E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14.60±2.46</w:t>
            </w:r>
            <w:r w:rsidRPr="00A171A4">
              <w:rPr>
                <w:rFonts w:ascii="Times New Roman" w:hAnsi="Times New Roman" w:cs="Times New Roman"/>
                <w:vertAlign w:val="superscript"/>
              </w:rPr>
              <w:t>ab</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D2521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16.23±2.35</w:t>
            </w:r>
            <w:r w:rsidRPr="00A171A4">
              <w:rPr>
                <w:rFonts w:ascii="Times New Roman" w:hAnsi="Times New Roman" w:cs="Times New Roman"/>
                <w:vertAlign w:val="superscript"/>
              </w:rPr>
              <w:t>ab</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A4F9C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14.60±2.72</w:t>
            </w:r>
            <w:r w:rsidRPr="00A171A4">
              <w:rPr>
                <w:rFonts w:ascii="Times New Roman" w:hAnsi="Times New Roman" w:cs="Times New Roman"/>
                <w:vertAlign w:val="superscript"/>
              </w:rPr>
              <w:t>ab</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0E251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29.83±1.23</w:t>
            </w:r>
            <w:r w:rsidRPr="00A171A4">
              <w:rPr>
                <w:rFonts w:ascii="Times New Roman" w:hAnsi="Times New Roman" w:cs="Times New Roman"/>
                <w:vertAlign w:val="superscript"/>
              </w:rPr>
              <w:t>b</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B11A2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2.96±0.89</w:t>
            </w:r>
            <w:r w:rsidRPr="00A171A4">
              <w:rPr>
                <w:rFonts w:ascii="Times New Roman" w:hAnsi="Times New Roman" w:cs="Times New Roman"/>
                <w:vertAlign w:val="superscript"/>
              </w:rPr>
              <w:t>ab</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45124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3.85±0.83</w:t>
            </w:r>
            <w:r w:rsidRPr="00A171A4">
              <w:rPr>
                <w:rFonts w:ascii="Times New Roman" w:hAnsi="Times New Roman" w:cs="Times New Roman"/>
                <w:vertAlign w:val="superscript"/>
              </w:rPr>
              <w:t>ab</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D9F10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20.50±0.86</w:t>
            </w:r>
            <w:r w:rsidRPr="00A171A4">
              <w:rPr>
                <w:rFonts w:ascii="Times New Roman" w:hAnsi="Times New Roman" w:cs="Times New Roman"/>
                <w:vertAlign w:val="superscript"/>
              </w:rPr>
              <w:t>ab</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01445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22.33±0.577</w:t>
            </w:r>
            <w:r w:rsidRPr="00A171A4">
              <w:rPr>
                <w:rFonts w:ascii="Times New Roman" w:hAnsi="Times New Roman" w:cs="Times New Roman"/>
                <w:vertAlign w:val="superscript"/>
              </w:rPr>
              <w:t>a</w:t>
            </w:r>
          </w:p>
        </w:tc>
      </w:tr>
      <w:tr w:rsidR="0031766A" w:rsidRPr="00A171A4" w14:paraId="63CC16A8"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09C1FE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7</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7FD208"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10.68±1.55</w:t>
            </w:r>
            <w:r w:rsidRPr="00A171A4">
              <w:rPr>
                <w:rFonts w:ascii="Times New Roman" w:hAnsi="Times New Roman" w:cs="Times New Roman"/>
                <w:vertAlign w:val="superscript"/>
              </w:rPr>
              <w:t>abc</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A947D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11.98±1.43</w:t>
            </w:r>
            <w:r w:rsidRPr="00A171A4">
              <w:rPr>
                <w:rFonts w:ascii="Times New Roman" w:hAnsi="Times New Roman" w:cs="Times New Roman"/>
                <w:vertAlign w:val="superscript"/>
              </w:rPr>
              <w:t>abc</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35A8C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13.71±2.86</w:t>
            </w:r>
            <w:r w:rsidRPr="00A171A4">
              <w:rPr>
                <w:rFonts w:ascii="Times New Roman" w:hAnsi="Times New Roman" w:cs="Times New Roman"/>
                <w:vertAlign w:val="superscript"/>
              </w:rPr>
              <w:t>abc</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995B9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28.23±0.87</w:t>
            </w:r>
            <w:r w:rsidRPr="00A171A4">
              <w:rPr>
                <w:rFonts w:ascii="Times New Roman" w:hAnsi="Times New Roman" w:cs="Times New Roman"/>
                <w:vertAlign w:val="superscript"/>
              </w:rPr>
              <w:t>bc</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5BE3F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1.67±0.33</w:t>
            </w:r>
            <w:r w:rsidRPr="00A171A4">
              <w:rPr>
                <w:rFonts w:ascii="Times New Roman" w:hAnsi="Times New Roman" w:cs="Times New Roman"/>
                <w:vertAlign w:val="superscript"/>
              </w:rPr>
              <w:t>bc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46077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2.50±0.40</w:t>
            </w:r>
            <w:r w:rsidRPr="00A171A4">
              <w:rPr>
                <w:rFonts w:ascii="Times New Roman" w:hAnsi="Times New Roman" w:cs="Times New Roman"/>
                <w:vertAlign w:val="superscript"/>
              </w:rPr>
              <w:t>bc</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9A81E2"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13.00±4.35</w:t>
            </w:r>
            <w:r w:rsidRPr="00A171A4">
              <w:rPr>
                <w:rFonts w:ascii="Times New Roman" w:hAnsi="Times New Roman" w:cs="Times New Roman"/>
                <w:vertAlign w:val="superscript"/>
              </w:rPr>
              <w:t>bc</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75806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17.33±7.522</w:t>
            </w:r>
            <w:r w:rsidRPr="00A171A4">
              <w:rPr>
                <w:rFonts w:ascii="Times New Roman" w:hAnsi="Times New Roman" w:cs="Times New Roman"/>
                <w:vertAlign w:val="superscript"/>
              </w:rPr>
              <w:t>ab</w:t>
            </w:r>
          </w:p>
        </w:tc>
      </w:tr>
      <w:tr w:rsidR="0031766A" w:rsidRPr="00A171A4" w14:paraId="16A4BB42"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8E150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T</w:t>
            </w:r>
            <w:r w:rsidRPr="00A171A4">
              <w:rPr>
                <w:rFonts w:ascii="Times New Roman" w:hAnsi="Times New Roman" w:cs="Times New Roman"/>
                <w:vertAlign w:val="subscript"/>
              </w:rPr>
              <w:t>8</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CA94C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B95B5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F237C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e</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51B97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g</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44AF3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c</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03D36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D14C16"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e</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60E100"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0.00±0.00</w:t>
            </w:r>
            <w:r w:rsidRPr="00A171A4">
              <w:rPr>
                <w:rFonts w:ascii="Times New Roman" w:hAnsi="Times New Roman" w:cs="Times New Roman"/>
                <w:vertAlign w:val="superscript"/>
              </w:rPr>
              <w:t>d</w:t>
            </w:r>
          </w:p>
        </w:tc>
      </w:tr>
      <w:tr w:rsidR="0031766A" w:rsidRPr="00A171A4" w14:paraId="6A030AC9" w14:textId="77777777" w:rsidTr="0031766A">
        <w:trPr>
          <w:trHeight w:val="21"/>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B088E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SE(m)±</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81BD8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3.08</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51685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3.24</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1CD28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3.29</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C68294"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0.95</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8C3E4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0.63</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3F2EAB"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0.63</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EE4B89"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2.52</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D4927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3.21</w:t>
            </w:r>
          </w:p>
        </w:tc>
      </w:tr>
      <w:tr w:rsidR="0031766A" w:rsidRPr="00A171A4" w14:paraId="74FB94EE" w14:textId="77777777" w:rsidTr="0031766A">
        <w:trPr>
          <w:trHeight w:val="79"/>
        </w:trPr>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C1A607"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CD (&lt; 0.05)</w:t>
            </w:r>
          </w:p>
        </w:tc>
        <w:tc>
          <w:tcPr>
            <w:tcW w:w="167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0B0853"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9.32</w:t>
            </w:r>
          </w:p>
        </w:tc>
        <w:tc>
          <w:tcPr>
            <w:tcW w:w="14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4B3151"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9.79</w:t>
            </w:r>
          </w:p>
        </w:tc>
        <w:tc>
          <w:tcPr>
            <w:tcW w:w="15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AFD01C"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7.05</w:t>
            </w:r>
          </w:p>
        </w:tc>
        <w:tc>
          <w:tcPr>
            <w:tcW w:w="14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CF9A4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2.88</w:t>
            </w:r>
          </w:p>
        </w:tc>
        <w:tc>
          <w:tcPr>
            <w:tcW w:w="14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5ED3BD"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1.90</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EDBEBF"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1.90</w:t>
            </w:r>
          </w:p>
        </w:tc>
        <w:tc>
          <w:tcPr>
            <w:tcW w:w="14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BB6AFE"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7.62</w:t>
            </w:r>
          </w:p>
        </w:tc>
        <w:tc>
          <w:tcPr>
            <w:tcW w:w="15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0488AA" w14:textId="77777777" w:rsidR="0031766A" w:rsidRPr="00A171A4" w:rsidRDefault="0031766A" w:rsidP="00A171A4">
            <w:pPr>
              <w:tabs>
                <w:tab w:val="left" w:pos="2148"/>
              </w:tabs>
              <w:spacing w:line="240" w:lineRule="auto"/>
              <w:jc w:val="both"/>
              <w:rPr>
                <w:rFonts w:ascii="Times New Roman" w:hAnsi="Times New Roman" w:cs="Times New Roman"/>
              </w:rPr>
            </w:pPr>
            <w:r w:rsidRPr="00A171A4">
              <w:rPr>
                <w:rFonts w:ascii="Times New Roman" w:hAnsi="Times New Roman" w:cs="Times New Roman"/>
              </w:rPr>
              <w:t>9.73</w:t>
            </w:r>
          </w:p>
        </w:tc>
      </w:tr>
    </w:tbl>
    <w:p w14:paraId="728D70FC" w14:textId="77777777" w:rsidR="0031766A" w:rsidRPr="00A171A4" w:rsidRDefault="0031766A" w:rsidP="00A171A4">
      <w:pPr>
        <w:tabs>
          <w:tab w:val="left" w:pos="4320"/>
        </w:tabs>
        <w:spacing w:line="360" w:lineRule="auto"/>
        <w:jc w:val="both"/>
        <w:rPr>
          <w:rFonts w:ascii="Times New Roman" w:eastAsia="Times New Roman" w:hAnsi="Times New Roman" w:cs="Times New Roman"/>
          <w:sz w:val="24"/>
          <w:szCs w:val="24"/>
          <w:lang w:eastAsia="en-IN"/>
        </w:rPr>
      </w:pPr>
      <w:r w:rsidRPr="00A171A4">
        <w:rPr>
          <w:rFonts w:ascii="Times New Roman" w:hAnsi="Times New Roman" w:cs="Times New Roman"/>
          <w:b/>
          <w:bCs/>
          <w:sz w:val="24"/>
          <w:szCs w:val="24"/>
        </w:rPr>
        <w:t xml:space="preserve">            Table 3</w:t>
      </w:r>
      <w:r w:rsidR="00443E45" w:rsidRPr="00A171A4">
        <w:rPr>
          <w:rFonts w:ascii="Times New Roman" w:hAnsi="Times New Roman" w:cs="Times New Roman"/>
          <w:b/>
          <w:bCs/>
          <w:sz w:val="24"/>
          <w:szCs w:val="24"/>
        </w:rPr>
        <w:t>.</w:t>
      </w:r>
      <w:r w:rsidRPr="00A171A4">
        <w:rPr>
          <w:rFonts w:ascii="Times New Roman" w:hAnsi="Times New Roman" w:cs="Times New Roman"/>
          <w:b/>
          <w:bCs/>
          <w:sz w:val="24"/>
          <w:szCs w:val="24"/>
        </w:rPr>
        <w:t xml:space="preserve"> Effect of different pre-sowing treatments on seedling growth parameters of </w:t>
      </w:r>
      <w:proofErr w:type="spellStart"/>
      <w:r w:rsidRPr="00A171A4">
        <w:rPr>
          <w:rFonts w:ascii="Times New Roman" w:hAnsi="Times New Roman" w:cs="Times New Roman"/>
          <w:b/>
          <w:bCs/>
          <w:i/>
          <w:sz w:val="24"/>
          <w:szCs w:val="24"/>
        </w:rPr>
        <w:t>Hildegardia</w:t>
      </w:r>
      <w:proofErr w:type="spellEnd"/>
      <w:r w:rsidRPr="00A171A4">
        <w:rPr>
          <w:rFonts w:ascii="Times New Roman" w:hAnsi="Times New Roman" w:cs="Times New Roman"/>
          <w:b/>
          <w:bCs/>
          <w:i/>
          <w:sz w:val="24"/>
          <w:szCs w:val="24"/>
        </w:rPr>
        <w:t xml:space="preserve"> </w:t>
      </w:r>
      <w:proofErr w:type="spellStart"/>
      <w:r w:rsidRPr="00A171A4">
        <w:rPr>
          <w:rFonts w:ascii="Times New Roman" w:hAnsi="Times New Roman" w:cs="Times New Roman"/>
          <w:b/>
          <w:bCs/>
          <w:i/>
          <w:sz w:val="24"/>
          <w:szCs w:val="24"/>
        </w:rPr>
        <w:t>populifolia</w:t>
      </w:r>
      <w:proofErr w:type="spellEnd"/>
    </w:p>
    <w:p w14:paraId="37345D92" w14:textId="77777777" w:rsidR="002D0DF9" w:rsidRPr="00A171A4" w:rsidRDefault="002D0DF9" w:rsidP="00A171A4">
      <w:pPr>
        <w:jc w:val="both"/>
        <w:rPr>
          <w:rFonts w:ascii="Times New Roman" w:eastAsia="Times New Roman" w:hAnsi="Times New Roman" w:cs="Times New Roman"/>
          <w:bCs/>
          <w:sz w:val="24"/>
          <w:szCs w:val="24"/>
          <w:lang w:val="en-IN" w:eastAsia="en-IN"/>
        </w:rPr>
        <w:sectPr w:rsidR="002D0DF9" w:rsidRPr="00A171A4" w:rsidSect="0031766A">
          <w:pgSz w:w="15840" w:h="12240" w:orient="landscape"/>
          <w:pgMar w:top="1440" w:right="1440" w:bottom="1440" w:left="1440" w:header="708" w:footer="708" w:gutter="0"/>
          <w:cols w:space="708"/>
          <w:docGrid w:linePitch="360"/>
        </w:sectPr>
      </w:pPr>
    </w:p>
    <w:p w14:paraId="6EF684C6" w14:textId="77777777" w:rsidR="00E02257" w:rsidRPr="00A171A4" w:rsidRDefault="000D0A2C"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b/>
          <w:sz w:val="24"/>
          <w:szCs w:val="24"/>
        </w:rPr>
        <w:lastRenderedPageBreak/>
        <w:t xml:space="preserve"> </w:t>
      </w:r>
      <w:r w:rsidR="00E02257" w:rsidRPr="00A171A4">
        <w:rPr>
          <w:rFonts w:ascii="Times New Roman" w:eastAsia="Times New Roman" w:hAnsi="Times New Roman" w:cs="Times New Roman"/>
          <w:sz w:val="24"/>
          <w:szCs w:val="24"/>
          <w:lang w:val="en-IN" w:eastAsia="en-IN"/>
        </w:rPr>
        <w:t xml:space="preserve">The superiority of hydropriming observed in the present study is consistent with earlier reports in several forest species such as </w:t>
      </w:r>
      <w:r w:rsidR="00E02257" w:rsidRPr="00A171A4">
        <w:rPr>
          <w:rFonts w:ascii="Times New Roman" w:eastAsia="Times New Roman" w:hAnsi="Times New Roman" w:cs="Times New Roman"/>
          <w:i/>
          <w:iCs/>
          <w:sz w:val="24"/>
          <w:szCs w:val="24"/>
          <w:lang w:val="en-IN" w:eastAsia="en-IN"/>
        </w:rPr>
        <w:t xml:space="preserve">Terminalia </w:t>
      </w:r>
      <w:proofErr w:type="spellStart"/>
      <w:r w:rsidR="00E02257" w:rsidRPr="00A171A4">
        <w:rPr>
          <w:rFonts w:ascii="Times New Roman" w:eastAsia="Times New Roman" w:hAnsi="Times New Roman" w:cs="Times New Roman"/>
          <w:i/>
          <w:iCs/>
          <w:sz w:val="24"/>
          <w:szCs w:val="24"/>
          <w:lang w:val="en-IN" w:eastAsia="en-IN"/>
        </w:rPr>
        <w:t>bellirica</w:t>
      </w:r>
      <w:proofErr w:type="spellEnd"/>
      <w:r w:rsidR="00E02257" w:rsidRPr="00A171A4">
        <w:rPr>
          <w:rFonts w:ascii="Times New Roman" w:eastAsia="Times New Roman" w:hAnsi="Times New Roman" w:cs="Times New Roman"/>
          <w:sz w:val="24"/>
          <w:szCs w:val="24"/>
          <w:lang w:val="en-IN" w:eastAsia="en-IN"/>
        </w:rPr>
        <w:t xml:space="preserve">, </w:t>
      </w:r>
      <w:r w:rsidR="00E02257" w:rsidRPr="00A171A4">
        <w:rPr>
          <w:rFonts w:ascii="Times New Roman" w:eastAsia="Times New Roman" w:hAnsi="Times New Roman" w:cs="Times New Roman"/>
          <w:i/>
          <w:iCs/>
          <w:sz w:val="24"/>
          <w:szCs w:val="24"/>
          <w:lang w:val="en-IN" w:eastAsia="en-IN"/>
        </w:rPr>
        <w:t xml:space="preserve">Ziziphus </w:t>
      </w:r>
      <w:proofErr w:type="spellStart"/>
      <w:r w:rsidR="00E02257" w:rsidRPr="00A171A4">
        <w:rPr>
          <w:rFonts w:ascii="Times New Roman" w:eastAsia="Times New Roman" w:hAnsi="Times New Roman" w:cs="Times New Roman"/>
          <w:i/>
          <w:iCs/>
          <w:sz w:val="24"/>
          <w:szCs w:val="24"/>
          <w:lang w:val="en-IN" w:eastAsia="en-IN"/>
        </w:rPr>
        <w:t>mauritiana</w:t>
      </w:r>
      <w:proofErr w:type="spellEnd"/>
      <w:r w:rsidR="00E02257" w:rsidRPr="00A171A4">
        <w:rPr>
          <w:rFonts w:ascii="Times New Roman" w:eastAsia="Times New Roman" w:hAnsi="Times New Roman" w:cs="Times New Roman"/>
          <w:sz w:val="24"/>
          <w:szCs w:val="24"/>
          <w:lang w:val="en-IN" w:eastAsia="en-IN"/>
        </w:rPr>
        <w:t xml:space="preserve">, and </w:t>
      </w:r>
      <w:r w:rsidR="00E02257" w:rsidRPr="00A171A4">
        <w:rPr>
          <w:rFonts w:ascii="Times New Roman" w:eastAsia="Times New Roman" w:hAnsi="Times New Roman" w:cs="Times New Roman"/>
          <w:i/>
          <w:iCs/>
          <w:sz w:val="24"/>
          <w:szCs w:val="24"/>
          <w:lang w:val="en-IN" w:eastAsia="en-IN"/>
        </w:rPr>
        <w:t>Pterocarpus marsupium</w:t>
      </w:r>
      <w:r w:rsidR="00E02257" w:rsidRPr="00A171A4">
        <w:rPr>
          <w:rFonts w:ascii="Times New Roman" w:eastAsia="Times New Roman" w:hAnsi="Times New Roman" w:cs="Times New Roman"/>
          <w:sz w:val="24"/>
          <w:szCs w:val="24"/>
          <w:lang w:val="en-IN" w:eastAsia="en-IN"/>
        </w:rPr>
        <w:t xml:space="preserve">, where water soaking significantly improved germination compared to chemical and hormonal treatments (Boora, 2016; Kumar </w:t>
      </w:r>
      <w:r w:rsidR="00E02257" w:rsidRPr="00A171A4">
        <w:rPr>
          <w:rFonts w:ascii="Times New Roman" w:eastAsia="Times New Roman" w:hAnsi="Times New Roman" w:cs="Times New Roman"/>
          <w:i/>
          <w:sz w:val="24"/>
          <w:szCs w:val="24"/>
          <w:lang w:val="en-IN" w:eastAsia="en-IN"/>
        </w:rPr>
        <w:t>et al.,</w:t>
      </w:r>
      <w:r w:rsidR="00E02257" w:rsidRPr="00A171A4">
        <w:rPr>
          <w:rFonts w:ascii="Times New Roman" w:eastAsia="Times New Roman" w:hAnsi="Times New Roman" w:cs="Times New Roman"/>
          <w:sz w:val="24"/>
          <w:szCs w:val="24"/>
          <w:lang w:val="en-IN" w:eastAsia="en-IN"/>
        </w:rPr>
        <w:t xml:space="preserve"> 2016; Pooja, 2020). Similar improvements in germination following organic treatments have also been reported in </w:t>
      </w:r>
      <w:r w:rsidR="00E02257" w:rsidRPr="00A171A4">
        <w:rPr>
          <w:rFonts w:ascii="Times New Roman" w:eastAsia="Times New Roman" w:hAnsi="Times New Roman" w:cs="Times New Roman"/>
          <w:i/>
          <w:iCs/>
          <w:sz w:val="24"/>
          <w:szCs w:val="24"/>
          <w:lang w:val="en-IN" w:eastAsia="en-IN"/>
        </w:rPr>
        <w:t xml:space="preserve">Manilkara </w:t>
      </w:r>
      <w:proofErr w:type="spellStart"/>
      <w:r w:rsidR="00E02257" w:rsidRPr="00A171A4">
        <w:rPr>
          <w:rFonts w:ascii="Times New Roman" w:eastAsia="Times New Roman" w:hAnsi="Times New Roman" w:cs="Times New Roman"/>
          <w:i/>
          <w:iCs/>
          <w:sz w:val="24"/>
          <w:szCs w:val="24"/>
          <w:lang w:val="en-IN" w:eastAsia="en-IN"/>
        </w:rPr>
        <w:t>hexandra</w:t>
      </w:r>
      <w:proofErr w:type="spellEnd"/>
      <w:r w:rsidR="00E02257" w:rsidRPr="00A171A4">
        <w:rPr>
          <w:rFonts w:ascii="Times New Roman" w:eastAsia="Times New Roman" w:hAnsi="Times New Roman" w:cs="Times New Roman"/>
          <w:sz w:val="24"/>
          <w:szCs w:val="24"/>
          <w:lang w:val="en-IN" w:eastAsia="en-IN"/>
        </w:rPr>
        <w:t xml:space="preserve"> and </w:t>
      </w:r>
      <w:r w:rsidR="00E02257" w:rsidRPr="00A171A4">
        <w:rPr>
          <w:rFonts w:ascii="Times New Roman" w:eastAsia="Times New Roman" w:hAnsi="Times New Roman" w:cs="Times New Roman"/>
          <w:i/>
          <w:iCs/>
          <w:sz w:val="24"/>
          <w:szCs w:val="24"/>
          <w:lang w:val="en-IN" w:eastAsia="en-IN"/>
        </w:rPr>
        <w:t xml:space="preserve">Prosopis </w:t>
      </w:r>
      <w:proofErr w:type="spellStart"/>
      <w:r w:rsidR="00E02257" w:rsidRPr="00A171A4">
        <w:rPr>
          <w:rFonts w:ascii="Times New Roman" w:eastAsia="Times New Roman" w:hAnsi="Times New Roman" w:cs="Times New Roman"/>
          <w:i/>
          <w:iCs/>
          <w:sz w:val="24"/>
          <w:szCs w:val="24"/>
          <w:lang w:val="en-IN" w:eastAsia="en-IN"/>
        </w:rPr>
        <w:t>flexuosa</w:t>
      </w:r>
      <w:proofErr w:type="spellEnd"/>
      <w:r w:rsidR="00E02257" w:rsidRPr="00A171A4">
        <w:rPr>
          <w:rFonts w:ascii="Times New Roman" w:eastAsia="Times New Roman" w:hAnsi="Times New Roman" w:cs="Times New Roman"/>
          <w:sz w:val="24"/>
          <w:szCs w:val="24"/>
          <w:lang w:val="en-IN" w:eastAsia="en-IN"/>
        </w:rPr>
        <w:t xml:space="preserve"> (Patel </w:t>
      </w:r>
      <w:r w:rsidR="00E02257" w:rsidRPr="00A171A4">
        <w:rPr>
          <w:rFonts w:ascii="Times New Roman" w:eastAsia="Times New Roman" w:hAnsi="Times New Roman" w:cs="Times New Roman"/>
          <w:i/>
          <w:sz w:val="24"/>
          <w:szCs w:val="24"/>
          <w:lang w:val="en-IN" w:eastAsia="en-IN"/>
        </w:rPr>
        <w:t>et al.,</w:t>
      </w:r>
      <w:r w:rsidR="00E02257" w:rsidRPr="00A171A4">
        <w:rPr>
          <w:rFonts w:ascii="Times New Roman" w:eastAsia="Times New Roman" w:hAnsi="Times New Roman" w:cs="Times New Roman"/>
          <w:sz w:val="24"/>
          <w:szCs w:val="24"/>
          <w:lang w:val="en-IN" w:eastAsia="en-IN"/>
        </w:rPr>
        <w:t xml:space="preserve"> 1996; Claudia </w:t>
      </w:r>
      <w:r w:rsidR="00E02257" w:rsidRPr="00A171A4">
        <w:rPr>
          <w:rFonts w:ascii="Times New Roman" w:eastAsia="Times New Roman" w:hAnsi="Times New Roman" w:cs="Times New Roman"/>
          <w:i/>
          <w:sz w:val="24"/>
          <w:szCs w:val="24"/>
          <w:lang w:val="en-IN" w:eastAsia="en-IN"/>
        </w:rPr>
        <w:t>et al.,</w:t>
      </w:r>
      <w:r w:rsidR="00E02257" w:rsidRPr="00A171A4">
        <w:rPr>
          <w:rFonts w:ascii="Times New Roman" w:eastAsia="Times New Roman" w:hAnsi="Times New Roman" w:cs="Times New Roman"/>
          <w:sz w:val="24"/>
          <w:szCs w:val="24"/>
          <w:lang w:val="en-IN" w:eastAsia="en-IN"/>
        </w:rPr>
        <w:t xml:space="preserve"> 1997).</w:t>
      </w:r>
    </w:p>
    <w:p w14:paraId="02509EDD" w14:textId="77777777" w:rsidR="00E02257" w:rsidRPr="00A171A4" w:rsidRDefault="00E02257" w:rsidP="00A171A4">
      <w:pPr>
        <w:spacing w:before="100" w:beforeAutospacing="1" w:after="100" w:afterAutospacing="1" w:line="240" w:lineRule="auto"/>
        <w:jc w:val="both"/>
        <w:rPr>
          <w:rFonts w:ascii="Times New Roman" w:eastAsia="Times New Roman" w:hAnsi="Times New Roman" w:cs="Times New Roman"/>
          <w:bCs/>
          <w:sz w:val="24"/>
          <w:szCs w:val="24"/>
          <w:lang w:val="en-IN" w:eastAsia="en-IN"/>
        </w:rPr>
      </w:pPr>
      <w:r w:rsidRPr="00A171A4">
        <w:rPr>
          <w:rFonts w:ascii="Times New Roman" w:eastAsia="Times New Roman" w:hAnsi="Times New Roman" w:cs="Times New Roman"/>
          <w:sz w:val="24"/>
          <w:szCs w:val="24"/>
          <w:lang w:val="en-IN" w:eastAsia="en-IN"/>
        </w:rPr>
        <w:t>Overall, treatment effectiveness followed the order:</w:t>
      </w:r>
      <w:r w:rsidRPr="00A171A4">
        <w:rPr>
          <w:rFonts w:ascii="Times New Roman" w:eastAsia="Times New Roman" w:hAnsi="Times New Roman" w:cs="Times New Roman"/>
          <w:bCs/>
          <w:sz w:val="24"/>
          <w:szCs w:val="24"/>
          <w:lang w:val="en-IN" w:eastAsia="en-IN"/>
        </w:rPr>
        <w:t xml:space="preserve"> Water soaking &gt; Cow dung slurry &gt; Cow urine &gt; GA₃ &gt; Acid scarification &gt; Control</w:t>
      </w:r>
      <w:r w:rsidR="00AD0A5D" w:rsidRPr="00A171A4">
        <w:rPr>
          <w:rFonts w:ascii="Times New Roman" w:eastAsia="Times New Roman" w:hAnsi="Times New Roman" w:cs="Times New Roman"/>
          <w:bCs/>
          <w:sz w:val="24"/>
          <w:szCs w:val="24"/>
          <w:lang w:val="en-IN" w:eastAsia="en-IN"/>
        </w:rPr>
        <w:t>.</w:t>
      </w:r>
    </w:p>
    <w:p w14:paraId="69EB2C5F" w14:textId="77777777" w:rsidR="00E02257" w:rsidRPr="00A171A4" w:rsidRDefault="000D0A2C" w:rsidP="00A171A4">
      <w:pPr>
        <w:pStyle w:val="NormalWeb"/>
        <w:spacing w:before="0" w:beforeAutospacing="0" w:after="0" w:afterAutospacing="0"/>
        <w:jc w:val="both"/>
        <w:rPr>
          <w:b/>
        </w:rPr>
      </w:pPr>
      <w:r w:rsidRPr="00A171A4">
        <w:rPr>
          <w:b/>
        </w:rPr>
        <w:t xml:space="preserve">            </w:t>
      </w:r>
    </w:p>
    <w:p w14:paraId="7E12192B" w14:textId="77777777" w:rsidR="00E02257" w:rsidRPr="00A171A4" w:rsidRDefault="00E02257" w:rsidP="00A171A4">
      <w:pPr>
        <w:pStyle w:val="NormalWeb"/>
        <w:spacing w:before="0" w:beforeAutospacing="0" w:after="0" w:afterAutospacing="0"/>
        <w:jc w:val="both"/>
        <w:rPr>
          <w:b/>
        </w:rPr>
      </w:pPr>
    </w:p>
    <w:p w14:paraId="175C839B" w14:textId="77777777" w:rsidR="000D0A2C" w:rsidRPr="00A171A4" w:rsidRDefault="00E02257" w:rsidP="00A171A4">
      <w:pPr>
        <w:pStyle w:val="NormalWeb"/>
        <w:spacing w:before="0" w:beforeAutospacing="0" w:after="0" w:afterAutospacing="0"/>
        <w:jc w:val="both"/>
        <w:rPr>
          <w:b/>
          <w:bCs/>
          <w:color w:val="000000" w:themeColor="text1"/>
          <w:kern w:val="24"/>
          <w:lang w:val="en-US"/>
        </w:rPr>
      </w:pPr>
      <w:r w:rsidRPr="00A171A4">
        <w:rPr>
          <w:b/>
        </w:rPr>
        <w:t xml:space="preserve">                            </w:t>
      </w:r>
      <w:r w:rsidR="000D0A2C" w:rsidRPr="00A171A4">
        <w:rPr>
          <w:b/>
        </w:rPr>
        <w:t xml:space="preserve"> Figure 1.</w:t>
      </w:r>
      <w:r w:rsidR="000D0A2C" w:rsidRPr="00A171A4">
        <w:rPr>
          <w:b/>
          <w:bCs/>
          <w:color w:val="000000" w:themeColor="text1"/>
          <w:kern w:val="24"/>
        </w:rPr>
        <w:t xml:space="preserve"> </w:t>
      </w:r>
      <w:r w:rsidR="000D0A2C" w:rsidRPr="00A171A4">
        <w:rPr>
          <w:b/>
          <w:bCs/>
          <w:color w:val="000000" w:themeColor="text1"/>
          <w:kern w:val="24"/>
          <w:lang w:val="en-US"/>
        </w:rPr>
        <w:t>Response of seeds to different treatments.</w:t>
      </w:r>
    </w:p>
    <w:p w14:paraId="533183E2" w14:textId="77777777" w:rsidR="00BD3A77" w:rsidRPr="00A171A4" w:rsidRDefault="000D0A2C" w:rsidP="00A171A4">
      <w:pPr>
        <w:tabs>
          <w:tab w:val="left" w:pos="4320"/>
        </w:tabs>
        <w:spacing w:line="360" w:lineRule="auto"/>
        <w:jc w:val="both"/>
        <w:rPr>
          <w:rFonts w:ascii="Times New Roman" w:hAnsi="Times New Roman" w:cs="Times New Roman"/>
          <w:b/>
          <w:bCs/>
          <w:sz w:val="24"/>
          <w:szCs w:val="24"/>
        </w:rPr>
      </w:pPr>
      <w:r w:rsidRPr="00A171A4">
        <w:rPr>
          <w:noProof/>
          <w:sz w:val="24"/>
          <w:szCs w:val="24"/>
        </w:rPr>
        <w:drawing>
          <wp:anchor distT="0" distB="0" distL="114300" distR="114300" simplePos="0" relativeHeight="251659264" behindDoc="0" locked="0" layoutInCell="1" allowOverlap="1" wp14:anchorId="3C4D64E2" wp14:editId="0023FFE2">
            <wp:simplePos x="0" y="0"/>
            <wp:positionH relativeFrom="column">
              <wp:posOffset>1149870</wp:posOffset>
            </wp:positionH>
            <wp:positionV relativeFrom="paragraph">
              <wp:posOffset>60151</wp:posOffset>
            </wp:positionV>
            <wp:extent cx="3192628" cy="2605467"/>
            <wp:effectExtent l="0" t="0" r="8255" b="4445"/>
            <wp:wrapNone/>
            <wp:docPr id="701679" name="Picture 70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79" name="Picture 701679"/>
                    <pic:cNvPicPr>
                      <a:picLocks noChangeAspect="1"/>
                    </pic:cNvPicPr>
                  </pic:nvPicPr>
                  <pic:blipFill>
                    <a:blip r:embed="rId17"/>
                    <a:stretch>
                      <a:fillRect/>
                    </a:stretch>
                  </pic:blipFill>
                  <pic:spPr>
                    <a:xfrm>
                      <a:off x="0" y="0"/>
                      <a:ext cx="3192628" cy="2605467"/>
                    </a:xfrm>
                    <a:prstGeom prst="rect">
                      <a:avLst/>
                    </a:prstGeom>
                  </pic:spPr>
                </pic:pic>
              </a:graphicData>
            </a:graphic>
            <wp14:sizeRelH relativeFrom="margin">
              <wp14:pctWidth>0</wp14:pctWidth>
            </wp14:sizeRelH>
            <wp14:sizeRelV relativeFrom="margin">
              <wp14:pctHeight>0</wp14:pctHeight>
            </wp14:sizeRelV>
          </wp:anchor>
        </w:drawing>
      </w:r>
    </w:p>
    <w:p w14:paraId="2D9D663F"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0A683D02"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BF91917"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E447D5D"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248A5C36" w14:textId="77777777" w:rsidR="009719A0" w:rsidRPr="00A171A4" w:rsidRDefault="009719A0" w:rsidP="00A171A4">
      <w:pPr>
        <w:pStyle w:val="NormalWeb"/>
        <w:spacing w:before="0" w:beforeAutospacing="0" w:after="0" w:afterAutospacing="0"/>
        <w:jc w:val="both"/>
      </w:pPr>
    </w:p>
    <w:p w14:paraId="6B004E2B" w14:textId="77777777" w:rsidR="009719A0" w:rsidRPr="00A171A4" w:rsidRDefault="009719A0" w:rsidP="00A171A4">
      <w:pPr>
        <w:pStyle w:val="NormalWeb"/>
        <w:spacing w:before="0" w:beforeAutospacing="0" w:after="0" w:afterAutospacing="0"/>
        <w:jc w:val="both"/>
        <w:rPr>
          <w:b/>
        </w:rPr>
      </w:pPr>
    </w:p>
    <w:p w14:paraId="05C3BD90" w14:textId="77777777" w:rsidR="009719A0" w:rsidRPr="00A171A4" w:rsidRDefault="009719A0" w:rsidP="00A171A4">
      <w:pPr>
        <w:pStyle w:val="NormalWeb"/>
        <w:spacing w:before="0" w:beforeAutospacing="0" w:after="0" w:afterAutospacing="0"/>
        <w:jc w:val="both"/>
        <w:rPr>
          <w:b/>
        </w:rPr>
      </w:pPr>
    </w:p>
    <w:p w14:paraId="414BED31" w14:textId="77777777" w:rsidR="009719A0" w:rsidRPr="00A171A4" w:rsidRDefault="009719A0" w:rsidP="00A171A4">
      <w:pPr>
        <w:pStyle w:val="NormalWeb"/>
        <w:spacing w:before="0" w:beforeAutospacing="0" w:after="0" w:afterAutospacing="0"/>
        <w:jc w:val="both"/>
        <w:rPr>
          <w:b/>
        </w:rPr>
      </w:pPr>
    </w:p>
    <w:p w14:paraId="18D74D44" w14:textId="77777777" w:rsidR="009719A0" w:rsidRPr="00A171A4" w:rsidRDefault="009719A0" w:rsidP="00A171A4">
      <w:pPr>
        <w:pStyle w:val="NormalWeb"/>
        <w:spacing w:before="0" w:beforeAutospacing="0" w:after="0" w:afterAutospacing="0"/>
        <w:jc w:val="both"/>
        <w:rPr>
          <w:b/>
        </w:rPr>
      </w:pPr>
    </w:p>
    <w:p w14:paraId="16BBE2BA" w14:textId="77777777" w:rsidR="009719A0" w:rsidRPr="00A171A4" w:rsidRDefault="000D0A2C" w:rsidP="00A171A4">
      <w:pPr>
        <w:pStyle w:val="NormalWeb"/>
        <w:spacing w:before="0" w:beforeAutospacing="0" w:after="0" w:afterAutospacing="0"/>
        <w:jc w:val="both"/>
        <w:rPr>
          <w:b/>
        </w:rPr>
      </w:pPr>
      <w:r w:rsidRPr="00A171A4">
        <w:rPr>
          <w:b/>
          <w:noProof/>
        </w:rPr>
        <mc:AlternateContent>
          <mc:Choice Requires="wps">
            <w:drawing>
              <wp:anchor distT="0" distB="0" distL="114300" distR="114300" simplePos="0" relativeHeight="251665408" behindDoc="0" locked="0" layoutInCell="1" allowOverlap="1" wp14:anchorId="001C230C" wp14:editId="527941B3">
                <wp:simplePos x="0" y="0"/>
                <wp:positionH relativeFrom="column">
                  <wp:posOffset>373265</wp:posOffset>
                </wp:positionH>
                <wp:positionV relativeFrom="paragraph">
                  <wp:posOffset>6523</wp:posOffset>
                </wp:positionV>
                <wp:extent cx="4994564" cy="353291"/>
                <wp:effectExtent l="0" t="0" r="15875" b="27940"/>
                <wp:wrapNone/>
                <wp:docPr id="7" name="Text Box 7"/>
                <wp:cNvGraphicFramePr/>
                <a:graphic xmlns:a="http://schemas.openxmlformats.org/drawingml/2006/main">
                  <a:graphicData uri="http://schemas.microsoft.com/office/word/2010/wordprocessingShape">
                    <wps:wsp>
                      <wps:cNvSpPr txBox="1"/>
                      <wps:spPr>
                        <a:xfrm>
                          <a:off x="0" y="0"/>
                          <a:ext cx="4994564" cy="353291"/>
                        </a:xfrm>
                        <a:prstGeom prst="rect">
                          <a:avLst/>
                        </a:prstGeom>
                        <a:solidFill>
                          <a:schemeClr val="lt1"/>
                        </a:solidFill>
                        <a:ln w="6350">
                          <a:solidFill>
                            <a:prstClr val="black"/>
                          </a:solidFill>
                        </a:ln>
                      </wps:spPr>
                      <wps:txbx>
                        <w:txbxContent>
                          <w:p w14:paraId="6EB7BC30" w14:textId="77777777" w:rsidR="000D0A2C" w:rsidRDefault="000D0A2C" w:rsidP="000D0A2C">
                            <w:pPr>
                              <w:pStyle w:val="NormalWeb"/>
                              <w:spacing w:before="0" w:beforeAutospacing="0" w:after="0" w:afterAutospacing="0"/>
                              <w:jc w:val="center"/>
                            </w:pPr>
                            <w:r>
                              <w:rPr>
                                <w:color w:val="000000" w:themeColor="text1"/>
                                <w:kern w:val="24"/>
                                <w:sz w:val="22"/>
                                <w:szCs w:val="22"/>
                                <w:lang w:val="en-US"/>
                              </w:rPr>
                              <w:t>T</w:t>
                            </w:r>
                            <w:r>
                              <w:rPr>
                                <w:color w:val="000000" w:themeColor="text1"/>
                                <w:kern w:val="24"/>
                                <w:position w:val="-6"/>
                                <w:sz w:val="22"/>
                                <w:szCs w:val="22"/>
                                <w:vertAlign w:val="subscript"/>
                                <w:lang w:val="en-US"/>
                              </w:rPr>
                              <w:t>1</w:t>
                            </w:r>
                            <w:r>
                              <w:rPr>
                                <w:color w:val="000000" w:themeColor="text1"/>
                                <w:kern w:val="24"/>
                                <w:sz w:val="22"/>
                                <w:szCs w:val="22"/>
                                <w:lang w:val="en-US"/>
                              </w:rPr>
                              <w:t xml:space="preserve">Water soaking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2</w:t>
                            </w:r>
                            <w:r>
                              <w:rPr>
                                <w:color w:val="000000" w:themeColor="text1"/>
                                <w:kern w:val="24"/>
                                <w:sz w:val="22"/>
                                <w:szCs w:val="22"/>
                                <w:lang w:val="en-US"/>
                              </w:rPr>
                              <w:t xml:space="preserve">Cow dung treated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7</w:t>
                            </w:r>
                            <w:r>
                              <w:rPr>
                                <w:color w:val="000000" w:themeColor="text1"/>
                                <w:kern w:val="24"/>
                                <w:sz w:val="22"/>
                                <w:szCs w:val="22"/>
                                <w:lang w:val="en-US"/>
                              </w:rPr>
                              <w:t>Cow urine treated 24 hrs.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C230C" id="_x0000_t202" coordsize="21600,21600" o:spt="202" path="m,l,21600r21600,l21600,xe">
                <v:stroke joinstyle="miter"/>
                <v:path gradientshapeok="t" o:connecttype="rect"/>
              </v:shapetype>
              <v:shape id="Text Box 7" o:spid="_x0000_s1026" type="#_x0000_t202" style="position:absolute;left:0;text-align:left;margin-left:29.4pt;margin-top:.5pt;width:393.25pt;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" fillcolor="white [3201]" strokeweight=".5pt">
                <v:textbox>
                  <w:txbxContent>
                    <w:p w14:paraId="6EB7BC30" w14:textId="77777777" w:rsidR="000D0A2C" w:rsidRDefault="000D0A2C" w:rsidP="000D0A2C">
                      <w:pPr>
                        <w:pStyle w:val="NormalWeb"/>
                        <w:spacing w:before="0" w:beforeAutospacing="0" w:after="0" w:afterAutospacing="0"/>
                        <w:jc w:val="center"/>
                      </w:pPr>
                      <w:r>
                        <w:rPr>
                          <w:color w:val="000000" w:themeColor="text1"/>
                          <w:kern w:val="24"/>
                          <w:sz w:val="22"/>
                          <w:szCs w:val="22"/>
                          <w:lang w:val="en-US"/>
                        </w:rPr>
                        <w:t>T</w:t>
                      </w:r>
                      <w:r>
                        <w:rPr>
                          <w:color w:val="000000" w:themeColor="text1"/>
                          <w:kern w:val="24"/>
                          <w:position w:val="-6"/>
                          <w:sz w:val="22"/>
                          <w:szCs w:val="22"/>
                          <w:vertAlign w:val="subscript"/>
                          <w:lang w:val="en-US"/>
                        </w:rPr>
                        <w:t>1</w:t>
                      </w:r>
                      <w:r>
                        <w:rPr>
                          <w:color w:val="000000" w:themeColor="text1"/>
                          <w:kern w:val="24"/>
                          <w:sz w:val="22"/>
                          <w:szCs w:val="22"/>
                          <w:lang w:val="en-US"/>
                        </w:rPr>
                        <w:t xml:space="preserve">Water soaking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2</w:t>
                      </w:r>
                      <w:r>
                        <w:rPr>
                          <w:color w:val="000000" w:themeColor="text1"/>
                          <w:kern w:val="24"/>
                          <w:sz w:val="22"/>
                          <w:szCs w:val="22"/>
                          <w:lang w:val="en-US"/>
                        </w:rPr>
                        <w:t xml:space="preserve">Cow dung treated 24 </w:t>
                      </w:r>
                      <w:proofErr w:type="spellStart"/>
                      <w:r>
                        <w:rPr>
                          <w:color w:val="000000" w:themeColor="text1"/>
                          <w:kern w:val="24"/>
                          <w:sz w:val="22"/>
                          <w:szCs w:val="22"/>
                          <w:lang w:val="en-US"/>
                        </w:rPr>
                        <w:t>hrs</w:t>
                      </w:r>
                      <w:proofErr w:type="spellEnd"/>
                      <w:r>
                        <w:t>,</w:t>
                      </w:r>
                      <w:r>
                        <w:rPr>
                          <w:color w:val="000000" w:themeColor="text1"/>
                          <w:kern w:val="24"/>
                          <w:sz w:val="22"/>
                          <w:szCs w:val="22"/>
                          <w:lang w:val="en-US"/>
                        </w:rPr>
                        <w:t xml:space="preserve"> T</w:t>
                      </w:r>
                      <w:r>
                        <w:rPr>
                          <w:color w:val="000000" w:themeColor="text1"/>
                          <w:kern w:val="24"/>
                          <w:position w:val="-6"/>
                          <w:sz w:val="22"/>
                          <w:szCs w:val="22"/>
                          <w:vertAlign w:val="subscript"/>
                          <w:lang w:val="en-US"/>
                        </w:rPr>
                        <w:t>7</w:t>
                      </w:r>
                      <w:r>
                        <w:rPr>
                          <w:color w:val="000000" w:themeColor="text1"/>
                          <w:kern w:val="24"/>
                          <w:sz w:val="22"/>
                          <w:szCs w:val="22"/>
                          <w:lang w:val="en-US"/>
                        </w:rPr>
                        <w:t>Cow urine treated 24 hrs.</w:t>
                      </w:r>
                    </w:p>
                  </w:txbxContent>
                </v:textbox>
              </v:shape>
            </w:pict>
          </mc:Fallback>
        </mc:AlternateContent>
      </w:r>
    </w:p>
    <w:p w14:paraId="40F5B5D0" w14:textId="77777777" w:rsidR="009719A0" w:rsidRPr="00A171A4" w:rsidRDefault="009719A0" w:rsidP="00A171A4">
      <w:pPr>
        <w:pStyle w:val="NormalWeb"/>
        <w:spacing w:before="0" w:beforeAutospacing="0" w:after="0" w:afterAutospacing="0"/>
        <w:jc w:val="both"/>
        <w:rPr>
          <w:b/>
        </w:rPr>
      </w:pPr>
    </w:p>
    <w:p w14:paraId="2D4CC7E7" w14:textId="77777777" w:rsidR="001947D1" w:rsidRPr="00A171A4" w:rsidRDefault="009719A0" w:rsidP="00A171A4">
      <w:pPr>
        <w:pStyle w:val="NormalWeb"/>
        <w:spacing w:before="0" w:beforeAutospacing="0" w:after="0" w:afterAutospacing="0"/>
        <w:jc w:val="both"/>
      </w:pPr>
      <w:r w:rsidRPr="00A171A4">
        <w:rPr>
          <w:b/>
        </w:rPr>
        <w:t xml:space="preserve">                               </w:t>
      </w:r>
    </w:p>
    <w:p w14:paraId="759DAC80" w14:textId="77777777" w:rsidR="00BD3A77" w:rsidRPr="00A171A4" w:rsidRDefault="00443E45"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w:t>
      </w:r>
    </w:p>
    <w:p w14:paraId="3CEFA48F" w14:textId="77777777" w:rsidR="000D0A2C" w:rsidRPr="00A171A4" w:rsidRDefault="0031766A"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                                    </w:t>
      </w:r>
    </w:p>
    <w:p w14:paraId="5088D7BE" w14:textId="77777777" w:rsidR="00B56C39" w:rsidRPr="00A171A4" w:rsidRDefault="000D0A2C"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w:t>
      </w:r>
    </w:p>
    <w:p w14:paraId="2CC96D0A"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4668EA61"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41F46B99"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58D096AF" w14:textId="77777777" w:rsidR="00B56C39"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p>
    <w:p w14:paraId="5531AA10" w14:textId="77777777" w:rsidR="00BD3A77" w:rsidRPr="00A171A4" w:rsidRDefault="00B56C39"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commentRangeStart w:id="1"/>
      <w:r w:rsidRPr="00A171A4">
        <w:rPr>
          <w:rFonts w:ascii="Times New Roman" w:eastAsia="Times New Roman" w:hAnsi="Times New Roman" w:cs="Times New Roman"/>
          <w:b/>
          <w:sz w:val="24"/>
          <w:szCs w:val="24"/>
          <w:lang w:val="en-IN" w:eastAsia="en-IN"/>
        </w:rPr>
        <w:lastRenderedPageBreak/>
        <w:t xml:space="preserve">                             </w:t>
      </w:r>
      <w:r w:rsidR="000D0A2C" w:rsidRPr="00A171A4">
        <w:rPr>
          <w:rFonts w:ascii="Times New Roman" w:eastAsia="Times New Roman" w:hAnsi="Times New Roman" w:cs="Times New Roman"/>
          <w:b/>
          <w:sz w:val="24"/>
          <w:szCs w:val="24"/>
          <w:lang w:val="en-IN" w:eastAsia="en-IN"/>
        </w:rPr>
        <w:t xml:space="preserve"> </w:t>
      </w:r>
      <w:r w:rsidR="00830CAE" w:rsidRPr="00A171A4">
        <w:rPr>
          <w:rFonts w:ascii="Times New Roman" w:eastAsia="Times New Roman" w:hAnsi="Times New Roman" w:cs="Times New Roman"/>
          <w:b/>
          <w:sz w:val="24"/>
          <w:szCs w:val="24"/>
          <w:lang w:val="en-IN" w:eastAsia="en-IN"/>
        </w:rPr>
        <w:t xml:space="preserve">Figure </w:t>
      </w:r>
      <w:r w:rsidR="00443E45" w:rsidRPr="00A171A4">
        <w:rPr>
          <w:rFonts w:ascii="Times New Roman" w:eastAsia="Times New Roman" w:hAnsi="Times New Roman" w:cs="Times New Roman"/>
          <w:b/>
          <w:sz w:val="24"/>
          <w:szCs w:val="24"/>
          <w:lang w:val="en-IN" w:eastAsia="en-IN"/>
        </w:rPr>
        <w:t>2.</w:t>
      </w:r>
      <w:r w:rsidR="00830CAE" w:rsidRPr="00A171A4">
        <w:rPr>
          <w:rFonts w:ascii="Times New Roman" w:eastAsia="Times New Roman" w:hAnsi="Times New Roman" w:cs="Times New Roman"/>
          <w:b/>
          <w:sz w:val="24"/>
          <w:szCs w:val="24"/>
          <w:lang w:val="en-IN" w:eastAsia="en-IN"/>
        </w:rPr>
        <w:t xml:space="preserve"> Growth parameter analysis for 45days</w:t>
      </w:r>
      <w:commentRangeEnd w:id="1"/>
      <w:r w:rsidR="005D72D7">
        <w:rPr>
          <w:rStyle w:val="CommentReference"/>
        </w:rPr>
        <w:commentReference w:id="1"/>
      </w:r>
    </w:p>
    <w:p w14:paraId="6D5616A1" w14:textId="77777777" w:rsidR="00BD3A77" w:rsidRPr="00A171A4" w:rsidRDefault="00BD3A77"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1AAF1122" w14:textId="77777777" w:rsidR="00830CAE" w:rsidRPr="00A171A4" w:rsidRDefault="002D0DF9" w:rsidP="00A171A4">
      <w:pPr>
        <w:pStyle w:val="NormalWeb"/>
        <w:jc w:val="both"/>
      </w:pPr>
      <w:r w:rsidRPr="00A171A4">
        <w:rPr>
          <w:noProof/>
        </w:rPr>
        <w:drawing>
          <wp:inline distT="0" distB="0" distL="0" distR="0" wp14:anchorId="10DA5D0A" wp14:editId="24300181">
            <wp:extent cx="5833110" cy="3194710"/>
            <wp:effectExtent l="0" t="0" r="0" b="5715"/>
            <wp:docPr id="5" name="Picture 5" descr="H:\FINAL THESIS Ph.D. SNEHA\45 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NAL THESIS Ph.D. SNEHA\45 day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7797"/>
                    <a:stretch/>
                  </pic:blipFill>
                  <pic:spPr bwMode="auto">
                    <a:xfrm>
                      <a:off x="0" y="0"/>
                      <a:ext cx="5833110" cy="3194710"/>
                    </a:xfrm>
                    <a:prstGeom prst="rect">
                      <a:avLst/>
                    </a:prstGeom>
                    <a:noFill/>
                    <a:ln>
                      <a:noFill/>
                    </a:ln>
                    <a:extLst>
                      <a:ext uri="{53640926-AAD7-44D8-BBD7-CCE9431645EC}">
                        <a14:shadowObscured xmlns:a14="http://schemas.microsoft.com/office/drawing/2010/main"/>
                      </a:ext>
                    </a:extLst>
                  </pic:spPr>
                </pic:pic>
              </a:graphicData>
            </a:graphic>
          </wp:inline>
        </w:drawing>
      </w:r>
    </w:p>
    <w:p w14:paraId="4930F588"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w:t>
      </w:r>
    </w:p>
    <w:p w14:paraId="76483460"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b/>
          <w:sz w:val="24"/>
          <w:szCs w:val="24"/>
          <w:lang w:val="en-IN" w:eastAsia="en-IN"/>
        </w:rPr>
      </w:pPr>
      <w:r w:rsidRPr="00A171A4">
        <w:rPr>
          <w:rFonts w:ascii="Times New Roman" w:eastAsia="Times New Roman" w:hAnsi="Times New Roman" w:cs="Times New Roman"/>
          <w:b/>
          <w:sz w:val="24"/>
          <w:szCs w:val="24"/>
          <w:lang w:val="en-IN" w:eastAsia="en-IN"/>
        </w:rPr>
        <w:t xml:space="preserve">                               Figure </w:t>
      </w:r>
      <w:r w:rsidR="00443E45" w:rsidRPr="00A171A4">
        <w:rPr>
          <w:rFonts w:ascii="Times New Roman" w:eastAsia="Times New Roman" w:hAnsi="Times New Roman" w:cs="Times New Roman"/>
          <w:b/>
          <w:sz w:val="24"/>
          <w:szCs w:val="24"/>
          <w:lang w:val="en-IN" w:eastAsia="en-IN"/>
        </w:rPr>
        <w:t>3.</w:t>
      </w:r>
      <w:r w:rsidRPr="00A171A4">
        <w:rPr>
          <w:rFonts w:ascii="Times New Roman" w:eastAsia="Times New Roman" w:hAnsi="Times New Roman" w:cs="Times New Roman"/>
          <w:b/>
          <w:sz w:val="24"/>
          <w:szCs w:val="24"/>
          <w:lang w:val="en-IN" w:eastAsia="en-IN"/>
        </w:rPr>
        <w:t xml:space="preserve"> Growth parameter analysis for 90 days</w:t>
      </w:r>
    </w:p>
    <w:p w14:paraId="4B0E3C23" w14:textId="77777777" w:rsidR="00BD3A77" w:rsidRPr="00A171A4" w:rsidRDefault="002D0DF9"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noProof/>
          <w:sz w:val="24"/>
          <w:szCs w:val="24"/>
          <w:lang w:val="en-IN" w:eastAsia="en-IN"/>
        </w:rPr>
        <w:drawing>
          <wp:anchor distT="0" distB="0" distL="114300" distR="114300" simplePos="0" relativeHeight="251664384" behindDoc="0" locked="0" layoutInCell="1" allowOverlap="1" wp14:anchorId="60B68688" wp14:editId="0A0EED98">
            <wp:simplePos x="0" y="0"/>
            <wp:positionH relativeFrom="column">
              <wp:posOffset>471055</wp:posOffset>
            </wp:positionH>
            <wp:positionV relativeFrom="paragraph">
              <wp:posOffset>373842</wp:posOffset>
            </wp:positionV>
            <wp:extent cx="4674297" cy="2681728"/>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 day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4297" cy="2681728"/>
                    </a:xfrm>
                    <a:prstGeom prst="rect">
                      <a:avLst/>
                    </a:prstGeom>
                  </pic:spPr>
                </pic:pic>
              </a:graphicData>
            </a:graphic>
            <wp14:sizeRelH relativeFrom="page">
              <wp14:pctWidth>0</wp14:pctWidth>
            </wp14:sizeRelH>
            <wp14:sizeRelV relativeFrom="page">
              <wp14:pctHeight>0</wp14:pctHeight>
            </wp14:sizeRelV>
          </wp:anchor>
        </w:drawing>
      </w:r>
    </w:p>
    <w:p w14:paraId="7C25EEE4" w14:textId="77777777" w:rsidR="0031766A" w:rsidRPr="00A171A4" w:rsidRDefault="0031766A"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564A9B69" w14:textId="77777777" w:rsidR="00BD3A7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lastRenderedPageBreak/>
        <w:t xml:space="preserve">The results clearly indicate that water soaking for 24 hours is a simple, economical, and eco-friendly technique for improving germination and early seedling growth in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This method can be effectively adopted for large-scale nursery propagation and conservation programs aimed at restoring natural populations of this threatened medicinal tree species.</w:t>
      </w:r>
    </w:p>
    <w:p w14:paraId="0738EB48" w14:textId="77777777" w:rsidR="00116BDF" w:rsidRPr="00A171A4" w:rsidRDefault="00116BDF" w:rsidP="00A171A4">
      <w:pPr>
        <w:spacing w:before="100" w:beforeAutospacing="1" w:after="100" w:afterAutospacing="1" w:line="240" w:lineRule="auto"/>
        <w:jc w:val="both"/>
        <w:outlineLvl w:val="1"/>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4. CONCLUSION</w:t>
      </w:r>
    </w:p>
    <w:p w14:paraId="2DA6DE5B" w14:textId="77777777" w:rsidR="00546FC7" w:rsidRPr="00A171A4" w:rsidRDefault="00116BDF"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A171A4">
        <w:rPr>
          <w:rFonts w:ascii="Times New Roman" w:eastAsia="Times New Roman" w:hAnsi="Times New Roman" w:cs="Times New Roman"/>
          <w:sz w:val="24"/>
          <w:szCs w:val="24"/>
          <w:lang w:val="en-IN" w:eastAsia="en-IN"/>
        </w:rPr>
        <w:t xml:space="preserve">The present study confirms that pre-sowing treatments significantly enhance germination and early seedling growth in </w:t>
      </w:r>
      <w:proofErr w:type="spellStart"/>
      <w:r w:rsidRPr="00A171A4">
        <w:rPr>
          <w:rFonts w:ascii="Times New Roman" w:eastAsia="Times New Roman" w:hAnsi="Times New Roman" w:cs="Times New Roman"/>
          <w:i/>
          <w:iCs/>
          <w:sz w:val="24"/>
          <w:szCs w:val="24"/>
          <w:lang w:val="en-IN" w:eastAsia="en-IN"/>
        </w:rPr>
        <w:t>Hildegardia</w:t>
      </w:r>
      <w:proofErr w:type="spellEnd"/>
      <w:r w:rsidRPr="00A171A4">
        <w:rPr>
          <w:rFonts w:ascii="Times New Roman" w:eastAsia="Times New Roman" w:hAnsi="Times New Roman" w:cs="Times New Roman"/>
          <w:i/>
          <w:iCs/>
          <w:sz w:val="24"/>
          <w:szCs w:val="24"/>
          <w:lang w:val="en-IN" w:eastAsia="en-IN"/>
        </w:rPr>
        <w:t xml:space="preserve"> </w:t>
      </w:r>
      <w:proofErr w:type="spellStart"/>
      <w:r w:rsidRPr="00A171A4">
        <w:rPr>
          <w:rFonts w:ascii="Times New Roman" w:eastAsia="Times New Roman" w:hAnsi="Times New Roman" w:cs="Times New Roman"/>
          <w:i/>
          <w:iCs/>
          <w:sz w:val="24"/>
          <w:szCs w:val="24"/>
          <w:lang w:val="en-IN" w:eastAsia="en-IN"/>
        </w:rPr>
        <w:t>populifolia</w:t>
      </w:r>
      <w:proofErr w:type="spellEnd"/>
      <w:r w:rsidRPr="00A171A4">
        <w:rPr>
          <w:rFonts w:ascii="Times New Roman" w:eastAsia="Times New Roman" w:hAnsi="Times New Roman" w:cs="Times New Roman"/>
          <w:sz w:val="24"/>
          <w:szCs w:val="24"/>
          <w:lang w:val="en-IN" w:eastAsia="en-IN"/>
        </w:rPr>
        <w:t>. Water soaking for 24 hours proved to be the most effective treatment, resulting in maximum germination, seedling vigor, and survival. This technique offers a practical approach for large-scale propagation and conservation of this threatened medicinal tree species. Adoption of such low-cost propagation methods can support restoration programs and reduce extinction risks.</w:t>
      </w:r>
    </w:p>
    <w:p w14:paraId="75AD218C" w14:textId="77777777" w:rsidR="00116BDF" w:rsidRDefault="00116BDF" w:rsidP="00A171A4">
      <w:pPr>
        <w:spacing w:before="100" w:beforeAutospacing="1" w:after="100" w:afterAutospacing="1" w:line="240" w:lineRule="auto"/>
        <w:jc w:val="both"/>
        <w:rPr>
          <w:rFonts w:ascii="Times New Roman" w:eastAsia="Times New Roman" w:hAnsi="Times New Roman" w:cs="Times New Roman"/>
          <w:b/>
          <w:bCs/>
          <w:sz w:val="24"/>
          <w:szCs w:val="24"/>
          <w:lang w:val="en-IN" w:eastAsia="en-IN"/>
        </w:rPr>
      </w:pPr>
      <w:r w:rsidRPr="00A171A4">
        <w:rPr>
          <w:rFonts w:ascii="Times New Roman" w:eastAsia="Times New Roman" w:hAnsi="Times New Roman" w:cs="Times New Roman"/>
          <w:b/>
          <w:bCs/>
          <w:sz w:val="24"/>
          <w:szCs w:val="24"/>
          <w:lang w:val="en-IN" w:eastAsia="en-IN"/>
        </w:rPr>
        <w:t>REFERENCES</w:t>
      </w:r>
    </w:p>
    <w:p w14:paraId="0DECE58F"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Ajay, S. Arya, K. Nanda, I. </w:t>
      </w:r>
      <w:proofErr w:type="spellStart"/>
      <w:r w:rsidRPr="00173196">
        <w:rPr>
          <w:rFonts w:ascii="Times New Roman" w:hAnsi="Times New Roman" w:cs="Times New Roman"/>
          <w:sz w:val="26"/>
          <w:szCs w:val="26"/>
        </w:rPr>
        <w:t>Redhu</w:t>
      </w:r>
      <w:proofErr w:type="spellEnd"/>
      <w:r w:rsidRPr="00173196">
        <w:rPr>
          <w:rFonts w:ascii="Times New Roman" w:hAnsi="Times New Roman" w:cs="Times New Roman"/>
          <w:sz w:val="26"/>
          <w:szCs w:val="26"/>
        </w:rPr>
        <w:t xml:space="preserve"> and </w:t>
      </w:r>
      <w:proofErr w:type="spellStart"/>
      <w:r w:rsidRPr="00173196">
        <w:rPr>
          <w:rFonts w:ascii="Times New Roman" w:hAnsi="Times New Roman" w:cs="Times New Roman"/>
          <w:sz w:val="26"/>
          <w:szCs w:val="26"/>
        </w:rPr>
        <w:t>Bhupender</w:t>
      </w:r>
      <w:proofErr w:type="spellEnd"/>
      <w:r w:rsidRPr="00173196">
        <w:rPr>
          <w:rFonts w:ascii="Times New Roman" w:hAnsi="Times New Roman" w:cs="Times New Roman"/>
          <w:sz w:val="26"/>
          <w:szCs w:val="26"/>
        </w:rPr>
        <w:t xml:space="preserve"> 2022. Effect of different pre-sowing treatments on viability, germination and seedling characters of Malabar neem (</w:t>
      </w:r>
      <w:r w:rsidRPr="00173196">
        <w:rPr>
          <w:rFonts w:ascii="Times New Roman" w:hAnsi="Times New Roman" w:cs="Times New Roman"/>
          <w:i/>
          <w:iCs/>
          <w:sz w:val="26"/>
          <w:szCs w:val="26"/>
        </w:rPr>
        <w:t xml:space="preserve">Melia </w:t>
      </w:r>
      <w:proofErr w:type="spellStart"/>
      <w:r w:rsidRPr="00173196">
        <w:rPr>
          <w:rFonts w:ascii="Times New Roman" w:hAnsi="Times New Roman" w:cs="Times New Roman"/>
          <w:i/>
          <w:iCs/>
          <w:sz w:val="26"/>
          <w:szCs w:val="26"/>
        </w:rPr>
        <w:t>dubia</w:t>
      </w:r>
      <w:proofErr w:type="spellEnd"/>
      <w:r w:rsidRPr="00173196">
        <w:rPr>
          <w:rFonts w:ascii="Times New Roman" w:hAnsi="Times New Roman" w:cs="Times New Roman"/>
          <w:sz w:val="26"/>
          <w:szCs w:val="26"/>
        </w:rPr>
        <w:t xml:space="preserve"> Cav.) fruits. </w:t>
      </w:r>
      <w:r w:rsidRPr="00173196">
        <w:rPr>
          <w:rFonts w:ascii="Times New Roman" w:hAnsi="Times New Roman" w:cs="Times New Roman"/>
          <w:i/>
          <w:iCs/>
          <w:sz w:val="26"/>
          <w:szCs w:val="26"/>
        </w:rPr>
        <w:t>The Pharma Innovation Journal</w:t>
      </w:r>
      <w:r w:rsidRPr="00173196">
        <w:rPr>
          <w:rFonts w:ascii="Times New Roman" w:hAnsi="Times New Roman" w:cs="Times New Roman"/>
          <w:sz w:val="26"/>
          <w:szCs w:val="26"/>
        </w:rPr>
        <w:t>, 11(7), 974-977.</w:t>
      </w:r>
    </w:p>
    <w:p w14:paraId="542F4F6D"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Anand, B. </w:t>
      </w:r>
      <w:proofErr w:type="spellStart"/>
      <w:r w:rsidRPr="00173196">
        <w:rPr>
          <w:rFonts w:ascii="Times New Roman" w:hAnsi="Times New Roman" w:cs="Times New Roman"/>
          <w:sz w:val="26"/>
          <w:szCs w:val="26"/>
        </w:rPr>
        <w:t>Khaple</w:t>
      </w:r>
      <w:proofErr w:type="spellEnd"/>
      <w:r w:rsidRPr="00173196">
        <w:rPr>
          <w:rFonts w:ascii="Times New Roman" w:hAnsi="Times New Roman" w:cs="Times New Roman"/>
          <w:sz w:val="26"/>
          <w:szCs w:val="26"/>
        </w:rPr>
        <w:t xml:space="preserve">, A.K. </w:t>
      </w:r>
      <w:proofErr w:type="spellStart"/>
      <w:r w:rsidRPr="00173196">
        <w:rPr>
          <w:rFonts w:ascii="Times New Roman" w:hAnsi="Times New Roman" w:cs="Times New Roman"/>
          <w:sz w:val="26"/>
          <w:szCs w:val="26"/>
        </w:rPr>
        <w:t>Devagiri</w:t>
      </w:r>
      <w:proofErr w:type="spellEnd"/>
      <w:r w:rsidRPr="00173196">
        <w:rPr>
          <w:rFonts w:ascii="Times New Roman" w:hAnsi="Times New Roman" w:cs="Times New Roman"/>
          <w:sz w:val="26"/>
          <w:szCs w:val="26"/>
        </w:rPr>
        <w:t xml:space="preserve">, G.M. Vasudev, H.S. and Gaurav, M. </w:t>
      </w:r>
      <w:commentRangeStart w:id="2"/>
      <w:r w:rsidRPr="005D72D7">
        <w:rPr>
          <w:rFonts w:ascii="Times New Roman" w:hAnsi="Times New Roman" w:cs="Times New Roman"/>
          <w:sz w:val="26"/>
          <w:szCs w:val="26"/>
          <w:highlight w:val="yellow"/>
        </w:rPr>
        <w:t>2012</w:t>
      </w:r>
      <w:commentRangeEnd w:id="2"/>
      <w:r w:rsidR="005D72D7">
        <w:rPr>
          <w:rStyle w:val="CommentReference"/>
        </w:rPr>
        <w:commentReference w:id="2"/>
      </w:r>
      <w:r w:rsidRPr="00173196">
        <w:rPr>
          <w:rFonts w:ascii="Times New Roman" w:hAnsi="Times New Roman" w:cs="Times New Roman"/>
          <w:sz w:val="26"/>
          <w:szCs w:val="26"/>
        </w:rPr>
        <w:t xml:space="preserve">. Effects of pre-sowing seed treatments on germination and seedling growth performance of </w:t>
      </w:r>
      <w:r w:rsidRPr="00173196">
        <w:rPr>
          <w:rFonts w:ascii="Times New Roman" w:hAnsi="Times New Roman" w:cs="Times New Roman"/>
          <w:i/>
          <w:iCs/>
          <w:sz w:val="26"/>
          <w:szCs w:val="26"/>
        </w:rPr>
        <w:t xml:space="preserve">Melia </w:t>
      </w:r>
      <w:proofErr w:type="spellStart"/>
      <w:r w:rsidRPr="00173196">
        <w:rPr>
          <w:rFonts w:ascii="Times New Roman" w:hAnsi="Times New Roman" w:cs="Times New Roman"/>
          <w:i/>
          <w:iCs/>
          <w:sz w:val="26"/>
          <w:szCs w:val="26"/>
        </w:rPr>
        <w:t>dubia</w:t>
      </w:r>
      <w:proofErr w:type="spellEnd"/>
      <w:r w:rsidRPr="00173196">
        <w:rPr>
          <w:rFonts w:ascii="Times New Roman" w:hAnsi="Times New Roman" w:cs="Times New Roman"/>
          <w:sz w:val="26"/>
          <w:szCs w:val="26"/>
        </w:rPr>
        <w:t xml:space="preserve"> Cav.: an important multipurpose tree. </w:t>
      </w:r>
      <w:r w:rsidRPr="00173196">
        <w:rPr>
          <w:rFonts w:ascii="Times New Roman" w:hAnsi="Times New Roman" w:cs="Times New Roman"/>
          <w:i/>
          <w:iCs/>
          <w:sz w:val="26"/>
          <w:szCs w:val="26"/>
        </w:rPr>
        <w:t>International Journal of Life Science</w:t>
      </w:r>
      <w:r w:rsidRPr="00173196">
        <w:rPr>
          <w:rFonts w:ascii="Times New Roman" w:hAnsi="Times New Roman" w:cs="Times New Roman"/>
          <w:sz w:val="26"/>
          <w:szCs w:val="26"/>
        </w:rPr>
        <w:t>, 1(3), 59-63.</w:t>
      </w:r>
    </w:p>
    <w:p w14:paraId="3606F672"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Boora, R.S. 2016. Effect of various treatments on seeds germination in Indian jujube (</w:t>
      </w:r>
      <w:r w:rsidRPr="00173196">
        <w:rPr>
          <w:rFonts w:ascii="Times New Roman" w:hAnsi="Times New Roman" w:cs="Times New Roman"/>
          <w:i/>
          <w:iCs/>
          <w:sz w:val="26"/>
          <w:szCs w:val="26"/>
        </w:rPr>
        <w:t xml:space="preserve">Ziziphus </w:t>
      </w:r>
      <w:proofErr w:type="spellStart"/>
      <w:r w:rsidRPr="00173196">
        <w:rPr>
          <w:rFonts w:ascii="Times New Roman" w:hAnsi="Times New Roman" w:cs="Times New Roman"/>
          <w:i/>
          <w:iCs/>
          <w:sz w:val="26"/>
          <w:szCs w:val="26"/>
        </w:rPr>
        <w:t>mauritiana</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Lamk</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Agricultural Science Digest – A Research Journal</w:t>
      </w:r>
      <w:r w:rsidRPr="00173196">
        <w:rPr>
          <w:rFonts w:ascii="Times New Roman" w:hAnsi="Times New Roman" w:cs="Times New Roman"/>
          <w:sz w:val="26"/>
          <w:szCs w:val="26"/>
        </w:rPr>
        <w:t>, 36(3), 237-239.</w:t>
      </w:r>
    </w:p>
    <w:p w14:paraId="442931D4"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Claudia, M. Campos and Ojeda, R.A. </w:t>
      </w:r>
      <w:commentRangeStart w:id="3"/>
      <w:r w:rsidRPr="005D72D7">
        <w:rPr>
          <w:rFonts w:ascii="Times New Roman" w:hAnsi="Times New Roman" w:cs="Times New Roman"/>
          <w:sz w:val="26"/>
          <w:szCs w:val="26"/>
          <w:highlight w:val="yellow"/>
        </w:rPr>
        <w:t>1997</w:t>
      </w:r>
      <w:r w:rsidRPr="00173196">
        <w:rPr>
          <w:rFonts w:ascii="Times New Roman" w:hAnsi="Times New Roman" w:cs="Times New Roman"/>
          <w:sz w:val="26"/>
          <w:szCs w:val="26"/>
        </w:rPr>
        <w:t>.</w:t>
      </w:r>
      <w:commentRangeEnd w:id="3"/>
      <w:r w:rsidR="005D72D7">
        <w:rPr>
          <w:rStyle w:val="CommentReference"/>
        </w:rPr>
        <w:commentReference w:id="3"/>
      </w:r>
      <w:r w:rsidRPr="00173196">
        <w:rPr>
          <w:rFonts w:ascii="Times New Roman" w:hAnsi="Times New Roman" w:cs="Times New Roman"/>
          <w:sz w:val="26"/>
          <w:szCs w:val="26"/>
        </w:rPr>
        <w:t xml:space="preserve"> Dispersal and germination of </w:t>
      </w:r>
      <w:r w:rsidRPr="00173196">
        <w:rPr>
          <w:rFonts w:ascii="Times New Roman" w:hAnsi="Times New Roman" w:cs="Times New Roman"/>
          <w:i/>
          <w:iCs/>
          <w:sz w:val="26"/>
          <w:szCs w:val="26"/>
        </w:rPr>
        <w:t xml:space="preserve">Prosopis </w:t>
      </w:r>
      <w:proofErr w:type="spellStart"/>
      <w:r w:rsidRPr="00173196">
        <w:rPr>
          <w:rFonts w:ascii="Times New Roman" w:hAnsi="Times New Roman" w:cs="Times New Roman"/>
          <w:i/>
          <w:iCs/>
          <w:sz w:val="26"/>
          <w:szCs w:val="26"/>
        </w:rPr>
        <w:t>flexuosa</w:t>
      </w:r>
      <w:proofErr w:type="spellEnd"/>
      <w:r w:rsidRPr="00173196">
        <w:rPr>
          <w:rFonts w:ascii="Times New Roman" w:hAnsi="Times New Roman" w:cs="Times New Roman"/>
          <w:sz w:val="26"/>
          <w:szCs w:val="26"/>
        </w:rPr>
        <w:t xml:space="preserve"> (Fabaceae) seeds by desert mammals in Argentina. </w:t>
      </w:r>
      <w:r w:rsidRPr="00173196">
        <w:rPr>
          <w:rFonts w:ascii="Times New Roman" w:hAnsi="Times New Roman" w:cs="Times New Roman"/>
          <w:i/>
          <w:iCs/>
          <w:sz w:val="26"/>
          <w:szCs w:val="26"/>
        </w:rPr>
        <w:t>Journal of Arid Environments</w:t>
      </w:r>
      <w:r w:rsidRPr="00173196">
        <w:rPr>
          <w:rFonts w:ascii="Times New Roman" w:hAnsi="Times New Roman" w:cs="Times New Roman"/>
          <w:sz w:val="26"/>
          <w:szCs w:val="26"/>
        </w:rPr>
        <w:t>, 35, 707-714.</w:t>
      </w:r>
    </w:p>
    <w:p w14:paraId="7B69779D" w14:textId="77777777" w:rsidR="00A171A4" w:rsidRPr="00173196" w:rsidRDefault="00A171A4" w:rsidP="00A171A4">
      <w:pPr>
        <w:ind w:left="720" w:hanging="360"/>
        <w:jc w:val="both"/>
        <w:rPr>
          <w:rFonts w:ascii="Times New Roman" w:hAnsi="Times New Roman" w:cs="Times New Roman"/>
          <w:sz w:val="26"/>
          <w:szCs w:val="26"/>
        </w:rPr>
      </w:pPr>
      <w:proofErr w:type="spellStart"/>
      <w:r w:rsidRPr="00173196">
        <w:rPr>
          <w:rFonts w:ascii="Times New Roman" w:hAnsi="Times New Roman" w:cs="Times New Roman"/>
          <w:sz w:val="26"/>
          <w:szCs w:val="26"/>
        </w:rPr>
        <w:t>Eboeid</w:t>
      </w:r>
      <w:proofErr w:type="spellEnd"/>
      <w:r w:rsidRPr="00173196">
        <w:rPr>
          <w:rFonts w:ascii="Times New Roman" w:hAnsi="Times New Roman" w:cs="Times New Roman"/>
          <w:sz w:val="26"/>
          <w:szCs w:val="26"/>
        </w:rPr>
        <w:t xml:space="preserve">, A.F.A. Mahmoud, M.M.A. and Mostafa, M.A.M. 2022. Effect of some pre-sowing treatments on seed germination and seedling growth of </w:t>
      </w:r>
      <w:r w:rsidRPr="00173196">
        <w:rPr>
          <w:rFonts w:ascii="Times New Roman" w:hAnsi="Times New Roman" w:cs="Times New Roman"/>
          <w:i/>
          <w:iCs/>
          <w:sz w:val="26"/>
          <w:szCs w:val="26"/>
        </w:rPr>
        <w:t>Melia azedarach</w:t>
      </w:r>
      <w:r w:rsidRPr="00173196">
        <w:rPr>
          <w:rFonts w:ascii="Times New Roman" w:hAnsi="Times New Roman" w:cs="Times New Roman"/>
          <w:sz w:val="26"/>
          <w:szCs w:val="26"/>
        </w:rPr>
        <w:t xml:space="preserve"> L. and </w:t>
      </w:r>
      <w:r w:rsidRPr="00173196">
        <w:rPr>
          <w:rFonts w:ascii="Times New Roman" w:hAnsi="Times New Roman" w:cs="Times New Roman"/>
          <w:i/>
          <w:iCs/>
          <w:sz w:val="26"/>
          <w:szCs w:val="26"/>
        </w:rPr>
        <w:t>Tamarindus indica</w:t>
      </w:r>
      <w:r w:rsidRPr="00173196">
        <w:rPr>
          <w:rFonts w:ascii="Times New Roman" w:hAnsi="Times New Roman" w:cs="Times New Roman"/>
          <w:sz w:val="26"/>
          <w:szCs w:val="26"/>
        </w:rPr>
        <w:t xml:space="preserve"> L. trees. </w:t>
      </w:r>
      <w:r w:rsidRPr="00173196">
        <w:rPr>
          <w:rFonts w:ascii="Times New Roman" w:hAnsi="Times New Roman" w:cs="Times New Roman"/>
          <w:i/>
          <w:iCs/>
          <w:sz w:val="26"/>
          <w:szCs w:val="26"/>
        </w:rPr>
        <w:t>Journal of Sohag Agriscience</w:t>
      </w:r>
      <w:r w:rsidRPr="00173196">
        <w:rPr>
          <w:rFonts w:ascii="Times New Roman" w:hAnsi="Times New Roman" w:cs="Times New Roman"/>
          <w:sz w:val="26"/>
          <w:szCs w:val="26"/>
        </w:rPr>
        <w:t>, 7(1), 100-107.</w:t>
      </w:r>
    </w:p>
    <w:p w14:paraId="181ECDEE"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Kumar, V. 2016. Effect of pre-sowing seed treatment on germination and seedling growth of </w:t>
      </w:r>
      <w:r w:rsidRPr="00173196">
        <w:rPr>
          <w:rFonts w:ascii="Times New Roman" w:hAnsi="Times New Roman" w:cs="Times New Roman"/>
          <w:i/>
          <w:iCs/>
          <w:sz w:val="26"/>
          <w:szCs w:val="26"/>
        </w:rPr>
        <w:t xml:space="preserve">Terminalia </w:t>
      </w:r>
      <w:proofErr w:type="spellStart"/>
      <w:r w:rsidRPr="00173196">
        <w:rPr>
          <w:rFonts w:ascii="Times New Roman" w:hAnsi="Times New Roman" w:cs="Times New Roman"/>
          <w:i/>
          <w:iCs/>
          <w:sz w:val="26"/>
          <w:szCs w:val="26"/>
        </w:rPr>
        <w:t>bellirica</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Gaertn</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Indian Journal of Ecology</w:t>
      </w:r>
      <w:r w:rsidRPr="00173196">
        <w:rPr>
          <w:rFonts w:ascii="Times New Roman" w:hAnsi="Times New Roman" w:cs="Times New Roman"/>
          <w:sz w:val="26"/>
          <w:szCs w:val="26"/>
        </w:rPr>
        <w:t>, 43(1), 233-238.</w:t>
      </w:r>
    </w:p>
    <w:p w14:paraId="70CEDBBB"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lastRenderedPageBreak/>
        <w:t xml:space="preserve">Lavanya, A.R. Muthukrishnan, S. Muthukumar, M. Benjamin, J.F. Kumar, T.S. Kumaresan, V. and Rao, M.V. </w:t>
      </w:r>
      <w:r w:rsidRPr="005D72D7">
        <w:rPr>
          <w:rFonts w:ascii="Times New Roman" w:hAnsi="Times New Roman" w:cs="Times New Roman"/>
          <w:sz w:val="26"/>
          <w:szCs w:val="26"/>
          <w:highlight w:val="yellow"/>
        </w:rPr>
        <w:t>2014.</w:t>
      </w:r>
      <w:r w:rsidRPr="00173196">
        <w:rPr>
          <w:rFonts w:ascii="Times New Roman" w:hAnsi="Times New Roman" w:cs="Times New Roman"/>
          <w:sz w:val="26"/>
          <w:szCs w:val="26"/>
        </w:rPr>
        <w:t xml:space="preserve"> Indirect organogenesis from various explants of </w:t>
      </w:r>
      <w:proofErr w:type="spellStart"/>
      <w:r w:rsidRPr="00173196">
        <w:rPr>
          <w:rFonts w:ascii="Times New Roman" w:hAnsi="Times New Roman" w:cs="Times New Roman"/>
          <w:i/>
          <w:iCs/>
          <w:sz w:val="26"/>
          <w:szCs w:val="26"/>
        </w:rPr>
        <w:t>Hildegardia</w:t>
      </w:r>
      <w:proofErr w:type="spellEnd"/>
      <w:r w:rsidRPr="00173196">
        <w:rPr>
          <w:rFonts w:ascii="Times New Roman" w:hAnsi="Times New Roman" w:cs="Times New Roman"/>
          <w:i/>
          <w:iCs/>
          <w:sz w:val="26"/>
          <w:szCs w:val="26"/>
        </w:rPr>
        <w:t xml:space="preserve"> </w:t>
      </w:r>
      <w:proofErr w:type="spellStart"/>
      <w:r w:rsidRPr="00173196">
        <w:rPr>
          <w:rFonts w:ascii="Times New Roman" w:hAnsi="Times New Roman" w:cs="Times New Roman"/>
          <w:i/>
          <w:iCs/>
          <w:sz w:val="26"/>
          <w:szCs w:val="26"/>
        </w:rPr>
        <w:t>populifolia</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Schott and Endl. — a threatened tree species from Eastern Ghats of Tamil Nadu, India. </w:t>
      </w:r>
      <w:r w:rsidRPr="00173196">
        <w:rPr>
          <w:rFonts w:ascii="Times New Roman" w:hAnsi="Times New Roman" w:cs="Times New Roman"/>
          <w:i/>
          <w:iCs/>
          <w:sz w:val="26"/>
          <w:szCs w:val="26"/>
        </w:rPr>
        <w:t>Journal of Genetic Engineering and Biotechnology</w:t>
      </w:r>
      <w:r w:rsidRPr="00173196">
        <w:rPr>
          <w:rFonts w:ascii="Times New Roman" w:hAnsi="Times New Roman" w:cs="Times New Roman"/>
          <w:sz w:val="26"/>
          <w:szCs w:val="26"/>
        </w:rPr>
        <w:t>, 12(2), 95-101.</w:t>
      </w:r>
    </w:p>
    <w:p w14:paraId="4AD07E95"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Pamei, K. Larkin, A. and Kumar, H. 2017. Effect of different treatments on the germination parameters and seedling quality index of </w:t>
      </w:r>
      <w:r w:rsidRPr="00173196">
        <w:rPr>
          <w:rFonts w:ascii="Times New Roman" w:hAnsi="Times New Roman" w:cs="Times New Roman"/>
          <w:i/>
          <w:iCs/>
          <w:sz w:val="26"/>
          <w:szCs w:val="26"/>
        </w:rPr>
        <w:t>Tectona grandis</w:t>
      </w:r>
      <w:r w:rsidRPr="00173196">
        <w:rPr>
          <w:rFonts w:ascii="Times New Roman" w:hAnsi="Times New Roman" w:cs="Times New Roman"/>
          <w:sz w:val="26"/>
          <w:szCs w:val="26"/>
        </w:rPr>
        <w:t xml:space="preserve"> (teak) under nursery condition. </w:t>
      </w:r>
      <w:r w:rsidRPr="00173196">
        <w:rPr>
          <w:rFonts w:ascii="Times New Roman" w:hAnsi="Times New Roman" w:cs="Times New Roman"/>
          <w:i/>
          <w:iCs/>
          <w:sz w:val="26"/>
          <w:szCs w:val="26"/>
        </w:rPr>
        <w:t>International Journal of Communication Systems</w:t>
      </w:r>
      <w:r w:rsidRPr="00173196">
        <w:rPr>
          <w:rFonts w:ascii="Times New Roman" w:hAnsi="Times New Roman" w:cs="Times New Roman"/>
          <w:sz w:val="26"/>
          <w:szCs w:val="26"/>
        </w:rPr>
        <w:t>, 5, 2418-2424.</w:t>
      </w:r>
    </w:p>
    <w:p w14:paraId="3B94F877"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Patel, B.N. Patel, C.B. and Patel, A.N. </w:t>
      </w:r>
      <w:r w:rsidRPr="005D72D7">
        <w:rPr>
          <w:rFonts w:ascii="Times New Roman" w:hAnsi="Times New Roman" w:cs="Times New Roman"/>
          <w:sz w:val="26"/>
          <w:szCs w:val="26"/>
          <w:highlight w:val="yellow"/>
        </w:rPr>
        <w:t>1996.</w:t>
      </w:r>
      <w:r w:rsidRPr="00173196">
        <w:rPr>
          <w:rFonts w:ascii="Times New Roman" w:hAnsi="Times New Roman" w:cs="Times New Roman"/>
          <w:sz w:val="26"/>
          <w:szCs w:val="26"/>
        </w:rPr>
        <w:t xml:space="preserve"> Seed germination technique for </w:t>
      </w:r>
      <w:proofErr w:type="spellStart"/>
      <w:r w:rsidRPr="00173196">
        <w:rPr>
          <w:rFonts w:ascii="Times New Roman" w:hAnsi="Times New Roman" w:cs="Times New Roman"/>
          <w:sz w:val="26"/>
          <w:szCs w:val="26"/>
        </w:rPr>
        <w:t>khirnee</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 xml:space="preserve">Manilkara </w:t>
      </w:r>
      <w:proofErr w:type="spellStart"/>
      <w:r w:rsidRPr="00173196">
        <w:rPr>
          <w:rFonts w:ascii="Times New Roman" w:hAnsi="Times New Roman" w:cs="Times New Roman"/>
          <w:i/>
          <w:iCs/>
          <w:sz w:val="26"/>
          <w:szCs w:val="26"/>
        </w:rPr>
        <w:t>hexandra</w:t>
      </w:r>
      <w:proofErr w:type="spellEnd"/>
      <w:r w:rsidRPr="00173196">
        <w:rPr>
          <w:rFonts w:ascii="Times New Roman" w:hAnsi="Times New Roman" w:cs="Times New Roman"/>
          <w:sz w:val="26"/>
          <w:szCs w:val="26"/>
        </w:rPr>
        <w:t xml:space="preserve"> L.). </w:t>
      </w:r>
      <w:r w:rsidRPr="00173196">
        <w:rPr>
          <w:rFonts w:ascii="Times New Roman" w:hAnsi="Times New Roman" w:cs="Times New Roman"/>
          <w:i/>
          <w:iCs/>
          <w:sz w:val="26"/>
          <w:szCs w:val="26"/>
        </w:rPr>
        <w:t>Applied Horticulture</w:t>
      </w:r>
      <w:r w:rsidRPr="00173196">
        <w:rPr>
          <w:rFonts w:ascii="Times New Roman" w:hAnsi="Times New Roman" w:cs="Times New Roman"/>
          <w:sz w:val="26"/>
          <w:szCs w:val="26"/>
        </w:rPr>
        <w:t>, 2(1–2), 149-150.</w:t>
      </w:r>
    </w:p>
    <w:p w14:paraId="5D0CBB01" w14:textId="77777777" w:rsidR="00A171A4" w:rsidRPr="00173196" w:rsidRDefault="00A171A4" w:rsidP="00A171A4">
      <w:pPr>
        <w:ind w:left="720" w:hanging="360"/>
        <w:jc w:val="both"/>
        <w:rPr>
          <w:rFonts w:ascii="Times New Roman" w:hAnsi="Times New Roman" w:cs="Times New Roman"/>
          <w:sz w:val="26"/>
          <w:szCs w:val="26"/>
        </w:rPr>
      </w:pPr>
      <w:r w:rsidRPr="00173196">
        <w:rPr>
          <w:rFonts w:ascii="Times New Roman" w:hAnsi="Times New Roman" w:cs="Times New Roman"/>
          <w:sz w:val="26"/>
          <w:szCs w:val="26"/>
        </w:rPr>
        <w:t xml:space="preserve">Pooja, R.S. 2020. Germination and growth performance evaluation of pre-sowing treatment on </w:t>
      </w:r>
      <w:proofErr w:type="spellStart"/>
      <w:r w:rsidRPr="00173196">
        <w:rPr>
          <w:rFonts w:ascii="Times New Roman" w:hAnsi="Times New Roman" w:cs="Times New Roman"/>
          <w:sz w:val="26"/>
          <w:szCs w:val="26"/>
        </w:rPr>
        <w:t>bijasal</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Pterocarpus marsupium</w:t>
      </w:r>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(M.Sc. Thesis — unpublished)</w:t>
      </w:r>
      <w:r w:rsidRPr="00173196">
        <w:rPr>
          <w:rFonts w:ascii="Times New Roman" w:hAnsi="Times New Roman" w:cs="Times New Roman"/>
          <w:sz w:val="26"/>
          <w:szCs w:val="26"/>
        </w:rPr>
        <w:t xml:space="preserve"> 43-44.</w:t>
      </w:r>
    </w:p>
    <w:p w14:paraId="4C6F0408" w14:textId="77777777" w:rsidR="00A171A4" w:rsidRPr="00173196" w:rsidRDefault="00A171A4" w:rsidP="00A171A4">
      <w:pPr>
        <w:ind w:left="720" w:hanging="360"/>
        <w:jc w:val="both"/>
        <w:rPr>
          <w:rFonts w:ascii="Times New Roman" w:hAnsi="Times New Roman" w:cs="Times New Roman"/>
          <w:color w:val="000000" w:themeColor="text1"/>
          <w:sz w:val="26"/>
          <w:szCs w:val="26"/>
        </w:rPr>
      </w:pPr>
      <w:r w:rsidRPr="00173196">
        <w:rPr>
          <w:rFonts w:ascii="Times New Roman" w:hAnsi="Times New Roman" w:cs="Times New Roman"/>
          <w:color w:val="000000" w:themeColor="text1"/>
          <w:sz w:val="26"/>
          <w:szCs w:val="26"/>
        </w:rPr>
        <w:t xml:space="preserve">Raju, A.J.S. Chandra, P.H. and Krishna, J.R. </w:t>
      </w:r>
      <w:r w:rsidRPr="005D72D7">
        <w:rPr>
          <w:rFonts w:ascii="Times New Roman" w:hAnsi="Times New Roman" w:cs="Times New Roman"/>
          <w:color w:val="000000" w:themeColor="text1"/>
          <w:sz w:val="26"/>
          <w:szCs w:val="26"/>
          <w:highlight w:val="yellow"/>
        </w:rPr>
        <w:t>2014.</w:t>
      </w:r>
      <w:r w:rsidRPr="00173196">
        <w:rPr>
          <w:rFonts w:ascii="Times New Roman" w:hAnsi="Times New Roman" w:cs="Times New Roman"/>
          <w:color w:val="000000" w:themeColor="text1"/>
          <w:sz w:val="26"/>
          <w:szCs w:val="26"/>
        </w:rPr>
        <w:t xml:space="preserve"> Monoecy, anemophily, anemochory and regeneration ecology of </w:t>
      </w:r>
      <w:proofErr w:type="spellStart"/>
      <w:r w:rsidRPr="00173196">
        <w:rPr>
          <w:rFonts w:ascii="Times New Roman" w:hAnsi="Times New Roman" w:cs="Times New Roman"/>
          <w:i/>
          <w:iCs/>
          <w:color w:val="000000" w:themeColor="text1"/>
          <w:sz w:val="26"/>
          <w:szCs w:val="26"/>
        </w:rPr>
        <w:t>Hildegardia</w:t>
      </w:r>
      <w:proofErr w:type="spellEnd"/>
      <w:r w:rsidRPr="00173196">
        <w:rPr>
          <w:rFonts w:ascii="Times New Roman" w:hAnsi="Times New Roman" w:cs="Times New Roman"/>
          <w:i/>
          <w:iCs/>
          <w:color w:val="000000" w:themeColor="text1"/>
          <w:sz w:val="26"/>
          <w:szCs w:val="26"/>
        </w:rPr>
        <w:t xml:space="preserve"> </w:t>
      </w:r>
      <w:proofErr w:type="spellStart"/>
      <w:r w:rsidRPr="00173196">
        <w:rPr>
          <w:rFonts w:ascii="Times New Roman" w:hAnsi="Times New Roman" w:cs="Times New Roman"/>
          <w:i/>
          <w:iCs/>
          <w:color w:val="000000" w:themeColor="text1"/>
          <w:sz w:val="26"/>
          <w:szCs w:val="26"/>
        </w:rPr>
        <w:t>populifolia</w:t>
      </w:r>
      <w:proofErr w:type="spellEnd"/>
      <w:r w:rsidRPr="00173196">
        <w:rPr>
          <w:rFonts w:ascii="Times New Roman" w:hAnsi="Times New Roman" w:cs="Times New Roman"/>
          <w:color w:val="000000" w:themeColor="text1"/>
          <w:sz w:val="26"/>
          <w:szCs w:val="26"/>
        </w:rPr>
        <w:t xml:space="preserve"> (</w:t>
      </w:r>
      <w:proofErr w:type="spellStart"/>
      <w:r w:rsidRPr="00173196">
        <w:rPr>
          <w:rFonts w:ascii="Times New Roman" w:hAnsi="Times New Roman" w:cs="Times New Roman"/>
          <w:color w:val="000000" w:themeColor="text1"/>
          <w:sz w:val="26"/>
          <w:szCs w:val="26"/>
        </w:rPr>
        <w:t>Roxb</w:t>
      </w:r>
      <w:proofErr w:type="spellEnd"/>
      <w:r w:rsidRPr="00173196">
        <w:rPr>
          <w:rFonts w:ascii="Times New Roman" w:hAnsi="Times New Roman" w:cs="Times New Roman"/>
          <w:color w:val="000000" w:themeColor="text1"/>
          <w:sz w:val="26"/>
          <w:szCs w:val="26"/>
        </w:rPr>
        <w:t>.) Schott and Endl. (</w:t>
      </w:r>
      <w:proofErr w:type="spellStart"/>
      <w:r w:rsidRPr="00173196">
        <w:rPr>
          <w:rFonts w:ascii="Times New Roman" w:hAnsi="Times New Roman" w:cs="Times New Roman"/>
          <w:color w:val="000000" w:themeColor="text1"/>
          <w:sz w:val="26"/>
          <w:szCs w:val="26"/>
        </w:rPr>
        <w:t>Malvaceae</w:t>
      </w:r>
      <w:proofErr w:type="spellEnd"/>
      <w:r w:rsidRPr="00173196">
        <w:rPr>
          <w:rFonts w:ascii="Times New Roman" w:hAnsi="Times New Roman" w:cs="Times New Roman"/>
          <w:color w:val="000000" w:themeColor="text1"/>
          <w:sz w:val="26"/>
          <w:szCs w:val="26"/>
        </w:rPr>
        <w:t xml:space="preserve">), an economically important endemic and endangered dry deciduous tree species of southern Eastern Ghats, India. </w:t>
      </w:r>
      <w:r w:rsidRPr="00173196">
        <w:rPr>
          <w:rFonts w:ascii="Times New Roman" w:hAnsi="Times New Roman" w:cs="Times New Roman"/>
          <w:i/>
          <w:iCs/>
          <w:color w:val="000000" w:themeColor="text1"/>
          <w:sz w:val="26"/>
          <w:szCs w:val="26"/>
        </w:rPr>
        <w:t>Journal of Threatened Taxa</w:t>
      </w:r>
      <w:r w:rsidRPr="00173196">
        <w:rPr>
          <w:rFonts w:ascii="Times New Roman" w:hAnsi="Times New Roman" w:cs="Times New Roman"/>
          <w:color w:val="000000" w:themeColor="text1"/>
          <w:sz w:val="26"/>
          <w:szCs w:val="26"/>
        </w:rPr>
        <w:t>, 6(2), 5434-5446.</w:t>
      </w:r>
    </w:p>
    <w:p w14:paraId="59FA8B9C" w14:textId="77777777" w:rsidR="00A171A4" w:rsidRPr="00173196" w:rsidRDefault="00A171A4" w:rsidP="00A171A4">
      <w:pPr>
        <w:spacing w:line="360" w:lineRule="auto"/>
        <w:ind w:left="720" w:hanging="360"/>
        <w:jc w:val="both"/>
        <w:rPr>
          <w:rFonts w:ascii="Times New Roman" w:hAnsi="Times New Roman" w:cs="Times New Roman"/>
          <w:color w:val="222222"/>
          <w:sz w:val="26"/>
          <w:szCs w:val="26"/>
          <w:shd w:val="clear" w:color="auto" w:fill="FFFFFF"/>
        </w:rPr>
      </w:pPr>
      <w:r w:rsidRPr="00173196">
        <w:rPr>
          <w:rFonts w:ascii="Times New Roman" w:hAnsi="Times New Roman" w:cs="Times New Roman"/>
          <w:color w:val="222222"/>
          <w:sz w:val="26"/>
          <w:szCs w:val="26"/>
          <w:shd w:val="clear" w:color="auto" w:fill="FFFFFF"/>
        </w:rPr>
        <w:t xml:space="preserve">Singh, K. K. Choudhary, T. and Kumar, A. </w:t>
      </w:r>
      <w:r w:rsidRPr="005D72D7">
        <w:rPr>
          <w:rFonts w:ascii="Times New Roman" w:hAnsi="Times New Roman" w:cs="Times New Roman"/>
          <w:color w:val="222222"/>
          <w:sz w:val="26"/>
          <w:szCs w:val="26"/>
          <w:highlight w:val="yellow"/>
          <w:shd w:val="clear" w:color="auto" w:fill="FFFFFF"/>
        </w:rPr>
        <w:t>2014</w:t>
      </w:r>
      <w:r w:rsidRPr="00173196">
        <w:rPr>
          <w:rFonts w:ascii="Times New Roman" w:hAnsi="Times New Roman" w:cs="Times New Roman"/>
          <w:color w:val="222222"/>
          <w:sz w:val="26"/>
          <w:szCs w:val="26"/>
          <w:shd w:val="clear" w:color="auto" w:fill="FFFFFF"/>
        </w:rPr>
        <w:t>. Effect of various concentrations of IBA and NAA on the rooting of stem cuttings of mulberry (</w:t>
      </w:r>
      <w:r w:rsidRPr="00173196">
        <w:rPr>
          <w:rFonts w:ascii="Times New Roman" w:hAnsi="Times New Roman" w:cs="Times New Roman"/>
          <w:i/>
          <w:iCs/>
          <w:color w:val="222222"/>
          <w:sz w:val="26"/>
          <w:szCs w:val="26"/>
          <w:shd w:val="clear" w:color="auto" w:fill="FFFFFF"/>
        </w:rPr>
        <w:t xml:space="preserve">Morus alba </w:t>
      </w:r>
      <w:r w:rsidRPr="00173196">
        <w:rPr>
          <w:rFonts w:ascii="Times New Roman" w:hAnsi="Times New Roman" w:cs="Times New Roman"/>
          <w:color w:val="222222"/>
          <w:sz w:val="26"/>
          <w:szCs w:val="26"/>
          <w:shd w:val="clear" w:color="auto" w:fill="FFFFFF"/>
        </w:rPr>
        <w:t>L.) under mist house condition in Garhwal hill region. </w:t>
      </w:r>
      <w:r w:rsidRPr="00173196">
        <w:rPr>
          <w:rFonts w:ascii="Times New Roman" w:hAnsi="Times New Roman" w:cs="Times New Roman"/>
          <w:i/>
          <w:iCs/>
          <w:color w:val="222222"/>
          <w:sz w:val="26"/>
          <w:szCs w:val="26"/>
          <w:shd w:val="clear" w:color="auto" w:fill="FFFFFF"/>
        </w:rPr>
        <w:t>Indian Journal of Hill Farming</w:t>
      </w:r>
      <w:r w:rsidRPr="00173196">
        <w:rPr>
          <w:rFonts w:ascii="Times New Roman" w:hAnsi="Times New Roman" w:cs="Times New Roman"/>
          <w:color w:val="222222"/>
          <w:sz w:val="26"/>
          <w:szCs w:val="26"/>
          <w:shd w:val="clear" w:color="auto" w:fill="FFFFFF"/>
        </w:rPr>
        <w:t>, </w:t>
      </w:r>
      <w:r w:rsidRPr="00173196">
        <w:rPr>
          <w:rFonts w:ascii="Times New Roman" w:hAnsi="Times New Roman" w:cs="Times New Roman"/>
          <w:i/>
          <w:iCs/>
          <w:color w:val="222222"/>
          <w:sz w:val="26"/>
          <w:szCs w:val="26"/>
          <w:shd w:val="clear" w:color="auto" w:fill="FFFFFF"/>
        </w:rPr>
        <w:t>27</w:t>
      </w:r>
      <w:r w:rsidRPr="00173196">
        <w:rPr>
          <w:rFonts w:ascii="Times New Roman" w:hAnsi="Times New Roman" w:cs="Times New Roman"/>
          <w:color w:val="222222"/>
          <w:sz w:val="26"/>
          <w:szCs w:val="26"/>
          <w:shd w:val="clear" w:color="auto" w:fill="FFFFFF"/>
        </w:rPr>
        <w:t xml:space="preserve">(1), 74-77. </w:t>
      </w:r>
      <w:r w:rsidRPr="00173196">
        <w:rPr>
          <w:rFonts w:ascii="Times New Roman" w:hAnsi="Times New Roman" w:cs="Times New Roman"/>
          <w:sz w:val="26"/>
          <w:szCs w:val="26"/>
        </w:rPr>
        <w:t xml:space="preserve">Stem cuttings of </w:t>
      </w:r>
      <w:proofErr w:type="spellStart"/>
      <w:r w:rsidRPr="00173196">
        <w:rPr>
          <w:rFonts w:ascii="Times New Roman" w:hAnsi="Times New Roman" w:cs="Times New Roman"/>
          <w:i/>
          <w:iCs/>
          <w:sz w:val="26"/>
          <w:szCs w:val="26"/>
        </w:rPr>
        <w:t>Stercula</w:t>
      </w:r>
      <w:proofErr w:type="spellEnd"/>
      <w:r w:rsidRPr="00173196">
        <w:rPr>
          <w:rFonts w:ascii="Times New Roman" w:hAnsi="Times New Roman" w:cs="Times New Roman"/>
          <w:i/>
          <w:iCs/>
          <w:sz w:val="26"/>
          <w:szCs w:val="26"/>
        </w:rPr>
        <w:t xml:space="preserve"> </w:t>
      </w:r>
      <w:proofErr w:type="spellStart"/>
      <w:r w:rsidRPr="00173196">
        <w:rPr>
          <w:rFonts w:ascii="Times New Roman" w:hAnsi="Times New Roman" w:cs="Times New Roman"/>
          <w:i/>
          <w:iCs/>
          <w:sz w:val="26"/>
          <w:szCs w:val="26"/>
        </w:rPr>
        <w:t>urens</w:t>
      </w:r>
      <w:proofErr w:type="spellEnd"/>
      <w:r w:rsidRPr="00173196">
        <w:rPr>
          <w:rFonts w:ascii="Times New Roman" w:hAnsi="Times New Roman" w:cs="Times New Roman"/>
          <w:sz w:val="26"/>
          <w:szCs w:val="26"/>
        </w:rPr>
        <w:t xml:space="preserve">, </w:t>
      </w:r>
      <w:proofErr w:type="spellStart"/>
      <w:r w:rsidRPr="00173196">
        <w:rPr>
          <w:rFonts w:ascii="Times New Roman" w:hAnsi="Times New Roman" w:cs="Times New Roman"/>
          <w:sz w:val="26"/>
          <w:szCs w:val="26"/>
        </w:rPr>
        <w:t>Roxb</w:t>
      </w:r>
      <w:proofErr w:type="spellEnd"/>
      <w:r w:rsidRPr="00173196">
        <w:rPr>
          <w:rFonts w:ascii="Times New Roman" w:hAnsi="Times New Roman" w:cs="Times New Roman"/>
          <w:sz w:val="26"/>
          <w:szCs w:val="26"/>
        </w:rPr>
        <w:t xml:space="preserve">. </w:t>
      </w:r>
      <w:r w:rsidRPr="00173196">
        <w:rPr>
          <w:rFonts w:ascii="Times New Roman" w:hAnsi="Times New Roman" w:cs="Times New Roman"/>
          <w:i/>
          <w:iCs/>
          <w:sz w:val="26"/>
          <w:szCs w:val="26"/>
        </w:rPr>
        <w:t xml:space="preserve">Indian Forester. </w:t>
      </w:r>
      <w:r w:rsidRPr="00173196">
        <w:rPr>
          <w:rFonts w:ascii="Times New Roman" w:hAnsi="Times New Roman" w:cs="Times New Roman"/>
          <w:sz w:val="26"/>
          <w:szCs w:val="26"/>
        </w:rPr>
        <w:t>120(2): 168-170.</w:t>
      </w:r>
    </w:p>
    <w:p w14:paraId="7BCABE4E" w14:textId="77777777" w:rsidR="00A171A4" w:rsidRPr="00173196" w:rsidRDefault="00A171A4" w:rsidP="00A171A4">
      <w:pPr>
        <w:ind w:left="720" w:hanging="360"/>
        <w:jc w:val="both"/>
        <w:rPr>
          <w:rFonts w:ascii="Times New Roman" w:hAnsi="Times New Roman" w:cs="Times New Roman"/>
          <w:color w:val="222222"/>
          <w:sz w:val="26"/>
          <w:szCs w:val="26"/>
          <w:shd w:val="clear" w:color="auto" w:fill="FFFFFF"/>
        </w:rPr>
      </w:pPr>
      <w:r w:rsidRPr="00173196">
        <w:rPr>
          <w:rFonts w:ascii="Times New Roman" w:hAnsi="Times New Roman" w:cs="Times New Roman"/>
          <w:color w:val="222222"/>
          <w:sz w:val="26"/>
          <w:szCs w:val="26"/>
          <w:shd w:val="clear" w:color="auto" w:fill="FFFFFF"/>
        </w:rPr>
        <w:t xml:space="preserve">Vijayalakshmi, K. P. and </w:t>
      </w:r>
      <w:proofErr w:type="spellStart"/>
      <w:r w:rsidRPr="00173196">
        <w:rPr>
          <w:rFonts w:ascii="Times New Roman" w:hAnsi="Times New Roman" w:cs="Times New Roman"/>
          <w:color w:val="222222"/>
          <w:sz w:val="26"/>
          <w:szCs w:val="26"/>
          <w:shd w:val="clear" w:color="auto" w:fill="FFFFFF"/>
        </w:rPr>
        <w:t>Renganayaki</w:t>
      </w:r>
      <w:proofErr w:type="spellEnd"/>
      <w:r w:rsidRPr="00173196">
        <w:rPr>
          <w:rFonts w:ascii="Times New Roman" w:hAnsi="Times New Roman" w:cs="Times New Roman"/>
          <w:color w:val="222222"/>
          <w:sz w:val="26"/>
          <w:szCs w:val="26"/>
          <w:shd w:val="clear" w:color="auto" w:fill="FFFFFF"/>
        </w:rPr>
        <w:t>, P. R. 2017. Effect of pre-sowing treatment on germination of Red sanders. </w:t>
      </w:r>
      <w:r w:rsidRPr="00173196">
        <w:rPr>
          <w:rFonts w:ascii="Times New Roman" w:hAnsi="Times New Roman" w:cs="Times New Roman"/>
          <w:i/>
          <w:iCs/>
          <w:color w:val="222222"/>
          <w:sz w:val="26"/>
          <w:szCs w:val="26"/>
          <w:shd w:val="clear" w:color="auto" w:fill="FFFFFF"/>
        </w:rPr>
        <w:t xml:space="preserve">Int J </w:t>
      </w:r>
      <w:proofErr w:type="spellStart"/>
      <w:r w:rsidRPr="00173196">
        <w:rPr>
          <w:rFonts w:ascii="Times New Roman" w:hAnsi="Times New Roman" w:cs="Times New Roman"/>
          <w:i/>
          <w:iCs/>
          <w:color w:val="222222"/>
          <w:sz w:val="26"/>
          <w:szCs w:val="26"/>
          <w:shd w:val="clear" w:color="auto" w:fill="FFFFFF"/>
        </w:rPr>
        <w:t>Curr</w:t>
      </w:r>
      <w:proofErr w:type="spellEnd"/>
      <w:r w:rsidRPr="00173196">
        <w:rPr>
          <w:rFonts w:ascii="Times New Roman" w:hAnsi="Times New Roman" w:cs="Times New Roman"/>
          <w:i/>
          <w:iCs/>
          <w:color w:val="222222"/>
          <w:sz w:val="26"/>
          <w:szCs w:val="26"/>
          <w:shd w:val="clear" w:color="auto" w:fill="FFFFFF"/>
        </w:rPr>
        <w:t xml:space="preserve"> Microbiol App Sci</w:t>
      </w:r>
      <w:r w:rsidRPr="00173196">
        <w:rPr>
          <w:rFonts w:ascii="Times New Roman" w:hAnsi="Times New Roman" w:cs="Times New Roman"/>
          <w:color w:val="222222"/>
          <w:sz w:val="26"/>
          <w:szCs w:val="26"/>
          <w:shd w:val="clear" w:color="auto" w:fill="FFFFFF"/>
        </w:rPr>
        <w:t>, </w:t>
      </w:r>
      <w:r w:rsidRPr="00173196">
        <w:rPr>
          <w:rFonts w:ascii="Times New Roman" w:hAnsi="Times New Roman" w:cs="Times New Roman"/>
          <w:i/>
          <w:iCs/>
          <w:color w:val="222222"/>
          <w:sz w:val="26"/>
          <w:szCs w:val="26"/>
          <w:shd w:val="clear" w:color="auto" w:fill="FFFFFF"/>
        </w:rPr>
        <w:t>4</w:t>
      </w:r>
      <w:r w:rsidRPr="00173196">
        <w:rPr>
          <w:rFonts w:ascii="Times New Roman" w:hAnsi="Times New Roman" w:cs="Times New Roman"/>
          <w:color w:val="222222"/>
          <w:sz w:val="26"/>
          <w:szCs w:val="26"/>
          <w:shd w:val="clear" w:color="auto" w:fill="FFFFFF"/>
        </w:rPr>
        <w:t>, 168-173.</w:t>
      </w:r>
      <w:r w:rsidR="000802BB">
        <w:rPr>
          <w:rFonts w:ascii="Times New Roman" w:hAnsi="Times New Roman" w:cs="Times New Roman"/>
          <w:color w:val="222222"/>
          <w:sz w:val="26"/>
          <w:szCs w:val="26"/>
          <w:shd w:val="clear" w:color="auto" w:fill="FFFFFF"/>
        </w:rPr>
        <w:t xml:space="preserve"> </w:t>
      </w:r>
      <w:r w:rsidR="00B72A12">
        <w:rPr>
          <w:rFonts w:ascii="Times New Roman" w:hAnsi="Times New Roman" w:cs="Times New Roman"/>
          <w:color w:val="222222"/>
          <w:sz w:val="26"/>
          <w:szCs w:val="26"/>
          <w:shd w:val="clear" w:color="auto" w:fill="FFFFFF"/>
        </w:rPr>
        <w:t xml:space="preserve"> </w:t>
      </w:r>
      <w:r w:rsidR="00521438">
        <w:rPr>
          <w:rFonts w:ascii="Times New Roman" w:hAnsi="Times New Roman" w:cs="Times New Roman"/>
          <w:color w:val="222222"/>
          <w:sz w:val="26"/>
          <w:szCs w:val="26"/>
          <w:shd w:val="clear" w:color="auto" w:fill="FFFFFF"/>
        </w:rPr>
        <w:t xml:space="preserve"> </w:t>
      </w:r>
      <w:r w:rsidR="00C72320">
        <w:rPr>
          <w:rFonts w:ascii="Times New Roman" w:hAnsi="Times New Roman" w:cs="Times New Roman"/>
          <w:color w:val="222222"/>
          <w:sz w:val="26"/>
          <w:szCs w:val="26"/>
          <w:shd w:val="clear" w:color="auto" w:fill="FFFFFF"/>
        </w:rPr>
        <w:t xml:space="preserve">  </w:t>
      </w:r>
      <w:r w:rsidR="009E30E6">
        <w:rPr>
          <w:rFonts w:ascii="Times New Roman" w:hAnsi="Times New Roman" w:cs="Times New Roman"/>
          <w:color w:val="222222"/>
          <w:sz w:val="26"/>
          <w:szCs w:val="26"/>
          <w:shd w:val="clear" w:color="auto" w:fill="FFFFFF"/>
        </w:rPr>
        <w:t xml:space="preserve"> </w:t>
      </w:r>
      <w:r w:rsidR="00360766">
        <w:rPr>
          <w:rFonts w:ascii="Times New Roman" w:hAnsi="Times New Roman" w:cs="Times New Roman"/>
          <w:color w:val="222222"/>
          <w:sz w:val="26"/>
          <w:szCs w:val="26"/>
          <w:shd w:val="clear" w:color="auto" w:fill="FFFFFF"/>
        </w:rPr>
        <w:t xml:space="preserve"> </w:t>
      </w:r>
    </w:p>
    <w:p w14:paraId="2BF39FFD" w14:textId="77777777" w:rsidR="00A171A4" w:rsidRPr="00A171A4" w:rsidRDefault="00A171A4" w:rsidP="00A171A4">
      <w:pPr>
        <w:spacing w:before="100" w:beforeAutospacing="1" w:after="100" w:afterAutospacing="1" w:line="240" w:lineRule="auto"/>
        <w:jc w:val="both"/>
        <w:rPr>
          <w:rFonts w:ascii="Times New Roman" w:eastAsia="Times New Roman" w:hAnsi="Times New Roman" w:cs="Times New Roman"/>
          <w:sz w:val="24"/>
          <w:szCs w:val="24"/>
          <w:lang w:val="en-IN" w:eastAsia="en-IN"/>
        </w:rPr>
      </w:pPr>
    </w:p>
    <w:sectPr w:rsidR="00A171A4" w:rsidRPr="00A171A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SUS" w:date="2026-02-28T14:19:00Z" w:initials="A">
    <w:p w14:paraId="6AFA8941" w14:textId="6FBCFC20" w:rsidR="00960D2D" w:rsidRDefault="00960D2D">
      <w:pPr>
        <w:pStyle w:val="CommentText"/>
      </w:pPr>
      <w:r>
        <w:rPr>
          <w:rStyle w:val="CommentReference"/>
        </w:rPr>
        <w:annotationRef/>
      </w:r>
      <w:r w:rsidRPr="00960D2D">
        <w:rPr>
          <w:rStyle w:val="rynqvb"/>
          <w:highlight w:val="yellow"/>
          <w:lang w:val="en"/>
        </w:rPr>
        <w:t>it is necessary to add the latest citations about research in this field, and what is the importance of doing this research</w:t>
      </w:r>
    </w:p>
  </w:comment>
  <w:comment w:id="1" w:author="ASUS" w:date="2026-02-28T14:26:00Z" w:initials="A">
    <w:p w14:paraId="71BFFA47" w14:textId="1CA1C28D" w:rsidR="005D72D7" w:rsidRDefault="005D72D7">
      <w:pPr>
        <w:pStyle w:val="CommentText"/>
      </w:pPr>
      <w:r>
        <w:rPr>
          <w:rStyle w:val="CommentReference"/>
        </w:rPr>
        <w:annotationRef/>
      </w:r>
      <w:r w:rsidRPr="005D72D7">
        <w:rPr>
          <w:rStyle w:val="rynqvb"/>
          <w:highlight w:val="yellow"/>
          <w:lang w:val="en"/>
        </w:rPr>
        <w:t>Is the data shown in Table 3 the same as the data in Figure 2?</w:t>
      </w:r>
      <w:r w:rsidRPr="005D72D7">
        <w:rPr>
          <w:rStyle w:val="hwtze"/>
          <w:highlight w:val="yellow"/>
          <w:lang w:val="en"/>
        </w:rPr>
        <w:t xml:space="preserve"> </w:t>
      </w:r>
      <w:r w:rsidRPr="005D72D7">
        <w:rPr>
          <w:rStyle w:val="rynqvb"/>
          <w:highlight w:val="yellow"/>
          <w:lang w:val="en"/>
        </w:rPr>
        <w:t>If so, only one should be shown.</w:t>
      </w:r>
    </w:p>
  </w:comment>
  <w:comment w:id="2" w:author="ASUS" w:date="2026-02-28T14:28:00Z" w:initials="A">
    <w:p w14:paraId="501EC584" w14:textId="77777777" w:rsidR="005D72D7" w:rsidRPr="005D72D7" w:rsidRDefault="005D72D7" w:rsidP="005D72D7">
      <w:pPr>
        <w:pStyle w:val="CommentText"/>
        <w:rPr>
          <w:rFonts w:eastAsiaTheme="minorEastAsia"/>
          <w:szCs w:val="18"/>
          <w:lang w:bidi="hi-IN"/>
        </w:rPr>
      </w:pPr>
      <w:r>
        <w:rPr>
          <w:rStyle w:val="CommentReference"/>
        </w:rPr>
        <w:annotationRef/>
      </w:r>
      <w:r w:rsidRPr="005D72D7">
        <w:rPr>
          <w:rFonts w:eastAsiaTheme="minorEastAsia"/>
          <w:szCs w:val="18"/>
          <w:highlight w:val="yellow"/>
          <w:lang w:val="en" w:bidi="hi-IN"/>
        </w:rPr>
        <w:t>The last ten years</w:t>
      </w:r>
    </w:p>
    <w:p w14:paraId="2D1428DE" w14:textId="478C3BB5" w:rsidR="005D72D7" w:rsidRDefault="005D72D7">
      <w:pPr>
        <w:pStyle w:val="CommentText"/>
      </w:pPr>
    </w:p>
  </w:comment>
  <w:comment w:id="3" w:author="ASUS" w:date="2026-02-28T14:28:00Z" w:initials="A">
    <w:p w14:paraId="6FE54073" w14:textId="77777777" w:rsidR="005D72D7" w:rsidRPr="005D72D7" w:rsidRDefault="005D72D7" w:rsidP="005D72D7">
      <w:pPr>
        <w:pStyle w:val="CommentText"/>
        <w:rPr>
          <w:rFonts w:eastAsiaTheme="minorEastAsia"/>
          <w:szCs w:val="18"/>
          <w:lang w:bidi="hi-IN"/>
        </w:rPr>
      </w:pPr>
      <w:r>
        <w:rPr>
          <w:rStyle w:val="CommentReference"/>
        </w:rPr>
        <w:annotationRef/>
      </w:r>
      <w:bookmarkStart w:id="4" w:name="_Hlk219785311"/>
      <w:r w:rsidRPr="005D72D7">
        <w:rPr>
          <w:rFonts w:eastAsiaTheme="minorEastAsia"/>
          <w:szCs w:val="18"/>
          <w:highlight w:val="yellow"/>
          <w:lang w:bidi="hi-IN"/>
        </w:rPr>
        <w:t>Very old</w:t>
      </w:r>
    </w:p>
    <w:bookmarkEnd w:id="4"/>
    <w:p w14:paraId="2D6319B2" w14:textId="48E65EE8" w:rsidR="005D72D7" w:rsidRDefault="005D72D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FA8941" w15:done="0"/>
  <w15:commentEx w15:paraId="71BFFA47" w15:done="0"/>
  <w15:commentEx w15:paraId="2D1428DE" w15:done="0"/>
  <w15:commentEx w15:paraId="2D6319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D7808" w16cex:dateUtc="2026-02-28T06:19:00Z"/>
  <w16cex:commentExtensible w16cex:durableId="2D4D7993" w16cex:dateUtc="2026-02-28T06:26:00Z"/>
  <w16cex:commentExtensible w16cex:durableId="2D4D7A1D" w16cex:dateUtc="2026-02-28T06:28:00Z"/>
  <w16cex:commentExtensible w16cex:durableId="2D4D7A29" w16cex:dateUtc="2026-02-28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FA8941" w16cid:durableId="2D4D7808"/>
  <w16cid:commentId w16cid:paraId="71BFFA47" w16cid:durableId="2D4D7993"/>
  <w16cid:commentId w16cid:paraId="2D1428DE" w16cid:durableId="2D4D7A1D"/>
  <w16cid:commentId w16cid:paraId="2D6319B2" w16cid:durableId="2D4D7A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CB8D6" w14:textId="77777777" w:rsidR="008D1FC9" w:rsidRDefault="008D1FC9" w:rsidP="00A658E3">
      <w:pPr>
        <w:spacing w:after="0" w:line="240" w:lineRule="auto"/>
      </w:pPr>
      <w:r>
        <w:separator/>
      </w:r>
    </w:p>
  </w:endnote>
  <w:endnote w:type="continuationSeparator" w:id="0">
    <w:p w14:paraId="7795791F" w14:textId="77777777" w:rsidR="008D1FC9" w:rsidRDefault="008D1FC9" w:rsidP="00A6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2FCF" w14:textId="77777777" w:rsidR="00A658E3" w:rsidRDefault="00A65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40AB" w14:textId="77777777" w:rsidR="00A658E3" w:rsidRDefault="00A65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DF27" w14:textId="77777777" w:rsidR="00A658E3" w:rsidRDefault="00A65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B0A6D" w14:textId="77777777" w:rsidR="008D1FC9" w:rsidRDefault="008D1FC9" w:rsidP="00A658E3">
      <w:pPr>
        <w:spacing w:after="0" w:line="240" w:lineRule="auto"/>
      </w:pPr>
      <w:r>
        <w:separator/>
      </w:r>
    </w:p>
  </w:footnote>
  <w:footnote w:type="continuationSeparator" w:id="0">
    <w:p w14:paraId="7AE240C7" w14:textId="77777777" w:rsidR="008D1FC9" w:rsidRDefault="008D1FC9" w:rsidP="00A65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7B45" w14:textId="146624CD" w:rsidR="00A658E3" w:rsidRDefault="008D1FC9">
    <w:pPr>
      <w:pStyle w:val="Header"/>
    </w:pPr>
    <w:r>
      <w:rPr>
        <w:noProof/>
      </w:rPr>
      <w:pict w14:anchorId="62709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DD3D" w14:textId="20AF060E" w:rsidR="00A658E3" w:rsidRDefault="008D1FC9">
    <w:pPr>
      <w:pStyle w:val="Header"/>
    </w:pPr>
    <w:r>
      <w:rPr>
        <w:noProof/>
      </w:rPr>
      <w:pict w14:anchorId="75A04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6BBE" w14:textId="55DFA1B5" w:rsidR="00A658E3" w:rsidRDefault="008D1FC9">
    <w:pPr>
      <w:pStyle w:val="Header"/>
    </w:pPr>
    <w:r>
      <w:rPr>
        <w:noProof/>
      </w:rPr>
      <w:pict w14:anchorId="2703B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3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84367"/>
    <w:multiLevelType w:val="multilevel"/>
    <w:tmpl w:val="176E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DF"/>
    <w:rsid w:val="000802BB"/>
    <w:rsid w:val="000D0A2C"/>
    <w:rsid w:val="00116BDF"/>
    <w:rsid w:val="001947D1"/>
    <w:rsid w:val="001C16EA"/>
    <w:rsid w:val="00276D58"/>
    <w:rsid w:val="002D0DF9"/>
    <w:rsid w:val="00316D04"/>
    <w:rsid w:val="0031766A"/>
    <w:rsid w:val="00346978"/>
    <w:rsid w:val="00360766"/>
    <w:rsid w:val="00363AA9"/>
    <w:rsid w:val="00443E45"/>
    <w:rsid w:val="00521438"/>
    <w:rsid w:val="00546FC7"/>
    <w:rsid w:val="005A7F1C"/>
    <w:rsid w:val="005D72D7"/>
    <w:rsid w:val="006173C5"/>
    <w:rsid w:val="00791CC4"/>
    <w:rsid w:val="007B5EAD"/>
    <w:rsid w:val="00830CAE"/>
    <w:rsid w:val="008D1FC9"/>
    <w:rsid w:val="00960D2D"/>
    <w:rsid w:val="009719A0"/>
    <w:rsid w:val="009B2D12"/>
    <w:rsid w:val="009E30E6"/>
    <w:rsid w:val="00A171A4"/>
    <w:rsid w:val="00A62F99"/>
    <w:rsid w:val="00A658E3"/>
    <w:rsid w:val="00AC2433"/>
    <w:rsid w:val="00AC72EB"/>
    <w:rsid w:val="00AD0A5D"/>
    <w:rsid w:val="00B56C39"/>
    <w:rsid w:val="00B72A12"/>
    <w:rsid w:val="00BD3A77"/>
    <w:rsid w:val="00C72320"/>
    <w:rsid w:val="00D738B9"/>
    <w:rsid w:val="00E02257"/>
    <w:rsid w:val="00E17B9A"/>
    <w:rsid w:val="00EE36CA"/>
    <w:rsid w:val="00FE3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8FA79"/>
  <w15:chartTrackingRefBased/>
  <w15:docId w15:val="{BCADB40E-6715-450F-BA39-0BA9DDFF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16BD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link w:val="Heading2Char"/>
    <w:uiPriority w:val="9"/>
    <w:qFormat/>
    <w:rsid w:val="00116BDF"/>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link w:val="Heading3Char"/>
    <w:uiPriority w:val="9"/>
    <w:qFormat/>
    <w:rsid w:val="00116BDF"/>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BDF"/>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rsid w:val="00116BDF"/>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116BDF"/>
    <w:rPr>
      <w:rFonts w:ascii="Times New Roman" w:eastAsia="Times New Roman" w:hAnsi="Times New Roman" w:cs="Times New Roman"/>
      <w:b/>
      <w:bCs/>
      <w:sz w:val="27"/>
      <w:szCs w:val="27"/>
      <w:lang w:val="en-IN" w:eastAsia="en-IN"/>
    </w:rPr>
  </w:style>
  <w:style w:type="character" w:styleId="Emphasis">
    <w:name w:val="Emphasis"/>
    <w:basedOn w:val="DefaultParagraphFont"/>
    <w:uiPriority w:val="20"/>
    <w:qFormat/>
    <w:rsid w:val="00116BDF"/>
    <w:rPr>
      <w:i/>
      <w:iCs/>
    </w:rPr>
  </w:style>
  <w:style w:type="paragraph" w:styleId="NormalWeb">
    <w:name w:val="Normal (Web)"/>
    <w:basedOn w:val="Normal"/>
    <w:link w:val="NormalWebChar"/>
    <w:uiPriority w:val="99"/>
    <w:unhideWhenUsed/>
    <w:rsid w:val="00116BD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16BDF"/>
    <w:rPr>
      <w:b/>
      <w:bCs/>
    </w:rPr>
  </w:style>
  <w:style w:type="paragraph" w:customStyle="1" w:styleId="Default">
    <w:name w:val="Default"/>
    <w:rsid w:val="00346978"/>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NormalWebChar">
    <w:name w:val="Normal (Web) Char"/>
    <w:basedOn w:val="DefaultParagraphFont"/>
    <w:link w:val="NormalWeb"/>
    <w:uiPriority w:val="99"/>
    <w:rsid w:val="00546FC7"/>
    <w:rPr>
      <w:rFonts w:ascii="Times New Roman" w:eastAsia="Times New Roman" w:hAnsi="Times New Roman" w:cs="Times New Roman"/>
      <w:sz w:val="24"/>
      <w:szCs w:val="24"/>
      <w:lang w:val="en-IN" w:eastAsia="en-IN"/>
    </w:rPr>
  </w:style>
  <w:style w:type="character" w:styleId="Hyperlink">
    <w:name w:val="Hyperlink"/>
    <w:uiPriority w:val="99"/>
    <w:unhideWhenUsed/>
    <w:rsid w:val="00546FC7"/>
    <w:rPr>
      <w:color w:val="0000FF"/>
      <w:u w:val="single"/>
    </w:rPr>
  </w:style>
  <w:style w:type="paragraph" w:styleId="Header">
    <w:name w:val="header"/>
    <w:basedOn w:val="Normal"/>
    <w:link w:val="HeaderChar"/>
    <w:uiPriority w:val="99"/>
    <w:unhideWhenUsed/>
    <w:rsid w:val="00A65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8E3"/>
  </w:style>
  <w:style w:type="paragraph" w:styleId="Footer">
    <w:name w:val="footer"/>
    <w:basedOn w:val="Normal"/>
    <w:link w:val="FooterChar"/>
    <w:uiPriority w:val="99"/>
    <w:unhideWhenUsed/>
    <w:rsid w:val="00A65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8E3"/>
  </w:style>
  <w:style w:type="character" w:styleId="CommentReference">
    <w:name w:val="annotation reference"/>
    <w:basedOn w:val="DefaultParagraphFont"/>
    <w:uiPriority w:val="99"/>
    <w:semiHidden/>
    <w:unhideWhenUsed/>
    <w:rsid w:val="00960D2D"/>
    <w:rPr>
      <w:sz w:val="16"/>
      <w:szCs w:val="16"/>
    </w:rPr>
  </w:style>
  <w:style w:type="paragraph" w:styleId="CommentText">
    <w:name w:val="annotation text"/>
    <w:basedOn w:val="Normal"/>
    <w:link w:val="CommentTextChar"/>
    <w:uiPriority w:val="99"/>
    <w:semiHidden/>
    <w:unhideWhenUsed/>
    <w:rsid w:val="00960D2D"/>
    <w:pPr>
      <w:spacing w:line="240" w:lineRule="auto"/>
    </w:pPr>
    <w:rPr>
      <w:sz w:val="20"/>
      <w:szCs w:val="20"/>
    </w:rPr>
  </w:style>
  <w:style w:type="character" w:customStyle="1" w:styleId="CommentTextChar">
    <w:name w:val="Comment Text Char"/>
    <w:basedOn w:val="DefaultParagraphFont"/>
    <w:link w:val="CommentText"/>
    <w:uiPriority w:val="99"/>
    <w:semiHidden/>
    <w:rsid w:val="00960D2D"/>
    <w:rPr>
      <w:sz w:val="20"/>
      <w:szCs w:val="20"/>
    </w:rPr>
  </w:style>
  <w:style w:type="paragraph" w:styleId="CommentSubject">
    <w:name w:val="annotation subject"/>
    <w:basedOn w:val="CommentText"/>
    <w:next w:val="CommentText"/>
    <w:link w:val="CommentSubjectChar"/>
    <w:uiPriority w:val="99"/>
    <w:semiHidden/>
    <w:unhideWhenUsed/>
    <w:rsid w:val="00960D2D"/>
    <w:rPr>
      <w:b/>
      <w:bCs/>
    </w:rPr>
  </w:style>
  <w:style w:type="character" w:customStyle="1" w:styleId="CommentSubjectChar">
    <w:name w:val="Comment Subject Char"/>
    <w:basedOn w:val="CommentTextChar"/>
    <w:link w:val="CommentSubject"/>
    <w:uiPriority w:val="99"/>
    <w:semiHidden/>
    <w:rsid w:val="00960D2D"/>
    <w:rPr>
      <w:b/>
      <w:bCs/>
      <w:sz w:val="20"/>
      <w:szCs w:val="20"/>
    </w:rPr>
  </w:style>
  <w:style w:type="character" w:customStyle="1" w:styleId="rynqvb">
    <w:name w:val="rynqvb"/>
    <w:basedOn w:val="DefaultParagraphFont"/>
    <w:rsid w:val="00960D2D"/>
  </w:style>
  <w:style w:type="character" w:customStyle="1" w:styleId="hwtze">
    <w:name w:val="hwtze"/>
    <w:basedOn w:val="DefaultParagraphFont"/>
    <w:rsid w:val="005D7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699209">
      <w:bodyDiv w:val="1"/>
      <w:marLeft w:val="0"/>
      <w:marRight w:val="0"/>
      <w:marTop w:val="0"/>
      <w:marBottom w:val="0"/>
      <w:divBdr>
        <w:top w:val="none" w:sz="0" w:space="0" w:color="auto"/>
        <w:left w:val="none" w:sz="0" w:space="0" w:color="auto"/>
        <w:bottom w:val="none" w:sz="0" w:space="0" w:color="auto"/>
        <w:right w:val="none" w:sz="0" w:space="0" w:color="auto"/>
      </w:divBdr>
    </w:div>
    <w:div w:id="513300378">
      <w:bodyDiv w:val="1"/>
      <w:marLeft w:val="0"/>
      <w:marRight w:val="0"/>
      <w:marTop w:val="0"/>
      <w:marBottom w:val="0"/>
      <w:divBdr>
        <w:top w:val="none" w:sz="0" w:space="0" w:color="auto"/>
        <w:left w:val="none" w:sz="0" w:space="0" w:color="auto"/>
        <w:bottom w:val="none" w:sz="0" w:space="0" w:color="auto"/>
        <w:right w:val="none" w:sz="0" w:space="0" w:color="auto"/>
      </w:divBdr>
      <w:divsChild>
        <w:div w:id="1124736322">
          <w:marLeft w:val="0"/>
          <w:marRight w:val="0"/>
          <w:marTop w:val="0"/>
          <w:marBottom w:val="0"/>
          <w:divBdr>
            <w:top w:val="none" w:sz="0" w:space="0" w:color="auto"/>
            <w:left w:val="none" w:sz="0" w:space="0" w:color="auto"/>
            <w:bottom w:val="none" w:sz="0" w:space="0" w:color="auto"/>
            <w:right w:val="none" w:sz="0" w:space="0" w:color="auto"/>
          </w:divBdr>
          <w:divsChild>
            <w:div w:id="7890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1662">
      <w:bodyDiv w:val="1"/>
      <w:marLeft w:val="0"/>
      <w:marRight w:val="0"/>
      <w:marTop w:val="0"/>
      <w:marBottom w:val="0"/>
      <w:divBdr>
        <w:top w:val="none" w:sz="0" w:space="0" w:color="auto"/>
        <w:left w:val="none" w:sz="0" w:space="0" w:color="auto"/>
        <w:bottom w:val="none" w:sz="0" w:space="0" w:color="auto"/>
        <w:right w:val="none" w:sz="0" w:space="0" w:color="auto"/>
      </w:divBdr>
    </w:div>
    <w:div w:id="1046491813">
      <w:bodyDiv w:val="1"/>
      <w:marLeft w:val="0"/>
      <w:marRight w:val="0"/>
      <w:marTop w:val="0"/>
      <w:marBottom w:val="0"/>
      <w:divBdr>
        <w:top w:val="none" w:sz="0" w:space="0" w:color="auto"/>
        <w:left w:val="none" w:sz="0" w:space="0" w:color="auto"/>
        <w:bottom w:val="none" w:sz="0" w:space="0" w:color="auto"/>
        <w:right w:val="none" w:sz="0" w:space="0" w:color="auto"/>
      </w:divBdr>
    </w:div>
    <w:div w:id="1212764464">
      <w:bodyDiv w:val="1"/>
      <w:marLeft w:val="0"/>
      <w:marRight w:val="0"/>
      <w:marTop w:val="0"/>
      <w:marBottom w:val="0"/>
      <w:divBdr>
        <w:top w:val="none" w:sz="0" w:space="0" w:color="auto"/>
        <w:left w:val="none" w:sz="0" w:space="0" w:color="auto"/>
        <w:bottom w:val="none" w:sz="0" w:space="0" w:color="auto"/>
        <w:right w:val="none" w:sz="0" w:space="0" w:color="auto"/>
      </w:divBdr>
    </w:div>
    <w:div w:id="1262760036">
      <w:bodyDiv w:val="1"/>
      <w:marLeft w:val="0"/>
      <w:marRight w:val="0"/>
      <w:marTop w:val="0"/>
      <w:marBottom w:val="0"/>
      <w:divBdr>
        <w:top w:val="none" w:sz="0" w:space="0" w:color="auto"/>
        <w:left w:val="none" w:sz="0" w:space="0" w:color="auto"/>
        <w:bottom w:val="none" w:sz="0" w:space="0" w:color="auto"/>
        <w:right w:val="none" w:sz="0" w:space="0" w:color="auto"/>
      </w:divBdr>
    </w:div>
    <w:div w:id="1391734882">
      <w:bodyDiv w:val="1"/>
      <w:marLeft w:val="0"/>
      <w:marRight w:val="0"/>
      <w:marTop w:val="0"/>
      <w:marBottom w:val="0"/>
      <w:divBdr>
        <w:top w:val="none" w:sz="0" w:space="0" w:color="auto"/>
        <w:left w:val="none" w:sz="0" w:space="0" w:color="auto"/>
        <w:bottom w:val="none" w:sz="0" w:space="0" w:color="auto"/>
        <w:right w:val="none" w:sz="0" w:space="0" w:color="auto"/>
      </w:divBdr>
    </w:div>
    <w:div w:id="1433477675">
      <w:bodyDiv w:val="1"/>
      <w:marLeft w:val="0"/>
      <w:marRight w:val="0"/>
      <w:marTop w:val="0"/>
      <w:marBottom w:val="0"/>
      <w:divBdr>
        <w:top w:val="none" w:sz="0" w:space="0" w:color="auto"/>
        <w:left w:val="none" w:sz="0" w:space="0" w:color="auto"/>
        <w:bottom w:val="none" w:sz="0" w:space="0" w:color="auto"/>
        <w:right w:val="none" w:sz="0" w:space="0" w:color="auto"/>
      </w:divBdr>
    </w:div>
    <w:div w:id="1729911912">
      <w:bodyDiv w:val="1"/>
      <w:marLeft w:val="0"/>
      <w:marRight w:val="0"/>
      <w:marTop w:val="0"/>
      <w:marBottom w:val="0"/>
      <w:divBdr>
        <w:top w:val="none" w:sz="0" w:space="0" w:color="auto"/>
        <w:left w:val="none" w:sz="0" w:space="0" w:color="auto"/>
        <w:bottom w:val="none" w:sz="0" w:space="0" w:color="auto"/>
        <w:right w:val="none" w:sz="0" w:space="0" w:color="auto"/>
      </w:divBdr>
    </w:div>
    <w:div w:id="183653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image" Target="media/image3.JP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11</Pages>
  <Words>2667</Words>
  <Characters>15206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FCRI</dc:creator>
  <cp:keywords/>
  <dc:description/>
  <cp:lastModifiedBy>ASUS</cp:lastModifiedBy>
  <cp:revision>17</cp:revision>
  <dcterms:created xsi:type="dcterms:W3CDTF">2026-02-26T15:16:00Z</dcterms:created>
  <dcterms:modified xsi:type="dcterms:W3CDTF">2026-02-28T06:29:00Z</dcterms:modified>
</cp:coreProperties>
</file>