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619D" w14:textId="77777777" w:rsidR="0021085B" w:rsidRPr="00F4096C" w:rsidRDefault="0021085B" w:rsidP="00DE6000">
      <w:pPr>
        <w:jc w:val="center"/>
        <w:rPr>
          <w:rFonts w:ascii="Times New Roman" w:hAnsi="Times New Roman" w:cs="Times New Roman"/>
          <w:b/>
          <w:bCs/>
          <w:sz w:val="32"/>
          <w:szCs w:val="32"/>
        </w:rPr>
      </w:pPr>
      <w:r w:rsidRPr="00F4096C">
        <w:rPr>
          <w:rFonts w:ascii="Times New Roman" w:hAnsi="Times New Roman" w:cs="Times New Roman"/>
          <w:b/>
          <w:bCs/>
          <w:sz w:val="32"/>
          <w:szCs w:val="32"/>
        </w:rPr>
        <w:t>Advances in Diagnostic Techniques for Mastitis Detection in Dairy Animals – A Review</w:t>
      </w:r>
    </w:p>
    <w:p w14:paraId="4C5681C8" w14:textId="08DB8792" w:rsidR="00DD0646" w:rsidRDefault="00DD0646" w:rsidP="00DE6000">
      <w:pPr>
        <w:jc w:val="center"/>
        <w:rPr>
          <w:rFonts w:ascii="Times New Roman" w:hAnsi="Times New Roman" w:cs="Times New Roman"/>
          <w:b/>
          <w:bCs/>
        </w:rPr>
      </w:pPr>
    </w:p>
    <w:p w14:paraId="68ECAFEC" w14:textId="77777777" w:rsidR="001B4B08" w:rsidRDefault="001B4B08" w:rsidP="00DE6000">
      <w:pPr>
        <w:jc w:val="center"/>
        <w:rPr>
          <w:rFonts w:ascii="Times New Roman" w:hAnsi="Times New Roman" w:cs="Times New Roman"/>
          <w:b/>
          <w:bCs/>
        </w:rPr>
      </w:pPr>
    </w:p>
    <w:p w14:paraId="0E738B8F" w14:textId="77777777" w:rsidR="0021085B" w:rsidRPr="00DE6000" w:rsidRDefault="00DE6000" w:rsidP="00DE6000">
      <w:pPr>
        <w:jc w:val="center"/>
        <w:rPr>
          <w:rFonts w:ascii="Times New Roman" w:hAnsi="Times New Roman" w:cs="Times New Roman"/>
          <w:b/>
          <w:bCs/>
        </w:rPr>
      </w:pPr>
      <w:r w:rsidRPr="00DE6000">
        <w:rPr>
          <w:rFonts w:ascii="Times New Roman" w:hAnsi="Times New Roman" w:cs="Times New Roman"/>
          <w:b/>
          <w:bCs/>
        </w:rPr>
        <w:t>Abstract</w:t>
      </w:r>
    </w:p>
    <w:p w14:paraId="01BDA839"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Mastitis remains one of the most prevalent and economically significant diseases affecting dairy animals worldwide, leading to substantial losses in milk yield, compromised milk quality, increased treatment costs, and premature culling. Early and accurate diagnosis is critical for effective disease management, reduction of antimicrobial usage, and maintenance of herd productivity. This review comprehensively examines recent advances in diagnostic techniques for mastitis detection, encompassing conventional, molecular, immunological, sensor-based, and artificial intelligence–driven approaches. Traditional methods such as clinical examination, California Mastitis Test, somatic cell count, and bacteriological culture continue to serve as foundational tools, though they present limitations in sensitivity, specificity, and turnaround time. Molecular diagnostics, including polymerase chain reaction, real-time PCR, loop-mediated isothermal amplification, and next-generation sequencing, provide rapid and highly sensitive pathogen identification, enabling targeted therapeutic interventions. Immunological and biomarker-based assays, such as enzyme-linked immunosorbent assays for acute phase proteins and cytokines, offer early detection of inflammatory responses. Emerging technologies, including biosensors, lab-on-a-chip systems, infrared thermography, and automated milking system sensors, facilitate real-time, on-farm monitoring. Integration of machine learning algorithms with multi-parameter datasets enhances predictive accuracy and supports precision dairy farming. Despite significant progress, challenges related to cost, infrastructure, technical expertise, and antimicrobial resistance detection persist. Future perspectives emphasize development of affordable point-of-care diagnostics, multi-omics integration, nanotechnology-based platforms, and personalized herd health management strategies. A comprehensive and integrated diagnostic framework is essential to improve animal welfare, enhance milk safety, strengthen antimicrobial stewardship, and ensure sustainable dairy production systems.</w:t>
      </w:r>
    </w:p>
    <w:p w14:paraId="63EB39D1" w14:textId="77777777" w:rsidR="00DE6000" w:rsidRPr="00DE6000" w:rsidRDefault="00DE6000" w:rsidP="00DE6000">
      <w:pPr>
        <w:jc w:val="both"/>
        <w:rPr>
          <w:rFonts w:ascii="Times New Roman" w:hAnsi="Times New Roman" w:cs="Times New Roman"/>
          <w:i/>
          <w:iCs/>
        </w:rPr>
      </w:pPr>
      <w:r w:rsidRPr="00DE6000">
        <w:rPr>
          <w:rFonts w:ascii="Times New Roman" w:hAnsi="Times New Roman" w:cs="Times New Roman"/>
          <w:b/>
          <w:bCs/>
        </w:rPr>
        <w:t>Keywords:</w:t>
      </w:r>
      <w:r w:rsidRPr="00DE6000">
        <w:rPr>
          <w:rFonts w:ascii="Times New Roman" w:hAnsi="Times New Roman" w:cs="Times New Roman"/>
          <w:i/>
          <w:iCs/>
        </w:rPr>
        <w:t>Mastitis, Dairy animals, Molecular diagnostics, Biosensors, Somatic cell count, Artificial intelligence, Precision dairy farming</w:t>
      </w:r>
    </w:p>
    <w:p w14:paraId="52160016" w14:textId="654F8E2B" w:rsidR="00362EFE" w:rsidRPr="00362EFE" w:rsidRDefault="001E0175" w:rsidP="00362EFE">
      <w:pPr>
        <w:jc w:val="both"/>
        <w:rPr>
          <w:rFonts w:ascii="Times New Roman" w:hAnsi="Times New Roman" w:cs="Times New Roman"/>
          <w:b/>
          <w:bCs/>
        </w:rPr>
      </w:pPr>
      <w:r>
        <w:rPr>
          <w:rFonts w:ascii="Times New Roman" w:hAnsi="Times New Roman" w:cs="Times New Roman"/>
          <w:b/>
          <w:bCs/>
        </w:rPr>
        <w:t>1</w:t>
      </w:r>
      <w:r w:rsidR="00362EFE" w:rsidRPr="00362EFE">
        <w:rPr>
          <w:rFonts w:ascii="Times New Roman" w:hAnsi="Times New Roman" w:cs="Times New Roman"/>
          <w:b/>
          <w:bCs/>
        </w:rPr>
        <w:t>. Introduction</w:t>
      </w:r>
    </w:p>
    <w:p w14:paraId="310E31D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Mastitis is a major inflammatory disease of the mammary gland and one of the most economically damaging disor</w:t>
      </w:r>
      <w:r w:rsidR="008C24BE">
        <w:rPr>
          <w:rFonts w:ascii="Times New Roman" w:hAnsi="Times New Roman" w:cs="Times New Roman"/>
        </w:rPr>
        <w:t>der</w:t>
      </w:r>
      <w:r w:rsidR="00E67C55">
        <w:rPr>
          <w:rFonts w:ascii="Times New Roman" w:hAnsi="Times New Roman" w:cs="Times New Roman"/>
        </w:rPr>
        <w:t>s in dairy animals worldwide (Re</w:t>
      </w:r>
      <w:r w:rsidR="008C24BE">
        <w:rPr>
          <w:rFonts w:ascii="Times New Roman" w:hAnsi="Times New Roman" w:cs="Times New Roman"/>
        </w:rPr>
        <w:t xml:space="preserve">shi </w:t>
      </w:r>
      <w:r w:rsidR="008C24BE" w:rsidRPr="008C24BE">
        <w:rPr>
          <w:rFonts w:ascii="Times New Roman" w:hAnsi="Times New Roman" w:cs="Times New Roman"/>
          <w:i/>
          <w:iCs/>
        </w:rPr>
        <w:t>et.al.,</w:t>
      </w:r>
      <w:r w:rsidR="008C24BE">
        <w:rPr>
          <w:rFonts w:ascii="Times New Roman" w:hAnsi="Times New Roman" w:cs="Times New Roman"/>
        </w:rPr>
        <w:t xml:space="preserve"> 2015).</w:t>
      </w:r>
      <w:r w:rsidRPr="00362EFE">
        <w:rPr>
          <w:rFonts w:ascii="Times New Roman" w:hAnsi="Times New Roman" w:cs="Times New Roman"/>
        </w:rPr>
        <w:t xml:space="preserve"> It is primarily caused by intramammary infections that trigger leukocyte infiltration, tissue damage, and significant changes in milk composition and yield. Global economic losses are estimated at USD 19–32 billion annually, with individual cow losses ranging </w:t>
      </w:r>
      <w:r w:rsidR="008C24BE">
        <w:rPr>
          <w:rFonts w:ascii="Times New Roman" w:hAnsi="Times New Roman" w:cs="Times New Roman"/>
        </w:rPr>
        <w:t>from USD 100–300 per lactation</w:t>
      </w:r>
      <w:r w:rsidRPr="00362EFE">
        <w:rPr>
          <w:rFonts w:ascii="Times New Roman" w:hAnsi="Times New Roman" w:cs="Times New Roman"/>
        </w:rPr>
        <w:t>. Dairy cattle account for the major</w:t>
      </w:r>
      <w:r w:rsidR="008C24BE">
        <w:rPr>
          <w:rFonts w:ascii="Times New Roman" w:hAnsi="Times New Roman" w:cs="Times New Roman"/>
        </w:rPr>
        <w:t>ity of reported cases</w:t>
      </w:r>
      <w:r w:rsidRPr="00362EFE">
        <w:rPr>
          <w:rFonts w:ascii="Times New Roman" w:hAnsi="Times New Roman" w:cs="Times New Roman"/>
        </w:rPr>
        <w:t>.</w:t>
      </w:r>
    </w:p>
    <w:p w14:paraId="089A195D"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A. Definition and Classification</w:t>
      </w:r>
    </w:p>
    <w:p w14:paraId="1ACBB09F"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 xml:space="preserve">Mastitis is defined as inflammation of mammary tissue, usually resulting from microbial invasion through the teat canal. It is classified into clinical, subclinical, and chronic forms based </w:t>
      </w:r>
      <w:r w:rsidR="008C24BE">
        <w:rPr>
          <w:rFonts w:ascii="Times New Roman" w:hAnsi="Times New Roman" w:cs="Times New Roman"/>
        </w:rPr>
        <w:t>on clinical signs and duration</w:t>
      </w:r>
      <w:r w:rsidRPr="00362EFE">
        <w:rPr>
          <w:rFonts w:ascii="Times New Roman" w:hAnsi="Times New Roman" w:cs="Times New Roman"/>
        </w:rPr>
        <w:t>.</w:t>
      </w:r>
    </w:p>
    <w:p w14:paraId="13438135"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1. Clinical Mastitis:</w:t>
      </w:r>
      <w:r w:rsidRPr="00362EFE">
        <w:rPr>
          <w:rFonts w:ascii="Times New Roman" w:hAnsi="Times New Roman" w:cs="Times New Roman"/>
        </w:rPr>
        <w:t xml:space="preserve"> Characterized by visible milk abnormalities and udder inflammation. Incidence ranges from </w:t>
      </w:r>
      <w:commentRangeStart w:id="0"/>
      <w:r w:rsidRPr="00362EFE">
        <w:rPr>
          <w:rFonts w:ascii="Times New Roman" w:hAnsi="Times New Roman" w:cs="Times New Roman"/>
        </w:rPr>
        <w:t>20–40 cases per 100 cow-years, with milk lo</w:t>
      </w:r>
      <w:r w:rsidR="008C24BE">
        <w:rPr>
          <w:rFonts w:ascii="Times New Roman" w:hAnsi="Times New Roman" w:cs="Times New Roman"/>
        </w:rPr>
        <w:t>sses of 150–300 kg per episode</w:t>
      </w:r>
      <w:r w:rsidRPr="00362EFE">
        <w:rPr>
          <w:rFonts w:ascii="Times New Roman" w:hAnsi="Times New Roman" w:cs="Times New Roman"/>
        </w:rPr>
        <w:t>.</w:t>
      </w:r>
      <w:commentRangeEnd w:id="0"/>
      <w:r w:rsidR="00CB7B22" w:rsidRPr="00362EFE">
        <w:rPr>
          <w:rStyle w:val="CommentReference"/>
          <w:rFonts w:ascii="Times New Roman" w:hAnsi="Times New Roman" w:cs="Times New Roman"/>
          <w:sz w:val="22"/>
          <w:szCs w:val="22"/>
        </w:rPr>
        <w:commentReference w:id="0"/>
      </w:r>
    </w:p>
    <w:p w14:paraId="1FC07FA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lastRenderedPageBreak/>
        <w:t>2. Subclinical Mastitis:</w:t>
      </w:r>
      <w:r w:rsidRPr="00362EFE">
        <w:rPr>
          <w:rFonts w:ascii="Times New Roman" w:hAnsi="Times New Roman" w:cs="Times New Roman"/>
        </w:rPr>
        <w:t xml:space="preserve"> Lacks visible signs and is detected </w:t>
      </w:r>
      <w:commentRangeStart w:id="1"/>
      <w:r w:rsidRPr="00362EFE">
        <w:rPr>
          <w:rFonts w:ascii="Times New Roman" w:hAnsi="Times New Roman" w:cs="Times New Roman"/>
        </w:rPr>
        <w:t xml:space="preserve">by elevated SCC (&gt;200,000 cells/mL). </w:t>
      </w:r>
      <w:commentRangeEnd w:id="1"/>
      <w:r w:rsidR="00CB7B22" w:rsidRPr="00362EFE">
        <w:rPr>
          <w:rStyle w:val="CommentReference"/>
          <w:rFonts w:ascii="Times New Roman" w:hAnsi="Times New Roman" w:cs="Times New Roman"/>
          <w:sz w:val="22"/>
          <w:szCs w:val="22"/>
        </w:rPr>
        <w:commentReference w:id="1"/>
      </w:r>
      <w:r w:rsidRPr="00362EFE">
        <w:rPr>
          <w:rFonts w:ascii="Times New Roman" w:hAnsi="Times New Roman" w:cs="Times New Roman"/>
        </w:rPr>
        <w:t>It is more prevalent than clinical mastitis and may reduce milk yield</w:t>
      </w:r>
      <w:r w:rsidR="008C24BE">
        <w:rPr>
          <w:rFonts w:ascii="Times New Roman" w:hAnsi="Times New Roman" w:cs="Times New Roman"/>
        </w:rPr>
        <w:t xml:space="preserve"> by 5–15% per affected quarter</w:t>
      </w:r>
      <w:r w:rsidRPr="00362EFE">
        <w:rPr>
          <w:rFonts w:ascii="Times New Roman" w:hAnsi="Times New Roman" w:cs="Times New Roman"/>
        </w:rPr>
        <w:t>.</w:t>
      </w:r>
    </w:p>
    <w:p w14:paraId="36ED383A"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3. Chronic Mastitis:</w:t>
      </w:r>
      <w:r w:rsidRPr="00362EFE">
        <w:rPr>
          <w:rFonts w:ascii="Times New Roman" w:hAnsi="Times New Roman" w:cs="Times New Roman"/>
        </w:rPr>
        <w:t xml:space="preserve"> Persistent infection, often caused by </w:t>
      </w:r>
      <w:r w:rsidRPr="00362EFE">
        <w:rPr>
          <w:rFonts w:ascii="Times New Roman" w:hAnsi="Times New Roman" w:cs="Times New Roman"/>
          <w:i/>
          <w:iCs/>
        </w:rPr>
        <w:t>Staphylococcus aureus</w:t>
      </w:r>
      <w:r w:rsidRPr="00362EFE">
        <w:rPr>
          <w:rFonts w:ascii="Times New Roman" w:hAnsi="Times New Roman" w:cs="Times New Roman"/>
        </w:rPr>
        <w:t>, wi</w:t>
      </w:r>
      <w:r w:rsidR="008C24BE">
        <w:rPr>
          <w:rFonts w:ascii="Times New Roman" w:hAnsi="Times New Roman" w:cs="Times New Roman"/>
        </w:rPr>
        <w:t xml:space="preserve">th treatment </w:t>
      </w:r>
      <w:commentRangeStart w:id="2"/>
      <w:commentRangeStart w:id="3"/>
      <w:r w:rsidR="008C24BE">
        <w:rPr>
          <w:rFonts w:ascii="Times New Roman" w:hAnsi="Times New Roman" w:cs="Times New Roman"/>
        </w:rPr>
        <w:t>success below 40%</w:t>
      </w:r>
      <w:r w:rsidRPr="00362EFE">
        <w:rPr>
          <w:rFonts w:ascii="Times New Roman" w:hAnsi="Times New Roman" w:cs="Times New Roman"/>
        </w:rPr>
        <w:t>.</w:t>
      </w:r>
      <w:commentRangeEnd w:id="2"/>
      <w:r w:rsidR="00CB7B22" w:rsidRPr="00362EFE">
        <w:rPr>
          <w:rStyle w:val="CommentReference"/>
          <w:rFonts w:ascii="Times New Roman" w:hAnsi="Times New Roman" w:cs="Times New Roman"/>
          <w:sz w:val="22"/>
          <w:szCs w:val="22"/>
        </w:rPr>
        <w:commentReference w:id="2"/>
      </w:r>
      <w:commentRangeEnd w:id="3"/>
      <w:r w:rsidR="00CB7B22" w:rsidRPr="00362EFE">
        <w:rPr>
          <w:rStyle w:val="CommentReference"/>
          <w:rFonts w:ascii="Times New Roman" w:hAnsi="Times New Roman" w:cs="Times New Roman"/>
          <w:sz w:val="22"/>
          <w:szCs w:val="22"/>
        </w:rPr>
        <w:commentReference w:id="3"/>
      </w:r>
    </w:p>
    <w:p w14:paraId="4592E2C2"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B. Etiology</w:t>
      </w:r>
    </w:p>
    <w:p w14:paraId="2F121694"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Over 150 microorganisms are associated with mastitis. Bacter</w:t>
      </w:r>
      <w:r w:rsidR="008C24BE">
        <w:rPr>
          <w:rFonts w:ascii="Times New Roman" w:hAnsi="Times New Roman" w:cs="Times New Roman"/>
        </w:rPr>
        <w:t>ia account for 90–95% of cases</w:t>
      </w:r>
      <w:r w:rsidRPr="00362EFE">
        <w:rPr>
          <w:rFonts w:ascii="Times New Roman" w:hAnsi="Times New Roman" w:cs="Times New Roman"/>
        </w:rPr>
        <w:t xml:space="preserve">. Major pathogens include </w:t>
      </w:r>
      <w:r w:rsidRPr="00362EFE">
        <w:rPr>
          <w:rFonts w:ascii="Times New Roman" w:hAnsi="Times New Roman" w:cs="Times New Roman"/>
          <w:i/>
          <w:iCs/>
        </w:rPr>
        <w:t>S. aureus</w:t>
      </w:r>
      <w:r w:rsidRPr="00362EFE">
        <w:rPr>
          <w:rFonts w:ascii="Times New Roman" w:hAnsi="Times New Roman" w:cs="Times New Roman"/>
        </w:rPr>
        <w:t xml:space="preserve">, </w:t>
      </w:r>
      <w:r w:rsidRPr="00362EFE">
        <w:rPr>
          <w:rFonts w:ascii="Times New Roman" w:hAnsi="Times New Roman" w:cs="Times New Roman"/>
          <w:i/>
          <w:iCs/>
        </w:rPr>
        <w:t>Streptococcus agalactiae</w:t>
      </w:r>
      <w:r w:rsidRPr="00362EFE">
        <w:rPr>
          <w:rFonts w:ascii="Times New Roman" w:hAnsi="Times New Roman" w:cs="Times New Roman"/>
        </w:rPr>
        <w:t xml:space="preserve">, </w:t>
      </w:r>
      <w:r w:rsidRPr="00362EFE">
        <w:rPr>
          <w:rFonts w:ascii="Times New Roman" w:hAnsi="Times New Roman" w:cs="Times New Roman"/>
          <w:i/>
          <w:iCs/>
        </w:rPr>
        <w:t>E. coli</w:t>
      </w:r>
      <w:r w:rsidRPr="00362EFE">
        <w:rPr>
          <w:rFonts w:ascii="Times New Roman" w:hAnsi="Times New Roman" w:cs="Times New Roman"/>
        </w:rPr>
        <w:t xml:space="preserve">, and </w:t>
      </w:r>
      <w:r w:rsidRPr="00362EFE">
        <w:rPr>
          <w:rFonts w:ascii="Times New Roman" w:hAnsi="Times New Roman" w:cs="Times New Roman"/>
          <w:i/>
          <w:iCs/>
        </w:rPr>
        <w:t>Streptococcus uberis</w:t>
      </w:r>
      <w:r w:rsidRPr="00362EFE">
        <w:rPr>
          <w:rFonts w:ascii="Times New Roman" w:hAnsi="Times New Roman" w:cs="Times New Roman"/>
        </w:rPr>
        <w:t>. Fungal infections r</w:t>
      </w:r>
      <w:r w:rsidR="008C24BE">
        <w:rPr>
          <w:rFonts w:ascii="Times New Roman" w:hAnsi="Times New Roman" w:cs="Times New Roman"/>
        </w:rPr>
        <w:t>epresent less than 5% of cases</w:t>
      </w:r>
      <w:r w:rsidRPr="00362EFE">
        <w:rPr>
          <w:rFonts w:ascii="Times New Roman" w:hAnsi="Times New Roman" w:cs="Times New Roman"/>
        </w:rPr>
        <w:t xml:space="preserve">. Pathogens are categorized as contagious or environmental </w:t>
      </w:r>
      <w:r w:rsidR="008C24BE">
        <w:rPr>
          <w:rFonts w:ascii="Times New Roman" w:hAnsi="Times New Roman" w:cs="Times New Roman"/>
        </w:rPr>
        <w:t>based on transmission patterns</w:t>
      </w:r>
      <w:r w:rsidRPr="00362EFE">
        <w:rPr>
          <w:rFonts w:ascii="Times New Roman" w:hAnsi="Times New Roman" w:cs="Times New Roman"/>
        </w:rPr>
        <w:t>.</w:t>
      </w:r>
    </w:p>
    <w:p w14:paraId="63F8E708"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C. Global Prevalence and Economic Impact</w:t>
      </w:r>
    </w:p>
    <w:p w14:paraId="5EC411BE"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 xml:space="preserve">Subclinical mastitis prevalence </w:t>
      </w:r>
      <w:commentRangeStart w:id="4"/>
      <w:r w:rsidRPr="00362EFE">
        <w:rPr>
          <w:rFonts w:ascii="Times New Roman" w:hAnsi="Times New Roman" w:cs="Times New Roman"/>
        </w:rPr>
        <w:t>often exceeds 30% at herd level</w:t>
      </w:r>
      <w:commentRangeEnd w:id="4"/>
      <w:r w:rsidR="00CB7B22" w:rsidRPr="00362EFE">
        <w:rPr>
          <w:rStyle w:val="CommentReference"/>
          <w:rFonts w:ascii="Times New Roman" w:hAnsi="Times New Roman" w:cs="Times New Roman"/>
          <w:sz w:val="22"/>
          <w:szCs w:val="22"/>
        </w:rPr>
        <w:commentReference w:id="4"/>
      </w:r>
      <w:r w:rsidRPr="00362EFE">
        <w:rPr>
          <w:rFonts w:ascii="Times New Roman" w:hAnsi="Times New Roman" w:cs="Times New Roman"/>
        </w:rPr>
        <w:t>. Approximately 70% of economic los</w:t>
      </w:r>
      <w:r w:rsidR="008C24BE">
        <w:rPr>
          <w:rFonts w:ascii="Times New Roman" w:hAnsi="Times New Roman" w:cs="Times New Roman"/>
        </w:rPr>
        <w:t>s is due to reduced milk yield</w:t>
      </w:r>
      <w:r w:rsidRPr="00362EFE">
        <w:rPr>
          <w:rFonts w:ascii="Times New Roman" w:hAnsi="Times New Roman" w:cs="Times New Roman"/>
        </w:rPr>
        <w:t>. Elevated SCC reduces cheese yield by 1–3% per d</w:t>
      </w:r>
      <w:r w:rsidR="008C24BE">
        <w:rPr>
          <w:rFonts w:ascii="Times New Roman" w:hAnsi="Times New Roman" w:cs="Times New Roman"/>
        </w:rPr>
        <w:t xml:space="preserve">oubling above 100,000 cells/mL </w:t>
      </w:r>
      <w:r w:rsidRPr="00362EFE">
        <w:rPr>
          <w:rFonts w:ascii="Times New Roman" w:hAnsi="Times New Roman" w:cs="Times New Roman"/>
        </w:rPr>
        <w:t>.</w:t>
      </w:r>
    </w:p>
    <w:p w14:paraId="22E99F2F"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D. Importance of Early Diagnosis</w:t>
      </w:r>
    </w:p>
    <w:p w14:paraId="778C9CE5"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Early detection limits production losses, improves treatment outcomes, and reduces antimicrobial use. Integration of SCC monitoring, molecular tools, and sensor technologies support</w:t>
      </w:r>
      <w:r w:rsidR="008C24BE">
        <w:rPr>
          <w:rFonts w:ascii="Times New Roman" w:hAnsi="Times New Roman" w:cs="Times New Roman"/>
        </w:rPr>
        <w:t>s sustainable mastitis control</w:t>
      </w:r>
      <w:r w:rsidR="00E67C55">
        <w:rPr>
          <w:rFonts w:ascii="Times New Roman" w:hAnsi="Times New Roman" w:cs="Times New Roman"/>
        </w:rPr>
        <w:t xml:space="preserve"> (Yu </w:t>
      </w:r>
      <w:r w:rsidR="00E67C55" w:rsidRPr="00E67C55">
        <w:rPr>
          <w:rFonts w:ascii="Times New Roman" w:hAnsi="Times New Roman" w:cs="Times New Roman"/>
          <w:i/>
          <w:iCs/>
        </w:rPr>
        <w:t>et.al.,</w:t>
      </w:r>
      <w:r w:rsidR="00E67C55">
        <w:rPr>
          <w:rFonts w:ascii="Times New Roman" w:hAnsi="Times New Roman" w:cs="Times New Roman"/>
        </w:rPr>
        <w:t xml:space="preserve"> 2025).</w:t>
      </w:r>
    </w:p>
    <w:p w14:paraId="686C00B0" w14:textId="0B49929B" w:rsidR="00362EFE" w:rsidRPr="00362EFE" w:rsidRDefault="001E0175" w:rsidP="00362EFE">
      <w:pPr>
        <w:jc w:val="both"/>
        <w:rPr>
          <w:rFonts w:ascii="Times New Roman" w:hAnsi="Times New Roman" w:cs="Times New Roman"/>
          <w:b/>
          <w:bCs/>
        </w:rPr>
      </w:pPr>
      <w:r>
        <w:rPr>
          <w:rFonts w:ascii="Times New Roman" w:hAnsi="Times New Roman" w:cs="Times New Roman"/>
          <w:b/>
          <w:bCs/>
        </w:rPr>
        <w:t>2</w:t>
      </w:r>
      <w:r w:rsidR="00362EFE" w:rsidRPr="00362EFE">
        <w:rPr>
          <w:rFonts w:ascii="Times New Roman" w:hAnsi="Times New Roman" w:cs="Times New Roman"/>
          <w:b/>
          <w:bCs/>
        </w:rPr>
        <w:t>. Pathophysiology of Mastitis and Diagnostic Targets (Short Version)</w:t>
      </w:r>
    </w:p>
    <w:p w14:paraId="126357C0"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Mastitis involves a complex inflammatory cascade triggered by pathogen invasion of the mammary gland. Disease severity depends on interactions between microbial virulence factors and host immune responses. These processes lead to measurable changes in immune cell populations, milk composition, enzyme activity, and electrolyte balance, forming th</w:t>
      </w:r>
      <w:r w:rsidR="008C24BE">
        <w:rPr>
          <w:rFonts w:ascii="Times New Roman" w:hAnsi="Times New Roman" w:cs="Times New Roman"/>
        </w:rPr>
        <w:t>e basis for diagnostic targets</w:t>
      </w:r>
      <w:r w:rsidRPr="00362EFE">
        <w:rPr>
          <w:rFonts w:ascii="Times New Roman" w:hAnsi="Times New Roman" w:cs="Times New Roman"/>
        </w:rPr>
        <w:t>.</w:t>
      </w:r>
    </w:p>
    <w:p w14:paraId="082A253D"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A. Inflammatory Response</w:t>
      </w:r>
    </w:p>
    <w:p w14:paraId="53E3496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Pathogens entering through the teat canal activate Toll-like receptors (TLR2, TLR4) on mammary epithelial cells, stimulating NF-κ</w:t>
      </w:r>
      <w:r w:rsidR="008C24BE">
        <w:rPr>
          <w:rFonts w:ascii="Times New Roman" w:hAnsi="Times New Roman" w:cs="Times New Roman"/>
        </w:rPr>
        <w:t>B–mediated cytokine production</w:t>
      </w:r>
      <w:r w:rsidRPr="00362EFE">
        <w:rPr>
          <w:rFonts w:ascii="Times New Roman" w:hAnsi="Times New Roman" w:cs="Times New Roman"/>
        </w:rPr>
        <w:t>. Neutrophils rapidly migrate into milk and may comprise over 90% of somatic cells during acute infection. Cytokines such as IL-1β, IL-6, IL-8, and TNF-α amplify inflammation. Increased vascular permeability allo</w:t>
      </w:r>
      <w:r w:rsidR="00E67C55">
        <w:rPr>
          <w:rFonts w:ascii="Times New Roman" w:hAnsi="Times New Roman" w:cs="Times New Roman"/>
        </w:rPr>
        <w:t xml:space="preserve">ws serum proteins to enter milk (Fekete </w:t>
      </w:r>
      <w:r w:rsidR="00E67C55" w:rsidRPr="00E67C55">
        <w:rPr>
          <w:rFonts w:ascii="Times New Roman" w:hAnsi="Times New Roman" w:cs="Times New Roman"/>
          <w:i/>
          <w:iCs/>
        </w:rPr>
        <w:t>et.al.,</w:t>
      </w:r>
      <w:r w:rsidR="00E67C55">
        <w:rPr>
          <w:rFonts w:ascii="Times New Roman" w:hAnsi="Times New Roman" w:cs="Times New Roman"/>
        </w:rPr>
        <w:t xml:space="preserve"> 2013).</w:t>
      </w:r>
      <w:r w:rsidRPr="00362EFE">
        <w:rPr>
          <w:rFonts w:ascii="Times New Roman" w:hAnsi="Times New Roman" w:cs="Times New Roman"/>
        </w:rPr>
        <w:t xml:space="preserve"> Severe coliform infections </w:t>
      </w:r>
      <w:r w:rsidR="008C24BE">
        <w:rPr>
          <w:rFonts w:ascii="Times New Roman" w:hAnsi="Times New Roman" w:cs="Times New Roman"/>
        </w:rPr>
        <w:t>may cause systemic endotoxemia</w:t>
      </w:r>
      <w:r w:rsidRPr="00362EFE">
        <w:rPr>
          <w:rFonts w:ascii="Times New Roman" w:hAnsi="Times New Roman" w:cs="Times New Roman"/>
        </w:rPr>
        <w:t>.</w:t>
      </w:r>
    </w:p>
    <w:p w14:paraId="51832598"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B. Changes in Milk Composition</w:t>
      </w:r>
    </w:p>
    <w:p w14:paraId="2F460EC3"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1. Somatic Cell Count (SCC):</w:t>
      </w:r>
      <w:r w:rsidRPr="00362EFE">
        <w:rPr>
          <w:rFonts w:ascii="Times New Roman" w:hAnsi="Times New Roman" w:cs="Times New Roman"/>
        </w:rPr>
        <w:t xml:space="preserve"> Healthy milk contains &lt;100,000 cells/mL. Values above 200,000 cells/mL indicate infection. Clinical cases may exceed 1 million cells/mL. Each SCC doubling above 100,000 cells/mL can reduc</w:t>
      </w:r>
      <w:r w:rsidR="008C24BE">
        <w:rPr>
          <w:rFonts w:ascii="Times New Roman" w:hAnsi="Times New Roman" w:cs="Times New Roman"/>
        </w:rPr>
        <w:t>e milk yield by 0.5–1.0 kg/day</w:t>
      </w:r>
      <w:r w:rsidRPr="00362EFE">
        <w:rPr>
          <w:rFonts w:ascii="Times New Roman" w:hAnsi="Times New Roman" w:cs="Times New Roman"/>
        </w:rPr>
        <w:t>.</w:t>
      </w:r>
    </w:p>
    <w:p w14:paraId="2DB120D0"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2. Enzymes:</w:t>
      </w:r>
      <w:r w:rsidRPr="00362EFE">
        <w:rPr>
          <w:rFonts w:ascii="Times New Roman" w:hAnsi="Times New Roman" w:cs="Times New Roman"/>
        </w:rPr>
        <w:t xml:space="preserve"> LDH and NAGase increase three- to five-fold during infection. LDH leve</w:t>
      </w:r>
      <w:r w:rsidR="008C24BE">
        <w:rPr>
          <w:rFonts w:ascii="Times New Roman" w:hAnsi="Times New Roman" w:cs="Times New Roman"/>
        </w:rPr>
        <w:t>ls &gt;1,400 U/L suggest mastitis</w:t>
      </w:r>
      <w:r w:rsidRPr="00362EFE">
        <w:rPr>
          <w:rFonts w:ascii="Times New Roman" w:hAnsi="Times New Roman" w:cs="Times New Roman"/>
        </w:rPr>
        <w:t>.</w:t>
      </w:r>
    </w:p>
    <w:p w14:paraId="7F449A75"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3. Electrical Conductivity:</w:t>
      </w:r>
      <w:r w:rsidRPr="00362EFE">
        <w:rPr>
          <w:rFonts w:ascii="Times New Roman" w:hAnsi="Times New Roman" w:cs="Times New Roman"/>
        </w:rPr>
        <w:t xml:space="preserve"> Sodium and chloride influx raises conductivity by 15–20% above normal (4.0–5.5 mS/cm).</w:t>
      </w:r>
    </w:p>
    <w:p w14:paraId="05E684FA"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b/>
          <w:bCs/>
        </w:rPr>
        <w:t>4. Protein and Lactose:</w:t>
      </w:r>
      <w:r w:rsidRPr="00362EFE">
        <w:rPr>
          <w:rFonts w:ascii="Times New Roman" w:hAnsi="Times New Roman" w:cs="Times New Roman"/>
        </w:rPr>
        <w:t xml:space="preserve"> Casein decreases by 5–10% in high-SCC milk. Lactose dec</w:t>
      </w:r>
      <w:r w:rsidR="008C24BE">
        <w:rPr>
          <w:rFonts w:ascii="Times New Roman" w:hAnsi="Times New Roman" w:cs="Times New Roman"/>
        </w:rPr>
        <w:t>lines due to epithelial damage</w:t>
      </w:r>
      <w:r w:rsidRPr="00362EFE">
        <w:rPr>
          <w:rFonts w:ascii="Times New Roman" w:hAnsi="Times New Roman" w:cs="Times New Roman"/>
        </w:rPr>
        <w:t>.</w:t>
      </w:r>
    </w:p>
    <w:p w14:paraId="778811B4"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C. Biomarkers</w:t>
      </w:r>
    </w:p>
    <w:p w14:paraId="3A1C310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lastRenderedPageBreak/>
        <w:t xml:space="preserve">Acute phase proteins such as haptoglobin and serum amyloid A increase markedly during infection; </w:t>
      </w:r>
      <w:r w:rsidR="008C24BE">
        <w:rPr>
          <w:rFonts w:ascii="Times New Roman" w:hAnsi="Times New Roman" w:cs="Times New Roman"/>
        </w:rPr>
        <w:t>haptoglobin may exceed 1 mg/mL</w:t>
      </w:r>
      <w:r w:rsidRPr="00362EFE">
        <w:rPr>
          <w:rFonts w:ascii="Times New Roman" w:hAnsi="Times New Roman" w:cs="Times New Roman"/>
        </w:rPr>
        <w:t>. Cytokines rise rapidly and support early detection. Enzymes like LDH and NAGase correlate strongly with tissue damage.</w:t>
      </w:r>
    </w:p>
    <w:p w14:paraId="6690F510" w14:textId="77777777" w:rsidR="00362EFE" w:rsidRPr="00362EFE" w:rsidRDefault="00362EFE" w:rsidP="00362EFE">
      <w:pPr>
        <w:jc w:val="both"/>
        <w:rPr>
          <w:rFonts w:ascii="Times New Roman" w:hAnsi="Times New Roman" w:cs="Times New Roman"/>
          <w:b/>
          <w:bCs/>
        </w:rPr>
      </w:pPr>
      <w:r w:rsidRPr="00362EFE">
        <w:rPr>
          <w:rFonts w:ascii="Times New Roman" w:hAnsi="Times New Roman" w:cs="Times New Roman"/>
          <w:b/>
          <w:bCs/>
        </w:rPr>
        <w:t>D. Importance of Reliable Biomarkers</w:t>
      </w:r>
    </w:p>
    <w:p w14:paraId="621650C2" w14:textId="77777777" w:rsidR="00362EFE" w:rsidRPr="00362EFE" w:rsidRDefault="00362EFE" w:rsidP="00362EFE">
      <w:pPr>
        <w:jc w:val="both"/>
        <w:rPr>
          <w:rFonts w:ascii="Times New Roman" w:hAnsi="Times New Roman" w:cs="Times New Roman"/>
        </w:rPr>
      </w:pPr>
      <w:r w:rsidRPr="00362EFE">
        <w:rPr>
          <w:rFonts w:ascii="Times New Roman" w:hAnsi="Times New Roman" w:cs="Times New Roman"/>
        </w:rPr>
        <w:t>Accurate biomarkers improve early detection, guide targeted therapy, and en</w:t>
      </w:r>
      <w:r w:rsidR="00E67C55">
        <w:rPr>
          <w:rFonts w:ascii="Times New Roman" w:hAnsi="Times New Roman" w:cs="Times New Roman"/>
        </w:rPr>
        <w:t xml:space="preserve">hance antimicrobial stewardship (Stover </w:t>
      </w:r>
      <w:r w:rsidR="00E67C55" w:rsidRPr="00E67C55">
        <w:rPr>
          <w:rFonts w:ascii="Times New Roman" w:hAnsi="Times New Roman" w:cs="Times New Roman"/>
          <w:i/>
          <w:iCs/>
        </w:rPr>
        <w:t>et.al.,</w:t>
      </w:r>
      <w:r w:rsidR="00E67C55">
        <w:rPr>
          <w:rFonts w:ascii="Times New Roman" w:hAnsi="Times New Roman" w:cs="Times New Roman"/>
        </w:rPr>
        <w:t xml:space="preserve"> 2018).</w:t>
      </w:r>
      <w:r w:rsidRPr="00362EFE">
        <w:rPr>
          <w:rFonts w:ascii="Times New Roman" w:hAnsi="Times New Roman" w:cs="Times New Roman"/>
        </w:rPr>
        <w:t xml:space="preserve"> Combining SCC, enzymes, and acute phase proteins increases diagnostic precision and supports effective mastitis control strategies.</w:t>
      </w:r>
    </w:p>
    <w:p w14:paraId="0D251C8A" w14:textId="69D0D639" w:rsidR="00627DBD" w:rsidRPr="00627DBD" w:rsidRDefault="001E0175" w:rsidP="00DE6000">
      <w:pPr>
        <w:jc w:val="both"/>
        <w:rPr>
          <w:rFonts w:ascii="Times New Roman" w:hAnsi="Times New Roman" w:cs="Times New Roman"/>
          <w:b/>
          <w:bCs/>
        </w:rPr>
      </w:pPr>
      <w:r>
        <w:rPr>
          <w:rFonts w:ascii="Times New Roman" w:hAnsi="Times New Roman" w:cs="Times New Roman"/>
          <w:b/>
          <w:bCs/>
        </w:rPr>
        <w:t>3</w:t>
      </w:r>
      <w:r w:rsidR="00627DBD" w:rsidRPr="00627DBD">
        <w:rPr>
          <w:rFonts w:ascii="Times New Roman" w:hAnsi="Times New Roman" w:cs="Times New Roman"/>
          <w:b/>
          <w:bCs/>
        </w:rPr>
        <w:t>. Conventional Diagnostic Techniques</w:t>
      </w:r>
    </w:p>
    <w:p w14:paraId="63C4897C"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Conventional diagnostic techniques remain the foundation of mastitis detection in dairy herds and are widely applied in both small-scale and large-scale production systems. These methods focus on clinical observation, indirect estimation of inflammation through somatic cell counts, pathogen isolation, and measurement of physicochemical changes in milk. Although advanced molecular and sensor-based tools are increasingly available, traditional approaches continue to serve as reference standards for confirmation of intramammary infections. Their reliability, cost-effectiveness, and ease of implementation contri</w:t>
      </w:r>
      <w:r w:rsidR="008C24BE">
        <w:rPr>
          <w:rFonts w:ascii="Times New Roman" w:hAnsi="Times New Roman" w:cs="Times New Roman"/>
        </w:rPr>
        <w:t>bute to continued global usage</w:t>
      </w:r>
      <w:r w:rsidRPr="00627DBD">
        <w:rPr>
          <w:rFonts w:ascii="Times New Roman" w:hAnsi="Times New Roman" w:cs="Times New Roman"/>
        </w:rPr>
        <w:t>.</w:t>
      </w:r>
    </w:p>
    <w:p w14:paraId="05DB5276"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Clinical examination</w:t>
      </w:r>
    </w:p>
    <w:p w14:paraId="49F7285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Clinical examination represents the first step in mastitis detection and is based on physical assessment of the udder and milk. This method is particularly valuable for identifying clinical mastitis cases that present visible signs. Sensitivity depends on examiner skill, frequency of observation, and severity of infection.</w:t>
      </w:r>
    </w:p>
    <w:p w14:paraId="29D4A47F"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Visual inspection</w:t>
      </w:r>
    </w:p>
    <w:p w14:paraId="5DB769C3"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Visual inspection involves careful observation of the udder and foremilk before and during milking. Abnormalities such as swelling, redness, asymmetry, teat lesions, and abnormal </w:t>
      </w:r>
      <w:r w:rsidR="00E67C55">
        <w:rPr>
          <w:rFonts w:ascii="Times New Roman" w:hAnsi="Times New Roman" w:cs="Times New Roman"/>
        </w:rPr>
        <w:t xml:space="preserve">milk consistency are evaluated (Brandt </w:t>
      </w:r>
      <w:r w:rsidR="00E67C55" w:rsidRPr="00E67C55">
        <w:rPr>
          <w:rFonts w:ascii="Times New Roman" w:hAnsi="Times New Roman" w:cs="Times New Roman"/>
          <w:i/>
          <w:iCs/>
        </w:rPr>
        <w:t>et.al.,</w:t>
      </w:r>
      <w:r w:rsidR="00E67C55">
        <w:rPr>
          <w:rFonts w:ascii="Times New Roman" w:hAnsi="Times New Roman" w:cs="Times New Roman"/>
        </w:rPr>
        <w:t xml:space="preserve"> 2010). </w:t>
      </w:r>
      <w:r w:rsidRPr="00627DBD">
        <w:rPr>
          <w:rFonts w:ascii="Times New Roman" w:hAnsi="Times New Roman" w:cs="Times New Roman"/>
        </w:rPr>
        <w:t>Milk from affected quarters may contain clots, flakes, watery secretion, or blood-tinged material. In severe coliform mastitis, milk may appear serous and yellowish due to i</w:t>
      </w:r>
      <w:r w:rsidR="008C24BE">
        <w:rPr>
          <w:rFonts w:ascii="Times New Roman" w:hAnsi="Times New Roman" w:cs="Times New Roman"/>
        </w:rPr>
        <w:t>ncreased vascular permeability</w:t>
      </w:r>
      <w:r w:rsidRPr="00627DBD">
        <w:rPr>
          <w:rFonts w:ascii="Times New Roman" w:hAnsi="Times New Roman" w:cs="Times New Roman"/>
        </w:rPr>
        <w:t>.Visual detection primarily identifies clinical mastitis and lacks sensitivity for subclinical cases. Studies indicate that reliance on visual examination alone can miss more than</w:t>
      </w:r>
      <w:r w:rsidR="008C24BE">
        <w:rPr>
          <w:rFonts w:ascii="Times New Roman" w:hAnsi="Times New Roman" w:cs="Times New Roman"/>
        </w:rPr>
        <w:t xml:space="preserve"> 70% of subclinical infections</w:t>
      </w:r>
      <w:r w:rsidRPr="00627DBD">
        <w:rPr>
          <w:rFonts w:ascii="Times New Roman" w:hAnsi="Times New Roman" w:cs="Times New Roman"/>
        </w:rPr>
        <w:t>. Despite this limitation, routine fore-stripping and strip-cup examination are recommended as essential herd management practices to detect early clinical abnormalities and reduce pathogen spread.</w:t>
      </w:r>
    </w:p>
    <w:p w14:paraId="60613E92"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Palpation</w:t>
      </w:r>
    </w:p>
    <w:p w14:paraId="0DAA53FD"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Palpation involves manual examination of the udder to detect heat, pain, induration, </w:t>
      </w:r>
      <w:r w:rsidR="00E67C55">
        <w:rPr>
          <w:rFonts w:ascii="Times New Roman" w:hAnsi="Times New Roman" w:cs="Times New Roman"/>
        </w:rPr>
        <w:t xml:space="preserve">fibrosis, or abscess formation (Scott </w:t>
      </w:r>
      <w:r w:rsidR="00E67C55" w:rsidRPr="00E67C55">
        <w:rPr>
          <w:rFonts w:ascii="Times New Roman" w:hAnsi="Times New Roman" w:cs="Times New Roman"/>
          <w:i/>
          <w:iCs/>
        </w:rPr>
        <w:t>et.al.,</w:t>
      </w:r>
      <w:r w:rsidR="00E67C55">
        <w:rPr>
          <w:rFonts w:ascii="Times New Roman" w:hAnsi="Times New Roman" w:cs="Times New Roman"/>
        </w:rPr>
        <w:t xml:space="preserve"> 2015). </w:t>
      </w:r>
      <w:r w:rsidRPr="00627DBD">
        <w:rPr>
          <w:rFonts w:ascii="Times New Roman" w:hAnsi="Times New Roman" w:cs="Times New Roman"/>
        </w:rPr>
        <w:t>Acute infections typically present with warmth and edema, while chronic cases may show firm nodules or fibrotic tissue due to repeated inflammatory episodes. Pain response during palpation may indicate active inflammation.Palpation is useful for distinguishing between acute and chronic conditions, yet its diagnostic accuracy depends heavily on examiner experience. It cannot reliably detect subclinical mastitis, which requires laboratory-based or indirect testing methods.</w:t>
      </w:r>
    </w:p>
    <w:p w14:paraId="5A64C86E"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California Mastitis Test (CMT)</w:t>
      </w:r>
    </w:p>
    <w:p w14:paraId="676A14A7"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The California Mastitis Test (CMT) is one of the most widely used cow-side screening tools for detecting subclinical mastitis. Developed in the 1950s, it remains popular due to simplicity, low cost, and rapid results.</w:t>
      </w:r>
    </w:p>
    <w:p w14:paraId="6BA72BB3"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1.Principle</w:t>
      </w:r>
    </w:p>
    <w:p w14:paraId="0744547D"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lastRenderedPageBreak/>
        <w:t>The CMT is based on the reaction between a detergent reagent and DNA released fro</w:t>
      </w:r>
      <w:r w:rsidR="00E67C55">
        <w:rPr>
          <w:rFonts w:ascii="Times New Roman" w:hAnsi="Times New Roman" w:cs="Times New Roman"/>
        </w:rPr>
        <w:t xml:space="preserve">m somatic cells present in milk (Rust </w:t>
      </w:r>
      <w:r w:rsidR="00E67C55" w:rsidRPr="00E67C55">
        <w:rPr>
          <w:rFonts w:ascii="Times New Roman" w:hAnsi="Times New Roman" w:cs="Times New Roman"/>
          <w:i/>
          <w:iCs/>
        </w:rPr>
        <w:t>et.al.,</w:t>
      </w:r>
      <w:r w:rsidR="00E67C55">
        <w:rPr>
          <w:rFonts w:ascii="Times New Roman" w:hAnsi="Times New Roman" w:cs="Times New Roman"/>
        </w:rPr>
        <w:t xml:space="preserve"> 2023).</w:t>
      </w:r>
      <w:r w:rsidRPr="00627DBD">
        <w:rPr>
          <w:rFonts w:ascii="Times New Roman" w:hAnsi="Times New Roman" w:cs="Times New Roman"/>
        </w:rPr>
        <w:t xml:space="preserve"> The reagent lyses cell membranes, allowing nuclear material to interact with the detergent, forming a gel-like matrix. The degree of gel formation correlates with somatic cell concentration. The reaction is scored visually on a scale from negative to 3+, reflecti</w:t>
      </w:r>
      <w:r w:rsidR="008C24BE">
        <w:rPr>
          <w:rFonts w:ascii="Times New Roman" w:hAnsi="Times New Roman" w:cs="Times New Roman"/>
        </w:rPr>
        <w:t>ng increasing SCC levels</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Milk samples are collected from individual quarters and mixed with equal volumes of reagent in a paddle. Results are interpreted within 10–15 seconds. A score of 1+ generally corresponds to SCC above 200,000–400,000 cells/mL, while 3+ may indicate SCC exceeding 1,200,000 cells/mL.</w:t>
      </w:r>
    </w:p>
    <w:p w14:paraId="6369E699"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Advantages and limitations</w:t>
      </w:r>
    </w:p>
    <w:p w14:paraId="70C05558"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CMT offers rapid, inexpensive, and on-farm detection of subclinical mastitis without specialized equipment. It allows quarter-level screening and supports early intervention. Sensitivity ranges from 70% to 85%, while specificity varies between 65% and 80%, depending on observer </w:t>
      </w:r>
      <w:r w:rsidR="008C24BE">
        <w:rPr>
          <w:rFonts w:ascii="Times New Roman" w:hAnsi="Times New Roman" w:cs="Times New Roman"/>
        </w:rPr>
        <w:t>experience and lactation stage</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Limitations include subjective interpretation, influence of colostrum and late-lactation milk, and reduced accuracy in very early infections. False positives may occur due to physiological increases in SCC unrelated to infection.</w:t>
      </w:r>
    </w:p>
    <w:p w14:paraId="1D97020A"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Somatic Cell Count (SCC)</w:t>
      </w:r>
    </w:p>
    <w:p w14:paraId="4535F0D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Somatic cell count is considered the gold standard indicator of udder inflammation. SCC reflects the number of leukocytes and epithelial cells present in milk and serves as a quantitative me</w:t>
      </w:r>
      <w:r w:rsidR="00E67C55">
        <w:rPr>
          <w:rFonts w:ascii="Times New Roman" w:hAnsi="Times New Roman" w:cs="Times New Roman"/>
        </w:rPr>
        <w:t xml:space="preserve">asure of intramammary infection (Schwarz </w:t>
      </w:r>
      <w:r w:rsidR="00E67C55" w:rsidRPr="00E67C55">
        <w:rPr>
          <w:rFonts w:ascii="Times New Roman" w:hAnsi="Times New Roman" w:cs="Times New Roman"/>
          <w:i/>
          <w:iCs/>
        </w:rPr>
        <w:t>et.al.,</w:t>
      </w:r>
      <w:r w:rsidR="00E67C55">
        <w:rPr>
          <w:rFonts w:ascii="Times New Roman" w:hAnsi="Times New Roman" w:cs="Times New Roman"/>
        </w:rPr>
        <w:t xml:space="preserve"> 2011).</w:t>
      </w:r>
    </w:p>
    <w:p w14:paraId="4165D66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Direct microscopic count</w:t>
      </w:r>
    </w:p>
    <w:p w14:paraId="7ADE1263"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The direct microscopic somatic cell count (DMSCC) involves staining a known volume of milk on a microscope slide and manually counting cells under magnification. Results are expressed as cells per milliliter. Although accurate when performed correctly, this method is labor-intensive and subject to operator variability. It has largely been replaced by automated methods in routi</w:t>
      </w:r>
      <w:r w:rsidR="008C24BE">
        <w:rPr>
          <w:rFonts w:ascii="Times New Roman" w:hAnsi="Times New Roman" w:cs="Times New Roman"/>
        </w:rPr>
        <w:t>ne milk recording laboratories</w:t>
      </w:r>
      <w:r w:rsidRPr="00627DBD">
        <w:rPr>
          <w:rFonts w:ascii="Times New Roman" w:hAnsi="Times New Roman" w:cs="Times New Roman"/>
        </w:rPr>
        <w:t>.</w:t>
      </w:r>
    </w:p>
    <w:p w14:paraId="34746749"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Automated cell counters</w:t>
      </w:r>
    </w:p>
    <w:p w14:paraId="70AB3727"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Automated electronic cell counters, such as flow cytometry-based instruments, provide rapid and precise SCC measurement. These systems stain somatic cell DNA with fluorescent dyes and count cells using optical sensors. Automated methods allow high-throughput testing of thousands of samples daily and are widely used in milk recording schemes.Flow cytometry provides repeatable results with coefficients of variation below 5% for samples above 100,000 cells/mL. Bulk tank SCC monitoring is routinely used as a herd-level indicator of udder heal</w:t>
      </w:r>
      <w:r w:rsidR="008C24BE">
        <w:rPr>
          <w:rFonts w:ascii="Times New Roman" w:hAnsi="Times New Roman" w:cs="Times New Roman"/>
        </w:rPr>
        <w:t>th and milk quality compliance</w:t>
      </w:r>
      <w:r w:rsidRPr="00627DBD">
        <w:rPr>
          <w:rFonts w:ascii="Times New Roman" w:hAnsi="Times New Roman" w:cs="Times New Roman"/>
        </w:rPr>
        <w:t>.</w:t>
      </w:r>
    </w:p>
    <w:p w14:paraId="736FD8FD"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3. Threshold values</w:t>
      </w:r>
    </w:p>
    <w:p w14:paraId="24E44BA3"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A threshold of 200,000 cells/mL at quarter level is commonly used to indicate prob</w:t>
      </w:r>
      <w:r w:rsidR="00E67C55">
        <w:rPr>
          <w:rFonts w:ascii="Times New Roman" w:hAnsi="Times New Roman" w:cs="Times New Roman"/>
        </w:rPr>
        <w:t xml:space="preserve">able infection in dairy cattle (Karzis </w:t>
      </w:r>
      <w:r w:rsidR="00E67C55" w:rsidRPr="00E67C55">
        <w:rPr>
          <w:rFonts w:ascii="Times New Roman" w:hAnsi="Times New Roman" w:cs="Times New Roman"/>
          <w:i/>
          <w:iCs/>
        </w:rPr>
        <w:t>et.al.,</w:t>
      </w:r>
      <w:r w:rsidR="00E67C55">
        <w:rPr>
          <w:rFonts w:ascii="Times New Roman" w:hAnsi="Times New Roman" w:cs="Times New Roman"/>
        </w:rPr>
        <w:t xml:space="preserve"> 2017). </w:t>
      </w:r>
      <w:r w:rsidRPr="00627DBD">
        <w:rPr>
          <w:rFonts w:ascii="Times New Roman" w:hAnsi="Times New Roman" w:cs="Times New Roman"/>
        </w:rPr>
        <w:t>Healthy cows typically exhibit SCC below 100,000 cells/mL. Bulk tank SCC limits for regulatory compliance often range between 400,000 and 750,000 cells/mL d</w:t>
      </w:r>
      <w:r w:rsidR="008C24BE">
        <w:rPr>
          <w:rFonts w:ascii="Times New Roman" w:hAnsi="Times New Roman" w:cs="Times New Roman"/>
        </w:rPr>
        <w:t>epending on national standards</w:t>
      </w:r>
      <w:r w:rsidRPr="00627DBD">
        <w:rPr>
          <w:rFonts w:ascii="Times New Roman" w:hAnsi="Times New Roman" w:cs="Times New Roman"/>
        </w:rPr>
        <w:t>.Each doubling of SCC above 100,000 cells/mL has been associated with milk yield losses of approximat</w:t>
      </w:r>
      <w:r w:rsidR="008C24BE">
        <w:rPr>
          <w:rFonts w:ascii="Times New Roman" w:hAnsi="Times New Roman" w:cs="Times New Roman"/>
        </w:rPr>
        <w:t>ely 0.5–1.0 kg per cow per day</w:t>
      </w:r>
      <w:r w:rsidRPr="00627DBD">
        <w:rPr>
          <w:rFonts w:ascii="Times New Roman" w:hAnsi="Times New Roman" w:cs="Times New Roman"/>
        </w:rPr>
        <w:t>. Elevated SCC also reduces cheese yield and shelf life of dairy products.</w:t>
      </w:r>
    </w:p>
    <w:p w14:paraId="65366B14"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D. Bacteriological culture</w:t>
      </w:r>
    </w:p>
    <w:p w14:paraId="73B6C750"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Bacteriological culture remains the reference method for identifying causative pathogens of mastitis. Isolation and identification of microorganisms guide targeted antimicrobial therapy and herd-level control strategies.</w:t>
      </w:r>
    </w:p>
    <w:p w14:paraId="46093B3A"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lastRenderedPageBreak/>
        <w:t>1. Standard plate culture</w:t>
      </w:r>
    </w:p>
    <w:p w14:paraId="6B3200F3"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Standard plate culture involves aseptic collection of milk samples followed by inoculation onto selective and differential media such as</w:t>
      </w:r>
      <w:r w:rsidR="00E67C55">
        <w:rPr>
          <w:rFonts w:ascii="Times New Roman" w:hAnsi="Times New Roman" w:cs="Times New Roman"/>
        </w:rPr>
        <w:t xml:space="preserve"> blood agar and MacConkey agar (Mukhida </w:t>
      </w:r>
      <w:r w:rsidR="00E67C55" w:rsidRPr="00E67C55">
        <w:rPr>
          <w:rFonts w:ascii="Times New Roman" w:hAnsi="Times New Roman" w:cs="Times New Roman"/>
          <w:i/>
          <w:iCs/>
        </w:rPr>
        <w:t>et.al.,</w:t>
      </w:r>
      <w:r w:rsidR="00E67C55">
        <w:rPr>
          <w:rFonts w:ascii="Times New Roman" w:hAnsi="Times New Roman" w:cs="Times New Roman"/>
        </w:rPr>
        <w:t xml:space="preserve"> 2025). </w:t>
      </w:r>
      <w:r w:rsidRPr="00627DBD">
        <w:rPr>
          <w:rFonts w:ascii="Times New Roman" w:hAnsi="Times New Roman" w:cs="Times New Roman"/>
        </w:rPr>
        <w:t xml:space="preserve">Plates are incubated at 35–37°C for 24–48 hours. Colony morphology, hemolysis patterns, Gram staining, and biochemical tests are used </w:t>
      </w:r>
      <w:r w:rsidR="008C24BE">
        <w:rPr>
          <w:rFonts w:ascii="Times New Roman" w:hAnsi="Times New Roman" w:cs="Times New Roman"/>
        </w:rPr>
        <w:t>for preliminary identification</w:t>
      </w:r>
      <w:r w:rsidRPr="00627DBD">
        <w:rPr>
          <w:rFonts w:ascii="Times New Roman" w:hAnsi="Times New Roman" w:cs="Times New Roman"/>
        </w:rPr>
        <w:t xml:space="preserve">.Culture-based methods can detect major pathogens such as </w:t>
      </w:r>
      <w:r w:rsidRPr="00627DBD">
        <w:rPr>
          <w:rFonts w:ascii="Times New Roman" w:hAnsi="Times New Roman" w:cs="Times New Roman"/>
          <w:i/>
          <w:iCs/>
        </w:rPr>
        <w:t>Staphylococcus aureus</w:t>
      </w:r>
      <w:r w:rsidRPr="00627DBD">
        <w:rPr>
          <w:rFonts w:ascii="Times New Roman" w:hAnsi="Times New Roman" w:cs="Times New Roman"/>
        </w:rPr>
        <w:t xml:space="preserve">, </w:t>
      </w:r>
      <w:r w:rsidRPr="00627DBD">
        <w:rPr>
          <w:rFonts w:ascii="Times New Roman" w:hAnsi="Times New Roman" w:cs="Times New Roman"/>
          <w:i/>
          <w:iCs/>
        </w:rPr>
        <w:t>Streptococcus agalactiae</w:t>
      </w:r>
      <w:r w:rsidRPr="00627DBD">
        <w:rPr>
          <w:rFonts w:ascii="Times New Roman" w:hAnsi="Times New Roman" w:cs="Times New Roman"/>
        </w:rPr>
        <w:t xml:space="preserve">, </w:t>
      </w:r>
      <w:r w:rsidRPr="00627DBD">
        <w:rPr>
          <w:rFonts w:ascii="Times New Roman" w:hAnsi="Times New Roman" w:cs="Times New Roman"/>
          <w:i/>
          <w:iCs/>
        </w:rPr>
        <w:t>Escherichia coli</w:t>
      </w:r>
      <w:r w:rsidRPr="00627DBD">
        <w:rPr>
          <w:rFonts w:ascii="Times New Roman" w:hAnsi="Times New Roman" w:cs="Times New Roman"/>
        </w:rPr>
        <w:t>, and environmental streptococci. Sensitivity varies depending on bacterial load and sampling technique.</w:t>
      </w:r>
    </w:p>
    <w:p w14:paraId="785B6528"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Identification of pathogens</w:t>
      </w:r>
    </w:p>
    <w:p w14:paraId="6544AB89"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Identification involves biochemical assays, catalase and coagulase testing, carbohydrate fermentation profiling, and commercial identification kits. Accurate pathogen identification enables differentiation between contagious and environmental mastitis, supporting appropriate management interventions.Culture positivity rates in clinical mastitis cases range from 60% to 80%. Approximately 20–40% of samples may yield no bacterial growth due to intermittent shedding </w:t>
      </w:r>
      <w:r w:rsidR="008C24BE">
        <w:rPr>
          <w:rFonts w:ascii="Times New Roman" w:hAnsi="Times New Roman" w:cs="Times New Roman"/>
        </w:rPr>
        <w:t>or prior antimicrobial therapy</w:t>
      </w:r>
      <w:r w:rsidRPr="00627DBD">
        <w:rPr>
          <w:rFonts w:ascii="Times New Roman" w:hAnsi="Times New Roman" w:cs="Times New Roman"/>
        </w:rPr>
        <w:t>.</w:t>
      </w:r>
    </w:p>
    <w:p w14:paraId="1675984A"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3. Limitations (time-consuming, false negatives)</w:t>
      </w:r>
    </w:p>
    <w:p w14:paraId="3860097A"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Bacteriological culture requires 24–72 hours for results, which</w:t>
      </w:r>
      <w:r w:rsidR="00E67C55">
        <w:rPr>
          <w:rFonts w:ascii="Times New Roman" w:hAnsi="Times New Roman" w:cs="Times New Roman"/>
        </w:rPr>
        <w:t xml:space="preserve"> may delay treatment decisions (Lago </w:t>
      </w:r>
      <w:r w:rsidR="00E67C55" w:rsidRPr="00E67C55">
        <w:rPr>
          <w:rFonts w:ascii="Times New Roman" w:hAnsi="Times New Roman" w:cs="Times New Roman"/>
          <w:i/>
          <w:iCs/>
        </w:rPr>
        <w:t>et.al.,</w:t>
      </w:r>
      <w:r w:rsidR="00E67C55">
        <w:rPr>
          <w:rFonts w:ascii="Times New Roman" w:hAnsi="Times New Roman" w:cs="Times New Roman"/>
        </w:rPr>
        <w:t xml:space="preserve"> 2011). </w:t>
      </w:r>
      <w:r w:rsidRPr="00627DBD">
        <w:rPr>
          <w:rFonts w:ascii="Times New Roman" w:hAnsi="Times New Roman" w:cs="Times New Roman"/>
        </w:rPr>
        <w:t xml:space="preserve">False-negative results occur when bacterial counts are low, intermittent, or when samples are improperly handled. Fastidious organisms such as </w:t>
      </w:r>
      <w:r w:rsidRPr="00627DBD">
        <w:rPr>
          <w:rFonts w:ascii="Times New Roman" w:hAnsi="Times New Roman" w:cs="Times New Roman"/>
          <w:i/>
          <w:iCs/>
        </w:rPr>
        <w:t>Mycoplasma</w:t>
      </w:r>
      <w:r w:rsidRPr="00627DBD">
        <w:rPr>
          <w:rFonts w:ascii="Times New Roman" w:hAnsi="Times New Roman" w:cs="Times New Roman"/>
        </w:rPr>
        <w:t xml:space="preserve"> spp. require specialized media and extended incubation periods. Culture methods also require laboratory infrastructure and trained personnel.Despite these limitations, culture remains essential for antimicrobial susceptibility testing and epidemiological surveillance.</w:t>
      </w:r>
    </w:p>
    <w:p w14:paraId="575868CF"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Electrical conductivity measurement</w:t>
      </w:r>
    </w:p>
    <w:p w14:paraId="75B99EB8"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Electrical conductivity (EC) measurement is an indirect method for detecting mastitis based on changes in milk electrolyte composition.</w:t>
      </w:r>
    </w:p>
    <w:p w14:paraId="6D0AEAA8"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Principle</w:t>
      </w:r>
    </w:p>
    <w:p w14:paraId="56D92BF0"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Mastitis disrupts tight junctions in mammary epithelial cells, allowing sodium and chloride ions to diffuse from blood into milk, while potassium concentration declines. These ionic shifts increase milk’s electrical conductivity. Normal milk EC ranges from 4.0 to 5.5 mS/cm at 25°C. Infected quarters may exhibit increases of 10–20</w:t>
      </w:r>
      <w:r w:rsidR="008C24BE">
        <w:rPr>
          <w:rFonts w:ascii="Times New Roman" w:hAnsi="Times New Roman" w:cs="Times New Roman"/>
        </w:rPr>
        <w:t>% compared to healthy quarters</w:t>
      </w:r>
      <w:r w:rsidRPr="00627DBD">
        <w:rPr>
          <w:rFonts w:ascii="Times New Roman" w:hAnsi="Times New Roman" w:cs="Times New Roman"/>
        </w:rPr>
        <w:t>.Measurement is performed using conductivity meters integrated into milking systems or portabledevices.</w:t>
      </w:r>
    </w:p>
    <w:p w14:paraId="6477683B"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On-farm applications</w:t>
      </w:r>
    </w:p>
    <w:p w14:paraId="53E69BAA"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Inline EC sensors installed in automated milking systems allow continuous mo</w:t>
      </w:r>
      <w:r w:rsidR="00E67C55">
        <w:rPr>
          <w:rFonts w:ascii="Times New Roman" w:hAnsi="Times New Roman" w:cs="Times New Roman"/>
        </w:rPr>
        <w:t xml:space="preserve">nitoring of individual quarters (Kunes </w:t>
      </w:r>
      <w:r w:rsidR="00E67C55" w:rsidRPr="00E67C55">
        <w:rPr>
          <w:rFonts w:ascii="Times New Roman" w:hAnsi="Times New Roman" w:cs="Times New Roman"/>
          <w:i/>
          <w:iCs/>
        </w:rPr>
        <w:t>et.al.,</w:t>
      </w:r>
      <w:r w:rsidR="00E67C55">
        <w:rPr>
          <w:rFonts w:ascii="Times New Roman" w:hAnsi="Times New Roman" w:cs="Times New Roman"/>
        </w:rPr>
        <w:t xml:space="preserve"> 2021).</w:t>
      </w:r>
      <w:r w:rsidRPr="00627DBD">
        <w:rPr>
          <w:rFonts w:ascii="Times New Roman" w:hAnsi="Times New Roman" w:cs="Times New Roman"/>
        </w:rPr>
        <w:t xml:space="preserve"> Deviations from baseline conductivity values trigger alerts for potential mastitis. Sensitivity for detecting clinical mastitis ranges between 60% and 85%, while specificity varies depending on threshold sett</w:t>
      </w:r>
      <w:r w:rsidR="008C24BE">
        <w:rPr>
          <w:rFonts w:ascii="Times New Roman" w:hAnsi="Times New Roman" w:cs="Times New Roman"/>
        </w:rPr>
        <w:t>ings and environmental factors</w:t>
      </w:r>
      <w:r w:rsidRPr="00627DBD">
        <w:rPr>
          <w:rFonts w:ascii="Times New Roman" w:hAnsi="Times New Roman" w:cs="Times New Roman"/>
        </w:rPr>
        <w:t>.Factors such as stage of lactation, milk temperature, and milking interval influence EC values, necessitating combination with SCC or milk yield data for improved accuracy. Despite moderate specificity, EC monitoring provides real-time surveillance and supports early intervention strategies in precision dairy management.</w:t>
      </w:r>
    </w:p>
    <w:p w14:paraId="50EEA8BE" w14:textId="57BA0A9F" w:rsidR="00627DBD" w:rsidRPr="00627DBD" w:rsidRDefault="001E0175" w:rsidP="00DE6000">
      <w:pPr>
        <w:jc w:val="both"/>
        <w:rPr>
          <w:rFonts w:ascii="Times New Roman" w:hAnsi="Times New Roman" w:cs="Times New Roman"/>
          <w:b/>
          <w:bCs/>
        </w:rPr>
      </w:pPr>
      <w:r>
        <w:rPr>
          <w:rFonts w:ascii="Times New Roman" w:hAnsi="Times New Roman" w:cs="Times New Roman"/>
          <w:b/>
          <w:bCs/>
        </w:rPr>
        <w:t>4</w:t>
      </w:r>
      <w:r w:rsidR="00627DBD" w:rsidRPr="00627DBD">
        <w:rPr>
          <w:rFonts w:ascii="Times New Roman" w:hAnsi="Times New Roman" w:cs="Times New Roman"/>
          <w:b/>
          <w:bCs/>
        </w:rPr>
        <w:t>. Advances in Molecular Diagnostic Techniques</w:t>
      </w:r>
    </w:p>
    <w:p w14:paraId="6ECC4EA6"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Molecular diagnostic technologies have transformed mastitis detection by enabling rapid, sensitive, and pathogen-specific identification directly from milk samples. Traditional bacteriological culture requires 24–72 hours and may yield negative results in 20–40% of clinical samples due to intermittent </w:t>
      </w:r>
      <w:r w:rsidRPr="00627DBD">
        <w:rPr>
          <w:rFonts w:ascii="Times New Roman" w:hAnsi="Times New Roman" w:cs="Times New Roman"/>
        </w:rPr>
        <w:lastRenderedPageBreak/>
        <w:t xml:space="preserve">bacterial shedding </w:t>
      </w:r>
      <w:r w:rsidR="008C24BE">
        <w:rPr>
          <w:rFonts w:ascii="Times New Roman" w:hAnsi="Times New Roman" w:cs="Times New Roman"/>
        </w:rPr>
        <w:t>or prior antimicrobial therapy</w:t>
      </w:r>
      <w:r w:rsidRPr="00627DBD">
        <w:rPr>
          <w:rFonts w:ascii="Times New Roman" w:hAnsi="Times New Roman" w:cs="Times New Roman"/>
        </w:rPr>
        <w:t xml:space="preserve">. Molecular approaches target nucleic acids of pathogens, allowing detection of viable and non-viable organisms with higher analytical sensitivity. These techniques reduce diagnostic time, support targeted antimicrobial therapy, and facilitate surveillance of antimicrobial resistance genes. The integration of molecular assays into veterinary diagnostics has improved detection of fastidious organisms such as </w:t>
      </w:r>
      <w:r w:rsidRPr="00627DBD">
        <w:rPr>
          <w:rFonts w:ascii="Times New Roman" w:hAnsi="Times New Roman" w:cs="Times New Roman"/>
          <w:i/>
          <w:iCs/>
        </w:rPr>
        <w:t>Mycoplasma bovis</w:t>
      </w:r>
      <w:r w:rsidRPr="00627DBD">
        <w:rPr>
          <w:rFonts w:ascii="Times New Roman" w:hAnsi="Times New Roman" w:cs="Times New Roman"/>
        </w:rPr>
        <w:t xml:space="preserve"> and enhanced epidemiological monitoring of</w:t>
      </w:r>
      <w:r w:rsidR="008C24BE">
        <w:rPr>
          <w:rFonts w:ascii="Times New Roman" w:hAnsi="Times New Roman" w:cs="Times New Roman"/>
        </w:rPr>
        <w:t xml:space="preserve"> contagious mastitis pathogens</w:t>
      </w:r>
      <w:r w:rsidRPr="00627DBD">
        <w:rPr>
          <w:rFonts w:ascii="Times New Roman" w:hAnsi="Times New Roman" w:cs="Times New Roman"/>
        </w:rPr>
        <w:t>.</w:t>
      </w:r>
    </w:p>
    <w:p w14:paraId="2EF2170A"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Polymerase Chain Reaction (PCR)</w:t>
      </w:r>
    </w:p>
    <w:p w14:paraId="186AA14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Polymerase Chain Reaction (PCR) is a nucleic acid amplification technique that selectively amplifies specific DNA sequenc</w:t>
      </w:r>
      <w:r w:rsidR="00E67C55">
        <w:rPr>
          <w:rFonts w:ascii="Times New Roman" w:hAnsi="Times New Roman" w:cs="Times New Roman"/>
        </w:rPr>
        <w:t xml:space="preserve">es of pathogens present in milk (Valones </w:t>
      </w:r>
      <w:r w:rsidR="00E67C55" w:rsidRPr="00E67C55">
        <w:rPr>
          <w:rFonts w:ascii="Times New Roman" w:hAnsi="Times New Roman" w:cs="Times New Roman"/>
          <w:i/>
          <w:iCs/>
        </w:rPr>
        <w:t>et.al.,</w:t>
      </w:r>
      <w:r w:rsidR="00E67C55">
        <w:rPr>
          <w:rFonts w:ascii="Times New Roman" w:hAnsi="Times New Roman" w:cs="Times New Roman"/>
        </w:rPr>
        <w:t xml:space="preserve"> 2009).</w:t>
      </w:r>
      <w:r w:rsidRPr="00627DBD">
        <w:rPr>
          <w:rFonts w:ascii="Times New Roman" w:hAnsi="Times New Roman" w:cs="Times New Roman"/>
        </w:rPr>
        <w:t xml:space="preserve"> It relies on thermal cycling involving denaturation, primer annealing, and extension steps mediated by thermostable DNA polymerase. PCR-based assays can detect bacterial DNA concentrations as low as 10–100 colony-forming units (CFU)</w:t>
      </w:r>
      <w:r w:rsidR="008C24BE">
        <w:rPr>
          <w:rFonts w:ascii="Times New Roman" w:hAnsi="Times New Roman" w:cs="Times New Roman"/>
        </w:rPr>
        <w:t>/mL under optimized conditions</w:t>
      </w:r>
      <w:r w:rsidRPr="00627DBD">
        <w:rPr>
          <w:rFonts w:ascii="Times New Roman" w:hAnsi="Times New Roman" w:cs="Times New Roman"/>
        </w:rPr>
        <w:t>.</w:t>
      </w:r>
    </w:p>
    <w:p w14:paraId="4DBA78BC"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Conventional PCR</w:t>
      </w:r>
    </w:p>
    <w:p w14:paraId="05B6B0D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Conventional PCR involves endpoint amplification followed by gel electrophoresis for visualization of amplified products. Primers targeting species-specific genes such as </w:t>
      </w:r>
      <w:r w:rsidRPr="00627DBD">
        <w:rPr>
          <w:rFonts w:ascii="Times New Roman" w:hAnsi="Times New Roman" w:cs="Times New Roman"/>
          <w:i/>
          <w:iCs/>
        </w:rPr>
        <w:t>nuc</w:t>
      </w:r>
      <w:r w:rsidRPr="00627DBD">
        <w:rPr>
          <w:rFonts w:ascii="Times New Roman" w:hAnsi="Times New Roman" w:cs="Times New Roman"/>
        </w:rPr>
        <w:t xml:space="preserve"> for </w:t>
      </w:r>
      <w:r w:rsidRPr="00627DBD">
        <w:rPr>
          <w:rFonts w:ascii="Times New Roman" w:hAnsi="Times New Roman" w:cs="Times New Roman"/>
          <w:i/>
          <w:iCs/>
        </w:rPr>
        <w:t>Staphylococcus aureus</w:t>
      </w:r>
      <w:r w:rsidRPr="00627DBD">
        <w:rPr>
          <w:rFonts w:ascii="Times New Roman" w:hAnsi="Times New Roman" w:cs="Times New Roman"/>
        </w:rPr>
        <w:t xml:space="preserve">, </w:t>
      </w:r>
      <w:r w:rsidRPr="00627DBD">
        <w:rPr>
          <w:rFonts w:ascii="Times New Roman" w:hAnsi="Times New Roman" w:cs="Times New Roman"/>
          <w:i/>
          <w:iCs/>
        </w:rPr>
        <w:t>16S rRNA</w:t>
      </w:r>
      <w:r w:rsidRPr="00627DBD">
        <w:rPr>
          <w:rFonts w:ascii="Times New Roman" w:hAnsi="Times New Roman" w:cs="Times New Roman"/>
        </w:rPr>
        <w:t xml:space="preserve"> genes for streptococci, and </w:t>
      </w:r>
      <w:r w:rsidRPr="00627DBD">
        <w:rPr>
          <w:rFonts w:ascii="Times New Roman" w:hAnsi="Times New Roman" w:cs="Times New Roman"/>
          <w:i/>
          <w:iCs/>
        </w:rPr>
        <w:t>uidA</w:t>
      </w:r>
      <w:r w:rsidRPr="00627DBD">
        <w:rPr>
          <w:rFonts w:ascii="Times New Roman" w:hAnsi="Times New Roman" w:cs="Times New Roman"/>
        </w:rPr>
        <w:t xml:space="preserve"> for </w:t>
      </w:r>
      <w:r w:rsidRPr="00627DBD">
        <w:rPr>
          <w:rFonts w:ascii="Times New Roman" w:hAnsi="Times New Roman" w:cs="Times New Roman"/>
          <w:i/>
          <w:iCs/>
        </w:rPr>
        <w:t>Escherichia coli</w:t>
      </w:r>
      <w:r w:rsidRPr="00627DBD">
        <w:rPr>
          <w:rFonts w:ascii="Times New Roman" w:hAnsi="Times New Roman" w:cs="Times New Roman"/>
        </w:rPr>
        <w:t xml:space="preserve"> are widely used.Studies demonstrate that conventional PCR detects mastitis pathogens with sensitivity ranging from 80% to 95% </w:t>
      </w:r>
      <w:r w:rsidR="008C24BE">
        <w:rPr>
          <w:rFonts w:ascii="Times New Roman" w:hAnsi="Times New Roman" w:cs="Times New Roman"/>
        </w:rPr>
        <w:t>compared with culture methods</w:t>
      </w:r>
      <w:r w:rsidRPr="00627DBD">
        <w:rPr>
          <w:rFonts w:ascii="Times New Roman" w:hAnsi="Times New Roman" w:cs="Times New Roman"/>
        </w:rPr>
        <w:t>. Detection time is typically 4–6 hours, significantly shorter than culture-based identification. Limitations include post-amplification processing, risk of contamination, and inability to quantify bacterial load.</w:t>
      </w:r>
    </w:p>
    <w:p w14:paraId="4CAC160E"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Real-time PCR (qPCR)</w:t>
      </w:r>
    </w:p>
    <w:p w14:paraId="00D6F606"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Real-time PCR, also termed quantitative PCR (qPCR), allows real-time monitoring of DNA amplification through fluorescent dyes or probe-base</w:t>
      </w:r>
      <w:r w:rsidR="00E67C55">
        <w:rPr>
          <w:rFonts w:ascii="Times New Roman" w:hAnsi="Times New Roman" w:cs="Times New Roman"/>
        </w:rPr>
        <w:t xml:space="preserve">d systems such as TaqMan assays (Arya </w:t>
      </w:r>
      <w:r w:rsidR="00E67C55" w:rsidRPr="00E67C55">
        <w:rPr>
          <w:rFonts w:ascii="Times New Roman" w:hAnsi="Times New Roman" w:cs="Times New Roman"/>
          <w:i/>
          <w:iCs/>
        </w:rPr>
        <w:t>et.al.,</w:t>
      </w:r>
      <w:r w:rsidR="00E67C55">
        <w:rPr>
          <w:rFonts w:ascii="Times New Roman" w:hAnsi="Times New Roman" w:cs="Times New Roman"/>
        </w:rPr>
        <w:t xml:space="preserve"> 2005).</w:t>
      </w:r>
      <w:r w:rsidRPr="00627DBD">
        <w:rPr>
          <w:rFonts w:ascii="Times New Roman" w:hAnsi="Times New Roman" w:cs="Times New Roman"/>
        </w:rPr>
        <w:t xml:space="preserve"> This method provides quantitative estimation of bacterial DNA load, expressed as cycle threshold (Ct) values.Commercial qPCR platforms for mastitis detection can identify major pathogens including </w:t>
      </w:r>
      <w:r w:rsidRPr="00627DBD">
        <w:rPr>
          <w:rFonts w:ascii="Times New Roman" w:hAnsi="Times New Roman" w:cs="Times New Roman"/>
          <w:i/>
          <w:iCs/>
        </w:rPr>
        <w:t>S. aureus</w:t>
      </w:r>
      <w:r w:rsidRPr="00627DBD">
        <w:rPr>
          <w:rFonts w:ascii="Times New Roman" w:hAnsi="Times New Roman" w:cs="Times New Roman"/>
        </w:rPr>
        <w:t xml:space="preserve">, </w:t>
      </w:r>
      <w:r w:rsidRPr="00627DBD">
        <w:rPr>
          <w:rFonts w:ascii="Times New Roman" w:hAnsi="Times New Roman" w:cs="Times New Roman"/>
          <w:i/>
          <w:iCs/>
        </w:rPr>
        <w:t>Streptococcus agalactiae</w:t>
      </w:r>
      <w:r w:rsidRPr="00627DBD">
        <w:rPr>
          <w:rFonts w:ascii="Times New Roman" w:hAnsi="Times New Roman" w:cs="Times New Roman"/>
        </w:rPr>
        <w:t xml:space="preserve">, </w:t>
      </w:r>
      <w:r w:rsidRPr="00627DBD">
        <w:rPr>
          <w:rFonts w:ascii="Times New Roman" w:hAnsi="Times New Roman" w:cs="Times New Roman"/>
          <w:i/>
          <w:iCs/>
        </w:rPr>
        <w:t>Streptococcus uberis</w:t>
      </w:r>
      <w:r w:rsidRPr="00627DBD">
        <w:rPr>
          <w:rFonts w:ascii="Times New Roman" w:hAnsi="Times New Roman" w:cs="Times New Roman"/>
        </w:rPr>
        <w:t xml:space="preserve">, </w:t>
      </w:r>
      <w:r w:rsidRPr="00627DBD">
        <w:rPr>
          <w:rFonts w:ascii="Times New Roman" w:hAnsi="Times New Roman" w:cs="Times New Roman"/>
          <w:i/>
          <w:iCs/>
        </w:rPr>
        <w:t>E. coli</w:t>
      </w:r>
      <w:r w:rsidRPr="00627DBD">
        <w:rPr>
          <w:rFonts w:ascii="Times New Roman" w:hAnsi="Times New Roman" w:cs="Times New Roman"/>
        </w:rPr>
        <w:t xml:space="preserve">, and </w:t>
      </w:r>
      <w:r w:rsidRPr="00627DBD">
        <w:rPr>
          <w:rFonts w:ascii="Times New Roman" w:hAnsi="Times New Roman" w:cs="Times New Roman"/>
          <w:i/>
          <w:iCs/>
        </w:rPr>
        <w:t>Mycoplasma</w:t>
      </w:r>
      <w:r w:rsidRPr="00627DBD">
        <w:rPr>
          <w:rFonts w:ascii="Times New Roman" w:hAnsi="Times New Roman" w:cs="Times New Roman"/>
        </w:rPr>
        <w:t xml:space="preserve"> spp. within 2–4 hours. Reported diagnostic sensitivity and specificity often exceed 90% when compared with culture. qPCR also detects antimicrobial resistance genes such as </w:t>
      </w:r>
      <w:r w:rsidRPr="00627DBD">
        <w:rPr>
          <w:rFonts w:ascii="Times New Roman" w:hAnsi="Times New Roman" w:cs="Times New Roman"/>
          <w:i/>
          <w:iCs/>
        </w:rPr>
        <w:t>mecA</w:t>
      </w:r>
      <w:r w:rsidRPr="00627DBD">
        <w:rPr>
          <w:rFonts w:ascii="Times New Roman" w:hAnsi="Times New Roman" w:cs="Times New Roman"/>
        </w:rPr>
        <w:t xml:space="preserve"> in methicillin-resistant </w:t>
      </w:r>
      <w:r w:rsidRPr="00627DBD">
        <w:rPr>
          <w:rFonts w:ascii="Times New Roman" w:hAnsi="Times New Roman" w:cs="Times New Roman"/>
          <w:i/>
          <w:iCs/>
        </w:rPr>
        <w:t>S. aureus</w:t>
      </w:r>
      <w:r w:rsidRPr="00627DBD">
        <w:rPr>
          <w:rFonts w:ascii="Times New Roman" w:hAnsi="Times New Roman" w:cs="Times New Roman"/>
        </w:rPr>
        <w:t>.One limitation is detection of DNA from non-viable bacteria, which may not represent active infection. Despite this, rapid turnaround and high analytical performance make qPCR a valuable tool in herd health management.</w:t>
      </w:r>
    </w:p>
    <w:p w14:paraId="51A8FCF9"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3. Multiplex PCR</w:t>
      </w:r>
    </w:p>
    <w:p w14:paraId="5AFDD085"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Multiplex PCR enables simultaneous amplification of multiple target genes within a single reac</w:t>
      </w:r>
      <w:r w:rsidR="00E67C55">
        <w:rPr>
          <w:rFonts w:ascii="Times New Roman" w:hAnsi="Times New Roman" w:cs="Times New Roman"/>
        </w:rPr>
        <w:t xml:space="preserve">tion using multiple primer sets (Sint </w:t>
      </w:r>
      <w:r w:rsidR="00E67C55" w:rsidRPr="00E67C55">
        <w:rPr>
          <w:rFonts w:ascii="Times New Roman" w:hAnsi="Times New Roman" w:cs="Times New Roman"/>
          <w:i/>
          <w:iCs/>
        </w:rPr>
        <w:t>et.al.,</w:t>
      </w:r>
      <w:r w:rsidR="00E67C55">
        <w:rPr>
          <w:rFonts w:ascii="Times New Roman" w:hAnsi="Times New Roman" w:cs="Times New Roman"/>
        </w:rPr>
        <w:t xml:space="preserve"> 2012).</w:t>
      </w:r>
      <w:r w:rsidRPr="00627DBD">
        <w:rPr>
          <w:rFonts w:ascii="Times New Roman" w:hAnsi="Times New Roman" w:cs="Times New Roman"/>
        </w:rPr>
        <w:t xml:space="preserve"> This approach allows detection of several mastitis pathogens in one assay, reducing cost and processing time.Multiplex assays targeting 4–10 bacterial species have demonstrated diagnostic sensitivity a</w:t>
      </w:r>
      <w:r w:rsidR="008C24BE">
        <w:rPr>
          <w:rFonts w:ascii="Times New Roman" w:hAnsi="Times New Roman" w:cs="Times New Roman"/>
        </w:rPr>
        <w:t>bove 85% with high specificity</w:t>
      </w:r>
      <w:r w:rsidRPr="00627DBD">
        <w:rPr>
          <w:rFonts w:ascii="Times New Roman" w:hAnsi="Times New Roman" w:cs="Times New Roman"/>
        </w:rPr>
        <w:t>. This method is particularly useful in differentiating contagious pathogens from environmental species, supporting targeted control strategies.Challenges include primer optimization, risk of primer-dimer formation, and variable amplification efficiency among targets.</w:t>
      </w:r>
    </w:p>
    <w:p w14:paraId="5635717B"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4. Advantages over culture methods</w:t>
      </w:r>
    </w:p>
    <w:p w14:paraId="5B4F5C7D"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PCR-based diagnostics offer several advantages over conventional bacteriology. Detection time is reduced from days to hours. Analytical sensitivity is higher, enabling identification of low bacterial loads. Fastidious organisms such as </w:t>
      </w:r>
      <w:r w:rsidRPr="00627DBD">
        <w:rPr>
          <w:rFonts w:ascii="Times New Roman" w:hAnsi="Times New Roman" w:cs="Times New Roman"/>
          <w:i/>
          <w:iCs/>
        </w:rPr>
        <w:t>Mycoplasma</w:t>
      </w:r>
      <w:r w:rsidRPr="00627DBD">
        <w:rPr>
          <w:rFonts w:ascii="Times New Roman" w:hAnsi="Times New Roman" w:cs="Times New Roman"/>
        </w:rPr>
        <w:t xml:space="preserve"> spp. can be detected without specialized culture media. Molecular assays also allow identification of virulence and resistance genes, providing </w:t>
      </w:r>
      <w:r w:rsidRPr="00627DBD">
        <w:rPr>
          <w:rFonts w:ascii="Times New Roman" w:hAnsi="Times New Roman" w:cs="Times New Roman"/>
        </w:rPr>
        <w:lastRenderedPageBreak/>
        <w:t>actionable information</w:t>
      </w:r>
      <w:r w:rsidR="008C24BE">
        <w:rPr>
          <w:rFonts w:ascii="Times New Roman" w:hAnsi="Times New Roman" w:cs="Times New Roman"/>
        </w:rPr>
        <w:t xml:space="preserve"> for antimicrobial stewardship</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Limitations include higher cost, need for specialized equipment, and potential detection of residual DNA from resolved infections.</w:t>
      </w:r>
    </w:p>
    <w:p w14:paraId="0E9C1B54"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Loop-mediated Isothermal Amplification (LAMP)</w:t>
      </w:r>
    </w:p>
    <w:p w14:paraId="15D118E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Loop-mediated Isothermal Amplification (LAMP) is a nucleic acid amplification technique performed at a constant temperature, eliminating the nee</w:t>
      </w:r>
      <w:r w:rsidR="00E67C55">
        <w:rPr>
          <w:rFonts w:ascii="Times New Roman" w:hAnsi="Times New Roman" w:cs="Times New Roman"/>
        </w:rPr>
        <w:t xml:space="preserve">d for thermal cycling equipment (Wong </w:t>
      </w:r>
      <w:r w:rsidR="00E67C55" w:rsidRPr="00E67C55">
        <w:rPr>
          <w:rFonts w:ascii="Times New Roman" w:hAnsi="Times New Roman" w:cs="Times New Roman"/>
          <w:i/>
          <w:iCs/>
        </w:rPr>
        <w:t>et.al.,</w:t>
      </w:r>
      <w:r w:rsidR="00E67C55">
        <w:rPr>
          <w:rFonts w:ascii="Times New Roman" w:hAnsi="Times New Roman" w:cs="Times New Roman"/>
        </w:rPr>
        <w:t xml:space="preserve"> 2018).</w:t>
      </w:r>
    </w:p>
    <w:p w14:paraId="11B5BA14"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Principle</w:t>
      </w:r>
    </w:p>
    <w:p w14:paraId="03B0486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LAMP employs four to six primers recognizing six to eight regions of the target DNA, along with strand-displacing DNA polymerase. Amplification occurs at a constant temperature, typically 60–65°C, generating large amounts of DNA within 30–60 minutes. Amplified products can be visualized by turbidity, fluorescence, or colorimetric indicators.LAMP assays for mastitis pathogens such as </w:t>
      </w:r>
      <w:r w:rsidRPr="00627DBD">
        <w:rPr>
          <w:rFonts w:ascii="Times New Roman" w:hAnsi="Times New Roman" w:cs="Times New Roman"/>
          <w:i/>
          <w:iCs/>
        </w:rPr>
        <w:t>S. aureus</w:t>
      </w:r>
      <w:r w:rsidRPr="00627DBD">
        <w:rPr>
          <w:rFonts w:ascii="Times New Roman" w:hAnsi="Times New Roman" w:cs="Times New Roman"/>
        </w:rPr>
        <w:t xml:space="preserve"> and </w:t>
      </w:r>
      <w:r w:rsidRPr="00627DBD">
        <w:rPr>
          <w:rFonts w:ascii="Times New Roman" w:hAnsi="Times New Roman" w:cs="Times New Roman"/>
          <w:i/>
          <w:iCs/>
        </w:rPr>
        <w:t>Streptococcus agalactiae</w:t>
      </w:r>
      <w:r w:rsidRPr="00627DBD">
        <w:rPr>
          <w:rFonts w:ascii="Times New Roman" w:hAnsi="Times New Roman" w:cs="Times New Roman"/>
        </w:rPr>
        <w:t xml:space="preserve"> have demonstrated sensitivity comparable to conventional PCR, detecting as few as 10–50 CFU</w:t>
      </w:r>
      <w:r w:rsidR="008C24BE">
        <w:rPr>
          <w:rFonts w:ascii="Times New Roman" w:hAnsi="Times New Roman" w:cs="Times New Roman"/>
        </w:rPr>
        <w:t>/mL in experimental conditions</w:t>
      </w:r>
      <w:r w:rsidRPr="00627DBD">
        <w:rPr>
          <w:rFonts w:ascii="Times New Roman" w:hAnsi="Times New Roman" w:cs="Times New Roman"/>
        </w:rPr>
        <w:t>.</w:t>
      </w:r>
    </w:p>
    <w:p w14:paraId="1CD6D85C"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Field applicability</w:t>
      </w:r>
    </w:p>
    <w:p w14:paraId="793710B1"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The isothermal nature of LAMP allows use of simple heating devices, making it suitable for on-site or field-level diagnostics. Results are available within one hour, supporting rapid decision-making. Visual detection methods reduce reliance on advanced laboratory infrastructure.Potential limitations include non-specific amplification if primers are poorly designed and difficulty in multiplexing compared to PCR.</w:t>
      </w:r>
    </w:p>
    <w:p w14:paraId="50885D3F"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Next-Generation Sequencing (NGS)</w:t>
      </w:r>
    </w:p>
    <w:p w14:paraId="1A6E18F9"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Next-Generation Sequencing (NGS) technologies enable high-throughput sequencing of DNA fragments, providing comprehensive insight into mi</w:t>
      </w:r>
      <w:r w:rsidR="00E67C55">
        <w:rPr>
          <w:rFonts w:ascii="Times New Roman" w:hAnsi="Times New Roman" w:cs="Times New Roman"/>
        </w:rPr>
        <w:t xml:space="preserve">crobial communities within milk (Chan </w:t>
      </w:r>
      <w:r w:rsidR="00E67C55" w:rsidRPr="00E67C55">
        <w:rPr>
          <w:rFonts w:ascii="Times New Roman" w:hAnsi="Times New Roman" w:cs="Times New Roman"/>
          <w:i/>
          <w:iCs/>
        </w:rPr>
        <w:t>et.al.,</w:t>
      </w:r>
      <w:r w:rsidR="00E67C55">
        <w:rPr>
          <w:rFonts w:ascii="Times New Roman" w:hAnsi="Times New Roman" w:cs="Times New Roman"/>
        </w:rPr>
        <w:t xml:space="preserve"> 2019).</w:t>
      </w:r>
    </w:p>
    <w:p w14:paraId="0CC0CF3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Metagenomics approaches</w:t>
      </w:r>
    </w:p>
    <w:p w14:paraId="5BD95042"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Metagenomic sequencing analyzes total DNA extracted from milk samples without prior culture. This approach identifies bacterial, viral, and fungal species simultaneously. It enables detection of mixed infections and unculturable organisms.Studies using 16S rRNA gene sequencing have revealed greater microbial diversity in mastitic milk compared to culture-based findings. Metagenomics has detected over 100 microbial taxa in individual milk samples, highlighting complex microbial ecosystems. Whole-genome sequencing further allows characterization of virulence factors and resistance genes.Limitations include high cost, requirement for bioinformatics expertise, and complexity of data interpretation.</w:t>
      </w:r>
    </w:p>
    <w:p w14:paraId="3AE8DC6D"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Microbiome analysis</w:t>
      </w:r>
    </w:p>
    <w:p w14:paraId="125D2362"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Microbiome analysis focuses on the composition and functional dynamics of microbial commu</w:t>
      </w:r>
      <w:r w:rsidR="00E67C55">
        <w:rPr>
          <w:rFonts w:ascii="Times New Roman" w:hAnsi="Times New Roman" w:cs="Times New Roman"/>
        </w:rPr>
        <w:t xml:space="preserve">nities within the mammary gland (Hoque </w:t>
      </w:r>
      <w:r w:rsidR="00E67C55" w:rsidRPr="00E67C55">
        <w:rPr>
          <w:rFonts w:ascii="Times New Roman" w:hAnsi="Times New Roman" w:cs="Times New Roman"/>
          <w:i/>
          <w:iCs/>
        </w:rPr>
        <w:t>et.al.,</w:t>
      </w:r>
      <w:r w:rsidR="00E67C55">
        <w:rPr>
          <w:rFonts w:ascii="Times New Roman" w:hAnsi="Times New Roman" w:cs="Times New Roman"/>
        </w:rPr>
        <w:t xml:space="preserve"> 2021).</w:t>
      </w:r>
      <w:r w:rsidRPr="00627DBD">
        <w:rPr>
          <w:rFonts w:ascii="Times New Roman" w:hAnsi="Times New Roman" w:cs="Times New Roman"/>
        </w:rPr>
        <w:t xml:space="preserve"> Research demonstrates that healthy udders harbor diverse commensal bacteria that may influence susceptibility to infection.Alterations in microbial diversity indices, such as Shannon diversity, have been associated with mastitis severity. Reduced diversity often correlates with dominance of pathogenic species. Microbiome profiling contributes to understanding pathogen ecology and may inform probiot</w:t>
      </w:r>
      <w:r w:rsidR="008C24BE">
        <w:rPr>
          <w:rFonts w:ascii="Times New Roman" w:hAnsi="Times New Roman" w:cs="Times New Roman"/>
        </w:rPr>
        <w:t>ic-based preventive strategies</w:t>
      </w:r>
      <w:r w:rsidRPr="00627DBD">
        <w:rPr>
          <w:rFonts w:ascii="Times New Roman" w:hAnsi="Times New Roman" w:cs="Times New Roman"/>
        </w:rPr>
        <w:t>.</w:t>
      </w:r>
    </w:p>
    <w:p w14:paraId="1A231BA7"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D. DNA microarrays</w:t>
      </w:r>
    </w:p>
    <w:p w14:paraId="4FE8A039"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DNA microarray technology enables simultaneous detection of multiple pathogen-specific DNA sequences immobilized on a solid surface. Hybridization of labeled DNA from milk samples to complementary probes allows identification of numerous targets in a single assay.Microarrays have </w:t>
      </w:r>
      <w:r w:rsidRPr="00627DBD">
        <w:rPr>
          <w:rFonts w:ascii="Times New Roman" w:hAnsi="Times New Roman" w:cs="Times New Roman"/>
        </w:rPr>
        <w:lastRenderedPageBreak/>
        <w:t xml:space="preserve">been developed to detect over 20 mastitis-associated pathogens concurrently, including </w:t>
      </w:r>
      <w:r w:rsidRPr="00627DBD">
        <w:rPr>
          <w:rFonts w:ascii="Times New Roman" w:hAnsi="Times New Roman" w:cs="Times New Roman"/>
          <w:i/>
          <w:iCs/>
        </w:rPr>
        <w:t>Staphylococcus</w:t>
      </w:r>
      <w:r w:rsidRPr="00627DBD">
        <w:rPr>
          <w:rFonts w:ascii="Times New Roman" w:hAnsi="Times New Roman" w:cs="Times New Roman"/>
        </w:rPr>
        <w:t xml:space="preserve">, </w:t>
      </w:r>
      <w:r w:rsidRPr="00627DBD">
        <w:rPr>
          <w:rFonts w:ascii="Times New Roman" w:hAnsi="Times New Roman" w:cs="Times New Roman"/>
          <w:i/>
          <w:iCs/>
        </w:rPr>
        <w:t>Streptococcus</w:t>
      </w:r>
      <w:r w:rsidR="008C24BE">
        <w:rPr>
          <w:rFonts w:ascii="Times New Roman" w:hAnsi="Times New Roman" w:cs="Times New Roman"/>
        </w:rPr>
        <w:t>, and coliform species</w:t>
      </w:r>
      <w:r w:rsidRPr="00627DBD">
        <w:rPr>
          <w:rFonts w:ascii="Times New Roman" w:hAnsi="Times New Roman" w:cs="Times New Roman"/>
        </w:rPr>
        <w:t>. This technology also facilitates detection of virulence and antimicrobial resistance genes.Constraints include high setup cost, need for technical expertise, and limited flexibility compared with sequencing-based methods.</w:t>
      </w:r>
    </w:p>
    <w:p w14:paraId="2A577A48"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CRISPR-based diagnostic platforms</w:t>
      </w:r>
    </w:p>
    <w:p w14:paraId="78FAF23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Clustered Regularly Interspaced Short Palindromic Repeats (CRISPR)-based diagnostics represent emerging tools for rapid p</w:t>
      </w:r>
      <w:r w:rsidR="00A6060B">
        <w:rPr>
          <w:rFonts w:ascii="Times New Roman" w:hAnsi="Times New Roman" w:cs="Times New Roman"/>
        </w:rPr>
        <w:t xml:space="preserve">athogen detection (Lahari </w:t>
      </w:r>
      <w:r w:rsidR="00A6060B" w:rsidRPr="00A6060B">
        <w:rPr>
          <w:rFonts w:ascii="Times New Roman" w:hAnsi="Times New Roman" w:cs="Times New Roman"/>
          <w:i/>
          <w:iCs/>
        </w:rPr>
        <w:t>et.al.,</w:t>
      </w:r>
      <w:r w:rsidR="00A6060B">
        <w:rPr>
          <w:rFonts w:ascii="Times New Roman" w:hAnsi="Times New Roman" w:cs="Times New Roman"/>
        </w:rPr>
        <w:t xml:space="preserve"> 2025).</w:t>
      </w:r>
      <w:r w:rsidRPr="00627DBD">
        <w:rPr>
          <w:rFonts w:ascii="Times New Roman" w:hAnsi="Times New Roman" w:cs="Times New Roman"/>
        </w:rPr>
        <w:t xml:space="preserve"> Platforms such as SHERLOCK and DETECTR utilize CRISPR-associated (Cas) enzymes that recognize specific DNA or RNA sequences and produce detectable signals upon target binding.CRISPR-based assays offer high specificity due to programmable guide RNA sequences. Preliminary studies demonstrate detection sensitivity comparable to qPCR, with results </w:t>
      </w:r>
      <w:r w:rsidR="008C24BE">
        <w:rPr>
          <w:rFonts w:ascii="Times New Roman" w:hAnsi="Times New Roman" w:cs="Times New Roman"/>
        </w:rPr>
        <w:t>available within 30–60 minutes</w:t>
      </w:r>
      <w:r w:rsidRPr="00627DBD">
        <w:rPr>
          <w:rFonts w:ascii="Times New Roman" w:hAnsi="Times New Roman" w:cs="Times New Roman"/>
        </w:rPr>
        <w:t>. These systems can be adapted for portable, point-of-care formats using lateral flow strips.Current limitations involve assay standardization, validation in field conditions, and cost considerations. Ongoing research focuses on integration of CRISPR diagnostics with microfluidic platforms for real-time herd-level screening.</w:t>
      </w:r>
    </w:p>
    <w:p w14:paraId="4E2C4FC6" w14:textId="1895E442" w:rsidR="00627DBD" w:rsidRPr="00627DBD" w:rsidRDefault="001E0175" w:rsidP="00DE6000">
      <w:pPr>
        <w:jc w:val="both"/>
        <w:rPr>
          <w:rFonts w:ascii="Times New Roman" w:hAnsi="Times New Roman" w:cs="Times New Roman"/>
          <w:b/>
          <w:bCs/>
        </w:rPr>
      </w:pPr>
      <w:r>
        <w:rPr>
          <w:rFonts w:ascii="Times New Roman" w:hAnsi="Times New Roman" w:cs="Times New Roman"/>
          <w:b/>
          <w:bCs/>
        </w:rPr>
        <w:t>5</w:t>
      </w:r>
      <w:r w:rsidR="00627DBD" w:rsidRPr="00627DBD">
        <w:rPr>
          <w:rFonts w:ascii="Times New Roman" w:hAnsi="Times New Roman" w:cs="Times New Roman"/>
          <w:b/>
          <w:bCs/>
        </w:rPr>
        <w:t>. Immunological and Biomarker-Based Diagnostics</w:t>
      </w:r>
    </w:p>
    <w:p w14:paraId="14FD468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Immunological and biomarker-based diagnostic approaches focus on host-derived indicators of inflammation and infection rather than direct pathogen detection. Mastitis induces rapid activation of innate and adaptive immune responses, leading to measurable changes in proteins, cytokines, enzymes, and metabolites in milk and blood. These biological alterations often precede visible clinical signs and may occur before substantial increases in somatic cell count (SCC). Biomarker-driven diagnostics therefore offer opportunities for early detection, disease severity assessment, and moni</w:t>
      </w:r>
      <w:r w:rsidR="008C24BE">
        <w:rPr>
          <w:rFonts w:ascii="Times New Roman" w:hAnsi="Times New Roman" w:cs="Times New Roman"/>
        </w:rPr>
        <w:t>toring of therapeutic response</w:t>
      </w:r>
      <w:r w:rsidRPr="00627DBD">
        <w:rPr>
          <w:rFonts w:ascii="Times New Roman" w:hAnsi="Times New Roman" w:cs="Times New Roman"/>
        </w:rPr>
        <w:t>.Advances in immunoassays, proteomics, and metabolomics have enabled identification of highly sensitive indicators associated with intramammary infection. Many of these biomarkers demonstrate strong correlation with SCC, pathogen load, and tissue damage, supporting their integration into mastitis surveillance systems.</w:t>
      </w:r>
    </w:p>
    <w:p w14:paraId="5388977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Enzyme-Linked Immunosorbent Assay (ELISA)</w:t>
      </w:r>
    </w:p>
    <w:p w14:paraId="3A26AC6F"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Enzyme-Linked Immunosorbent Assay (ELISA) is a widely applied immunodiagnostic technique used to detect specific antigens o</w:t>
      </w:r>
      <w:r w:rsidR="00A6060B">
        <w:rPr>
          <w:rFonts w:ascii="Times New Roman" w:hAnsi="Times New Roman" w:cs="Times New Roman"/>
        </w:rPr>
        <w:t xml:space="preserve">r antibodies in milk and serum (Catala </w:t>
      </w:r>
      <w:r w:rsidR="00A6060B" w:rsidRPr="00A6060B">
        <w:rPr>
          <w:rFonts w:ascii="Times New Roman" w:hAnsi="Times New Roman" w:cs="Times New Roman"/>
          <w:i/>
          <w:iCs/>
        </w:rPr>
        <w:t>et.al.,</w:t>
      </w:r>
      <w:r w:rsidR="00A6060B">
        <w:rPr>
          <w:rFonts w:ascii="Times New Roman" w:hAnsi="Times New Roman" w:cs="Times New Roman"/>
        </w:rPr>
        <w:t xml:space="preserve"> 2008). </w:t>
      </w:r>
      <w:r w:rsidRPr="00627DBD">
        <w:rPr>
          <w:rFonts w:ascii="Times New Roman" w:hAnsi="Times New Roman" w:cs="Times New Roman"/>
        </w:rPr>
        <w:t>The method is based on antigen–antibody binding, followed by enzymatic conversion of a chromogenic substrate that generates a measurable color change. ELISA formats include direct, indirect, sandwich, and competitive assays.In mastitis diagnostics, ELISA is used for detection of pathogen-specific antibodies, bacterial toxins, acute phase proteins, and cytokines. Sandwich ELISA is commonly applied for quantification of milk amyloid A (MAA), haptoglobin (Hp), and interleukins. Sensitivity of ELISA assays often reaches detection limits in the nanogram per milliliter range, allowing identification o</w:t>
      </w:r>
      <w:r w:rsidR="008C24BE">
        <w:rPr>
          <w:rFonts w:ascii="Times New Roman" w:hAnsi="Times New Roman" w:cs="Times New Roman"/>
        </w:rPr>
        <w:t>f early inflammatory responses</w:t>
      </w:r>
      <w:r w:rsidRPr="00627DBD">
        <w:rPr>
          <w:rFonts w:ascii="Times New Roman" w:hAnsi="Times New Roman" w:cs="Times New Roman"/>
        </w:rPr>
        <w:t xml:space="preserve">.Studies report that milk MAA concentrations in healthy cows are typically below 5 µg/mL, while levels may exceed 100 </w:t>
      </w:r>
      <w:r w:rsidR="008C24BE">
        <w:rPr>
          <w:rFonts w:ascii="Times New Roman" w:hAnsi="Times New Roman" w:cs="Times New Roman"/>
        </w:rPr>
        <w:t>µg/mL during clinical mastitis</w:t>
      </w:r>
      <w:r w:rsidRPr="00627DBD">
        <w:rPr>
          <w:rFonts w:ascii="Times New Roman" w:hAnsi="Times New Roman" w:cs="Times New Roman"/>
        </w:rPr>
        <w:t xml:space="preserve">. ELISA-based pathogen detection assays for </w:t>
      </w:r>
      <w:r w:rsidRPr="00627DBD">
        <w:rPr>
          <w:rFonts w:ascii="Times New Roman" w:hAnsi="Times New Roman" w:cs="Times New Roman"/>
          <w:i/>
          <w:iCs/>
        </w:rPr>
        <w:t>Staphylococcus aureus</w:t>
      </w:r>
      <w:r w:rsidRPr="00627DBD">
        <w:rPr>
          <w:rFonts w:ascii="Times New Roman" w:hAnsi="Times New Roman" w:cs="Times New Roman"/>
        </w:rPr>
        <w:t xml:space="preserve"> enterotoxins and </w:t>
      </w:r>
      <w:r w:rsidRPr="00627DBD">
        <w:rPr>
          <w:rFonts w:ascii="Times New Roman" w:hAnsi="Times New Roman" w:cs="Times New Roman"/>
          <w:i/>
          <w:iCs/>
        </w:rPr>
        <w:t>Mycoplasma bovis</w:t>
      </w:r>
      <w:r w:rsidRPr="00627DBD">
        <w:rPr>
          <w:rFonts w:ascii="Times New Roman" w:hAnsi="Times New Roman" w:cs="Times New Roman"/>
        </w:rPr>
        <w:t xml:space="preserve"> antibodies have demonstrated diagnostic sensitivities ab</w:t>
      </w:r>
      <w:r w:rsidR="008C24BE">
        <w:rPr>
          <w:rFonts w:ascii="Times New Roman" w:hAnsi="Times New Roman" w:cs="Times New Roman"/>
        </w:rPr>
        <w:t>ove 85% under field conditions</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Limitations include cross-reactivity, requirement for laboratory infrastructure, and moderate assay</w:t>
      </w:r>
      <w:r w:rsidR="00A6060B">
        <w:rPr>
          <w:rFonts w:ascii="Times New Roman" w:hAnsi="Times New Roman" w:cs="Times New Roman"/>
        </w:rPr>
        <w:t xml:space="preserve"> time ranging from 2 to 5 hours (Leach </w:t>
      </w:r>
      <w:r w:rsidR="00A6060B" w:rsidRPr="00A6060B">
        <w:rPr>
          <w:rFonts w:ascii="Times New Roman" w:hAnsi="Times New Roman" w:cs="Times New Roman"/>
          <w:i/>
          <w:iCs/>
        </w:rPr>
        <w:t>et.al.,</w:t>
      </w:r>
      <w:r w:rsidR="00A6060B">
        <w:rPr>
          <w:rFonts w:ascii="Times New Roman" w:hAnsi="Times New Roman" w:cs="Times New Roman"/>
        </w:rPr>
        <w:t xml:space="preserve"> 2010).</w:t>
      </w:r>
      <w:r w:rsidRPr="00627DBD">
        <w:rPr>
          <w:rFonts w:ascii="Times New Roman" w:hAnsi="Times New Roman" w:cs="Times New Roman"/>
        </w:rPr>
        <w:t xml:space="preserve"> Despite these constraints, ELISA remains a standard method for quantitative biomarker assessment.</w:t>
      </w:r>
    </w:p>
    <w:p w14:paraId="78B1E4C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Detection of acute phase proteins</w:t>
      </w:r>
    </w:p>
    <w:p w14:paraId="5BA1B66C"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 xml:space="preserve">Acute phase proteins (APPs) are systemic inflammatory markers synthesized predominantly by the liver in response to cytokine stimulation. Their concentrations rise markedly during infection, trauma, or stress. In mastitis, major APPs include haptoglobin (Hp), serum amyloid A (SAA), C-reactive protein (CRP), and fibrinogen.Haptoglobin binds free hemoglobin, limiting oxidative damage and </w:t>
      </w:r>
      <w:r w:rsidRPr="00627DBD">
        <w:rPr>
          <w:rFonts w:ascii="Times New Roman" w:hAnsi="Times New Roman" w:cs="Times New Roman"/>
        </w:rPr>
        <w:lastRenderedPageBreak/>
        <w:t>bacterial iron acquisition. Baseline Hp levels in milk are typically undetectable or below 0.1 mg/mL in healthy animals. Concentrations may increase to 1–2 mg/mL in</w:t>
      </w:r>
      <w:r w:rsidR="008C24BE">
        <w:rPr>
          <w:rFonts w:ascii="Times New Roman" w:hAnsi="Times New Roman" w:cs="Times New Roman"/>
        </w:rPr>
        <w:t xml:space="preserve"> clinical mastitis cases</w:t>
      </w:r>
      <w:r w:rsidRPr="00627DBD">
        <w:rPr>
          <w:rFonts w:ascii="Times New Roman" w:hAnsi="Times New Roman" w:cs="Times New Roman"/>
        </w:rPr>
        <w:t xml:space="preserve">. Serum amyloid A responds rapidly, often increasing within 24 hours of intramammary infection. Milk-associated SAA isoforms are considered highly sensitive early indicators.APP measurement provides objective assessment of inflammatory severity. Correlations between milk Hp and SCC frequently exceed r = 0.70, indicating strong association with </w:t>
      </w:r>
      <w:r w:rsidR="008C24BE">
        <w:rPr>
          <w:rFonts w:ascii="Times New Roman" w:hAnsi="Times New Roman" w:cs="Times New Roman"/>
        </w:rPr>
        <w:t>inflammatory cell infiltration</w:t>
      </w:r>
      <w:r w:rsidRPr="00627DBD">
        <w:rPr>
          <w:rFonts w:ascii="Times New Roman" w:hAnsi="Times New Roman" w:cs="Times New Roman"/>
        </w:rPr>
        <w:t>. Elevated APP levels are observed in both clinical and subclinical mastitis, though concentrations are generally higher in clinical cases.Advantages of APP detection include early responsiveness and quantitative evaluation of inflammation. Limitations involve influence of systemic inflammatory conditions unrelated to mastitis.</w:t>
      </w:r>
    </w:p>
    <w:p w14:paraId="65E0463E"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Cytokine profiling</w:t>
      </w:r>
    </w:p>
    <w:p w14:paraId="67F39FC6"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Cytokines are low-molecular-weight signaling proteins</w:t>
      </w:r>
      <w:r w:rsidR="00A6060B">
        <w:rPr>
          <w:rFonts w:ascii="Times New Roman" w:hAnsi="Times New Roman" w:cs="Times New Roman"/>
        </w:rPr>
        <w:t xml:space="preserve"> that regulate immune responses (Lee </w:t>
      </w:r>
      <w:r w:rsidR="00A6060B" w:rsidRPr="00A6060B">
        <w:rPr>
          <w:rFonts w:ascii="Times New Roman" w:hAnsi="Times New Roman" w:cs="Times New Roman"/>
          <w:i/>
          <w:iCs/>
        </w:rPr>
        <w:t>et.al.,</w:t>
      </w:r>
      <w:r w:rsidR="00A6060B">
        <w:rPr>
          <w:rFonts w:ascii="Times New Roman" w:hAnsi="Times New Roman" w:cs="Times New Roman"/>
        </w:rPr>
        <w:t xml:space="preserve"> 2021).</w:t>
      </w:r>
      <w:r w:rsidRPr="00627DBD">
        <w:rPr>
          <w:rFonts w:ascii="Times New Roman" w:hAnsi="Times New Roman" w:cs="Times New Roman"/>
        </w:rPr>
        <w:t xml:space="preserve"> During mastitis, pro-inflammatory cytokines such as interleukin-1 beta (IL-1β), interleukin-6 (IL-6), interleukin-8 (IL-8), and tumor necrosis factor-alpha (TNF-α) are rapidly produced by mammary epithelial cells and leukocytes.IL-8 plays a central role in neutrophil recruitment to infected mammary tissue. Experimental intramammary challenge studies show that IL-8 concentrations may increase several-fold wi</w:t>
      </w:r>
      <w:r w:rsidR="008C24BE">
        <w:rPr>
          <w:rFonts w:ascii="Times New Roman" w:hAnsi="Times New Roman" w:cs="Times New Roman"/>
        </w:rPr>
        <w:t>thin 6–12 hours post-infection</w:t>
      </w:r>
      <w:r w:rsidRPr="00627DBD">
        <w:rPr>
          <w:rFonts w:ascii="Times New Roman" w:hAnsi="Times New Roman" w:cs="Times New Roman"/>
        </w:rPr>
        <w:t>. TNF-α and IL-1β promote vascular permeability and leukocyte activation, contributing to elevated SCC and tissue damage.Cytokine profiling is typically performed using ELISA, multiplex bead-based immunoassays, or quantitative PCR for gene expression analysis. Multiplex platforms allow simultaneous measurement of multiple cytokines in a single sample, improving efficiency and data integration.Cytokine concentrations often correlate with pathogen virulence. Gram-negative infections generally induce stronger TNF-α and IL-6 responses compared with Gram-positive infections. Cytokine measurement offers potential for differentiation of infection severity and pathogen type.Constraints include short half-life of cytokines and variability among individual animals. Standardization of sampling time is critical for reliable interpretation.</w:t>
      </w:r>
    </w:p>
    <w:p w14:paraId="08455450"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D. Proteomic approaches</w:t>
      </w:r>
    </w:p>
    <w:p w14:paraId="66C02B52"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Proteomics involves large-scale analysis of protein expression profiles using techniques such as two-dimensional gel electrophoresis (2-DE), liquid chromatography–mass spectrometry (LC-MS/MS), and matrix-assisted laser desorption ionization time-of-fligh</w:t>
      </w:r>
      <w:r w:rsidR="00A6060B">
        <w:rPr>
          <w:rFonts w:ascii="Times New Roman" w:hAnsi="Times New Roman" w:cs="Times New Roman"/>
        </w:rPr>
        <w:t xml:space="preserve">t (MALDI-TOF) mass spectrometry (Aslam </w:t>
      </w:r>
      <w:r w:rsidR="00A6060B" w:rsidRPr="00A6060B">
        <w:rPr>
          <w:rFonts w:ascii="Times New Roman" w:hAnsi="Times New Roman" w:cs="Times New Roman"/>
          <w:i/>
          <w:iCs/>
        </w:rPr>
        <w:t>et.al.,</w:t>
      </w:r>
      <w:r w:rsidR="00A6060B">
        <w:rPr>
          <w:rFonts w:ascii="Times New Roman" w:hAnsi="Times New Roman" w:cs="Times New Roman"/>
        </w:rPr>
        <w:t xml:space="preserve"> 2016). </w:t>
      </w:r>
      <w:r w:rsidRPr="00627DBD">
        <w:rPr>
          <w:rFonts w:ascii="Times New Roman" w:hAnsi="Times New Roman" w:cs="Times New Roman"/>
        </w:rPr>
        <w:t>Proteomic studies have identified numerous differentially expressed proteins in mastitic milk, including lactoferrin, cathelicidins, complement components, heat shock proteins, and antimicrobial peptides. Lactoferrin concentrations may increase two- to five-fold during infection, contributing to antimicrobial defense through iron sequestration.Comparative proteomic analyses reveal altered expression of casein fragments and whey proteins in subclinical mastitis. Cathelicidin peptides have emerged as promising biomarkers due to their rapid upregulation following bacterial invasion. Quantitative proteomics provides insights into host–pathogen interactions and supports discovery of novel diagnostic targets.High cost, technical complexity, and need for specialized equipment limit routine field application. Proteomics primarily serves as a research tool for biomarker discovery and validation.</w:t>
      </w:r>
    </w:p>
    <w:p w14:paraId="754AD3B5"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Metabolomics-based detection</w:t>
      </w:r>
    </w:p>
    <w:p w14:paraId="52A8CEAC"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Metabolomics examines low-molecular-weight metabolites produced during physiological and pathological processes. Mastitis alters metabolic pathways related to energy metabolism, oxidative stress, and amino acid turnover.Nuclear magnetic resonance (NMR) spectroscopy and mass spectrometry-based platforms are commonly used for metabolomic profiling. Studies have identified increased concentrations of lactate, acetate, and β-hydroxybutyrate in mastitic milk, reflecting altered glycolys</w:t>
      </w:r>
      <w:r w:rsidR="008C24BE">
        <w:rPr>
          <w:rFonts w:ascii="Times New Roman" w:hAnsi="Times New Roman" w:cs="Times New Roman"/>
        </w:rPr>
        <w:t>is and inflammatory metabolism</w:t>
      </w:r>
      <w:r w:rsidRPr="00627DBD">
        <w:rPr>
          <w:rFonts w:ascii="Times New Roman" w:hAnsi="Times New Roman" w:cs="Times New Roman"/>
        </w:rPr>
        <w:t xml:space="preserve">. Decreased lactose and citrate concentrations are also </w:t>
      </w:r>
      <w:r w:rsidRPr="00627DBD">
        <w:rPr>
          <w:rFonts w:ascii="Times New Roman" w:hAnsi="Times New Roman" w:cs="Times New Roman"/>
        </w:rPr>
        <w:lastRenderedPageBreak/>
        <w:t>reported due to impaired mammary epithelial function.Metabolomic signatures may distinguish clinical from subclinical mastitis with high classification accuracy using multivariate statistical models. Integration of metabolomics with proteomic and transcriptomic data enhances understanding of disease mechanisms.Limitations include high analytical cost, complex data interpretation, and need for advanced bioinformatics tools. Despite these challenges, metabolomics offers promising avenues for early detection and personalized herd health monitoring.</w:t>
      </w:r>
    </w:p>
    <w:p w14:paraId="310D8982" w14:textId="6386E75B" w:rsidR="00627DBD" w:rsidRPr="00627DBD" w:rsidRDefault="001E0175" w:rsidP="00DE6000">
      <w:pPr>
        <w:jc w:val="both"/>
        <w:rPr>
          <w:rFonts w:ascii="Times New Roman" w:hAnsi="Times New Roman" w:cs="Times New Roman"/>
          <w:b/>
          <w:bCs/>
        </w:rPr>
      </w:pPr>
      <w:r>
        <w:rPr>
          <w:rFonts w:ascii="Times New Roman" w:hAnsi="Times New Roman" w:cs="Times New Roman"/>
          <w:b/>
          <w:bCs/>
        </w:rPr>
        <w:t>6</w:t>
      </w:r>
      <w:r w:rsidR="00627DBD" w:rsidRPr="00627DBD">
        <w:rPr>
          <w:rFonts w:ascii="Times New Roman" w:hAnsi="Times New Roman" w:cs="Times New Roman"/>
          <w:b/>
          <w:bCs/>
        </w:rPr>
        <w:t>. Sensor-Based and On-Farm Rapid Detection Technologies</w:t>
      </w:r>
    </w:p>
    <w:p w14:paraId="6F60FEB7"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Rapid detection technologies based on sensor platforms have transformed mastitis surveillance by enabling real-time, non-invasive, and automat</w:t>
      </w:r>
      <w:r w:rsidR="00A6060B">
        <w:rPr>
          <w:rFonts w:ascii="Times New Roman" w:hAnsi="Times New Roman" w:cs="Times New Roman"/>
        </w:rPr>
        <w:t xml:space="preserve">ed monitoring at the farm level (Asogan </w:t>
      </w:r>
      <w:r w:rsidR="00A6060B" w:rsidRPr="00A6060B">
        <w:rPr>
          <w:rFonts w:ascii="Times New Roman" w:hAnsi="Times New Roman" w:cs="Times New Roman"/>
          <w:i/>
          <w:iCs/>
        </w:rPr>
        <w:t>et.al.,</w:t>
      </w:r>
      <w:r w:rsidR="00A6060B">
        <w:rPr>
          <w:rFonts w:ascii="Times New Roman" w:hAnsi="Times New Roman" w:cs="Times New Roman"/>
        </w:rPr>
        <w:t xml:space="preserve"> 2025).</w:t>
      </w:r>
      <w:r w:rsidRPr="00627DBD">
        <w:rPr>
          <w:rFonts w:ascii="Times New Roman" w:hAnsi="Times New Roman" w:cs="Times New Roman"/>
        </w:rPr>
        <w:t xml:space="preserve"> These systems rely on physicochemical, biological, and behavioral indicators associated with intramammary infection. Early detection reduces transmission, improves treatment success rates, and lowers economic losses. Sensor-based technologies are increasingly integrated into precision dairy farming systems, combining data streams such as milk composition, electrical conductivity, udder temperature, m</w:t>
      </w:r>
      <w:r w:rsidR="008C24BE">
        <w:rPr>
          <w:rFonts w:ascii="Times New Roman" w:hAnsi="Times New Roman" w:cs="Times New Roman"/>
        </w:rPr>
        <w:t>ilk yield, and animal behavior</w:t>
      </w:r>
      <w:r w:rsidRPr="00627DBD">
        <w:rPr>
          <w:rFonts w:ascii="Times New Roman" w:hAnsi="Times New Roman" w:cs="Times New Roman"/>
        </w:rPr>
        <w:t>.</w:t>
      </w:r>
      <w:r w:rsidR="008C24BE">
        <w:rPr>
          <w:rFonts w:ascii="Times New Roman" w:hAnsi="Times New Roman" w:cs="Times New Roman"/>
        </w:rPr>
        <w:t xml:space="preserve"> </w:t>
      </w:r>
      <w:r w:rsidRPr="00627DBD">
        <w:rPr>
          <w:rFonts w:ascii="Times New Roman" w:hAnsi="Times New Roman" w:cs="Times New Roman"/>
        </w:rPr>
        <w:t>Conventional laboratory diagnostics provide high analytical accuracy but often require centralized facilities and longer turnaround times. On-farm rapid detection tools allow continuous monitoring and prompt intervention, particularly for subclinical mastitis cases that lack visible symptoms.</w:t>
      </w:r>
    </w:p>
    <w:p w14:paraId="77189F0C"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Biosensors</w:t>
      </w:r>
    </w:p>
    <w:p w14:paraId="069A9735"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Biosensors are analytical devices combining a biological recognition element with a physicochemical transducer to generate measurable signals proportional to target analyte concentration. In mastitis detection, biosensors target pathogens, somatic cells, enzymes, acute phase proteins, and metabolites in milk.Biosensors offer rapid response times ranging from minutes to less than one hour, with detection limits often comparable to laboratory-based assays. Their portability and automation potential support rout</w:t>
      </w:r>
      <w:r w:rsidR="008C24BE">
        <w:rPr>
          <w:rFonts w:ascii="Times New Roman" w:hAnsi="Times New Roman" w:cs="Times New Roman"/>
        </w:rPr>
        <w:t>ine herd-level screening</w:t>
      </w:r>
      <w:r w:rsidRPr="00627DBD">
        <w:rPr>
          <w:rFonts w:ascii="Times New Roman" w:hAnsi="Times New Roman" w:cs="Times New Roman"/>
        </w:rPr>
        <w:t>.</w:t>
      </w:r>
    </w:p>
    <w:p w14:paraId="73A78BDD"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1. Electrochemical biosensors</w:t>
      </w:r>
    </w:p>
    <w:p w14:paraId="7DADA5A7"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Electrochemical biosensors measure electrical signals gen</w:t>
      </w:r>
      <w:r w:rsidR="00A6060B">
        <w:rPr>
          <w:rFonts w:ascii="Times New Roman" w:hAnsi="Times New Roman" w:cs="Times New Roman"/>
        </w:rPr>
        <w:t xml:space="preserve">erated by biochemical reactions (Wei </w:t>
      </w:r>
      <w:r w:rsidR="00A6060B" w:rsidRPr="00A6060B">
        <w:rPr>
          <w:rFonts w:ascii="Times New Roman" w:hAnsi="Times New Roman" w:cs="Times New Roman"/>
          <w:i/>
          <w:iCs/>
        </w:rPr>
        <w:t>et.al.,</w:t>
      </w:r>
      <w:r w:rsidR="00A6060B">
        <w:rPr>
          <w:rFonts w:ascii="Times New Roman" w:hAnsi="Times New Roman" w:cs="Times New Roman"/>
        </w:rPr>
        <w:t xml:space="preserve"> 2009).</w:t>
      </w:r>
      <w:r w:rsidRPr="00627DBD">
        <w:rPr>
          <w:rFonts w:ascii="Times New Roman" w:hAnsi="Times New Roman" w:cs="Times New Roman"/>
        </w:rPr>
        <w:t xml:space="preserve"> These devices detect changes in current, voltage, impedance, or conductance following interaction between target molecules and immobilized recognition elements such as antibodies, nucleic acids, or enzymes.Electrochemical sensors have been developed for detection of </w:t>
      </w:r>
      <w:r w:rsidRPr="00627DBD">
        <w:rPr>
          <w:rFonts w:ascii="Times New Roman" w:hAnsi="Times New Roman" w:cs="Times New Roman"/>
          <w:i/>
          <w:iCs/>
        </w:rPr>
        <w:t>Staphylococcus aureus</w:t>
      </w:r>
      <w:r w:rsidRPr="00627DBD">
        <w:rPr>
          <w:rFonts w:ascii="Times New Roman" w:hAnsi="Times New Roman" w:cs="Times New Roman"/>
        </w:rPr>
        <w:t xml:space="preserve">, </w:t>
      </w:r>
      <w:r w:rsidRPr="00627DBD">
        <w:rPr>
          <w:rFonts w:ascii="Times New Roman" w:hAnsi="Times New Roman" w:cs="Times New Roman"/>
          <w:i/>
          <w:iCs/>
        </w:rPr>
        <w:t>Escherichia coli</w:t>
      </w:r>
      <w:r w:rsidRPr="00627DBD">
        <w:rPr>
          <w:rFonts w:ascii="Times New Roman" w:hAnsi="Times New Roman" w:cs="Times New Roman"/>
        </w:rPr>
        <w:t xml:space="preserve">, and </w:t>
      </w:r>
      <w:r w:rsidRPr="00627DBD">
        <w:rPr>
          <w:rFonts w:ascii="Times New Roman" w:hAnsi="Times New Roman" w:cs="Times New Roman"/>
          <w:i/>
          <w:iCs/>
        </w:rPr>
        <w:t>Streptococcus</w:t>
      </w:r>
      <w:r w:rsidRPr="00627DBD">
        <w:rPr>
          <w:rFonts w:ascii="Times New Roman" w:hAnsi="Times New Roman" w:cs="Times New Roman"/>
        </w:rPr>
        <w:t xml:space="preserve"> species directly in milk. Detection limits as low as 10–100 CFU/mL have been repor</w:t>
      </w:r>
      <w:r w:rsidR="008C24BE">
        <w:rPr>
          <w:rFonts w:ascii="Times New Roman" w:hAnsi="Times New Roman" w:cs="Times New Roman"/>
        </w:rPr>
        <w:t>ted under optimized conditions</w:t>
      </w:r>
      <w:r w:rsidRPr="00627DBD">
        <w:rPr>
          <w:rFonts w:ascii="Times New Roman" w:hAnsi="Times New Roman" w:cs="Times New Roman"/>
        </w:rPr>
        <w:t>. Impedance-based sensors quantify changes in electrical resistance caused by bacterial growth or antigen–antibody binding.Advantages include high sensitivity, rapid detection, low reagent consumption, and compatibility with miniaturized platforms. Challenges include potential interference from milk fat and protein matrices, electrode fouling, and requirement for calibration.</w:t>
      </w:r>
    </w:p>
    <w:p w14:paraId="09B8E7FD"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2. Optical biosensors</w:t>
      </w:r>
    </w:p>
    <w:p w14:paraId="15A8932E"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Optical biosensors detect changes in light properties such as fluorescence, absorbance, surface plasmon resonance (SPR), or chemiluminescence following analyte binding. Fluorescence-based biosensors utilize labeled antibodies or nucleic acid probes to identify mastitis pathogens or host biomarkers.Surface plasmon resonance sensors enable label-free detection of antigen–antibody interactions with high specificity. Studies have demonstrated detection of mastitis pathogens at concentrations below 10</w:t>
      </w:r>
      <w:r w:rsidR="008C24BE">
        <w:rPr>
          <w:rFonts w:ascii="Times New Roman" w:hAnsi="Times New Roman" w:cs="Times New Roman"/>
        </w:rPr>
        <w:t>³ CFU/mL using SPR platforms</w:t>
      </w:r>
      <w:r w:rsidRPr="00627DBD">
        <w:rPr>
          <w:rFonts w:ascii="Times New Roman" w:hAnsi="Times New Roman" w:cs="Times New Roman"/>
        </w:rPr>
        <w:t>.Optical biosensors provide high analytical precision and minimal background interference. Instrument cost and sensitivity to environmental conditions may limit routine field deployment.</w:t>
      </w:r>
    </w:p>
    <w:p w14:paraId="7F22FD03"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Lab-on-a-chip technologies</w:t>
      </w:r>
    </w:p>
    <w:p w14:paraId="7C5149DB"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lastRenderedPageBreak/>
        <w:t>Lab-on-a-chip (LOC) devices integrate multiple laboratory functions onto microfluidic chips capable of</w:t>
      </w:r>
      <w:r w:rsidR="00A6060B">
        <w:rPr>
          <w:rFonts w:ascii="Times New Roman" w:hAnsi="Times New Roman" w:cs="Times New Roman"/>
        </w:rPr>
        <w:t xml:space="preserve"> handling minute sample volumes (Dawson </w:t>
      </w:r>
      <w:r w:rsidR="00A6060B" w:rsidRPr="00A6060B">
        <w:rPr>
          <w:rFonts w:ascii="Times New Roman" w:hAnsi="Times New Roman" w:cs="Times New Roman"/>
          <w:i/>
          <w:iCs/>
        </w:rPr>
        <w:t>et.al.,</w:t>
      </w:r>
      <w:r w:rsidR="00A6060B">
        <w:rPr>
          <w:rFonts w:ascii="Times New Roman" w:hAnsi="Times New Roman" w:cs="Times New Roman"/>
        </w:rPr>
        <w:t xml:space="preserve"> 2021).</w:t>
      </w:r>
      <w:r w:rsidRPr="00627DBD">
        <w:rPr>
          <w:rFonts w:ascii="Times New Roman" w:hAnsi="Times New Roman" w:cs="Times New Roman"/>
        </w:rPr>
        <w:t xml:space="preserve"> These systems combine sample preparation, nucleic acid amplification, biomarker detection, and signal processing within compact platforms.Microfluidic chips designed for mastitis detection can perform rapid PCR or immunoassays within 30–60 minutes. Sample volumes typically range from 1 to 50 µL, reducing reagent consumption and processing time. Detection sensitivity is often comparable to </w:t>
      </w:r>
      <w:r w:rsidR="008C24BE">
        <w:rPr>
          <w:rFonts w:ascii="Times New Roman" w:hAnsi="Times New Roman" w:cs="Times New Roman"/>
        </w:rPr>
        <w:t>standard laboratory PCR assays</w:t>
      </w:r>
      <w:r w:rsidRPr="00627DBD">
        <w:rPr>
          <w:rFonts w:ascii="Times New Roman" w:hAnsi="Times New Roman" w:cs="Times New Roman"/>
        </w:rPr>
        <w:t>.LOC technologies facilitate point-of-care diagnostics and reduce reliance on centralized laboratories. Limitations include fabrication complexity, potential channel clogging due to milk components, and cost of device production.</w:t>
      </w:r>
    </w:p>
    <w:p w14:paraId="558B5ACE"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Infrared thermography</w:t>
      </w:r>
    </w:p>
    <w:p w14:paraId="5E27819A"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Infrared thermography (IRT) is a non-invasive imaging technique that measures surface temperature variations associated with inflammation. Mastitis increases local blood flow and metabolic activity in the affected quarter, leading to elevated udder surface temperature.Thermal imaging cameras detect temperature differences as small as 0.1°C. Research indicates that mastitic quarters may exhibit temperature increases of 1–2°C compare</w:t>
      </w:r>
      <w:r w:rsidR="008C24BE">
        <w:rPr>
          <w:rFonts w:ascii="Times New Roman" w:hAnsi="Times New Roman" w:cs="Times New Roman"/>
        </w:rPr>
        <w:t>d to healthy quarters</w:t>
      </w:r>
      <w:r w:rsidRPr="00627DBD">
        <w:rPr>
          <w:rFonts w:ascii="Times New Roman" w:hAnsi="Times New Roman" w:cs="Times New Roman"/>
        </w:rPr>
        <w:t>. Sensitivity for detecting clinical mastitis ranges from 75% to 90%, depending on environmental conditions and stage of infection.IRT provides rapid, contact-free screening and can be integrated into routine herd inspections. Environmental temperature, humidity, and animal cleanliness influence accuracy. Combining IRT with SCC or conductivity data improves diagnostic reliability.</w:t>
      </w:r>
    </w:p>
    <w:p w14:paraId="2CA3D8F3"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D. Milk analyzers integrated in milking systems</w:t>
      </w:r>
    </w:p>
    <w:p w14:paraId="24C69A40"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Modern milking systems incorporate inline milk analyzers capable of measuring electrical conductivity, SCC, fat, protein, lactose, and milk col</w:t>
      </w:r>
      <w:r w:rsidR="00A6060B">
        <w:rPr>
          <w:rFonts w:ascii="Times New Roman" w:hAnsi="Times New Roman" w:cs="Times New Roman"/>
        </w:rPr>
        <w:t xml:space="preserve">or during each milking session (Kunes </w:t>
      </w:r>
      <w:r w:rsidR="00A6060B" w:rsidRPr="00A6060B">
        <w:rPr>
          <w:rFonts w:ascii="Times New Roman" w:hAnsi="Times New Roman" w:cs="Times New Roman"/>
          <w:i/>
          <w:iCs/>
        </w:rPr>
        <w:t>et.al.,</w:t>
      </w:r>
      <w:r w:rsidR="00A6060B">
        <w:rPr>
          <w:rFonts w:ascii="Times New Roman" w:hAnsi="Times New Roman" w:cs="Times New Roman"/>
        </w:rPr>
        <w:t xml:space="preserve"> 2021). </w:t>
      </w:r>
      <w:r w:rsidRPr="00627DBD">
        <w:rPr>
          <w:rFonts w:ascii="Times New Roman" w:hAnsi="Times New Roman" w:cs="Times New Roman"/>
        </w:rPr>
        <w:t>Automated cell counters based on fluorescence or image analysis provide quarter-level SCC data in real time.Inline SCC sensors achieve correlation coefficients above 0.85 when compared with l</w:t>
      </w:r>
      <w:r w:rsidR="008C24BE">
        <w:rPr>
          <w:rFonts w:ascii="Times New Roman" w:hAnsi="Times New Roman" w:cs="Times New Roman"/>
        </w:rPr>
        <w:t>aboratory-based flow cytometry</w:t>
      </w:r>
      <w:r w:rsidRPr="00627DBD">
        <w:rPr>
          <w:rFonts w:ascii="Times New Roman" w:hAnsi="Times New Roman" w:cs="Times New Roman"/>
        </w:rPr>
        <w:t>. Early deviations from baseline SCC or conductivity patterns trigger alerts for suspected mastitis.Milk yield decline is often an early indicator of infection. A reduction of 5–10% in daily milk yield may precede visible clinical signs. Integration of multiple milk parameters enhances detection sensitivity and reduces false positives</w:t>
      </w:r>
      <w:r w:rsidR="00DE6000">
        <w:rPr>
          <w:rFonts w:ascii="Times New Roman" w:hAnsi="Times New Roman" w:cs="Times New Roman"/>
        </w:rPr>
        <w:t>.</w:t>
      </w:r>
    </w:p>
    <w:p w14:paraId="72185706"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Wearable sensors and Internet of Things (IoT)</w:t>
      </w:r>
    </w:p>
    <w:p w14:paraId="2ACF6FDA"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Wearable sensors attached to dairy animals monitor activity, rumination, body temperature, and lying behavior. Mastitis frequently alters behavioral patterns due to discomfort and systemic illness. Decreased rumination time, reduced activity, and increased lying bouts have been associated with mastitis onset.Body temperature sensors detect fever episodes; clinical mastitis may elevate rectal temperature above 39.5°C. Continuous monitoring via IoT platforms enables data transmission to centralized herd management s</w:t>
      </w:r>
      <w:r w:rsidR="008C24BE">
        <w:rPr>
          <w:rFonts w:ascii="Times New Roman" w:hAnsi="Times New Roman" w:cs="Times New Roman"/>
        </w:rPr>
        <w:t>oftware for real-time analysis</w:t>
      </w:r>
      <w:r w:rsidRPr="00627DBD">
        <w:rPr>
          <w:rFonts w:ascii="Times New Roman" w:hAnsi="Times New Roman" w:cs="Times New Roman"/>
        </w:rPr>
        <w:t>.Machine learning algorithms applied to multi-parameter datasets improve predictive accuracy. Studies report detection sensitivities between 70% and 85% for behavioral monitoring systems when combined with milk parameter analysis.</w:t>
      </w:r>
    </w:p>
    <w:p w14:paraId="7302BC9C"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F. Automatic milking systems (AMS) and inline monitoring</w:t>
      </w:r>
    </w:p>
    <w:p w14:paraId="4B0A9246" w14:textId="77777777" w:rsidR="00627DBD" w:rsidRPr="00DE6000" w:rsidRDefault="00627DBD" w:rsidP="00DE6000">
      <w:pPr>
        <w:jc w:val="both"/>
        <w:rPr>
          <w:rFonts w:ascii="Times New Roman" w:hAnsi="Times New Roman" w:cs="Times New Roman"/>
        </w:rPr>
      </w:pPr>
      <w:r w:rsidRPr="00627DBD">
        <w:rPr>
          <w:rFonts w:ascii="Times New Roman" w:hAnsi="Times New Roman" w:cs="Times New Roman"/>
        </w:rPr>
        <w:t>Automatic milking systems (AMS), also known as robotic milking systems, incorporate multiple inline sensors that continuously monitor milk composition, conductivity, color, yield, and</w:t>
      </w:r>
      <w:r w:rsidR="00A6060B">
        <w:rPr>
          <w:rFonts w:ascii="Times New Roman" w:hAnsi="Times New Roman" w:cs="Times New Roman"/>
        </w:rPr>
        <w:t xml:space="preserve"> flow rate at thequarter level (Pu </w:t>
      </w:r>
      <w:r w:rsidR="00A6060B" w:rsidRPr="00A6060B">
        <w:rPr>
          <w:rFonts w:ascii="Times New Roman" w:hAnsi="Times New Roman" w:cs="Times New Roman"/>
          <w:i/>
          <w:iCs/>
        </w:rPr>
        <w:t>et.al.,</w:t>
      </w:r>
      <w:r w:rsidR="00A6060B">
        <w:rPr>
          <w:rFonts w:ascii="Times New Roman" w:hAnsi="Times New Roman" w:cs="Times New Roman"/>
        </w:rPr>
        <w:t xml:space="preserve"> 2022). </w:t>
      </w:r>
      <w:r w:rsidRPr="00627DBD">
        <w:rPr>
          <w:rFonts w:ascii="Times New Roman" w:hAnsi="Times New Roman" w:cs="Times New Roman"/>
        </w:rPr>
        <w:t>These systems generate large datasets that support predictive modeling for mastitis detection.Inline conductivity sensors detect ionic shifts, while optical sensors identify abnormal milk coloration associated with blood or clots. Algorithms analyze deviations from individual cow baselinesrather than relying solely on fixed thresholds, improving specificity.Research indicates that AMS-based detection systems achieve sensitivities ranging from 70% to 95%for clinical mastitis, depend</w:t>
      </w:r>
      <w:r w:rsidR="008C24BE">
        <w:rPr>
          <w:rFonts w:ascii="Times New Roman" w:hAnsi="Times New Roman" w:cs="Times New Roman"/>
        </w:rPr>
        <w:t>ing on algorithm configuration</w:t>
      </w:r>
      <w:r w:rsidRPr="00627DBD">
        <w:rPr>
          <w:rFonts w:ascii="Times New Roman" w:hAnsi="Times New Roman" w:cs="Times New Roman"/>
        </w:rPr>
        <w:t xml:space="preserve">. Early-warning alerts often precede visible clinical </w:t>
      </w:r>
      <w:r w:rsidRPr="00627DBD">
        <w:rPr>
          <w:rFonts w:ascii="Times New Roman" w:hAnsi="Times New Roman" w:cs="Times New Roman"/>
        </w:rPr>
        <w:lastRenderedPageBreak/>
        <w:t>signs by 12–48 hours.AMS platforms facilitate precision dairy management by integrating health monitoring with milking automation. Initial investment cost is substantial, though long-term benefits include labor reduction, improved detection efficiency, and enhanced herd health surveillance.</w:t>
      </w:r>
    </w:p>
    <w:p w14:paraId="6F9A6CF4" w14:textId="7DD138FE" w:rsidR="00627DBD" w:rsidRPr="00627DBD" w:rsidRDefault="001E0175" w:rsidP="00DE6000">
      <w:pPr>
        <w:jc w:val="both"/>
        <w:rPr>
          <w:rFonts w:ascii="Times New Roman" w:hAnsi="Times New Roman" w:cs="Times New Roman"/>
          <w:b/>
          <w:bCs/>
        </w:rPr>
      </w:pPr>
      <w:r>
        <w:rPr>
          <w:rFonts w:ascii="Times New Roman" w:hAnsi="Times New Roman" w:cs="Times New Roman"/>
          <w:b/>
          <w:bCs/>
        </w:rPr>
        <w:t>7</w:t>
      </w:r>
      <w:r w:rsidR="00627DBD" w:rsidRPr="00627DBD">
        <w:rPr>
          <w:rFonts w:ascii="Times New Roman" w:hAnsi="Times New Roman" w:cs="Times New Roman"/>
          <w:b/>
          <w:bCs/>
        </w:rPr>
        <w:t>. Artificial Intelligence and Machine Learning Applications</w:t>
      </w:r>
    </w:p>
    <w:p w14:paraId="1252D191"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Artificial intelligence (AI) and machine learning (ML) technologies have emerged as transformative tools for mastitis detection, prediction, and herd health optimization. Modern dairy farms generate large volumes of data from automated milking systems, inline milk analyzers, wearable sensors, and environmental monitoring platforms. AI-driven analytics convert these multidimensional datasets into actionable health alerts, improving early detection of clinical and subclinical mastitis.Machine learning models learn patterns from historical data and identify deviations indicative ofdisease. Compared with single-parameter threshold systems, AI-based models achieve higher sensitivity and specificity through multivariate analysis. Studies report predictive accuracies ranging from 75% to 95%, depending on model complexity, data quality, and herd characteristics. These systems reduce economic losses by enabling timely intervention and minimizing unnecessary antimicrobial usage.</w:t>
      </w:r>
    </w:p>
    <w:p w14:paraId="0E3E6425"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A. Predictive modeling using milk yield and composition data</w:t>
      </w:r>
    </w:p>
    <w:p w14:paraId="0A94A953"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Milk yield decline is often one of the earliest indicators of mastitis. Daily milk production may decrease by 5–10% prior to visible clinical signs, with greater r</w:t>
      </w:r>
      <w:r w:rsidR="008C24BE">
        <w:rPr>
          <w:rFonts w:ascii="Times New Roman" w:hAnsi="Times New Roman" w:cs="Times New Roman"/>
        </w:rPr>
        <w:t>eductions in severe infections</w:t>
      </w:r>
      <w:r w:rsidR="00A6060B">
        <w:rPr>
          <w:rFonts w:ascii="Times New Roman" w:hAnsi="Times New Roman" w:cs="Times New Roman"/>
        </w:rPr>
        <w:t xml:space="preserve"> (Fikadu </w:t>
      </w:r>
      <w:r w:rsidR="00A6060B" w:rsidRPr="00A6060B">
        <w:rPr>
          <w:rFonts w:ascii="Times New Roman" w:hAnsi="Times New Roman" w:cs="Times New Roman"/>
          <w:i/>
          <w:iCs/>
        </w:rPr>
        <w:t>et.al.,</w:t>
      </w:r>
      <w:r w:rsidR="00A6060B">
        <w:rPr>
          <w:rFonts w:ascii="Times New Roman" w:hAnsi="Times New Roman" w:cs="Times New Roman"/>
        </w:rPr>
        <w:t xml:space="preserve"> 2016).</w:t>
      </w:r>
      <w:r w:rsidRPr="00627DBD">
        <w:rPr>
          <w:rFonts w:ascii="Times New Roman" w:hAnsi="Times New Roman" w:cs="Times New Roman"/>
        </w:rPr>
        <w:t xml:space="preserve"> AI-based predictive models analyze longitudinal milk yield trends alongside milk composition parameters such as fat, protein, lactose, and electrical conductivity.Regression models, artificial neural networks (ANN), random forests, and support vector machines (SVM) are commonly applied algorithms. Neural network models trained on historical milk yield and SCC data have demonstrated predictive sensitivities above 85% f</w:t>
      </w:r>
      <w:r w:rsidR="008C24BE">
        <w:rPr>
          <w:rFonts w:ascii="Times New Roman" w:hAnsi="Times New Roman" w:cs="Times New Roman"/>
        </w:rPr>
        <w:t>or clinical mastitis detection</w:t>
      </w:r>
      <w:r w:rsidRPr="00627DBD">
        <w:rPr>
          <w:rFonts w:ascii="Times New Roman" w:hAnsi="Times New Roman" w:cs="Times New Roman"/>
        </w:rPr>
        <w:t>. Random forest classifiers often achieve high robustness against noisy datasets and non-linear relationships.Milk lactose reduction and increased fat-to-protein ratio have been incorporated into predictive frameworks. Integration of multiple milk parameters enhances model accuracy compared with single-indicator systems.Limitations include requirement for large datasets for model training and risk of overfitting if validation procedures are inadequate.</w:t>
      </w:r>
    </w:p>
    <w:p w14:paraId="04308C6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B. Pattern recognition in SCC and conductivity data</w:t>
      </w:r>
    </w:p>
    <w:p w14:paraId="558613B1"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Somatic cell count (SCC) and electrical conductivity (EC) are widely monitored mastitis indicators. Machine learning techniques analyze time-series patterns rather than relying solely on fixed threshold values. Individual cow baseline modeling improves detection sensitivity by identifying abnormal deviations unique to each animal.Time-series algorithms such as autoregressive integrated moving average (ARIMA), hidden Markov models, and deep learning recurrent neural networks (RNN) have been applied to SCC trend analysis. Pattern recognition models combining SCC and EC data have achieved detection sensitivities between 80% and 92% for</w:t>
      </w:r>
      <w:r w:rsidR="008C24BE">
        <w:rPr>
          <w:rFonts w:ascii="Times New Roman" w:hAnsi="Times New Roman" w:cs="Times New Roman"/>
        </w:rPr>
        <w:t xml:space="preserve"> clinical mastitis</w:t>
      </w:r>
      <w:r w:rsidRPr="00627DBD">
        <w:rPr>
          <w:rFonts w:ascii="Times New Roman" w:hAnsi="Times New Roman" w:cs="Times New Roman"/>
        </w:rPr>
        <w:t>.Combining SCC with EC improves specificity because EC may increase due to factors unrelated to infection, such as stage of lactation. Multivariate ML models reduce false positives by incorporating contextual variables including parity, days in milk, and previous mastitis history.Data quality and sensor calibration strongly influence algorithm performance. Continuous validation under field conditions remains essential.</w:t>
      </w:r>
    </w:p>
    <w:p w14:paraId="13AE5ED2"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C. Image-based detection techniques</w:t>
      </w:r>
    </w:p>
    <w:p w14:paraId="237858E3"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Image-based detection leverages computer vision and deep learning algorithms to ident</w:t>
      </w:r>
      <w:r w:rsidR="00A6060B">
        <w:rPr>
          <w:rFonts w:ascii="Times New Roman" w:hAnsi="Times New Roman" w:cs="Times New Roman"/>
        </w:rPr>
        <w:t xml:space="preserve">ify visible mastitis indicators (Devi </w:t>
      </w:r>
      <w:r w:rsidR="00A6060B" w:rsidRPr="00A6060B">
        <w:rPr>
          <w:rFonts w:ascii="Times New Roman" w:hAnsi="Times New Roman" w:cs="Times New Roman"/>
          <w:i/>
          <w:iCs/>
        </w:rPr>
        <w:t>et.al.,</w:t>
      </w:r>
      <w:r w:rsidR="00A6060B">
        <w:rPr>
          <w:rFonts w:ascii="Times New Roman" w:hAnsi="Times New Roman" w:cs="Times New Roman"/>
        </w:rPr>
        <w:t xml:space="preserve"> 2025).</w:t>
      </w:r>
      <w:r w:rsidRPr="00627DBD">
        <w:rPr>
          <w:rFonts w:ascii="Times New Roman" w:hAnsi="Times New Roman" w:cs="Times New Roman"/>
        </w:rPr>
        <w:t xml:space="preserve"> High-resolution cameras integrated into milking systems capture images of udders and milk streams. Convolutional neural networks (CNN) analyze images for abnormalities such as swelling, redness, asymmetry, and clots in milk.Thermal imaging combined with AI enhances detection of inflammatory heat signatures. Deep learning models trained on thermal </w:t>
      </w:r>
      <w:r w:rsidRPr="00627DBD">
        <w:rPr>
          <w:rFonts w:ascii="Times New Roman" w:hAnsi="Times New Roman" w:cs="Times New Roman"/>
        </w:rPr>
        <w:lastRenderedPageBreak/>
        <w:t>datasets have achieved classification accuracies exceeding 85% for distinguishing healthy and mastitic quarters.Milk color analysis using image recognition detects blood-tinged or watery milk associated with clinical mastitis. Automated classification reduces subjectivity inherent in manual visual inspection.Challenges include variable lighting conditions, dirt contamination, and need for large labeled datasets for model training. Despite these factors, computer vision systems are increasingly incorporated into robotic milking platforms.</w:t>
      </w:r>
    </w:p>
    <w:p w14:paraId="5AF6B196"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D. Decision support systems for farmers</w:t>
      </w:r>
    </w:p>
    <w:p w14:paraId="4507BF61"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Decision support systems (DSS) integrate AI algorithms with herd management software to provide actionable recommendations. These systems combine milk production data, SCC, sensor outputs, treatment history, and environmental variables to generate alerts and treatment guidance.DSS platforms prioritize cases based on severity and predicted economic impact. Some systems include antimicrobial stewardship modules that recommend selective therapy based on probability of bacterial infection. Implementation of DSS has been associated with reductions in antimicrobial usage b</w:t>
      </w:r>
      <w:r w:rsidR="008C24BE">
        <w:rPr>
          <w:rFonts w:ascii="Times New Roman" w:hAnsi="Times New Roman" w:cs="Times New Roman"/>
        </w:rPr>
        <w:t>y 15–30% in controlled studies</w:t>
      </w:r>
      <w:r w:rsidRPr="00627DBD">
        <w:rPr>
          <w:rFonts w:ascii="Times New Roman" w:hAnsi="Times New Roman" w:cs="Times New Roman"/>
        </w:rPr>
        <w:t>.User-friendly interfaces present risk scores, probability estimates, and trend graphs, assisting farmers and veterinarians in informed decision-making. Economic modeling within DSS evaluates cost–benefit scenarios for treatment versus culling.Barriers include data integration complexity and farmer training requirements. System transparency and interpretability are crucial for user acceptance.</w:t>
      </w:r>
    </w:p>
    <w:p w14:paraId="5545B7B1" w14:textId="77777777" w:rsidR="00627DBD" w:rsidRPr="00627DBD" w:rsidRDefault="00627DBD" w:rsidP="00DE6000">
      <w:pPr>
        <w:jc w:val="both"/>
        <w:rPr>
          <w:rFonts w:ascii="Times New Roman" w:hAnsi="Times New Roman" w:cs="Times New Roman"/>
          <w:b/>
          <w:bCs/>
        </w:rPr>
      </w:pPr>
      <w:r w:rsidRPr="00627DBD">
        <w:rPr>
          <w:rFonts w:ascii="Times New Roman" w:hAnsi="Times New Roman" w:cs="Times New Roman"/>
          <w:b/>
          <w:bCs/>
          <w:i/>
          <w:iCs/>
        </w:rPr>
        <w:t>E. Integration with precision dairy farming</w:t>
      </w:r>
    </w:p>
    <w:p w14:paraId="6EA4D7C4" w14:textId="77777777" w:rsidR="00627DBD" w:rsidRPr="00627DBD" w:rsidRDefault="00627DBD" w:rsidP="00DE6000">
      <w:pPr>
        <w:jc w:val="both"/>
        <w:rPr>
          <w:rFonts w:ascii="Times New Roman" w:hAnsi="Times New Roman" w:cs="Times New Roman"/>
        </w:rPr>
      </w:pPr>
      <w:r w:rsidRPr="00627DBD">
        <w:rPr>
          <w:rFonts w:ascii="Times New Roman" w:hAnsi="Times New Roman" w:cs="Times New Roman"/>
        </w:rPr>
        <w:t>Precision dairy farming (PDF) involves continuous monitoring of individual animals using automated technologies to op</w:t>
      </w:r>
      <w:r w:rsidR="00601D86">
        <w:rPr>
          <w:rFonts w:ascii="Times New Roman" w:hAnsi="Times New Roman" w:cs="Times New Roman"/>
        </w:rPr>
        <w:t xml:space="preserve">timize productivity and welfare (Caja </w:t>
      </w:r>
      <w:r w:rsidR="00601D86" w:rsidRPr="00601D86">
        <w:rPr>
          <w:rFonts w:ascii="Times New Roman" w:hAnsi="Times New Roman" w:cs="Times New Roman"/>
          <w:i/>
          <w:iCs/>
        </w:rPr>
        <w:t>et.al.,</w:t>
      </w:r>
      <w:r w:rsidR="00601D86">
        <w:rPr>
          <w:rFonts w:ascii="Times New Roman" w:hAnsi="Times New Roman" w:cs="Times New Roman"/>
        </w:rPr>
        <w:t xml:space="preserve"> 2016).</w:t>
      </w:r>
      <w:r w:rsidRPr="00627DBD">
        <w:rPr>
          <w:rFonts w:ascii="Times New Roman" w:hAnsi="Times New Roman" w:cs="Times New Roman"/>
        </w:rPr>
        <w:t xml:space="preserve"> AI-driven mastitis detection forms a central component of PDF systems.Integration of milk analyzers, wearable sensors, environmental monitors, and genomic information enables comprehensive herd health modeling. Multisource data fusion improves early detection accuracy beyond single-sensor approaches. Studies demonstrate that combining milk yield, EC, activity, and rumination data increases predictive sensitivity by 10–20% com</w:t>
      </w:r>
      <w:r w:rsidR="008C24BE">
        <w:rPr>
          <w:rFonts w:ascii="Times New Roman" w:hAnsi="Times New Roman" w:cs="Times New Roman"/>
        </w:rPr>
        <w:t>pared with isolated indicators</w:t>
      </w:r>
      <w:r w:rsidRPr="00627DBD">
        <w:rPr>
          <w:rFonts w:ascii="Times New Roman" w:hAnsi="Times New Roman" w:cs="Times New Roman"/>
        </w:rPr>
        <w:t>.Cloud-based platforms allow real-time data synchronization and remote veterinary consultation. Predictive analytics support proactive management strategies rather than reactive treatment approaches.Challenges include high initial investment costs, data privacy concerns, and need for standardized data protocols. Despite these constraints, AI-integrated precision systems represent a major advancement in mastitis control and sustainable dairy production.</w:t>
      </w:r>
    </w:p>
    <w:p w14:paraId="44F66B92" w14:textId="17727009" w:rsidR="00DE6000" w:rsidRPr="00DE6000" w:rsidRDefault="001E0175" w:rsidP="00DE6000">
      <w:pPr>
        <w:jc w:val="both"/>
        <w:rPr>
          <w:rFonts w:ascii="Times New Roman" w:hAnsi="Times New Roman" w:cs="Times New Roman"/>
          <w:b/>
          <w:bCs/>
        </w:rPr>
      </w:pPr>
      <w:r>
        <w:rPr>
          <w:rFonts w:ascii="Times New Roman" w:hAnsi="Times New Roman" w:cs="Times New Roman"/>
          <w:b/>
          <w:bCs/>
        </w:rPr>
        <w:t>8</w:t>
      </w:r>
      <w:r w:rsidR="00DE6000" w:rsidRPr="00DE6000">
        <w:rPr>
          <w:rFonts w:ascii="Times New Roman" w:hAnsi="Times New Roman" w:cs="Times New Roman"/>
          <w:b/>
          <w:bCs/>
        </w:rPr>
        <w:t>. Comparative Evaluation of Diagnostic Techniques</w:t>
      </w:r>
    </w:p>
    <w:p w14:paraId="3C899323"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Accurate diagnosis of mastitis requires evaluation of diagnostic tools based on analytical performance, economic feasibility, turnaround time, and suitability for herd-level implementation. Conventional methods such as somatic cell count (SCC) and bacteriological culture remain reference standards, while molecular assays, biosensors, and artificial intelligence–based systems offer rapid and highly sensitive alternatives. Comparative assessment of these approaches is essential for evidence-based selection of diagnostic strategies in diverse dairy production systems.Diagnostic performance is commonly measured by sensitivity, specificity, positive predictive value (PPV), negative predictive value (NPV), time to result, and cost per test. Sensitivity refers to the ability to correctly identify infected animals, while specificity reflects correct identification of non-infected animals. Economic evaluation includes direct testing costs, labor requirements, equipment investment, and potential reductio</w:t>
      </w:r>
      <w:r w:rsidR="008C24BE">
        <w:rPr>
          <w:rFonts w:ascii="Times New Roman" w:hAnsi="Times New Roman" w:cs="Times New Roman"/>
        </w:rPr>
        <w:t>n in disease-associated losses</w:t>
      </w:r>
      <w:r w:rsidR="00601D86">
        <w:rPr>
          <w:rFonts w:ascii="Times New Roman" w:hAnsi="Times New Roman" w:cs="Times New Roman"/>
        </w:rPr>
        <w:t xml:space="preserve"> (Fofana </w:t>
      </w:r>
      <w:r w:rsidR="00601D86" w:rsidRPr="00601D86">
        <w:rPr>
          <w:rFonts w:ascii="Times New Roman" w:hAnsi="Times New Roman" w:cs="Times New Roman"/>
          <w:i/>
          <w:iCs/>
        </w:rPr>
        <w:t>et.al.,</w:t>
      </w:r>
      <w:r w:rsidR="00601D86">
        <w:rPr>
          <w:rFonts w:ascii="Times New Roman" w:hAnsi="Times New Roman" w:cs="Times New Roman"/>
        </w:rPr>
        <w:t xml:space="preserve"> 2016).</w:t>
      </w:r>
    </w:p>
    <w:p w14:paraId="04DE6A0E"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A. Sensitivity and specificity comparison</w:t>
      </w:r>
    </w:p>
    <w:p w14:paraId="6397415F"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Diagnostic sensitivity and specificity vary considerably among techniques. Clinical examination has relatively low sensitivity for subclinical mastitis, often below 30%, though specificity for overt </w:t>
      </w:r>
      <w:r w:rsidRPr="00DE6000">
        <w:rPr>
          <w:rFonts w:ascii="Times New Roman" w:hAnsi="Times New Roman" w:cs="Times New Roman"/>
        </w:rPr>
        <w:lastRenderedPageBreak/>
        <w:t xml:space="preserve">clinical cases exceeds </w:t>
      </w:r>
      <w:r w:rsidR="008C24BE">
        <w:rPr>
          <w:rFonts w:ascii="Times New Roman" w:hAnsi="Times New Roman" w:cs="Times New Roman"/>
        </w:rPr>
        <w:t>90%</w:t>
      </w:r>
      <w:r w:rsidRPr="00DE6000">
        <w:rPr>
          <w:rFonts w:ascii="Times New Roman" w:hAnsi="Times New Roman" w:cs="Times New Roman"/>
        </w:rPr>
        <w:t>. The California Mastitis Test (CMT) demonstrates sensitivity between 70% and 85% and specificity ranging from 65% to 80%, depending on observer inte</w:t>
      </w:r>
      <w:r w:rsidR="008C24BE">
        <w:rPr>
          <w:rFonts w:ascii="Times New Roman" w:hAnsi="Times New Roman" w:cs="Times New Roman"/>
        </w:rPr>
        <w:t>rpretation and lactation stage</w:t>
      </w:r>
      <w:r w:rsidRPr="00DE6000">
        <w:rPr>
          <w:rFonts w:ascii="Times New Roman" w:hAnsi="Times New Roman" w:cs="Times New Roman"/>
        </w:rPr>
        <w:t>.Somatic cell count at a threshold of 200,000 cells/mL yields sensitivity of approximately 75–90% and specificity betwee</w:t>
      </w:r>
      <w:r w:rsidR="008C24BE">
        <w:rPr>
          <w:rFonts w:ascii="Times New Roman" w:hAnsi="Times New Roman" w:cs="Times New Roman"/>
        </w:rPr>
        <w:t>n 60% and 85% at quarter level</w:t>
      </w:r>
      <w:r w:rsidRPr="00DE6000">
        <w:rPr>
          <w:rFonts w:ascii="Times New Roman" w:hAnsi="Times New Roman" w:cs="Times New Roman"/>
        </w:rPr>
        <w:t>. Bulk tank SCC is effective for herd-level monitoring but lacks quarter-level resolution.Bacteriological culture, regarded as a reference method for pathogen identification, has specificity exceeding 95%. Sensitivity typically ranges from 60% to 85%, influenced by bacterial load, sampling technique, and intermittent shedding.</w:t>
      </w:r>
      <w:r w:rsidR="008C24BE">
        <w:rPr>
          <w:rFonts w:ascii="Times New Roman" w:hAnsi="Times New Roman" w:cs="Times New Roman"/>
        </w:rPr>
        <w:t xml:space="preserve"> </w:t>
      </w:r>
      <w:r w:rsidRPr="00DE6000">
        <w:rPr>
          <w:rFonts w:ascii="Times New Roman" w:hAnsi="Times New Roman" w:cs="Times New Roman"/>
        </w:rPr>
        <w:t>Real-time PCR (qPCR) exhibits high analytical sensitivity and specificity, frequently above 90</w:t>
      </w:r>
      <w:r w:rsidR="008C24BE">
        <w:rPr>
          <w:rFonts w:ascii="Times New Roman" w:hAnsi="Times New Roman" w:cs="Times New Roman"/>
        </w:rPr>
        <w:t>% for major mastitis pathogens</w:t>
      </w:r>
      <w:r w:rsidRPr="00DE6000">
        <w:rPr>
          <w:rFonts w:ascii="Times New Roman" w:hAnsi="Times New Roman" w:cs="Times New Roman"/>
        </w:rPr>
        <w:t>. Multiplex PCR allows simultaneous detection of multiple pathogens with comparable accuracy. Loop-mediated isothermal amplification (LAMP) shows sensitivity similar to conventional PCR under controlled conditions.Sensor-based systems, including electrical conductivity (EC) monitoring, achieve sensitivity between 60% and 85% for clinical mastitis detection. Integration of multiple parameters enhances predictive accuracy, with some automated milking systems reporting sensitivities up to 95% when combinin</w:t>
      </w:r>
      <w:r w:rsidR="008C24BE">
        <w:rPr>
          <w:rFonts w:ascii="Times New Roman" w:hAnsi="Times New Roman" w:cs="Times New Roman"/>
        </w:rPr>
        <w:t>g SCC, EC, and milk yield data</w:t>
      </w:r>
      <w:r w:rsidRPr="00DE6000">
        <w:rPr>
          <w:rFonts w:ascii="Times New Roman" w:hAnsi="Times New Roman" w:cs="Times New Roman"/>
        </w:rPr>
        <w:t>.</w:t>
      </w:r>
    </w:p>
    <w:p w14:paraId="3CB3D2BF"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B. Cost-effectiveness analysis</w:t>
      </w:r>
    </w:p>
    <w:p w14:paraId="59A8BF2E"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Cost-effectiveness depends on both test expense and potential reduction in mastitis-associated losses. Mastitis may cause economic losses of USD 100–300 per cow per lactation, largely due to decreased mi</w:t>
      </w:r>
      <w:r w:rsidR="008C24BE">
        <w:rPr>
          <w:rFonts w:ascii="Times New Roman" w:hAnsi="Times New Roman" w:cs="Times New Roman"/>
        </w:rPr>
        <w:t>lk yield and premature culling</w:t>
      </w:r>
      <w:r w:rsidR="00601D86">
        <w:rPr>
          <w:rFonts w:ascii="Times New Roman" w:hAnsi="Times New Roman" w:cs="Times New Roman"/>
        </w:rPr>
        <w:t xml:space="preserve"> (Wani </w:t>
      </w:r>
      <w:r w:rsidR="00601D86" w:rsidRPr="00601D86">
        <w:rPr>
          <w:rFonts w:ascii="Times New Roman" w:hAnsi="Times New Roman" w:cs="Times New Roman"/>
          <w:i/>
          <w:iCs/>
        </w:rPr>
        <w:t>et.al.,</w:t>
      </w:r>
      <w:r w:rsidR="00601D86">
        <w:rPr>
          <w:rFonts w:ascii="Times New Roman" w:hAnsi="Times New Roman" w:cs="Times New Roman"/>
        </w:rPr>
        <w:t xml:space="preserve"> 2022).</w:t>
      </w:r>
      <w:r w:rsidRPr="00DE6000">
        <w:rPr>
          <w:rFonts w:ascii="Times New Roman" w:hAnsi="Times New Roman" w:cs="Times New Roman"/>
        </w:rPr>
        <w:t xml:space="preserve"> Early detection can significantly mitigate these losses.CMT is inexpensive, with minimal reagent and equipment costs, making it suitable for routine screening. SCC testing through milk recording programs incurs moderate costs but provides valuable herd-level monitoring.Bacteriological culture requires laboratory infrastructure and skilled personnel, increasing per-sample cost. Molecular diagnostics such as qPCR involve higher initial investment in equipment and reagents. Despite higher direct costs, rapid pathogen identification supports targeted therapy, reducing unnecessary antimicrobial use and long-term treatment expenses.Sensor-based and automated systems demand substantial capital investment. Robotic milking systems with integrated health monitoring can cost several hundred thousand USD depending on herd size. Economic modeling suggests that improved detection efficiency and labor savings may offset initial expenditure over </w:t>
      </w:r>
      <w:r w:rsidR="008C24BE">
        <w:rPr>
          <w:rFonts w:ascii="Times New Roman" w:hAnsi="Times New Roman" w:cs="Times New Roman"/>
        </w:rPr>
        <w:t>time in large-scale operations</w:t>
      </w:r>
      <w:r w:rsidRPr="00DE6000">
        <w:rPr>
          <w:rFonts w:ascii="Times New Roman" w:hAnsi="Times New Roman" w:cs="Times New Roman"/>
        </w:rPr>
        <w:t>.</w:t>
      </w:r>
    </w:p>
    <w:p w14:paraId="39BB20BA"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C. Time efficiency</w:t>
      </w:r>
    </w:p>
    <w:p w14:paraId="5AE35151"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Turnaround time significantly influences clinical decision-making. Visual inspection and palpation provide immediate results but lack sensitivity for subclinical infection. CMT yields results within minutes, supporting rapid screening.SCC laboratory analysis typically requires several hours to one day. Bacteriological culture requires 24–72 hours for pathogen identification and antimicrobial susceptibility testing.Molecular methods reduce detection time to 2–6 hours. LAMP assays can deliver results within 30–60 minutes under field conditions. Sensor-based systems provide real-time or near-real-time monitoring during milking sessions.AI-driven predictive models analyze continuously collected data and may generate alerts before clinicalsigns become evident, offering the earliest possible warning.</w:t>
      </w:r>
    </w:p>
    <w:p w14:paraId="5DB370C8"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D. On-farm applicability</w:t>
      </w:r>
    </w:p>
    <w:p w14:paraId="47FA9920"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On-farm applicability depends on ease of use, portability, infrastructure require</w:t>
      </w:r>
      <w:r w:rsidR="00601D86">
        <w:rPr>
          <w:rFonts w:ascii="Times New Roman" w:hAnsi="Times New Roman" w:cs="Times New Roman"/>
        </w:rPr>
        <w:t xml:space="preserve">ments, and operator skill level (Fountas </w:t>
      </w:r>
      <w:r w:rsidR="00601D86" w:rsidRPr="00601D86">
        <w:rPr>
          <w:rFonts w:ascii="Times New Roman" w:hAnsi="Times New Roman" w:cs="Times New Roman"/>
          <w:i/>
          <w:iCs/>
        </w:rPr>
        <w:t>et.al.,</w:t>
      </w:r>
      <w:r w:rsidR="00601D86">
        <w:rPr>
          <w:rFonts w:ascii="Times New Roman" w:hAnsi="Times New Roman" w:cs="Times New Roman"/>
        </w:rPr>
        <w:t xml:space="preserve"> 2015).</w:t>
      </w:r>
      <w:r w:rsidRPr="00DE6000">
        <w:rPr>
          <w:rFonts w:ascii="Times New Roman" w:hAnsi="Times New Roman" w:cs="Times New Roman"/>
        </w:rPr>
        <w:t xml:space="preserve"> Clinical examination and CMT are highly suitable for farm-level implementation without advanced equipment.</w:t>
      </w:r>
    </w:p>
    <w:p w14:paraId="73D12CC0"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Portable SCC devices and handheld conductivity meters extend diagnostic capability directly to the milking parlor. Bacteriological culture typically requires laboratory support, though on-farm culture kits have been developed with moderate accuracy.Molecular diagnostics traditionally require specialized laboratories. Portable PCR and LAMP devices are expanding on-farm feasibility, though cost and training remain considerations.Automated milking systems and sensor networks provide </w:t>
      </w:r>
      <w:r w:rsidRPr="00DE6000">
        <w:rPr>
          <w:rFonts w:ascii="Times New Roman" w:hAnsi="Times New Roman" w:cs="Times New Roman"/>
        </w:rPr>
        <w:lastRenderedPageBreak/>
        <w:t>seamless integration into daily operations, though they are primarily feasible in technologically advanced dairy farms.</w:t>
      </w:r>
    </w:p>
    <w:p w14:paraId="3AAEB092"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E. Suitability for subclinical detection</w:t>
      </w:r>
    </w:p>
    <w:p w14:paraId="5AB89D64" w14:textId="56C722AC" w:rsidR="00DE6000" w:rsidRPr="00DE6000" w:rsidRDefault="00DE6000" w:rsidP="00DE6000">
      <w:pPr>
        <w:jc w:val="both"/>
        <w:rPr>
          <w:rFonts w:ascii="Times New Roman" w:hAnsi="Times New Roman" w:cs="Times New Roman"/>
        </w:rPr>
      </w:pPr>
      <w:r w:rsidRPr="00DE6000">
        <w:rPr>
          <w:rFonts w:ascii="Times New Roman" w:hAnsi="Times New Roman" w:cs="Times New Roman"/>
        </w:rPr>
        <w:t>Subclinical mastitis accounts for the majority of cases and presents significant detection challenges due to absence of visible signs. Clinical examination alone fails to identify most subclinical infections.SCC remains the most widely accepted screening tool for subclinical mastitis. Elevated SCC above 200,000 cells/mL strongly correlates with intramammary infection. CMT provides a practical alternative for quarter-level detection.</w:t>
      </w:r>
      <w:r w:rsidR="00CB7B22">
        <w:rPr>
          <w:rFonts w:ascii="Times New Roman" w:hAnsi="Times New Roman" w:cs="Times New Roman"/>
        </w:rPr>
        <w:t xml:space="preserve"> </w:t>
      </w:r>
      <w:r w:rsidRPr="00DE6000">
        <w:rPr>
          <w:rFonts w:ascii="Times New Roman" w:hAnsi="Times New Roman" w:cs="Times New Roman"/>
        </w:rPr>
        <w:t>Molecular assays offer superior sensitivity for detecting low bacterial loads and mixed infections. Proteomic and biomarker-based approaches, including acute phase protein measurement, enable early detection prior to marked SCC elevationSensor-based and AI-integrated systems improve subclinical detection by analyzing deviations from individual cow baselines rather than relying solely on population thresholds.</w:t>
      </w:r>
    </w:p>
    <w:p w14:paraId="777AE2B0" w14:textId="2826B5CD"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F.</w:t>
      </w:r>
      <w:r w:rsidR="00470502">
        <w:rPr>
          <w:rFonts w:ascii="Times New Roman" w:hAnsi="Times New Roman" w:cs="Times New Roman"/>
          <w:b/>
          <w:bCs/>
          <w:i/>
          <w:iCs/>
        </w:rPr>
        <w:t xml:space="preserve"> Table 1. </w:t>
      </w:r>
      <w:r w:rsidRPr="00DE6000">
        <w:rPr>
          <w:rFonts w:ascii="Times New Roman" w:hAnsi="Times New Roman" w:cs="Times New Roman"/>
          <w:b/>
          <w:bCs/>
          <w:i/>
          <w:iCs/>
        </w:rPr>
        <w:t xml:space="preserve"> Strengths and limitations summary table</w:t>
      </w:r>
    </w:p>
    <w:tbl>
      <w:tblPr>
        <w:tblStyle w:val="TableGrid"/>
        <w:tblW w:w="0" w:type="auto"/>
        <w:tblLook w:val="04A0" w:firstRow="1" w:lastRow="0" w:firstColumn="1" w:lastColumn="0" w:noHBand="0" w:noVBand="1"/>
      </w:tblPr>
      <w:tblGrid>
        <w:gridCol w:w="1573"/>
        <w:gridCol w:w="1275"/>
        <w:gridCol w:w="1146"/>
        <w:gridCol w:w="1114"/>
        <w:gridCol w:w="1126"/>
        <w:gridCol w:w="1519"/>
        <w:gridCol w:w="1489"/>
      </w:tblGrid>
      <w:tr w:rsidR="00DE6000" w:rsidRPr="00DE6000" w14:paraId="7DB3571E" w14:textId="77777777" w:rsidTr="00DE6000">
        <w:tc>
          <w:tcPr>
            <w:tcW w:w="0" w:type="auto"/>
            <w:vAlign w:val="center"/>
            <w:hideMark/>
          </w:tcPr>
          <w:p w14:paraId="40576037"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Diagnostic Method</w:t>
            </w:r>
          </w:p>
        </w:tc>
        <w:tc>
          <w:tcPr>
            <w:tcW w:w="0" w:type="auto"/>
            <w:vAlign w:val="center"/>
            <w:hideMark/>
          </w:tcPr>
          <w:p w14:paraId="7312F592"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Sensitivity (%)</w:t>
            </w:r>
          </w:p>
        </w:tc>
        <w:tc>
          <w:tcPr>
            <w:tcW w:w="0" w:type="auto"/>
            <w:vAlign w:val="center"/>
            <w:hideMark/>
          </w:tcPr>
          <w:p w14:paraId="3963C8D7"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Specificity (%)</w:t>
            </w:r>
          </w:p>
        </w:tc>
        <w:tc>
          <w:tcPr>
            <w:tcW w:w="0" w:type="auto"/>
            <w:vAlign w:val="center"/>
            <w:hideMark/>
          </w:tcPr>
          <w:p w14:paraId="441CC209"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Time to Result</w:t>
            </w:r>
          </w:p>
        </w:tc>
        <w:tc>
          <w:tcPr>
            <w:tcW w:w="0" w:type="auto"/>
            <w:vAlign w:val="center"/>
            <w:hideMark/>
          </w:tcPr>
          <w:p w14:paraId="1E4CBC9F"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Cost Level</w:t>
            </w:r>
          </w:p>
        </w:tc>
        <w:tc>
          <w:tcPr>
            <w:tcW w:w="0" w:type="auto"/>
            <w:vAlign w:val="center"/>
            <w:hideMark/>
          </w:tcPr>
          <w:p w14:paraId="00ECE214"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Key Strengths</w:t>
            </w:r>
          </w:p>
        </w:tc>
        <w:tc>
          <w:tcPr>
            <w:tcW w:w="0" w:type="auto"/>
            <w:vAlign w:val="center"/>
            <w:hideMark/>
          </w:tcPr>
          <w:p w14:paraId="1AA9C33A" w14:textId="77777777" w:rsidR="00DE6000" w:rsidRPr="00DE6000" w:rsidRDefault="00DE6000" w:rsidP="00DE6000">
            <w:pPr>
              <w:spacing w:after="160" w:line="259" w:lineRule="auto"/>
              <w:jc w:val="center"/>
              <w:rPr>
                <w:rFonts w:ascii="Times New Roman" w:hAnsi="Times New Roman" w:cs="Times New Roman"/>
                <w:b/>
                <w:bCs/>
                <w:sz w:val="20"/>
                <w:szCs w:val="20"/>
              </w:rPr>
            </w:pPr>
            <w:r w:rsidRPr="00DE6000">
              <w:rPr>
                <w:rFonts w:ascii="Times New Roman" w:hAnsi="Times New Roman" w:cs="Times New Roman"/>
                <w:b/>
                <w:bCs/>
                <w:sz w:val="20"/>
                <w:szCs w:val="20"/>
              </w:rPr>
              <w:t>Key Limitations</w:t>
            </w:r>
          </w:p>
        </w:tc>
      </w:tr>
      <w:tr w:rsidR="00DE6000" w:rsidRPr="00DE6000" w14:paraId="62A83CD8" w14:textId="77777777" w:rsidTr="00DE6000">
        <w:tc>
          <w:tcPr>
            <w:tcW w:w="0" w:type="auto"/>
            <w:vAlign w:val="center"/>
            <w:hideMark/>
          </w:tcPr>
          <w:p w14:paraId="6422177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Clinical Examination</w:t>
            </w:r>
          </w:p>
        </w:tc>
        <w:tc>
          <w:tcPr>
            <w:tcW w:w="0" w:type="auto"/>
            <w:vAlign w:val="center"/>
            <w:hideMark/>
          </w:tcPr>
          <w:p w14:paraId="0AEA1DC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20–30 (subclinical)</w:t>
            </w:r>
          </w:p>
        </w:tc>
        <w:tc>
          <w:tcPr>
            <w:tcW w:w="0" w:type="auto"/>
            <w:vAlign w:val="center"/>
            <w:hideMark/>
          </w:tcPr>
          <w:p w14:paraId="5283FE1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&gt;90 (clinical)</w:t>
            </w:r>
          </w:p>
        </w:tc>
        <w:tc>
          <w:tcPr>
            <w:tcW w:w="0" w:type="auto"/>
            <w:vAlign w:val="center"/>
            <w:hideMark/>
          </w:tcPr>
          <w:p w14:paraId="2CB823D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Immediate</w:t>
            </w:r>
          </w:p>
        </w:tc>
        <w:tc>
          <w:tcPr>
            <w:tcW w:w="0" w:type="auto"/>
            <w:vAlign w:val="center"/>
            <w:hideMark/>
          </w:tcPr>
          <w:p w14:paraId="2F445E6E"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Low</w:t>
            </w:r>
          </w:p>
        </w:tc>
        <w:tc>
          <w:tcPr>
            <w:tcW w:w="0" w:type="auto"/>
            <w:vAlign w:val="center"/>
            <w:hideMark/>
          </w:tcPr>
          <w:p w14:paraId="6CE75B94"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Simple, no equipment</w:t>
            </w:r>
          </w:p>
        </w:tc>
        <w:tc>
          <w:tcPr>
            <w:tcW w:w="0" w:type="auto"/>
            <w:vAlign w:val="center"/>
            <w:hideMark/>
          </w:tcPr>
          <w:p w14:paraId="02B130C2"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Misses subclinical cases</w:t>
            </w:r>
          </w:p>
        </w:tc>
      </w:tr>
      <w:tr w:rsidR="00DE6000" w:rsidRPr="00DE6000" w14:paraId="107397B3" w14:textId="77777777" w:rsidTr="00DE6000">
        <w:tc>
          <w:tcPr>
            <w:tcW w:w="0" w:type="auto"/>
            <w:vAlign w:val="center"/>
            <w:hideMark/>
          </w:tcPr>
          <w:p w14:paraId="6B33176A"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CMT</w:t>
            </w:r>
          </w:p>
        </w:tc>
        <w:tc>
          <w:tcPr>
            <w:tcW w:w="0" w:type="auto"/>
            <w:vAlign w:val="center"/>
            <w:hideMark/>
          </w:tcPr>
          <w:p w14:paraId="22163266"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70–85</w:t>
            </w:r>
          </w:p>
        </w:tc>
        <w:tc>
          <w:tcPr>
            <w:tcW w:w="0" w:type="auto"/>
            <w:vAlign w:val="center"/>
            <w:hideMark/>
          </w:tcPr>
          <w:p w14:paraId="4898345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65–80</w:t>
            </w:r>
          </w:p>
        </w:tc>
        <w:tc>
          <w:tcPr>
            <w:tcW w:w="0" w:type="auto"/>
            <w:vAlign w:val="center"/>
            <w:hideMark/>
          </w:tcPr>
          <w:p w14:paraId="121BE94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Minutes</w:t>
            </w:r>
          </w:p>
        </w:tc>
        <w:tc>
          <w:tcPr>
            <w:tcW w:w="0" w:type="auto"/>
            <w:vAlign w:val="center"/>
            <w:hideMark/>
          </w:tcPr>
          <w:p w14:paraId="53D1518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Very Low</w:t>
            </w:r>
          </w:p>
        </w:tc>
        <w:tc>
          <w:tcPr>
            <w:tcW w:w="0" w:type="auto"/>
            <w:vAlign w:val="center"/>
            <w:hideMark/>
          </w:tcPr>
          <w:p w14:paraId="2031E19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Rapid, quarter-level</w:t>
            </w:r>
          </w:p>
        </w:tc>
        <w:tc>
          <w:tcPr>
            <w:tcW w:w="0" w:type="auto"/>
            <w:vAlign w:val="center"/>
            <w:hideMark/>
          </w:tcPr>
          <w:p w14:paraId="34A747A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Subjective interpretation</w:t>
            </w:r>
          </w:p>
        </w:tc>
      </w:tr>
      <w:tr w:rsidR="00DE6000" w:rsidRPr="00DE6000" w14:paraId="468E1373" w14:textId="77777777" w:rsidTr="00DE6000">
        <w:tc>
          <w:tcPr>
            <w:tcW w:w="0" w:type="auto"/>
            <w:vAlign w:val="center"/>
            <w:hideMark/>
          </w:tcPr>
          <w:p w14:paraId="3D8F67F3"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SCC (Laboratory)</w:t>
            </w:r>
          </w:p>
        </w:tc>
        <w:tc>
          <w:tcPr>
            <w:tcW w:w="0" w:type="auto"/>
            <w:vAlign w:val="center"/>
            <w:hideMark/>
          </w:tcPr>
          <w:p w14:paraId="4193986A"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75–90</w:t>
            </w:r>
          </w:p>
        </w:tc>
        <w:tc>
          <w:tcPr>
            <w:tcW w:w="0" w:type="auto"/>
            <w:vAlign w:val="center"/>
            <w:hideMark/>
          </w:tcPr>
          <w:p w14:paraId="564AEAC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60–85</w:t>
            </w:r>
          </w:p>
        </w:tc>
        <w:tc>
          <w:tcPr>
            <w:tcW w:w="0" w:type="auto"/>
            <w:vAlign w:val="center"/>
            <w:hideMark/>
          </w:tcPr>
          <w:p w14:paraId="131CDC9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Hours–1 day</w:t>
            </w:r>
          </w:p>
        </w:tc>
        <w:tc>
          <w:tcPr>
            <w:tcW w:w="0" w:type="auto"/>
            <w:vAlign w:val="center"/>
            <w:hideMark/>
          </w:tcPr>
          <w:p w14:paraId="554629B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Moderate</w:t>
            </w:r>
          </w:p>
        </w:tc>
        <w:tc>
          <w:tcPr>
            <w:tcW w:w="0" w:type="auto"/>
            <w:vAlign w:val="center"/>
            <w:hideMark/>
          </w:tcPr>
          <w:p w14:paraId="7FBC6F6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Quantitative, standardized</w:t>
            </w:r>
          </w:p>
        </w:tc>
        <w:tc>
          <w:tcPr>
            <w:tcW w:w="0" w:type="auto"/>
            <w:vAlign w:val="center"/>
            <w:hideMark/>
          </w:tcPr>
          <w:p w14:paraId="7B09EB2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Influenced by non-infectious factors</w:t>
            </w:r>
          </w:p>
        </w:tc>
      </w:tr>
      <w:tr w:rsidR="00DE6000" w:rsidRPr="00DE6000" w14:paraId="6CD9FBF7" w14:textId="77777777" w:rsidTr="00DE6000">
        <w:tc>
          <w:tcPr>
            <w:tcW w:w="0" w:type="auto"/>
            <w:vAlign w:val="center"/>
            <w:hideMark/>
          </w:tcPr>
          <w:p w14:paraId="538D011C"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Bacteriological Culture</w:t>
            </w:r>
          </w:p>
        </w:tc>
        <w:tc>
          <w:tcPr>
            <w:tcW w:w="0" w:type="auto"/>
            <w:vAlign w:val="center"/>
            <w:hideMark/>
          </w:tcPr>
          <w:p w14:paraId="6370834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60–85</w:t>
            </w:r>
          </w:p>
        </w:tc>
        <w:tc>
          <w:tcPr>
            <w:tcW w:w="0" w:type="auto"/>
            <w:vAlign w:val="center"/>
            <w:hideMark/>
          </w:tcPr>
          <w:p w14:paraId="6E6A5C5E"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&gt;95</w:t>
            </w:r>
          </w:p>
        </w:tc>
        <w:tc>
          <w:tcPr>
            <w:tcW w:w="0" w:type="auto"/>
            <w:vAlign w:val="center"/>
            <w:hideMark/>
          </w:tcPr>
          <w:p w14:paraId="016666D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24–72 hours</w:t>
            </w:r>
          </w:p>
        </w:tc>
        <w:tc>
          <w:tcPr>
            <w:tcW w:w="0" w:type="auto"/>
            <w:vAlign w:val="center"/>
            <w:hideMark/>
          </w:tcPr>
          <w:p w14:paraId="508497D4"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Moderate–High</w:t>
            </w:r>
          </w:p>
        </w:tc>
        <w:tc>
          <w:tcPr>
            <w:tcW w:w="0" w:type="auto"/>
            <w:vAlign w:val="center"/>
            <w:hideMark/>
          </w:tcPr>
          <w:p w14:paraId="09C189A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Pathogen identification</w:t>
            </w:r>
          </w:p>
        </w:tc>
        <w:tc>
          <w:tcPr>
            <w:tcW w:w="0" w:type="auto"/>
            <w:vAlign w:val="center"/>
            <w:hideMark/>
          </w:tcPr>
          <w:p w14:paraId="60CB2868"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Time-consuming, false negatives</w:t>
            </w:r>
          </w:p>
        </w:tc>
      </w:tr>
      <w:tr w:rsidR="00DE6000" w:rsidRPr="00DE6000" w14:paraId="6AAEA5E3" w14:textId="77777777" w:rsidTr="00DE6000">
        <w:tc>
          <w:tcPr>
            <w:tcW w:w="0" w:type="auto"/>
            <w:vAlign w:val="center"/>
            <w:hideMark/>
          </w:tcPr>
          <w:p w14:paraId="01A418F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qPCR</w:t>
            </w:r>
          </w:p>
        </w:tc>
        <w:tc>
          <w:tcPr>
            <w:tcW w:w="0" w:type="auto"/>
            <w:vAlign w:val="center"/>
            <w:hideMark/>
          </w:tcPr>
          <w:p w14:paraId="0F5D5960"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&gt;90</w:t>
            </w:r>
          </w:p>
        </w:tc>
        <w:tc>
          <w:tcPr>
            <w:tcW w:w="0" w:type="auto"/>
            <w:vAlign w:val="center"/>
            <w:hideMark/>
          </w:tcPr>
          <w:p w14:paraId="0B3A757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&gt;90</w:t>
            </w:r>
          </w:p>
        </w:tc>
        <w:tc>
          <w:tcPr>
            <w:tcW w:w="0" w:type="auto"/>
            <w:vAlign w:val="center"/>
            <w:hideMark/>
          </w:tcPr>
          <w:p w14:paraId="5CB9476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2–6 hours</w:t>
            </w:r>
          </w:p>
        </w:tc>
        <w:tc>
          <w:tcPr>
            <w:tcW w:w="0" w:type="auto"/>
            <w:vAlign w:val="center"/>
            <w:hideMark/>
          </w:tcPr>
          <w:p w14:paraId="4AF55BED"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High</w:t>
            </w:r>
          </w:p>
        </w:tc>
        <w:tc>
          <w:tcPr>
            <w:tcW w:w="0" w:type="auto"/>
            <w:vAlign w:val="center"/>
            <w:hideMark/>
          </w:tcPr>
          <w:p w14:paraId="41D46DE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Rapid, sensitive, detects resistance genes</w:t>
            </w:r>
          </w:p>
        </w:tc>
        <w:tc>
          <w:tcPr>
            <w:tcW w:w="0" w:type="auto"/>
            <w:vAlign w:val="center"/>
            <w:hideMark/>
          </w:tcPr>
          <w:p w14:paraId="0D89632E"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Detects non-viable bacteria</w:t>
            </w:r>
          </w:p>
        </w:tc>
      </w:tr>
      <w:tr w:rsidR="00DE6000" w:rsidRPr="00DE6000" w14:paraId="42DFEEC2" w14:textId="77777777" w:rsidTr="00DE6000">
        <w:tc>
          <w:tcPr>
            <w:tcW w:w="0" w:type="auto"/>
            <w:vAlign w:val="center"/>
            <w:hideMark/>
          </w:tcPr>
          <w:p w14:paraId="491EEEEC"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LAMP</w:t>
            </w:r>
          </w:p>
        </w:tc>
        <w:tc>
          <w:tcPr>
            <w:tcW w:w="0" w:type="auto"/>
            <w:vAlign w:val="center"/>
            <w:hideMark/>
          </w:tcPr>
          <w:p w14:paraId="42C0BE6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85–95</w:t>
            </w:r>
          </w:p>
        </w:tc>
        <w:tc>
          <w:tcPr>
            <w:tcW w:w="0" w:type="auto"/>
            <w:vAlign w:val="center"/>
            <w:hideMark/>
          </w:tcPr>
          <w:p w14:paraId="775674F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&gt;90</w:t>
            </w:r>
          </w:p>
        </w:tc>
        <w:tc>
          <w:tcPr>
            <w:tcW w:w="0" w:type="auto"/>
            <w:vAlign w:val="center"/>
            <w:hideMark/>
          </w:tcPr>
          <w:p w14:paraId="4AD26DB1"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&lt;1 hour</w:t>
            </w:r>
          </w:p>
        </w:tc>
        <w:tc>
          <w:tcPr>
            <w:tcW w:w="0" w:type="auto"/>
            <w:vAlign w:val="center"/>
            <w:hideMark/>
          </w:tcPr>
          <w:p w14:paraId="05C6F53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Moderate</w:t>
            </w:r>
          </w:p>
        </w:tc>
        <w:tc>
          <w:tcPr>
            <w:tcW w:w="0" w:type="auto"/>
            <w:vAlign w:val="center"/>
            <w:hideMark/>
          </w:tcPr>
          <w:p w14:paraId="3CBB327A"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Field-friendly, rapid</w:t>
            </w:r>
          </w:p>
        </w:tc>
        <w:tc>
          <w:tcPr>
            <w:tcW w:w="0" w:type="auto"/>
            <w:vAlign w:val="center"/>
            <w:hideMark/>
          </w:tcPr>
          <w:p w14:paraId="748C3BD2"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Primer optimization required</w:t>
            </w:r>
          </w:p>
        </w:tc>
      </w:tr>
      <w:tr w:rsidR="00DE6000" w:rsidRPr="00DE6000" w14:paraId="60347CDF" w14:textId="77777777" w:rsidTr="00DE6000">
        <w:tc>
          <w:tcPr>
            <w:tcW w:w="0" w:type="auto"/>
            <w:vAlign w:val="center"/>
            <w:hideMark/>
          </w:tcPr>
          <w:p w14:paraId="23D771E7"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Electrical Conductivity</w:t>
            </w:r>
          </w:p>
        </w:tc>
        <w:tc>
          <w:tcPr>
            <w:tcW w:w="0" w:type="auto"/>
            <w:vAlign w:val="center"/>
            <w:hideMark/>
          </w:tcPr>
          <w:p w14:paraId="1B397433"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60–85</w:t>
            </w:r>
          </w:p>
        </w:tc>
        <w:tc>
          <w:tcPr>
            <w:tcW w:w="0" w:type="auto"/>
            <w:vAlign w:val="center"/>
            <w:hideMark/>
          </w:tcPr>
          <w:p w14:paraId="062B94BC"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60–80</w:t>
            </w:r>
          </w:p>
        </w:tc>
        <w:tc>
          <w:tcPr>
            <w:tcW w:w="0" w:type="auto"/>
            <w:vAlign w:val="center"/>
            <w:hideMark/>
          </w:tcPr>
          <w:p w14:paraId="50F5995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Real-time</w:t>
            </w:r>
          </w:p>
        </w:tc>
        <w:tc>
          <w:tcPr>
            <w:tcW w:w="0" w:type="auto"/>
            <w:vAlign w:val="center"/>
            <w:hideMark/>
          </w:tcPr>
          <w:p w14:paraId="79092693"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Moderate</w:t>
            </w:r>
          </w:p>
        </w:tc>
        <w:tc>
          <w:tcPr>
            <w:tcW w:w="0" w:type="auto"/>
            <w:vAlign w:val="center"/>
            <w:hideMark/>
          </w:tcPr>
          <w:p w14:paraId="6F19D288"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Continuous monitoring</w:t>
            </w:r>
          </w:p>
        </w:tc>
        <w:tc>
          <w:tcPr>
            <w:tcW w:w="0" w:type="auto"/>
            <w:vAlign w:val="center"/>
            <w:hideMark/>
          </w:tcPr>
          <w:p w14:paraId="4CAE926F"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Affected by lactation stage</w:t>
            </w:r>
          </w:p>
        </w:tc>
      </w:tr>
      <w:tr w:rsidR="00DE6000" w:rsidRPr="00DE6000" w14:paraId="2DE145E9" w14:textId="77777777" w:rsidTr="00DE6000">
        <w:tc>
          <w:tcPr>
            <w:tcW w:w="0" w:type="auto"/>
            <w:vAlign w:val="center"/>
            <w:hideMark/>
          </w:tcPr>
          <w:p w14:paraId="58A75AF7"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AI-based Multivariate Systems</w:t>
            </w:r>
          </w:p>
        </w:tc>
        <w:tc>
          <w:tcPr>
            <w:tcW w:w="0" w:type="auto"/>
            <w:vAlign w:val="center"/>
            <w:hideMark/>
          </w:tcPr>
          <w:p w14:paraId="27599B69"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80–95</w:t>
            </w:r>
          </w:p>
        </w:tc>
        <w:tc>
          <w:tcPr>
            <w:tcW w:w="0" w:type="auto"/>
            <w:vAlign w:val="center"/>
            <w:hideMark/>
          </w:tcPr>
          <w:p w14:paraId="33ABD147"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75–90</w:t>
            </w:r>
          </w:p>
        </w:tc>
        <w:tc>
          <w:tcPr>
            <w:tcW w:w="0" w:type="auto"/>
            <w:vAlign w:val="center"/>
            <w:hideMark/>
          </w:tcPr>
          <w:p w14:paraId="61886B3B"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Real-time</w:t>
            </w:r>
          </w:p>
        </w:tc>
        <w:tc>
          <w:tcPr>
            <w:tcW w:w="0" w:type="auto"/>
            <w:vAlign w:val="center"/>
            <w:hideMark/>
          </w:tcPr>
          <w:p w14:paraId="4986997D"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High</w:t>
            </w:r>
          </w:p>
        </w:tc>
        <w:tc>
          <w:tcPr>
            <w:tcW w:w="0" w:type="auto"/>
            <w:vAlign w:val="center"/>
            <w:hideMark/>
          </w:tcPr>
          <w:p w14:paraId="4BBB2F32"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Early predictive alerts</w:t>
            </w:r>
          </w:p>
        </w:tc>
        <w:tc>
          <w:tcPr>
            <w:tcW w:w="0" w:type="auto"/>
            <w:vAlign w:val="center"/>
            <w:hideMark/>
          </w:tcPr>
          <w:p w14:paraId="670E6262" w14:textId="77777777" w:rsidR="00DE6000" w:rsidRPr="00DE6000" w:rsidRDefault="00DE6000" w:rsidP="00DE6000">
            <w:pPr>
              <w:spacing w:after="160" w:line="259" w:lineRule="auto"/>
              <w:jc w:val="center"/>
              <w:rPr>
                <w:rFonts w:ascii="Times New Roman" w:hAnsi="Times New Roman" w:cs="Times New Roman"/>
                <w:sz w:val="20"/>
                <w:szCs w:val="20"/>
              </w:rPr>
            </w:pPr>
            <w:r w:rsidRPr="00DE6000">
              <w:rPr>
                <w:rFonts w:ascii="Times New Roman" w:hAnsi="Times New Roman" w:cs="Times New Roman"/>
                <w:sz w:val="20"/>
                <w:szCs w:val="20"/>
              </w:rPr>
              <w:t>Data integration complexity</w:t>
            </w:r>
          </w:p>
        </w:tc>
      </w:tr>
    </w:tbl>
    <w:p w14:paraId="3643BC3C"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Comparative analysis indicates that no single diagnostic tool fulfills all criteria for optimal mastitis detection. Integrated approaches combining SCC, molecular diagnostics, and sensor-based monitoring offer the highest diagnostic accuracy and economic benefit. Selection of appropriate techniques should consider herd size, management system, available infrastructure, and cost constraints.</w:t>
      </w:r>
    </w:p>
    <w:p w14:paraId="5F99134D" w14:textId="7F0529F9" w:rsidR="00DE6000" w:rsidRPr="00DE6000" w:rsidRDefault="001E0175" w:rsidP="00DE6000">
      <w:pPr>
        <w:jc w:val="both"/>
        <w:rPr>
          <w:rFonts w:ascii="Times New Roman" w:hAnsi="Times New Roman" w:cs="Times New Roman"/>
          <w:b/>
          <w:bCs/>
        </w:rPr>
      </w:pPr>
      <w:r>
        <w:rPr>
          <w:rFonts w:ascii="Times New Roman" w:hAnsi="Times New Roman" w:cs="Times New Roman"/>
          <w:b/>
          <w:bCs/>
        </w:rPr>
        <w:t>9</w:t>
      </w:r>
      <w:r w:rsidR="00DE6000" w:rsidRPr="00DE6000">
        <w:rPr>
          <w:rFonts w:ascii="Times New Roman" w:hAnsi="Times New Roman" w:cs="Times New Roman"/>
          <w:b/>
          <w:bCs/>
        </w:rPr>
        <w:t>. Challenges and Limitations in Current Diagnostic Approaches</w:t>
      </w:r>
    </w:p>
    <w:p w14:paraId="0E865215"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lastRenderedPageBreak/>
        <w:t>Despite substantial progress in mastitis diagnostics, several technical, economic, and operational challenges limit optimal implementation across d</w:t>
      </w:r>
      <w:r w:rsidR="00601D86">
        <w:rPr>
          <w:rFonts w:ascii="Times New Roman" w:hAnsi="Times New Roman" w:cs="Times New Roman"/>
        </w:rPr>
        <w:t xml:space="preserve">iverse dairy production systems (Duarte </w:t>
      </w:r>
      <w:r w:rsidR="00601D86" w:rsidRPr="00601D86">
        <w:rPr>
          <w:rFonts w:ascii="Times New Roman" w:hAnsi="Times New Roman" w:cs="Times New Roman"/>
          <w:i/>
          <w:iCs/>
        </w:rPr>
        <w:t>et.al.,</w:t>
      </w:r>
      <w:r w:rsidR="00601D86">
        <w:rPr>
          <w:rFonts w:ascii="Times New Roman" w:hAnsi="Times New Roman" w:cs="Times New Roman"/>
        </w:rPr>
        <w:t xml:space="preserve"> 2015).</w:t>
      </w:r>
      <w:r w:rsidRPr="00DE6000">
        <w:rPr>
          <w:rFonts w:ascii="Times New Roman" w:hAnsi="Times New Roman" w:cs="Times New Roman"/>
        </w:rPr>
        <w:t xml:space="preserve"> No single diagnostic tool achieves perfect sensitivity and specificity under field conditions. Biological variability, environmental influences, pathogen diversity, and logistical constraints contribute to diagnostic uncertainty. Misclassification of infection status may lead to inappropriate treatment, increased antimicrobial usage, economic losses, </w:t>
      </w:r>
      <w:r w:rsidR="008C24BE">
        <w:rPr>
          <w:rFonts w:ascii="Times New Roman" w:hAnsi="Times New Roman" w:cs="Times New Roman"/>
        </w:rPr>
        <w:t>and compromised animal welfare</w:t>
      </w:r>
      <w:r w:rsidRPr="00DE6000">
        <w:rPr>
          <w:rFonts w:ascii="Times New Roman" w:hAnsi="Times New Roman" w:cs="Times New Roman"/>
        </w:rPr>
        <w:t>. A critical evaluation of limitations associated with existing diagnostic approaches is essential for improving reliability and practical adoption.</w:t>
      </w:r>
    </w:p>
    <w:p w14:paraId="5207B2B0"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A. False positives and false negatives</w:t>
      </w:r>
    </w:p>
    <w:p w14:paraId="0C5EF996"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Diagnostic inaccuracies arise from both biological and methodological factors. False positives occur when uninfected animals are incorrectly classified as infected. Elevated somatic cell count (SCC) may result from stress, late lactation, parity effects, or systemic illness unrelated to intramammary infection. Studies indicate that SCC specificity at a 200,000 cells/mL threshold ranges between 60% and 85%, meaning up to 40% of positive cases may not invo</w:t>
      </w:r>
      <w:r w:rsidR="008C24BE">
        <w:rPr>
          <w:rFonts w:ascii="Times New Roman" w:hAnsi="Times New Roman" w:cs="Times New Roman"/>
        </w:rPr>
        <w:t>lve active bacterial infection</w:t>
      </w:r>
      <w:r w:rsidRPr="00DE6000">
        <w:rPr>
          <w:rFonts w:ascii="Times New Roman" w:hAnsi="Times New Roman" w:cs="Times New Roman"/>
        </w:rPr>
        <w:t>.</w:t>
      </w:r>
      <w:r w:rsidR="008C24BE">
        <w:rPr>
          <w:rFonts w:ascii="Times New Roman" w:hAnsi="Times New Roman" w:cs="Times New Roman"/>
        </w:rPr>
        <w:t xml:space="preserve"> </w:t>
      </w:r>
      <w:r w:rsidRPr="00DE6000">
        <w:rPr>
          <w:rFonts w:ascii="Times New Roman" w:hAnsi="Times New Roman" w:cs="Times New Roman"/>
        </w:rPr>
        <w:t xml:space="preserve">False negatives occur when infected animals are not detected. Bacteriological culture may yield negative results in 20–40% of clinical mastitis samples due to intermittent bacterial shedding, low pathogen load, </w:t>
      </w:r>
      <w:r w:rsidR="008C24BE">
        <w:rPr>
          <w:rFonts w:ascii="Times New Roman" w:hAnsi="Times New Roman" w:cs="Times New Roman"/>
        </w:rPr>
        <w:t>or prior antimicrobial therapy</w:t>
      </w:r>
      <w:r w:rsidRPr="00DE6000">
        <w:rPr>
          <w:rFonts w:ascii="Times New Roman" w:hAnsi="Times New Roman" w:cs="Times New Roman"/>
        </w:rPr>
        <w:t>. Molecular techniques such as PCR may detect DNA from non-viable organisms, potentially leading to misinterpretation of infection status.Sensor-based systems also exhibit variable performance. Electrical conductivity monitoring demonstrates sensitivity between 60% and 85%, which may miss early or mild infections. Image-based detection may fail under poor lighting or heavy udder contamination. Diagnostic uncertainty complicates treatment decisions and may contribute to unnecessary antibiotic administration or delayed therapy.</w:t>
      </w:r>
    </w:p>
    <w:p w14:paraId="32999555"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B. Cost and infrastructure requirements</w:t>
      </w:r>
    </w:p>
    <w:p w14:paraId="4902AD4D"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Economic constraints significantly influence adoption of advanced diagnostic technologies. Conventional methods such as clinical examination and California Mastitis Test (C</w:t>
      </w:r>
      <w:r w:rsidR="00601D86">
        <w:rPr>
          <w:rFonts w:ascii="Times New Roman" w:hAnsi="Times New Roman" w:cs="Times New Roman"/>
        </w:rPr>
        <w:t xml:space="preserve">MT) are low-cost and accessible (Zeweld </w:t>
      </w:r>
      <w:r w:rsidR="00601D86" w:rsidRPr="00601D86">
        <w:rPr>
          <w:rFonts w:ascii="Times New Roman" w:hAnsi="Times New Roman" w:cs="Times New Roman"/>
          <w:i/>
          <w:iCs/>
        </w:rPr>
        <w:t>et.al.,</w:t>
      </w:r>
      <w:r w:rsidR="00601D86">
        <w:rPr>
          <w:rFonts w:ascii="Times New Roman" w:hAnsi="Times New Roman" w:cs="Times New Roman"/>
        </w:rPr>
        <w:t xml:space="preserve"> 2025).</w:t>
      </w:r>
      <w:r w:rsidRPr="00DE6000">
        <w:rPr>
          <w:rFonts w:ascii="Times New Roman" w:hAnsi="Times New Roman" w:cs="Times New Roman"/>
        </w:rPr>
        <w:t xml:space="preserve"> Laboratory-based SCC analysis and bacteriological culture require moderate investment in equipment and trained personnel.</w:t>
      </w:r>
      <w:r w:rsidR="008C24BE">
        <w:rPr>
          <w:rFonts w:ascii="Times New Roman" w:hAnsi="Times New Roman" w:cs="Times New Roman"/>
        </w:rPr>
        <w:t xml:space="preserve"> </w:t>
      </w:r>
      <w:r w:rsidRPr="00DE6000">
        <w:rPr>
          <w:rFonts w:ascii="Times New Roman" w:hAnsi="Times New Roman" w:cs="Times New Roman"/>
        </w:rPr>
        <w:t>Molecular diagnostics such as real-time PCR demand specialized instruments, temperature-controlled storage, reagents, and laboratory infrastructure. Initial equipment costs for PCR platforms may exceed several thousand USD, with recurring expenses for consumables.Automated milking systems with integrated health sensors involve substantial capital investment, often reaching hundreds of thousands USD depending on herd size and configuration. Maintenance, calibration, and software updates contribute to ongoing operational costs.Resource-limited dairy operations may struggle to justify such investments, especially in smallholder systems with limited herd size and lower milk revenue margins.</w:t>
      </w:r>
    </w:p>
    <w:p w14:paraId="06BF517F"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C. Technical expertise requirements</w:t>
      </w:r>
    </w:p>
    <w:p w14:paraId="74A6258A"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Accurate interpretation of diagnostic results requires technical knowledge and training. Laboratory-based culture and antimicrobial susceptibility testing require microbiological expertise. Molecular assays demand proficiency in nucleic acid extraction, contamination control, and result interpretation.</w:t>
      </w:r>
    </w:p>
    <w:p w14:paraId="24FB0603"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Proteomic and metabolomic analyses involve advanced instrumentation </w:t>
      </w:r>
      <w:r w:rsidR="00601D86">
        <w:rPr>
          <w:rFonts w:ascii="Times New Roman" w:hAnsi="Times New Roman" w:cs="Times New Roman"/>
        </w:rPr>
        <w:t xml:space="preserve">and bioinformatics capabilities (Chen </w:t>
      </w:r>
      <w:r w:rsidR="00601D86" w:rsidRPr="00601D86">
        <w:rPr>
          <w:rFonts w:ascii="Times New Roman" w:hAnsi="Times New Roman" w:cs="Times New Roman"/>
          <w:i/>
          <w:iCs/>
        </w:rPr>
        <w:t>et.al.,</w:t>
      </w:r>
      <w:r w:rsidR="00601D86">
        <w:rPr>
          <w:rFonts w:ascii="Times New Roman" w:hAnsi="Times New Roman" w:cs="Times New Roman"/>
        </w:rPr>
        <w:t xml:space="preserve"> 2020).</w:t>
      </w:r>
      <w:r w:rsidRPr="00DE6000">
        <w:rPr>
          <w:rFonts w:ascii="Times New Roman" w:hAnsi="Times New Roman" w:cs="Times New Roman"/>
        </w:rPr>
        <w:t xml:space="preserve"> Artificial intelligence models require data preprocessing, validation, and periodic recalibration to maintain predictive performance.Even seemingly simple methods such as CMT may yield inconsistent results due to subjective scoring differences among operators. Lack of standardized training increases variability in field-level diagnostics.Ongoing education and extension services are necessary to ensure appropriate use and interpretation of diagnostic tools</w:t>
      </w:r>
      <w:r>
        <w:rPr>
          <w:rFonts w:ascii="Times New Roman" w:hAnsi="Times New Roman" w:cs="Times New Roman"/>
        </w:rPr>
        <w:t>.</w:t>
      </w:r>
    </w:p>
    <w:p w14:paraId="4D2263B3"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D. Field applicability in developing countries</w:t>
      </w:r>
    </w:p>
    <w:p w14:paraId="3B57B639"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lastRenderedPageBreak/>
        <w:t xml:space="preserve">Field implementation of advanced diagnostics faces practical challenges in regions with limited laboratory infrastructure, irregular electricity supply, and constrained financial resources. Smallholder dairy systems often rely on manual milking and lack automated data collection systems.Transport of milk samples to centralized laboratories may compromise sample integrity due to inadequate refrigeration and delayed processing. These logistical barriers reduce reliability of culture and molecular results.Low-cost, portable, and rapid diagnostic tools such as LAMP assays and handheld SCC devices offer potential solutions. Simplified biosensor platforms and colorimetric assays suitable for minimal infrastructure settings are under development. Despite these innovations, widespread adoption requires cost reduction, supply chain support, and training programs tailored </w:t>
      </w:r>
      <w:r w:rsidR="008C24BE">
        <w:rPr>
          <w:rFonts w:ascii="Times New Roman" w:hAnsi="Times New Roman" w:cs="Times New Roman"/>
        </w:rPr>
        <w:t>to local production conditions</w:t>
      </w:r>
      <w:r w:rsidRPr="00DE6000">
        <w:rPr>
          <w:rFonts w:ascii="Times New Roman" w:hAnsi="Times New Roman" w:cs="Times New Roman"/>
        </w:rPr>
        <w:t>.</w:t>
      </w:r>
    </w:p>
    <w:p w14:paraId="2EF68DA3"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E. Antimicrobial resistance detection challenges</w:t>
      </w:r>
    </w:p>
    <w:p w14:paraId="43A47364" w14:textId="77777777" w:rsidR="00627DBD" w:rsidRPr="00DE6000" w:rsidRDefault="00DE6000" w:rsidP="00DE6000">
      <w:pPr>
        <w:jc w:val="both"/>
        <w:rPr>
          <w:rFonts w:ascii="Times New Roman" w:hAnsi="Times New Roman" w:cs="Times New Roman"/>
        </w:rPr>
      </w:pPr>
      <w:r w:rsidRPr="00DE6000">
        <w:rPr>
          <w:rFonts w:ascii="Times New Roman" w:hAnsi="Times New Roman" w:cs="Times New Roman"/>
        </w:rPr>
        <w:t xml:space="preserve">Antimicrobial resistance (AMR) among mastitis pathogens presents a growing concern for animal and public health. Detection of resistant strains typically relies on culture-based antimicrobial susceptibility testing, which requires 24–48 hours after pathogen isolation.Molecular assays can detect specific resistance genes such as </w:t>
      </w:r>
      <w:r w:rsidRPr="00DE6000">
        <w:rPr>
          <w:rFonts w:ascii="Times New Roman" w:hAnsi="Times New Roman" w:cs="Times New Roman"/>
          <w:i/>
          <w:iCs/>
        </w:rPr>
        <w:t>mecA</w:t>
      </w:r>
      <w:r w:rsidRPr="00DE6000">
        <w:rPr>
          <w:rFonts w:ascii="Times New Roman" w:hAnsi="Times New Roman" w:cs="Times New Roman"/>
        </w:rPr>
        <w:t xml:space="preserve"> in methicillin-resistant </w:t>
      </w:r>
      <w:r w:rsidRPr="00DE6000">
        <w:rPr>
          <w:rFonts w:ascii="Times New Roman" w:hAnsi="Times New Roman" w:cs="Times New Roman"/>
          <w:i/>
          <w:iCs/>
        </w:rPr>
        <w:t>Staphylococcus aureus</w:t>
      </w:r>
      <w:r w:rsidRPr="00DE6000">
        <w:rPr>
          <w:rFonts w:ascii="Times New Roman" w:hAnsi="Times New Roman" w:cs="Times New Roman"/>
        </w:rPr>
        <w:t>. Yet presence of a resistance gene does not always correlate with phenotypic resistance expression. Conversely, unknown resistance mechanisms may not be identified by targeted PCR assays.Comprehensive AMR profiling using whole-genome sequencing provides detailed information on resistance determinants, though high cost and technical demands limit routine application. Delayed or inaccurate resistance detection may lead to ineffective treatment, prolonged infection, and increased economic loss.Integration of rapid molecular resistance screening with culture confirmation represents a promising approach. Standardization of resistance testing protocols and surveillance networks is essential for effective antimicrobial stewardship.</w:t>
      </w:r>
    </w:p>
    <w:p w14:paraId="16EBA09E" w14:textId="0E8231E0" w:rsidR="00DE6000" w:rsidRPr="00DE6000" w:rsidRDefault="001E0175" w:rsidP="00DE6000">
      <w:pPr>
        <w:jc w:val="both"/>
        <w:rPr>
          <w:rFonts w:ascii="Times New Roman" w:hAnsi="Times New Roman" w:cs="Times New Roman"/>
          <w:b/>
          <w:bCs/>
        </w:rPr>
      </w:pPr>
      <w:r>
        <w:rPr>
          <w:rFonts w:ascii="Times New Roman" w:hAnsi="Times New Roman" w:cs="Times New Roman"/>
          <w:b/>
          <w:bCs/>
        </w:rPr>
        <w:t>10</w:t>
      </w:r>
      <w:r w:rsidR="00DE6000" w:rsidRPr="00DE6000">
        <w:rPr>
          <w:rFonts w:ascii="Times New Roman" w:hAnsi="Times New Roman" w:cs="Times New Roman"/>
          <w:b/>
          <w:bCs/>
        </w:rPr>
        <w:t>. Future and Emerging Trends</w:t>
      </w:r>
    </w:p>
    <w:p w14:paraId="687D8658"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Rapid technological advancement in biotechnology, data science, and sensor engineering is reshaping mastitis diagnostics toward faster, more precise, and eco</w:t>
      </w:r>
      <w:r w:rsidR="00601D86">
        <w:rPr>
          <w:rFonts w:ascii="Times New Roman" w:hAnsi="Times New Roman" w:cs="Times New Roman"/>
        </w:rPr>
        <w:t xml:space="preserve">nomically sustainable solutions (Asogan </w:t>
      </w:r>
      <w:r w:rsidR="00601D86" w:rsidRPr="00601D86">
        <w:rPr>
          <w:rFonts w:ascii="Times New Roman" w:hAnsi="Times New Roman" w:cs="Times New Roman"/>
          <w:i/>
          <w:iCs/>
        </w:rPr>
        <w:t>et.al.,</w:t>
      </w:r>
      <w:r w:rsidR="00601D86">
        <w:rPr>
          <w:rFonts w:ascii="Times New Roman" w:hAnsi="Times New Roman" w:cs="Times New Roman"/>
        </w:rPr>
        <w:t xml:space="preserve"> 2025).</w:t>
      </w:r>
      <w:r w:rsidRPr="00DE6000">
        <w:rPr>
          <w:rFonts w:ascii="Times New Roman" w:hAnsi="Times New Roman" w:cs="Times New Roman"/>
        </w:rPr>
        <w:t xml:space="preserve"> Future diagnostic strategies emphasize early detection at the subclinical stage, integration of multi-source biological data, and automation within precision dairy systems. Emerging platforms focus on portability, reduced assay time, and minimal sample preparation while maintaining high analytic</w:t>
      </w:r>
      <w:r w:rsidR="008C24BE">
        <w:rPr>
          <w:rFonts w:ascii="Times New Roman" w:hAnsi="Times New Roman" w:cs="Times New Roman"/>
        </w:rPr>
        <w:t>al sensitivity and specificity</w:t>
      </w:r>
      <w:r w:rsidRPr="00DE6000">
        <w:rPr>
          <w:rFonts w:ascii="Times New Roman" w:hAnsi="Times New Roman" w:cs="Times New Roman"/>
        </w:rPr>
        <w:t>.</w:t>
      </w:r>
    </w:p>
    <w:p w14:paraId="3297B99B"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A. Point-of-care diagnostics</w:t>
      </w:r>
    </w:p>
    <w:p w14:paraId="01B84EC5"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Point-of-care (POC) diagnostics aim to deliver rapid results directly at the farm without dependence on centralized laboratories. Portable PCR devices, isothermal amplification systems such as LAMP, handheld somatic cell counters, and lateral flow immunoassays are under active development.Modern portable PCR units can detect major mastitis pathogens within 30–60 minutes, with analytical sensitivity comparab</w:t>
      </w:r>
      <w:r w:rsidR="008C24BE">
        <w:rPr>
          <w:rFonts w:ascii="Times New Roman" w:hAnsi="Times New Roman" w:cs="Times New Roman"/>
        </w:rPr>
        <w:t>le to laboratory-based systems</w:t>
      </w:r>
      <w:r w:rsidRPr="00DE6000">
        <w:rPr>
          <w:rFonts w:ascii="Times New Roman" w:hAnsi="Times New Roman" w:cs="Times New Roman"/>
        </w:rPr>
        <w:t>. LAMP-based kits operate at constant temperatures using compact heating blocks and visual colorimetric readouts. Detection limits as low as 10–50 CFU/mL have been reported in optimized assays.</w:t>
      </w:r>
    </w:p>
    <w:p w14:paraId="16B29EC8"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Lateral flow assays targeting acute phase proteins such as milk amyloid A provid</w:t>
      </w:r>
      <w:r w:rsidR="00601D86">
        <w:rPr>
          <w:rFonts w:ascii="Times New Roman" w:hAnsi="Times New Roman" w:cs="Times New Roman"/>
        </w:rPr>
        <w:t xml:space="preserve">e results within 10–20 minutes (Zhang </w:t>
      </w:r>
      <w:r w:rsidR="00601D86" w:rsidRPr="00601D86">
        <w:rPr>
          <w:rFonts w:ascii="Times New Roman" w:hAnsi="Times New Roman" w:cs="Times New Roman"/>
          <w:i/>
          <w:iCs/>
        </w:rPr>
        <w:t>et.al.,</w:t>
      </w:r>
      <w:r w:rsidR="00601D86">
        <w:rPr>
          <w:rFonts w:ascii="Times New Roman" w:hAnsi="Times New Roman" w:cs="Times New Roman"/>
        </w:rPr>
        <w:t xml:space="preserve"> 2021). </w:t>
      </w:r>
      <w:r w:rsidRPr="00DE6000">
        <w:rPr>
          <w:rFonts w:ascii="Times New Roman" w:hAnsi="Times New Roman" w:cs="Times New Roman"/>
        </w:rPr>
        <w:t>Rapid on-site identification enables targeted therapy and reduces unnecessary antimicrobial usage. Wider adoption depends on cost reduction, simplified sample preparation, and durability under field conditions.</w:t>
      </w:r>
    </w:p>
    <w:p w14:paraId="5D820F83"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B. Integration of multi-omics technologies</w:t>
      </w:r>
    </w:p>
    <w:p w14:paraId="6199EF8D"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 xml:space="preserve">Multi-omics approaches combine genomics, transcriptomics, proteomics, metabolomics, and microbiomics to provide comprehensive understanding of host–pathogen interactions. Whole-genome </w:t>
      </w:r>
      <w:r w:rsidRPr="00DE6000">
        <w:rPr>
          <w:rFonts w:ascii="Times New Roman" w:hAnsi="Times New Roman" w:cs="Times New Roman"/>
        </w:rPr>
        <w:lastRenderedPageBreak/>
        <w:t>sequencing of mastitis pathogens identifies virulence genes and antimicrobial resistance determinants. Host transcriptomic profiling reveals immune response pathways activated during infection.Proteomic analyses have identified differential expression of proteins such as lactoferrin, cathelicidins, and compl</w:t>
      </w:r>
      <w:r w:rsidR="008C24BE">
        <w:rPr>
          <w:rFonts w:ascii="Times New Roman" w:hAnsi="Times New Roman" w:cs="Times New Roman"/>
        </w:rPr>
        <w:t>ement factors in mastitic milk</w:t>
      </w:r>
      <w:r w:rsidRPr="00DE6000">
        <w:rPr>
          <w:rFonts w:ascii="Times New Roman" w:hAnsi="Times New Roman" w:cs="Times New Roman"/>
        </w:rPr>
        <w:t>. Metabolomic profiling using nuclear magnetic resonance and mass spectrometry detects alterations in lactose, citrate, and lactate concentrations associa</w:t>
      </w:r>
      <w:r w:rsidR="008C24BE">
        <w:rPr>
          <w:rFonts w:ascii="Times New Roman" w:hAnsi="Times New Roman" w:cs="Times New Roman"/>
        </w:rPr>
        <w:t>ted with inflammation</w:t>
      </w:r>
      <w:r w:rsidRPr="00DE6000">
        <w:rPr>
          <w:rFonts w:ascii="Times New Roman" w:hAnsi="Times New Roman" w:cs="Times New Roman"/>
        </w:rPr>
        <w:t>.Integration of multi-omics datasets through bioinformatics pipelines enhances biomarker discovery and predictive modeling. Machine learning algorithms applied to omics data enable classification of infection stages with high accuracy. Declining sequencing costs and improved computational tools are accelerating translation of muti-omics research into practical diagnostics.</w:t>
      </w:r>
    </w:p>
    <w:p w14:paraId="6987E1B1"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C. Nanotechnology-based detection</w:t>
      </w:r>
    </w:p>
    <w:p w14:paraId="1CEA2B9A"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Nanotechnology has introduced highly sensitive diagnostic platforms based on nanoparticles, quantum dots, and nanoscale biosensors. Gold nanoparticles conjugated with antibodies enable colorimetric detection of mastitis pathogens through visible aggregation changes.Nanobiosensors exhibit large surface area-to-volume ratios, enhancing signal amplification and lowering detection limits. Electrochemical nanosensors have demonstrated detection of bacterial DNA at femtomolar concentratio</w:t>
      </w:r>
      <w:r w:rsidR="008C24BE">
        <w:rPr>
          <w:rFonts w:ascii="Times New Roman" w:hAnsi="Times New Roman" w:cs="Times New Roman"/>
        </w:rPr>
        <w:t>ns under laboratory conditions</w:t>
      </w:r>
      <w:r w:rsidRPr="00DE6000">
        <w:rPr>
          <w:rFonts w:ascii="Times New Roman" w:hAnsi="Times New Roman" w:cs="Times New Roman"/>
        </w:rPr>
        <w:t>. Quantum dot-based fluorescent probes offer high photostability and multiplex detection capability.Nanotechnology platforms promise rapid response times, miniaturization, and integration into portabledevices. Safety evaluation, scalability, and cost remain key considerations before widespread adoption.</w:t>
      </w:r>
    </w:p>
    <w:p w14:paraId="5E9786CA"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D. Smart dairy farms and real-time monitoring</w:t>
      </w:r>
    </w:p>
    <w:p w14:paraId="761AD709"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Smart dairy farms integrate automated milking systems, wearable sensors, environmental monitoring devices, and cloud-based analytics into unif</w:t>
      </w:r>
      <w:r w:rsidR="00601D86">
        <w:rPr>
          <w:rFonts w:ascii="Times New Roman" w:hAnsi="Times New Roman" w:cs="Times New Roman"/>
        </w:rPr>
        <w:t xml:space="preserve">ied health management platforms (Rao </w:t>
      </w:r>
      <w:r w:rsidR="00601D86" w:rsidRPr="00601D86">
        <w:rPr>
          <w:rFonts w:ascii="Times New Roman" w:hAnsi="Times New Roman" w:cs="Times New Roman"/>
          <w:i/>
          <w:iCs/>
        </w:rPr>
        <w:t>et.al.,</w:t>
      </w:r>
      <w:r w:rsidR="00601D86">
        <w:rPr>
          <w:rFonts w:ascii="Times New Roman" w:hAnsi="Times New Roman" w:cs="Times New Roman"/>
        </w:rPr>
        <w:t xml:space="preserve"> 2025).</w:t>
      </w:r>
      <w:r w:rsidRPr="00DE6000">
        <w:rPr>
          <w:rFonts w:ascii="Times New Roman" w:hAnsi="Times New Roman" w:cs="Times New Roman"/>
        </w:rPr>
        <w:t xml:space="preserve"> Real-time monitoring of milk yield, electrical conductivity, SCC, rumination, activity, and body temperature enables early detection of disease patterns.Data fusion algorithms analyze multiple parameters simultaneously. Studies show that combining milk yield decline, conductivity changes, and activity reduction increases detection sensitivity by 10–20% compare</w:t>
      </w:r>
      <w:r w:rsidR="008C24BE">
        <w:rPr>
          <w:rFonts w:ascii="Times New Roman" w:hAnsi="Times New Roman" w:cs="Times New Roman"/>
        </w:rPr>
        <w:t>d with single-parameter models</w:t>
      </w:r>
      <w:r w:rsidRPr="00DE6000">
        <w:rPr>
          <w:rFonts w:ascii="Times New Roman" w:hAnsi="Times New Roman" w:cs="Times New Roman"/>
        </w:rPr>
        <w:t>. Alerts generated through predictive analytics may precede visible clinical signs by 12–48 hours.Cloud connectivity allows remote veterinary consultation and centralized data storage. Advances in artificial intelligence enhance predictive accuracy and support continuous system improvement through adaptive learning models.</w:t>
      </w:r>
    </w:p>
    <w:p w14:paraId="7EB8646F"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E. Development of affordable rapid kits</w:t>
      </w:r>
    </w:p>
    <w:p w14:paraId="02F1F362"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Affordability remains critical for widespread implementation across diverse production systems. Development of low-cost rapid kits based on colorimetric assays, paper-based microfluidics, and simplified immunostrips is progressing.Paper-based diagnostic devices use capillary-driven fluid flow and visual color changes to detect biomarkers without external power sources. Production cost per test may be reduced to a few USD, improving accessibility. Simplified kits targeting SCC, acute phase proteins, or specific pathogens provide practical screening tools for small-scale producers.Large-scale manufacturing and local distribution networks are essential to maintain affordability and supply continuity</w:t>
      </w:r>
      <w:r>
        <w:rPr>
          <w:rFonts w:ascii="Times New Roman" w:hAnsi="Times New Roman" w:cs="Times New Roman"/>
        </w:rPr>
        <w:t>.</w:t>
      </w:r>
    </w:p>
    <w:p w14:paraId="1712B039"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F. Personalized herd health management</w:t>
      </w:r>
    </w:p>
    <w:p w14:paraId="42FF4856"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Precision livestock farming enables individualized monitoring of cows rather than relyin</w:t>
      </w:r>
      <w:r w:rsidR="00601D86">
        <w:rPr>
          <w:rFonts w:ascii="Times New Roman" w:hAnsi="Times New Roman" w:cs="Times New Roman"/>
        </w:rPr>
        <w:t xml:space="preserve">g solely on herd-level averages (Kleen </w:t>
      </w:r>
      <w:r w:rsidR="00601D86" w:rsidRPr="00601D86">
        <w:rPr>
          <w:rFonts w:ascii="Times New Roman" w:hAnsi="Times New Roman" w:cs="Times New Roman"/>
          <w:i/>
          <w:iCs/>
        </w:rPr>
        <w:t>et.al.,</w:t>
      </w:r>
      <w:r w:rsidR="00601D86">
        <w:rPr>
          <w:rFonts w:ascii="Times New Roman" w:hAnsi="Times New Roman" w:cs="Times New Roman"/>
        </w:rPr>
        <w:t xml:space="preserve"> 2023).</w:t>
      </w:r>
      <w:r w:rsidRPr="00DE6000">
        <w:rPr>
          <w:rFonts w:ascii="Times New Roman" w:hAnsi="Times New Roman" w:cs="Times New Roman"/>
        </w:rPr>
        <w:t xml:space="preserve"> Baseline health parameters such as SCC trends, milk yield patterns, and </w:t>
      </w:r>
      <w:r w:rsidR="00362EFE" w:rsidRPr="00DE6000">
        <w:rPr>
          <w:rFonts w:ascii="Times New Roman" w:hAnsi="Times New Roman" w:cs="Times New Roman"/>
        </w:rPr>
        <w:t>behavioural</w:t>
      </w:r>
      <w:r w:rsidRPr="00DE6000">
        <w:rPr>
          <w:rFonts w:ascii="Times New Roman" w:hAnsi="Times New Roman" w:cs="Times New Roman"/>
        </w:rPr>
        <w:t xml:space="preserve"> metrics are established for each animal. Deviations from individual norms trigger early interventions.Genomic selection programs incorporate mastitis resistance traits based on estimated breeding values. Selection for low SCC and enhanced immune response contributes </w:t>
      </w:r>
      <w:r w:rsidR="008C24BE">
        <w:rPr>
          <w:rFonts w:ascii="Times New Roman" w:hAnsi="Times New Roman" w:cs="Times New Roman"/>
        </w:rPr>
        <w:t>to long-term disease reduction</w:t>
      </w:r>
      <w:r w:rsidRPr="00DE6000">
        <w:rPr>
          <w:rFonts w:ascii="Times New Roman" w:hAnsi="Times New Roman" w:cs="Times New Roman"/>
        </w:rPr>
        <w:t xml:space="preserve">. Personalized management reduces blanket antimicrobial therapy and supports </w:t>
      </w:r>
      <w:r w:rsidRPr="00DE6000">
        <w:rPr>
          <w:rFonts w:ascii="Times New Roman" w:hAnsi="Times New Roman" w:cs="Times New Roman"/>
        </w:rPr>
        <w:lastRenderedPageBreak/>
        <w:t xml:space="preserve">targeted preventive measures.Integration of genetics, sensor data, and environmental factors facilitates predictive health </w:t>
      </w:r>
      <w:r w:rsidR="00362EFE" w:rsidRPr="00DE6000">
        <w:rPr>
          <w:rFonts w:ascii="Times New Roman" w:hAnsi="Times New Roman" w:cs="Times New Roman"/>
        </w:rPr>
        <w:t>modelling</w:t>
      </w:r>
      <w:r w:rsidRPr="00DE6000">
        <w:rPr>
          <w:rFonts w:ascii="Times New Roman" w:hAnsi="Times New Roman" w:cs="Times New Roman"/>
        </w:rPr>
        <w:t xml:space="preserve"> tailored to individual animals and specific herd conditions.</w:t>
      </w:r>
    </w:p>
    <w:p w14:paraId="5686DC9D" w14:textId="33257262" w:rsidR="00DE6000" w:rsidRPr="00DE6000" w:rsidRDefault="001E0175" w:rsidP="00DE6000">
      <w:pPr>
        <w:jc w:val="both"/>
        <w:rPr>
          <w:rFonts w:ascii="Times New Roman" w:hAnsi="Times New Roman" w:cs="Times New Roman"/>
          <w:b/>
          <w:bCs/>
        </w:rPr>
      </w:pPr>
      <w:r>
        <w:rPr>
          <w:rFonts w:ascii="Times New Roman" w:hAnsi="Times New Roman" w:cs="Times New Roman"/>
          <w:b/>
          <w:bCs/>
        </w:rPr>
        <w:t>11</w:t>
      </w:r>
      <w:r w:rsidR="00DE6000" w:rsidRPr="00DE6000">
        <w:rPr>
          <w:rFonts w:ascii="Times New Roman" w:hAnsi="Times New Roman" w:cs="Times New Roman"/>
          <w:b/>
          <w:bCs/>
        </w:rPr>
        <w:t>. Implications for Dairy Industry and Animal Health Management</w:t>
      </w:r>
    </w:p>
    <w:p w14:paraId="0ECA56EB"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Advancements in mastitis diagnostics influence productivity, antimicrobial stewardship, milk quality standards, economic stability, and animal welfare. Implementation of accurate and timely detection strategies contributes to sustainable dairy production systems.</w:t>
      </w:r>
    </w:p>
    <w:p w14:paraId="03752DB9"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A. Improved herd productivity</w:t>
      </w:r>
    </w:p>
    <w:p w14:paraId="4167B619"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Mastitis reduces milk yield by 5–15% per affected quarter, with greater losses during severe infections. Early detection limits tissue damage and shortens recovery time, preserving milk-producing capacity. Reduction of subclinical infection prevalence lowers bulk tank SCC and enhances processing efficiency.Improved detection accuracy reduces culling rates associated with chronic infections. Lower culling preserves genetic potential and reduces replacement costs.</w:t>
      </w:r>
    </w:p>
    <w:p w14:paraId="42C1B725"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B. Reduction in antibiotic use</w:t>
      </w:r>
    </w:p>
    <w:p w14:paraId="1C9BED05"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Targeted diagnostics enable selective therapy base</w:t>
      </w:r>
      <w:r w:rsidR="00601D86">
        <w:rPr>
          <w:rFonts w:ascii="Times New Roman" w:hAnsi="Times New Roman" w:cs="Times New Roman"/>
        </w:rPr>
        <w:t xml:space="preserve">d on confirmed infection status (Zumla </w:t>
      </w:r>
      <w:r w:rsidR="00601D86" w:rsidRPr="00601D86">
        <w:rPr>
          <w:rFonts w:ascii="Times New Roman" w:hAnsi="Times New Roman" w:cs="Times New Roman"/>
          <w:i/>
          <w:iCs/>
        </w:rPr>
        <w:t>et.al.,</w:t>
      </w:r>
      <w:r w:rsidR="00601D86">
        <w:rPr>
          <w:rFonts w:ascii="Times New Roman" w:hAnsi="Times New Roman" w:cs="Times New Roman"/>
        </w:rPr>
        <w:t xml:space="preserve"> 2016).</w:t>
      </w:r>
      <w:r w:rsidRPr="00DE6000">
        <w:rPr>
          <w:rFonts w:ascii="Times New Roman" w:hAnsi="Times New Roman" w:cs="Times New Roman"/>
        </w:rPr>
        <w:t xml:space="preserve"> Studies indicate that culture-guided treatment protocols can reduce antimicrobial usage by 15–30% w</w:t>
      </w:r>
      <w:r w:rsidR="008C24BE">
        <w:rPr>
          <w:rFonts w:ascii="Times New Roman" w:hAnsi="Times New Roman" w:cs="Times New Roman"/>
        </w:rPr>
        <w:t>ithout compromising cure rates</w:t>
      </w:r>
      <w:r w:rsidRPr="00DE6000">
        <w:rPr>
          <w:rFonts w:ascii="Times New Roman" w:hAnsi="Times New Roman" w:cs="Times New Roman"/>
        </w:rPr>
        <w:t>. Rapid pathogen identification supports avoidance of antibiotics in non-bacterial cases.Reduction in antimicrobial use mitigates risk of resistance development and aligns with global antimicrobial stewardship initiatives. Integration of resistance gene detection further refines therapeutic decisions.</w:t>
      </w:r>
    </w:p>
    <w:p w14:paraId="24E0A5D8"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C. Enhanced milk quality and safety</w:t>
      </w:r>
    </w:p>
    <w:p w14:paraId="59471ED1"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High SCC adversely affects milk composition, decreasing lactose and casein content while increasing serum proteins. Elevated SCC reduces cheese yield by approximately 1–3% for each d</w:t>
      </w:r>
      <w:r w:rsidR="008C24BE">
        <w:rPr>
          <w:rFonts w:ascii="Times New Roman" w:hAnsi="Times New Roman" w:cs="Times New Roman"/>
        </w:rPr>
        <w:t>oubling above 100,000 cells/mL</w:t>
      </w:r>
      <w:r w:rsidRPr="00DE6000">
        <w:rPr>
          <w:rFonts w:ascii="Times New Roman" w:hAnsi="Times New Roman" w:cs="Times New Roman"/>
        </w:rPr>
        <w:t>.</w:t>
      </w:r>
      <w:r w:rsidR="008C24BE">
        <w:rPr>
          <w:rFonts w:ascii="Times New Roman" w:hAnsi="Times New Roman" w:cs="Times New Roman"/>
        </w:rPr>
        <w:t xml:space="preserve"> </w:t>
      </w:r>
      <w:r w:rsidRPr="00DE6000">
        <w:rPr>
          <w:rFonts w:ascii="Times New Roman" w:hAnsi="Times New Roman" w:cs="Times New Roman"/>
        </w:rPr>
        <w:t>Accurate mastitis control improves compliance with regulatory SCC limits, often set between 400,000 and 750,000 cell</w:t>
      </w:r>
      <w:r w:rsidR="008C24BE">
        <w:rPr>
          <w:rFonts w:ascii="Times New Roman" w:hAnsi="Times New Roman" w:cs="Times New Roman"/>
        </w:rPr>
        <w:t>s/mL depending on jurisdiction</w:t>
      </w:r>
      <w:r w:rsidRPr="00DE6000">
        <w:rPr>
          <w:rFonts w:ascii="Times New Roman" w:hAnsi="Times New Roman" w:cs="Times New Roman"/>
        </w:rPr>
        <w:t>. Improved milk quality enhances consumer confidence and export competitiveness.Early detection also reduces risk of pathogen transmission into the food chain and minimizes antibiotic residues in milk.</w:t>
      </w:r>
    </w:p>
    <w:p w14:paraId="18761F7B"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D. Economic sustainability</w:t>
      </w:r>
    </w:p>
    <w:p w14:paraId="06A26636" w14:textId="77777777" w:rsidR="00DE6000" w:rsidRPr="00DE6000" w:rsidRDefault="00DE6000" w:rsidP="00DE6000">
      <w:pPr>
        <w:jc w:val="both"/>
        <w:rPr>
          <w:rFonts w:ascii="Times New Roman" w:hAnsi="Times New Roman" w:cs="Times New Roman"/>
        </w:rPr>
      </w:pPr>
      <w:r w:rsidRPr="00DE6000">
        <w:rPr>
          <w:rFonts w:ascii="Times New Roman" w:hAnsi="Times New Roman" w:cs="Times New Roman"/>
        </w:rPr>
        <w:t>Mastitis-related economic losses per cow per lactation are estimated between USD 100 and 300, largely due to reduced mi</w:t>
      </w:r>
      <w:r w:rsidR="008C24BE">
        <w:rPr>
          <w:rFonts w:ascii="Times New Roman" w:hAnsi="Times New Roman" w:cs="Times New Roman"/>
        </w:rPr>
        <w:t>lk yield and premature culling</w:t>
      </w:r>
      <w:r w:rsidRPr="00DE6000">
        <w:rPr>
          <w:rFonts w:ascii="Times New Roman" w:hAnsi="Times New Roman" w:cs="Times New Roman"/>
        </w:rPr>
        <w:t>. Investment in effective diagnostics decreases long-term costs by preventing severe disease and improving treatment efficiency.Cost–benefit analyses demonstrate that sensor-based early detection systems can yield positive economic returns in medium to large herds through labor savings</w:t>
      </w:r>
      <w:r w:rsidR="008C24BE">
        <w:rPr>
          <w:rFonts w:ascii="Times New Roman" w:hAnsi="Times New Roman" w:cs="Times New Roman"/>
        </w:rPr>
        <w:t xml:space="preserve"> and reduced disease incidence</w:t>
      </w:r>
      <w:r w:rsidRPr="00DE6000">
        <w:rPr>
          <w:rFonts w:ascii="Times New Roman" w:hAnsi="Times New Roman" w:cs="Times New Roman"/>
        </w:rPr>
        <w:t>.Sustainable mastitis management strengthens profitability and resilience within competitive dairy markets.</w:t>
      </w:r>
    </w:p>
    <w:p w14:paraId="1F37E5C2" w14:textId="77777777" w:rsidR="00DE6000" w:rsidRPr="00DE6000" w:rsidRDefault="00DE6000" w:rsidP="00DE6000">
      <w:pPr>
        <w:jc w:val="both"/>
        <w:rPr>
          <w:rFonts w:ascii="Times New Roman" w:hAnsi="Times New Roman" w:cs="Times New Roman"/>
          <w:b/>
          <w:bCs/>
        </w:rPr>
      </w:pPr>
      <w:r w:rsidRPr="00DE6000">
        <w:rPr>
          <w:rFonts w:ascii="Times New Roman" w:hAnsi="Times New Roman" w:cs="Times New Roman"/>
          <w:b/>
          <w:bCs/>
          <w:i/>
          <w:iCs/>
        </w:rPr>
        <w:t>E. Animal welfare considerations</w:t>
      </w:r>
    </w:p>
    <w:p w14:paraId="3E760989" w14:textId="77777777" w:rsidR="0021085B" w:rsidRPr="00DE6000" w:rsidRDefault="00DE6000" w:rsidP="00DE6000">
      <w:pPr>
        <w:jc w:val="both"/>
        <w:rPr>
          <w:rFonts w:ascii="Times New Roman" w:hAnsi="Times New Roman" w:cs="Times New Roman"/>
        </w:rPr>
      </w:pPr>
      <w:r w:rsidRPr="00DE6000">
        <w:rPr>
          <w:rFonts w:ascii="Times New Roman" w:hAnsi="Times New Roman" w:cs="Times New Roman"/>
        </w:rPr>
        <w:t>Mastitis causes pain, inflammation, and systemic illness, nega</w:t>
      </w:r>
      <w:r w:rsidR="00601D86">
        <w:rPr>
          <w:rFonts w:ascii="Times New Roman" w:hAnsi="Times New Roman" w:cs="Times New Roman"/>
        </w:rPr>
        <w:t xml:space="preserve">tively affecting animal welfare (Khan </w:t>
      </w:r>
      <w:r w:rsidR="00601D86" w:rsidRPr="00601D86">
        <w:rPr>
          <w:rFonts w:ascii="Times New Roman" w:hAnsi="Times New Roman" w:cs="Times New Roman"/>
          <w:i/>
          <w:iCs/>
        </w:rPr>
        <w:t>et.al.,</w:t>
      </w:r>
      <w:r w:rsidR="00601D86">
        <w:rPr>
          <w:rFonts w:ascii="Times New Roman" w:hAnsi="Times New Roman" w:cs="Times New Roman"/>
        </w:rPr>
        <w:t xml:space="preserve"> 2006).</w:t>
      </w:r>
      <w:r w:rsidRPr="00DE6000">
        <w:rPr>
          <w:rFonts w:ascii="Times New Roman" w:hAnsi="Times New Roman" w:cs="Times New Roman"/>
        </w:rPr>
        <w:t xml:space="preserve"> Early diagnosis minimizes suffering by enabling prompt treatment. Automated monitoring systems reduce reliance on subjective observation and ensure consistent health assessment.Improved welfare contributes to enhanced productivity, longevity, and public perception of dairy farming practices. Welfare-oriented management aligns with ethical standards and consumer expectations.</w:t>
      </w:r>
    </w:p>
    <w:p w14:paraId="5158A03D" w14:textId="77777777" w:rsidR="0021085B" w:rsidRPr="00DE6000" w:rsidRDefault="0021085B" w:rsidP="00DE6000">
      <w:pPr>
        <w:jc w:val="both"/>
        <w:rPr>
          <w:rFonts w:ascii="Times New Roman" w:hAnsi="Times New Roman" w:cs="Times New Roman"/>
          <w:b/>
          <w:bCs/>
        </w:rPr>
      </w:pPr>
      <w:r w:rsidRPr="00DE6000">
        <w:rPr>
          <w:rFonts w:ascii="Times New Roman" w:hAnsi="Times New Roman" w:cs="Times New Roman"/>
          <w:b/>
          <w:bCs/>
        </w:rPr>
        <w:t>Conclusion</w:t>
      </w:r>
    </w:p>
    <w:p w14:paraId="50082B56" w14:textId="77777777" w:rsidR="0021085B" w:rsidRPr="00DE6000" w:rsidRDefault="00DE6000" w:rsidP="00DE6000">
      <w:pPr>
        <w:jc w:val="both"/>
        <w:rPr>
          <w:rFonts w:ascii="Times New Roman" w:hAnsi="Times New Roman" w:cs="Times New Roman"/>
        </w:rPr>
      </w:pPr>
      <w:r w:rsidRPr="00DE6000">
        <w:rPr>
          <w:rFonts w:ascii="Times New Roman" w:hAnsi="Times New Roman" w:cs="Times New Roman"/>
        </w:rPr>
        <w:lastRenderedPageBreak/>
        <w:t>Advances in diagnostic techniques for mastitis detection have significantly enhanced the ability to identify infections at earlier stages and with greater precision. Conventional methods such as somatic cell count, bacteriological culture, and clinical examination remain foundational tools, while molecular assays, biosensors, artificial intelligence, and multi-omics approaches have improved sensitivity, specificity, and turnaround time. Integration of real-time sensor data with predictive analytics supports proactive herd management and reduces economic losses associated with decreased milk yield and premature culling. Rapid and point-of-care diagnostics contribute to targeted antimicrobial therapy, strengthening antimicrobial stewardship and milk safety. Future strategies emphasizing affordability, portability, and personalized health monitoring will facilitate broader adoption across diverse dairy systems. A comprehensive, integrated diagnostic framework remains essential for sustainable mastitis control, improved animal welfare, enhanced milk quality, and long-term profitability in the global dairy industry.</w:t>
      </w:r>
    </w:p>
    <w:p w14:paraId="647360A6" w14:textId="77777777" w:rsidR="0021085B" w:rsidRPr="00DE6000" w:rsidRDefault="0021085B" w:rsidP="00DE6000">
      <w:pPr>
        <w:jc w:val="both"/>
        <w:rPr>
          <w:rFonts w:ascii="Times New Roman" w:hAnsi="Times New Roman" w:cs="Times New Roman"/>
          <w:b/>
          <w:bCs/>
        </w:rPr>
      </w:pPr>
      <w:r w:rsidRPr="00DE6000">
        <w:rPr>
          <w:rFonts w:ascii="Times New Roman" w:hAnsi="Times New Roman" w:cs="Times New Roman"/>
          <w:b/>
          <w:bCs/>
        </w:rPr>
        <w:t>References</w:t>
      </w:r>
    </w:p>
    <w:p w14:paraId="0FA2C64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Arya, M., Shergill, I. S., Williamson, M., Gommersall, L., Arya, N., &amp; Patel, H. R. (2005). Basic principles of real-time quantitative PCR. </w:t>
      </w:r>
      <w:r w:rsidRPr="00621F8C">
        <w:rPr>
          <w:rFonts w:ascii="Times New Roman" w:hAnsi="Times New Roman" w:cs="Times New Roman"/>
          <w:i/>
          <w:iCs/>
          <w:color w:val="222222"/>
          <w:shd w:val="clear" w:color="auto" w:fill="FFFFFF"/>
        </w:rPr>
        <w:t>Expert review of molecular diagnostics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5</w:t>
      </w:r>
      <w:r w:rsidRPr="00621F8C">
        <w:rPr>
          <w:rFonts w:ascii="Times New Roman" w:hAnsi="Times New Roman" w:cs="Times New Roman"/>
          <w:color w:val="222222"/>
          <w:shd w:val="clear" w:color="auto" w:fill="FFFFFF"/>
        </w:rPr>
        <w:t>(2), 209-219.</w:t>
      </w:r>
    </w:p>
    <w:p w14:paraId="729C6F1F"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Aslam, B., Basit, M., Nisar, M. A., Khurshid, M., &amp; Rasool, M. H. (2016). Proteomics: technologies and their applications. </w:t>
      </w:r>
      <w:r w:rsidRPr="00621F8C">
        <w:rPr>
          <w:rFonts w:ascii="Times New Roman" w:hAnsi="Times New Roman" w:cs="Times New Roman"/>
          <w:i/>
          <w:iCs/>
          <w:color w:val="222222"/>
          <w:shd w:val="clear" w:color="auto" w:fill="FFFFFF"/>
        </w:rPr>
        <w:t>Journal of chromatographic science</w:t>
      </w:r>
      <w:r w:rsidRPr="00621F8C">
        <w:rPr>
          <w:rFonts w:ascii="Times New Roman" w:hAnsi="Times New Roman" w:cs="Times New Roman"/>
          <w:color w:val="222222"/>
          <w:shd w:val="clear" w:color="auto" w:fill="FFFFFF"/>
        </w:rPr>
        <w:t>, 1-15.</w:t>
      </w:r>
    </w:p>
    <w:p w14:paraId="765FEB5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Asogan, A., Sazali, N., Veerendra, A. S., Samylingam, L., Aslfattahi, N., Kok, C. K., &amp; Kadirgama, K. (2025). A Review on The Impact of AI-Enabled Thermal Imaging and IoT Sensor Fusion on Early Detection of Mastitis in Dairy Cattle. </w:t>
      </w:r>
      <w:r w:rsidRPr="00621F8C">
        <w:rPr>
          <w:rFonts w:ascii="Times New Roman" w:hAnsi="Times New Roman" w:cs="Times New Roman"/>
          <w:i/>
          <w:iCs/>
          <w:color w:val="222222"/>
          <w:shd w:val="clear" w:color="auto" w:fill="FFFFFF"/>
        </w:rPr>
        <w:t>Biosensors and Bioelectronics: X</w:t>
      </w:r>
      <w:r w:rsidRPr="00621F8C">
        <w:rPr>
          <w:rFonts w:ascii="Times New Roman" w:hAnsi="Times New Roman" w:cs="Times New Roman"/>
          <w:color w:val="222222"/>
          <w:shd w:val="clear" w:color="auto" w:fill="FFFFFF"/>
        </w:rPr>
        <w:t>, 100735.</w:t>
      </w:r>
    </w:p>
    <w:p w14:paraId="58D4B588"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Asogan, A., Sazali, N., Veerendra, A. S., Samylingam, L., Aslfattahi, N., Kok, C. K., &amp; Kadirgama, K. (2025). A Review on The Impact of AI-Enabled Thermal Imaging and IoT Sensor Fusion on Early Detection of Mastitis in Dairy Cattle. </w:t>
      </w:r>
      <w:r w:rsidRPr="00621F8C">
        <w:rPr>
          <w:rFonts w:ascii="Times New Roman" w:hAnsi="Times New Roman" w:cs="Times New Roman"/>
          <w:i/>
          <w:iCs/>
          <w:color w:val="222222"/>
          <w:shd w:val="clear" w:color="auto" w:fill="FFFFFF"/>
        </w:rPr>
        <w:t>Biosensors and Bioelectronics: X</w:t>
      </w:r>
      <w:r w:rsidRPr="00621F8C">
        <w:rPr>
          <w:rFonts w:ascii="Times New Roman" w:hAnsi="Times New Roman" w:cs="Times New Roman"/>
          <w:color w:val="222222"/>
          <w:shd w:val="clear" w:color="auto" w:fill="FFFFFF"/>
        </w:rPr>
        <w:t>, 100735.</w:t>
      </w:r>
    </w:p>
    <w:p w14:paraId="73451A83"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Brandt, M., Haeussermann, A., &amp; Hartung, E. (2010). Invited review: Technical solutions for analysis of milk constituents and abnormal milk. </w:t>
      </w:r>
      <w:r w:rsidRPr="00621F8C">
        <w:rPr>
          <w:rFonts w:ascii="Times New Roman" w:hAnsi="Times New Roman" w:cs="Times New Roman"/>
          <w:i/>
          <w:iCs/>
          <w:color w:val="222222"/>
          <w:shd w:val="clear" w:color="auto" w:fill="FFFFFF"/>
        </w:rPr>
        <w:t>Journal of dairy science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93</w:t>
      </w:r>
      <w:r w:rsidRPr="00621F8C">
        <w:rPr>
          <w:rFonts w:ascii="Times New Roman" w:hAnsi="Times New Roman" w:cs="Times New Roman"/>
          <w:color w:val="222222"/>
          <w:shd w:val="clear" w:color="auto" w:fill="FFFFFF"/>
        </w:rPr>
        <w:t>(2), 427-436.</w:t>
      </w:r>
    </w:p>
    <w:p w14:paraId="3D171A50"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Caja, G., Castro-Costa, A., &amp; Knight, C. H. (2016). Engineering to support wellbeing of dairy animals. </w:t>
      </w:r>
      <w:r w:rsidRPr="00621F8C">
        <w:rPr>
          <w:rFonts w:ascii="Times New Roman" w:hAnsi="Times New Roman" w:cs="Times New Roman"/>
          <w:i/>
          <w:iCs/>
          <w:color w:val="222222"/>
          <w:shd w:val="clear" w:color="auto" w:fill="FFFFFF"/>
        </w:rPr>
        <w:t>Journal of Dairy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83</w:t>
      </w:r>
      <w:r w:rsidRPr="00621F8C">
        <w:rPr>
          <w:rFonts w:ascii="Times New Roman" w:hAnsi="Times New Roman" w:cs="Times New Roman"/>
          <w:color w:val="222222"/>
          <w:shd w:val="clear" w:color="auto" w:fill="FFFFFF"/>
        </w:rPr>
        <w:t>(2), 136-147.</w:t>
      </w:r>
    </w:p>
    <w:p w14:paraId="3A59395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Catala, A. M., &amp; Puchades, R. (2008). Enzymic technique: enzyme-linked immunosorbent assay (ELISA). </w:t>
      </w:r>
      <w:r w:rsidRPr="00621F8C">
        <w:rPr>
          <w:rFonts w:ascii="Times New Roman" w:hAnsi="Times New Roman" w:cs="Times New Roman"/>
          <w:i/>
          <w:iCs/>
          <w:color w:val="222222"/>
          <w:shd w:val="clear" w:color="auto" w:fill="FFFFFF"/>
        </w:rPr>
        <w:t>Modern techniques for food authentication. 1st ed. Burlington, Mass.: Academic Press. p</w:t>
      </w:r>
      <w:r w:rsidRPr="00621F8C">
        <w:rPr>
          <w:rFonts w:ascii="Times New Roman" w:hAnsi="Times New Roman" w:cs="Times New Roman"/>
          <w:color w:val="222222"/>
          <w:shd w:val="clear" w:color="auto" w:fill="FFFFFF"/>
        </w:rPr>
        <w:t>, 477-520.</w:t>
      </w:r>
    </w:p>
    <w:p w14:paraId="0BF8B27E"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Chan, A. W., Naphtali, J., &amp; Schellhorn, H. E. (2019). High-throughput DNA sequencing technologies for water and wastewater analysis. </w:t>
      </w:r>
      <w:r w:rsidRPr="00621F8C">
        <w:rPr>
          <w:rFonts w:ascii="Times New Roman" w:hAnsi="Times New Roman" w:cs="Times New Roman"/>
          <w:i/>
          <w:iCs/>
          <w:color w:val="222222"/>
          <w:shd w:val="clear" w:color="auto" w:fill="FFFFFF"/>
        </w:rPr>
        <w:t>Science progress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102</w:t>
      </w:r>
      <w:r w:rsidRPr="00621F8C">
        <w:rPr>
          <w:rFonts w:ascii="Times New Roman" w:hAnsi="Times New Roman" w:cs="Times New Roman"/>
          <w:color w:val="222222"/>
          <w:shd w:val="clear" w:color="auto" w:fill="FFFFFF"/>
        </w:rPr>
        <w:t>(4), 351-376.</w:t>
      </w:r>
    </w:p>
    <w:p w14:paraId="5EE44BFC"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Chen, C., Hou, J., Tanner, J. J., &amp; Cheng, J. (2020). Bioinformatics methods for mass spectrometry-based proteomics data analysis. </w:t>
      </w:r>
      <w:r w:rsidRPr="00621F8C">
        <w:rPr>
          <w:rFonts w:ascii="Times New Roman" w:hAnsi="Times New Roman" w:cs="Times New Roman"/>
          <w:i/>
          <w:iCs/>
          <w:color w:val="222222"/>
          <w:shd w:val="clear" w:color="auto" w:fill="FFFFFF"/>
        </w:rPr>
        <w:t>International journal of molecular sciences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21</w:t>
      </w:r>
      <w:r w:rsidRPr="00621F8C">
        <w:rPr>
          <w:rFonts w:ascii="Times New Roman" w:hAnsi="Times New Roman" w:cs="Times New Roman"/>
          <w:color w:val="222222"/>
          <w:shd w:val="clear" w:color="auto" w:fill="FFFFFF"/>
        </w:rPr>
        <w:t>(8), 2873.</w:t>
      </w:r>
    </w:p>
    <w:p w14:paraId="7743F5EF"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Dawson, H., Elias, J., Etienne, P., &amp; Calas-Etienne, S. (2021). </w:t>
      </w:r>
      <w:r w:rsidRPr="00621F8C">
        <w:rPr>
          <w:rFonts w:ascii="Times New Roman" w:hAnsi="Times New Roman" w:cs="Times New Roman"/>
          <w:color w:val="222222"/>
          <w:shd w:val="clear" w:color="auto" w:fill="FFFFFF"/>
        </w:rPr>
        <w:t>The rise of the OM-LoC: Opto-microfluidic enabled lab-on-Chip. </w:t>
      </w:r>
      <w:r w:rsidRPr="00621F8C">
        <w:rPr>
          <w:rFonts w:ascii="Times New Roman" w:hAnsi="Times New Roman" w:cs="Times New Roman"/>
          <w:i/>
          <w:iCs/>
          <w:color w:val="222222"/>
          <w:shd w:val="clear" w:color="auto" w:fill="FFFFFF"/>
        </w:rPr>
        <w:t>Micromachines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12</w:t>
      </w:r>
      <w:r w:rsidRPr="00621F8C">
        <w:rPr>
          <w:rFonts w:ascii="Times New Roman" w:hAnsi="Times New Roman" w:cs="Times New Roman"/>
          <w:color w:val="222222"/>
          <w:shd w:val="clear" w:color="auto" w:fill="FFFFFF"/>
        </w:rPr>
        <w:t>(12), 1467.</w:t>
      </w:r>
    </w:p>
    <w:p w14:paraId="053EC78A"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Devi, P., Subburamu, K., Giridhari, V. A., Dananjeyan, B., &amp; Maruthamuthu, T. (2025). Integration of AI based tools in dairy quality control: Enhancing pathogen detection efficiency: P. Devi et al. </w:t>
      </w:r>
      <w:r w:rsidRPr="00621F8C">
        <w:rPr>
          <w:rFonts w:ascii="Times New Roman" w:hAnsi="Times New Roman" w:cs="Times New Roman"/>
          <w:i/>
          <w:iCs/>
          <w:color w:val="222222"/>
          <w:shd w:val="clear" w:color="auto" w:fill="FFFFFF"/>
        </w:rPr>
        <w:t>Journal of Food Measurement and Characterization</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19</w:t>
      </w:r>
      <w:r w:rsidRPr="00621F8C">
        <w:rPr>
          <w:rFonts w:ascii="Times New Roman" w:hAnsi="Times New Roman" w:cs="Times New Roman"/>
          <w:color w:val="222222"/>
          <w:shd w:val="clear" w:color="auto" w:fill="FFFFFF"/>
        </w:rPr>
        <w:t>(7), 4427-4438.</w:t>
      </w:r>
    </w:p>
    <w:p w14:paraId="5479BA6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Duarte, C. M., Freitas, P. P., &amp; Bexiga, R. (2015). Technological advances in bovine mastitis diagnosis: an overview. </w:t>
      </w:r>
      <w:r w:rsidRPr="00621F8C">
        <w:rPr>
          <w:rFonts w:ascii="Times New Roman" w:hAnsi="Times New Roman" w:cs="Times New Roman"/>
          <w:i/>
          <w:iCs/>
          <w:color w:val="222222"/>
          <w:shd w:val="clear" w:color="auto" w:fill="FFFFFF"/>
        </w:rPr>
        <w:t>Journal of veterinary diagnostic investigation</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27</w:t>
      </w:r>
      <w:r w:rsidRPr="00621F8C">
        <w:rPr>
          <w:rFonts w:ascii="Times New Roman" w:hAnsi="Times New Roman" w:cs="Times New Roman"/>
          <w:color w:val="222222"/>
          <w:shd w:val="clear" w:color="auto" w:fill="FFFFFF"/>
        </w:rPr>
        <w:t>(6), 665-672.</w:t>
      </w:r>
    </w:p>
    <w:p w14:paraId="5CF0968C"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Fekete, A. A., Givens, D. I., &amp; Lovegrove, J. A. (2013). The impact of milk proteins and peptides on blood pressure and vascular function: a review of evidence from human intervention studies. </w:t>
      </w:r>
      <w:r w:rsidRPr="00621F8C">
        <w:rPr>
          <w:rFonts w:ascii="Times New Roman" w:hAnsi="Times New Roman" w:cs="Times New Roman"/>
          <w:i/>
          <w:iCs/>
          <w:color w:val="222222"/>
          <w:shd w:val="clear" w:color="auto" w:fill="FFFFFF"/>
        </w:rPr>
        <w:t>Nutrition research reviews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26</w:t>
      </w:r>
      <w:r w:rsidRPr="00621F8C">
        <w:rPr>
          <w:rFonts w:ascii="Times New Roman" w:hAnsi="Times New Roman" w:cs="Times New Roman"/>
          <w:color w:val="222222"/>
          <w:shd w:val="clear" w:color="auto" w:fill="FFFFFF"/>
        </w:rPr>
        <w:t>(2), 177-190.</w:t>
      </w:r>
    </w:p>
    <w:p w14:paraId="14CC5B3E"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Fikadu, W., Tegegne, D., Abdela, N., &amp; Ahmed, W. M. (2016). </w:t>
      </w:r>
      <w:r w:rsidRPr="00621F8C">
        <w:rPr>
          <w:rFonts w:ascii="Times New Roman" w:hAnsi="Times New Roman" w:cs="Times New Roman"/>
          <w:color w:val="222222"/>
          <w:shd w:val="clear" w:color="auto" w:fill="FFFFFF"/>
        </w:rPr>
        <w:t>Milk fever and its economic consequences in dairy cows: a review. </w:t>
      </w:r>
      <w:r w:rsidRPr="00621F8C">
        <w:rPr>
          <w:rFonts w:ascii="Times New Roman" w:hAnsi="Times New Roman" w:cs="Times New Roman"/>
          <w:i/>
          <w:iCs/>
          <w:color w:val="222222"/>
          <w:shd w:val="clear" w:color="auto" w:fill="FFFFFF"/>
        </w:rPr>
        <w:t>Global veterinaria</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16</w:t>
      </w:r>
      <w:r w:rsidRPr="00621F8C">
        <w:rPr>
          <w:rFonts w:ascii="Times New Roman" w:hAnsi="Times New Roman" w:cs="Times New Roman"/>
          <w:color w:val="222222"/>
          <w:shd w:val="clear" w:color="auto" w:fill="FFFFFF"/>
        </w:rPr>
        <w:t>(5), 441-452.</w:t>
      </w:r>
    </w:p>
    <w:p w14:paraId="7ED51FF4"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lastRenderedPageBreak/>
        <w:t>Fofana, A., Toma, L., Moran, D., Gunn, G. J., Gubbins, S., Szmaragd, C., &amp; Stott, A. W. (2016). An ex-ante economic appraisal of Bluetongue virus incursions and control strategies. </w:t>
      </w:r>
      <w:r w:rsidRPr="00621F8C">
        <w:rPr>
          <w:rFonts w:ascii="Times New Roman" w:hAnsi="Times New Roman" w:cs="Times New Roman"/>
          <w:i/>
          <w:iCs/>
          <w:color w:val="222222"/>
          <w:shd w:val="clear" w:color="auto" w:fill="FFFFFF"/>
        </w:rPr>
        <w:t>The Journal of Agricultural Science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154</w:t>
      </w:r>
      <w:r w:rsidRPr="00621F8C">
        <w:rPr>
          <w:rFonts w:ascii="Times New Roman" w:hAnsi="Times New Roman" w:cs="Times New Roman"/>
          <w:color w:val="222222"/>
          <w:shd w:val="clear" w:color="auto" w:fill="FFFFFF"/>
        </w:rPr>
        <w:t>(1), 118-135.</w:t>
      </w:r>
    </w:p>
    <w:p w14:paraId="5137C9F4"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Fountas, S., Carli, G., Sørensen, C. G., Tsiropoulos, Z., Cavalaris, C., Vatsanidou, A., ... &amp; Tisserye, B. A. (2015). Farm management information systems: Current situation and future perspectives. </w:t>
      </w:r>
      <w:r w:rsidRPr="00621F8C">
        <w:rPr>
          <w:rFonts w:ascii="Times New Roman" w:hAnsi="Times New Roman" w:cs="Times New Roman"/>
          <w:i/>
          <w:iCs/>
          <w:color w:val="222222"/>
          <w:shd w:val="clear" w:color="auto" w:fill="FFFFFF"/>
        </w:rPr>
        <w:t>Computers and electronics in agriculture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115</w:t>
      </w:r>
      <w:r w:rsidRPr="00621F8C">
        <w:rPr>
          <w:rFonts w:ascii="Times New Roman" w:hAnsi="Times New Roman" w:cs="Times New Roman"/>
          <w:color w:val="222222"/>
          <w:shd w:val="clear" w:color="auto" w:fill="FFFFFF"/>
        </w:rPr>
        <w:t>, 40-50.</w:t>
      </w:r>
    </w:p>
    <w:p w14:paraId="644B684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Hoque, M., Sultana, M., &amp; Hossain, A. (2021). </w:t>
      </w:r>
      <w:r w:rsidRPr="00621F8C">
        <w:rPr>
          <w:rFonts w:ascii="Times New Roman" w:hAnsi="Times New Roman" w:cs="Times New Roman"/>
          <w:color w:val="222222"/>
          <w:shd w:val="clear" w:color="auto" w:fill="FFFFFF"/>
        </w:rPr>
        <w:t>Dynamic changes in microbiome composition and genomic functional potentials in bovine mastitis. </w:t>
      </w:r>
      <w:r w:rsidRPr="00621F8C">
        <w:rPr>
          <w:rFonts w:ascii="Times New Roman" w:hAnsi="Times New Roman" w:cs="Times New Roman"/>
          <w:i/>
          <w:iCs/>
          <w:color w:val="222222"/>
          <w:shd w:val="clear" w:color="auto" w:fill="FFFFFF"/>
        </w:rPr>
        <w:t>J Data Mining Genomics Proteomics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12</w:t>
      </w:r>
      <w:r w:rsidRPr="00621F8C">
        <w:rPr>
          <w:rFonts w:ascii="Times New Roman" w:hAnsi="Times New Roman" w:cs="Times New Roman"/>
          <w:color w:val="222222"/>
          <w:shd w:val="clear" w:color="auto" w:fill="FFFFFF"/>
        </w:rPr>
        <w:t>, 232.</w:t>
      </w:r>
    </w:p>
    <w:p w14:paraId="3BEC9FC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Karzis, J., Donkin, E. F., Webb, E. C., Etter, E. M., &amp; Petzer, I. M. (2017). Somatic cell count thresholds in composite and quarter milk samples as indicator of bovine intramammary infection status. </w:t>
      </w:r>
      <w:r w:rsidRPr="00621F8C">
        <w:rPr>
          <w:rFonts w:ascii="Times New Roman" w:hAnsi="Times New Roman" w:cs="Times New Roman"/>
          <w:i/>
          <w:iCs/>
          <w:color w:val="222222"/>
          <w:shd w:val="clear" w:color="auto" w:fill="FFFFFF"/>
        </w:rPr>
        <w:t>Onderstepoort Journal of Veterinary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84</w:t>
      </w:r>
      <w:r w:rsidRPr="00621F8C">
        <w:rPr>
          <w:rFonts w:ascii="Times New Roman" w:hAnsi="Times New Roman" w:cs="Times New Roman"/>
          <w:color w:val="222222"/>
          <w:shd w:val="clear" w:color="auto" w:fill="FFFFFF"/>
        </w:rPr>
        <w:t>(1), 1-10.</w:t>
      </w:r>
    </w:p>
    <w:p w14:paraId="7FBA2DF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Khan, M. Z., &amp; Khan, A. (2006). </w:t>
      </w:r>
      <w:r w:rsidRPr="00621F8C">
        <w:rPr>
          <w:rFonts w:ascii="Times New Roman" w:hAnsi="Times New Roman" w:cs="Times New Roman"/>
          <w:color w:val="222222"/>
          <w:shd w:val="clear" w:color="auto" w:fill="FFFFFF"/>
        </w:rPr>
        <w:t>Basic facts of mastitis in dairy animals: A review. </w:t>
      </w:r>
      <w:r w:rsidRPr="00621F8C">
        <w:rPr>
          <w:rFonts w:ascii="Times New Roman" w:hAnsi="Times New Roman" w:cs="Times New Roman"/>
          <w:i/>
          <w:iCs/>
          <w:color w:val="222222"/>
          <w:shd w:val="clear" w:color="auto" w:fill="FFFFFF"/>
        </w:rPr>
        <w:t>Pakistan veterinary journal</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26</w:t>
      </w:r>
      <w:r w:rsidRPr="00621F8C">
        <w:rPr>
          <w:rFonts w:ascii="Times New Roman" w:hAnsi="Times New Roman" w:cs="Times New Roman"/>
          <w:color w:val="222222"/>
          <w:shd w:val="clear" w:color="auto" w:fill="FFFFFF"/>
        </w:rPr>
        <w:t>(4), 204.</w:t>
      </w:r>
    </w:p>
    <w:p w14:paraId="24816D8A"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Kleen, J. L., &amp; Guatteo, R. (2023). Precision livestock farming: What does it contain and what are the perspectives?. </w:t>
      </w:r>
      <w:r w:rsidRPr="00621F8C">
        <w:rPr>
          <w:rFonts w:ascii="Times New Roman" w:hAnsi="Times New Roman" w:cs="Times New Roman"/>
          <w:i/>
          <w:iCs/>
          <w:color w:val="222222"/>
          <w:shd w:val="clear" w:color="auto" w:fill="FFFFFF"/>
        </w:rPr>
        <w:t>Animals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13</w:t>
      </w:r>
      <w:r w:rsidRPr="00621F8C">
        <w:rPr>
          <w:rFonts w:ascii="Times New Roman" w:hAnsi="Times New Roman" w:cs="Times New Roman"/>
          <w:color w:val="222222"/>
          <w:shd w:val="clear" w:color="auto" w:fill="FFFFFF"/>
        </w:rPr>
        <w:t>(5), 779.</w:t>
      </w:r>
    </w:p>
    <w:p w14:paraId="14540BB2"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Kunes, R., Bartos, P., Iwasaka, G. K., Lang, A., Hankovec, T., Smutny, L., ... &amp; Kernerova, N. (2021). In-line technologies for the analysis of important milk parameters during the milking process: A review. </w:t>
      </w:r>
      <w:r w:rsidRPr="00621F8C">
        <w:rPr>
          <w:rFonts w:ascii="Times New Roman" w:hAnsi="Times New Roman" w:cs="Times New Roman"/>
          <w:i/>
          <w:iCs/>
          <w:color w:val="222222"/>
          <w:shd w:val="clear" w:color="auto" w:fill="FFFFFF"/>
        </w:rPr>
        <w:t>Agriculture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11</w:t>
      </w:r>
      <w:r w:rsidRPr="00621F8C">
        <w:rPr>
          <w:rFonts w:ascii="Times New Roman" w:hAnsi="Times New Roman" w:cs="Times New Roman"/>
          <w:color w:val="222222"/>
          <w:shd w:val="clear" w:color="auto" w:fill="FFFFFF"/>
        </w:rPr>
        <w:t>(3), 239.</w:t>
      </w:r>
    </w:p>
    <w:p w14:paraId="775166DB"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Kunes, R., Bartos, P., Iwasaka, G. K., Lang, A., Hankovec, T., Smutny, L., ... &amp; Kernerova, N. (2021). In-line technologies for the analysis of important milk parameters during the milking process: A review. </w:t>
      </w:r>
      <w:r w:rsidRPr="00621F8C">
        <w:rPr>
          <w:rFonts w:ascii="Times New Roman" w:hAnsi="Times New Roman" w:cs="Times New Roman"/>
          <w:i/>
          <w:iCs/>
          <w:color w:val="222222"/>
          <w:shd w:val="clear" w:color="auto" w:fill="FFFFFF"/>
        </w:rPr>
        <w:t>Agriculture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11</w:t>
      </w:r>
      <w:r w:rsidRPr="00621F8C">
        <w:rPr>
          <w:rFonts w:ascii="Times New Roman" w:hAnsi="Times New Roman" w:cs="Times New Roman"/>
          <w:color w:val="222222"/>
          <w:shd w:val="clear" w:color="auto" w:fill="FFFFFF"/>
        </w:rPr>
        <w:t>(3), 239.</w:t>
      </w:r>
    </w:p>
    <w:p w14:paraId="08E3CC6F"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Lago, A., Godden, S. M., Bey, R., Ruegg, P. L., &amp; Leslie, K. (2011). The selective treatment of clinical mastitis based on on-farm culture results: I. Effects on antibiotic use, milk withholding time, and short-term clinical and bacteriological outcomes. </w:t>
      </w:r>
      <w:r w:rsidRPr="00621F8C">
        <w:rPr>
          <w:rFonts w:ascii="Times New Roman" w:hAnsi="Times New Roman" w:cs="Times New Roman"/>
          <w:i/>
          <w:iCs/>
          <w:color w:val="222222"/>
          <w:shd w:val="clear" w:color="auto" w:fill="FFFFFF"/>
        </w:rPr>
        <w:t>Journal of dairy science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94</w:t>
      </w:r>
      <w:r w:rsidRPr="00621F8C">
        <w:rPr>
          <w:rFonts w:ascii="Times New Roman" w:hAnsi="Times New Roman" w:cs="Times New Roman"/>
          <w:color w:val="222222"/>
          <w:shd w:val="clear" w:color="auto" w:fill="FFFFFF"/>
        </w:rPr>
        <w:t>(9), 4441-4456.</w:t>
      </w:r>
    </w:p>
    <w:p w14:paraId="26266EF4"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Lahari, S., Sneha, Y., Sathwika, C., Tharun, M., &amp; Rao, T. R. (2025). </w:t>
      </w:r>
      <w:r w:rsidRPr="00621F8C">
        <w:rPr>
          <w:rFonts w:ascii="Times New Roman" w:hAnsi="Times New Roman" w:cs="Times New Roman"/>
          <w:color w:val="222222"/>
          <w:shd w:val="clear" w:color="auto" w:fill="FFFFFF"/>
        </w:rPr>
        <w:t>Innovations and implementations of clustered regularly interspaced short palindromic repeats in next-generation diagnostic tools: A review of current and emerging techniques. </w:t>
      </w:r>
      <w:r w:rsidRPr="00621F8C">
        <w:rPr>
          <w:rFonts w:ascii="Times New Roman" w:hAnsi="Times New Roman" w:cs="Times New Roman"/>
          <w:i/>
          <w:iCs/>
          <w:color w:val="222222"/>
          <w:shd w:val="clear" w:color="auto" w:fill="FFFFFF"/>
        </w:rPr>
        <w:t>Journal of Clinical Sciences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22</w:t>
      </w:r>
      <w:r w:rsidRPr="00621F8C">
        <w:rPr>
          <w:rFonts w:ascii="Times New Roman" w:hAnsi="Times New Roman" w:cs="Times New Roman"/>
          <w:color w:val="222222"/>
          <w:shd w:val="clear" w:color="auto" w:fill="FFFFFF"/>
        </w:rPr>
        <w:t>(1), 36-41.</w:t>
      </w:r>
    </w:p>
    <w:p w14:paraId="2B7B5C0F"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Leach, M. W., Halpern, W. G., Johnson, C. W., Rojko, J. L., MacLachlan, T. K., Chan, C. M., ... &amp; Cavagnaro, J. A. (2010). Use of tissue cross-reactivity studies in the development of antibody-based biopharmaceuticals: history, experience, methodology, and future directions. </w:t>
      </w:r>
      <w:r w:rsidRPr="00621F8C">
        <w:rPr>
          <w:rFonts w:ascii="Times New Roman" w:hAnsi="Times New Roman" w:cs="Times New Roman"/>
          <w:i/>
          <w:iCs/>
          <w:color w:val="222222"/>
          <w:shd w:val="clear" w:color="auto" w:fill="FFFFFF"/>
        </w:rPr>
        <w:t>Toxicologic pathology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38</w:t>
      </w:r>
      <w:r w:rsidRPr="00621F8C">
        <w:rPr>
          <w:rFonts w:ascii="Times New Roman" w:hAnsi="Times New Roman" w:cs="Times New Roman"/>
          <w:color w:val="222222"/>
          <w:shd w:val="clear" w:color="auto" w:fill="FFFFFF"/>
        </w:rPr>
        <w:t>(7), 1138-1166.</w:t>
      </w:r>
    </w:p>
    <w:p w14:paraId="368787FD"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Lee, B. M., Park, S. J., Noh, I., &amp; Kim, C. H. (2021). </w:t>
      </w:r>
      <w:r w:rsidRPr="00621F8C">
        <w:rPr>
          <w:rFonts w:ascii="Times New Roman" w:hAnsi="Times New Roman" w:cs="Times New Roman"/>
          <w:color w:val="222222"/>
          <w:shd w:val="clear" w:color="auto" w:fill="FFFFFF"/>
        </w:rPr>
        <w:t>The effects of the molecular weights of hyaluronic acid on the immune responses. </w:t>
      </w:r>
      <w:r w:rsidRPr="00621F8C">
        <w:rPr>
          <w:rFonts w:ascii="Times New Roman" w:hAnsi="Times New Roman" w:cs="Times New Roman"/>
          <w:i/>
          <w:iCs/>
          <w:color w:val="222222"/>
          <w:shd w:val="clear" w:color="auto" w:fill="FFFFFF"/>
        </w:rPr>
        <w:t>Biomaterials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25</w:t>
      </w:r>
      <w:r w:rsidRPr="00621F8C">
        <w:rPr>
          <w:rFonts w:ascii="Times New Roman" w:hAnsi="Times New Roman" w:cs="Times New Roman"/>
          <w:color w:val="222222"/>
          <w:shd w:val="clear" w:color="auto" w:fill="FFFFFF"/>
        </w:rPr>
        <w:t>(1), 27.</w:t>
      </w:r>
    </w:p>
    <w:p w14:paraId="0878B4E7"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Mukhida, S., Chavan, S., Pandya, V., &amp; Pandya, J. (2025). Preparation and validation of skim milk-based method for preservation of bacterial strain at resource-limited setup. </w:t>
      </w:r>
      <w:r w:rsidRPr="00621F8C">
        <w:rPr>
          <w:rFonts w:ascii="Times New Roman" w:hAnsi="Times New Roman" w:cs="Times New Roman"/>
          <w:i/>
          <w:iCs/>
          <w:color w:val="222222"/>
          <w:shd w:val="clear" w:color="auto" w:fill="FFFFFF"/>
        </w:rPr>
        <w:t>Journal of Family Medicine and Primary Care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14</w:t>
      </w:r>
      <w:r w:rsidRPr="00621F8C">
        <w:rPr>
          <w:rFonts w:ascii="Times New Roman" w:hAnsi="Times New Roman" w:cs="Times New Roman"/>
          <w:color w:val="222222"/>
          <w:shd w:val="clear" w:color="auto" w:fill="FFFFFF"/>
        </w:rPr>
        <w:t>(5), 1833-1842.</w:t>
      </w:r>
    </w:p>
    <w:p w14:paraId="19C0BA0B"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Pu, Y., O'Shea, N., &amp; Fenelon, M. (2022). Digital innovations for the dairy industry.</w:t>
      </w:r>
    </w:p>
    <w:p w14:paraId="11ADED5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Rao, S., &amp; Neethirajan, S. (2025). Computational architectures for precision dairy nutrition digital twins: A technical review and implementation framework. </w:t>
      </w:r>
      <w:r w:rsidRPr="00621F8C">
        <w:rPr>
          <w:rFonts w:ascii="Times New Roman" w:hAnsi="Times New Roman" w:cs="Times New Roman"/>
          <w:i/>
          <w:iCs/>
          <w:color w:val="222222"/>
          <w:shd w:val="clear" w:color="auto" w:fill="FFFFFF"/>
        </w:rPr>
        <w:t>sensors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25</w:t>
      </w:r>
      <w:r w:rsidRPr="00621F8C">
        <w:rPr>
          <w:rFonts w:ascii="Times New Roman" w:hAnsi="Times New Roman" w:cs="Times New Roman"/>
          <w:color w:val="222222"/>
          <w:shd w:val="clear" w:color="auto" w:fill="FFFFFF"/>
        </w:rPr>
        <w:t>(16), 4899.</w:t>
      </w:r>
    </w:p>
    <w:p w14:paraId="58772F6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Reshi, A. A., Husain, I., Bhat, S. A., Rehman, M. U., Razak, R., Bilal, S., &amp; Mir, M. R. (2015). Bovine mastitis as an evolving disease and its impact on the dairy industry. </w:t>
      </w:r>
      <w:r w:rsidRPr="00621F8C">
        <w:rPr>
          <w:rFonts w:ascii="Times New Roman" w:hAnsi="Times New Roman" w:cs="Times New Roman"/>
          <w:i/>
          <w:iCs/>
          <w:color w:val="222222"/>
          <w:shd w:val="clear" w:color="auto" w:fill="FFFFFF"/>
        </w:rPr>
        <w:t>International Journal of Current Research and Review</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7</w:t>
      </w:r>
      <w:r w:rsidRPr="00621F8C">
        <w:rPr>
          <w:rFonts w:ascii="Times New Roman" w:hAnsi="Times New Roman" w:cs="Times New Roman"/>
          <w:color w:val="222222"/>
          <w:shd w:val="clear" w:color="auto" w:fill="FFFFFF"/>
        </w:rPr>
        <w:t>(5), 48.</w:t>
      </w:r>
    </w:p>
    <w:p w14:paraId="6F621B24"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 xml:space="preserve">Rust, J. D., Christian, M. J., Vance, C. J., Bolajoko, M. B., Wong, J. T., Suarez-Martinez, J., ... &amp; Peters, A. R. (2023). A study of the effectiveness of a detergent-based California mastitis test (CMT), using Ethiopian and Nigerian domestic detergents, for the detection of high somatic cell </w:t>
      </w:r>
      <w:r w:rsidRPr="00621F8C">
        <w:rPr>
          <w:rFonts w:ascii="Times New Roman" w:hAnsi="Times New Roman" w:cs="Times New Roman"/>
          <w:color w:val="222222"/>
          <w:shd w:val="clear" w:color="auto" w:fill="FFFFFF"/>
        </w:rPr>
        <w:lastRenderedPageBreak/>
        <w:t>counts in milk and their reliability compared to the commercial UK CMT. </w:t>
      </w:r>
      <w:r w:rsidRPr="00621F8C">
        <w:rPr>
          <w:rFonts w:ascii="Times New Roman" w:hAnsi="Times New Roman" w:cs="Times New Roman"/>
          <w:i/>
          <w:iCs/>
          <w:color w:val="222222"/>
          <w:shd w:val="clear" w:color="auto" w:fill="FFFFFF"/>
        </w:rPr>
        <w:t>Gates Open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5</w:t>
      </w:r>
      <w:r w:rsidRPr="00621F8C">
        <w:rPr>
          <w:rFonts w:ascii="Times New Roman" w:hAnsi="Times New Roman" w:cs="Times New Roman"/>
          <w:color w:val="222222"/>
          <w:shd w:val="clear" w:color="auto" w:fill="FFFFFF"/>
        </w:rPr>
        <w:t>, 146.</w:t>
      </w:r>
    </w:p>
    <w:p w14:paraId="21B8320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Schwarz, D., Diesterbeck, U. S., König, S., Brügemann, K., Schlez, K., Zschöck, M., ... &amp; Czerny, C. P. (2011). Microscopic differential cell counts in milk for the evaluation of inflammatory reactions in clinically healthy and subclinically infected bovine mammary glands. </w:t>
      </w:r>
      <w:r w:rsidRPr="00621F8C">
        <w:rPr>
          <w:rFonts w:ascii="Times New Roman" w:hAnsi="Times New Roman" w:cs="Times New Roman"/>
          <w:i/>
          <w:iCs/>
          <w:color w:val="222222"/>
          <w:shd w:val="clear" w:color="auto" w:fill="FFFFFF"/>
        </w:rPr>
        <w:t>Journal of Dairy Research</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78</w:t>
      </w:r>
      <w:r w:rsidRPr="00621F8C">
        <w:rPr>
          <w:rFonts w:ascii="Times New Roman" w:hAnsi="Times New Roman" w:cs="Times New Roman"/>
          <w:color w:val="222222"/>
          <w:shd w:val="clear" w:color="auto" w:fill="FFFFFF"/>
        </w:rPr>
        <w:t>(4), 448-455.</w:t>
      </w:r>
    </w:p>
    <w:p w14:paraId="326443C9"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Scott, P., &amp; Cockcroft, P. D. (2015). Special Diagnostic Procedures. </w:t>
      </w:r>
      <w:r w:rsidRPr="00621F8C">
        <w:rPr>
          <w:rFonts w:ascii="Times New Roman" w:hAnsi="Times New Roman" w:cs="Times New Roman"/>
          <w:i/>
          <w:iCs/>
          <w:color w:val="222222"/>
          <w:shd w:val="clear" w:color="auto" w:fill="FFFFFF"/>
        </w:rPr>
        <w:t>Bovine Medicine</w:t>
      </w:r>
      <w:r w:rsidRPr="00621F8C">
        <w:rPr>
          <w:rFonts w:ascii="Times New Roman" w:hAnsi="Times New Roman" w:cs="Times New Roman"/>
          <w:color w:val="222222"/>
          <w:shd w:val="clear" w:color="auto" w:fill="FFFFFF"/>
        </w:rPr>
        <w:t>, 133-145.</w:t>
      </w:r>
    </w:p>
    <w:p w14:paraId="4B89388E"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Sint, D., Raso, L., &amp; Traugott, M. (2012). Advances in multiplex PCR: balancing primer efficiencies and improving detection success. </w:t>
      </w:r>
      <w:r w:rsidRPr="00621F8C">
        <w:rPr>
          <w:rFonts w:ascii="Times New Roman" w:hAnsi="Times New Roman" w:cs="Times New Roman"/>
          <w:i/>
          <w:iCs/>
          <w:color w:val="222222"/>
          <w:shd w:val="clear" w:color="auto" w:fill="FFFFFF"/>
        </w:rPr>
        <w:t>Methods in Ecology and Evolution</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3</w:t>
      </w:r>
      <w:r w:rsidRPr="00621F8C">
        <w:rPr>
          <w:rFonts w:ascii="Times New Roman" w:hAnsi="Times New Roman" w:cs="Times New Roman"/>
          <w:color w:val="222222"/>
          <w:shd w:val="clear" w:color="auto" w:fill="FFFFFF"/>
        </w:rPr>
        <w:t>(5), 898-905.</w:t>
      </w:r>
    </w:p>
    <w:p w14:paraId="6A4B84D0"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Stover, K. R., Kenney, R. M., King, S. T., &amp; Gross, A. E. (2018). Evaluation of the use of novel biomarkers to augment antimicrobial stewardship program activities. </w:t>
      </w:r>
      <w:r w:rsidRPr="00621F8C">
        <w:rPr>
          <w:rFonts w:ascii="Times New Roman" w:hAnsi="Times New Roman" w:cs="Times New Roman"/>
          <w:i/>
          <w:iCs/>
          <w:color w:val="222222"/>
          <w:shd w:val="clear" w:color="auto" w:fill="FFFFFF"/>
        </w:rPr>
        <w:t>Pharmacotherapy: The Journal of Human Pharmacology and Drug Therapy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38</w:t>
      </w:r>
      <w:r w:rsidRPr="00621F8C">
        <w:rPr>
          <w:rFonts w:ascii="Times New Roman" w:hAnsi="Times New Roman" w:cs="Times New Roman"/>
          <w:color w:val="222222"/>
          <w:shd w:val="clear" w:color="auto" w:fill="FFFFFF"/>
        </w:rPr>
        <w:t>(2), 271-283.</w:t>
      </w:r>
    </w:p>
    <w:p w14:paraId="6E33089C"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Valones, M. A. A., Guimarães, R. L., Brandão, L. A. C., Souza, P. R. E. D., Carvalho, A. D. A. T., &amp; Crovela, S. (2009). Principles and applications of polymerase chain reaction in medical diagnostic fields: a review. </w:t>
      </w:r>
      <w:r w:rsidRPr="00621F8C">
        <w:rPr>
          <w:rFonts w:ascii="Times New Roman" w:hAnsi="Times New Roman" w:cs="Times New Roman"/>
          <w:i/>
          <w:iCs/>
          <w:color w:val="222222"/>
          <w:shd w:val="clear" w:color="auto" w:fill="FFFFFF"/>
        </w:rPr>
        <w:t>Brazilian Journal of Microbiology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40</w:t>
      </w:r>
      <w:r w:rsidRPr="00621F8C">
        <w:rPr>
          <w:rFonts w:ascii="Times New Roman" w:hAnsi="Times New Roman" w:cs="Times New Roman"/>
          <w:color w:val="222222"/>
          <w:shd w:val="clear" w:color="auto" w:fill="FFFFFF"/>
        </w:rPr>
        <w:t>(1), 1-11.</w:t>
      </w:r>
    </w:p>
    <w:p w14:paraId="36DE3BD6"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Wani, S. A., Haq, U., Parray, O. R., Nazir, Q. U. A., Mushtaq, M., Bhat, R. A., ... &amp; Yatoo, M. I. (2022). A brief analysis of economic losses due to mastitis in dairy cattle. </w:t>
      </w:r>
      <w:r w:rsidRPr="00621F8C">
        <w:rPr>
          <w:rFonts w:ascii="Times New Roman" w:hAnsi="Times New Roman" w:cs="Times New Roman"/>
          <w:i/>
          <w:iCs/>
          <w:color w:val="222222"/>
          <w:shd w:val="clear" w:color="auto" w:fill="FFFFFF"/>
        </w:rPr>
        <w:t>Indian Vet. J</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90</w:t>
      </w:r>
      <w:r w:rsidRPr="00621F8C">
        <w:rPr>
          <w:rFonts w:ascii="Times New Roman" w:hAnsi="Times New Roman" w:cs="Times New Roman"/>
          <w:color w:val="222222"/>
          <w:shd w:val="clear" w:color="auto" w:fill="FFFFFF"/>
        </w:rPr>
        <w:t>, 27-31.</w:t>
      </w:r>
    </w:p>
    <w:p w14:paraId="06AA61A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Wei, D., Bailey, M. J., Andrew, P., &amp; Ryhänen, T. (2009). Electrochemical biosensors at the nanoscale. </w:t>
      </w:r>
      <w:r w:rsidRPr="00621F8C">
        <w:rPr>
          <w:rFonts w:ascii="Times New Roman" w:hAnsi="Times New Roman" w:cs="Times New Roman"/>
          <w:i/>
          <w:iCs/>
          <w:color w:val="222222"/>
          <w:shd w:val="clear" w:color="auto" w:fill="FFFFFF"/>
        </w:rPr>
        <w:t>Lab on a Chip</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9</w:t>
      </w:r>
      <w:r w:rsidRPr="00621F8C">
        <w:rPr>
          <w:rFonts w:ascii="Times New Roman" w:hAnsi="Times New Roman" w:cs="Times New Roman"/>
          <w:color w:val="222222"/>
          <w:shd w:val="clear" w:color="auto" w:fill="FFFFFF"/>
        </w:rPr>
        <w:t>(15), 2123-2131.</w:t>
      </w:r>
    </w:p>
    <w:p w14:paraId="51700BA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Wong, Y. P., Othman, S., Lau, Y. L., Radu, S., &amp; Chee, H. Y. (2018). Loop‐mediated isothermal amplification (LAMP): a versatile technique for detection of micro‐organisms. </w:t>
      </w:r>
      <w:r w:rsidRPr="00621F8C">
        <w:rPr>
          <w:rFonts w:ascii="Times New Roman" w:hAnsi="Times New Roman" w:cs="Times New Roman"/>
          <w:i/>
          <w:iCs/>
          <w:color w:val="222222"/>
          <w:shd w:val="clear" w:color="auto" w:fill="FFFFFF"/>
        </w:rPr>
        <w:t>Journal of applied microbiology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124</w:t>
      </w:r>
      <w:r w:rsidRPr="00621F8C">
        <w:rPr>
          <w:rFonts w:ascii="Times New Roman" w:hAnsi="Times New Roman" w:cs="Times New Roman"/>
          <w:color w:val="222222"/>
          <w:shd w:val="clear" w:color="auto" w:fill="FFFFFF"/>
        </w:rPr>
        <w:t>(3), 626-643.</w:t>
      </w:r>
    </w:p>
    <w:p w14:paraId="527B8E95"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Yu, W., Zhang, Z., Wang, Z., Lin, X., Dong, X., &amp; Hou, Q. (2025). Comprehensive Prevention and Control of Mastitis in Dairy Cows: From Etiology to Prevention. </w:t>
      </w:r>
      <w:r w:rsidRPr="00621F8C">
        <w:rPr>
          <w:rFonts w:ascii="Times New Roman" w:hAnsi="Times New Roman" w:cs="Times New Roman"/>
          <w:i/>
          <w:iCs/>
          <w:color w:val="222222"/>
          <w:shd w:val="clear" w:color="auto" w:fill="FFFFFF"/>
        </w:rPr>
        <w:t>Veterinary Sciences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12</w:t>
      </w:r>
      <w:r w:rsidRPr="00621F8C">
        <w:rPr>
          <w:rFonts w:ascii="Times New Roman" w:hAnsi="Times New Roman" w:cs="Times New Roman"/>
          <w:color w:val="222222"/>
          <w:shd w:val="clear" w:color="auto" w:fill="FFFFFF"/>
        </w:rPr>
        <w:t>(9), 800.</w:t>
      </w:r>
    </w:p>
    <w:p w14:paraId="6919DB91"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Zeweld, S. W., &amp; Tarekegn, E. K. (2025). Comparative evaluation of a locally formulated subclinical mastitis test reagent against the California Mastitis Test (CMT) in dairy cows in Ethiopia. </w:t>
      </w:r>
      <w:r w:rsidRPr="00621F8C">
        <w:rPr>
          <w:rFonts w:ascii="Times New Roman" w:hAnsi="Times New Roman" w:cs="Times New Roman"/>
          <w:i/>
          <w:iCs/>
          <w:color w:val="222222"/>
          <w:shd w:val="clear" w:color="auto" w:fill="FFFFFF"/>
        </w:rPr>
        <w:t>Veterinary Medicine and Science</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11</w:t>
      </w:r>
      <w:r w:rsidRPr="00621F8C">
        <w:rPr>
          <w:rFonts w:ascii="Times New Roman" w:hAnsi="Times New Roman" w:cs="Times New Roman"/>
          <w:color w:val="222222"/>
          <w:shd w:val="clear" w:color="auto" w:fill="FFFFFF"/>
        </w:rPr>
        <w:t>(4), e70499.</w:t>
      </w:r>
    </w:p>
    <w:p w14:paraId="20094A08"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rPr>
        <w:t>Zhang, L., Du, X., Su, Y., Niu, S., Li, Y., Liang, X., &amp; Luo, H. (2021). Quantitative assessment of AD markers using naked eyes: point-of-care testing with paper-based lateral flow immunoassay. </w:t>
      </w:r>
      <w:r w:rsidRPr="00621F8C">
        <w:rPr>
          <w:rFonts w:ascii="Times New Roman" w:hAnsi="Times New Roman" w:cs="Times New Roman"/>
          <w:i/>
          <w:iCs/>
          <w:color w:val="222222"/>
          <w:shd w:val="clear" w:color="auto" w:fill="FFFFFF"/>
        </w:rPr>
        <w:t>Journal of Nanobiotechnology</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19</w:t>
      </w:r>
      <w:r w:rsidRPr="00621F8C">
        <w:rPr>
          <w:rFonts w:ascii="Times New Roman" w:hAnsi="Times New Roman" w:cs="Times New Roman"/>
          <w:color w:val="222222"/>
          <w:shd w:val="clear" w:color="auto" w:fill="FFFFFF"/>
        </w:rPr>
        <w:t>(1), 366.</w:t>
      </w:r>
    </w:p>
    <w:p w14:paraId="1F69CE27" w14:textId="77777777" w:rsidR="00621F8C" w:rsidRPr="00621F8C" w:rsidRDefault="00621F8C" w:rsidP="00621F8C">
      <w:pPr>
        <w:pStyle w:val="ListParagraph"/>
        <w:numPr>
          <w:ilvl w:val="0"/>
          <w:numId w:val="1"/>
        </w:numPr>
        <w:spacing w:after="200" w:line="276" w:lineRule="auto"/>
        <w:jc w:val="both"/>
        <w:rPr>
          <w:rFonts w:ascii="Times New Roman" w:hAnsi="Times New Roman" w:cs="Times New Roman"/>
        </w:rPr>
      </w:pPr>
      <w:r w:rsidRPr="00621F8C">
        <w:rPr>
          <w:rFonts w:ascii="Times New Roman" w:hAnsi="Times New Roman" w:cs="Times New Roman"/>
          <w:color w:val="222222"/>
          <w:shd w:val="clear" w:color="auto" w:fill="FFFFFF"/>
          <w:lang w:val="fi-FI"/>
        </w:rPr>
        <w:t xml:space="preserve">Zumla, A., Rao, M., Wallis, R. S., Kaufmann, S. H., Rustomjee, R., Mwaba, P., ... </w:t>
      </w:r>
      <w:r w:rsidRPr="00621F8C">
        <w:rPr>
          <w:rFonts w:ascii="Times New Roman" w:hAnsi="Times New Roman" w:cs="Times New Roman"/>
          <w:color w:val="222222"/>
          <w:shd w:val="clear" w:color="auto" w:fill="FFFFFF"/>
        </w:rPr>
        <w:t>&amp; Maeurer, M. (2016). Host-directed therapies for infectious diseases: current status, recent progress, and future prospects. </w:t>
      </w:r>
      <w:r w:rsidRPr="00621F8C">
        <w:rPr>
          <w:rFonts w:ascii="Times New Roman" w:hAnsi="Times New Roman" w:cs="Times New Roman"/>
          <w:i/>
          <w:iCs/>
          <w:color w:val="222222"/>
          <w:shd w:val="clear" w:color="auto" w:fill="FFFFFF"/>
        </w:rPr>
        <w:t>The Lancet Infectious Diseases</w:t>
      </w:r>
      <w:r w:rsidRPr="00621F8C">
        <w:rPr>
          <w:rFonts w:ascii="Times New Roman" w:hAnsi="Times New Roman" w:cs="Times New Roman"/>
          <w:color w:val="222222"/>
          <w:shd w:val="clear" w:color="auto" w:fill="FFFFFF"/>
        </w:rPr>
        <w:t>, </w:t>
      </w:r>
      <w:r w:rsidRPr="00621F8C">
        <w:rPr>
          <w:rFonts w:ascii="Times New Roman" w:hAnsi="Times New Roman" w:cs="Times New Roman"/>
          <w:i/>
          <w:iCs/>
          <w:color w:val="222222"/>
          <w:shd w:val="clear" w:color="auto" w:fill="FFFFFF"/>
        </w:rPr>
        <w:t>16</w:t>
      </w:r>
      <w:r w:rsidRPr="00621F8C">
        <w:rPr>
          <w:rFonts w:ascii="Times New Roman" w:hAnsi="Times New Roman" w:cs="Times New Roman"/>
          <w:color w:val="222222"/>
          <w:shd w:val="clear" w:color="auto" w:fill="FFFFFF"/>
        </w:rPr>
        <w:t>(4), e47-e63.</w:t>
      </w:r>
    </w:p>
    <w:p w14:paraId="6BD0A6A3" w14:textId="77777777" w:rsidR="003D66F7" w:rsidRPr="00DE6000" w:rsidRDefault="003D66F7" w:rsidP="00DE6000">
      <w:pPr>
        <w:jc w:val="both"/>
        <w:rPr>
          <w:rFonts w:ascii="Times New Roman" w:hAnsi="Times New Roman" w:cs="Times New Roman"/>
        </w:rPr>
      </w:pPr>
    </w:p>
    <w:sectPr w:rsidR="003D66F7" w:rsidRPr="00DE6000" w:rsidSect="003A4DB4">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vek Singh" w:date="2026-02-23T16:17:00Z" w:initials="VS">
    <w:p w14:paraId="52867ABC" w14:textId="77777777" w:rsidR="00CB7B22" w:rsidRDefault="00CB7B22" w:rsidP="00CB7B22">
      <w:pPr>
        <w:pStyle w:val="CommentText"/>
      </w:pPr>
      <w:r>
        <w:rPr>
          <w:rStyle w:val="CommentReference"/>
        </w:rPr>
        <w:annotationRef/>
      </w:r>
      <w:r>
        <w:t>Write reference from where you have taken this data</w:t>
      </w:r>
    </w:p>
  </w:comment>
  <w:comment w:id="1" w:author="Vivek Singh" w:date="2026-02-23T16:16:00Z" w:initials="VS">
    <w:p w14:paraId="59EC07A6" w14:textId="77777777" w:rsidR="00CB7B22" w:rsidRDefault="00CB7B22" w:rsidP="00CB7B22">
      <w:pPr>
        <w:pStyle w:val="CommentText"/>
      </w:pPr>
      <w:r>
        <w:rPr>
          <w:rStyle w:val="CommentReference"/>
        </w:rPr>
        <w:annotationRef/>
      </w:r>
      <w:r>
        <w:t>Write reference</w:t>
      </w:r>
    </w:p>
  </w:comment>
  <w:comment w:id="2" w:author="Vivek Singh" w:date="2026-02-23T16:18:00Z" w:initials="VS">
    <w:p w14:paraId="1870DFA4" w14:textId="77777777" w:rsidR="00CB7B22" w:rsidRDefault="00CB7B22" w:rsidP="00CB7B22">
      <w:pPr>
        <w:pStyle w:val="CommentText"/>
      </w:pPr>
      <w:r>
        <w:rPr>
          <w:rStyle w:val="CommentReference"/>
        </w:rPr>
        <w:annotationRef/>
      </w:r>
      <w:r>
        <w:t>Write reference</w:t>
      </w:r>
    </w:p>
  </w:comment>
  <w:comment w:id="3" w:author="Vivek Singh" w:date="2026-02-23T16:18:00Z" w:initials="VS">
    <w:p w14:paraId="419E4325" w14:textId="77777777" w:rsidR="00CB7B22" w:rsidRDefault="00CB7B22" w:rsidP="00CB7B22">
      <w:pPr>
        <w:pStyle w:val="CommentText"/>
      </w:pPr>
      <w:r>
        <w:rPr>
          <w:rStyle w:val="CommentReference"/>
        </w:rPr>
        <w:annotationRef/>
      </w:r>
      <w:r>
        <w:t>From where this standards are being set</w:t>
      </w:r>
    </w:p>
  </w:comment>
  <w:comment w:id="4" w:author="Vivek Singh" w:date="2026-02-23T16:23:00Z" w:initials="VS">
    <w:p w14:paraId="38E23835" w14:textId="0658B8F5" w:rsidR="00CB7B22" w:rsidRDefault="00CB7B22" w:rsidP="00CB7B22">
      <w:pPr>
        <w:pStyle w:val="CommentText"/>
      </w:pPr>
      <w:r>
        <w:rPr>
          <w:rStyle w:val="CommentReference"/>
        </w:rPr>
        <w:annotationRef/>
      </w:r>
      <w:r>
        <w:t>Source of this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67ABC" w15:done="0"/>
  <w15:commentEx w15:paraId="59EC07A6" w15:done="0"/>
  <w15:commentEx w15:paraId="1870DFA4" w15:done="0"/>
  <w15:commentEx w15:paraId="419E4325" w15:paraIdParent="1870DFA4" w15:done="0"/>
  <w15:commentEx w15:paraId="38E238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602DEE" w16cex:dateUtc="2026-02-23T10:47:00Z"/>
  <w16cex:commentExtensible w16cex:durableId="7A9378C3" w16cex:dateUtc="2026-02-23T10:46:00Z"/>
  <w16cex:commentExtensible w16cex:durableId="4DD1A72B" w16cex:dateUtc="2026-02-23T10:48:00Z"/>
  <w16cex:commentExtensible w16cex:durableId="53FB82C6" w16cex:dateUtc="2026-02-23T10:48:00Z"/>
  <w16cex:commentExtensible w16cex:durableId="40ABB415" w16cex:dateUtc="2026-02-23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67ABC" w16cid:durableId="68602DEE"/>
  <w16cid:commentId w16cid:paraId="59EC07A6" w16cid:durableId="7A9378C3"/>
  <w16cid:commentId w16cid:paraId="1870DFA4" w16cid:durableId="4DD1A72B"/>
  <w16cid:commentId w16cid:paraId="419E4325" w16cid:durableId="53FB82C6"/>
  <w16cid:commentId w16cid:paraId="38E23835" w16cid:durableId="40ABB4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400FA" w14:textId="77777777" w:rsidR="0061349C" w:rsidRDefault="0061349C" w:rsidP="001B4B08">
      <w:pPr>
        <w:spacing w:after="0" w:line="240" w:lineRule="auto"/>
      </w:pPr>
      <w:r>
        <w:separator/>
      </w:r>
    </w:p>
  </w:endnote>
  <w:endnote w:type="continuationSeparator" w:id="0">
    <w:p w14:paraId="68819CA3" w14:textId="77777777" w:rsidR="0061349C" w:rsidRDefault="0061349C" w:rsidP="001B4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52B9" w14:textId="77777777" w:rsidR="001B4B08" w:rsidRDefault="001B4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0CDB" w14:textId="77777777" w:rsidR="001B4B08" w:rsidRDefault="001B4B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2654" w14:textId="77777777" w:rsidR="001B4B08" w:rsidRDefault="001B4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4DE8" w14:textId="77777777" w:rsidR="0061349C" w:rsidRDefault="0061349C" w:rsidP="001B4B08">
      <w:pPr>
        <w:spacing w:after="0" w:line="240" w:lineRule="auto"/>
      </w:pPr>
      <w:r>
        <w:separator/>
      </w:r>
    </w:p>
  </w:footnote>
  <w:footnote w:type="continuationSeparator" w:id="0">
    <w:p w14:paraId="65E1678C" w14:textId="77777777" w:rsidR="0061349C" w:rsidRDefault="0061349C" w:rsidP="001B4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99359" w14:textId="66F2365E" w:rsidR="001B4B08" w:rsidRDefault="00000000">
    <w:pPr>
      <w:pStyle w:val="Header"/>
    </w:pPr>
    <w:r>
      <w:rPr>
        <w:noProof/>
      </w:rPr>
      <w:pict w14:anchorId="473C1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5860" w14:textId="26784DD5" w:rsidR="001B4B08" w:rsidRDefault="00000000">
    <w:pPr>
      <w:pStyle w:val="Header"/>
    </w:pPr>
    <w:r>
      <w:rPr>
        <w:noProof/>
      </w:rPr>
      <w:pict w14:anchorId="793CA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53B7" w14:textId="7122ACA6" w:rsidR="001B4B08" w:rsidRDefault="00000000">
    <w:pPr>
      <w:pStyle w:val="Header"/>
    </w:pPr>
    <w:r>
      <w:rPr>
        <w:noProof/>
      </w:rPr>
      <w:pict w14:anchorId="067C7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1EE"/>
    <w:multiLevelType w:val="hybridMultilevel"/>
    <w:tmpl w:val="DBF6F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601923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ek Singh">
    <w15:presenceInfo w15:providerId="Windows Live" w15:userId="bfac1024872260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07FF7"/>
    <w:rsid w:val="001B4B08"/>
    <w:rsid w:val="001E0175"/>
    <w:rsid w:val="00207FF7"/>
    <w:rsid w:val="0021085B"/>
    <w:rsid w:val="00215291"/>
    <w:rsid w:val="002201EC"/>
    <w:rsid w:val="00262B1E"/>
    <w:rsid w:val="002A01BA"/>
    <w:rsid w:val="00362EFE"/>
    <w:rsid w:val="00373F37"/>
    <w:rsid w:val="003743DC"/>
    <w:rsid w:val="00376F47"/>
    <w:rsid w:val="003A4DB4"/>
    <w:rsid w:val="003C43A0"/>
    <w:rsid w:val="003D66F7"/>
    <w:rsid w:val="003F1C2B"/>
    <w:rsid w:val="0042449E"/>
    <w:rsid w:val="00470502"/>
    <w:rsid w:val="004A6B13"/>
    <w:rsid w:val="00545730"/>
    <w:rsid w:val="00547409"/>
    <w:rsid w:val="005E2E6B"/>
    <w:rsid w:val="00601D86"/>
    <w:rsid w:val="0061349C"/>
    <w:rsid w:val="00621F8C"/>
    <w:rsid w:val="00627DBD"/>
    <w:rsid w:val="00667784"/>
    <w:rsid w:val="00827FAA"/>
    <w:rsid w:val="00886C33"/>
    <w:rsid w:val="008A25FF"/>
    <w:rsid w:val="008C24BE"/>
    <w:rsid w:val="008F5645"/>
    <w:rsid w:val="009E66A5"/>
    <w:rsid w:val="00A25A8B"/>
    <w:rsid w:val="00A6060B"/>
    <w:rsid w:val="00B31D6A"/>
    <w:rsid w:val="00B32685"/>
    <w:rsid w:val="00C76B2B"/>
    <w:rsid w:val="00CB7B22"/>
    <w:rsid w:val="00D254DF"/>
    <w:rsid w:val="00DC23A7"/>
    <w:rsid w:val="00DD0646"/>
    <w:rsid w:val="00DE6000"/>
    <w:rsid w:val="00E67C55"/>
    <w:rsid w:val="00E87281"/>
    <w:rsid w:val="00F4096C"/>
    <w:rsid w:val="00F9033C"/>
    <w:rsid w:val="00FD0A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93759"/>
  <w15:docId w15:val="{2254E618-4075-4807-8D3D-BBFC55A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3A7"/>
  </w:style>
  <w:style w:type="paragraph" w:styleId="Heading1">
    <w:name w:val="heading 1"/>
    <w:basedOn w:val="Normal"/>
    <w:next w:val="Normal"/>
    <w:link w:val="Heading1Char"/>
    <w:uiPriority w:val="9"/>
    <w:qFormat/>
    <w:rsid w:val="00207F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7F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7F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7F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7F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7F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F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F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F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F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F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F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F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F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F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F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F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FF7"/>
    <w:rPr>
      <w:rFonts w:eastAsiaTheme="majorEastAsia" w:cstheme="majorBidi"/>
      <w:color w:val="272727" w:themeColor="text1" w:themeTint="D8"/>
    </w:rPr>
  </w:style>
  <w:style w:type="paragraph" w:styleId="Title">
    <w:name w:val="Title"/>
    <w:basedOn w:val="Normal"/>
    <w:next w:val="Normal"/>
    <w:link w:val="TitleChar"/>
    <w:uiPriority w:val="10"/>
    <w:qFormat/>
    <w:rsid w:val="00207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F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F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F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FF7"/>
    <w:pPr>
      <w:spacing w:before="160"/>
      <w:jc w:val="center"/>
    </w:pPr>
    <w:rPr>
      <w:i/>
      <w:iCs/>
      <w:color w:val="404040" w:themeColor="text1" w:themeTint="BF"/>
    </w:rPr>
  </w:style>
  <w:style w:type="character" w:customStyle="1" w:styleId="QuoteChar">
    <w:name w:val="Quote Char"/>
    <w:basedOn w:val="DefaultParagraphFont"/>
    <w:link w:val="Quote"/>
    <w:uiPriority w:val="29"/>
    <w:rsid w:val="00207FF7"/>
    <w:rPr>
      <w:i/>
      <w:iCs/>
      <w:color w:val="404040" w:themeColor="text1" w:themeTint="BF"/>
    </w:rPr>
  </w:style>
  <w:style w:type="paragraph" w:styleId="ListParagraph">
    <w:name w:val="List Paragraph"/>
    <w:basedOn w:val="Normal"/>
    <w:uiPriority w:val="34"/>
    <w:qFormat/>
    <w:rsid w:val="00207FF7"/>
    <w:pPr>
      <w:ind w:left="720"/>
      <w:contextualSpacing/>
    </w:pPr>
  </w:style>
  <w:style w:type="character" w:styleId="IntenseEmphasis">
    <w:name w:val="Intense Emphasis"/>
    <w:basedOn w:val="DefaultParagraphFont"/>
    <w:uiPriority w:val="21"/>
    <w:qFormat/>
    <w:rsid w:val="00207FF7"/>
    <w:rPr>
      <w:i/>
      <w:iCs/>
      <w:color w:val="2F5496" w:themeColor="accent1" w:themeShade="BF"/>
    </w:rPr>
  </w:style>
  <w:style w:type="paragraph" w:styleId="IntenseQuote">
    <w:name w:val="Intense Quote"/>
    <w:basedOn w:val="Normal"/>
    <w:next w:val="Normal"/>
    <w:link w:val="IntenseQuoteChar"/>
    <w:uiPriority w:val="30"/>
    <w:qFormat/>
    <w:rsid w:val="00207F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7FF7"/>
    <w:rPr>
      <w:i/>
      <w:iCs/>
      <w:color w:val="2F5496" w:themeColor="accent1" w:themeShade="BF"/>
    </w:rPr>
  </w:style>
  <w:style w:type="character" w:styleId="IntenseReference">
    <w:name w:val="Intense Reference"/>
    <w:basedOn w:val="DefaultParagraphFont"/>
    <w:uiPriority w:val="32"/>
    <w:qFormat/>
    <w:rsid w:val="00207FF7"/>
    <w:rPr>
      <w:b/>
      <w:bCs/>
      <w:smallCaps/>
      <w:color w:val="2F5496" w:themeColor="accent1" w:themeShade="BF"/>
      <w:spacing w:val="5"/>
    </w:rPr>
  </w:style>
  <w:style w:type="table" w:styleId="TableGrid">
    <w:name w:val="Table Grid"/>
    <w:basedOn w:val="TableNormal"/>
    <w:uiPriority w:val="39"/>
    <w:rsid w:val="00DE6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0646"/>
    <w:rPr>
      <w:color w:val="0563C1" w:themeColor="hyperlink"/>
      <w:u w:val="single"/>
    </w:rPr>
  </w:style>
  <w:style w:type="character" w:styleId="UnresolvedMention">
    <w:name w:val="Unresolved Mention"/>
    <w:basedOn w:val="DefaultParagraphFont"/>
    <w:uiPriority w:val="99"/>
    <w:semiHidden/>
    <w:unhideWhenUsed/>
    <w:rsid w:val="00DD0646"/>
    <w:rPr>
      <w:color w:val="605E5C"/>
      <w:shd w:val="clear" w:color="auto" w:fill="E1DFDD"/>
    </w:rPr>
  </w:style>
  <w:style w:type="paragraph" w:styleId="Header">
    <w:name w:val="header"/>
    <w:basedOn w:val="Normal"/>
    <w:link w:val="HeaderChar"/>
    <w:uiPriority w:val="99"/>
    <w:unhideWhenUsed/>
    <w:rsid w:val="001B4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4B08"/>
  </w:style>
  <w:style w:type="paragraph" w:styleId="Footer">
    <w:name w:val="footer"/>
    <w:basedOn w:val="Normal"/>
    <w:link w:val="FooterChar"/>
    <w:uiPriority w:val="99"/>
    <w:unhideWhenUsed/>
    <w:rsid w:val="001B4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4B08"/>
  </w:style>
  <w:style w:type="character" w:styleId="CommentReference">
    <w:name w:val="annotation reference"/>
    <w:basedOn w:val="DefaultParagraphFont"/>
    <w:uiPriority w:val="99"/>
    <w:semiHidden/>
    <w:unhideWhenUsed/>
    <w:rsid w:val="00CB7B22"/>
    <w:rPr>
      <w:sz w:val="16"/>
      <w:szCs w:val="16"/>
    </w:rPr>
  </w:style>
  <w:style w:type="paragraph" w:styleId="CommentText">
    <w:name w:val="annotation text"/>
    <w:basedOn w:val="Normal"/>
    <w:link w:val="CommentTextChar"/>
    <w:uiPriority w:val="99"/>
    <w:unhideWhenUsed/>
    <w:rsid w:val="00CB7B22"/>
    <w:pPr>
      <w:spacing w:line="240" w:lineRule="auto"/>
    </w:pPr>
    <w:rPr>
      <w:sz w:val="20"/>
      <w:szCs w:val="20"/>
    </w:rPr>
  </w:style>
  <w:style w:type="character" w:customStyle="1" w:styleId="CommentTextChar">
    <w:name w:val="Comment Text Char"/>
    <w:basedOn w:val="DefaultParagraphFont"/>
    <w:link w:val="CommentText"/>
    <w:uiPriority w:val="99"/>
    <w:rsid w:val="00CB7B22"/>
    <w:rPr>
      <w:sz w:val="20"/>
      <w:szCs w:val="20"/>
    </w:rPr>
  </w:style>
  <w:style w:type="paragraph" w:styleId="CommentSubject">
    <w:name w:val="annotation subject"/>
    <w:basedOn w:val="CommentText"/>
    <w:next w:val="CommentText"/>
    <w:link w:val="CommentSubjectChar"/>
    <w:uiPriority w:val="99"/>
    <w:semiHidden/>
    <w:unhideWhenUsed/>
    <w:rsid w:val="00CB7B22"/>
    <w:rPr>
      <w:b/>
      <w:bCs/>
    </w:rPr>
  </w:style>
  <w:style w:type="character" w:customStyle="1" w:styleId="CommentSubjectChar">
    <w:name w:val="Comment Subject Char"/>
    <w:basedOn w:val="CommentTextChar"/>
    <w:link w:val="CommentSubject"/>
    <w:uiPriority w:val="99"/>
    <w:semiHidden/>
    <w:rsid w:val="00CB7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11964</Words>
  <Characters>68195</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Vivek Singh</cp:lastModifiedBy>
  <cp:revision>13</cp:revision>
  <dcterms:created xsi:type="dcterms:W3CDTF">2026-02-20T06:06:00Z</dcterms:created>
  <dcterms:modified xsi:type="dcterms:W3CDTF">2026-02-23T11:01:00Z</dcterms:modified>
</cp:coreProperties>
</file>