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54FE8" w14:textId="77777777" w:rsidR="001C70BB" w:rsidRPr="000621FA" w:rsidRDefault="001C70BB" w:rsidP="001C70BB">
      <w:pPr>
        <w:pStyle w:val="NormalWeb"/>
        <w:rPr>
          <w:sz w:val="32"/>
          <w:szCs w:val="32"/>
        </w:rPr>
      </w:pPr>
      <w:r w:rsidRPr="000621FA">
        <w:rPr>
          <w:rStyle w:val="Strong"/>
          <w:rFonts w:eastAsiaTheme="majorEastAsia"/>
          <w:sz w:val="32"/>
          <w:szCs w:val="32"/>
        </w:rPr>
        <w:t>The Direct and Indirect Effects of Self-Efficacy, Problem-Solving, Assertiveness, and Adolescent Mental Health: A Pathway Study</w:t>
      </w:r>
    </w:p>
    <w:p w14:paraId="135D78FA" w14:textId="77777777" w:rsidR="00F71E75" w:rsidRDefault="00F71E75" w:rsidP="007F4381">
      <w:pPr>
        <w:pStyle w:val="NormalWeb"/>
        <w:spacing w:before="240" w:beforeAutospacing="0" w:after="0" w:afterAutospacing="0"/>
        <w:rPr>
          <w:rStyle w:val="Strong"/>
          <w:rFonts w:eastAsiaTheme="majorEastAsia"/>
          <w:vertAlign w:val="superscript"/>
        </w:rPr>
      </w:pPr>
    </w:p>
    <w:p w14:paraId="307F61A1" w14:textId="77777777" w:rsidR="00F71E75" w:rsidRDefault="00F71E75" w:rsidP="007F4381">
      <w:pPr>
        <w:pStyle w:val="NormalWeb"/>
        <w:spacing w:before="240" w:beforeAutospacing="0" w:after="0" w:afterAutospacing="0"/>
        <w:rPr>
          <w:rStyle w:val="Strong"/>
          <w:rFonts w:eastAsiaTheme="majorEastAsia"/>
        </w:rPr>
      </w:pPr>
    </w:p>
    <w:p w14:paraId="72A8FEA9" w14:textId="77777777" w:rsidR="00F71E75" w:rsidRDefault="00F71E75" w:rsidP="007F4381">
      <w:pPr>
        <w:pStyle w:val="NormalWeb"/>
        <w:spacing w:before="240" w:beforeAutospacing="0" w:after="0" w:afterAutospacing="0"/>
        <w:rPr>
          <w:rStyle w:val="Strong"/>
          <w:rFonts w:eastAsiaTheme="majorEastAsia"/>
        </w:rPr>
      </w:pPr>
    </w:p>
    <w:p w14:paraId="0F73754D" w14:textId="21D139F4" w:rsidR="001C70BB" w:rsidRDefault="001C70BB" w:rsidP="007F4381">
      <w:pPr>
        <w:pStyle w:val="NormalWeb"/>
        <w:spacing w:before="240" w:beforeAutospacing="0" w:after="0" w:afterAutospacing="0"/>
      </w:pPr>
      <w:r>
        <w:rPr>
          <w:rStyle w:val="Strong"/>
          <w:rFonts w:eastAsiaTheme="majorEastAsia"/>
        </w:rPr>
        <w:t>Abstract</w:t>
      </w:r>
    </w:p>
    <w:p w14:paraId="5B67B66E" w14:textId="63A67933" w:rsidR="001C70BB" w:rsidRDefault="001C70BB" w:rsidP="007F4381">
      <w:pPr>
        <w:pStyle w:val="NormalWeb"/>
        <w:spacing w:before="0" w:beforeAutospacing="0" w:after="0" w:afterAutospacing="0"/>
      </w:pPr>
      <w:r>
        <w:t xml:space="preserve">This pathway research </w:t>
      </w:r>
      <w:r w:rsidR="00CD52D3">
        <w:t>analysed</w:t>
      </w:r>
      <w:r>
        <w:t xml:space="preserve"> the direct and indirect effect of problem-solving and self-efficacy on adolescent mental health, with assertiveness as a mediator. A cross-sectional survey with convenience sampling was used to assess relationships between adolescent problem-solving, self-efficacy, assertiveness, and mental health. In this study, 300 adolescents were administered the Personal Problem-Solving Inventory (PPSI), General Self-Efficacy Scale (GSE), General Health Questionnaire (GHQ-28), and Assertiveness Inventory (AI), with data being collected from 284 participants in various regions in India. Data were entered in Microsoft Excel and </w:t>
      </w:r>
      <w:r w:rsidR="00CD52D3">
        <w:t>analysed</w:t>
      </w:r>
      <w:r>
        <w:t xml:space="preserve"> using Jamovi (v 2.7.23). The results showed that self-efficacy and problem-solving are predictors of mental health directly and indirectly. Notably, a mediating role was established for assertiveness in the relationship between self-efficacy, problem-solving, and mental health. These findings support mediating processes in the relationships of assertiveness with self-efficacy, problem-solving, and mental health.</w:t>
      </w:r>
    </w:p>
    <w:p w14:paraId="34CE814A" w14:textId="77777777" w:rsidR="001C70BB" w:rsidRDefault="001C70BB" w:rsidP="001C70BB">
      <w:pPr>
        <w:pStyle w:val="NormalWeb"/>
      </w:pPr>
      <w:r>
        <w:rPr>
          <w:rStyle w:val="Strong"/>
          <w:rFonts w:eastAsiaTheme="majorEastAsia"/>
        </w:rPr>
        <w:t>Keywords</w:t>
      </w:r>
      <w:r>
        <w:t>: Problem-solving skill, Students' self-efficacy, Adolescent students, Assertiveness, School-going students.</w:t>
      </w:r>
    </w:p>
    <w:p w14:paraId="7142B9DD" w14:textId="77777777" w:rsidR="001C70BB" w:rsidRDefault="001C70BB" w:rsidP="00B85CC4">
      <w:pPr>
        <w:pStyle w:val="NormalWeb"/>
        <w:numPr>
          <w:ilvl w:val="0"/>
          <w:numId w:val="2"/>
        </w:numPr>
        <w:spacing w:before="0" w:beforeAutospacing="0" w:after="0" w:afterAutospacing="0"/>
        <w:ind w:left="426" w:hanging="426"/>
      </w:pPr>
      <w:r>
        <w:rPr>
          <w:rStyle w:val="Strong"/>
          <w:rFonts w:eastAsiaTheme="majorEastAsia"/>
        </w:rPr>
        <w:t>Introduction</w:t>
      </w:r>
    </w:p>
    <w:p w14:paraId="27E14627" w14:textId="77777777" w:rsidR="001C70BB" w:rsidRDefault="001C70BB" w:rsidP="008A63B6">
      <w:pPr>
        <w:pStyle w:val="NormalWeb"/>
        <w:spacing w:before="0" w:beforeAutospacing="0" w:after="0" w:afterAutospacing="0"/>
      </w:pPr>
      <w:r>
        <w:t>Adolescence is a fundamental period of development marked by substantial social and familial changes, along with the development of challenges like academic competition and increased levels of stress that may affect mental health (Fatima &amp; Shaheen, 2025; Golshiri et al., 2023a). This period is a critical period for the development of problem-solving skills and self-efficacy, which are both closely linked to mental health outcomes (Fu et al., 2025, 2025; Golshiri et al., 2023a; Lin &amp; Guo, 2024). Specifically, possessing high levels of problem-solving skills and self-efficacy functions as a protective factor for emotional problems; conversely, insufficient levels may contribute to mental health problems among secondary school students (Huanca-Cachicatari et al., 2025; Jaris et al., 2023; Su &amp; Li, n.d.).</w:t>
      </w:r>
    </w:p>
    <w:p w14:paraId="084D0B2E" w14:textId="77777777" w:rsidR="001C70BB" w:rsidRDefault="001C70BB" w:rsidP="001C70BB">
      <w:pPr>
        <w:pStyle w:val="NormalWeb"/>
      </w:pPr>
      <w:r>
        <w:t>Additionally, self-efficacy and problem-solving skills are essential parts of students' assertive behavior that help shape their confidence and ability to deal with challenges (Golshiri et al., 2023; Hengki &amp; Ratna, 2025). Assertive behavior, which involves the ability to communicate thoughts, needs, and feelings in a way that is confident yet respectful, is a fundamental requirement for successful interpersonal interactions and academic performance (Kalzhanova et al., 2022; Pipas &amp; Jaradat, 2010). Self-efficacy provides a foundational motivation for students' behavior that helps them persist in the face of challenges, thus increasing their assertive behavior. At the same time, possessing problem-solving skills provides a cognitive tool that helps them deal effectively with complex interactions that may be challenging for them (Basileo et al., 2024; Shengyao et al., 2024a; Yustiana et al., 2026).</w:t>
      </w:r>
    </w:p>
    <w:p w14:paraId="760B2AD6" w14:textId="70FB5A7E" w:rsidR="001C70BB" w:rsidRDefault="001C70BB" w:rsidP="001C70BB">
      <w:pPr>
        <w:pStyle w:val="NormalWeb"/>
      </w:pPr>
      <w:r>
        <w:t xml:space="preserve">Self-efficacy and problem-solving ability are two important psychological constructs that have a substantial impact on students’ assertiveness, which is directly related to their academic performance and interpersonal relationships (Khademi Mofrad &amp; Mehrabi, 2015; Sriyanto et al., </w:t>
      </w:r>
      <w:r>
        <w:lastRenderedPageBreak/>
        <w:t xml:space="preserve">2022). </w:t>
      </w:r>
      <w:r w:rsidR="009974EF" w:rsidRPr="009974EF">
        <w:t>The ability to be assertive helps students communicate their ideas and needs more effectively, helping to reduce levels of anxiety. The degree of self-efficacy (confidence in one's own capabilities) influences students' levels of engagement in academic pursuits. The development of one's problem-solving skills increases self-confidence and assertiveness because they provide individuals with effective methods for overcoming challenges encountered while pursuing academic success. This study will investigate how the four constructs involved in self-efficacy, problem-solving, mental health, and assertiveness can be related to one another in designing ways to enhance the level of student assertiveness and overall student development.</w:t>
      </w:r>
      <w:r w:rsidR="009974EF">
        <w:t xml:space="preserve"> </w:t>
      </w:r>
      <w:r>
        <w:t>In addition, these psychological constructs can be integrated into the academic curriculum of schools, which would be helpful in facilitating students’ smooth transition into adulthood and their overall adjustment (Atkins et al., 2010).</w:t>
      </w:r>
    </w:p>
    <w:p w14:paraId="65BC291B" w14:textId="78A1E192" w:rsidR="00B85CC4" w:rsidRPr="00B85CC4" w:rsidRDefault="00B85CC4" w:rsidP="001C70BB">
      <w:pPr>
        <w:pStyle w:val="NormalWeb"/>
        <w:rPr>
          <w:b/>
          <w:bCs/>
          <w:i/>
          <w:iCs/>
        </w:rPr>
      </w:pPr>
      <w:r>
        <w:rPr>
          <w:i/>
          <w:iCs/>
        </w:rPr>
        <w:t xml:space="preserve">1.1 </w:t>
      </w:r>
      <w:r w:rsidRPr="00B85CC4">
        <w:rPr>
          <w:i/>
          <w:iCs/>
        </w:rPr>
        <w:t>Importance of</w:t>
      </w:r>
      <w:r w:rsidRPr="00B85CC4">
        <w:rPr>
          <w:b/>
          <w:bCs/>
          <w:i/>
          <w:iCs/>
        </w:rPr>
        <w:t xml:space="preserve"> </w:t>
      </w:r>
      <w:r w:rsidRPr="00B85CC4">
        <w:rPr>
          <w:rStyle w:val="Strong"/>
          <w:rFonts w:eastAsiaTheme="majorEastAsia"/>
          <w:b w:val="0"/>
          <w:bCs w:val="0"/>
          <w:i/>
          <w:iCs/>
        </w:rPr>
        <w:t>Self-Efficacy, Problem-Solving, Assertiveness, and Adolescent Mental Health</w:t>
      </w:r>
    </w:p>
    <w:p w14:paraId="25775346" w14:textId="23B8059D" w:rsidR="001C70BB" w:rsidRDefault="001C70BB" w:rsidP="001C70BB">
      <w:pPr>
        <w:pStyle w:val="NormalWeb"/>
      </w:pPr>
      <w:r>
        <w:t>Having a strong self-efficacy plays a significant role in shaping our thinking, and individuals with self-efficacy are able to grapple with the complex realities of dealing with multidimensional data and complex problems. This enables them to be more self-sufficient in making complex decisions and conducting in-depth analyses (Bennet et al., 2008; Hjelle et al., 2024). When we discuss self-efficacy and problem-solving skills in students, we are referring to two fundamental ingredients of assertiveness. Both self-efficacy, which is a student's confidence in their ability to accomplish what is necessary for goal achievement (Artino, 2012; Orakcı et al., 2023; Zhao &amp; Ma, 2025), and problem-solving skills are significant in that they give students the courage to plunge into challenges and press on even when faced with adversity (Jungert &amp; Rosander, 2010). This enables students to boldly assert their needs, opinions, and emotions in a confident and respectful manner. Problem-solving skills, on the other hand, give students a framework for assessing social situations, declining unreasonable demands, and striking a balance in their relationships (Sharma et al., 2022; Siregar &amp; Tambusai, 2025).</w:t>
      </w:r>
    </w:p>
    <w:p w14:paraId="6DC25DE6" w14:textId="77777777" w:rsidR="001C70BB" w:rsidRDefault="001C70BB" w:rsidP="001C70BB">
      <w:pPr>
        <w:pStyle w:val="NormalWeb"/>
      </w:pPr>
      <w:r>
        <w:t>Problem-solving skills are a perfect complement to self-efficacy in that they give students the mental acumen they need to analyze social situations, identify challenges, and develop effective solutions for these challenges (RUSTHAM et al., 2025). This, in turn, gives students confidence and encourages a proactive approach to challenges, which in turn enhances their assertiveness. The two ingredients, self-efficacy and problem-solving, complement each other in a beautiful way, where self-efficacy provides students with the drive and problem-solving provides students with a framework for dealing with complex challenges in a proactive manner, leading to a synergy that enhances assertiveness in students, which could in turn be a deterrent for the development of hostile attitudes and social anxiety in students (Gkintoni et al., 2025).</w:t>
      </w:r>
    </w:p>
    <w:p w14:paraId="5499269B" w14:textId="45C3C125" w:rsidR="001C70BB" w:rsidRDefault="001C70BB" w:rsidP="001C70BB">
      <w:pPr>
        <w:pStyle w:val="NormalWeb"/>
      </w:pPr>
      <w:commentRangeStart w:id="0"/>
      <w:r>
        <w:t>To</w:t>
      </w:r>
      <w:commentRangeEnd w:id="0"/>
      <w:r w:rsidR="00385BB5">
        <w:rPr>
          <w:rStyle w:val="CommentReference"/>
          <w:rFonts w:asciiTheme="minorHAnsi" w:eastAsiaTheme="minorHAnsi" w:hAnsiTheme="minorHAnsi" w:cstheme="minorBidi"/>
          <w:kern w:val="2"/>
          <w:lang w:eastAsia="en-US"/>
          <w14:ligatures w14:val="standardContextual"/>
        </w:rPr>
        <w:commentReference w:id="0"/>
      </w:r>
      <w:r>
        <w:t xml:space="preserve"> grasp how self-efficacy and problem-solving skills</w:t>
      </w:r>
      <w:r w:rsidR="00B85CC4">
        <w:t xml:space="preserve">, assertiveness, </w:t>
      </w:r>
      <w:r w:rsidR="00D20908">
        <w:t xml:space="preserve">and </w:t>
      </w:r>
      <w:r w:rsidR="00B85CC4">
        <w:t>mental health</w:t>
      </w:r>
      <w:r>
        <w:t xml:space="preserve"> influence</w:t>
      </w:r>
      <w:r w:rsidR="00D20908">
        <w:t xml:space="preserve"> </w:t>
      </w:r>
      <w:r w:rsidR="00336B15">
        <w:t>each other’s</w:t>
      </w:r>
      <w:r>
        <w:t>, it is imperative in designing an intervention aimed at enhancing effective communication, resilience, and academic achievement among students (Cassidy, 2015). By enhancing these mental resources, students are able to develop assertiveness, which in turn improves interpersonal relationships and personal development in a school context. Integrating these skills into the curriculum is a way of supporting a teacher's general goal of promoting social adjustment and professional success in their students (Parmaksiz, 2019).</w:t>
      </w:r>
    </w:p>
    <w:p w14:paraId="2BBD0318" w14:textId="77777777" w:rsidR="001C70BB" w:rsidRDefault="001C70BB" w:rsidP="00B85CC4">
      <w:pPr>
        <w:pStyle w:val="NormalWeb"/>
        <w:numPr>
          <w:ilvl w:val="0"/>
          <w:numId w:val="2"/>
        </w:numPr>
        <w:spacing w:before="0" w:beforeAutospacing="0" w:after="0" w:afterAutospacing="0"/>
        <w:ind w:left="426" w:hanging="426"/>
      </w:pPr>
      <w:r>
        <w:rPr>
          <w:rStyle w:val="Strong"/>
          <w:rFonts w:eastAsiaTheme="majorEastAsia"/>
        </w:rPr>
        <w:t>Review of Related Literature</w:t>
      </w:r>
    </w:p>
    <w:p w14:paraId="0D2C8C69" w14:textId="77777777" w:rsidR="001C70BB" w:rsidRDefault="001C70BB" w:rsidP="008A63B6">
      <w:pPr>
        <w:pStyle w:val="NormalWeb"/>
        <w:spacing w:before="0" w:beforeAutospacing="0" w:after="0" w:afterAutospacing="0"/>
      </w:pPr>
      <w:r>
        <w:t xml:space="preserve">A considerable body of research has examined the interplay between self-efficacy, problem-solving skills, and psychological well-being during adolescence (Andretta &amp; McKay, 2020; Askari et al., 2025; Raimondi et al., 2025). For instance, research has shown that high emotional intelligence and self-efficacy are useful predictors for psychological well-being among teenagers. In other words, teenagers who possess high emotional intelligence and self-efficacy are better able to cope with </w:t>
      </w:r>
      <w:r>
        <w:lastRenderedPageBreak/>
        <w:t>changing circumstances by using their emotions for thinking and learning (GHARETEPEH et al., 2015; Ifeoma &amp; Ebenebe, 2021). In addition, self-efficacy is a feeling of confidence that helps individuals cope with new, unpredictable, or stressful situations. This feeling of control is essential during adolescence because teenagers often undergo physical changes that affect their moods (Brink et al., 2021). Moreover, teenagers often face peer pressure that requires them to conform to certain norms. In addition, teenagers have to deal with school requirements that often present stressful situations. Research has shown that self-efficacy for controlling negative emotions is linked to high self-esteem, reduced depression, increased life satisfaction, and optimism among teenagers and young adults (Caprara et al., 2022; Savi Çakar, 2012; Sut &amp; Sethi, n.d.). This means that improving these skills has a great impact on the psychological well-being of teenagers. In addition, cognitive flexibility is essential for teenagers since it helps them change their problem-solving skills when faced with different external or internal stressors that often occur during high school.</w:t>
      </w:r>
    </w:p>
    <w:p w14:paraId="01133FB6" w14:textId="77777777" w:rsidR="001C70BB" w:rsidRDefault="001C70BB" w:rsidP="001C70BB">
      <w:pPr>
        <w:pStyle w:val="NormalWeb"/>
      </w:pPr>
      <w:r>
        <w:t>In essence, high self-efficacy is a predictor for reduced depression, better coping skills, and improved mental health among teenagers (Fürtjes et al., 2023; Javier-Aliaga et al., 2025; G. Zhang et al., 2024). This means that self-efficacy is essential for teenagers since it helps them cope with different challenges that often occur during adolescence. In addition, high self-efficacy is linked to high expectations for the future, a strong self-concept, high life satisfaction (Doménech-Betoret et al., 2017), and high levels of positive emotions. In addition, teenagers with high self-efficacy possess high problem-solving skills that help them cope with daily challenges without developing negative behavior patterns (Behzadi et al., 2023; Indiana &amp; Sagone, 2025). Moreover, family resilience has also been seen to be an important base that provides support and guidance for the development of these adaptive strategies by adolescents (Alves et al., 2024; Sabah et al., 2025; Vladislav et al., 2024). Similarly, the interrelation between peer influences and an individual’s feelings of mastery inside can also affect whether they internalize these adaptive strategies or disengage from these situations (Alvarez et al., 2024; Farrell et al., 2017).</w:t>
      </w:r>
    </w:p>
    <w:p w14:paraId="505701FC" w14:textId="0FB10FF1" w:rsidR="00B85CC4" w:rsidRDefault="00B85CC4" w:rsidP="001C70BB">
      <w:pPr>
        <w:pStyle w:val="NormalWeb"/>
      </w:pPr>
      <w:r>
        <w:t>Additionally, studies have shown that developing strong problem-solving skills and self-efficacy are fundamental for student achievement, as they are able to acquire confidence and flexibility in order to overcome challenges in their academic and real-life endeavors (Hiltrimartin &amp; Pratiwi, 2025). This is a way of promoting mental well-being, as self-efficacy and problem-solving skills are positively related to anxiety levels, where individuals with high self-efficacy and problem-solving skills are less anxious and more resilient (Prakoso et al., 2025; Shareefa et al., 2025). In fact, assertiveness, which is a product of self-efficacy and problem-solving skills, is a fundamental part of self-esteem, problem-solving skills, and positive personal development, as it enhances mental stability. Individuals with high self-efficacy are able to overcome academic challenges with a proactive, problem-solving approach, which in turn enhances their mental well-being (Shengyao et al., 2024b; Tang &amp; Zhu, 2024). This confidence enables individuals to set more ambitious goals, overcome academic challenges, and use advanced learning strategies, which in turn enhances their academic achievement and minimizes stress (Guo et al., 2025; Y. Zhang, 2025).</w:t>
      </w:r>
    </w:p>
    <w:p w14:paraId="5A7FD8FF" w14:textId="77777777" w:rsidR="001C70BB" w:rsidRDefault="001C70BB" w:rsidP="00B85CC4">
      <w:pPr>
        <w:pStyle w:val="NormalWeb"/>
        <w:numPr>
          <w:ilvl w:val="0"/>
          <w:numId w:val="2"/>
        </w:numPr>
        <w:spacing w:before="0" w:beforeAutospacing="0" w:after="0" w:afterAutospacing="0"/>
        <w:ind w:left="426" w:hanging="426"/>
      </w:pPr>
      <w:r>
        <w:rPr>
          <w:rStyle w:val="Strong"/>
          <w:rFonts w:eastAsiaTheme="majorEastAsia"/>
        </w:rPr>
        <w:t>Statement of the problem</w:t>
      </w:r>
    </w:p>
    <w:p w14:paraId="75B48B19" w14:textId="77777777" w:rsidR="001C70BB" w:rsidRDefault="001C70BB" w:rsidP="008A63B6">
      <w:pPr>
        <w:pStyle w:val="NormalWeb"/>
        <w:spacing w:before="0" w:beforeAutospacing="0" w:after="240" w:afterAutospacing="0"/>
      </w:pPr>
      <w:r>
        <w:t xml:space="preserve">While the literature extensively documents the individual benefits of self-efficacy and problem-solving, a significant gap remains in understanding their combined impact on adolescent assertiveness within an educational context. Specifically, the mechanisms through which academic self-efficacy and effective problem-solving strategies interact to cultivate assertive communication and behavior among students warrant deeper investigation (Chen et al., 2025). Furthermore, the role of mental health, often impacted by stress and anxiety prevalent in this developmental stage, in moderating these relationships also requires comprehensive examination to formulate holistic interventions (Acoba, 2024; Charan et al., 2025; Magomedova &amp; Fatima, n.d.; Z. Zhang et al., 2024). Several studies have been conducted in relation to self-efficacy and its correlation with </w:t>
      </w:r>
      <w:r>
        <w:lastRenderedPageBreak/>
        <w:t>assertiveness, health, and problem-solving (ElBarazi et al., 2024; Parto, 2011a; Uzaina &amp; Dr. Asma Parveen, 2015). The present study attempts to explain the direct and indirect effects of self-efficacy and problem-solving on mental health in adolescents (Parto &amp; Besharat, 2011). Therefore, the present research aims to investigate the role of assertiveness as a mediating variable in the relationship of self-efficacy and problem-solving with mental health (Parto, 2011b). The hypotheses assumed in this study are as follows: 1) Problem-solving, self-efficacy, and assertiveness have a positive relationship with mental health; and 2) Problem-solving and self-efficacy have an indirect effect on mental health by mediating assertiveness.</w:t>
      </w:r>
    </w:p>
    <w:p w14:paraId="2A4928EE" w14:textId="77777777" w:rsidR="001C70BB" w:rsidRDefault="001C70BB" w:rsidP="00B85CC4">
      <w:pPr>
        <w:pStyle w:val="NormalWeb"/>
        <w:numPr>
          <w:ilvl w:val="0"/>
          <w:numId w:val="2"/>
        </w:numPr>
        <w:spacing w:before="0" w:beforeAutospacing="0" w:after="0" w:afterAutospacing="0"/>
        <w:ind w:left="426" w:hanging="426"/>
      </w:pPr>
      <w:r>
        <w:rPr>
          <w:rStyle w:val="Strong"/>
          <w:rFonts w:eastAsiaTheme="majorEastAsia"/>
        </w:rPr>
        <w:t xml:space="preserve">Research objectives </w:t>
      </w:r>
    </w:p>
    <w:p w14:paraId="5550F92A" w14:textId="5B1D9CAF" w:rsidR="00D20908" w:rsidRDefault="001C70BB" w:rsidP="00D20908">
      <w:pPr>
        <w:pStyle w:val="NormalWeb"/>
        <w:spacing w:before="0" w:beforeAutospacing="0" w:after="240" w:afterAutospacing="0"/>
      </w:pPr>
      <w:r>
        <w:t xml:space="preserve">This pathway study aims to examine the direct and indirect effects of self-efficacy, problem-solving, and assertiveness on students' mental health. It also examines the relationship between problem-solving ability, self-efficacy, and mental health in enhancing students' assertiveness. Furthermore, the study explores how self-efficacy, problem-solving ability, and mental health together contribute to the development of assertiveness. </w:t>
      </w:r>
      <w:r w:rsidR="00D20908">
        <w:t>This study seeks to identify the particular path through which self-efficacy and problem-solving skills, and mental health mutually affect each other and contribute to the development of assertiveness among students. This is important in creating effective interventions that can be implemented in educational institutions aimed at developing assertiveness among students, which is likely to improve their psychological well-being, coping ability, and academic performance (Eslami et al., 2016; Pahmiah et al., 2024). In addition, this study is likely to reveal a complete framework through which these processes interplay, which can be used by educators and psychologists to assist students in overcoming obstacles that prevent them from being assertive, which is likely to result in their overall development (Oana &amp; Ionica Ona, 2019; Yoshinaga &amp; Cooper, 2025).</w:t>
      </w:r>
    </w:p>
    <w:p w14:paraId="3D6B3618" w14:textId="1E739408" w:rsidR="001C70BB" w:rsidRDefault="001C70BB" w:rsidP="00D20908">
      <w:pPr>
        <w:pStyle w:val="NormalWeb"/>
        <w:spacing w:before="0" w:beforeAutospacing="0" w:after="240" w:afterAutospacing="0"/>
      </w:pPr>
      <w:r>
        <w:rPr>
          <w:rStyle w:val="Strong"/>
          <w:rFonts w:eastAsiaTheme="majorEastAsia"/>
        </w:rPr>
        <w:t>Method</w:t>
      </w:r>
    </w:p>
    <w:p w14:paraId="55070505" w14:textId="1C92E4D9" w:rsidR="001C70BB" w:rsidRDefault="00B85CC4" w:rsidP="007F4381">
      <w:pPr>
        <w:pStyle w:val="NormalWeb"/>
        <w:spacing w:before="0" w:beforeAutospacing="0" w:after="0" w:afterAutospacing="0"/>
      </w:pPr>
      <w:r>
        <w:rPr>
          <w:rStyle w:val="Emphasis"/>
          <w:rFonts w:eastAsiaTheme="majorEastAsia"/>
        </w:rPr>
        <w:t xml:space="preserve">5.1 </w:t>
      </w:r>
      <w:commentRangeStart w:id="1"/>
      <w:r w:rsidR="001C70BB">
        <w:rPr>
          <w:rStyle w:val="Emphasis"/>
          <w:rFonts w:eastAsiaTheme="majorEastAsia"/>
        </w:rPr>
        <w:t>Participants-</w:t>
      </w:r>
      <w:commentRangeEnd w:id="1"/>
      <w:r w:rsidR="00356C5F">
        <w:rPr>
          <w:rStyle w:val="CommentReference"/>
          <w:rFonts w:asciiTheme="minorHAnsi" w:eastAsiaTheme="minorHAnsi" w:hAnsiTheme="minorHAnsi" w:cstheme="minorBidi"/>
          <w:kern w:val="2"/>
          <w:lang w:eastAsia="en-US"/>
          <w14:ligatures w14:val="standardContextual"/>
        </w:rPr>
        <w:commentReference w:id="1"/>
      </w:r>
    </w:p>
    <w:p w14:paraId="0958638A" w14:textId="30CF9E4A" w:rsidR="001C70BB" w:rsidRDefault="001C70BB" w:rsidP="007F4381">
      <w:pPr>
        <w:pStyle w:val="NormalWeb"/>
        <w:spacing w:before="0" w:beforeAutospacing="0" w:after="0" w:afterAutospacing="0"/>
      </w:pPr>
      <w:r>
        <w:t xml:space="preserve">This study utilizes a cross-sectional survey quantitative research approach to evaluate the association between problem-solving and self-efficacy among adolescents and the mediating role of assertiveness (Hanjagi et al., 2025). </w:t>
      </w:r>
      <w:commentRangeStart w:id="2"/>
      <w:r>
        <w:t xml:space="preserve">A total number of 284 samples of adolescents from different </w:t>
      </w:r>
      <w:r w:rsidR="00D20908">
        <w:t>state</w:t>
      </w:r>
      <w:r>
        <w:t xml:space="preserve"> will be selected for participation with the help of a convenient sample technique</w:t>
      </w:r>
      <w:commentRangeEnd w:id="2"/>
      <w:r w:rsidR="00EF5ECB">
        <w:rPr>
          <w:rStyle w:val="CommentReference"/>
          <w:rFonts w:asciiTheme="minorHAnsi" w:eastAsiaTheme="minorHAnsi" w:hAnsiTheme="minorHAnsi" w:cstheme="minorBidi"/>
          <w:kern w:val="2"/>
          <w:lang w:eastAsia="en-US"/>
          <w14:ligatures w14:val="standardContextual"/>
        </w:rPr>
        <w:commentReference w:id="2"/>
      </w:r>
      <w:r>
        <w:t xml:space="preserve">. Data analysis was comprised of statistical techniques such as pathway correlation analysis and regression analysis in SPSS v25 and Jamovi v2.7.23 (Chandra Kafle, 2019; </w:t>
      </w:r>
      <w:r>
        <w:rPr>
          <w:rStyle w:val="Emphasis"/>
          <w:rFonts w:eastAsiaTheme="majorEastAsia"/>
        </w:rPr>
        <w:t>Jamovi - Open Statistical Software for the Desktop and Cloud</w:t>
      </w:r>
      <w:r>
        <w:t>, n.d.).</w:t>
      </w:r>
    </w:p>
    <w:p w14:paraId="1EEF6CFE" w14:textId="2649AB96" w:rsidR="001C70BB" w:rsidRDefault="00B85CC4" w:rsidP="00356C5F">
      <w:pPr>
        <w:pStyle w:val="NormalWeb"/>
        <w:tabs>
          <w:tab w:val="right" w:pos="9615"/>
        </w:tabs>
        <w:spacing w:before="240" w:beforeAutospacing="0" w:after="0" w:afterAutospacing="0"/>
      </w:pPr>
      <w:r>
        <w:rPr>
          <w:rStyle w:val="Emphasis"/>
          <w:rFonts w:eastAsiaTheme="majorEastAsia"/>
        </w:rPr>
        <w:t xml:space="preserve">5.2 </w:t>
      </w:r>
      <w:r w:rsidR="001C70BB">
        <w:rPr>
          <w:rStyle w:val="Emphasis"/>
          <w:rFonts w:eastAsiaTheme="majorEastAsia"/>
        </w:rPr>
        <w:t>Instrumentation-1</w:t>
      </w:r>
      <w:r w:rsidR="00356C5F">
        <w:rPr>
          <w:rStyle w:val="Emphasis"/>
          <w:rFonts w:eastAsiaTheme="majorEastAsia"/>
        </w:rPr>
        <w:tab/>
      </w:r>
    </w:p>
    <w:p w14:paraId="6235072A" w14:textId="77777777" w:rsidR="001C70BB" w:rsidRDefault="001C70BB" w:rsidP="00F3096A">
      <w:pPr>
        <w:pStyle w:val="NormalWeb"/>
        <w:spacing w:before="0" w:beforeAutospacing="0" w:after="240" w:afterAutospacing="0"/>
      </w:pPr>
      <w:r>
        <w:t>The participants will complete a survey comprising recognized measures of the Problem-Solving Inventory (PPSI), a skill that was created by Heppner &amp; Petersen (1982) and consists of 32 items that measure the participant's perceptions of his problem-solving behaviors and tendencies. Each item is rated on a 6-point Likert-type scale ranging from 1 to 6, also provides a total problem-solving score, and has three sub-scales relating to problem-solving competence (PSC), personal control (PC), and approach-avoidance style (AA) (Heppner &amp; Petersen, 2020). This research used the sum of scores.</w:t>
      </w:r>
    </w:p>
    <w:p w14:paraId="2760CD9F" w14:textId="45CA82FC" w:rsidR="001C70BB" w:rsidRDefault="00B85CC4" w:rsidP="00F3096A">
      <w:pPr>
        <w:pStyle w:val="NormalWeb"/>
        <w:spacing w:before="0" w:beforeAutospacing="0" w:after="0" w:afterAutospacing="0"/>
      </w:pPr>
      <w:r>
        <w:rPr>
          <w:rStyle w:val="Emphasis"/>
          <w:rFonts w:eastAsiaTheme="majorEastAsia"/>
        </w:rPr>
        <w:t xml:space="preserve">5.3 </w:t>
      </w:r>
      <w:r w:rsidR="001C70BB">
        <w:rPr>
          <w:rStyle w:val="Emphasis"/>
          <w:rFonts w:eastAsiaTheme="majorEastAsia"/>
        </w:rPr>
        <w:t>Instrumentations-2</w:t>
      </w:r>
    </w:p>
    <w:p w14:paraId="47BD0DCD" w14:textId="77777777" w:rsidR="001C70BB" w:rsidRDefault="001C70BB" w:rsidP="00F3096A">
      <w:pPr>
        <w:pStyle w:val="NormalWeb"/>
        <w:spacing w:before="0" w:beforeAutospacing="0" w:after="0" w:afterAutospacing="0"/>
      </w:pPr>
      <w:r>
        <w:t>The 10 items contained in the General Self-Efficacy Scale (Schwarzer et al., 1995) were used for the assessment of self-efficacy. The GSE has a high Cronbach’s alpha, α=. 81. GSE requires 4 (four) minutes on average to receive responses, which are made on a 4-point scale: Not at all true = 1, Hardly true = 2, Moderately true = 3, and Exactly true = 4. Sum up the responses to all 10 items to yield the final composite score with a range of 10 to 40.</w:t>
      </w:r>
    </w:p>
    <w:p w14:paraId="3AC73E6D" w14:textId="1EA23AC4" w:rsidR="001C70BB" w:rsidRDefault="00B85CC4" w:rsidP="007F4381">
      <w:pPr>
        <w:pStyle w:val="NormalWeb"/>
        <w:spacing w:after="0" w:afterAutospacing="0"/>
      </w:pPr>
      <w:r>
        <w:rPr>
          <w:rStyle w:val="Emphasis"/>
          <w:rFonts w:eastAsiaTheme="majorEastAsia"/>
        </w:rPr>
        <w:lastRenderedPageBreak/>
        <w:t xml:space="preserve">5.4 </w:t>
      </w:r>
      <w:r w:rsidR="001C70BB">
        <w:rPr>
          <w:rStyle w:val="Emphasis"/>
          <w:rFonts w:eastAsiaTheme="majorEastAsia"/>
        </w:rPr>
        <w:t>Instrumentation-3</w:t>
      </w:r>
    </w:p>
    <w:p w14:paraId="4849997E" w14:textId="09CFDB8D" w:rsidR="001C70BB" w:rsidRDefault="001C70BB" w:rsidP="00F3096A">
      <w:pPr>
        <w:pStyle w:val="NormalWeb"/>
        <w:spacing w:before="0" w:beforeAutospacing="0" w:after="0" w:afterAutospacing="0"/>
      </w:pPr>
      <w:r>
        <w:t>The General Health Questionnaire (GHQ-28)—The GHQ-28 (Goldberg, 1972) consists of 28 items. In the GHQ-28, the respondent is asked to compare his recent psychological state with his usual state. In this study, the Likert scoring procedure (1, 2, 3, 4) for each item has four answer possibilities</w:t>
      </w:r>
      <w:r w:rsidR="007F4381">
        <w:t xml:space="preserve"> </w:t>
      </w:r>
      <w:r>
        <w:t>available (1-not at all, 2-no more than usual, 3-rather more than usual, 4-much more than usual). The total scale score ranges from 0 to 84; the higher the score, the poorer the</w:t>
      </w:r>
      <w:r w:rsidR="007F4381">
        <w:t xml:space="preserve"> </w:t>
      </w:r>
      <w:r>
        <w:t>psychological well-being. It also provides four sub-scale ratings for somatic symptoms, anxiety and insomnia, social dysfunction, and severe depression.</w:t>
      </w:r>
    </w:p>
    <w:p w14:paraId="4A925149" w14:textId="6DE0D3AE" w:rsidR="001C70BB" w:rsidRDefault="00B85CC4" w:rsidP="007F4381">
      <w:pPr>
        <w:pStyle w:val="NormalWeb"/>
        <w:spacing w:after="0" w:afterAutospacing="0"/>
      </w:pPr>
      <w:r>
        <w:rPr>
          <w:rStyle w:val="Emphasis"/>
          <w:rFonts w:eastAsiaTheme="majorEastAsia"/>
        </w:rPr>
        <w:t xml:space="preserve">5.5 </w:t>
      </w:r>
      <w:r w:rsidR="001C70BB">
        <w:rPr>
          <w:rStyle w:val="Emphasis"/>
          <w:rFonts w:eastAsiaTheme="majorEastAsia"/>
        </w:rPr>
        <w:t>Instrumentations-4</w:t>
      </w:r>
    </w:p>
    <w:p w14:paraId="6A45478A" w14:textId="77777777" w:rsidR="001C70BB" w:rsidRDefault="001C70BB" w:rsidP="00F3096A">
      <w:pPr>
        <w:pStyle w:val="NormalWeb"/>
        <w:spacing w:before="0" w:beforeAutospacing="0"/>
      </w:pPr>
      <w:r>
        <w:t>The assertiveness scale was developed by Robert E. Alberti and Michael L. Emmons in Jan. 1970 (Alberti &amp; Emmons, 1970). There are 35 students on the scale. Each statement has been given four responses, namely 'no or never,' 'somewhat or something,' 'usually or a good deal,' and 'practically always or entirely.' Each statement is to be responded to by only one response. All responses are positive, i.e., 35 statements were positive responses and indicated a total assertiveness score.</w:t>
      </w:r>
    </w:p>
    <w:p w14:paraId="7ED67A28" w14:textId="77777777" w:rsidR="001C70BB" w:rsidRDefault="001C70BB" w:rsidP="00B85CC4">
      <w:pPr>
        <w:pStyle w:val="NormalWeb"/>
        <w:numPr>
          <w:ilvl w:val="0"/>
          <w:numId w:val="2"/>
        </w:numPr>
        <w:spacing w:before="0" w:beforeAutospacing="0" w:after="0" w:afterAutospacing="0"/>
        <w:ind w:left="426" w:hanging="426"/>
      </w:pPr>
      <w:r>
        <w:rPr>
          <w:rStyle w:val="Strong"/>
          <w:rFonts w:eastAsiaTheme="majorEastAsia"/>
        </w:rPr>
        <w:t>Result</w:t>
      </w:r>
    </w:p>
    <w:p w14:paraId="0519487F" w14:textId="77777777" w:rsidR="001C70BB" w:rsidRDefault="001C70BB" w:rsidP="00F3096A">
      <w:pPr>
        <w:pStyle w:val="NormalWeb"/>
        <w:spacing w:before="0" w:beforeAutospacing="0"/>
      </w:pPr>
      <w:r>
        <w:t>All descriptive analyses were done with SPSS v-25, and the path analysis was conducted in Jamovi v-2.7.23 software.</w:t>
      </w:r>
    </w:p>
    <w:p w14:paraId="35FEDC45" w14:textId="77777777" w:rsidR="001C70BB" w:rsidRPr="007F4381" w:rsidRDefault="001C70BB" w:rsidP="007F4381">
      <w:pPr>
        <w:pStyle w:val="NormalWeb"/>
        <w:spacing w:after="0" w:afterAutospacing="0"/>
        <w:jc w:val="center"/>
        <w:rPr>
          <w:u w:val="single"/>
        </w:rPr>
      </w:pPr>
      <w:r w:rsidRPr="007F4381">
        <w:rPr>
          <w:rStyle w:val="Emphasis"/>
          <w:rFonts w:eastAsiaTheme="majorEastAsia"/>
          <w:u w:val="single"/>
        </w:rPr>
        <w:t>Table 1. Descriptive statistics, Cronbach’s alpha, and variables between correlations</w:t>
      </w:r>
    </w:p>
    <w:tbl>
      <w:tblPr>
        <w:tblStyle w:val="TableGrid"/>
        <w:tblW w:w="952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7"/>
        <w:gridCol w:w="2265"/>
        <w:gridCol w:w="906"/>
        <w:gridCol w:w="986"/>
        <w:gridCol w:w="811"/>
        <w:gridCol w:w="986"/>
        <w:gridCol w:w="811"/>
      </w:tblGrid>
      <w:tr w:rsidR="001C70BB" w:rsidRPr="000E6853" w14:paraId="05571832" w14:textId="77777777" w:rsidTr="00B54512">
        <w:trPr>
          <w:trHeight w:val="322"/>
        </w:trPr>
        <w:tc>
          <w:tcPr>
            <w:tcW w:w="0" w:type="auto"/>
            <w:tcBorders>
              <w:top w:val="single" w:sz="4" w:space="0" w:color="auto"/>
              <w:bottom w:val="single" w:sz="4" w:space="0" w:color="auto"/>
            </w:tcBorders>
            <w:hideMark/>
          </w:tcPr>
          <w:p w14:paraId="605DB9A2"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Variables</w:t>
            </w:r>
          </w:p>
        </w:tc>
        <w:tc>
          <w:tcPr>
            <w:tcW w:w="0" w:type="auto"/>
            <w:tcBorders>
              <w:top w:val="single" w:sz="4" w:space="0" w:color="auto"/>
              <w:bottom w:val="single" w:sz="4" w:space="0" w:color="auto"/>
            </w:tcBorders>
            <w:hideMark/>
          </w:tcPr>
          <w:p w14:paraId="06A75ADD"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Cronbach’s alpha</w:t>
            </w:r>
          </w:p>
        </w:tc>
        <w:tc>
          <w:tcPr>
            <w:tcW w:w="0" w:type="auto"/>
            <w:tcBorders>
              <w:top w:val="single" w:sz="4" w:space="0" w:color="auto"/>
              <w:bottom w:val="single" w:sz="4" w:space="0" w:color="auto"/>
            </w:tcBorders>
            <w:hideMark/>
          </w:tcPr>
          <w:p w14:paraId="5D55900C"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Mean</w:t>
            </w:r>
          </w:p>
        </w:tc>
        <w:tc>
          <w:tcPr>
            <w:tcW w:w="0" w:type="auto"/>
            <w:tcBorders>
              <w:top w:val="single" w:sz="4" w:space="0" w:color="auto"/>
              <w:bottom w:val="single" w:sz="4" w:space="0" w:color="auto"/>
            </w:tcBorders>
            <w:hideMark/>
          </w:tcPr>
          <w:p w14:paraId="36840C4E"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SD</w:t>
            </w:r>
          </w:p>
        </w:tc>
        <w:tc>
          <w:tcPr>
            <w:tcW w:w="0" w:type="auto"/>
            <w:tcBorders>
              <w:top w:val="single" w:sz="4" w:space="0" w:color="auto"/>
              <w:bottom w:val="single" w:sz="4" w:space="0" w:color="auto"/>
            </w:tcBorders>
            <w:hideMark/>
          </w:tcPr>
          <w:p w14:paraId="02D8CE0D"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1</w:t>
            </w:r>
          </w:p>
        </w:tc>
        <w:tc>
          <w:tcPr>
            <w:tcW w:w="0" w:type="auto"/>
            <w:tcBorders>
              <w:top w:val="single" w:sz="4" w:space="0" w:color="auto"/>
              <w:bottom w:val="single" w:sz="4" w:space="0" w:color="auto"/>
            </w:tcBorders>
            <w:hideMark/>
          </w:tcPr>
          <w:p w14:paraId="526587A9"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2</w:t>
            </w:r>
          </w:p>
        </w:tc>
        <w:tc>
          <w:tcPr>
            <w:tcW w:w="0" w:type="auto"/>
            <w:tcBorders>
              <w:top w:val="single" w:sz="4" w:space="0" w:color="auto"/>
              <w:bottom w:val="single" w:sz="4" w:space="0" w:color="auto"/>
            </w:tcBorders>
            <w:hideMark/>
          </w:tcPr>
          <w:p w14:paraId="1C124E6B"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3</w:t>
            </w:r>
          </w:p>
        </w:tc>
      </w:tr>
      <w:tr w:rsidR="001C70BB" w:rsidRPr="000E6853" w14:paraId="1DEDAD89" w14:textId="77777777" w:rsidTr="00B54512">
        <w:trPr>
          <w:trHeight w:val="322"/>
        </w:trPr>
        <w:tc>
          <w:tcPr>
            <w:tcW w:w="0" w:type="auto"/>
            <w:tcBorders>
              <w:top w:val="single" w:sz="4" w:space="0" w:color="auto"/>
            </w:tcBorders>
            <w:hideMark/>
          </w:tcPr>
          <w:p w14:paraId="7947E7EA"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Problem Solving</w:t>
            </w:r>
          </w:p>
        </w:tc>
        <w:tc>
          <w:tcPr>
            <w:tcW w:w="0" w:type="auto"/>
            <w:tcBorders>
              <w:top w:val="single" w:sz="4" w:space="0" w:color="auto"/>
            </w:tcBorders>
            <w:hideMark/>
          </w:tcPr>
          <w:p w14:paraId="5698ED39"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.82</w:t>
            </w:r>
          </w:p>
        </w:tc>
        <w:tc>
          <w:tcPr>
            <w:tcW w:w="0" w:type="auto"/>
            <w:tcBorders>
              <w:top w:val="single" w:sz="4" w:space="0" w:color="auto"/>
            </w:tcBorders>
            <w:hideMark/>
          </w:tcPr>
          <w:p w14:paraId="43D18F3B"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79.33</w:t>
            </w:r>
          </w:p>
        </w:tc>
        <w:tc>
          <w:tcPr>
            <w:tcW w:w="0" w:type="auto"/>
            <w:tcBorders>
              <w:top w:val="single" w:sz="4" w:space="0" w:color="auto"/>
            </w:tcBorders>
            <w:hideMark/>
          </w:tcPr>
          <w:p w14:paraId="59709702"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8.940</w:t>
            </w:r>
          </w:p>
        </w:tc>
        <w:tc>
          <w:tcPr>
            <w:tcW w:w="0" w:type="auto"/>
            <w:tcBorders>
              <w:top w:val="single" w:sz="4" w:space="0" w:color="auto"/>
            </w:tcBorders>
            <w:hideMark/>
          </w:tcPr>
          <w:p w14:paraId="4F5E19FE"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1</w:t>
            </w:r>
          </w:p>
        </w:tc>
        <w:tc>
          <w:tcPr>
            <w:tcW w:w="0" w:type="auto"/>
            <w:tcBorders>
              <w:top w:val="single" w:sz="4" w:space="0" w:color="auto"/>
            </w:tcBorders>
            <w:hideMark/>
          </w:tcPr>
          <w:p w14:paraId="6817FF2F" w14:textId="77777777" w:rsidR="001C70BB" w:rsidRPr="000E6853" w:rsidRDefault="001C70BB" w:rsidP="00B54512">
            <w:pPr>
              <w:spacing w:line="276" w:lineRule="auto"/>
              <w:rPr>
                <w:rFonts w:ascii="Times New Roman" w:hAnsi="Times New Roman" w:cs="Times New Roman"/>
              </w:rPr>
            </w:pPr>
          </w:p>
        </w:tc>
        <w:tc>
          <w:tcPr>
            <w:tcW w:w="0" w:type="auto"/>
            <w:tcBorders>
              <w:top w:val="single" w:sz="4" w:space="0" w:color="auto"/>
            </w:tcBorders>
            <w:hideMark/>
          </w:tcPr>
          <w:p w14:paraId="7BA5AD13" w14:textId="77777777" w:rsidR="001C70BB" w:rsidRPr="000E6853" w:rsidRDefault="001C70BB" w:rsidP="00B54512">
            <w:pPr>
              <w:spacing w:line="276" w:lineRule="auto"/>
              <w:rPr>
                <w:rFonts w:ascii="Times New Roman" w:hAnsi="Times New Roman" w:cs="Times New Roman"/>
              </w:rPr>
            </w:pPr>
          </w:p>
        </w:tc>
      </w:tr>
      <w:tr w:rsidR="001C70BB" w:rsidRPr="000E6853" w14:paraId="4DCEFF1A" w14:textId="77777777" w:rsidTr="00B54512">
        <w:trPr>
          <w:trHeight w:val="322"/>
        </w:trPr>
        <w:tc>
          <w:tcPr>
            <w:tcW w:w="0" w:type="auto"/>
            <w:hideMark/>
          </w:tcPr>
          <w:p w14:paraId="42272F85"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Self-Efficacy</w:t>
            </w:r>
          </w:p>
        </w:tc>
        <w:tc>
          <w:tcPr>
            <w:tcW w:w="0" w:type="auto"/>
            <w:hideMark/>
          </w:tcPr>
          <w:p w14:paraId="7456D77B"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.81</w:t>
            </w:r>
          </w:p>
        </w:tc>
        <w:tc>
          <w:tcPr>
            <w:tcW w:w="0" w:type="auto"/>
            <w:hideMark/>
          </w:tcPr>
          <w:p w14:paraId="4295858A"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28.12</w:t>
            </w:r>
          </w:p>
        </w:tc>
        <w:tc>
          <w:tcPr>
            <w:tcW w:w="0" w:type="auto"/>
            <w:hideMark/>
          </w:tcPr>
          <w:p w14:paraId="7D30E2B6"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5.700</w:t>
            </w:r>
          </w:p>
        </w:tc>
        <w:tc>
          <w:tcPr>
            <w:tcW w:w="0" w:type="auto"/>
            <w:hideMark/>
          </w:tcPr>
          <w:p w14:paraId="57764951"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-.006</w:t>
            </w:r>
          </w:p>
        </w:tc>
        <w:tc>
          <w:tcPr>
            <w:tcW w:w="0" w:type="auto"/>
            <w:hideMark/>
          </w:tcPr>
          <w:p w14:paraId="6FE78329"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1</w:t>
            </w:r>
          </w:p>
        </w:tc>
        <w:tc>
          <w:tcPr>
            <w:tcW w:w="0" w:type="auto"/>
            <w:hideMark/>
          </w:tcPr>
          <w:p w14:paraId="1F9FBAD3" w14:textId="77777777" w:rsidR="001C70BB" w:rsidRPr="000E6853" w:rsidRDefault="001C70BB" w:rsidP="00B54512">
            <w:pPr>
              <w:spacing w:line="276" w:lineRule="auto"/>
              <w:rPr>
                <w:rFonts w:ascii="Times New Roman" w:hAnsi="Times New Roman" w:cs="Times New Roman"/>
              </w:rPr>
            </w:pPr>
          </w:p>
        </w:tc>
      </w:tr>
      <w:tr w:rsidR="001C70BB" w:rsidRPr="000E6853" w14:paraId="7EC03C65" w14:textId="77777777" w:rsidTr="00B54512">
        <w:trPr>
          <w:trHeight w:val="322"/>
        </w:trPr>
        <w:tc>
          <w:tcPr>
            <w:tcW w:w="0" w:type="auto"/>
            <w:hideMark/>
          </w:tcPr>
          <w:p w14:paraId="191D691B"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Assertiveness</w:t>
            </w:r>
          </w:p>
        </w:tc>
        <w:tc>
          <w:tcPr>
            <w:tcW w:w="0" w:type="auto"/>
            <w:hideMark/>
          </w:tcPr>
          <w:p w14:paraId="1855F06D"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.798</w:t>
            </w:r>
          </w:p>
        </w:tc>
        <w:tc>
          <w:tcPr>
            <w:tcW w:w="0" w:type="auto"/>
            <w:hideMark/>
          </w:tcPr>
          <w:p w14:paraId="33F5413E"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44.35</w:t>
            </w:r>
          </w:p>
        </w:tc>
        <w:tc>
          <w:tcPr>
            <w:tcW w:w="0" w:type="auto"/>
            <w:hideMark/>
          </w:tcPr>
          <w:p w14:paraId="62D4B17A"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9.308</w:t>
            </w:r>
          </w:p>
        </w:tc>
        <w:tc>
          <w:tcPr>
            <w:tcW w:w="0" w:type="auto"/>
            <w:hideMark/>
          </w:tcPr>
          <w:p w14:paraId="14A979E1"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.031</w:t>
            </w:r>
          </w:p>
        </w:tc>
        <w:tc>
          <w:tcPr>
            <w:tcW w:w="0" w:type="auto"/>
            <w:hideMark/>
          </w:tcPr>
          <w:p w14:paraId="44B55713"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.160**</w:t>
            </w:r>
          </w:p>
        </w:tc>
        <w:tc>
          <w:tcPr>
            <w:tcW w:w="0" w:type="auto"/>
            <w:hideMark/>
          </w:tcPr>
          <w:p w14:paraId="7BDA3F6D"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1</w:t>
            </w:r>
          </w:p>
        </w:tc>
      </w:tr>
      <w:tr w:rsidR="001C70BB" w:rsidRPr="000E6853" w14:paraId="41FC4900" w14:textId="77777777" w:rsidTr="00B54512">
        <w:trPr>
          <w:trHeight w:val="322"/>
        </w:trPr>
        <w:tc>
          <w:tcPr>
            <w:tcW w:w="0" w:type="auto"/>
            <w:hideMark/>
          </w:tcPr>
          <w:p w14:paraId="2FD9DC03" w14:textId="77777777" w:rsidR="001C70BB" w:rsidRPr="000E6853" w:rsidRDefault="001C70BB" w:rsidP="00B54512">
            <w:pPr>
              <w:spacing w:line="276" w:lineRule="auto"/>
              <w:rPr>
                <w:rFonts w:ascii="Times New Roman" w:hAnsi="Times New Roman" w:cs="Times New Roman"/>
              </w:rPr>
            </w:pPr>
            <w:r w:rsidRPr="000E6853">
              <w:rPr>
                <w:rStyle w:val="Strong"/>
                <w:rFonts w:ascii="Times New Roman" w:hAnsi="Times New Roman" w:cs="Times New Roman"/>
              </w:rPr>
              <w:t>Mental Health (GHQ)</w:t>
            </w:r>
          </w:p>
        </w:tc>
        <w:tc>
          <w:tcPr>
            <w:tcW w:w="0" w:type="auto"/>
            <w:hideMark/>
          </w:tcPr>
          <w:p w14:paraId="53DA3987"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.92</w:t>
            </w:r>
          </w:p>
        </w:tc>
        <w:tc>
          <w:tcPr>
            <w:tcW w:w="0" w:type="auto"/>
            <w:hideMark/>
          </w:tcPr>
          <w:p w14:paraId="75DDD318"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75.62</w:t>
            </w:r>
          </w:p>
        </w:tc>
        <w:tc>
          <w:tcPr>
            <w:tcW w:w="0" w:type="auto"/>
            <w:hideMark/>
          </w:tcPr>
          <w:p w14:paraId="59F844DD"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13.387</w:t>
            </w:r>
          </w:p>
        </w:tc>
        <w:tc>
          <w:tcPr>
            <w:tcW w:w="0" w:type="auto"/>
            <w:hideMark/>
          </w:tcPr>
          <w:p w14:paraId="2476C9F3"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-.036</w:t>
            </w:r>
          </w:p>
        </w:tc>
        <w:tc>
          <w:tcPr>
            <w:tcW w:w="0" w:type="auto"/>
            <w:hideMark/>
          </w:tcPr>
          <w:p w14:paraId="7C2E25D2"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.412**</w:t>
            </w:r>
          </w:p>
        </w:tc>
        <w:tc>
          <w:tcPr>
            <w:tcW w:w="0" w:type="auto"/>
            <w:hideMark/>
          </w:tcPr>
          <w:p w14:paraId="116DF27C" w14:textId="77777777" w:rsidR="001C70BB" w:rsidRPr="000E6853" w:rsidRDefault="001C70BB" w:rsidP="00B54512">
            <w:pPr>
              <w:spacing w:line="276" w:lineRule="auto"/>
              <w:rPr>
                <w:rFonts w:ascii="Times New Roman" w:hAnsi="Times New Roman" w:cs="Times New Roman"/>
              </w:rPr>
            </w:pPr>
            <w:r w:rsidRPr="000E6853">
              <w:rPr>
                <w:rFonts w:ascii="Times New Roman" w:hAnsi="Times New Roman" w:cs="Times New Roman"/>
              </w:rPr>
              <w:t>-.025</w:t>
            </w:r>
          </w:p>
        </w:tc>
      </w:tr>
    </w:tbl>
    <w:p w14:paraId="56C91D3D" w14:textId="1A2CDFD8" w:rsidR="001C70BB" w:rsidRPr="001C70BB" w:rsidRDefault="001C70BB" w:rsidP="001C70BB">
      <w:pPr>
        <w:pStyle w:val="NormalWeb"/>
        <w:spacing w:before="0" w:beforeAutospacing="0"/>
        <w:rPr>
          <w:sz w:val="20"/>
          <w:szCs w:val="20"/>
        </w:rPr>
      </w:pPr>
      <w:r w:rsidRPr="001C70BB">
        <w:rPr>
          <w:sz w:val="20"/>
          <w:szCs w:val="20"/>
        </w:rPr>
        <w:t xml:space="preserve">**Significant at 0.01level </w:t>
      </w:r>
    </w:p>
    <w:p w14:paraId="7C7395C2" w14:textId="77777777" w:rsidR="001C70BB" w:rsidRDefault="001C70BB" w:rsidP="001C70BB">
      <w:pPr>
        <w:pStyle w:val="NormalWeb"/>
      </w:pPr>
      <w:r>
        <w:t xml:space="preserve">The present model aims to assess the structural relationship between problem-solving, self-efficacy, assertiveness, and mental health. </w:t>
      </w:r>
    </w:p>
    <w:p w14:paraId="46E2F5FD" w14:textId="0C03D72F" w:rsidR="001C70BB" w:rsidRDefault="001C70BB" w:rsidP="001C70BB">
      <w:pPr>
        <w:pStyle w:val="NormalWeb"/>
        <w:jc w:val="center"/>
      </w:pPr>
      <w:r w:rsidRPr="000E6853">
        <w:rPr>
          <w:noProof/>
        </w:rPr>
        <w:drawing>
          <wp:inline distT="0" distB="0" distL="0" distR="0" wp14:anchorId="0A62EB9C" wp14:editId="0FF588BB">
            <wp:extent cx="4159250" cy="1797050"/>
            <wp:effectExtent l="0" t="0" r="0" b="0"/>
            <wp:docPr id="115493005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11">
                      <a:extLst>
                        <a:ext uri="{28A0092B-C50C-407E-A947-70E740481C1C}">
                          <a14:useLocalDpi xmlns:a14="http://schemas.microsoft.com/office/drawing/2010/main" val="0"/>
                        </a:ext>
                      </a:extLst>
                    </a:blip>
                    <a:srcRect l="6073" t="9375" r="5533" b="10227"/>
                    <a:stretch>
                      <a:fillRect/>
                    </a:stretch>
                  </pic:blipFill>
                  <pic:spPr bwMode="auto">
                    <a:xfrm>
                      <a:off x="0" y="0"/>
                      <a:ext cx="4159250" cy="1797050"/>
                    </a:xfrm>
                    <a:prstGeom prst="rect">
                      <a:avLst/>
                    </a:prstGeom>
                    <a:noFill/>
                    <a:ln>
                      <a:noFill/>
                    </a:ln>
                    <a:extLst>
                      <a:ext uri="{53640926-AAD7-44D8-BBD7-CCE9431645EC}">
                        <a14:shadowObscured xmlns:a14="http://schemas.microsoft.com/office/drawing/2010/main"/>
                      </a:ext>
                    </a:extLst>
                  </pic:spPr>
                </pic:pic>
              </a:graphicData>
            </a:graphic>
          </wp:inline>
        </w:drawing>
      </w:r>
    </w:p>
    <w:p w14:paraId="79452331" w14:textId="77777777" w:rsidR="001C70BB" w:rsidRPr="001C70BB" w:rsidRDefault="001C70BB" w:rsidP="001C70BB">
      <w:pPr>
        <w:pStyle w:val="NormalWeb"/>
        <w:jc w:val="center"/>
        <w:rPr>
          <w:i/>
          <w:iCs/>
          <w:u w:val="single"/>
        </w:rPr>
      </w:pPr>
      <w:r w:rsidRPr="001C70BB">
        <w:rPr>
          <w:i/>
          <w:iCs/>
          <w:u w:val="single"/>
        </w:rPr>
        <w:t>Figure 1 illustrates the standard coefficients for direct and indirect paths.</w:t>
      </w:r>
    </w:p>
    <w:p w14:paraId="6C640868" w14:textId="4F3FE93A" w:rsidR="001C70BB" w:rsidRDefault="001C70BB" w:rsidP="001C70BB">
      <w:pPr>
        <w:pStyle w:val="NormalWeb"/>
      </w:pPr>
      <w:r>
        <w:t xml:space="preserve">As can be seen, results supported this hypothesis. Self-efficacy has a direct positive correlation with assertiveness and also a positive correlation with GHQ {β=0.10, t=7.80}. Assertiveness was mediated by the relationship between self-efficacy and GHQ {β = .10, t = 3.16 &amp; β = -.02, t = 7.8}. Furthermore, problem solving has a direct positive correlation with assertiveness and a negative correlation with GHQ {β=.03, t=.78}. In addition, assertiveness was mediated by the correlation between problem-solving and GHQ {β = -0.02, t = </w:t>
      </w:r>
      <w:r w:rsidR="00F3096A">
        <w:t>.78</w:t>
      </w:r>
      <w:r>
        <w:t xml:space="preserve"> &amp; β = -6.11, t = </w:t>
      </w:r>
      <w:r w:rsidR="00F3096A">
        <w:t>3.16</w:t>
      </w:r>
      <w:r>
        <w:t xml:space="preserve">}. Overall, this model explains 18% of the variance in mental health among students. Furthermore, the correlation </w:t>
      </w:r>
      <w:r>
        <w:lastRenderedPageBreak/>
        <w:t>between assertiveness and mental health is negative and significant. Overall, this model explains 18% of the variance in mental health among students.</w:t>
      </w:r>
    </w:p>
    <w:p w14:paraId="54A3767D" w14:textId="77777777" w:rsidR="001C70BB" w:rsidRPr="001C70BB" w:rsidRDefault="001C70BB" w:rsidP="001C70BB">
      <w:pPr>
        <w:pStyle w:val="NormalWeb"/>
        <w:spacing w:after="0" w:afterAutospacing="0"/>
        <w:jc w:val="center"/>
        <w:rPr>
          <w:i/>
          <w:iCs/>
          <w:u w:val="single"/>
        </w:rPr>
      </w:pPr>
      <w:r w:rsidRPr="001C70BB">
        <w:rPr>
          <w:i/>
          <w:iCs/>
          <w:u w:val="single"/>
        </w:rPr>
        <w:t>Table 2: Variance and covariance</w:t>
      </w:r>
    </w:p>
    <w:tbl>
      <w:tblPr>
        <w:tblStyle w:val="TableGrid"/>
        <w:tblW w:w="95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6"/>
        <w:gridCol w:w="1757"/>
        <w:gridCol w:w="1559"/>
        <w:gridCol w:w="895"/>
        <w:gridCol w:w="1332"/>
        <w:gridCol w:w="1210"/>
        <w:gridCol w:w="1081"/>
      </w:tblGrid>
      <w:tr w:rsidR="001C70BB" w:rsidRPr="000E6853" w14:paraId="4F014C90" w14:textId="77777777" w:rsidTr="00B54512">
        <w:trPr>
          <w:trHeight w:val="302"/>
        </w:trPr>
        <w:tc>
          <w:tcPr>
            <w:tcW w:w="0" w:type="auto"/>
            <w:tcBorders>
              <w:top w:val="single" w:sz="4" w:space="0" w:color="auto"/>
              <w:bottom w:val="single" w:sz="4" w:space="0" w:color="auto"/>
            </w:tcBorders>
            <w:vAlign w:val="center"/>
            <w:hideMark/>
          </w:tcPr>
          <w:p w14:paraId="1E212606"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Variable 1</w:t>
            </w:r>
          </w:p>
        </w:tc>
        <w:tc>
          <w:tcPr>
            <w:tcW w:w="0" w:type="auto"/>
            <w:tcBorders>
              <w:top w:val="single" w:sz="4" w:space="0" w:color="auto"/>
              <w:bottom w:val="single" w:sz="4" w:space="0" w:color="auto"/>
            </w:tcBorders>
            <w:vAlign w:val="center"/>
            <w:hideMark/>
          </w:tcPr>
          <w:p w14:paraId="78BC84B9"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Variable 2</w:t>
            </w:r>
          </w:p>
        </w:tc>
        <w:tc>
          <w:tcPr>
            <w:tcW w:w="0" w:type="auto"/>
            <w:tcBorders>
              <w:top w:val="single" w:sz="4" w:space="0" w:color="auto"/>
              <w:bottom w:val="single" w:sz="4" w:space="0" w:color="auto"/>
            </w:tcBorders>
            <w:vAlign w:val="center"/>
            <w:hideMark/>
          </w:tcPr>
          <w:p w14:paraId="733CB786"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Estimate</w:t>
            </w:r>
          </w:p>
        </w:tc>
        <w:tc>
          <w:tcPr>
            <w:tcW w:w="0" w:type="auto"/>
            <w:tcBorders>
              <w:top w:val="single" w:sz="4" w:space="0" w:color="auto"/>
              <w:bottom w:val="single" w:sz="4" w:space="0" w:color="auto"/>
            </w:tcBorders>
            <w:vAlign w:val="center"/>
            <w:hideMark/>
          </w:tcPr>
          <w:p w14:paraId="7B597581"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SE</w:t>
            </w:r>
          </w:p>
        </w:tc>
        <w:tc>
          <w:tcPr>
            <w:tcW w:w="0" w:type="auto"/>
            <w:tcBorders>
              <w:top w:val="single" w:sz="4" w:space="0" w:color="auto"/>
              <w:bottom w:val="single" w:sz="4" w:space="0" w:color="auto"/>
            </w:tcBorders>
            <w:vAlign w:val="center"/>
            <w:hideMark/>
          </w:tcPr>
          <w:p w14:paraId="31FDD05F"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β</w:t>
            </w:r>
          </w:p>
        </w:tc>
        <w:tc>
          <w:tcPr>
            <w:tcW w:w="0" w:type="auto"/>
            <w:tcBorders>
              <w:top w:val="single" w:sz="4" w:space="0" w:color="auto"/>
              <w:bottom w:val="single" w:sz="4" w:space="0" w:color="auto"/>
            </w:tcBorders>
            <w:vAlign w:val="center"/>
            <w:hideMark/>
          </w:tcPr>
          <w:p w14:paraId="712FA5C0"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z</w:t>
            </w:r>
          </w:p>
        </w:tc>
        <w:tc>
          <w:tcPr>
            <w:tcW w:w="0" w:type="auto"/>
            <w:tcBorders>
              <w:top w:val="single" w:sz="4" w:space="0" w:color="auto"/>
              <w:bottom w:val="single" w:sz="4" w:space="0" w:color="auto"/>
            </w:tcBorders>
            <w:vAlign w:val="center"/>
            <w:hideMark/>
          </w:tcPr>
          <w:p w14:paraId="4BF69D67" w14:textId="77777777" w:rsidR="001C70BB" w:rsidRPr="000E6853" w:rsidRDefault="001C70BB" w:rsidP="00B54512">
            <w:pPr>
              <w:spacing w:line="276" w:lineRule="auto"/>
              <w:jc w:val="center"/>
              <w:rPr>
                <w:rFonts w:ascii="Times New Roman" w:hAnsi="Times New Roman" w:cs="Times New Roman"/>
              </w:rPr>
            </w:pPr>
            <w:r w:rsidRPr="000E6853">
              <w:rPr>
                <w:rStyle w:val="Strong"/>
                <w:rFonts w:ascii="Times New Roman" w:hAnsi="Times New Roman" w:cs="Times New Roman"/>
              </w:rPr>
              <w:t>p</w:t>
            </w:r>
          </w:p>
        </w:tc>
      </w:tr>
      <w:tr w:rsidR="001C70BB" w:rsidRPr="000E6853" w14:paraId="5F0B3A34" w14:textId="77777777" w:rsidTr="00B54512">
        <w:trPr>
          <w:trHeight w:val="302"/>
        </w:trPr>
        <w:tc>
          <w:tcPr>
            <w:tcW w:w="0" w:type="auto"/>
            <w:tcBorders>
              <w:top w:val="single" w:sz="4" w:space="0" w:color="auto"/>
            </w:tcBorders>
            <w:hideMark/>
          </w:tcPr>
          <w:p w14:paraId="7FE30979"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PPSI</w:t>
            </w:r>
          </w:p>
        </w:tc>
        <w:tc>
          <w:tcPr>
            <w:tcW w:w="0" w:type="auto"/>
            <w:tcBorders>
              <w:top w:val="single" w:sz="4" w:space="0" w:color="auto"/>
            </w:tcBorders>
            <w:hideMark/>
          </w:tcPr>
          <w:p w14:paraId="43EF6D01"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GHQ</w:t>
            </w:r>
          </w:p>
        </w:tc>
        <w:tc>
          <w:tcPr>
            <w:tcW w:w="0" w:type="auto"/>
            <w:tcBorders>
              <w:top w:val="single" w:sz="4" w:space="0" w:color="auto"/>
            </w:tcBorders>
            <w:vAlign w:val="center"/>
            <w:hideMark/>
          </w:tcPr>
          <w:p w14:paraId="5335978E"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-6.112</w:t>
            </w:r>
          </w:p>
        </w:tc>
        <w:tc>
          <w:tcPr>
            <w:tcW w:w="0" w:type="auto"/>
            <w:tcBorders>
              <w:top w:val="single" w:sz="4" w:space="0" w:color="auto"/>
            </w:tcBorders>
            <w:vAlign w:val="center"/>
            <w:hideMark/>
          </w:tcPr>
          <w:p w14:paraId="4A03F46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7.08</w:t>
            </w:r>
          </w:p>
        </w:tc>
        <w:tc>
          <w:tcPr>
            <w:tcW w:w="0" w:type="auto"/>
            <w:tcBorders>
              <w:top w:val="single" w:sz="4" w:space="0" w:color="auto"/>
            </w:tcBorders>
            <w:vAlign w:val="center"/>
            <w:hideMark/>
          </w:tcPr>
          <w:p w14:paraId="14C4211C"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-0.0513</w:t>
            </w:r>
          </w:p>
        </w:tc>
        <w:tc>
          <w:tcPr>
            <w:tcW w:w="0" w:type="auto"/>
            <w:tcBorders>
              <w:top w:val="single" w:sz="4" w:space="0" w:color="auto"/>
            </w:tcBorders>
            <w:vAlign w:val="center"/>
            <w:hideMark/>
          </w:tcPr>
          <w:p w14:paraId="4336F52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-0.863</w:t>
            </w:r>
          </w:p>
        </w:tc>
        <w:tc>
          <w:tcPr>
            <w:tcW w:w="0" w:type="auto"/>
            <w:tcBorders>
              <w:top w:val="single" w:sz="4" w:space="0" w:color="auto"/>
            </w:tcBorders>
            <w:vAlign w:val="center"/>
            <w:hideMark/>
          </w:tcPr>
          <w:p w14:paraId="2E67CC09"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.388</w:t>
            </w:r>
          </w:p>
        </w:tc>
      </w:tr>
      <w:tr w:rsidR="001C70BB" w:rsidRPr="000E6853" w14:paraId="1664B371" w14:textId="77777777" w:rsidTr="00B54512">
        <w:trPr>
          <w:trHeight w:val="302"/>
        </w:trPr>
        <w:tc>
          <w:tcPr>
            <w:tcW w:w="0" w:type="auto"/>
            <w:hideMark/>
          </w:tcPr>
          <w:p w14:paraId="4CC4BAED"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GSE</w:t>
            </w:r>
          </w:p>
        </w:tc>
        <w:tc>
          <w:tcPr>
            <w:tcW w:w="0" w:type="auto"/>
            <w:hideMark/>
          </w:tcPr>
          <w:p w14:paraId="3243EE5D"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GHQ</w:t>
            </w:r>
          </w:p>
        </w:tc>
        <w:tc>
          <w:tcPr>
            <w:tcW w:w="0" w:type="auto"/>
            <w:vAlign w:val="center"/>
            <w:hideMark/>
          </w:tcPr>
          <w:p w14:paraId="731C3E93"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31.627</w:t>
            </w:r>
          </w:p>
        </w:tc>
        <w:tc>
          <w:tcPr>
            <w:tcW w:w="0" w:type="auto"/>
            <w:vAlign w:val="center"/>
            <w:hideMark/>
          </w:tcPr>
          <w:p w14:paraId="1D99709C"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4.83</w:t>
            </w:r>
          </w:p>
        </w:tc>
        <w:tc>
          <w:tcPr>
            <w:tcW w:w="0" w:type="auto"/>
            <w:vAlign w:val="center"/>
            <w:hideMark/>
          </w:tcPr>
          <w:p w14:paraId="2281D70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0.4214</w:t>
            </w:r>
          </w:p>
        </w:tc>
        <w:tc>
          <w:tcPr>
            <w:tcW w:w="0" w:type="auto"/>
            <w:vAlign w:val="center"/>
            <w:hideMark/>
          </w:tcPr>
          <w:p w14:paraId="6A2316E2"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6.543</w:t>
            </w:r>
          </w:p>
        </w:tc>
        <w:tc>
          <w:tcPr>
            <w:tcW w:w="0" w:type="auto"/>
            <w:vAlign w:val="center"/>
            <w:hideMark/>
          </w:tcPr>
          <w:p w14:paraId="5F31D92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&lt;.001</w:t>
            </w:r>
          </w:p>
        </w:tc>
      </w:tr>
      <w:tr w:rsidR="001C70BB" w:rsidRPr="000E6853" w14:paraId="720FAACB" w14:textId="77777777" w:rsidTr="00B54512">
        <w:trPr>
          <w:trHeight w:val="302"/>
        </w:trPr>
        <w:tc>
          <w:tcPr>
            <w:tcW w:w="0" w:type="auto"/>
            <w:hideMark/>
          </w:tcPr>
          <w:p w14:paraId="3044BCB6"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GSE</w:t>
            </w:r>
          </w:p>
        </w:tc>
        <w:tc>
          <w:tcPr>
            <w:tcW w:w="0" w:type="auto"/>
            <w:hideMark/>
          </w:tcPr>
          <w:p w14:paraId="5808509B" w14:textId="77777777" w:rsidR="001C70BB" w:rsidRPr="000E6853" w:rsidRDefault="001C70BB" w:rsidP="00B54512">
            <w:pPr>
              <w:spacing w:line="276" w:lineRule="auto"/>
              <w:rPr>
                <w:rFonts w:ascii="Times New Roman" w:hAnsi="Times New Roman" w:cs="Times New Roman"/>
                <w:b/>
                <w:bCs/>
              </w:rPr>
            </w:pPr>
            <w:r w:rsidRPr="000E6853">
              <w:rPr>
                <w:rFonts w:ascii="Times New Roman" w:hAnsi="Times New Roman" w:cs="Times New Roman"/>
                <w:b/>
                <w:bCs/>
              </w:rPr>
              <w:t>GSE</w:t>
            </w:r>
          </w:p>
        </w:tc>
        <w:tc>
          <w:tcPr>
            <w:tcW w:w="0" w:type="auto"/>
            <w:vAlign w:val="center"/>
            <w:hideMark/>
          </w:tcPr>
          <w:p w14:paraId="520936E1"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31.545</w:t>
            </w:r>
          </w:p>
        </w:tc>
        <w:tc>
          <w:tcPr>
            <w:tcW w:w="0" w:type="auto"/>
            <w:vAlign w:val="center"/>
            <w:hideMark/>
          </w:tcPr>
          <w:p w14:paraId="468B3725"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2.65</w:t>
            </w:r>
          </w:p>
        </w:tc>
        <w:tc>
          <w:tcPr>
            <w:tcW w:w="0" w:type="auto"/>
            <w:vAlign w:val="center"/>
            <w:hideMark/>
          </w:tcPr>
          <w:p w14:paraId="65CF6560"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0.9744</w:t>
            </w:r>
          </w:p>
        </w:tc>
        <w:tc>
          <w:tcPr>
            <w:tcW w:w="0" w:type="auto"/>
            <w:vAlign w:val="center"/>
            <w:hideMark/>
          </w:tcPr>
          <w:p w14:paraId="6070F30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11.915</w:t>
            </w:r>
          </w:p>
        </w:tc>
        <w:tc>
          <w:tcPr>
            <w:tcW w:w="0" w:type="auto"/>
            <w:vAlign w:val="center"/>
            <w:hideMark/>
          </w:tcPr>
          <w:p w14:paraId="68286DF8" w14:textId="77777777" w:rsidR="001C70BB" w:rsidRPr="000E6853" w:rsidRDefault="001C70BB" w:rsidP="00B54512">
            <w:pPr>
              <w:spacing w:line="276" w:lineRule="auto"/>
              <w:jc w:val="center"/>
              <w:rPr>
                <w:rFonts w:ascii="Times New Roman" w:hAnsi="Times New Roman" w:cs="Times New Roman"/>
              </w:rPr>
            </w:pPr>
            <w:r w:rsidRPr="000E6853">
              <w:rPr>
                <w:rFonts w:ascii="Times New Roman" w:hAnsi="Times New Roman" w:cs="Times New Roman"/>
              </w:rPr>
              <w:t>&lt;.001</w:t>
            </w:r>
          </w:p>
        </w:tc>
      </w:tr>
    </w:tbl>
    <w:p w14:paraId="1B9EF239" w14:textId="4E9B472E" w:rsidR="001C70BB" w:rsidRDefault="001C70BB" w:rsidP="001C70BB">
      <w:pPr>
        <w:pStyle w:val="NormalWeb"/>
      </w:pPr>
      <w:r>
        <w:t>The above covariance table shows that</w:t>
      </w:r>
      <w:r w:rsidR="00C22F5F">
        <w:t>-</w:t>
      </w:r>
    </w:p>
    <w:p w14:paraId="3BBF30A6" w14:textId="36234189" w:rsidR="001C70BB" w:rsidRPr="007F4381" w:rsidRDefault="001C70BB" w:rsidP="007F4381">
      <w:pPr>
        <w:pStyle w:val="NormalWeb"/>
        <w:spacing w:before="0" w:beforeAutospacing="0" w:after="0" w:afterAutospacing="0"/>
        <w:rPr>
          <w:i/>
          <w:iCs/>
        </w:rPr>
      </w:pPr>
      <w:r w:rsidRPr="007F4381">
        <w:rPr>
          <w:rStyle w:val="Strong"/>
          <w:rFonts w:eastAsiaTheme="majorEastAsia"/>
          <w:i/>
          <w:iCs/>
        </w:rPr>
        <w:t>Direct Effects (Solid Lines)</w:t>
      </w:r>
    </w:p>
    <w:p w14:paraId="30BA3622" w14:textId="77777777" w:rsidR="001C70BB" w:rsidRDefault="001C70BB" w:rsidP="007F4381">
      <w:pPr>
        <w:pStyle w:val="NormalWeb"/>
        <w:spacing w:before="0" w:beforeAutospacing="0" w:after="0" w:afterAutospacing="0"/>
      </w:pPr>
      <w:r>
        <w:t>The arrows indicate the direct effects of the independent variable on the dependent variables. The numbers on these arrows indicate the path coefficients, which are most probably regression weights. AI-GHQ (-0.02): There is a very weak negative relationship. This means that if there is an increase in AI, then GHQ tends to decrease by a tiny amount. AI-PPSI (0.03): There is a very weak positive relationship. This means that if there is a tiny increase in AI, then PPSI tends to increase by a tiny amount. AI-GSE (0.10): This is the strongest arrow from the independent variable in the model. This means that there is a weak positive relationship between the variables; that is, if there is a tiny increase in AI, then GSE tends to increase.</w:t>
      </w:r>
    </w:p>
    <w:p w14:paraId="72BB8A6B" w14:textId="77777777" w:rsidR="001C70BB" w:rsidRPr="007F4381" w:rsidRDefault="001C70BB" w:rsidP="007F4381">
      <w:pPr>
        <w:pStyle w:val="NormalWeb"/>
        <w:spacing w:after="0" w:afterAutospacing="0"/>
        <w:rPr>
          <w:i/>
          <w:iCs/>
        </w:rPr>
      </w:pPr>
      <w:r w:rsidRPr="007F4381">
        <w:rPr>
          <w:rStyle w:val="Strong"/>
          <w:rFonts w:eastAsiaTheme="majorEastAsia"/>
          <w:i/>
          <w:iCs/>
        </w:rPr>
        <w:t>Residual Covariances (Dashed Lines)</w:t>
      </w:r>
    </w:p>
    <w:p w14:paraId="1FBA236F" w14:textId="77777777" w:rsidR="001C70BB" w:rsidRDefault="001C70BB" w:rsidP="007F4381">
      <w:pPr>
        <w:pStyle w:val="NormalWeb"/>
        <w:spacing w:before="0" w:beforeAutospacing="0"/>
      </w:pPr>
      <w:r>
        <w:t>The covariances or correlations of the respective dependent variable error terms are indicated by dashed double-headed arrows. These demonstrate how the variables correlate with one another, controlling for the effect of AI. GHQ-GSE (31.63): This is a very large positive value. It suggests that there is a high correlation of these two variables not accounted for by AI. There are other external factors, which means when one is high, the other tends to be high. GHQ-PPSI (-6.11): The covariance is moderately negative, meaning that something driving down GHQ might also drive up PPSI or reverse. PPSI-GSE (-0.58): These two variables are slightly negatively correlated. Assertiveness seems to have almost zero predictive power over GHQ, PPSI, or GSE in this model; the respective path coefficients are effectively equal to 0 depending on the variable. In fact, the strongest relationships in this data set are these “leftover” correlations between the dependent variables themselves (represented by dashed lines), most notably between GHQ and GSE.</w:t>
      </w:r>
    </w:p>
    <w:p w14:paraId="42EE16D7" w14:textId="36E6C7F0" w:rsidR="001C70BB" w:rsidRDefault="00D9218E" w:rsidP="00B85CC4">
      <w:pPr>
        <w:pStyle w:val="NormalWeb"/>
        <w:numPr>
          <w:ilvl w:val="0"/>
          <w:numId w:val="2"/>
        </w:numPr>
        <w:spacing w:after="0" w:afterAutospacing="0"/>
        <w:ind w:left="426" w:hanging="426"/>
      </w:pPr>
      <w:r w:rsidRPr="00D9218E">
        <w:rPr>
          <w:rStyle w:val="Strong"/>
          <w:rFonts w:eastAsiaTheme="majorEastAsia"/>
        </w:rPr>
        <w:t xml:space="preserve">Discussion </w:t>
      </w:r>
      <w:r>
        <w:rPr>
          <w:rStyle w:val="Strong"/>
          <w:rFonts w:eastAsiaTheme="majorEastAsia"/>
        </w:rPr>
        <w:t xml:space="preserve">and </w:t>
      </w:r>
      <w:r w:rsidR="001C70BB">
        <w:rPr>
          <w:rStyle w:val="Strong"/>
          <w:rFonts w:eastAsiaTheme="majorEastAsia"/>
        </w:rPr>
        <w:t xml:space="preserve">Conclusion </w:t>
      </w:r>
    </w:p>
    <w:p w14:paraId="42EF14D1" w14:textId="77777777" w:rsidR="001C70BB" w:rsidRDefault="001C70BB" w:rsidP="00F3096A">
      <w:pPr>
        <w:pStyle w:val="NormalWeb"/>
        <w:spacing w:before="0" w:beforeAutospacing="0"/>
      </w:pPr>
      <w:r>
        <w:t xml:space="preserve">It seems that the findings in the present study imply that poor assertiveness causes lower social relationships and alienation, which in turn may lead to withdrawal and interpersonal relationship problems and depression. These points have been well covered in assertive training and other programs (Moss &amp; Mace, 2022). </w:t>
      </w:r>
      <w:commentRangeStart w:id="3"/>
      <w:r>
        <w:t>Highly assertive individuals are more than lowly assertive individuals likely to have an internal locus of control</w:t>
      </w:r>
      <w:commentRangeEnd w:id="3"/>
      <w:r w:rsidR="00EF5ECB">
        <w:rPr>
          <w:rStyle w:val="CommentReference"/>
          <w:rFonts w:asciiTheme="minorHAnsi" w:eastAsiaTheme="minorHAnsi" w:hAnsiTheme="minorHAnsi" w:cstheme="minorBidi"/>
          <w:kern w:val="2"/>
          <w:lang w:eastAsia="en-US"/>
          <w14:ligatures w14:val="standardContextual"/>
        </w:rPr>
        <w:commentReference w:id="3"/>
      </w:r>
      <w:r>
        <w:t xml:space="preserve">. Moreover, these individuals suffer from fewer health problems and incidences of illness. Supportive relationships are strong protective factors against mental health problems and may increase the sense of self-efficacy (Sullivan et al., 2013). Studies have revealed that older students are more assertive than younger ones, and this is probably because of the fact that as one grows up, more interpersonal relationships are learned, which in turn increase a sense of confidence in interpersonal relationships. Having a high level of self-efficacy, an individual responds more assertively in interacting with others. Assertiveness is an important social skill that promotes an individual's well-being. Assertiveness is in fact about self-confidence. As soon as an individual gains self-confidence, an internal source of positive feelings and thoughts toward self and others forms (Halilsoy, 2024). Individuals with low self-confidence are entrapped with negative thoughts and feelings toward themselves and others, which leads to a non-assertive disposition. Therefore, assertiveness is about self-confidence, i.e., having a positive </w:t>
      </w:r>
      <w:r>
        <w:lastRenderedPageBreak/>
        <w:t>attitude toward self and others (Tripathy, 2018). This implies being frank and respectful toward oneself and others. When an individual is self-confident and assertive, they can show an acceptance of others and their attitudes even if they are not congenial. Studies have established the role of social support in assertiveness.</w:t>
      </w:r>
    </w:p>
    <w:p w14:paraId="68FE602D" w14:textId="77777777" w:rsidR="001C70BB" w:rsidRDefault="001C70BB" w:rsidP="001C70BB">
      <w:pPr>
        <w:pStyle w:val="NormalWeb"/>
      </w:pPr>
      <w:r>
        <w:t>Research results also show that there is a positive relationship between assertiveness and perceived social support and the number of friends one has (Bünyamin, 2016; Riya Susan et al., 2022), and social support has a significant role in individuals' adaptation and health (Cheung &amp; Sun, 2000; Drageset, 2021). It is contended that supportive relationships are a strong protective power against mental health problems, and with a high sense of self-efficacy, an individual responds more assertively in interaction with others. Efficacy expectations determine how much effort individuals exert in facing obstacles and opposing expectations and how much resistance they will turn out to be (Alhadabi &amp; Karpinski, 2020). Individuals opt out of activities perceived to be beyond their capacity but are involved in activities and challenges that they feel they can manage. With the choices they make, these individuals gain competencies, interests, and different social networks that determine their course of life (Junge et al., 2020). This is because social factors in selected environments continuously improve specific competencies, values, and interests long after being selected (</w:t>
      </w:r>
      <w:r>
        <w:rPr>
          <w:rStyle w:val="Emphasis"/>
          <w:rFonts w:eastAsiaTheme="majorEastAsia"/>
        </w:rPr>
        <w:t>Self-Efficacy Beliefs of Adolescents</w:t>
      </w:r>
      <w:r>
        <w:t xml:space="preserve">, 2006). Self-efficacy influences the way individuals feel, think, self-motivate, and behave. These beliefs are influential in four ways: cognitive, motivational, emotional, and selection processes. Individuals who believe that they may control threats cannot imagine a destructive thought pattern, but those who believe the reverse experience a higher anxiety-provoking stimulus (Bandura, 1993). They look upon with anger many aspects of their environment as threats and cause distress for themselves and harm their level of performance (Bandura, 1997). In general, there is a positive correlation between self-efficacy and a positive attitude and tackling the problem. </w:t>
      </w:r>
    </w:p>
    <w:p w14:paraId="01BC9EC7" w14:textId="77777777" w:rsidR="001C70BB" w:rsidRDefault="001C70BB" w:rsidP="001C70BB">
      <w:pPr>
        <w:pStyle w:val="NormalWeb"/>
      </w:pPr>
      <w:r>
        <w:t xml:space="preserve">In other words, the more an individual has wrestled with the problem, the higher his self-efficacy expectations and the more positive his attitude. On the other hand, the lower the self-efficacy of the individual, the higher the sense of threat and the more negative the attitude. Self-efficacy expectations have a positive relationship with positive attitude and stress-reducing strategies and a negative relationship with psychological symptoms and self-isolation and passive emotional acceptance/avoidance strategies (Karademas &amp; Kalantzi-Azizi, 2004). Blazer (2002) contends that the centrality of the self-efficacy concept is intertwined throughout the definition of new constructs of health, including a sense of identity (self-acceptance, self-esteem, and self-confidence), investment in life and self-potential, a sense of integrity of life meaning and goals, autonomy, exact perception of reality, environment control, and interpersonal relationships. </w:t>
      </w:r>
    </w:p>
    <w:p w14:paraId="3C23F882" w14:textId="5B451548" w:rsidR="001C70BB" w:rsidRDefault="001C70BB" w:rsidP="001C70BB">
      <w:pPr>
        <w:pStyle w:val="NormalWeb"/>
      </w:pPr>
      <w:r>
        <w:t>Therefore, self-efficacy can reduce a sense of loneliness, shame, avoidance of social risks, self-deprecation, low self-esteem, and the weakness of social skills and, in turn, promote mental health. Bandura (1997) believes that low self-efficacy leads to depression in three direct ways: 1) inability to control the thoughts leading to depression, i.e., low self-efficacy in individuals in controlling destructive thoughts increases depression; 2) low self-efficacy scuppers the hope in individuals, and a sense of hopelessness and low temperament weakens self-efficacy, resulting in a vicious circle; and 3) individuals with low self-efficacy cannot form satisfactory social relationships to facilitate the tolerance of chronic stress. However, an important point about the relationship between self-efficacy and health is that social anxiety may have a negative effect on social self-efficacy in a socially threatening situation as well as on the sense of curiosity and feelings (Saloni, 2023; Tahmassian &amp; Jalali Moghadam, 2011; Xiao &amp; Huang, 2022). Therefore, the relationship between self-efficacy and some of the variables of mental health seems to be more complicated than commonly imagined.</w:t>
      </w:r>
    </w:p>
    <w:p w14:paraId="044E4274" w14:textId="77777777" w:rsidR="008E2FBB" w:rsidRDefault="008E2FBB" w:rsidP="001C70BB">
      <w:pPr>
        <w:pStyle w:val="NormalWeb"/>
      </w:pPr>
    </w:p>
    <w:p w14:paraId="4B016041" w14:textId="77777777" w:rsidR="001C70BB" w:rsidRDefault="001C70BB" w:rsidP="00B85CC4">
      <w:pPr>
        <w:pStyle w:val="NormalWeb"/>
        <w:numPr>
          <w:ilvl w:val="0"/>
          <w:numId w:val="2"/>
        </w:numPr>
        <w:spacing w:after="0" w:afterAutospacing="0"/>
        <w:ind w:left="426" w:hanging="426"/>
      </w:pPr>
      <w:r>
        <w:rPr>
          <w:rStyle w:val="Strong"/>
          <w:rFonts w:eastAsiaTheme="majorEastAsia"/>
        </w:rPr>
        <w:lastRenderedPageBreak/>
        <w:t>Implication and Further Study</w:t>
      </w:r>
    </w:p>
    <w:p w14:paraId="0ED683F8" w14:textId="77777777" w:rsidR="001C70BB" w:rsidRDefault="001C70BB" w:rsidP="00F3096A">
      <w:pPr>
        <w:pStyle w:val="NormalWeb"/>
        <w:spacing w:before="0" w:beforeAutospacing="0"/>
      </w:pPr>
      <w:r>
        <w:t>The practical takeaways here are towards educational and psychological programs that enhance self-efficacy and problem-solving skills for teens to lead to better mental states and academic performance (Çaliskan &amp; Caner, 2022). The future of self-efficacy research is to narrow down the specific domain of self-efficacy to understand how it relates to various aspects of mental well-being. Further research is also needed to understand whether or not specific self-efficacy training can halt the progression of depression from adolescence to adulthood (Behr et al., 2025; Sabouripour et al., 2021; Yiming et al., 2025).</w:t>
      </w:r>
    </w:p>
    <w:p w14:paraId="598830D2" w14:textId="5D8CA746" w:rsidR="001C70BB" w:rsidRDefault="001C70BB" w:rsidP="001C70BB">
      <w:pPr>
        <w:pStyle w:val="NormalWeb"/>
      </w:pPr>
      <w:commentRangeStart w:id="4"/>
      <w:r>
        <w:rPr>
          <w:rStyle w:val="Strong"/>
          <w:rFonts w:eastAsiaTheme="majorEastAsia"/>
        </w:rPr>
        <w:t>References</w:t>
      </w:r>
      <w:commentRangeEnd w:id="4"/>
      <w:r w:rsidR="008238DA">
        <w:rPr>
          <w:rStyle w:val="CommentReference"/>
          <w:rFonts w:asciiTheme="minorHAnsi" w:eastAsiaTheme="minorHAnsi" w:hAnsiTheme="minorHAnsi" w:cstheme="minorBidi"/>
          <w:kern w:val="2"/>
          <w:lang w:eastAsia="en-US"/>
          <w14:ligatures w14:val="standardContextual"/>
        </w:rPr>
        <w:commentReference w:id="4"/>
      </w:r>
    </w:p>
    <w:p w14:paraId="58C5E113" w14:textId="77777777" w:rsidR="001C70BB" w:rsidRDefault="001C70BB" w:rsidP="001C70BB">
      <w:pPr>
        <w:pStyle w:val="NormalWeb"/>
        <w:numPr>
          <w:ilvl w:val="0"/>
          <w:numId w:val="1"/>
        </w:numPr>
        <w:spacing w:before="0" w:beforeAutospacing="0" w:after="240" w:afterAutospacing="0"/>
      </w:pPr>
      <w:r>
        <w:t xml:space="preserve">Acoba, E. F. (2024). Social support and mental health: The mediating role of perceived stress. </w:t>
      </w:r>
      <w:r>
        <w:rPr>
          <w:rStyle w:val="Emphasis"/>
          <w:rFonts w:eastAsiaTheme="majorEastAsia"/>
        </w:rPr>
        <w:t>Frontiers in Psychology</w:t>
      </w:r>
      <w:r>
        <w:t xml:space="preserve">, </w:t>
      </w:r>
      <w:r>
        <w:rPr>
          <w:rStyle w:val="Emphasis"/>
          <w:rFonts w:eastAsiaTheme="majorEastAsia"/>
        </w:rPr>
        <w:t>15</w:t>
      </w:r>
      <w:r>
        <w:t>. https://doi.org/10.3389/fpsyg.2024.1330720</w:t>
      </w:r>
    </w:p>
    <w:p w14:paraId="3A586840" w14:textId="77777777" w:rsidR="001C70BB" w:rsidRDefault="001C70BB" w:rsidP="001C70BB">
      <w:pPr>
        <w:pStyle w:val="NormalWeb"/>
        <w:numPr>
          <w:ilvl w:val="0"/>
          <w:numId w:val="1"/>
        </w:numPr>
        <w:spacing w:before="0" w:beforeAutospacing="0" w:after="240" w:afterAutospacing="0"/>
      </w:pPr>
      <w:r>
        <w:t xml:space="preserve">Alberti, R. E., &amp; Emmons, M. L. (n.d.). </w:t>
      </w:r>
      <w:r>
        <w:rPr>
          <w:rStyle w:val="Emphasis"/>
          <w:rFonts w:eastAsiaTheme="majorEastAsia"/>
        </w:rPr>
        <w:t>The Assertiveness Inventory</w:t>
      </w:r>
      <w:r>
        <w:t>.</w:t>
      </w:r>
    </w:p>
    <w:p w14:paraId="6CA42AA0" w14:textId="77777777" w:rsidR="001C70BB" w:rsidRDefault="001C70BB" w:rsidP="001C70BB">
      <w:pPr>
        <w:pStyle w:val="NormalWeb"/>
        <w:numPr>
          <w:ilvl w:val="0"/>
          <w:numId w:val="1"/>
        </w:numPr>
        <w:spacing w:before="0" w:beforeAutospacing="0" w:after="240" w:afterAutospacing="0"/>
      </w:pPr>
      <w:r w:rsidRPr="001C70BB">
        <w:rPr>
          <w:lang w:val="de-DE"/>
        </w:rPr>
        <w:t xml:space="preserve">Alhadabi, A., &amp; Karpinski, A. C. (2020). </w:t>
      </w:r>
      <w:r>
        <w:t xml:space="preserve">Grit, self-efficacy, achievement orientation goals, and academic performance in university students. </w:t>
      </w:r>
      <w:r>
        <w:rPr>
          <w:rStyle w:val="Emphasis"/>
          <w:rFonts w:eastAsiaTheme="majorEastAsia"/>
        </w:rPr>
        <w:t>International Journal of Adolescence and Youth</w:t>
      </w:r>
      <w:r>
        <w:t xml:space="preserve">, </w:t>
      </w:r>
      <w:r>
        <w:rPr>
          <w:rStyle w:val="Emphasis"/>
          <w:rFonts w:eastAsiaTheme="majorEastAsia"/>
        </w:rPr>
        <w:t>25</w:t>
      </w:r>
      <w:r>
        <w:t>(1), 519–535. https://doi.org/10.1080/02673843.2019.1679202</w:t>
      </w:r>
    </w:p>
    <w:p w14:paraId="710431FC" w14:textId="77777777" w:rsidR="001C70BB" w:rsidRDefault="001C70BB" w:rsidP="001C70BB">
      <w:pPr>
        <w:pStyle w:val="NormalWeb"/>
        <w:numPr>
          <w:ilvl w:val="0"/>
          <w:numId w:val="1"/>
        </w:numPr>
        <w:spacing w:before="0" w:beforeAutospacing="0" w:after="240" w:afterAutospacing="0"/>
      </w:pPr>
      <w:r>
        <w:t xml:space="preserve">Alvarez, L., Adona, I., Calago, R., Gaab, C., Plaña, X., Ratilla, E., &amp; Rulona, J. (2024). </w:t>
      </w:r>
      <w:r>
        <w:rPr>
          <w:rStyle w:val="Emphasis"/>
          <w:rFonts w:eastAsiaTheme="majorEastAsia"/>
        </w:rPr>
        <w:t>THE EFFECTS OF PEER INFLUENCE ON STUDENTS’ MOTIVATION PSYCHOLOGY AND EDUCATION: A MULTIDISCIPLINARY JOURNAL The Effects of Peer Influence on Students’ Motivation</w:t>
      </w:r>
      <w:r>
        <w:t xml:space="preserve">. </w:t>
      </w:r>
      <w:r>
        <w:rPr>
          <w:rStyle w:val="Emphasis"/>
          <w:rFonts w:eastAsiaTheme="majorEastAsia"/>
        </w:rPr>
        <w:t>22</w:t>
      </w:r>
      <w:r>
        <w:t>, 643–648. https://doi.org/10.5281/zenodo.12797744</w:t>
      </w:r>
    </w:p>
    <w:p w14:paraId="48FE861C" w14:textId="77777777" w:rsidR="001C70BB" w:rsidRDefault="001C70BB" w:rsidP="001C70BB">
      <w:pPr>
        <w:pStyle w:val="NormalWeb"/>
        <w:numPr>
          <w:ilvl w:val="0"/>
          <w:numId w:val="1"/>
        </w:numPr>
        <w:spacing w:before="0" w:beforeAutospacing="0" w:after="240" w:afterAutospacing="0"/>
      </w:pPr>
      <w:r>
        <w:t xml:space="preserve">Alves, C. P., Relva, I. C., Costa, M., &amp; Mota, C. P. (2024). Family Support, Resilience, and Life Goals of Young People in Residential Care. </w:t>
      </w:r>
      <w:r>
        <w:rPr>
          <w:rStyle w:val="Emphasis"/>
          <w:rFonts w:eastAsiaTheme="majorEastAsia"/>
        </w:rPr>
        <w:t>Behavioral Sciences</w:t>
      </w:r>
      <w:r>
        <w:t xml:space="preserve">, </w:t>
      </w:r>
      <w:r>
        <w:rPr>
          <w:rStyle w:val="Emphasis"/>
          <w:rFonts w:eastAsiaTheme="majorEastAsia"/>
        </w:rPr>
        <w:t>14</w:t>
      </w:r>
      <w:r>
        <w:t>(7), 581. https://doi.org/10.3390/bs14070581</w:t>
      </w:r>
    </w:p>
    <w:p w14:paraId="676BB9DC" w14:textId="77777777" w:rsidR="001C70BB" w:rsidRDefault="001C70BB" w:rsidP="001C70BB">
      <w:pPr>
        <w:pStyle w:val="NormalWeb"/>
        <w:numPr>
          <w:ilvl w:val="0"/>
          <w:numId w:val="1"/>
        </w:numPr>
        <w:spacing w:before="0" w:beforeAutospacing="0" w:after="240" w:afterAutospacing="0"/>
      </w:pPr>
      <w:r>
        <w:t xml:space="preserve">Andretta, J. R., &amp; McKay, M. T. (2020). Self-efficacy and well-being in adolescents: A comparative study using variable and person-centered analyses. </w:t>
      </w:r>
      <w:r>
        <w:rPr>
          <w:rStyle w:val="Emphasis"/>
          <w:rFonts w:eastAsiaTheme="majorEastAsia"/>
        </w:rPr>
        <w:t>Children and Youth Services Review</w:t>
      </w:r>
      <w:r>
        <w:t xml:space="preserve">, </w:t>
      </w:r>
      <w:r>
        <w:rPr>
          <w:rStyle w:val="Emphasis"/>
          <w:rFonts w:eastAsiaTheme="majorEastAsia"/>
        </w:rPr>
        <w:t>118</w:t>
      </w:r>
      <w:r>
        <w:t>, 105374. https://doi.org/10.1016/j.childyouth.2020.105374</w:t>
      </w:r>
    </w:p>
    <w:p w14:paraId="2AC61706" w14:textId="77777777" w:rsidR="001C70BB" w:rsidRDefault="001C70BB" w:rsidP="001C70BB">
      <w:pPr>
        <w:pStyle w:val="NormalWeb"/>
        <w:numPr>
          <w:ilvl w:val="0"/>
          <w:numId w:val="1"/>
        </w:numPr>
        <w:spacing w:before="0" w:beforeAutospacing="0" w:after="240" w:afterAutospacing="0"/>
      </w:pPr>
      <w:r>
        <w:t xml:space="preserve">Artino, A. R. (2012). Academic self-efficacy: From educational theory to instructional practice. </w:t>
      </w:r>
      <w:r>
        <w:rPr>
          <w:rStyle w:val="Emphasis"/>
          <w:rFonts w:eastAsiaTheme="majorEastAsia"/>
        </w:rPr>
        <w:t>Perspectives on Medical Education</w:t>
      </w:r>
      <w:r>
        <w:t xml:space="preserve">, </w:t>
      </w:r>
      <w:r>
        <w:rPr>
          <w:rStyle w:val="Emphasis"/>
          <w:rFonts w:eastAsiaTheme="majorEastAsia"/>
        </w:rPr>
        <w:t>1</w:t>
      </w:r>
      <w:r>
        <w:t>(2), 76–85. https://doi.org/10.1007/s40037-012-0012-5</w:t>
      </w:r>
    </w:p>
    <w:p w14:paraId="0C6DFC74" w14:textId="77777777" w:rsidR="001C70BB" w:rsidRDefault="001C70BB" w:rsidP="001C70BB">
      <w:pPr>
        <w:pStyle w:val="NormalWeb"/>
        <w:numPr>
          <w:ilvl w:val="0"/>
          <w:numId w:val="1"/>
        </w:numPr>
        <w:spacing w:before="0" w:beforeAutospacing="0" w:after="240" w:afterAutospacing="0"/>
      </w:pPr>
      <w:r w:rsidRPr="001C70BB">
        <w:rPr>
          <w:lang w:val="de-DE"/>
        </w:rPr>
        <w:t xml:space="preserve">Askari, A., Aemmi, S. Z., &amp; Behnam Vashani, H. (2025). </w:t>
      </w:r>
      <w:r>
        <w:t xml:space="preserve">Effectiveness of problem-solving skills training on the self-efficacy and self-concept of the adolescent with cancer. </w:t>
      </w:r>
      <w:r>
        <w:rPr>
          <w:rStyle w:val="Emphasis"/>
          <w:rFonts w:eastAsiaTheme="majorEastAsia"/>
        </w:rPr>
        <w:t>Cancer Treatment and Research Communications</w:t>
      </w:r>
      <w:r>
        <w:t xml:space="preserve">, </w:t>
      </w:r>
      <w:r>
        <w:rPr>
          <w:rStyle w:val="Emphasis"/>
          <w:rFonts w:eastAsiaTheme="majorEastAsia"/>
        </w:rPr>
        <w:t>43</w:t>
      </w:r>
      <w:r>
        <w:t>, 100919. https://doi.org/10.1016/j.ctarc.2025.100919</w:t>
      </w:r>
    </w:p>
    <w:p w14:paraId="727A9540" w14:textId="77777777" w:rsidR="001C70BB" w:rsidRDefault="001C70BB" w:rsidP="001C70BB">
      <w:pPr>
        <w:pStyle w:val="NormalWeb"/>
        <w:numPr>
          <w:ilvl w:val="0"/>
          <w:numId w:val="1"/>
        </w:numPr>
        <w:spacing w:before="0" w:beforeAutospacing="0" w:after="240" w:afterAutospacing="0"/>
      </w:pPr>
      <w:r>
        <w:t xml:space="preserve">Atkins, M. S., Hoagwood, K. E., Kutash, K., &amp; Seidman, E. (2010). Toward the Integration of Education and Mental Health in Schools. </w:t>
      </w:r>
      <w:r>
        <w:rPr>
          <w:rStyle w:val="Emphasis"/>
          <w:rFonts w:eastAsiaTheme="majorEastAsia"/>
        </w:rPr>
        <w:t>Administration and Policy in Mental Health</w:t>
      </w:r>
      <w:r>
        <w:t xml:space="preserve">, </w:t>
      </w:r>
      <w:r>
        <w:rPr>
          <w:rStyle w:val="Emphasis"/>
          <w:rFonts w:eastAsiaTheme="majorEastAsia"/>
        </w:rPr>
        <w:t>37</w:t>
      </w:r>
      <w:r>
        <w:t>(1–2), 40–47. https://doi.org/10.1007/s10488-010-0299-7</w:t>
      </w:r>
    </w:p>
    <w:p w14:paraId="63BCB168" w14:textId="77777777" w:rsidR="001C70BB" w:rsidRDefault="001C70BB" w:rsidP="001C70BB">
      <w:pPr>
        <w:pStyle w:val="NormalWeb"/>
        <w:numPr>
          <w:ilvl w:val="0"/>
          <w:numId w:val="1"/>
        </w:numPr>
        <w:spacing w:before="0" w:beforeAutospacing="0" w:after="240" w:afterAutospacing="0"/>
      </w:pPr>
      <w:r>
        <w:t xml:space="preserve">Bandura, A. (1993). Perceived self-efficacy in cognitive development and functioning. </w:t>
      </w:r>
      <w:r>
        <w:rPr>
          <w:rStyle w:val="Emphasis"/>
          <w:rFonts w:eastAsiaTheme="majorEastAsia"/>
        </w:rPr>
        <w:t>Educational Psychologist</w:t>
      </w:r>
      <w:r>
        <w:t xml:space="preserve">, </w:t>
      </w:r>
      <w:r>
        <w:rPr>
          <w:rStyle w:val="Emphasis"/>
          <w:rFonts w:eastAsiaTheme="majorEastAsia"/>
        </w:rPr>
        <w:t>28</w:t>
      </w:r>
      <w:r>
        <w:t>(2), 117–148. https://doi.org/10.1207/s15326985ep2802_3</w:t>
      </w:r>
    </w:p>
    <w:p w14:paraId="58EED80B" w14:textId="77777777" w:rsidR="001C70BB" w:rsidRDefault="001C70BB" w:rsidP="001C70BB">
      <w:pPr>
        <w:pStyle w:val="NormalWeb"/>
        <w:numPr>
          <w:ilvl w:val="0"/>
          <w:numId w:val="1"/>
        </w:numPr>
        <w:spacing w:before="0" w:beforeAutospacing="0" w:after="240" w:afterAutospacing="0"/>
      </w:pPr>
      <w:r>
        <w:t xml:space="preserve">Bandura, A. (1997). </w:t>
      </w:r>
      <w:r>
        <w:rPr>
          <w:rStyle w:val="Emphasis"/>
          <w:rFonts w:eastAsiaTheme="majorEastAsia"/>
        </w:rPr>
        <w:t>Self-efficacy: The exercise of control</w:t>
      </w:r>
      <w:r>
        <w:t xml:space="preserve"> (pp. ix, 604). W H Freeman/Times Books/ Henry Holt &amp; Co.</w:t>
      </w:r>
    </w:p>
    <w:p w14:paraId="5DE30219" w14:textId="77777777" w:rsidR="001C70BB" w:rsidRDefault="001C70BB" w:rsidP="001C70BB">
      <w:pPr>
        <w:pStyle w:val="NormalWeb"/>
        <w:numPr>
          <w:ilvl w:val="0"/>
          <w:numId w:val="1"/>
        </w:numPr>
        <w:spacing w:before="0" w:beforeAutospacing="0" w:after="240" w:afterAutospacing="0"/>
      </w:pPr>
      <w:r>
        <w:lastRenderedPageBreak/>
        <w:t xml:space="preserve">Basileo, L. D., Otto, B., Lyons, M., Vannini, N., &amp; Toth, M. D. (2024). The role of self-efficacy, motivation, and perceived support of students’ basic psychological needs in academic achievement. </w:t>
      </w:r>
      <w:r>
        <w:rPr>
          <w:rStyle w:val="Emphasis"/>
          <w:rFonts w:eastAsiaTheme="majorEastAsia"/>
        </w:rPr>
        <w:t>Frontiers in Education</w:t>
      </w:r>
      <w:r>
        <w:t xml:space="preserve">, </w:t>
      </w:r>
      <w:r>
        <w:rPr>
          <w:rStyle w:val="Emphasis"/>
          <w:rFonts w:eastAsiaTheme="majorEastAsia"/>
        </w:rPr>
        <w:t>9</w:t>
      </w:r>
      <w:r>
        <w:t>. https://doi.org/10.3389/feduc.2024.1385442</w:t>
      </w:r>
    </w:p>
    <w:p w14:paraId="68D46CB2" w14:textId="77777777" w:rsidR="001C70BB" w:rsidRDefault="001C70BB" w:rsidP="001C70BB">
      <w:pPr>
        <w:pStyle w:val="NormalWeb"/>
        <w:numPr>
          <w:ilvl w:val="0"/>
          <w:numId w:val="1"/>
        </w:numPr>
        <w:spacing w:before="0" w:beforeAutospacing="0" w:after="240" w:afterAutospacing="0"/>
      </w:pPr>
      <w:r w:rsidRPr="001C70BB">
        <w:rPr>
          <w:lang w:val="de-DE"/>
        </w:rPr>
        <w:t xml:space="preserve">Behr, S., Martinez Garcia, L., Lucas, J., Kohlhase, E., Puetz, M., Boettcher, J., Schaeuffele, C., &amp; Knaevelsrud, C. (2025). </w:t>
      </w:r>
      <w:r>
        <w:t xml:space="preserve">The role of self-efficacy in internet-based interventions for mental health: A systematic review and meta-analysis. </w:t>
      </w:r>
      <w:r>
        <w:rPr>
          <w:rStyle w:val="Emphasis"/>
          <w:rFonts w:eastAsiaTheme="majorEastAsia"/>
        </w:rPr>
        <w:t>Internet Interventions</w:t>
      </w:r>
      <w:r>
        <w:t xml:space="preserve">, </w:t>
      </w:r>
      <w:r>
        <w:rPr>
          <w:rStyle w:val="Emphasis"/>
          <w:rFonts w:eastAsiaTheme="majorEastAsia"/>
        </w:rPr>
        <w:t>40</w:t>
      </w:r>
      <w:r>
        <w:t>, 100821. https://doi.org/10.1016/j.invent.2025.100821</w:t>
      </w:r>
    </w:p>
    <w:p w14:paraId="385ACCEB" w14:textId="77777777" w:rsidR="001C70BB" w:rsidRDefault="001C70BB" w:rsidP="001C70BB">
      <w:pPr>
        <w:pStyle w:val="NormalWeb"/>
        <w:numPr>
          <w:ilvl w:val="0"/>
          <w:numId w:val="1"/>
        </w:numPr>
        <w:spacing w:before="0" w:beforeAutospacing="0" w:after="240" w:afterAutospacing="0"/>
      </w:pPr>
      <w:r>
        <w:t xml:space="preserve">Behzadi, S., Yektatalab, S., Momennasab, M., Shaygan, M., &amp; Zareiyan, A. (2023). Care self-efficacy in adolescents with mental disorders: A qualitative study. </w:t>
      </w:r>
      <w:r>
        <w:rPr>
          <w:rStyle w:val="Emphasis"/>
          <w:rFonts w:eastAsiaTheme="majorEastAsia"/>
        </w:rPr>
        <w:t>Journal of Education and Health Promotion</w:t>
      </w:r>
      <w:r>
        <w:t xml:space="preserve">, </w:t>
      </w:r>
      <w:r>
        <w:rPr>
          <w:rStyle w:val="Emphasis"/>
          <w:rFonts w:eastAsiaTheme="majorEastAsia"/>
        </w:rPr>
        <w:t>12</w:t>
      </w:r>
      <w:r>
        <w:t>, 237. https://doi.org/10.4103/jehp.jehp_589_22</w:t>
      </w:r>
    </w:p>
    <w:p w14:paraId="0E742E90" w14:textId="77777777" w:rsidR="001C70BB" w:rsidRDefault="001C70BB" w:rsidP="001C70BB">
      <w:pPr>
        <w:pStyle w:val="NormalWeb"/>
        <w:numPr>
          <w:ilvl w:val="0"/>
          <w:numId w:val="1"/>
        </w:numPr>
        <w:spacing w:before="0" w:beforeAutospacing="0" w:after="240" w:afterAutospacing="0"/>
      </w:pPr>
      <w:r w:rsidRPr="001C70BB">
        <w:rPr>
          <w:lang w:val="de-DE"/>
        </w:rPr>
        <w:t xml:space="preserve">Bennet, A., Bennet, D., Burstein, F., &amp; Holsapple, C. (2008). </w:t>
      </w:r>
      <w:r>
        <w:rPr>
          <w:rStyle w:val="Emphasis"/>
          <w:rFonts w:eastAsiaTheme="majorEastAsia"/>
        </w:rPr>
        <w:t>The Decision-Making Process in a Complex Situation</w:t>
      </w:r>
      <w:r>
        <w:t xml:space="preserve"> (pp. 3–20). https://doi.org/10.1007/978-3-540-48713-5_1</w:t>
      </w:r>
    </w:p>
    <w:p w14:paraId="1A2AFFF7" w14:textId="77777777" w:rsidR="001C70BB" w:rsidRDefault="001C70BB" w:rsidP="001C70BB">
      <w:pPr>
        <w:pStyle w:val="NormalWeb"/>
        <w:numPr>
          <w:ilvl w:val="0"/>
          <w:numId w:val="1"/>
        </w:numPr>
        <w:spacing w:before="0" w:beforeAutospacing="0" w:after="240" w:afterAutospacing="0"/>
      </w:pPr>
      <w:r>
        <w:t xml:space="preserve">Blazer, D. G. (2002). Self-efficacy and depression in late life: A primary prevention proposal. </w:t>
      </w:r>
      <w:r>
        <w:rPr>
          <w:rStyle w:val="Emphasis"/>
          <w:rFonts w:eastAsiaTheme="majorEastAsia"/>
        </w:rPr>
        <w:t>Aging &amp; Mental Health</w:t>
      </w:r>
      <w:r>
        <w:t xml:space="preserve">, </w:t>
      </w:r>
      <w:r>
        <w:rPr>
          <w:rStyle w:val="Emphasis"/>
          <w:rFonts w:eastAsiaTheme="majorEastAsia"/>
        </w:rPr>
        <w:t>6</w:t>
      </w:r>
      <w:r>
        <w:t>(4), 315–324. https://doi.org/10.1080/1360786021000006938</w:t>
      </w:r>
    </w:p>
    <w:p w14:paraId="7EAA5C4D" w14:textId="77777777" w:rsidR="001C70BB" w:rsidRDefault="001C70BB" w:rsidP="001C70BB">
      <w:pPr>
        <w:pStyle w:val="NormalWeb"/>
        <w:numPr>
          <w:ilvl w:val="0"/>
          <w:numId w:val="1"/>
        </w:numPr>
        <w:spacing w:before="0" w:beforeAutospacing="0" w:after="240" w:afterAutospacing="0"/>
      </w:pPr>
      <w:r>
        <w:t xml:space="preserve">Brink, M. ten, Lee, H. Y., Manber, R., Yeager, D. S., &amp; Gross, J. J. (2021). Stress, Sleep, and Coping Self-Efficacy in Adolescents. </w:t>
      </w:r>
      <w:r>
        <w:rPr>
          <w:rStyle w:val="Emphasis"/>
          <w:rFonts w:eastAsiaTheme="majorEastAsia"/>
        </w:rPr>
        <w:t>Journal of Youth and Adolescence</w:t>
      </w:r>
      <w:r>
        <w:t xml:space="preserve">, </w:t>
      </w:r>
      <w:r>
        <w:rPr>
          <w:rStyle w:val="Emphasis"/>
          <w:rFonts w:eastAsiaTheme="majorEastAsia"/>
        </w:rPr>
        <w:t>50</w:t>
      </w:r>
      <w:r>
        <w:t>(3), 485–505. https://doi.org/10.1007/s10964-020-01337-4</w:t>
      </w:r>
    </w:p>
    <w:p w14:paraId="68A3F14D" w14:textId="77777777" w:rsidR="001C70BB" w:rsidRDefault="001C70BB" w:rsidP="001C70BB">
      <w:pPr>
        <w:pStyle w:val="NormalWeb"/>
        <w:numPr>
          <w:ilvl w:val="0"/>
          <w:numId w:val="1"/>
        </w:numPr>
        <w:spacing w:before="0" w:beforeAutospacing="0" w:after="240" w:afterAutospacing="0"/>
      </w:pPr>
      <w:r>
        <w:t xml:space="preserve">Bünyamin, A. (2016). Perceived Social Support and Assertiveness as a Predictor of Candidates Psychological Counselors’ Psychological Well-Being. </w:t>
      </w:r>
      <w:r>
        <w:rPr>
          <w:rStyle w:val="Emphasis"/>
          <w:rFonts w:eastAsiaTheme="majorEastAsia"/>
        </w:rPr>
        <w:t>International Education Studies</w:t>
      </w:r>
      <w:r>
        <w:t xml:space="preserve">, </w:t>
      </w:r>
      <w:r>
        <w:rPr>
          <w:rStyle w:val="Emphasis"/>
          <w:rFonts w:eastAsiaTheme="majorEastAsia"/>
        </w:rPr>
        <w:t>9</w:t>
      </w:r>
      <w:r>
        <w:t>, 28–28. https://doi.org/10.5539/ies.v9n5p28</w:t>
      </w:r>
    </w:p>
    <w:p w14:paraId="746D1693" w14:textId="77777777" w:rsidR="001C70BB" w:rsidRDefault="001C70BB" w:rsidP="001C70BB">
      <w:pPr>
        <w:pStyle w:val="NormalWeb"/>
        <w:numPr>
          <w:ilvl w:val="0"/>
          <w:numId w:val="1"/>
        </w:numPr>
        <w:spacing w:before="0" w:beforeAutospacing="0" w:after="240" w:afterAutospacing="0"/>
      </w:pPr>
      <w:r>
        <w:t xml:space="preserve">Çaliskan, E., &amp; Caner, M. (2022). E-Readiness of EFL Teachers. </w:t>
      </w:r>
      <w:r>
        <w:rPr>
          <w:rStyle w:val="Emphasis"/>
          <w:rFonts w:eastAsiaTheme="majorEastAsia"/>
        </w:rPr>
        <w:t>Malaysian Online Journal of Educational Technology</w:t>
      </w:r>
      <w:r>
        <w:t xml:space="preserve">, </w:t>
      </w:r>
      <w:r>
        <w:rPr>
          <w:rStyle w:val="Emphasis"/>
          <w:rFonts w:eastAsiaTheme="majorEastAsia"/>
        </w:rPr>
        <w:t>10</w:t>
      </w:r>
      <w:r>
        <w:t>(1), 1–15.</w:t>
      </w:r>
    </w:p>
    <w:p w14:paraId="1807EC0F" w14:textId="77777777" w:rsidR="001C70BB" w:rsidRDefault="001C70BB" w:rsidP="001C70BB">
      <w:pPr>
        <w:pStyle w:val="NormalWeb"/>
        <w:numPr>
          <w:ilvl w:val="0"/>
          <w:numId w:val="1"/>
        </w:numPr>
        <w:spacing w:before="0" w:beforeAutospacing="0" w:after="240" w:afterAutospacing="0"/>
      </w:pPr>
      <w:r>
        <w:t xml:space="preserve">Caprara, M., Gerbino, M., Mebane, M. E., &amp; Ramirez-Uclés, I. M. (2022). Self-efficacy beliefs in managing positive emotions: Associations with positive affect, negative affect, and life satisfaction across gender and ages. </w:t>
      </w:r>
      <w:r>
        <w:rPr>
          <w:rStyle w:val="Emphasis"/>
          <w:rFonts w:eastAsiaTheme="majorEastAsia"/>
        </w:rPr>
        <w:t>Frontiers in Human Neuroscience</w:t>
      </w:r>
      <w:r>
        <w:t xml:space="preserve">, </w:t>
      </w:r>
      <w:r>
        <w:rPr>
          <w:rStyle w:val="Emphasis"/>
          <w:rFonts w:eastAsiaTheme="majorEastAsia"/>
        </w:rPr>
        <w:t>16</w:t>
      </w:r>
      <w:r>
        <w:t>, 927648. https://doi.org/10.3389/fnhum.2022.927648</w:t>
      </w:r>
    </w:p>
    <w:p w14:paraId="02F7A93C" w14:textId="77777777" w:rsidR="001C70BB" w:rsidRDefault="001C70BB" w:rsidP="001C70BB">
      <w:pPr>
        <w:pStyle w:val="NormalWeb"/>
        <w:numPr>
          <w:ilvl w:val="0"/>
          <w:numId w:val="1"/>
        </w:numPr>
        <w:spacing w:before="0" w:beforeAutospacing="0" w:after="240" w:afterAutospacing="0"/>
      </w:pPr>
      <w:r>
        <w:t xml:space="preserve">Cassidy, S. (2015). Resilience Building in Students: The Role of Academic Self-Efficacy. </w:t>
      </w:r>
      <w:r>
        <w:rPr>
          <w:rStyle w:val="Emphasis"/>
          <w:rFonts w:eastAsiaTheme="majorEastAsia"/>
        </w:rPr>
        <w:t>Frontiers in Psychology</w:t>
      </w:r>
      <w:r>
        <w:t xml:space="preserve">, </w:t>
      </w:r>
      <w:r>
        <w:rPr>
          <w:rStyle w:val="Emphasis"/>
          <w:rFonts w:eastAsiaTheme="majorEastAsia"/>
        </w:rPr>
        <w:t>6</w:t>
      </w:r>
      <w:r>
        <w:t>. https://doi.org/10.3389/fpsyg.2015.01781</w:t>
      </w:r>
    </w:p>
    <w:p w14:paraId="72241598" w14:textId="77777777" w:rsidR="001C70BB" w:rsidRDefault="001C70BB" w:rsidP="001C70BB">
      <w:pPr>
        <w:pStyle w:val="NormalWeb"/>
        <w:numPr>
          <w:ilvl w:val="0"/>
          <w:numId w:val="1"/>
        </w:numPr>
        <w:spacing w:before="0" w:beforeAutospacing="0" w:after="240" w:afterAutospacing="0"/>
      </w:pPr>
      <w:r>
        <w:t xml:space="preserve">Chandra Kafle, S. (2019). </w:t>
      </w:r>
      <w:r>
        <w:rPr>
          <w:rStyle w:val="Emphasis"/>
          <w:rFonts w:eastAsiaTheme="majorEastAsia"/>
        </w:rPr>
        <w:t>Correlation and Regression Analysis Using SPSS</w:t>
      </w:r>
      <w:r>
        <w:t>.</w:t>
      </w:r>
    </w:p>
    <w:p w14:paraId="6D5D6E44" w14:textId="77777777" w:rsidR="001C70BB" w:rsidRDefault="001C70BB" w:rsidP="001C70BB">
      <w:pPr>
        <w:pStyle w:val="NormalWeb"/>
        <w:numPr>
          <w:ilvl w:val="0"/>
          <w:numId w:val="1"/>
        </w:numPr>
        <w:spacing w:before="0" w:beforeAutospacing="0" w:after="240" w:afterAutospacing="0"/>
      </w:pPr>
      <w:r>
        <w:t xml:space="preserve">Charan, I. A., Chongjin, W., &amp; Soomro, S. (2025). The relationship between academic stress, anxiety, and cognitive behavioral outcomes among young adults: The moderating role of prosocial behavior. </w:t>
      </w:r>
      <w:r>
        <w:rPr>
          <w:rStyle w:val="Emphasis"/>
          <w:rFonts w:eastAsiaTheme="majorEastAsia"/>
        </w:rPr>
        <w:t>Acta Psychologica</w:t>
      </w:r>
      <w:r>
        <w:t xml:space="preserve">, </w:t>
      </w:r>
      <w:r>
        <w:rPr>
          <w:rStyle w:val="Emphasis"/>
          <w:rFonts w:eastAsiaTheme="majorEastAsia"/>
        </w:rPr>
        <w:t>258</w:t>
      </w:r>
      <w:r>
        <w:t>, 105234. https://doi.org/10.1016/j.actpsy.2025.105234</w:t>
      </w:r>
    </w:p>
    <w:p w14:paraId="345C15D3" w14:textId="77777777" w:rsidR="001C70BB" w:rsidRDefault="001C70BB" w:rsidP="001C70BB">
      <w:pPr>
        <w:pStyle w:val="NormalWeb"/>
        <w:numPr>
          <w:ilvl w:val="0"/>
          <w:numId w:val="1"/>
        </w:numPr>
        <w:spacing w:before="0" w:beforeAutospacing="0" w:after="240" w:afterAutospacing="0"/>
      </w:pPr>
      <w:r w:rsidRPr="001C70BB">
        <w:rPr>
          <w:lang w:val="de-DE"/>
        </w:rPr>
        <w:t xml:space="preserve">Chen, C., Sun, Y., &amp; Zhu, Y. (2025). </w:t>
      </w:r>
      <w:r>
        <w:t xml:space="preserve">The mechanism of academic self-efficacy in the relationship between professional identity and learning engagement among university students. </w:t>
      </w:r>
      <w:r>
        <w:rPr>
          <w:rStyle w:val="Emphasis"/>
          <w:rFonts w:eastAsiaTheme="majorEastAsia"/>
        </w:rPr>
        <w:t>Scientific Reports</w:t>
      </w:r>
      <w:r>
        <w:t xml:space="preserve">, </w:t>
      </w:r>
      <w:r>
        <w:rPr>
          <w:rStyle w:val="Emphasis"/>
          <w:rFonts w:eastAsiaTheme="majorEastAsia"/>
        </w:rPr>
        <w:t>15</w:t>
      </w:r>
      <w:r>
        <w:t>, 10640. https://doi.org/10.1038/s41598-025-95556-z</w:t>
      </w:r>
    </w:p>
    <w:p w14:paraId="4BBE0184" w14:textId="77777777" w:rsidR="001C70BB" w:rsidRDefault="001C70BB" w:rsidP="001C70BB">
      <w:pPr>
        <w:pStyle w:val="NormalWeb"/>
        <w:numPr>
          <w:ilvl w:val="0"/>
          <w:numId w:val="1"/>
        </w:numPr>
        <w:spacing w:before="0" w:beforeAutospacing="0" w:after="240" w:afterAutospacing="0"/>
      </w:pPr>
      <w:r w:rsidRPr="001C70BB">
        <w:rPr>
          <w:lang w:val="de-DE"/>
        </w:rPr>
        <w:t xml:space="preserve">Cheung, S., &amp; Sun, S. Y. K. (2000). </w:t>
      </w:r>
      <w:r>
        <w:t xml:space="preserve">EFFECTS OF SELF-EFFICACY AND SOCIAL SUPPORT ON THE MENTAL HEALTH CONDITIONS OF MUTUAL-AID </w:t>
      </w:r>
      <w:r>
        <w:lastRenderedPageBreak/>
        <w:t xml:space="preserve">ORGANIZATION MEMBERS. </w:t>
      </w:r>
      <w:r>
        <w:rPr>
          <w:rStyle w:val="Emphasis"/>
          <w:rFonts w:eastAsiaTheme="majorEastAsia"/>
        </w:rPr>
        <w:t>Social Behavior and Personality: An International Journal</w:t>
      </w:r>
      <w:r>
        <w:t xml:space="preserve">, </w:t>
      </w:r>
      <w:r>
        <w:rPr>
          <w:rStyle w:val="Emphasis"/>
          <w:rFonts w:eastAsiaTheme="majorEastAsia"/>
        </w:rPr>
        <w:t>28</w:t>
      </w:r>
      <w:r>
        <w:t>(5), 413–422. https://doi.org/10.2224/sbp.2000.28.5.413</w:t>
      </w:r>
    </w:p>
    <w:p w14:paraId="534CF1D4" w14:textId="77777777" w:rsidR="001C70BB" w:rsidRDefault="001C70BB" w:rsidP="001C70BB">
      <w:pPr>
        <w:pStyle w:val="NormalWeb"/>
        <w:numPr>
          <w:ilvl w:val="0"/>
          <w:numId w:val="1"/>
        </w:numPr>
        <w:spacing w:before="0" w:beforeAutospacing="0" w:after="240" w:afterAutospacing="0"/>
      </w:pPr>
      <w:r>
        <w:t xml:space="preserve">Doménech-Betoret, F., Abellán-Roselló, L., &amp; Gómez-Artiga, A. (2017). Self-Efficacy, Satisfaction, and Academic Achievement: The Mediator Role of Students’ Expectancy-Value Beliefs. </w:t>
      </w:r>
      <w:r>
        <w:rPr>
          <w:rStyle w:val="Emphasis"/>
          <w:rFonts w:eastAsiaTheme="majorEastAsia"/>
        </w:rPr>
        <w:t>Frontiers in Psychology</w:t>
      </w:r>
      <w:r>
        <w:t xml:space="preserve">, </w:t>
      </w:r>
      <w:r>
        <w:rPr>
          <w:rStyle w:val="Emphasis"/>
          <w:rFonts w:eastAsiaTheme="majorEastAsia"/>
        </w:rPr>
        <w:t>8</w:t>
      </w:r>
      <w:r>
        <w:t>, 1193. https://doi.org/10.3389/fpsyg.2017.01193</w:t>
      </w:r>
    </w:p>
    <w:p w14:paraId="49E639CB" w14:textId="77777777" w:rsidR="001C70BB" w:rsidRDefault="001C70BB" w:rsidP="001C70BB">
      <w:pPr>
        <w:pStyle w:val="NormalWeb"/>
        <w:numPr>
          <w:ilvl w:val="0"/>
          <w:numId w:val="1"/>
        </w:numPr>
        <w:spacing w:before="0" w:beforeAutospacing="0" w:after="240" w:afterAutospacing="0"/>
      </w:pPr>
      <w:r>
        <w:t xml:space="preserve">Drageset, J. (2021). Social Support. In G. Haugan &amp; M. Eriksson (Eds.), </w:t>
      </w:r>
      <w:r>
        <w:rPr>
          <w:rStyle w:val="Emphasis"/>
          <w:rFonts w:eastAsiaTheme="majorEastAsia"/>
        </w:rPr>
        <w:t>Health Promotion in Health Care – Vital Theories and Research</w:t>
      </w:r>
      <w:r>
        <w:t>. Springer. http://www.ncbi.nlm.nih.gov/books/NBK585650/</w:t>
      </w:r>
    </w:p>
    <w:p w14:paraId="2043EA2E" w14:textId="77777777" w:rsidR="001C70BB" w:rsidRDefault="001C70BB" w:rsidP="001C70BB">
      <w:pPr>
        <w:pStyle w:val="NormalWeb"/>
        <w:numPr>
          <w:ilvl w:val="0"/>
          <w:numId w:val="1"/>
        </w:numPr>
        <w:spacing w:before="0" w:beforeAutospacing="0" w:after="240" w:afterAutospacing="0"/>
      </w:pPr>
      <w:r>
        <w:t xml:space="preserve">ElBarazi, A. S., Mohamed, F., Mabrok, M., Adel, A., Abouelkheir, A., Ayman, R., Mustfa, M., Elmosallamy, M., Yasser, R., &amp; Mohamed, F. (2024). Efficiency of assertiveness training on the stress, anxiety, and depression levels of college students (Randomized control trial). </w:t>
      </w:r>
      <w:r>
        <w:rPr>
          <w:rStyle w:val="Emphasis"/>
          <w:rFonts w:eastAsiaTheme="majorEastAsia"/>
        </w:rPr>
        <w:t>Journal of Education and Health Promotion</w:t>
      </w:r>
      <w:r>
        <w:t xml:space="preserve">, </w:t>
      </w:r>
      <w:r>
        <w:rPr>
          <w:rStyle w:val="Emphasis"/>
          <w:rFonts w:eastAsiaTheme="majorEastAsia"/>
        </w:rPr>
        <w:t>13</w:t>
      </w:r>
      <w:r>
        <w:t>(1), 203. https://doi.org/10.4103/jehp.jehp_264_23</w:t>
      </w:r>
    </w:p>
    <w:p w14:paraId="687B9A7C" w14:textId="77777777" w:rsidR="001C70BB" w:rsidRDefault="001C70BB" w:rsidP="001C70BB">
      <w:pPr>
        <w:pStyle w:val="NormalWeb"/>
        <w:numPr>
          <w:ilvl w:val="0"/>
          <w:numId w:val="1"/>
        </w:numPr>
        <w:spacing w:before="0" w:beforeAutospacing="0" w:after="240" w:afterAutospacing="0"/>
      </w:pPr>
      <w:r>
        <w:t xml:space="preserve">Eslami, A. A., Rabiei, L., Afzali, S. M., Hamidizadeh, S., &amp; Masoudi, R. (2016). The Effectiveness of Assertiveness Training on the Levels of Stress, Anxiety, and Depression of High School Students. </w:t>
      </w:r>
      <w:r>
        <w:rPr>
          <w:rStyle w:val="Emphasis"/>
          <w:rFonts w:eastAsiaTheme="majorEastAsia"/>
        </w:rPr>
        <w:t>Iranian Red Crescent Medical Journal</w:t>
      </w:r>
      <w:r>
        <w:t xml:space="preserve">, </w:t>
      </w:r>
      <w:r>
        <w:rPr>
          <w:rStyle w:val="Emphasis"/>
          <w:rFonts w:eastAsiaTheme="majorEastAsia"/>
        </w:rPr>
        <w:t>18</w:t>
      </w:r>
      <w:r>
        <w:t>(1), e21096. https://doi.org/10.5812/ircmj.21096</w:t>
      </w:r>
    </w:p>
    <w:p w14:paraId="68E27497" w14:textId="77777777" w:rsidR="001C70BB" w:rsidRDefault="001C70BB" w:rsidP="001C70BB">
      <w:pPr>
        <w:pStyle w:val="NormalWeb"/>
        <w:numPr>
          <w:ilvl w:val="0"/>
          <w:numId w:val="1"/>
        </w:numPr>
        <w:spacing w:before="0" w:beforeAutospacing="0" w:after="240" w:afterAutospacing="0"/>
      </w:pPr>
      <w:r>
        <w:t xml:space="preserve">Farrell, A. D., Thompson, E. L., &amp; Mehari, K. R. (2017). Dimensions of Peer Influences and Their Relationship to Adolescents’ Aggression, Other Problem Behaviors and Prosocial Behavior. </w:t>
      </w:r>
      <w:r>
        <w:rPr>
          <w:rStyle w:val="Emphasis"/>
          <w:rFonts w:eastAsiaTheme="majorEastAsia"/>
        </w:rPr>
        <w:t>Journal of Youth and Adolescence</w:t>
      </w:r>
      <w:r>
        <w:t xml:space="preserve">, </w:t>
      </w:r>
      <w:r>
        <w:rPr>
          <w:rStyle w:val="Emphasis"/>
          <w:rFonts w:eastAsiaTheme="majorEastAsia"/>
        </w:rPr>
        <w:t>46</w:t>
      </w:r>
      <w:r>
        <w:t>(6), 1351–1369. https://doi.org/10.1007/s10964-016-0601-4</w:t>
      </w:r>
    </w:p>
    <w:p w14:paraId="529FB420" w14:textId="77777777" w:rsidR="001C70BB" w:rsidRDefault="001C70BB" w:rsidP="001C70BB">
      <w:pPr>
        <w:pStyle w:val="NormalWeb"/>
        <w:numPr>
          <w:ilvl w:val="0"/>
          <w:numId w:val="1"/>
        </w:numPr>
        <w:spacing w:before="0" w:beforeAutospacing="0" w:after="240" w:afterAutospacing="0"/>
      </w:pPr>
      <w:r>
        <w:t xml:space="preserve">Fatima, N., &amp; Shaheen, S. S. (2025). Adolescent Stress: Causes, Impact, and Coping Strategies. </w:t>
      </w:r>
      <w:r>
        <w:rPr>
          <w:rStyle w:val="Emphasis"/>
          <w:rFonts w:eastAsiaTheme="majorEastAsia"/>
        </w:rPr>
        <w:t>International Journal of Advanced Academic Studies</w:t>
      </w:r>
      <w:r>
        <w:t xml:space="preserve">, </w:t>
      </w:r>
      <w:r>
        <w:rPr>
          <w:rStyle w:val="Emphasis"/>
          <w:rFonts w:eastAsiaTheme="majorEastAsia"/>
        </w:rPr>
        <w:t>7</w:t>
      </w:r>
      <w:r>
        <w:t>(12), 112–116. https://doi.org/10.33545/27068919.2025.v7.i12b.1795</w:t>
      </w:r>
    </w:p>
    <w:p w14:paraId="53CDFF59" w14:textId="77777777" w:rsidR="001C70BB" w:rsidRDefault="001C70BB" w:rsidP="001C70BB">
      <w:pPr>
        <w:pStyle w:val="NormalWeb"/>
        <w:numPr>
          <w:ilvl w:val="0"/>
          <w:numId w:val="1"/>
        </w:numPr>
        <w:spacing w:before="0" w:beforeAutospacing="0" w:after="240" w:afterAutospacing="0"/>
      </w:pPr>
      <w:r w:rsidRPr="001C70BB">
        <w:rPr>
          <w:lang w:val="de-DE"/>
        </w:rPr>
        <w:t xml:space="preserve">Fu, C., Chien, W. T., Zhang, Y., &amp; Lam, K. K. (2025). </w:t>
      </w:r>
      <w:r>
        <w:t xml:space="preserve">Strength-based capacity-building interventions to promote adolescents’ mental health: A systematic review and meta-analysis. </w:t>
      </w:r>
      <w:r>
        <w:rPr>
          <w:rStyle w:val="Emphasis"/>
          <w:rFonts w:eastAsiaTheme="majorEastAsia"/>
        </w:rPr>
        <w:t>European Child &amp; Adolescent Psychiatry</w:t>
      </w:r>
      <w:r>
        <w:t xml:space="preserve">, </w:t>
      </w:r>
      <w:r>
        <w:rPr>
          <w:rStyle w:val="Emphasis"/>
          <w:rFonts w:eastAsiaTheme="majorEastAsia"/>
        </w:rPr>
        <w:t>34</w:t>
      </w:r>
      <w:r>
        <w:t>(10), 2975–3015. https://doi.org/10.1007/s00787-025-02741-6</w:t>
      </w:r>
    </w:p>
    <w:p w14:paraId="20C9DD5D" w14:textId="77777777" w:rsidR="001C70BB" w:rsidRDefault="001C70BB" w:rsidP="001C70BB">
      <w:pPr>
        <w:pStyle w:val="NormalWeb"/>
        <w:numPr>
          <w:ilvl w:val="0"/>
          <w:numId w:val="1"/>
        </w:numPr>
        <w:spacing w:before="0" w:beforeAutospacing="0" w:after="240" w:afterAutospacing="0"/>
      </w:pPr>
      <w:r w:rsidRPr="001C70BB">
        <w:rPr>
          <w:lang w:val="de-DE"/>
        </w:rPr>
        <w:t xml:space="preserve">Fürtjes, S., Voss, C., Rückert, F., Peschel, S. K. V., Kische, H., Ollmann, T. M., Berwanger, J., &amp; Beesdo-Baum, K. (2023). </w:t>
      </w:r>
      <w:r>
        <w:t xml:space="preserve">Self-efficacy, stress, and symptoms of depression and anxiety in adolescents: An epidemiological cohort study with ecological momentary assessment. </w:t>
      </w:r>
      <w:r>
        <w:rPr>
          <w:rStyle w:val="Emphasis"/>
          <w:rFonts w:eastAsiaTheme="majorEastAsia"/>
        </w:rPr>
        <w:t>Journal of Mood &amp; Anxiety Disorders</w:t>
      </w:r>
      <w:r>
        <w:t xml:space="preserve">, </w:t>
      </w:r>
      <w:r>
        <w:rPr>
          <w:rStyle w:val="Emphasis"/>
          <w:rFonts w:eastAsiaTheme="majorEastAsia"/>
        </w:rPr>
        <w:t>4</w:t>
      </w:r>
      <w:r>
        <w:t>, 100039. https://doi.org/10.1016/j.xjmad.2023.100039</w:t>
      </w:r>
    </w:p>
    <w:p w14:paraId="7B3DFF11" w14:textId="77777777" w:rsidR="001C70BB" w:rsidRDefault="001C70BB" w:rsidP="001C70BB">
      <w:pPr>
        <w:pStyle w:val="NormalWeb"/>
        <w:numPr>
          <w:ilvl w:val="0"/>
          <w:numId w:val="1"/>
        </w:numPr>
        <w:spacing w:before="0" w:beforeAutospacing="0" w:after="240" w:afterAutospacing="0"/>
      </w:pPr>
      <w:r>
        <w:t xml:space="preserve">GHARETEPEH, A., SAFARI, Y., PASHAEI, T., RAZAEI, M., &amp; BAGHER KAJBAF, M. (2015). Emotional intelligence as a predictor of self-efficacy among students with different levels of academic achievement at Kermanshah University of Medical Sciences. </w:t>
      </w:r>
      <w:r>
        <w:rPr>
          <w:rStyle w:val="Emphasis"/>
          <w:rFonts w:eastAsiaTheme="majorEastAsia"/>
        </w:rPr>
        <w:t>Journal of Advances in Medical Education &amp; Professionalism</w:t>
      </w:r>
      <w:r>
        <w:t xml:space="preserve">, </w:t>
      </w:r>
      <w:r>
        <w:rPr>
          <w:rStyle w:val="Emphasis"/>
          <w:rFonts w:eastAsiaTheme="majorEastAsia"/>
        </w:rPr>
        <w:t>3</w:t>
      </w:r>
      <w:r>
        <w:t>(2), 50–55.</w:t>
      </w:r>
    </w:p>
    <w:p w14:paraId="146F178E" w14:textId="77777777" w:rsidR="001C70BB" w:rsidRDefault="001C70BB" w:rsidP="001C70BB">
      <w:pPr>
        <w:pStyle w:val="NormalWeb"/>
        <w:numPr>
          <w:ilvl w:val="0"/>
          <w:numId w:val="1"/>
        </w:numPr>
        <w:spacing w:before="0" w:beforeAutospacing="0" w:after="240" w:afterAutospacing="0"/>
      </w:pPr>
      <w:r>
        <w:t xml:space="preserve">Gkintoni, E., Antonopoulou, H., Sortwell, A., &amp; Halkiopoulos, C. (2025). Challenging Cognitive Load Theory: The Role of Educational Neuroscience and Artificial Intelligence in Redefining Learning Efficacy. </w:t>
      </w:r>
      <w:r>
        <w:rPr>
          <w:rStyle w:val="Emphasis"/>
          <w:rFonts w:eastAsiaTheme="majorEastAsia"/>
        </w:rPr>
        <w:t>Brain Sciences</w:t>
      </w:r>
      <w:r>
        <w:t xml:space="preserve">, </w:t>
      </w:r>
      <w:r>
        <w:rPr>
          <w:rStyle w:val="Emphasis"/>
          <w:rFonts w:eastAsiaTheme="majorEastAsia"/>
        </w:rPr>
        <w:t>15</w:t>
      </w:r>
      <w:r>
        <w:t>(2), 203. https://doi.org/10.3390/brainsci15020203</w:t>
      </w:r>
    </w:p>
    <w:p w14:paraId="04E7571D" w14:textId="77777777" w:rsidR="001C70BB" w:rsidRDefault="001C70BB" w:rsidP="001C70BB">
      <w:pPr>
        <w:pStyle w:val="NormalWeb"/>
        <w:numPr>
          <w:ilvl w:val="0"/>
          <w:numId w:val="1"/>
        </w:numPr>
        <w:spacing w:before="0" w:beforeAutospacing="0" w:after="240" w:afterAutospacing="0"/>
      </w:pPr>
      <w:r>
        <w:lastRenderedPageBreak/>
        <w:t xml:space="preserve">Goldberg, D. P. (1972). </w:t>
      </w:r>
      <w:r>
        <w:rPr>
          <w:rStyle w:val="Emphasis"/>
          <w:rFonts w:eastAsiaTheme="majorEastAsia"/>
        </w:rPr>
        <w:t>The detection of psychiatric illness by questionnaire: A technique for the identification and assessment of non-psychotic psychiatric illness</w:t>
      </w:r>
      <w:r>
        <w:t xml:space="preserve"> (pp. xii, 156). Oxford U. Press.</w:t>
      </w:r>
    </w:p>
    <w:p w14:paraId="3A05B3AD" w14:textId="77777777" w:rsidR="001C70BB" w:rsidRDefault="001C70BB" w:rsidP="001C70BB">
      <w:pPr>
        <w:pStyle w:val="NormalWeb"/>
        <w:numPr>
          <w:ilvl w:val="0"/>
          <w:numId w:val="1"/>
        </w:numPr>
        <w:spacing w:before="0" w:beforeAutospacing="0" w:after="240" w:afterAutospacing="0"/>
      </w:pPr>
      <w:r>
        <w:t xml:space="preserve">Golshiri, P., Mostofi, A., &amp; Rouzbahani, S. (2023a). The effect of problem-solving and assertiveness training on self-esteem and mental health of female adolescents: A randomized clinical trial. </w:t>
      </w:r>
      <w:r>
        <w:rPr>
          <w:rStyle w:val="Emphasis"/>
          <w:rFonts w:eastAsiaTheme="majorEastAsia"/>
        </w:rPr>
        <w:t>BMC Psychology</w:t>
      </w:r>
      <w:r>
        <w:t xml:space="preserve">, </w:t>
      </w:r>
      <w:r>
        <w:rPr>
          <w:rStyle w:val="Emphasis"/>
          <w:rFonts w:eastAsiaTheme="majorEastAsia"/>
        </w:rPr>
        <w:t>11</w:t>
      </w:r>
      <w:r>
        <w:t>(1), 106. https://doi.org/10.1186/s40359-023-01154-x</w:t>
      </w:r>
    </w:p>
    <w:p w14:paraId="07CAB9E9" w14:textId="77777777" w:rsidR="001C70BB" w:rsidRDefault="001C70BB" w:rsidP="001C70BB">
      <w:pPr>
        <w:pStyle w:val="NormalWeb"/>
        <w:numPr>
          <w:ilvl w:val="0"/>
          <w:numId w:val="1"/>
        </w:numPr>
        <w:spacing w:before="0" w:beforeAutospacing="0" w:after="240" w:afterAutospacing="0"/>
      </w:pPr>
      <w:r>
        <w:t xml:space="preserve">Golshiri, P., Mostofi, A., &amp; Rouzbahani, S. (2023b). The effect of problem-solving and assertiveness training on self-esteem and mental health of female adolescents: A randomized clinical trial. </w:t>
      </w:r>
      <w:r>
        <w:rPr>
          <w:rStyle w:val="Emphasis"/>
          <w:rFonts w:eastAsiaTheme="majorEastAsia"/>
        </w:rPr>
        <w:t>BMC Psychology</w:t>
      </w:r>
      <w:r>
        <w:t xml:space="preserve">, </w:t>
      </w:r>
      <w:r>
        <w:rPr>
          <w:rStyle w:val="Emphasis"/>
          <w:rFonts w:eastAsiaTheme="majorEastAsia"/>
        </w:rPr>
        <w:t>11</w:t>
      </w:r>
      <w:r>
        <w:t>, 106. https://doi.org/10.1186/s40359-023-01154-x</w:t>
      </w:r>
    </w:p>
    <w:p w14:paraId="074ACCC1" w14:textId="77777777" w:rsidR="001C70BB" w:rsidRDefault="001C70BB" w:rsidP="001C70BB">
      <w:pPr>
        <w:pStyle w:val="NormalWeb"/>
        <w:numPr>
          <w:ilvl w:val="0"/>
          <w:numId w:val="1"/>
        </w:numPr>
        <w:spacing w:before="0" w:beforeAutospacing="0" w:after="240" w:afterAutospacing="0"/>
      </w:pPr>
      <w:r w:rsidRPr="001C70BB">
        <w:rPr>
          <w:lang w:val="de-DE"/>
        </w:rPr>
        <w:t xml:space="preserve">Guo, W., Wang, J., Li, N., &amp; Wang, L. (2025). </w:t>
      </w:r>
      <w:r>
        <w:t xml:space="preserve">The impact of teacher emotional support on learning engagement among college students mediated by academic self-efficacy and academic resilience. </w:t>
      </w:r>
      <w:r>
        <w:rPr>
          <w:rStyle w:val="Emphasis"/>
          <w:rFonts w:eastAsiaTheme="majorEastAsia"/>
        </w:rPr>
        <w:t>Scientific Reports</w:t>
      </w:r>
      <w:r>
        <w:t xml:space="preserve">, </w:t>
      </w:r>
      <w:r>
        <w:rPr>
          <w:rStyle w:val="Emphasis"/>
          <w:rFonts w:eastAsiaTheme="majorEastAsia"/>
        </w:rPr>
        <w:t>15</w:t>
      </w:r>
      <w:r>
        <w:t>(1), 3670. https://doi.org/10.1038/s41598-025-88187-x</w:t>
      </w:r>
    </w:p>
    <w:p w14:paraId="5B9DC8ED" w14:textId="77777777" w:rsidR="001C70BB" w:rsidRPr="001C70BB" w:rsidRDefault="001C70BB" w:rsidP="001C70BB">
      <w:pPr>
        <w:pStyle w:val="NormalWeb"/>
        <w:numPr>
          <w:ilvl w:val="0"/>
          <w:numId w:val="1"/>
        </w:numPr>
        <w:spacing w:before="0" w:beforeAutospacing="0" w:after="240" w:afterAutospacing="0"/>
        <w:rPr>
          <w:lang w:val="de-DE"/>
        </w:rPr>
      </w:pPr>
      <w:r>
        <w:t xml:space="preserve">halilsoy, türkan. (2024). The Importance of Self-Confidence. </w:t>
      </w:r>
      <w:r w:rsidRPr="001C70BB">
        <w:rPr>
          <w:rStyle w:val="Emphasis"/>
          <w:rFonts w:eastAsiaTheme="majorEastAsia"/>
          <w:lang w:val="de-DE"/>
        </w:rPr>
        <w:t>Akademik Tarih ve Dusunce Dergisi</w:t>
      </w:r>
      <w:r w:rsidRPr="001C70BB">
        <w:rPr>
          <w:lang w:val="de-DE"/>
        </w:rPr>
        <w:t>. https://doi.org/10.46868/atdd.2024.803</w:t>
      </w:r>
    </w:p>
    <w:p w14:paraId="4F320A82" w14:textId="77777777" w:rsidR="001C70BB" w:rsidRDefault="001C70BB" w:rsidP="001C70BB">
      <w:pPr>
        <w:pStyle w:val="NormalWeb"/>
        <w:numPr>
          <w:ilvl w:val="0"/>
          <w:numId w:val="1"/>
        </w:numPr>
        <w:spacing w:before="0" w:beforeAutospacing="0" w:after="240" w:afterAutospacing="0"/>
      </w:pPr>
      <w:r>
        <w:t xml:space="preserve">Hanjagi, Mr. P., Joseph, Mrs. T., C, Dr. S., &amp; Natekar, Dr. D. S. (2025). A Study to Assess the Assertive Behavior and Its Psychosocial Predictors among Adolescents Studying at Selected High School of Bagalkot. </w:t>
      </w:r>
      <w:r>
        <w:rPr>
          <w:rStyle w:val="Emphasis"/>
          <w:rFonts w:eastAsiaTheme="majorEastAsia"/>
        </w:rPr>
        <w:t>Scholars Journal of Applied Medical Sciences</w:t>
      </w:r>
      <w:r>
        <w:t xml:space="preserve">, </w:t>
      </w:r>
      <w:r>
        <w:rPr>
          <w:rStyle w:val="Emphasis"/>
          <w:rFonts w:eastAsiaTheme="majorEastAsia"/>
        </w:rPr>
        <w:t>13</w:t>
      </w:r>
      <w:r>
        <w:t>(04), 838–847. https://doi.org/10.36347/sjams.2025.v13i04.002</w:t>
      </w:r>
    </w:p>
    <w:p w14:paraId="4DC9F1F8" w14:textId="77777777" w:rsidR="001C70BB" w:rsidRDefault="001C70BB" w:rsidP="001C70BB">
      <w:pPr>
        <w:pStyle w:val="NormalWeb"/>
        <w:numPr>
          <w:ilvl w:val="0"/>
          <w:numId w:val="1"/>
        </w:numPr>
        <w:spacing w:before="0" w:beforeAutospacing="0" w:after="240" w:afterAutospacing="0"/>
      </w:pPr>
      <w:r>
        <w:t xml:space="preserve">Hengki, H., &amp; Ratna, R. (2025). Self-Efficacy and Self-Confidence Strengthening Training for High School Students and Equivalent in Activating Transactional and Interpersonal Communication. </w:t>
      </w:r>
      <w:r>
        <w:rPr>
          <w:rStyle w:val="Emphasis"/>
          <w:rFonts w:eastAsiaTheme="majorEastAsia"/>
        </w:rPr>
        <w:t>NEAR: Jurnal Pengabdian Kepada Masyarakat</w:t>
      </w:r>
      <w:r>
        <w:t xml:space="preserve">, </w:t>
      </w:r>
      <w:r>
        <w:rPr>
          <w:rStyle w:val="Emphasis"/>
          <w:rFonts w:eastAsiaTheme="majorEastAsia"/>
        </w:rPr>
        <w:t>4</w:t>
      </w:r>
      <w:r>
        <w:t>, 180–189. https://doi.org/10.32877/nr.v4i2.2368</w:t>
      </w:r>
    </w:p>
    <w:p w14:paraId="5754A1A4" w14:textId="77777777" w:rsidR="001C70BB" w:rsidRDefault="001C70BB" w:rsidP="001C70BB">
      <w:pPr>
        <w:pStyle w:val="NormalWeb"/>
        <w:numPr>
          <w:ilvl w:val="0"/>
          <w:numId w:val="1"/>
        </w:numPr>
        <w:spacing w:before="0" w:beforeAutospacing="0" w:after="240" w:afterAutospacing="0"/>
      </w:pPr>
      <w:r>
        <w:t xml:space="preserve">Heppner, P. &amp; Petersen. (2020). </w:t>
      </w:r>
      <w:r>
        <w:rPr>
          <w:rStyle w:val="Emphasis"/>
          <w:rFonts w:eastAsiaTheme="majorEastAsia"/>
        </w:rPr>
        <w:t>Problem Solving Inventory (PSI)</w:t>
      </w:r>
      <w:r>
        <w:t xml:space="preserve"> (pp. 210–212). https://doi.org/10.4324/9781003076391-53</w:t>
      </w:r>
    </w:p>
    <w:p w14:paraId="64C9F5A8" w14:textId="77777777" w:rsidR="001C70BB" w:rsidRDefault="001C70BB" w:rsidP="001C70BB">
      <w:pPr>
        <w:pStyle w:val="NormalWeb"/>
        <w:numPr>
          <w:ilvl w:val="0"/>
          <w:numId w:val="1"/>
        </w:numPr>
        <w:spacing w:before="0" w:beforeAutospacing="0" w:after="240" w:afterAutospacing="0"/>
      </w:pPr>
      <w:r>
        <w:t xml:space="preserve">Hiltrimartin, C., &amp; Pratiwi, W. D. (2025). Problem-solving skills among students on the topic of derivatives: Differences in the changes of achievement emotions. </w:t>
      </w:r>
      <w:r>
        <w:rPr>
          <w:rStyle w:val="Emphasis"/>
          <w:rFonts w:eastAsiaTheme="majorEastAsia"/>
        </w:rPr>
        <w:t>Eurasia Journal of Mathematics, Science and Technology Education</w:t>
      </w:r>
      <w:r>
        <w:t xml:space="preserve">, </w:t>
      </w:r>
      <w:r>
        <w:rPr>
          <w:rStyle w:val="Emphasis"/>
          <w:rFonts w:eastAsiaTheme="majorEastAsia"/>
        </w:rPr>
        <w:t>21</w:t>
      </w:r>
      <w:r>
        <w:t>(6), em2645. https://doi.org/10.29333/ejmste/16504</w:t>
      </w:r>
    </w:p>
    <w:p w14:paraId="32E20925" w14:textId="77777777" w:rsidR="001C70BB" w:rsidRDefault="001C70BB" w:rsidP="001C70BB">
      <w:pPr>
        <w:pStyle w:val="NormalWeb"/>
        <w:numPr>
          <w:ilvl w:val="0"/>
          <w:numId w:val="1"/>
        </w:numPr>
        <w:spacing w:before="0" w:beforeAutospacing="0" w:after="240" w:afterAutospacing="0"/>
      </w:pPr>
      <w:r w:rsidRPr="001C70BB">
        <w:rPr>
          <w:lang w:val="de-DE"/>
        </w:rPr>
        <w:t xml:space="preserve">Hjelle, S., Mikalef, P., Altwaijry, N., &amp; Parida, V. (2024). </w:t>
      </w:r>
      <w:r>
        <w:t xml:space="preserve">Organizational decision making and analytics: An experimental study on dashboard visualizations. </w:t>
      </w:r>
      <w:r>
        <w:rPr>
          <w:rStyle w:val="Emphasis"/>
          <w:rFonts w:eastAsiaTheme="majorEastAsia"/>
        </w:rPr>
        <w:t>Information &amp; Management</w:t>
      </w:r>
      <w:r>
        <w:t xml:space="preserve">, </w:t>
      </w:r>
      <w:r>
        <w:rPr>
          <w:rStyle w:val="Emphasis"/>
          <w:rFonts w:eastAsiaTheme="majorEastAsia"/>
        </w:rPr>
        <w:t>61</w:t>
      </w:r>
      <w:r>
        <w:t>(6), 104011. https://doi.org/10.1016/j.im.2024.104011</w:t>
      </w:r>
    </w:p>
    <w:p w14:paraId="2485A57D" w14:textId="77777777" w:rsidR="001C70BB" w:rsidRDefault="001C70BB" w:rsidP="001C70BB">
      <w:pPr>
        <w:pStyle w:val="NormalWeb"/>
        <w:numPr>
          <w:ilvl w:val="0"/>
          <w:numId w:val="1"/>
        </w:numPr>
        <w:spacing w:before="0" w:beforeAutospacing="0" w:after="240" w:afterAutospacing="0"/>
      </w:pPr>
      <w:r>
        <w:t xml:space="preserve">Huanca-Cachicatari, D., Navarro-Carrasco, R., Javier-Aliaga, D., Lozano, B. C., Calizaya-Milla, Y. E., &amp; Saintila, J. (2025). What has a greater influence on adolescent mental health: BMI or self-efficacy? Evidence from a Peruvian sample. </w:t>
      </w:r>
      <w:r>
        <w:rPr>
          <w:rStyle w:val="Emphasis"/>
          <w:rFonts w:eastAsiaTheme="majorEastAsia"/>
        </w:rPr>
        <w:t>BMC Psychology</w:t>
      </w:r>
      <w:r>
        <w:t xml:space="preserve">, </w:t>
      </w:r>
      <w:r>
        <w:rPr>
          <w:rStyle w:val="Emphasis"/>
          <w:rFonts w:eastAsiaTheme="majorEastAsia"/>
        </w:rPr>
        <w:t>13</w:t>
      </w:r>
      <w:r>
        <w:t>(1), 720. https://doi.org/10.1186/s40359-025-03055-7</w:t>
      </w:r>
    </w:p>
    <w:p w14:paraId="362A661B" w14:textId="77777777" w:rsidR="001C70BB" w:rsidRDefault="001C70BB" w:rsidP="001C70BB">
      <w:pPr>
        <w:pStyle w:val="NormalWeb"/>
        <w:numPr>
          <w:ilvl w:val="0"/>
          <w:numId w:val="1"/>
        </w:numPr>
        <w:spacing w:before="0" w:beforeAutospacing="0" w:after="240" w:afterAutospacing="0"/>
      </w:pPr>
      <w:r>
        <w:t xml:space="preserve">Ifeoma, O., &amp; Ebenebe, R. (2021). EMOTIONAL INTELLIGENCE AND SELF EFFICACY AS PREDICTORS OF PSYCHOLOGICAL ADJUSTMENT AMONG SECONDARY SCHOOL ADOLESCENTS IN AWKA EDUCATION ZONE, NIGERIA. </w:t>
      </w:r>
      <w:r>
        <w:rPr>
          <w:rStyle w:val="Emphasis"/>
          <w:rFonts w:eastAsiaTheme="majorEastAsia"/>
        </w:rPr>
        <w:t>European Journal of Education Studies</w:t>
      </w:r>
      <w:r>
        <w:t xml:space="preserve">, </w:t>
      </w:r>
      <w:r>
        <w:rPr>
          <w:rStyle w:val="Emphasis"/>
          <w:rFonts w:eastAsiaTheme="majorEastAsia"/>
        </w:rPr>
        <w:t>8</w:t>
      </w:r>
      <w:r>
        <w:t>. https://doi.org/10.46827/ejes.v8i6.3771</w:t>
      </w:r>
    </w:p>
    <w:p w14:paraId="139BEE68" w14:textId="77777777" w:rsidR="001C70BB" w:rsidRDefault="001C70BB" w:rsidP="001C70BB">
      <w:pPr>
        <w:pStyle w:val="NormalWeb"/>
        <w:numPr>
          <w:ilvl w:val="0"/>
          <w:numId w:val="1"/>
        </w:numPr>
        <w:spacing w:before="0" w:beforeAutospacing="0" w:after="240" w:afterAutospacing="0"/>
      </w:pPr>
      <w:r>
        <w:lastRenderedPageBreak/>
        <w:t xml:space="preserve">Indiana, M. L., &amp; Sagone, E. (2025). Self-Efficacy in Life Skills and Psychological Correlates in Sicilian Adolescents: A Brief Report. </w:t>
      </w:r>
      <w:r>
        <w:rPr>
          <w:rStyle w:val="Emphasis"/>
          <w:rFonts w:eastAsiaTheme="majorEastAsia"/>
        </w:rPr>
        <w:t>Adolescents</w:t>
      </w:r>
      <w:r>
        <w:t xml:space="preserve">, </w:t>
      </w:r>
      <w:r>
        <w:rPr>
          <w:rStyle w:val="Emphasis"/>
          <w:rFonts w:eastAsiaTheme="majorEastAsia"/>
        </w:rPr>
        <w:t>5</w:t>
      </w:r>
      <w:r>
        <w:t>(1). https://doi.org/10.3390/adolescents5010002</w:t>
      </w:r>
    </w:p>
    <w:p w14:paraId="6015C207" w14:textId="77777777" w:rsidR="001C70BB" w:rsidRDefault="001C70BB" w:rsidP="001C70BB">
      <w:pPr>
        <w:pStyle w:val="NormalWeb"/>
        <w:numPr>
          <w:ilvl w:val="0"/>
          <w:numId w:val="1"/>
        </w:numPr>
        <w:spacing w:before="0" w:beforeAutospacing="0" w:after="240" w:afterAutospacing="0"/>
      </w:pPr>
      <w:r>
        <w:rPr>
          <w:rStyle w:val="Emphasis"/>
          <w:rFonts w:eastAsiaTheme="majorEastAsia"/>
        </w:rPr>
        <w:t>jamovi—Open statistical software for the desktop and cloud</w:t>
      </w:r>
      <w:r>
        <w:t>. (n.d.). Retrieved March 13, 2026, from https://www.jamovi.org/</w:t>
      </w:r>
    </w:p>
    <w:p w14:paraId="3DC173DD" w14:textId="77777777" w:rsidR="001C70BB" w:rsidRDefault="001C70BB" w:rsidP="001C70BB">
      <w:pPr>
        <w:pStyle w:val="NormalWeb"/>
        <w:numPr>
          <w:ilvl w:val="0"/>
          <w:numId w:val="1"/>
        </w:numPr>
        <w:spacing w:before="0" w:beforeAutospacing="0" w:after="240" w:afterAutospacing="0"/>
      </w:pPr>
      <w:r>
        <w:t xml:space="preserve">Jaris, N., Razali, S., Mohamed Ali, I., Menaldi, A., Ali, N., Zainuddin, M. F., Wahid, N., Ahmad, M., Adnan, F., Nasir, F., &amp; Zainuddin, Z. (2023). Social Problem-Solving Skills and Self-Efficacy among Youth in Selangor, Malaysia. </w:t>
      </w:r>
      <w:r>
        <w:rPr>
          <w:rStyle w:val="Emphasis"/>
          <w:rFonts w:eastAsiaTheme="majorEastAsia"/>
        </w:rPr>
        <w:t>Environment-Behaviour Proceedings Journal</w:t>
      </w:r>
      <w:r>
        <w:t xml:space="preserve">, </w:t>
      </w:r>
      <w:r>
        <w:rPr>
          <w:rStyle w:val="Emphasis"/>
          <w:rFonts w:eastAsiaTheme="majorEastAsia"/>
        </w:rPr>
        <w:t>8</w:t>
      </w:r>
      <w:r>
        <w:t>, 3–9. https://doi.org/10.21834/e-bpj.v8i26.5147</w:t>
      </w:r>
    </w:p>
    <w:p w14:paraId="4186BFA6" w14:textId="77777777" w:rsidR="001C70BB" w:rsidRDefault="001C70BB" w:rsidP="001C70BB">
      <w:pPr>
        <w:pStyle w:val="NormalWeb"/>
        <w:numPr>
          <w:ilvl w:val="0"/>
          <w:numId w:val="1"/>
        </w:numPr>
        <w:spacing w:before="0" w:beforeAutospacing="0" w:after="240" w:afterAutospacing="0"/>
      </w:pPr>
      <w:r>
        <w:t xml:space="preserve">Javier-Aliaga, D., Anicama, J., Calizaya-Milla, Y. E., &amp; Saintila, J. (2025). A predictive and moderation model of depression in adolescents, and the creation of the Javier-Aliaga’s single-item scales of happiness and self-efficacy (version 1.0). </w:t>
      </w:r>
      <w:r>
        <w:rPr>
          <w:rStyle w:val="Emphasis"/>
          <w:rFonts w:eastAsiaTheme="majorEastAsia"/>
        </w:rPr>
        <w:t>BMC Psychology</w:t>
      </w:r>
      <w:r>
        <w:t xml:space="preserve">, </w:t>
      </w:r>
      <w:r>
        <w:rPr>
          <w:rStyle w:val="Emphasis"/>
          <w:rFonts w:eastAsiaTheme="majorEastAsia"/>
        </w:rPr>
        <w:t>13</w:t>
      </w:r>
      <w:r>
        <w:t>(1), 680. https://doi.org/10.1186/s40359-025-02760-7</w:t>
      </w:r>
    </w:p>
    <w:p w14:paraId="69731F64" w14:textId="77777777" w:rsidR="001C70BB" w:rsidRDefault="001C70BB" w:rsidP="001C70BB">
      <w:pPr>
        <w:pStyle w:val="NormalWeb"/>
        <w:numPr>
          <w:ilvl w:val="0"/>
          <w:numId w:val="1"/>
        </w:numPr>
        <w:spacing w:before="0" w:beforeAutospacing="0" w:after="240" w:afterAutospacing="0"/>
      </w:pPr>
      <w:r w:rsidRPr="001C70BB">
        <w:rPr>
          <w:lang w:val="de-DE"/>
        </w:rPr>
        <w:t xml:space="preserve">Junge, C., Valkenburg, P. M., Deković, M., &amp; Branje, S. (2020). </w:t>
      </w:r>
      <w:r>
        <w:t xml:space="preserve">The building blocks of social competence: Contributions of the Consortium of Individual Development. </w:t>
      </w:r>
      <w:r>
        <w:rPr>
          <w:rStyle w:val="Emphasis"/>
          <w:rFonts w:eastAsiaTheme="majorEastAsia"/>
        </w:rPr>
        <w:t>Developmental Cognitive Neuroscience</w:t>
      </w:r>
      <w:r>
        <w:t xml:space="preserve">, </w:t>
      </w:r>
      <w:r>
        <w:rPr>
          <w:rStyle w:val="Emphasis"/>
          <w:rFonts w:eastAsiaTheme="majorEastAsia"/>
        </w:rPr>
        <w:t>45</w:t>
      </w:r>
      <w:r>
        <w:t>, 100861. https://doi.org/10.1016/j.dcn.2020.100861</w:t>
      </w:r>
    </w:p>
    <w:p w14:paraId="0088223D" w14:textId="77777777" w:rsidR="001C70BB" w:rsidRDefault="001C70BB" w:rsidP="001C70BB">
      <w:pPr>
        <w:pStyle w:val="NormalWeb"/>
        <w:numPr>
          <w:ilvl w:val="0"/>
          <w:numId w:val="1"/>
        </w:numPr>
        <w:spacing w:before="0" w:beforeAutospacing="0" w:after="240" w:afterAutospacing="0"/>
      </w:pPr>
      <w:r>
        <w:t xml:space="preserve">Jungert, T., &amp; Rosander, M. (2010). Self-efficacy and strategies to influence the study environment. </w:t>
      </w:r>
      <w:r>
        <w:rPr>
          <w:rStyle w:val="Emphasis"/>
          <w:rFonts w:eastAsiaTheme="majorEastAsia"/>
        </w:rPr>
        <w:t>Teaching in Higher Education</w:t>
      </w:r>
      <w:r>
        <w:t xml:space="preserve">, </w:t>
      </w:r>
      <w:r>
        <w:rPr>
          <w:rStyle w:val="Emphasis"/>
          <w:rFonts w:eastAsiaTheme="majorEastAsia"/>
        </w:rPr>
        <w:t>15</w:t>
      </w:r>
      <w:r>
        <w:t>(6), 647–659. https://doi.org/10.1080/13562517.2010.522080</w:t>
      </w:r>
    </w:p>
    <w:p w14:paraId="019628A6" w14:textId="77777777" w:rsidR="001C70BB" w:rsidRDefault="001C70BB" w:rsidP="001C70BB">
      <w:pPr>
        <w:pStyle w:val="NormalWeb"/>
        <w:numPr>
          <w:ilvl w:val="0"/>
          <w:numId w:val="1"/>
        </w:numPr>
        <w:spacing w:before="0" w:beforeAutospacing="0" w:after="240" w:afterAutospacing="0"/>
      </w:pPr>
      <w:r>
        <w:t xml:space="preserve">Kalzhanova, A., Kalzhanova, D., Murzina, S., Nurmukhanbetova, N., Naviy, L., &amp; Yermentayeva, A. (2022). Assertiveness as the Predictor of University Students’ Academic Achievement. </w:t>
      </w:r>
      <w:r>
        <w:rPr>
          <w:rStyle w:val="Emphasis"/>
          <w:rFonts w:eastAsiaTheme="majorEastAsia"/>
        </w:rPr>
        <w:t>Cypriot Journal of Educational Sciences</w:t>
      </w:r>
      <w:r>
        <w:t xml:space="preserve">, </w:t>
      </w:r>
      <w:r>
        <w:rPr>
          <w:rStyle w:val="Emphasis"/>
          <w:rFonts w:eastAsiaTheme="majorEastAsia"/>
        </w:rPr>
        <w:t>17</w:t>
      </w:r>
      <w:r>
        <w:t>(7), 2462–2473.</w:t>
      </w:r>
    </w:p>
    <w:p w14:paraId="78A21B67" w14:textId="77777777" w:rsidR="001C70BB" w:rsidRDefault="001C70BB" w:rsidP="001C70BB">
      <w:pPr>
        <w:pStyle w:val="NormalWeb"/>
        <w:numPr>
          <w:ilvl w:val="0"/>
          <w:numId w:val="1"/>
        </w:numPr>
        <w:spacing w:before="0" w:beforeAutospacing="0" w:after="240" w:afterAutospacing="0"/>
      </w:pPr>
      <w:r w:rsidRPr="001C70BB">
        <w:rPr>
          <w:lang w:val="de-DE"/>
        </w:rPr>
        <w:t xml:space="preserve">Karademas, E., &amp; Kalantzi-Azizi, A. (2004). </w:t>
      </w:r>
      <w:r>
        <w:t xml:space="preserve">The stress process, self-efficacy expectations, and psychological health. </w:t>
      </w:r>
      <w:r>
        <w:rPr>
          <w:rStyle w:val="Emphasis"/>
          <w:rFonts w:eastAsiaTheme="majorEastAsia"/>
        </w:rPr>
        <w:t>Personality and Individual Differences</w:t>
      </w:r>
      <w:r>
        <w:t xml:space="preserve">, </w:t>
      </w:r>
      <w:r>
        <w:rPr>
          <w:rStyle w:val="Emphasis"/>
          <w:rFonts w:eastAsiaTheme="majorEastAsia"/>
        </w:rPr>
        <w:t>37</w:t>
      </w:r>
      <w:r>
        <w:t>, 1033–1043. https://doi.org/10.1016/j.paid.2003.11.012</w:t>
      </w:r>
    </w:p>
    <w:p w14:paraId="7E024578" w14:textId="77777777" w:rsidR="001C70BB" w:rsidRDefault="001C70BB" w:rsidP="001C70BB">
      <w:pPr>
        <w:pStyle w:val="NormalWeb"/>
        <w:numPr>
          <w:ilvl w:val="0"/>
          <w:numId w:val="1"/>
        </w:numPr>
        <w:spacing w:before="0" w:beforeAutospacing="0" w:after="240" w:afterAutospacing="0"/>
      </w:pPr>
      <w:r w:rsidRPr="001C70BB">
        <w:rPr>
          <w:lang w:val="de-DE"/>
        </w:rPr>
        <w:t xml:space="preserve">Khademi Mofrad, S., &amp; Mehrabi, T. (2015). </w:t>
      </w:r>
      <w:r>
        <w:t xml:space="preserve">The role of self-efficacy and assertiveness in aggression among high-school students in Isfahan. </w:t>
      </w:r>
      <w:r>
        <w:rPr>
          <w:rStyle w:val="Emphasis"/>
          <w:rFonts w:eastAsiaTheme="majorEastAsia"/>
        </w:rPr>
        <w:t>Journal of Medicine and Life</w:t>
      </w:r>
      <w:r>
        <w:t xml:space="preserve">, </w:t>
      </w:r>
      <w:r>
        <w:rPr>
          <w:rStyle w:val="Emphasis"/>
          <w:rFonts w:eastAsiaTheme="majorEastAsia"/>
        </w:rPr>
        <w:t>8</w:t>
      </w:r>
      <w:r>
        <w:t>(Spec Iss 4), 225–231.</w:t>
      </w:r>
    </w:p>
    <w:p w14:paraId="383018A3" w14:textId="77777777" w:rsidR="001C70BB" w:rsidRDefault="001C70BB" w:rsidP="001C70BB">
      <w:pPr>
        <w:pStyle w:val="NormalWeb"/>
        <w:numPr>
          <w:ilvl w:val="0"/>
          <w:numId w:val="1"/>
        </w:numPr>
        <w:spacing w:before="0" w:beforeAutospacing="0" w:after="240" w:afterAutospacing="0"/>
      </w:pPr>
      <w:r>
        <w:t xml:space="preserve">Lin, J., &amp; Guo, W. (2024). The Research on Risk Factors for Adolescents’ Mental Health. </w:t>
      </w:r>
      <w:r>
        <w:rPr>
          <w:rStyle w:val="Emphasis"/>
          <w:rFonts w:eastAsiaTheme="majorEastAsia"/>
        </w:rPr>
        <w:t>Behavioral Sciences</w:t>
      </w:r>
      <w:r>
        <w:t xml:space="preserve">, </w:t>
      </w:r>
      <w:r>
        <w:rPr>
          <w:rStyle w:val="Emphasis"/>
          <w:rFonts w:eastAsiaTheme="majorEastAsia"/>
        </w:rPr>
        <w:t>14</w:t>
      </w:r>
      <w:r>
        <w:t>(4), 263. https://doi.org/10.3390/bs14040263</w:t>
      </w:r>
    </w:p>
    <w:p w14:paraId="282DEB6D" w14:textId="77777777" w:rsidR="001C70BB" w:rsidRDefault="001C70BB" w:rsidP="001C70BB">
      <w:pPr>
        <w:pStyle w:val="NormalWeb"/>
        <w:numPr>
          <w:ilvl w:val="0"/>
          <w:numId w:val="1"/>
        </w:numPr>
        <w:spacing w:before="0" w:beforeAutospacing="0" w:after="240" w:afterAutospacing="0"/>
      </w:pPr>
      <w:r>
        <w:t xml:space="preserve">Magomedova, A., &amp; Fatima, G. (n.d.). Mental Health and Well-Being in the Modern Era: A Comprehensive Review of Challenges and Interventions. </w:t>
      </w:r>
      <w:r>
        <w:rPr>
          <w:rStyle w:val="Emphasis"/>
          <w:rFonts w:eastAsiaTheme="majorEastAsia"/>
        </w:rPr>
        <w:t>Cureus</w:t>
      </w:r>
      <w:r>
        <w:t xml:space="preserve">, </w:t>
      </w:r>
      <w:r>
        <w:rPr>
          <w:rStyle w:val="Emphasis"/>
          <w:rFonts w:eastAsiaTheme="majorEastAsia"/>
        </w:rPr>
        <w:t>17</w:t>
      </w:r>
      <w:r>
        <w:t>(1), e77683. https://doi.org/10.7759/cureus.77683</w:t>
      </w:r>
    </w:p>
    <w:p w14:paraId="04AD6FA5" w14:textId="77777777" w:rsidR="001C70BB" w:rsidRDefault="001C70BB" w:rsidP="001C70BB">
      <w:pPr>
        <w:pStyle w:val="NormalWeb"/>
        <w:numPr>
          <w:ilvl w:val="0"/>
          <w:numId w:val="1"/>
        </w:numPr>
        <w:spacing w:before="0" w:beforeAutospacing="0" w:after="240" w:afterAutospacing="0"/>
      </w:pPr>
      <w:r>
        <w:t xml:space="preserve">Moss, J., &amp; Mace, C. (2022). </w:t>
      </w:r>
      <w:r>
        <w:rPr>
          <w:rStyle w:val="Emphasis"/>
          <w:rFonts w:eastAsiaTheme="majorEastAsia"/>
        </w:rPr>
        <w:t>Assertiveness, Self-Esteem, and Relationship Satisfaction</w:t>
      </w:r>
      <w:r>
        <w:t>. https://doi.org/10.13140/RG.2.2.23082.29127</w:t>
      </w:r>
    </w:p>
    <w:p w14:paraId="0CA0C584" w14:textId="77777777" w:rsidR="001C70BB" w:rsidRDefault="001C70BB" w:rsidP="001C70BB">
      <w:pPr>
        <w:pStyle w:val="NormalWeb"/>
        <w:numPr>
          <w:ilvl w:val="0"/>
          <w:numId w:val="1"/>
        </w:numPr>
        <w:spacing w:before="0" w:beforeAutospacing="0" w:after="240" w:afterAutospacing="0"/>
      </w:pPr>
      <w:r>
        <w:t xml:space="preserve">Oana, J., &amp; Ionica Ona, A. (2019). Assertiveness in Self-Fulfillment and Professional Success. Interpersonal Dynamics in the Didactic Relation. </w:t>
      </w:r>
      <w:r>
        <w:rPr>
          <w:rStyle w:val="Emphasis"/>
          <w:rFonts w:eastAsiaTheme="majorEastAsia"/>
        </w:rPr>
        <w:t>Psychology</w:t>
      </w:r>
      <w:r>
        <w:t xml:space="preserve">, </w:t>
      </w:r>
      <w:r>
        <w:rPr>
          <w:rStyle w:val="Emphasis"/>
          <w:rFonts w:eastAsiaTheme="majorEastAsia"/>
        </w:rPr>
        <w:t>10</w:t>
      </w:r>
      <w:r>
        <w:t>(08), 1235–1247. https://doi.org/10.4236/psych.2019.108079</w:t>
      </w:r>
    </w:p>
    <w:p w14:paraId="0EC611C1" w14:textId="77777777" w:rsidR="001C70BB" w:rsidRDefault="001C70BB" w:rsidP="001C70BB">
      <w:pPr>
        <w:pStyle w:val="NormalWeb"/>
        <w:numPr>
          <w:ilvl w:val="0"/>
          <w:numId w:val="1"/>
        </w:numPr>
        <w:spacing w:before="0" w:beforeAutospacing="0" w:after="240" w:afterAutospacing="0"/>
      </w:pPr>
      <w:r>
        <w:lastRenderedPageBreak/>
        <w:t xml:space="preserve">Orakcı, Ş., Yüreğilli Göksu, D., &amp; Karagöz, S. (2023). A mixed methods study of the teachers’ self-efficacy views and their ability to improve self-efficacy beliefs during teaching. </w:t>
      </w:r>
      <w:r>
        <w:rPr>
          <w:rStyle w:val="Emphasis"/>
          <w:rFonts w:eastAsiaTheme="majorEastAsia"/>
        </w:rPr>
        <w:t>Frontiers in Psychology</w:t>
      </w:r>
      <w:r>
        <w:t xml:space="preserve">, </w:t>
      </w:r>
      <w:r>
        <w:rPr>
          <w:rStyle w:val="Emphasis"/>
          <w:rFonts w:eastAsiaTheme="majorEastAsia"/>
        </w:rPr>
        <w:t>13</w:t>
      </w:r>
      <w:r>
        <w:t>. https://doi.org/10.3389/fpsyg.2022.1035829</w:t>
      </w:r>
    </w:p>
    <w:p w14:paraId="5FA3C073" w14:textId="77777777" w:rsidR="001C70BB" w:rsidRDefault="001C70BB" w:rsidP="001C70BB">
      <w:pPr>
        <w:pStyle w:val="NormalWeb"/>
        <w:numPr>
          <w:ilvl w:val="0"/>
          <w:numId w:val="1"/>
        </w:numPr>
        <w:spacing w:before="0" w:beforeAutospacing="0" w:after="240" w:afterAutospacing="0"/>
      </w:pPr>
      <w:r>
        <w:t xml:space="preserve">Pahmiah, P., Hasanati, N., &amp; Salsabila, S. (2024). Intervention to Improve Assertive Behavior in The Educational World: A Literature Review. </w:t>
      </w:r>
      <w:r>
        <w:rPr>
          <w:rStyle w:val="Emphasis"/>
          <w:rFonts w:eastAsiaTheme="majorEastAsia"/>
        </w:rPr>
        <w:t>Journal of Scientific Research, Education, and Technology (JSRET)</w:t>
      </w:r>
      <w:r>
        <w:t xml:space="preserve">, </w:t>
      </w:r>
      <w:r>
        <w:rPr>
          <w:rStyle w:val="Emphasis"/>
          <w:rFonts w:eastAsiaTheme="majorEastAsia"/>
        </w:rPr>
        <w:t>3</w:t>
      </w:r>
      <w:r>
        <w:t>, 1956–1967. https://doi.org/10.58526/jsret.v3i4.618</w:t>
      </w:r>
    </w:p>
    <w:p w14:paraId="281AE37B" w14:textId="77777777" w:rsidR="001C70BB" w:rsidRDefault="001C70BB" w:rsidP="001C70BB">
      <w:pPr>
        <w:pStyle w:val="NormalWeb"/>
        <w:numPr>
          <w:ilvl w:val="0"/>
          <w:numId w:val="1"/>
        </w:numPr>
        <w:spacing w:before="0" w:beforeAutospacing="0" w:after="240" w:afterAutospacing="0"/>
      </w:pPr>
      <w:r>
        <w:t xml:space="preserve">Parmaksiz, I. (2019). Assertiveness as the Predictor of Adjustment to University Life amongst University Students. </w:t>
      </w:r>
      <w:r>
        <w:rPr>
          <w:rStyle w:val="Emphasis"/>
          <w:rFonts w:eastAsiaTheme="majorEastAsia"/>
        </w:rPr>
        <w:t>International Journal of Instruction</w:t>
      </w:r>
      <w:r>
        <w:t xml:space="preserve">, </w:t>
      </w:r>
      <w:r>
        <w:rPr>
          <w:rStyle w:val="Emphasis"/>
          <w:rFonts w:eastAsiaTheme="majorEastAsia"/>
        </w:rPr>
        <w:t>12</w:t>
      </w:r>
      <w:r>
        <w:t>(4), 131–148.</w:t>
      </w:r>
    </w:p>
    <w:p w14:paraId="2A95A826" w14:textId="77777777" w:rsidR="001C70BB" w:rsidRDefault="001C70BB" w:rsidP="001C70BB">
      <w:pPr>
        <w:pStyle w:val="NormalWeb"/>
        <w:numPr>
          <w:ilvl w:val="0"/>
          <w:numId w:val="1"/>
        </w:numPr>
        <w:spacing w:before="0" w:beforeAutospacing="0" w:after="240" w:afterAutospacing="0"/>
      </w:pPr>
      <w:r>
        <w:t xml:space="preserve">Parto, M. (2011a). Problem solving, self- efficacy, and mental health in adolescents: Assessing the mediating role of assertiveness. </w:t>
      </w:r>
      <w:r>
        <w:rPr>
          <w:rStyle w:val="Emphasis"/>
          <w:rFonts w:eastAsiaTheme="majorEastAsia"/>
        </w:rPr>
        <w:t>Procedia - Social and Behavioral Sciences, 2nd World Conference on Psychology, Counselling and Guidance - 2011</w:t>
      </w:r>
      <w:r>
        <w:t xml:space="preserve">, </w:t>
      </w:r>
      <w:r>
        <w:rPr>
          <w:rStyle w:val="Emphasis"/>
          <w:rFonts w:eastAsiaTheme="majorEastAsia"/>
        </w:rPr>
        <w:t>30</w:t>
      </w:r>
      <w:r>
        <w:t>, 644–648. https://doi.org/10.1016/j.sbspro.2011.10.125</w:t>
      </w:r>
    </w:p>
    <w:p w14:paraId="4A6071B3" w14:textId="77777777" w:rsidR="001C70BB" w:rsidRDefault="001C70BB" w:rsidP="001C70BB">
      <w:pPr>
        <w:pStyle w:val="NormalWeb"/>
        <w:numPr>
          <w:ilvl w:val="0"/>
          <w:numId w:val="1"/>
        </w:numPr>
        <w:spacing w:before="0" w:beforeAutospacing="0" w:after="240" w:afterAutospacing="0"/>
      </w:pPr>
      <w:r>
        <w:t xml:space="preserve">Parto, M. (2011b). Problem solving, self- efficacy, and mental health in adolescents: Assessing the mediating role of assertiveness. </w:t>
      </w:r>
      <w:r>
        <w:rPr>
          <w:rStyle w:val="Emphasis"/>
          <w:rFonts w:eastAsiaTheme="majorEastAsia"/>
        </w:rPr>
        <w:t>Procedia - Social and Behavioral Sciences, 2nd World Conference on Psychology, Counselling and Guidance - 2011</w:t>
      </w:r>
      <w:r>
        <w:t xml:space="preserve">, </w:t>
      </w:r>
      <w:r>
        <w:rPr>
          <w:rStyle w:val="Emphasis"/>
          <w:rFonts w:eastAsiaTheme="majorEastAsia"/>
        </w:rPr>
        <w:t>30</w:t>
      </w:r>
      <w:r>
        <w:t>, 644–648. https://doi.org/10.1016/j.sbspro.2011.10.125</w:t>
      </w:r>
    </w:p>
    <w:p w14:paraId="70F6CD32" w14:textId="77777777" w:rsidR="001C70BB" w:rsidRDefault="001C70BB" w:rsidP="001C70BB">
      <w:pPr>
        <w:pStyle w:val="NormalWeb"/>
        <w:numPr>
          <w:ilvl w:val="0"/>
          <w:numId w:val="1"/>
        </w:numPr>
        <w:spacing w:before="0" w:beforeAutospacing="0" w:after="240" w:afterAutospacing="0"/>
      </w:pPr>
      <w:r>
        <w:t xml:space="preserve">Parto, M., &amp; Besharat, M. A. (2011). The direct and indirect effects of self- efficacy and problem solving on mental health in adolescents: Assessing the role of coping strategies as mediating mechanism. </w:t>
      </w:r>
      <w:r>
        <w:rPr>
          <w:rStyle w:val="Emphasis"/>
          <w:rFonts w:eastAsiaTheme="majorEastAsia"/>
        </w:rPr>
        <w:t>Procedia - Social and Behavioral Sciences</w:t>
      </w:r>
      <w:r>
        <w:t xml:space="preserve">, </w:t>
      </w:r>
      <w:r>
        <w:rPr>
          <w:rStyle w:val="Emphasis"/>
          <w:rFonts w:eastAsiaTheme="majorEastAsia"/>
        </w:rPr>
        <w:t>30</w:t>
      </w:r>
      <w:r>
        <w:t>, 639–643. https://doi.org/10.1016/j.sbspro.2011.10.124</w:t>
      </w:r>
    </w:p>
    <w:p w14:paraId="472AE9F4" w14:textId="77777777" w:rsidR="001C70BB" w:rsidRDefault="001C70BB" w:rsidP="001C70BB">
      <w:pPr>
        <w:pStyle w:val="NormalWeb"/>
        <w:numPr>
          <w:ilvl w:val="0"/>
          <w:numId w:val="1"/>
        </w:numPr>
        <w:spacing w:before="0" w:beforeAutospacing="0" w:after="240" w:afterAutospacing="0"/>
      </w:pPr>
      <w:r>
        <w:t xml:space="preserve">Pipas, M., &amp; Jaradat, M. (2010). Assertive Communication Skills. </w:t>
      </w:r>
      <w:r>
        <w:rPr>
          <w:rStyle w:val="Emphasis"/>
          <w:rFonts w:eastAsiaTheme="majorEastAsia"/>
        </w:rPr>
        <w:t>Annales Universitatis Apulensis Series Oeconomica</w:t>
      </w:r>
      <w:r>
        <w:t xml:space="preserve">, </w:t>
      </w:r>
      <w:r>
        <w:rPr>
          <w:rStyle w:val="Emphasis"/>
          <w:rFonts w:eastAsiaTheme="majorEastAsia"/>
        </w:rPr>
        <w:t>2</w:t>
      </w:r>
      <w:r>
        <w:t>, 649–656. https://doi.org/10.29302/oeconomica.2010.12.2.17</w:t>
      </w:r>
    </w:p>
    <w:p w14:paraId="545E19F8" w14:textId="77777777" w:rsidR="001C70BB" w:rsidRDefault="001C70BB" w:rsidP="001C70BB">
      <w:pPr>
        <w:pStyle w:val="NormalWeb"/>
        <w:numPr>
          <w:ilvl w:val="0"/>
          <w:numId w:val="1"/>
        </w:numPr>
        <w:spacing w:before="0" w:beforeAutospacing="0" w:after="240" w:afterAutospacing="0"/>
      </w:pPr>
      <w:r>
        <w:t xml:space="preserve">Prakoso, A. F., Subroto, W. T., Andriansyah, E. H., Sari, V. B. M., Ginanjar, A. E., &amp; Srisuk, P. (2025). How do anxiety and self-efficacy affect the problem-solving skills of undergraduate economics students as prospective teachers in Indonesia? The role of metacognition as a mediating variable. </w:t>
      </w:r>
      <w:r>
        <w:rPr>
          <w:rStyle w:val="Emphasis"/>
          <w:rFonts w:eastAsiaTheme="majorEastAsia"/>
        </w:rPr>
        <w:t>Cogent Education</w:t>
      </w:r>
      <w:r>
        <w:t xml:space="preserve">, </w:t>
      </w:r>
      <w:r>
        <w:rPr>
          <w:rStyle w:val="Emphasis"/>
          <w:rFonts w:eastAsiaTheme="majorEastAsia"/>
        </w:rPr>
        <w:t>12</w:t>
      </w:r>
      <w:r>
        <w:t>(1), 2521160. https://doi.org/10.1080/2331186X.2025.2521160</w:t>
      </w:r>
    </w:p>
    <w:p w14:paraId="39172140" w14:textId="77777777" w:rsidR="001C70BB" w:rsidRDefault="001C70BB" w:rsidP="001C70BB">
      <w:pPr>
        <w:pStyle w:val="NormalWeb"/>
        <w:numPr>
          <w:ilvl w:val="0"/>
          <w:numId w:val="1"/>
        </w:numPr>
        <w:spacing w:before="0" w:beforeAutospacing="0" w:after="240" w:afterAutospacing="0"/>
      </w:pPr>
      <w:r>
        <w:t xml:space="preserve">Raimondi, G., Dawe, J., Alivernini, F., Manganelli, S., Diotaiuti, P., Mandolesi, L., Zacchilli, M., Lucidi, F., &amp; Cavicchiolo, E. (2025). Self-Efficacy and Psychological Well-Being in Adolescents: Evaluating the Moderating Role of Socioeconomic Status and Cultural Factors. </w:t>
      </w:r>
      <w:r>
        <w:rPr>
          <w:rStyle w:val="Emphasis"/>
          <w:rFonts w:eastAsiaTheme="majorEastAsia"/>
        </w:rPr>
        <w:t>Pediatric Reports</w:t>
      </w:r>
      <w:r>
        <w:t xml:space="preserve">, </w:t>
      </w:r>
      <w:r>
        <w:rPr>
          <w:rStyle w:val="Emphasis"/>
          <w:rFonts w:eastAsiaTheme="majorEastAsia"/>
        </w:rPr>
        <w:t>17</w:t>
      </w:r>
      <w:r>
        <w:t>(2), 39. https://doi.org/10.3390/pediatric17020039</w:t>
      </w:r>
    </w:p>
    <w:p w14:paraId="47636C24" w14:textId="77777777" w:rsidR="001C70BB" w:rsidRDefault="001C70BB" w:rsidP="001C70BB">
      <w:pPr>
        <w:pStyle w:val="NormalWeb"/>
        <w:numPr>
          <w:ilvl w:val="0"/>
          <w:numId w:val="1"/>
        </w:numPr>
        <w:spacing w:before="0" w:beforeAutospacing="0" w:after="240" w:afterAutospacing="0"/>
      </w:pPr>
      <w:r>
        <w:t xml:space="preserve">Riya Susan, Alina Grace, Aswathy Santhosh, Veenus Anna, &amp; Divya S Nair. (2022). ASSERTIVENESS AND PERCEIVED SOCIAL SUPPORT AMONGCOLLEGE STUDENTS. </w:t>
      </w:r>
      <w:r>
        <w:rPr>
          <w:rStyle w:val="Emphasis"/>
          <w:rFonts w:eastAsiaTheme="majorEastAsia"/>
        </w:rPr>
        <w:t>International Journal of Engineering Technology and Management Sciences</w:t>
      </w:r>
      <w:r>
        <w:t xml:space="preserve">, </w:t>
      </w:r>
      <w:r>
        <w:rPr>
          <w:rStyle w:val="Emphasis"/>
          <w:rFonts w:eastAsiaTheme="majorEastAsia"/>
        </w:rPr>
        <w:t>6</w:t>
      </w:r>
      <w:r>
        <w:t>(5), 539–543. https://doi.org/10.46647/ijetms.2022.v06i05.084</w:t>
      </w:r>
    </w:p>
    <w:p w14:paraId="4C387D64" w14:textId="77777777" w:rsidR="001C70BB" w:rsidRDefault="001C70BB" w:rsidP="001C70BB">
      <w:pPr>
        <w:pStyle w:val="NormalWeb"/>
        <w:numPr>
          <w:ilvl w:val="0"/>
          <w:numId w:val="1"/>
        </w:numPr>
        <w:spacing w:before="0" w:beforeAutospacing="0" w:after="240" w:afterAutospacing="0"/>
      </w:pPr>
      <w:r w:rsidRPr="001C70BB">
        <w:rPr>
          <w:lang w:val="de-DE"/>
        </w:rPr>
        <w:t xml:space="preserve">RUSTHAM, A. T. P., NURHADI, A. A., AFANDI, I. N., TAJUDDIN, I., WAHYUNI, S., &amp; JAMIL, R. A. (2025). </w:t>
      </w:r>
      <w:r>
        <w:t xml:space="preserve">The Effect of Social Problem-Solving Skills on Reducing Social Anxiety in Medical Students. </w:t>
      </w:r>
      <w:r>
        <w:rPr>
          <w:rStyle w:val="Emphasis"/>
          <w:rFonts w:eastAsiaTheme="majorEastAsia"/>
        </w:rPr>
        <w:t>Journal of Advances in Medical Education &amp; Professionalism</w:t>
      </w:r>
      <w:r>
        <w:t xml:space="preserve">, </w:t>
      </w:r>
      <w:r>
        <w:rPr>
          <w:rStyle w:val="Emphasis"/>
          <w:rFonts w:eastAsiaTheme="majorEastAsia"/>
        </w:rPr>
        <w:t>13</w:t>
      </w:r>
      <w:r>
        <w:t>(3), 218–224. https://doi.org/10.30476/jamp.2025.103845.2069</w:t>
      </w:r>
    </w:p>
    <w:p w14:paraId="2E2F36C7" w14:textId="77777777" w:rsidR="001C70BB" w:rsidRDefault="001C70BB" w:rsidP="001C70BB">
      <w:pPr>
        <w:pStyle w:val="NormalWeb"/>
        <w:numPr>
          <w:ilvl w:val="0"/>
          <w:numId w:val="1"/>
        </w:numPr>
        <w:spacing w:before="0" w:beforeAutospacing="0" w:after="240" w:afterAutospacing="0"/>
      </w:pPr>
      <w:r w:rsidRPr="001C70BB">
        <w:rPr>
          <w:lang w:val="de-DE"/>
        </w:rPr>
        <w:lastRenderedPageBreak/>
        <w:t xml:space="preserve">Sabah, A., Aljaberi, M. A., Martin, J., Lee, K.-H., &amp; Lin, C.-Y. (2025). </w:t>
      </w:r>
      <w:r>
        <w:t xml:space="preserve">Family Resilience as a Mediator in the Relationship Between Family Functioning and Well-Being. </w:t>
      </w:r>
      <w:r>
        <w:rPr>
          <w:rStyle w:val="Emphasis"/>
          <w:rFonts w:eastAsiaTheme="majorEastAsia"/>
        </w:rPr>
        <w:t>Applied Research in Quality of Life</w:t>
      </w:r>
      <w:r>
        <w:t xml:space="preserve">, </w:t>
      </w:r>
      <w:r>
        <w:rPr>
          <w:rStyle w:val="Emphasis"/>
          <w:rFonts w:eastAsiaTheme="majorEastAsia"/>
        </w:rPr>
        <w:t>20</w:t>
      </w:r>
      <w:r>
        <w:t>(5), 1859–1885. https://doi.org/10.1007/s11482-025-10499-x</w:t>
      </w:r>
    </w:p>
    <w:p w14:paraId="645534C7" w14:textId="77777777" w:rsidR="001C70BB" w:rsidRDefault="001C70BB" w:rsidP="001C70BB">
      <w:pPr>
        <w:pStyle w:val="NormalWeb"/>
        <w:numPr>
          <w:ilvl w:val="0"/>
          <w:numId w:val="1"/>
        </w:numPr>
        <w:spacing w:before="0" w:beforeAutospacing="0" w:after="240" w:afterAutospacing="0"/>
      </w:pPr>
      <w:r>
        <w:t xml:space="preserve">Sabouripour, F., Roslan, S., Ghiami, Z., &amp; Memon, M. A. (2021). Mediating Role of Self-Efficacy in the Relationship Between Optimism, Psychological Well-Being, and Resilience Among Iranian Students. </w:t>
      </w:r>
      <w:r>
        <w:rPr>
          <w:rStyle w:val="Emphasis"/>
          <w:rFonts w:eastAsiaTheme="majorEastAsia"/>
        </w:rPr>
        <w:t>Frontiers in Psychology</w:t>
      </w:r>
      <w:r>
        <w:t xml:space="preserve">, </w:t>
      </w:r>
      <w:r>
        <w:rPr>
          <w:rStyle w:val="Emphasis"/>
          <w:rFonts w:eastAsiaTheme="majorEastAsia"/>
        </w:rPr>
        <w:t>12</w:t>
      </w:r>
      <w:r>
        <w:t>, 675645. https://doi.org/10.3389/fpsyg.2021.675645</w:t>
      </w:r>
    </w:p>
    <w:p w14:paraId="33D690E2" w14:textId="77777777" w:rsidR="001C70BB" w:rsidRDefault="001C70BB" w:rsidP="001C70BB">
      <w:pPr>
        <w:pStyle w:val="NormalWeb"/>
        <w:numPr>
          <w:ilvl w:val="0"/>
          <w:numId w:val="1"/>
        </w:numPr>
        <w:spacing w:before="0" w:beforeAutospacing="0" w:after="240" w:afterAutospacing="0"/>
      </w:pPr>
      <w:r>
        <w:t xml:space="preserve">Saloni. (2023). Relationship between Self-Efficacy and Social Anxiety among Young Adults. </w:t>
      </w:r>
      <w:r>
        <w:rPr>
          <w:rStyle w:val="Emphasis"/>
          <w:rFonts w:eastAsiaTheme="majorEastAsia"/>
        </w:rPr>
        <w:t>International Journal of Interdisciplinary Approaches in Psychology</w:t>
      </w:r>
      <w:r>
        <w:t xml:space="preserve">, </w:t>
      </w:r>
      <w:r>
        <w:rPr>
          <w:rStyle w:val="Emphasis"/>
          <w:rFonts w:eastAsiaTheme="majorEastAsia"/>
        </w:rPr>
        <w:t>1</w:t>
      </w:r>
      <w:r>
        <w:t>(2), 247–320.</w:t>
      </w:r>
    </w:p>
    <w:p w14:paraId="4980F8BB" w14:textId="77777777" w:rsidR="001C70BB" w:rsidRDefault="001C70BB" w:rsidP="001C70BB">
      <w:pPr>
        <w:pStyle w:val="NormalWeb"/>
        <w:numPr>
          <w:ilvl w:val="0"/>
          <w:numId w:val="1"/>
        </w:numPr>
        <w:spacing w:before="0" w:beforeAutospacing="0" w:after="240" w:afterAutospacing="0"/>
      </w:pPr>
      <w:r>
        <w:t xml:space="preserve">Savi Çakar, F. (2012). The Relationship between the Self-efficacy and Life Satisfaction of Young Adults. </w:t>
      </w:r>
      <w:r>
        <w:rPr>
          <w:rStyle w:val="Emphasis"/>
          <w:rFonts w:eastAsiaTheme="majorEastAsia"/>
        </w:rPr>
        <w:t>International Education Studies</w:t>
      </w:r>
      <w:r>
        <w:t xml:space="preserve">, </w:t>
      </w:r>
      <w:r>
        <w:rPr>
          <w:rStyle w:val="Emphasis"/>
          <w:rFonts w:eastAsiaTheme="majorEastAsia"/>
        </w:rPr>
        <w:t>5</w:t>
      </w:r>
      <w:r>
        <w:t>. https://doi.org/10.5539/ies.v5n6p123</w:t>
      </w:r>
    </w:p>
    <w:p w14:paraId="73D2F479" w14:textId="77777777" w:rsidR="001C70BB" w:rsidRDefault="001C70BB" w:rsidP="001C70BB">
      <w:pPr>
        <w:pStyle w:val="NormalWeb"/>
        <w:numPr>
          <w:ilvl w:val="0"/>
          <w:numId w:val="1"/>
        </w:numPr>
        <w:spacing w:before="0" w:beforeAutospacing="0" w:after="240" w:afterAutospacing="0"/>
      </w:pPr>
      <w:r>
        <w:t xml:space="preserve">Schwarzer, R., Jerusalem, M., Weinman, J., Wright, S., &amp; Johnston, M. (1995). Generalized Self-Efficacy Scale. </w:t>
      </w:r>
      <w:r>
        <w:rPr>
          <w:rStyle w:val="Emphasis"/>
          <w:rFonts w:eastAsiaTheme="majorEastAsia"/>
        </w:rPr>
        <w:t>Measures in Health Psychology: A User’s Portfolio. Causal and Control Beliefs Windsor</w:t>
      </w:r>
      <w:r>
        <w:t>.</w:t>
      </w:r>
    </w:p>
    <w:p w14:paraId="7EF9BE4A" w14:textId="77777777" w:rsidR="001C70BB" w:rsidRDefault="001C70BB" w:rsidP="001C70BB">
      <w:pPr>
        <w:pStyle w:val="NormalWeb"/>
        <w:numPr>
          <w:ilvl w:val="0"/>
          <w:numId w:val="1"/>
        </w:numPr>
        <w:spacing w:before="0" w:beforeAutospacing="0" w:after="240" w:afterAutospacing="0"/>
      </w:pPr>
      <w:r>
        <w:rPr>
          <w:rStyle w:val="Emphasis"/>
          <w:rFonts w:eastAsiaTheme="majorEastAsia"/>
        </w:rPr>
        <w:t>Self-Efficacy Beliefs of Adolescents</w:t>
      </w:r>
      <w:r>
        <w:t>. (n.d.). Retrieved March 13, 2026, from https://www.emerald.com/books/edited-volume/18068/Self-Efficacy-Beliefs-of-Adolescents</w:t>
      </w:r>
    </w:p>
    <w:p w14:paraId="4E06124B" w14:textId="77777777" w:rsidR="001C70BB" w:rsidRDefault="001C70BB" w:rsidP="001C70BB">
      <w:pPr>
        <w:pStyle w:val="NormalWeb"/>
        <w:numPr>
          <w:ilvl w:val="0"/>
          <w:numId w:val="1"/>
        </w:numPr>
        <w:spacing w:before="0" w:beforeAutospacing="0" w:after="240" w:afterAutospacing="0"/>
      </w:pPr>
      <w:r>
        <w:t xml:space="preserve">Shareefa, M., Moosa, V., Saeed, K., Hassan, V., &amp; Kashif, M. (2025). Impact of students’ self-regulation and mindfulness on academic self-efficacy; the mediation effect of mental well-being. </w:t>
      </w:r>
      <w:r>
        <w:rPr>
          <w:rStyle w:val="Emphasis"/>
          <w:rFonts w:eastAsiaTheme="majorEastAsia"/>
        </w:rPr>
        <w:t>Cogent Education</w:t>
      </w:r>
      <w:r>
        <w:t xml:space="preserve">, </w:t>
      </w:r>
      <w:r>
        <w:rPr>
          <w:rStyle w:val="Emphasis"/>
          <w:rFonts w:eastAsiaTheme="majorEastAsia"/>
        </w:rPr>
        <w:t>12</w:t>
      </w:r>
      <w:r>
        <w:t>(1), 2498183. https://doi.org/10.1080/2331186X.2025.2498183</w:t>
      </w:r>
    </w:p>
    <w:p w14:paraId="59F8B95C" w14:textId="77777777" w:rsidR="001C70BB" w:rsidRDefault="001C70BB" w:rsidP="001C70BB">
      <w:pPr>
        <w:pStyle w:val="NormalWeb"/>
        <w:numPr>
          <w:ilvl w:val="0"/>
          <w:numId w:val="1"/>
        </w:numPr>
        <w:spacing w:before="0" w:beforeAutospacing="0" w:after="240" w:afterAutospacing="0"/>
      </w:pPr>
      <w:r>
        <w:t xml:space="preserve">Sharma, M., Sumaiya, B., Awasthi, K., &amp; Mehrotra, R. (2022). A Framework for Learning Combined Problem Solving Skills. </w:t>
      </w:r>
      <w:r>
        <w:rPr>
          <w:rStyle w:val="Emphasis"/>
          <w:rFonts w:eastAsiaTheme="majorEastAsia"/>
        </w:rPr>
        <w:t>World Journal of English Language</w:t>
      </w:r>
      <w:r>
        <w:t xml:space="preserve">, </w:t>
      </w:r>
      <w:r>
        <w:rPr>
          <w:rStyle w:val="Emphasis"/>
          <w:rFonts w:eastAsiaTheme="majorEastAsia"/>
        </w:rPr>
        <w:t>12</w:t>
      </w:r>
      <w:r>
        <w:t>, 10. https://doi.org/10.5430/wjel.v12n3p10</w:t>
      </w:r>
    </w:p>
    <w:p w14:paraId="35EBF0C3" w14:textId="77777777" w:rsidR="001C70BB" w:rsidRDefault="001C70BB" w:rsidP="001C70BB">
      <w:pPr>
        <w:pStyle w:val="NormalWeb"/>
        <w:numPr>
          <w:ilvl w:val="0"/>
          <w:numId w:val="1"/>
        </w:numPr>
        <w:spacing w:before="0" w:beforeAutospacing="0" w:after="240" w:afterAutospacing="0"/>
      </w:pPr>
      <w:r>
        <w:t xml:space="preserve">Shengyao, Y., Salarzadeh Jenatabadi, H., Mengshi, Y., Minqin, C., Xuefen, L., &amp; Mustafa, Z. (2024a). Academic resilience, self-efficacy, and motivation: The role of parenting style. </w:t>
      </w:r>
      <w:r>
        <w:rPr>
          <w:rStyle w:val="Emphasis"/>
          <w:rFonts w:eastAsiaTheme="majorEastAsia"/>
        </w:rPr>
        <w:t>Scientific Reports</w:t>
      </w:r>
      <w:r>
        <w:t xml:space="preserve">, </w:t>
      </w:r>
      <w:r>
        <w:rPr>
          <w:rStyle w:val="Emphasis"/>
          <w:rFonts w:eastAsiaTheme="majorEastAsia"/>
        </w:rPr>
        <w:t>14</w:t>
      </w:r>
      <w:r>
        <w:t>, 5571. https://doi.org/10.1038/s41598-024-55530-7</w:t>
      </w:r>
    </w:p>
    <w:p w14:paraId="378049B9" w14:textId="77777777" w:rsidR="001C70BB" w:rsidRDefault="001C70BB" w:rsidP="001C70BB">
      <w:pPr>
        <w:pStyle w:val="NormalWeb"/>
        <w:numPr>
          <w:ilvl w:val="0"/>
          <w:numId w:val="1"/>
        </w:numPr>
        <w:spacing w:before="0" w:beforeAutospacing="0" w:after="240" w:afterAutospacing="0"/>
      </w:pPr>
      <w:r>
        <w:t xml:space="preserve">Shengyao, Y., Salarzadeh Jenatabadi, H., Mengshi, Y., Minqin, C., Xuefen, L., &amp; Mustafa, Z. (2024b). Academic resilience, self-efficacy, and motivation: The role of parenting style. </w:t>
      </w:r>
      <w:r>
        <w:rPr>
          <w:rStyle w:val="Emphasis"/>
          <w:rFonts w:eastAsiaTheme="majorEastAsia"/>
        </w:rPr>
        <w:t>Scientific Reports</w:t>
      </w:r>
      <w:r>
        <w:t xml:space="preserve">, </w:t>
      </w:r>
      <w:r>
        <w:rPr>
          <w:rStyle w:val="Emphasis"/>
          <w:rFonts w:eastAsiaTheme="majorEastAsia"/>
        </w:rPr>
        <w:t>14</w:t>
      </w:r>
      <w:r>
        <w:t>(1), 5571. https://doi.org/10.1038/s41598-024-55530-7</w:t>
      </w:r>
    </w:p>
    <w:p w14:paraId="4F9912BA" w14:textId="77777777" w:rsidR="001C70BB" w:rsidRDefault="001C70BB" w:rsidP="001C70BB">
      <w:pPr>
        <w:pStyle w:val="NormalWeb"/>
        <w:numPr>
          <w:ilvl w:val="0"/>
          <w:numId w:val="1"/>
        </w:numPr>
        <w:spacing w:before="0" w:beforeAutospacing="0" w:after="240" w:afterAutospacing="0"/>
      </w:pPr>
      <w:r>
        <w:t xml:space="preserve">Siregar, F., &amp; Tambusai, K. (2025). Enhancing Students’ Problem-Solving Skills Through Group Counseling: A Case Study. </w:t>
      </w:r>
      <w:r>
        <w:rPr>
          <w:rStyle w:val="Emphasis"/>
          <w:rFonts w:eastAsiaTheme="majorEastAsia"/>
        </w:rPr>
        <w:t>Journal of Social Work and Science Education</w:t>
      </w:r>
      <w:r>
        <w:t xml:space="preserve">, </w:t>
      </w:r>
      <w:r>
        <w:rPr>
          <w:rStyle w:val="Emphasis"/>
          <w:rFonts w:eastAsiaTheme="majorEastAsia"/>
        </w:rPr>
        <w:t>6</w:t>
      </w:r>
      <w:r>
        <w:t>, 642–662. https://doi.org/10.52690/jswse.v6i2.1192</w:t>
      </w:r>
    </w:p>
    <w:p w14:paraId="3E703F37" w14:textId="77777777" w:rsidR="001C70BB" w:rsidRDefault="001C70BB" w:rsidP="001C70BB">
      <w:pPr>
        <w:pStyle w:val="NormalWeb"/>
        <w:numPr>
          <w:ilvl w:val="0"/>
          <w:numId w:val="1"/>
        </w:numPr>
        <w:spacing w:before="0" w:beforeAutospacing="0" w:after="240" w:afterAutospacing="0"/>
      </w:pPr>
      <w:r>
        <w:t xml:space="preserve">Sriyanto, S., Murniawaty, I., Astuti, D., Febrianta, Y., &amp; Hasan, Z. (2022). The Effect of Self-Efficacy and Assertive on Students’ Business Negotiation and Communication Skills in Vocational High Schools (VHS). </w:t>
      </w:r>
      <w:r>
        <w:rPr>
          <w:rStyle w:val="Emphasis"/>
          <w:rFonts w:eastAsiaTheme="majorEastAsia"/>
        </w:rPr>
        <w:t>International Journal of Early Childhood Special Education</w:t>
      </w:r>
      <w:r>
        <w:t xml:space="preserve">, </w:t>
      </w:r>
      <w:r>
        <w:rPr>
          <w:rStyle w:val="Emphasis"/>
          <w:rFonts w:eastAsiaTheme="majorEastAsia"/>
        </w:rPr>
        <w:t>14</w:t>
      </w:r>
      <w:r>
        <w:t>, 545–554. https://doi.org/10.9756/INT-JECSE/V14I1.221067</w:t>
      </w:r>
    </w:p>
    <w:p w14:paraId="7335EC0E" w14:textId="77777777" w:rsidR="001C70BB" w:rsidRDefault="001C70BB" w:rsidP="001C70BB">
      <w:pPr>
        <w:pStyle w:val="NormalWeb"/>
        <w:numPr>
          <w:ilvl w:val="0"/>
          <w:numId w:val="1"/>
        </w:numPr>
        <w:spacing w:before="0" w:beforeAutospacing="0" w:after="240" w:afterAutospacing="0"/>
      </w:pPr>
      <w:r>
        <w:t xml:space="preserve">Su, P., &amp; Li, X. (n.d.). With confidence comes success: An exploration of high school students’ mental health education from the perspective of self-efficacy theory. </w:t>
      </w:r>
      <w:r>
        <w:rPr>
          <w:rStyle w:val="Emphasis"/>
          <w:rFonts w:eastAsiaTheme="majorEastAsia"/>
        </w:rPr>
        <w:t>Frontiers in Psychology</w:t>
      </w:r>
      <w:r>
        <w:t xml:space="preserve">, </w:t>
      </w:r>
      <w:r>
        <w:rPr>
          <w:rStyle w:val="Emphasis"/>
          <w:rFonts w:eastAsiaTheme="majorEastAsia"/>
        </w:rPr>
        <w:t>17</w:t>
      </w:r>
      <w:r>
        <w:t>, 1667290. https://doi.org/10.3389/fpsyg.2026.1667290</w:t>
      </w:r>
    </w:p>
    <w:p w14:paraId="76ADD56F" w14:textId="77777777" w:rsidR="001C70BB" w:rsidRDefault="001C70BB" w:rsidP="001C70BB">
      <w:pPr>
        <w:pStyle w:val="NormalWeb"/>
        <w:numPr>
          <w:ilvl w:val="0"/>
          <w:numId w:val="1"/>
        </w:numPr>
        <w:spacing w:before="0" w:beforeAutospacing="0" w:after="240" w:afterAutospacing="0"/>
      </w:pPr>
      <w:r>
        <w:lastRenderedPageBreak/>
        <w:t xml:space="preserve">Sullivan, T. P., McPartland, T., Price, C., Cruza-Guet, M. C., &amp; Swan, S. C. (2013). Relationship Self-efficacy Protects against Mental Health Problems among Women in Birectionally Aggressive Intimate Relationships with Men. </w:t>
      </w:r>
      <w:r>
        <w:rPr>
          <w:rStyle w:val="Emphasis"/>
          <w:rFonts w:eastAsiaTheme="majorEastAsia"/>
        </w:rPr>
        <w:t>Journal of Counseling Psychology</w:t>
      </w:r>
      <w:r>
        <w:t xml:space="preserve">, </w:t>
      </w:r>
      <w:r>
        <w:rPr>
          <w:rStyle w:val="Emphasis"/>
          <w:rFonts w:eastAsiaTheme="majorEastAsia"/>
        </w:rPr>
        <w:t>60</w:t>
      </w:r>
      <w:r>
        <w:t>(4), 641–647. https://doi.org/10.1037/a0033406</w:t>
      </w:r>
    </w:p>
    <w:p w14:paraId="05E20960" w14:textId="77777777" w:rsidR="001C70BB" w:rsidRDefault="001C70BB" w:rsidP="001C70BB">
      <w:pPr>
        <w:pStyle w:val="NormalWeb"/>
        <w:numPr>
          <w:ilvl w:val="0"/>
          <w:numId w:val="1"/>
        </w:numPr>
        <w:spacing w:before="0" w:beforeAutospacing="0" w:after="240" w:afterAutospacing="0"/>
      </w:pPr>
      <w:r>
        <w:t xml:space="preserve">Sut, P., &amp; Sethi, D. S. (n.d.). </w:t>
      </w:r>
      <w:r>
        <w:rPr>
          <w:rStyle w:val="Emphasis"/>
          <w:rFonts w:eastAsiaTheme="majorEastAsia"/>
        </w:rPr>
        <w:t>To Study the Impact of Self Efficacy on Emotional Regulation and Resilience among Youth</w:t>
      </w:r>
      <w:r>
        <w:t>.</w:t>
      </w:r>
    </w:p>
    <w:p w14:paraId="4B8E59B4" w14:textId="77777777" w:rsidR="001C70BB" w:rsidRDefault="001C70BB" w:rsidP="001C70BB">
      <w:pPr>
        <w:pStyle w:val="NormalWeb"/>
        <w:numPr>
          <w:ilvl w:val="0"/>
          <w:numId w:val="1"/>
        </w:numPr>
        <w:spacing w:before="0" w:beforeAutospacing="0" w:after="240" w:afterAutospacing="0"/>
      </w:pPr>
      <w:r>
        <w:t xml:space="preserve">Tahmassian, K., &amp; Jalali Moghadam, N. (2011). Relationship Between Self-Efficacy and Symptoms of Anxiety, Depression, Worry and Social Avoidance in a Normal Sample of Students. </w:t>
      </w:r>
      <w:r>
        <w:rPr>
          <w:rStyle w:val="Emphasis"/>
          <w:rFonts w:eastAsiaTheme="majorEastAsia"/>
        </w:rPr>
        <w:t>Iranian Journal of Psychiatry and Behavioral Sciences</w:t>
      </w:r>
      <w:r>
        <w:t xml:space="preserve">, </w:t>
      </w:r>
      <w:r>
        <w:rPr>
          <w:rStyle w:val="Emphasis"/>
          <w:rFonts w:eastAsiaTheme="majorEastAsia"/>
        </w:rPr>
        <w:t>5</w:t>
      </w:r>
      <w:r>
        <w:t>(2), 91–98.</w:t>
      </w:r>
    </w:p>
    <w:p w14:paraId="2F142037" w14:textId="77777777" w:rsidR="001C70BB" w:rsidRDefault="001C70BB" w:rsidP="001C70BB">
      <w:pPr>
        <w:pStyle w:val="NormalWeb"/>
        <w:numPr>
          <w:ilvl w:val="0"/>
          <w:numId w:val="1"/>
        </w:numPr>
        <w:spacing w:before="0" w:beforeAutospacing="0" w:after="240" w:afterAutospacing="0"/>
      </w:pPr>
      <w:r>
        <w:t xml:space="preserve">Tang, L., &amp; Zhu, X. (2024). Academic self-efficacy, grit, and teacher support as predictors of psychological well-being of Chinese EFL students. </w:t>
      </w:r>
      <w:r>
        <w:rPr>
          <w:rStyle w:val="Emphasis"/>
          <w:rFonts w:eastAsiaTheme="majorEastAsia"/>
        </w:rPr>
        <w:t>Frontiers in Psychology</w:t>
      </w:r>
      <w:r>
        <w:t xml:space="preserve">, </w:t>
      </w:r>
      <w:r>
        <w:rPr>
          <w:rStyle w:val="Emphasis"/>
          <w:rFonts w:eastAsiaTheme="majorEastAsia"/>
        </w:rPr>
        <w:t>14</w:t>
      </w:r>
      <w:r>
        <w:t>, 1332909. https://doi.org/10.3389/fpsyg.2023.1332909</w:t>
      </w:r>
    </w:p>
    <w:p w14:paraId="32249EF2" w14:textId="77777777" w:rsidR="001C70BB" w:rsidRDefault="001C70BB" w:rsidP="001C70BB">
      <w:pPr>
        <w:pStyle w:val="NormalWeb"/>
        <w:numPr>
          <w:ilvl w:val="0"/>
          <w:numId w:val="1"/>
        </w:numPr>
        <w:spacing w:before="0" w:beforeAutospacing="0" w:after="240" w:afterAutospacing="0"/>
      </w:pPr>
      <w:r>
        <w:t xml:space="preserve">Tripathy, M. (2018). </w:t>
      </w:r>
      <w:r>
        <w:rPr>
          <w:rStyle w:val="Emphasis"/>
          <w:rFonts w:eastAsiaTheme="majorEastAsia"/>
        </w:rPr>
        <w:t>A STUDY OF SELF-CONFIDENCE AND INFERIORITY-INSECURITY FEELING AS RELATED TO ACADEMIC ACHIEVEMENT</w:t>
      </w:r>
      <w:r>
        <w:t>.</w:t>
      </w:r>
    </w:p>
    <w:p w14:paraId="41F26FE6" w14:textId="77777777" w:rsidR="001C70BB" w:rsidRDefault="001C70BB" w:rsidP="001C70BB">
      <w:pPr>
        <w:pStyle w:val="NormalWeb"/>
        <w:numPr>
          <w:ilvl w:val="0"/>
          <w:numId w:val="1"/>
        </w:numPr>
        <w:spacing w:before="0" w:beforeAutospacing="0" w:after="240" w:afterAutospacing="0"/>
      </w:pPr>
      <w:r>
        <w:t xml:space="preserve">Uzaina &amp; Dr. Asma Parveen. (2015). Study of Relationship between Mental Health and Assertiveness among Adolescents. </w:t>
      </w:r>
      <w:r>
        <w:rPr>
          <w:rStyle w:val="Emphasis"/>
          <w:rFonts w:eastAsiaTheme="majorEastAsia"/>
        </w:rPr>
        <w:t>International Journal of Indian Psychology</w:t>
      </w:r>
      <w:r>
        <w:t xml:space="preserve">, </w:t>
      </w:r>
      <w:r>
        <w:rPr>
          <w:rStyle w:val="Emphasis"/>
          <w:rFonts w:eastAsiaTheme="majorEastAsia"/>
        </w:rPr>
        <w:t>3</w:t>
      </w:r>
      <w:r>
        <w:t>(1). https://doi.org/10.25215/0301.085</w:t>
      </w:r>
    </w:p>
    <w:p w14:paraId="0CBB970F" w14:textId="77777777" w:rsidR="001C70BB" w:rsidRDefault="001C70BB" w:rsidP="001C70BB">
      <w:pPr>
        <w:pStyle w:val="NormalWeb"/>
        <w:numPr>
          <w:ilvl w:val="0"/>
          <w:numId w:val="1"/>
        </w:numPr>
        <w:spacing w:before="0" w:beforeAutospacing="0" w:after="240" w:afterAutospacing="0"/>
      </w:pPr>
      <w:r>
        <w:t xml:space="preserve">Vladislav, E. O., Marc, G., Paica, C.-I., &amp; Pop, O. (2024). Family resilience in a social-ecological context – emotional difficulties and coping strategies. </w:t>
      </w:r>
      <w:r>
        <w:rPr>
          <w:rStyle w:val="Emphasis"/>
          <w:rFonts w:eastAsiaTheme="majorEastAsia"/>
        </w:rPr>
        <w:t>Frontiers in Psychology</w:t>
      </w:r>
      <w:r>
        <w:t xml:space="preserve">, </w:t>
      </w:r>
      <w:r>
        <w:rPr>
          <w:rStyle w:val="Emphasis"/>
          <w:rFonts w:eastAsiaTheme="majorEastAsia"/>
        </w:rPr>
        <w:t>15</w:t>
      </w:r>
      <w:r>
        <w:t>. https://doi.org/10.3389/fpsyg.2024.1421745</w:t>
      </w:r>
    </w:p>
    <w:p w14:paraId="139EDF63" w14:textId="77777777" w:rsidR="001C70BB" w:rsidRDefault="001C70BB" w:rsidP="001C70BB">
      <w:pPr>
        <w:pStyle w:val="NormalWeb"/>
        <w:numPr>
          <w:ilvl w:val="0"/>
          <w:numId w:val="1"/>
        </w:numPr>
        <w:spacing w:before="0" w:beforeAutospacing="0" w:after="240" w:afterAutospacing="0"/>
      </w:pPr>
      <w:r>
        <w:t xml:space="preserve">Xiao, Z., &amp; Huang, J. (2022). The Relation Between College Students’ Social Anxiety and Mobile Phone Addiction: The Mediating Role of Regulatory Emotional Self-Efficacy and Subjective Well-Being. </w:t>
      </w:r>
      <w:r>
        <w:rPr>
          <w:rStyle w:val="Emphasis"/>
          <w:rFonts w:eastAsiaTheme="majorEastAsia"/>
        </w:rPr>
        <w:t>Frontiers in Psychology</w:t>
      </w:r>
      <w:r>
        <w:t xml:space="preserve">, </w:t>
      </w:r>
      <w:r>
        <w:rPr>
          <w:rStyle w:val="Emphasis"/>
          <w:rFonts w:eastAsiaTheme="majorEastAsia"/>
        </w:rPr>
        <w:t>13</w:t>
      </w:r>
      <w:r>
        <w:t>. https://doi.org/10.3389/fpsyg.2022.861527</w:t>
      </w:r>
    </w:p>
    <w:p w14:paraId="50EC90A3" w14:textId="77777777" w:rsidR="001C70BB" w:rsidRDefault="001C70BB" w:rsidP="001C70BB">
      <w:pPr>
        <w:pStyle w:val="NormalWeb"/>
        <w:numPr>
          <w:ilvl w:val="0"/>
          <w:numId w:val="1"/>
        </w:numPr>
        <w:spacing w:before="0" w:beforeAutospacing="0" w:after="240" w:afterAutospacing="0"/>
      </w:pPr>
      <w:r>
        <w:t xml:space="preserve">Yiming, Y., Ma, R., &amp; Saiyidu, Y. (2025). The mediating effect of psychological well-being on self-efficacy and career development of physical education major students. </w:t>
      </w:r>
      <w:r>
        <w:rPr>
          <w:rStyle w:val="Emphasis"/>
          <w:rFonts w:eastAsiaTheme="majorEastAsia"/>
        </w:rPr>
        <w:t>BMC Psychology</w:t>
      </w:r>
      <w:r>
        <w:t xml:space="preserve">, </w:t>
      </w:r>
      <w:r>
        <w:rPr>
          <w:rStyle w:val="Emphasis"/>
          <w:rFonts w:eastAsiaTheme="majorEastAsia"/>
        </w:rPr>
        <w:t>13</w:t>
      </w:r>
      <w:r>
        <w:t>(1), 862. https://doi.org/10.1186/s40359-025-03168-z</w:t>
      </w:r>
    </w:p>
    <w:p w14:paraId="1E75957C" w14:textId="77777777" w:rsidR="001C70BB" w:rsidRDefault="001C70BB" w:rsidP="001C70BB">
      <w:pPr>
        <w:pStyle w:val="NormalWeb"/>
        <w:numPr>
          <w:ilvl w:val="0"/>
          <w:numId w:val="1"/>
        </w:numPr>
        <w:spacing w:before="0" w:beforeAutospacing="0" w:after="240" w:afterAutospacing="0"/>
      </w:pPr>
      <w:r>
        <w:t xml:space="preserve">Yoshinaga, N., &amp; Cooper, S. (2025). The four pathways of assertiveness: A multidimensional framework for enhancing individual well-being. </w:t>
      </w:r>
      <w:r>
        <w:rPr>
          <w:rStyle w:val="Emphasis"/>
          <w:rFonts w:eastAsiaTheme="majorEastAsia"/>
        </w:rPr>
        <w:t>Frontiers in Psychology</w:t>
      </w:r>
      <w:r>
        <w:t xml:space="preserve">, </w:t>
      </w:r>
      <w:r>
        <w:rPr>
          <w:rStyle w:val="Emphasis"/>
          <w:rFonts w:eastAsiaTheme="majorEastAsia"/>
        </w:rPr>
        <w:t>16</w:t>
      </w:r>
      <w:r>
        <w:t>, 1610807. https://doi.org/10.3389/fpsyg.2025.1610807</w:t>
      </w:r>
    </w:p>
    <w:p w14:paraId="1FF4687A" w14:textId="77777777" w:rsidR="001C70BB" w:rsidRDefault="001C70BB" w:rsidP="001C70BB">
      <w:pPr>
        <w:pStyle w:val="NormalWeb"/>
        <w:numPr>
          <w:ilvl w:val="0"/>
          <w:numId w:val="1"/>
        </w:numPr>
        <w:spacing w:before="0" w:beforeAutospacing="0" w:after="240" w:afterAutospacing="0"/>
      </w:pPr>
      <w:r>
        <w:t xml:space="preserve">Yustiana, D., Bachri, B. S., &amp; Arianto, F. (2026). The effect of self-efficacy on problem solving in vocational high schools. </w:t>
      </w:r>
      <w:r>
        <w:rPr>
          <w:rStyle w:val="Emphasis"/>
          <w:rFonts w:eastAsiaTheme="majorEastAsia"/>
        </w:rPr>
        <w:t>Multidisciplinary Reviews</w:t>
      </w:r>
      <w:r>
        <w:t xml:space="preserve">, </w:t>
      </w:r>
      <w:r>
        <w:rPr>
          <w:rStyle w:val="Emphasis"/>
          <w:rFonts w:eastAsiaTheme="majorEastAsia"/>
        </w:rPr>
        <w:t>9</w:t>
      </w:r>
      <w:r>
        <w:t>(6), 2026281–2026281. https://doi.org/10.31893/multirev.2026281</w:t>
      </w:r>
    </w:p>
    <w:p w14:paraId="7E58CD29" w14:textId="77777777" w:rsidR="001C70BB" w:rsidRDefault="001C70BB" w:rsidP="001C70BB">
      <w:pPr>
        <w:pStyle w:val="NormalWeb"/>
        <w:numPr>
          <w:ilvl w:val="0"/>
          <w:numId w:val="1"/>
        </w:numPr>
        <w:spacing w:before="0" w:beforeAutospacing="0" w:after="240" w:afterAutospacing="0"/>
      </w:pPr>
      <w:r w:rsidRPr="001C70BB">
        <w:rPr>
          <w:lang w:val="de-DE"/>
        </w:rPr>
        <w:t xml:space="preserve">Zhang, G., Feng, W., Zhao, L., Zhao, X., &amp; Li, T. (2024). </w:t>
      </w:r>
      <w:r>
        <w:t xml:space="preserve">The association between physical activity, self-efficacy, stress self-management and mental health among adolescents. </w:t>
      </w:r>
      <w:r>
        <w:rPr>
          <w:rStyle w:val="Emphasis"/>
          <w:rFonts w:eastAsiaTheme="majorEastAsia"/>
        </w:rPr>
        <w:t>Scientific Reports</w:t>
      </w:r>
      <w:r>
        <w:t xml:space="preserve">, </w:t>
      </w:r>
      <w:r>
        <w:rPr>
          <w:rStyle w:val="Emphasis"/>
          <w:rFonts w:eastAsiaTheme="majorEastAsia"/>
        </w:rPr>
        <w:t>14</w:t>
      </w:r>
      <w:r>
        <w:t>(1), 5488. https://doi.org/10.1038/s41598-024-56149-4</w:t>
      </w:r>
    </w:p>
    <w:p w14:paraId="2FC38A9E" w14:textId="77777777" w:rsidR="001C70BB" w:rsidRDefault="001C70BB" w:rsidP="001C70BB">
      <w:pPr>
        <w:pStyle w:val="NormalWeb"/>
        <w:numPr>
          <w:ilvl w:val="0"/>
          <w:numId w:val="1"/>
        </w:numPr>
        <w:spacing w:before="0" w:beforeAutospacing="0" w:after="240" w:afterAutospacing="0"/>
      </w:pPr>
      <w:r>
        <w:t xml:space="preserve">Zhang, Y. (2025). Exploring the Impacts of Academic Self-Efficacy on Learning Engagement and Academic Success Among Chinese Master’s Students. </w:t>
      </w:r>
      <w:r>
        <w:rPr>
          <w:rStyle w:val="Emphasis"/>
          <w:rFonts w:eastAsiaTheme="majorEastAsia"/>
        </w:rPr>
        <w:t>International Journal of Learning, Teaching and Educational Research</w:t>
      </w:r>
      <w:r>
        <w:t xml:space="preserve">, </w:t>
      </w:r>
      <w:r>
        <w:rPr>
          <w:rStyle w:val="Emphasis"/>
          <w:rFonts w:eastAsiaTheme="majorEastAsia"/>
        </w:rPr>
        <w:t>24</w:t>
      </w:r>
      <w:r>
        <w:t>(4). https://ijlter.org/index.php/ijlter/article/view/12798</w:t>
      </w:r>
    </w:p>
    <w:p w14:paraId="7BA99873" w14:textId="77777777" w:rsidR="001C70BB" w:rsidRDefault="001C70BB" w:rsidP="001C70BB">
      <w:pPr>
        <w:pStyle w:val="NormalWeb"/>
        <w:numPr>
          <w:ilvl w:val="0"/>
          <w:numId w:val="1"/>
        </w:numPr>
        <w:spacing w:before="0" w:beforeAutospacing="0" w:after="240" w:afterAutospacing="0"/>
      </w:pPr>
      <w:r>
        <w:lastRenderedPageBreak/>
        <w:t xml:space="preserve">Zhang, Z., Hu, Y., Liu, S., Feng, X., Yang, J., Cheng, L. J., Ramazanu, S., &amp; Wu, X. V. (2024). The effectiveness of e-mental health interventions on stress, anxiety, and depression among healthcare professionals: A systematic review and meta-analysis. </w:t>
      </w:r>
      <w:r>
        <w:rPr>
          <w:rStyle w:val="Emphasis"/>
          <w:rFonts w:eastAsiaTheme="majorEastAsia"/>
        </w:rPr>
        <w:t>Systematic Reviews</w:t>
      </w:r>
      <w:r>
        <w:t xml:space="preserve">, </w:t>
      </w:r>
      <w:r>
        <w:rPr>
          <w:rStyle w:val="Emphasis"/>
          <w:rFonts w:eastAsiaTheme="majorEastAsia"/>
        </w:rPr>
        <w:t>13</w:t>
      </w:r>
      <w:r>
        <w:t>(1), 144. https://doi.org/10.1186/s13643-024-02565-6</w:t>
      </w:r>
    </w:p>
    <w:p w14:paraId="344A77CD" w14:textId="77777777" w:rsidR="001C70BB" w:rsidRDefault="001C70BB" w:rsidP="001C70BB">
      <w:pPr>
        <w:pStyle w:val="NormalWeb"/>
        <w:numPr>
          <w:ilvl w:val="0"/>
          <w:numId w:val="1"/>
        </w:numPr>
        <w:spacing w:before="0" w:beforeAutospacing="0" w:after="240" w:afterAutospacing="0"/>
      </w:pPr>
      <w:r>
        <w:t xml:space="preserve">Zhao, W., &amp; Ma, R. (2025). Investigating the relationship between goal orientation, self-efficacy, positive emotionality, and affective engagement among Chinese students. </w:t>
      </w:r>
      <w:r>
        <w:rPr>
          <w:rStyle w:val="Emphasis"/>
          <w:rFonts w:eastAsiaTheme="majorEastAsia"/>
        </w:rPr>
        <w:t>Acta Psychologica</w:t>
      </w:r>
      <w:r>
        <w:t xml:space="preserve">, </w:t>
      </w:r>
      <w:r>
        <w:rPr>
          <w:rStyle w:val="Emphasis"/>
          <w:rFonts w:eastAsiaTheme="majorEastAsia"/>
        </w:rPr>
        <w:t>253</w:t>
      </w:r>
      <w:r>
        <w:t>, 104735. https://doi.org/10.1016/j.actpsy.2025.104735</w:t>
      </w:r>
    </w:p>
    <w:p w14:paraId="29761A20" w14:textId="77777777" w:rsidR="00825DC7" w:rsidRDefault="00825DC7"/>
    <w:sectPr w:rsidR="00825DC7" w:rsidSect="00BA60E3">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276"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SYCH-KNIGHTS" w:date="2026-03-16T12:13:00Z" w:initials="P">
    <w:p w14:paraId="51D66E7A" w14:textId="265CE4DD" w:rsidR="00385BB5" w:rsidRDefault="00385BB5">
      <w:pPr>
        <w:pStyle w:val="CommentText"/>
      </w:pPr>
      <w:r>
        <w:rPr>
          <w:rStyle w:val="CommentReference"/>
        </w:rPr>
        <w:annotationRef/>
      </w:r>
      <w:r>
        <w:t>R</w:t>
      </w:r>
      <w:r>
        <w:t>ationale of</w:t>
      </w:r>
      <w:r>
        <w:t xml:space="preserve"> your study could have more profound explanation </w:t>
      </w:r>
    </w:p>
  </w:comment>
  <w:comment w:id="1" w:author="PSYCH-KNIGHTS" w:date="2026-03-16T13:19:00Z" w:initials="P">
    <w:p w14:paraId="0B0A541E" w14:textId="77777777" w:rsidR="00356C5F" w:rsidRDefault="00356C5F">
      <w:pPr>
        <w:pStyle w:val="CommentText"/>
      </w:pPr>
      <w:r>
        <w:rPr>
          <w:rStyle w:val="CommentReference"/>
        </w:rPr>
        <w:annotationRef/>
      </w:r>
      <w:r>
        <w:t>Mention the percentage of Male &amp; Female participants, along with their age range</w:t>
      </w:r>
    </w:p>
    <w:p w14:paraId="4FD7F226" w14:textId="5AEE8251" w:rsidR="00356C5F" w:rsidRDefault="00356C5F">
      <w:pPr>
        <w:pStyle w:val="CommentText"/>
      </w:pPr>
    </w:p>
  </w:comment>
  <w:comment w:id="2" w:author="PSYCH-KNIGHTS" w:date="2026-03-16T13:17:00Z" w:initials="P">
    <w:p w14:paraId="764B1162" w14:textId="77777777" w:rsidR="00EF5ECB" w:rsidRDefault="00EF5ECB" w:rsidP="00EF5ECB">
      <w:pPr>
        <w:pStyle w:val="CommentText"/>
      </w:pPr>
      <w:r>
        <w:rPr>
          <w:rStyle w:val="CommentReference"/>
        </w:rPr>
        <w:annotationRef/>
      </w:r>
      <w:r>
        <w:t>Specify the name of states/locality</w:t>
      </w:r>
    </w:p>
    <w:p w14:paraId="3E1C1336" w14:textId="38E6C3EE" w:rsidR="00EF5ECB" w:rsidRDefault="00EF5ECB" w:rsidP="00EF5ECB">
      <w:pPr>
        <w:pStyle w:val="CommentText"/>
      </w:pPr>
      <w:r>
        <w:t xml:space="preserve"> from where participants are drawn.</w:t>
      </w:r>
    </w:p>
  </w:comment>
  <w:comment w:id="3" w:author="PSYCH-KNIGHTS" w:date="2026-03-16T13:16:00Z" w:initials="P">
    <w:p w14:paraId="4E910B9E" w14:textId="10343684" w:rsidR="00EF5ECB" w:rsidRDefault="00EF5ECB">
      <w:pPr>
        <w:pStyle w:val="CommentText"/>
      </w:pPr>
      <w:r>
        <w:rPr>
          <w:rStyle w:val="CommentReference"/>
        </w:rPr>
        <w:annotationRef/>
      </w:r>
      <w:r>
        <w:t>Reference</w:t>
      </w:r>
    </w:p>
  </w:comment>
  <w:comment w:id="4" w:author="PSYCH-KNIGHTS" w:date="2026-03-16T16:11:00Z" w:initials="P">
    <w:p w14:paraId="38895E4A" w14:textId="5B86AD7E" w:rsidR="008238DA" w:rsidRDefault="008238DA">
      <w:pPr>
        <w:pStyle w:val="CommentText"/>
      </w:pPr>
      <w:r>
        <w:rPr>
          <w:rStyle w:val="CommentReference"/>
        </w:rPr>
        <w:annotationRef/>
      </w:r>
      <w:r>
        <w:t>Put reference section in Separate page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D66E7A" w15:done="0"/>
  <w15:commentEx w15:paraId="4FD7F226" w15:done="0"/>
  <w15:commentEx w15:paraId="3E1C1336" w15:done="0"/>
  <w15:commentEx w15:paraId="4E910B9E" w15:done="0"/>
  <w15:commentEx w15:paraId="38895E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27287" w16cex:dateUtc="2026-03-16T06:43:00Z"/>
  <w16cex:commentExtensible w16cex:durableId="2D6281D6" w16cex:dateUtc="2026-03-16T07:49:00Z"/>
  <w16cex:commentExtensible w16cex:durableId="2D628152" w16cex:dateUtc="2026-03-16T07:47:00Z"/>
  <w16cex:commentExtensible w16cex:durableId="2D628137" w16cex:dateUtc="2026-03-16T07:46:00Z"/>
  <w16cex:commentExtensible w16cex:durableId="2D62AA18" w16cex:dateUtc="2026-03-1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D66E7A" w16cid:durableId="2D627287"/>
  <w16cid:commentId w16cid:paraId="4FD7F226" w16cid:durableId="2D6281D6"/>
  <w16cid:commentId w16cid:paraId="3E1C1336" w16cid:durableId="2D628152"/>
  <w16cid:commentId w16cid:paraId="4E910B9E" w16cid:durableId="2D628137"/>
  <w16cid:commentId w16cid:paraId="38895E4A" w16cid:durableId="2D62AA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7C026" w14:textId="77777777" w:rsidR="00982392" w:rsidRDefault="00982392" w:rsidP="00462F2D">
      <w:pPr>
        <w:spacing w:after="0" w:line="240" w:lineRule="auto"/>
      </w:pPr>
      <w:r>
        <w:separator/>
      </w:r>
    </w:p>
  </w:endnote>
  <w:endnote w:type="continuationSeparator" w:id="0">
    <w:p w14:paraId="619C3EA8" w14:textId="77777777" w:rsidR="00982392" w:rsidRDefault="00982392" w:rsidP="00462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FF03" w14:textId="77777777" w:rsidR="00462F2D" w:rsidRDefault="00462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60AB" w14:textId="77777777" w:rsidR="00462F2D" w:rsidRDefault="00462F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C32D" w14:textId="77777777" w:rsidR="00462F2D" w:rsidRDefault="00462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4BC5" w14:textId="77777777" w:rsidR="00982392" w:rsidRDefault="00982392" w:rsidP="00462F2D">
      <w:pPr>
        <w:spacing w:after="0" w:line="240" w:lineRule="auto"/>
      </w:pPr>
      <w:r>
        <w:separator/>
      </w:r>
    </w:p>
  </w:footnote>
  <w:footnote w:type="continuationSeparator" w:id="0">
    <w:p w14:paraId="0793C417" w14:textId="77777777" w:rsidR="00982392" w:rsidRDefault="00982392" w:rsidP="00462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0C6EA" w14:textId="6C93674A" w:rsidR="00462F2D" w:rsidRDefault="00982392">
    <w:pPr>
      <w:pStyle w:val="Header"/>
    </w:pPr>
    <w:r>
      <w:rPr>
        <w:noProof/>
      </w:rPr>
      <w:pict w14:anchorId="5C34B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52438" o:spid="_x0000_s2050" type="#_x0000_t136" style="position:absolute;left:0;text-align:left;margin-left:0;margin-top:0;width:570.7pt;height: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393C" w14:textId="0CBEC75B" w:rsidR="00462F2D" w:rsidRDefault="00982392">
    <w:pPr>
      <w:pStyle w:val="Header"/>
    </w:pPr>
    <w:r>
      <w:rPr>
        <w:noProof/>
      </w:rPr>
      <w:pict w14:anchorId="16F9E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52439" o:spid="_x0000_s2051" type="#_x0000_t136" style="position:absolute;left:0;text-align:left;margin-left:0;margin-top:0;width:570.7pt;height: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DD97" w14:textId="31248F68" w:rsidR="00462F2D" w:rsidRDefault="00982392">
    <w:pPr>
      <w:pStyle w:val="Header"/>
    </w:pPr>
    <w:r>
      <w:rPr>
        <w:noProof/>
      </w:rPr>
      <w:pict w14:anchorId="760B7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152437" o:spid="_x0000_s2049" type="#_x0000_t136" style="position:absolute;left:0;text-align:left;margin-left:0;margin-top:0;width:570.7pt;height: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B00E3"/>
    <w:multiLevelType w:val="hybridMultilevel"/>
    <w:tmpl w:val="14485BEE"/>
    <w:lvl w:ilvl="0" w:tplc="668C77B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D5193F"/>
    <w:multiLevelType w:val="multilevel"/>
    <w:tmpl w:val="8AD6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SYCH-KNIGHTS">
    <w15:presenceInfo w15:providerId="None" w15:userId="PSYCH-KNIGH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14"/>
    <w:rsid w:val="000621FA"/>
    <w:rsid w:val="00184166"/>
    <w:rsid w:val="001C70BB"/>
    <w:rsid w:val="00336B15"/>
    <w:rsid w:val="00356C5F"/>
    <w:rsid w:val="00385BB5"/>
    <w:rsid w:val="0041043E"/>
    <w:rsid w:val="00462F2D"/>
    <w:rsid w:val="004D7B8F"/>
    <w:rsid w:val="00662D20"/>
    <w:rsid w:val="00750273"/>
    <w:rsid w:val="0075652F"/>
    <w:rsid w:val="007C5343"/>
    <w:rsid w:val="007E498D"/>
    <w:rsid w:val="007F4381"/>
    <w:rsid w:val="008238DA"/>
    <w:rsid w:val="00825DC7"/>
    <w:rsid w:val="00883765"/>
    <w:rsid w:val="008A63B6"/>
    <w:rsid w:val="008E2FBB"/>
    <w:rsid w:val="00982392"/>
    <w:rsid w:val="009974EF"/>
    <w:rsid w:val="00B52EBA"/>
    <w:rsid w:val="00B85CC4"/>
    <w:rsid w:val="00BA60E3"/>
    <w:rsid w:val="00BC1EB7"/>
    <w:rsid w:val="00BD4660"/>
    <w:rsid w:val="00C22F5F"/>
    <w:rsid w:val="00CD52D3"/>
    <w:rsid w:val="00CE2761"/>
    <w:rsid w:val="00D20908"/>
    <w:rsid w:val="00D43114"/>
    <w:rsid w:val="00D9218E"/>
    <w:rsid w:val="00DF6FF8"/>
    <w:rsid w:val="00EF5ECB"/>
    <w:rsid w:val="00F24037"/>
    <w:rsid w:val="00F3096A"/>
    <w:rsid w:val="00F71E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611EF5"/>
  <w15:chartTrackingRefBased/>
  <w15:docId w15:val="{6AED308A-BA06-407B-B314-0742B2EF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81"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3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31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31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31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3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3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114"/>
    <w:rPr>
      <w:rFonts w:eastAsiaTheme="majorEastAsia" w:cstheme="majorBidi"/>
      <w:color w:val="272727" w:themeColor="text1" w:themeTint="D8"/>
    </w:rPr>
  </w:style>
  <w:style w:type="paragraph" w:styleId="Title">
    <w:name w:val="Title"/>
    <w:basedOn w:val="Normal"/>
    <w:next w:val="Normal"/>
    <w:link w:val="TitleChar"/>
    <w:uiPriority w:val="10"/>
    <w:qFormat/>
    <w:rsid w:val="00D4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1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1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3114"/>
    <w:rPr>
      <w:i/>
      <w:iCs/>
      <w:color w:val="404040" w:themeColor="text1" w:themeTint="BF"/>
    </w:rPr>
  </w:style>
  <w:style w:type="paragraph" w:styleId="ListParagraph">
    <w:name w:val="List Paragraph"/>
    <w:basedOn w:val="Normal"/>
    <w:uiPriority w:val="34"/>
    <w:qFormat/>
    <w:rsid w:val="00D43114"/>
    <w:pPr>
      <w:ind w:left="720"/>
      <w:contextualSpacing/>
    </w:pPr>
  </w:style>
  <w:style w:type="character" w:styleId="IntenseEmphasis">
    <w:name w:val="Intense Emphasis"/>
    <w:basedOn w:val="DefaultParagraphFont"/>
    <w:uiPriority w:val="21"/>
    <w:qFormat/>
    <w:rsid w:val="00D43114"/>
    <w:rPr>
      <w:i/>
      <w:iCs/>
      <w:color w:val="2F5496" w:themeColor="accent1" w:themeShade="BF"/>
    </w:rPr>
  </w:style>
  <w:style w:type="paragraph" w:styleId="IntenseQuote">
    <w:name w:val="Intense Quote"/>
    <w:basedOn w:val="Normal"/>
    <w:next w:val="Normal"/>
    <w:link w:val="IntenseQuoteChar"/>
    <w:uiPriority w:val="30"/>
    <w:qFormat/>
    <w:rsid w:val="00D43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3114"/>
    <w:rPr>
      <w:i/>
      <w:iCs/>
      <w:color w:val="2F5496" w:themeColor="accent1" w:themeShade="BF"/>
    </w:rPr>
  </w:style>
  <w:style w:type="character" w:styleId="IntenseReference">
    <w:name w:val="Intense Reference"/>
    <w:basedOn w:val="DefaultParagraphFont"/>
    <w:uiPriority w:val="32"/>
    <w:qFormat/>
    <w:rsid w:val="00D43114"/>
    <w:rPr>
      <w:b/>
      <w:bCs/>
      <w:smallCaps/>
      <w:color w:val="2F5496" w:themeColor="accent1" w:themeShade="BF"/>
      <w:spacing w:val="5"/>
    </w:rPr>
  </w:style>
  <w:style w:type="paragraph" w:styleId="NormalWeb">
    <w:name w:val="Normal (Web)"/>
    <w:basedOn w:val="Normal"/>
    <w:uiPriority w:val="99"/>
    <w:semiHidden/>
    <w:unhideWhenUsed/>
    <w:rsid w:val="001C70BB"/>
    <w:pPr>
      <w:spacing w:before="100" w:beforeAutospacing="1" w:after="100" w:afterAutospacing="1" w:line="240" w:lineRule="auto"/>
      <w:jc w:val="left"/>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C70BB"/>
    <w:rPr>
      <w:b/>
      <w:bCs/>
    </w:rPr>
  </w:style>
  <w:style w:type="character" w:styleId="Hyperlink">
    <w:name w:val="Hyperlink"/>
    <w:basedOn w:val="DefaultParagraphFont"/>
    <w:uiPriority w:val="99"/>
    <w:semiHidden/>
    <w:unhideWhenUsed/>
    <w:rsid w:val="001C70BB"/>
    <w:rPr>
      <w:color w:val="0000FF"/>
      <w:u w:val="single"/>
    </w:rPr>
  </w:style>
  <w:style w:type="character" w:styleId="Emphasis">
    <w:name w:val="Emphasis"/>
    <w:basedOn w:val="DefaultParagraphFont"/>
    <w:uiPriority w:val="20"/>
    <w:qFormat/>
    <w:rsid w:val="001C70BB"/>
    <w:rPr>
      <w:i/>
      <w:iCs/>
    </w:rPr>
  </w:style>
  <w:style w:type="table" w:styleId="TableGrid">
    <w:name w:val="Table Grid"/>
    <w:basedOn w:val="TableNormal"/>
    <w:uiPriority w:val="39"/>
    <w:rsid w:val="001C7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F2D"/>
  </w:style>
  <w:style w:type="paragraph" w:styleId="Footer">
    <w:name w:val="footer"/>
    <w:basedOn w:val="Normal"/>
    <w:link w:val="FooterChar"/>
    <w:uiPriority w:val="99"/>
    <w:unhideWhenUsed/>
    <w:rsid w:val="00462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F2D"/>
  </w:style>
  <w:style w:type="character" w:styleId="CommentReference">
    <w:name w:val="annotation reference"/>
    <w:basedOn w:val="DefaultParagraphFont"/>
    <w:uiPriority w:val="99"/>
    <w:semiHidden/>
    <w:unhideWhenUsed/>
    <w:rsid w:val="00385BB5"/>
    <w:rPr>
      <w:sz w:val="16"/>
      <w:szCs w:val="16"/>
    </w:rPr>
  </w:style>
  <w:style w:type="paragraph" w:styleId="CommentText">
    <w:name w:val="annotation text"/>
    <w:basedOn w:val="Normal"/>
    <w:link w:val="CommentTextChar"/>
    <w:uiPriority w:val="99"/>
    <w:unhideWhenUsed/>
    <w:rsid w:val="00385BB5"/>
    <w:pPr>
      <w:spacing w:line="240" w:lineRule="auto"/>
    </w:pPr>
    <w:rPr>
      <w:sz w:val="20"/>
      <w:szCs w:val="20"/>
    </w:rPr>
  </w:style>
  <w:style w:type="character" w:customStyle="1" w:styleId="CommentTextChar">
    <w:name w:val="Comment Text Char"/>
    <w:basedOn w:val="DefaultParagraphFont"/>
    <w:link w:val="CommentText"/>
    <w:uiPriority w:val="99"/>
    <w:rsid w:val="00385BB5"/>
    <w:rPr>
      <w:sz w:val="20"/>
      <w:szCs w:val="20"/>
    </w:rPr>
  </w:style>
  <w:style w:type="paragraph" w:styleId="CommentSubject">
    <w:name w:val="annotation subject"/>
    <w:basedOn w:val="CommentText"/>
    <w:next w:val="CommentText"/>
    <w:link w:val="CommentSubjectChar"/>
    <w:uiPriority w:val="99"/>
    <w:semiHidden/>
    <w:unhideWhenUsed/>
    <w:rsid w:val="00385BB5"/>
    <w:rPr>
      <w:b/>
      <w:bCs/>
    </w:rPr>
  </w:style>
  <w:style w:type="character" w:customStyle="1" w:styleId="CommentSubjectChar">
    <w:name w:val="Comment Subject Char"/>
    <w:basedOn w:val="CommentTextChar"/>
    <w:link w:val="CommentSubject"/>
    <w:uiPriority w:val="99"/>
    <w:semiHidden/>
    <w:rsid w:val="00385B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16</Pages>
  <Words>7598</Words>
  <Characters>43310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 Roy</dc:creator>
  <cp:keywords/>
  <dc:description/>
  <cp:lastModifiedBy>PSYCH-KNIGHTS</cp:lastModifiedBy>
  <cp:revision>33</cp:revision>
  <dcterms:created xsi:type="dcterms:W3CDTF">2026-03-13T16:29:00Z</dcterms:created>
  <dcterms:modified xsi:type="dcterms:W3CDTF">2026-03-16T10:41:00Z</dcterms:modified>
</cp:coreProperties>
</file>