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04B96" w:rsidRPr="00650AB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04B96" w:rsidRPr="00650AB7" w:rsidRDefault="00404B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4B96" w:rsidRPr="00650AB7">
        <w:trPr>
          <w:trHeight w:val="476"/>
        </w:trPr>
        <w:tc>
          <w:tcPr>
            <w:tcW w:w="1186" w:type="pct"/>
          </w:tcPr>
          <w:p w:rsidR="00404B96" w:rsidRPr="00650AB7" w:rsidRDefault="000152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B96" w:rsidRPr="00650AB7" w:rsidRDefault="0001522D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650AB7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Engineering Research and Reports </w:t>
              </w:r>
            </w:hyperlink>
          </w:p>
        </w:tc>
      </w:tr>
      <w:tr w:rsidR="00404B96" w:rsidRPr="00650AB7">
        <w:trPr>
          <w:trHeight w:val="290"/>
        </w:trPr>
        <w:tc>
          <w:tcPr>
            <w:tcW w:w="1186" w:type="pct"/>
          </w:tcPr>
          <w:p w:rsidR="00404B96" w:rsidRPr="00650AB7" w:rsidRDefault="000152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B96" w:rsidRPr="00650AB7" w:rsidRDefault="000152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Ms_JERR_155479</w:t>
            </w:r>
          </w:p>
        </w:tc>
      </w:tr>
      <w:tr w:rsidR="00404B96" w:rsidRPr="00650AB7">
        <w:trPr>
          <w:trHeight w:val="650"/>
        </w:trPr>
        <w:tc>
          <w:tcPr>
            <w:tcW w:w="1186" w:type="pct"/>
          </w:tcPr>
          <w:p w:rsidR="00404B96" w:rsidRPr="00650AB7" w:rsidRDefault="000152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B96" w:rsidRPr="00650AB7" w:rsidRDefault="000152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Finite </w:t>
            </w: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>Element Analysis and Multi-Objective Optimization of the Spiral Sorting Device for Coal Mine Roadway Concrete Pavers</w:t>
            </w:r>
          </w:p>
        </w:tc>
      </w:tr>
      <w:tr w:rsidR="00404B96" w:rsidRPr="00650AB7">
        <w:trPr>
          <w:trHeight w:val="332"/>
        </w:trPr>
        <w:tc>
          <w:tcPr>
            <w:tcW w:w="1186" w:type="pct"/>
          </w:tcPr>
          <w:p w:rsidR="00404B96" w:rsidRPr="00650AB7" w:rsidRDefault="000152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B96" w:rsidRPr="00650AB7" w:rsidRDefault="000152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04B96" w:rsidRPr="00650AB7" w:rsidRDefault="00404B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4B96" w:rsidRPr="00650AB7" w:rsidRDefault="00404B96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404B96" w:rsidRPr="00650AB7" w:rsidRDefault="0001522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50AB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04B96" w:rsidRPr="00650AB7" w:rsidRDefault="00404B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04B96" w:rsidRPr="00650AB7" w:rsidRDefault="00404B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6211"/>
        <w:gridCol w:w="2949"/>
      </w:tblGrid>
      <w:tr w:rsidR="00404B96" w:rsidRPr="00650AB7">
        <w:tc>
          <w:tcPr>
            <w:tcW w:w="1599" w:type="pct"/>
            <w:noWrap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306" w:type="pct"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0AB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095" w:type="pct"/>
          </w:tcPr>
          <w:p w:rsidR="00404B96" w:rsidRPr="00650AB7" w:rsidRDefault="000152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50A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0A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>
        <w:trPr>
          <w:trHeight w:val="1264"/>
        </w:trPr>
        <w:tc>
          <w:tcPr>
            <w:tcW w:w="1599" w:type="pct"/>
            <w:noWrap/>
          </w:tcPr>
          <w:p w:rsidR="00404B96" w:rsidRPr="00650AB7" w:rsidRDefault="0001522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</w:t>
            </w:r>
            <w:r w:rsidRPr="00650A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manuscript for the scientific community.</w:t>
            </w: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306" w:type="pct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</w:rPr>
              <w:t>This manuscript presents a relevant engineering study focusing on the structural analysis and optimization of a spiral sorting device used in coal mine roadway concrete pavers. The integration of Finite Element Analysis with Response Surface Methodology an</w:t>
            </w:r>
            <w:r w:rsidRPr="00650AB7">
              <w:rPr>
                <w:rFonts w:ascii="Arial" w:hAnsi="Arial" w:cs="Arial"/>
                <w:sz w:val="20"/>
                <w:szCs w:val="20"/>
              </w:rPr>
              <w:t>d genetic algorithms provides a systematic framework for improving structural efficiency and reducing weight. The topic is important for underground construction equipment where space constraints and operational reliability are critical. The study offers p</w:t>
            </w:r>
            <w:r w:rsidRPr="00650AB7">
              <w:rPr>
                <w:rFonts w:ascii="Arial" w:hAnsi="Arial" w:cs="Arial"/>
                <w:sz w:val="20"/>
                <w:szCs w:val="20"/>
              </w:rPr>
              <w:t>ractical engineering insights; however, Further strengthening of validation and discussion would improve its scientific impact.</w:t>
            </w:r>
          </w:p>
        </w:tc>
        <w:tc>
          <w:tcPr>
            <w:tcW w:w="1095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04B96" w:rsidRPr="00650AB7" w:rsidRDefault="00404B96">
      <w:pPr>
        <w:rPr>
          <w:rFonts w:ascii="Arial" w:hAnsi="Arial" w:cs="Arial"/>
          <w:sz w:val="20"/>
          <w:szCs w:val="20"/>
          <w:lang w:val="en-GB"/>
        </w:rPr>
      </w:pPr>
    </w:p>
    <w:p w:rsidR="00404B96" w:rsidRPr="00650AB7" w:rsidRDefault="00404B96">
      <w:pPr>
        <w:rPr>
          <w:rFonts w:ascii="Arial" w:hAnsi="Arial" w:cs="Arial"/>
          <w:sz w:val="20"/>
          <w:szCs w:val="20"/>
          <w:lang w:val="en-GB"/>
        </w:rPr>
      </w:pPr>
    </w:p>
    <w:p w:rsidR="00404B96" w:rsidRPr="00650AB7" w:rsidRDefault="0001522D">
      <w:pPr>
        <w:pStyle w:val="Heading2"/>
        <w:jc w:val="left"/>
        <w:rPr>
          <w:rFonts w:ascii="Arial" w:hAnsi="Arial" w:cs="Arial"/>
          <w:lang w:val="en-GB" w:eastAsia="en-US"/>
        </w:rPr>
      </w:pPr>
      <w:r w:rsidRPr="00650AB7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7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21"/>
        <w:gridCol w:w="1616"/>
        <w:gridCol w:w="3350"/>
        <w:gridCol w:w="3684"/>
        <w:gridCol w:w="131"/>
        <w:gridCol w:w="7152"/>
      </w:tblGrid>
      <w:tr w:rsidR="00404B96" w:rsidRPr="00650AB7" w:rsidTr="00A758BC">
        <w:trPr>
          <w:gridBefore w:val="1"/>
          <w:gridAfter w:val="2"/>
          <w:wBefore w:w="93" w:type="pct"/>
          <w:wAfter w:w="1723" w:type="pct"/>
        </w:trPr>
        <w:tc>
          <w:tcPr>
            <w:tcW w:w="3184" w:type="pct"/>
            <w:gridSpan w:val="4"/>
            <w:tcBorders>
              <w:top w:val="nil"/>
              <w:left w:val="nil"/>
              <w:right w:val="nil"/>
            </w:tcBorders>
            <w:noWrap/>
          </w:tcPr>
          <w:p w:rsidR="00404B96" w:rsidRPr="00650AB7" w:rsidRDefault="00404B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</w:trPr>
        <w:tc>
          <w:tcPr>
            <w:tcW w:w="1140" w:type="pct"/>
            <w:noWrap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0AB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871" w:type="pct"/>
          </w:tcPr>
          <w:p w:rsidR="00404B96" w:rsidRPr="00650AB7" w:rsidRDefault="000152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50A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50AB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AB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AB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</w:t>
            </w: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AB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AB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AB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1262"/>
        </w:trPr>
        <w:tc>
          <w:tcPr>
            <w:tcW w:w="1140" w:type="pct"/>
            <w:noWrap/>
          </w:tcPr>
          <w:p w:rsidR="00404B96" w:rsidRPr="00650AB7" w:rsidRDefault="000152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0AB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703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703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703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703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</w:t>
            </w: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703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703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4B96" w:rsidRPr="00650AB7" w:rsidTr="00A758BC">
        <w:trPr>
          <w:gridBefore w:val="1"/>
          <w:gridAfter w:val="2"/>
          <w:wBefore w:w="93" w:type="pct"/>
          <w:wAfter w:w="1723" w:type="pct"/>
          <w:trHeight w:val="703"/>
        </w:trPr>
        <w:tc>
          <w:tcPr>
            <w:tcW w:w="1140" w:type="pct"/>
            <w:noWrap/>
          </w:tcPr>
          <w:p w:rsidR="00404B96" w:rsidRPr="00650AB7" w:rsidRDefault="000152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</w:t>
            </w:r>
            <w:r w:rsidRPr="00650A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clear and understandable language?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4B96" w:rsidRPr="00650AB7" w:rsidRDefault="000152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4B96" w:rsidRPr="00650AB7" w:rsidRDefault="000152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174" w:type="pct"/>
            <w:gridSpan w:val="2"/>
          </w:tcPr>
          <w:p w:rsidR="00404B96" w:rsidRPr="00650AB7" w:rsidRDefault="000152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0AB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871" w:type="pct"/>
          </w:tcPr>
          <w:p w:rsidR="00404B96" w:rsidRPr="00650AB7" w:rsidRDefault="00404B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58BC" w:rsidRPr="00A758BC" w:rsidTr="00A758BC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8BC" w:rsidRPr="00650AB7" w:rsidRDefault="00A758BC" w:rsidP="00A758BC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A758BC" w:rsidRPr="00A758BC" w:rsidRDefault="00A758BC" w:rsidP="00A758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758B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758B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758BC" w:rsidRPr="00A758BC" w:rsidRDefault="00A758BC" w:rsidP="00A758B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758BC" w:rsidRPr="00A758BC" w:rsidTr="00A758BC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1615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8BC" w:rsidRPr="00A758BC" w:rsidRDefault="00A758BC" w:rsidP="00A758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8BC" w:rsidRPr="00A758BC" w:rsidRDefault="00A758BC" w:rsidP="00A758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58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758BC" w:rsidRPr="00A758BC" w:rsidRDefault="00A758BC" w:rsidP="00A758B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58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58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758BC" w:rsidRPr="00A758BC" w:rsidRDefault="00A758BC" w:rsidP="00A758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58BC" w:rsidRPr="00A758BC" w:rsidTr="00A758BC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890"/>
        </w:trPr>
        <w:tc>
          <w:tcPr>
            <w:tcW w:w="1615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8BC" w:rsidRPr="00A758BC" w:rsidRDefault="00A758BC" w:rsidP="00A758B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758B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758BC" w:rsidRPr="00A758BC" w:rsidRDefault="00A758BC" w:rsidP="00A758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8BC" w:rsidRPr="00A758BC" w:rsidRDefault="00A758BC" w:rsidP="00A758B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758B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A758BC" w:rsidRPr="00A758BC" w:rsidRDefault="00A758BC" w:rsidP="00A758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758BC" w:rsidRPr="00A758BC" w:rsidRDefault="00A758BC" w:rsidP="00A758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58BC" w:rsidRPr="00A758BC" w:rsidRDefault="00A758BC" w:rsidP="00A758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58BC" w:rsidRPr="00A758BC" w:rsidRDefault="00A758BC" w:rsidP="00A758B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758BC" w:rsidRPr="00A758BC" w:rsidRDefault="00A758BC" w:rsidP="00A758BC">
      <w:pPr>
        <w:rPr>
          <w:rFonts w:ascii="Arial" w:hAnsi="Arial" w:cs="Arial"/>
          <w:sz w:val="20"/>
          <w:szCs w:val="20"/>
        </w:rPr>
      </w:pPr>
    </w:p>
    <w:p w:rsidR="00A758BC" w:rsidRPr="00650AB7" w:rsidRDefault="00A758BC" w:rsidP="00A758BC">
      <w:pPr>
        <w:rPr>
          <w:rFonts w:ascii="Arial" w:hAnsi="Arial" w:cs="Arial"/>
          <w:sz w:val="20"/>
          <w:szCs w:val="20"/>
        </w:rPr>
      </w:pPr>
    </w:p>
    <w:p w:rsidR="00A758BC" w:rsidRPr="00650AB7" w:rsidRDefault="00650AB7" w:rsidP="00A758BC">
      <w:pPr>
        <w:rPr>
          <w:rFonts w:ascii="Arial" w:hAnsi="Arial" w:cs="Arial"/>
          <w:b/>
          <w:sz w:val="20"/>
          <w:szCs w:val="20"/>
          <w:u w:val="single"/>
        </w:rPr>
      </w:pPr>
      <w:r w:rsidRPr="00650AB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50AB7" w:rsidRPr="00650AB7" w:rsidRDefault="00650AB7" w:rsidP="00A758BC">
      <w:pPr>
        <w:rPr>
          <w:rFonts w:ascii="Arial" w:hAnsi="Arial" w:cs="Arial"/>
          <w:b/>
          <w:sz w:val="20"/>
          <w:szCs w:val="20"/>
          <w:u w:val="single"/>
        </w:rPr>
      </w:pPr>
    </w:p>
    <w:p w:rsidR="00650AB7" w:rsidRPr="00A758BC" w:rsidRDefault="00650AB7" w:rsidP="00A758BC">
      <w:pPr>
        <w:rPr>
          <w:rFonts w:ascii="Arial" w:hAnsi="Arial" w:cs="Arial"/>
          <w:b/>
          <w:sz w:val="20"/>
          <w:szCs w:val="20"/>
        </w:rPr>
      </w:pPr>
      <w:r w:rsidRPr="00650AB7">
        <w:rPr>
          <w:rFonts w:ascii="Arial" w:hAnsi="Arial" w:cs="Arial"/>
          <w:b/>
          <w:sz w:val="20"/>
          <w:szCs w:val="20"/>
        </w:rPr>
        <w:t>Iqtiar Md Siddique, The University of Texas at El Paso, USA</w:t>
      </w:r>
      <w:bookmarkStart w:id="2" w:name="_GoBack"/>
      <w:bookmarkEnd w:id="1"/>
      <w:bookmarkEnd w:id="2"/>
    </w:p>
    <w:sectPr w:rsidR="00650AB7" w:rsidRPr="00A75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2D" w:rsidRDefault="0001522D">
      <w:r>
        <w:separator/>
      </w:r>
    </w:p>
  </w:endnote>
  <w:endnote w:type="continuationSeparator" w:id="0">
    <w:p w:rsidR="0001522D" w:rsidRDefault="000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6" w:rsidRDefault="00404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6" w:rsidRDefault="00404B96">
    <w:pPr>
      <w:pStyle w:val="Footer"/>
      <w:jc w:val="right"/>
    </w:pPr>
  </w:p>
  <w:p w:rsidR="00404B96" w:rsidRDefault="0001522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0AB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0AB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04B96" w:rsidRDefault="0001522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04B96" w:rsidRDefault="00404B96">
    <w:pPr>
      <w:pStyle w:val="Footer"/>
      <w:jc w:val="right"/>
    </w:pPr>
  </w:p>
  <w:p w:rsidR="00404B96" w:rsidRDefault="00404B96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6" w:rsidRDefault="00404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2D" w:rsidRDefault="0001522D">
      <w:r>
        <w:separator/>
      </w:r>
    </w:p>
  </w:footnote>
  <w:footnote w:type="continuationSeparator" w:id="0">
    <w:p w:rsidR="0001522D" w:rsidRDefault="0001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6" w:rsidRDefault="00404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6" w:rsidRDefault="00404B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04B96" w:rsidRDefault="0001522D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6" w:rsidRDefault="00404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B96"/>
    <w:rsid w:val="0001522D"/>
    <w:rsid w:val="00404B96"/>
    <w:rsid w:val="00650AB7"/>
    <w:rsid w:val="00A7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A6913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7</cp:revision>
  <dcterms:created xsi:type="dcterms:W3CDTF">2026-03-19T07:10:00Z</dcterms:created>
  <dcterms:modified xsi:type="dcterms:W3CDTF">2026-03-28T08:10:00Z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b73649dc-6fee-4eb8-a128-734c3c842ea8_Enabled">
    <vt:lpwstr>true</vt:lpwstr>
  </property>
  <property fmtid="{D5CDD505-2E9C-101B-9397-08002B2CF9AE}" pid="4" name="MSIP_Label_b73649dc-6fee-4eb8-a128-734c3c842ea8_SetDate">
    <vt:lpwstr>2026-03-22T03:07:22Z</vt:lpwstr>
  </property>
  <property fmtid="{D5CDD505-2E9C-101B-9397-08002B2CF9AE}" pid="5" name="MSIP_Label_b73649dc-6fee-4eb8-a128-734c3c842ea8_Method">
    <vt:lpwstr>Standard</vt:lpwstr>
  </property>
  <property fmtid="{D5CDD505-2E9C-101B-9397-08002B2CF9AE}" pid="6" name="MSIP_Label_b73649dc-6fee-4eb8-a128-734c3c842ea8_Name">
    <vt:lpwstr>defa4170-0d19-0005-0004-bc88714345d2</vt:lpwstr>
  </property>
  <property fmtid="{D5CDD505-2E9C-101B-9397-08002B2CF9AE}" pid="7" name="MSIP_Label_b73649dc-6fee-4eb8-a128-734c3c842ea8_SiteId">
    <vt:lpwstr>857c21d2-1a16-43a4-90cf-d57f3fab9d2f</vt:lpwstr>
  </property>
  <property fmtid="{D5CDD505-2E9C-101B-9397-08002B2CF9AE}" pid="8" name="MSIP_Label_b73649dc-6fee-4eb8-a128-734c3c842ea8_ActionId">
    <vt:lpwstr>b05df30e-1b50-4249-9537-027618545f9a</vt:lpwstr>
  </property>
  <property fmtid="{D5CDD505-2E9C-101B-9397-08002B2CF9AE}" pid="9" name="MSIP_Label_b73649dc-6fee-4eb8-a128-734c3c842ea8_ContentBits">
    <vt:lpwstr>0</vt:lpwstr>
  </property>
  <property fmtid="{D5CDD505-2E9C-101B-9397-08002B2CF9AE}" pid="10" name="MSIP_Label_b73649dc-6fee-4eb8-a128-734c3c842ea8_Tag">
    <vt:lpwstr>10, 3, 0, 1</vt:lpwstr>
  </property>
</Properties>
</file>