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765AB" w14:textId="3F8A2768" w:rsidR="00761F8A" w:rsidRDefault="00761F8A" w:rsidP="00571B7A">
      <w:pPr>
        <w:spacing w:before="100" w:beforeAutospacing="1" w:after="100" w:afterAutospacing="1" w:line="360" w:lineRule="auto"/>
        <w:jc w:val="center"/>
        <w:outlineLvl w:val="0"/>
        <w:rPr>
          <w:rFonts w:ascii="Times New Roman" w:eastAsia="Times New Roman" w:hAnsi="Times New Roman" w:cs="Times New Roman"/>
          <w:b/>
          <w:bCs/>
          <w:kern w:val="36"/>
          <w:sz w:val="28"/>
          <w:szCs w:val="28"/>
          <w:lang w:eastAsia="en-IN"/>
          <w14:ligatures w14:val="none"/>
        </w:rPr>
      </w:pPr>
      <w:r w:rsidRPr="00761F8A">
        <w:rPr>
          <w:rFonts w:ascii="Times New Roman" w:eastAsia="Times New Roman" w:hAnsi="Times New Roman" w:cs="Times New Roman"/>
          <w:b/>
          <w:bCs/>
          <w:kern w:val="36"/>
          <w:sz w:val="28"/>
          <w:szCs w:val="28"/>
          <w:lang w:eastAsia="en-IN"/>
          <w14:ligatures w14:val="none"/>
        </w:rPr>
        <w:t>Advances in Biological Control of Plant Diseases: Current Status and Future Prospects</w:t>
      </w:r>
    </w:p>
    <w:p w14:paraId="1AC7CBFE" w14:textId="526D7FAC" w:rsidR="005C59F0" w:rsidRDefault="005C59F0" w:rsidP="00C22354">
      <w:pPr>
        <w:jc w:val="center"/>
        <w:rPr>
          <w:lang w:eastAsia="en-IN"/>
        </w:rPr>
      </w:pPr>
    </w:p>
    <w:p w14:paraId="29841502" w14:textId="28E81264" w:rsidR="00761F8A" w:rsidRPr="00761F8A" w:rsidRDefault="00761F8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commentRangeStart w:id="0"/>
      <w:r w:rsidRPr="00761F8A">
        <w:rPr>
          <w:rFonts w:ascii="Times New Roman" w:eastAsia="Times New Roman" w:hAnsi="Times New Roman" w:cs="Times New Roman"/>
          <w:b/>
          <w:bCs/>
          <w:kern w:val="0"/>
          <w:lang w:eastAsia="en-IN"/>
          <w14:ligatures w14:val="none"/>
        </w:rPr>
        <w:t>Abstract</w:t>
      </w:r>
    </w:p>
    <w:p w14:paraId="2744B40F" w14:textId="74A300DB"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 xml:space="preserve">Biological control of plant diseases has emerged as a central pillar of sustainable agriculture in response to the environmental, regulatory, and resistance-related limitations of chemical pesticides. Over the past four decades, advances in microbial ecology, molecular biology, genomics, and formulation technology have transformed biological control from an experimental concept into a viable component of integrated disease management systems. Beneficial microorganisms—including bacteria, fungi, actinomycetes, and viruses—are now widely used to suppress soilborne, foliar, and post-harvest pathogens through mechanisms such as antibiosis, competition, mycoparasitism, induced systemic resistance, and microbiome modulation. Recent innovations, including genome-informed strain selection, synthetic microbial consortia, RNA-based biopesticides, and precision delivery systems, have enhanced the consistency and efficacy of biological control agents (BCAs). Despite significant progress, challenges remain, including variable field performance, formulation stability, regulatory complexity, and limited farmer adoption in some regions. </w:t>
      </w:r>
      <w:r w:rsidR="004C66E4">
        <w:rPr>
          <w:rFonts w:ascii="Times New Roman" w:eastAsia="Times New Roman" w:hAnsi="Times New Roman" w:cs="Times New Roman"/>
          <w:kern w:val="0"/>
          <w:lang w:eastAsia="en-IN"/>
          <w14:ligatures w14:val="none"/>
        </w:rPr>
        <w:t>Prospects</w:t>
      </w:r>
      <w:r w:rsidRPr="00761F8A">
        <w:rPr>
          <w:rFonts w:ascii="Times New Roman" w:eastAsia="Times New Roman" w:hAnsi="Times New Roman" w:cs="Times New Roman"/>
          <w:kern w:val="0"/>
          <w:lang w:eastAsia="en-IN"/>
          <w14:ligatures w14:val="none"/>
        </w:rPr>
        <w:t xml:space="preserve"> lie in integrating multi-omics tools, artificial intelligence-driven strain discovery, climate-resilient biocontrol strategies, and policy frameworks that encourage </w:t>
      </w:r>
      <w:r w:rsidR="004C66E4">
        <w:rPr>
          <w:rFonts w:ascii="Times New Roman" w:eastAsia="Times New Roman" w:hAnsi="Times New Roman" w:cs="Times New Roman"/>
          <w:kern w:val="0"/>
          <w:lang w:eastAsia="en-IN"/>
          <w14:ligatures w14:val="none"/>
        </w:rPr>
        <w:t>commercialisation</w:t>
      </w:r>
      <w:r w:rsidRPr="00761F8A">
        <w:rPr>
          <w:rFonts w:ascii="Times New Roman" w:eastAsia="Times New Roman" w:hAnsi="Times New Roman" w:cs="Times New Roman"/>
          <w:kern w:val="0"/>
          <w:lang w:eastAsia="en-IN"/>
          <w14:ligatures w14:val="none"/>
        </w:rPr>
        <w:t xml:space="preserve"> and adoption. This review </w:t>
      </w:r>
      <w:r w:rsidR="004C66E4">
        <w:rPr>
          <w:rFonts w:ascii="Times New Roman" w:eastAsia="Times New Roman" w:hAnsi="Times New Roman" w:cs="Times New Roman"/>
          <w:kern w:val="0"/>
          <w:lang w:eastAsia="en-IN"/>
          <w14:ligatures w14:val="none"/>
        </w:rPr>
        <w:t>synthesises</w:t>
      </w:r>
      <w:r w:rsidRPr="00761F8A">
        <w:rPr>
          <w:rFonts w:ascii="Times New Roman" w:eastAsia="Times New Roman" w:hAnsi="Times New Roman" w:cs="Times New Roman"/>
          <w:kern w:val="0"/>
          <w:lang w:eastAsia="en-IN"/>
          <w14:ligatures w14:val="none"/>
        </w:rPr>
        <w:t xml:space="preserve"> current knowledge on the mechanisms, technologies, applications, and constraints of biological control of plant diseases</w:t>
      </w:r>
      <w:r w:rsidR="004C66E4">
        <w:rPr>
          <w:rFonts w:ascii="Times New Roman" w:eastAsia="Times New Roman" w:hAnsi="Times New Roman" w:cs="Times New Roman"/>
          <w:kern w:val="0"/>
          <w:lang w:eastAsia="en-IN"/>
          <w14:ligatures w14:val="none"/>
        </w:rPr>
        <w:t>. It explores</w:t>
      </w:r>
      <w:r w:rsidRPr="00761F8A">
        <w:rPr>
          <w:rFonts w:ascii="Times New Roman" w:eastAsia="Times New Roman" w:hAnsi="Times New Roman" w:cs="Times New Roman"/>
          <w:kern w:val="0"/>
          <w:lang w:eastAsia="en-IN"/>
          <w14:ligatures w14:val="none"/>
        </w:rPr>
        <w:t xml:space="preserve"> emerging directions that may redefine plant disease management in the coming decades.</w:t>
      </w:r>
      <w:commentRangeEnd w:id="0"/>
      <w:r w:rsidR="00CA1A7E">
        <w:rPr>
          <w:rStyle w:val="ae"/>
        </w:rPr>
        <w:commentReference w:id="0"/>
      </w:r>
    </w:p>
    <w:p w14:paraId="062DDC6C" w14:textId="55B7ECB0" w:rsidR="00761F8A" w:rsidRPr="00571B7A" w:rsidRDefault="00761F8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761F8A">
        <w:rPr>
          <w:rFonts w:ascii="Times New Roman" w:eastAsia="Times New Roman" w:hAnsi="Times New Roman" w:cs="Times New Roman"/>
          <w:b/>
          <w:bCs/>
          <w:kern w:val="0"/>
          <w:lang w:eastAsia="en-IN"/>
          <w14:ligatures w14:val="none"/>
        </w:rPr>
        <w:t>Keywords</w:t>
      </w:r>
      <w:r w:rsidR="00571B7A" w:rsidRPr="00571B7A">
        <w:rPr>
          <w:rFonts w:ascii="Times New Roman" w:eastAsia="Times New Roman" w:hAnsi="Times New Roman" w:cs="Times New Roman"/>
          <w:b/>
          <w:bCs/>
          <w:kern w:val="0"/>
          <w:lang w:eastAsia="en-IN"/>
          <w14:ligatures w14:val="none"/>
        </w:rPr>
        <w:t xml:space="preserve">: </w:t>
      </w:r>
      <w:r w:rsidRPr="00761F8A">
        <w:rPr>
          <w:rFonts w:ascii="Times New Roman" w:eastAsia="Times New Roman" w:hAnsi="Times New Roman" w:cs="Times New Roman"/>
          <w:kern w:val="0"/>
          <w:lang w:eastAsia="en-IN"/>
          <w14:ligatures w14:val="none"/>
        </w:rPr>
        <w:t>Biological control; Plant pathogens; Microbial antagonists; Induced systemic resistance; Sustainable agriculture</w:t>
      </w:r>
    </w:p>
    <w:p w14:paraId="5F849DF2" w14:textId="408F3E7A" w:rsidR="00761F8A" w:rsidRPr="00761F8A" w:rsidRDefault="00761F8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commentRangeStart w:id="1"/>
      <w:r w:rsidRPr="00761F8A">
        <w:rPr>
          <w:rFonts w:ascii="Times New Roman" w:eastAsia="Times New Roman" w:hAnsi="Times New Roman" w:cs="Times New Roman"/>
          <w:b/>
          <w:bCs/>
          <w:kern w:val="0"/>
          <w:lang w:eastAsia="en-IN"/>
          <w14:ligatures w14:val="none"/>
        </w:rPr>
        <w:t>1. Introduction</w:t>
      </w:r>
      <w:commentRangeEnd w:id="1"/>
      <w:r w:rsidR="00CA1A7E">
        <w:rPr>
          <w:rStyle w:val="ae"/>
        </w:rPr>
        <w:commentReference w:id="1"/>
      </w:r>
    </w:p>
    <w:p w14:paraId="7DAC2B65" w14:textId="5C74A5C7"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 xml:space="preserve">Plant diseases remain one of the most persistent constraints to global agricultural productivity, affecting food security, farm income, and trade stability. Across diverse cropping systems, fungal, bacterial, viral, and oomycete pathogens collectively account for substantial yield reductions and quality deterioration. Beyond quantitative losses, plant </w:t>
      </w:r>
      <w:r w:rsidRPr="00761F8A">
        <w:rPr>
          <w:rFonts w:ascii="Times New Roman" w:eastAsia="Times New Roman" w:hAnsi="Times New Roman" w:cs="Times New Roman"/>
          <w:kern w:val="0"/>
          <w:lang w:eastAsia="en-IN"/>
          <w14:ligatures w14:val="none"/>
        </w:rPr>
        <w:lastRenderedPageBreak/>
        <w:t>diseases also influence post-harvest storage, processing efficiency, and market acceptability.</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(Alqahtani, 2025; Walia et al., 2021)</w:t>
      </w:r>
      <w:r w:rsidRPr="00761F8A">
        <w:rPr>
          <w:rFonts w:ascii="Times New Roman" w:eastAsia="Times New Roman" w:hAnsi="Times New Roman" w:cs="Times New Roman"/>
          <w:kern w:val="0"/>
          <w:lang w:eastAsia="en-IN"/>
          <w14:ligatures w14:val="none"/>
        </w:rPr>
        <w:t xml:space="preserve"> In a rapidly growing global population and under changing climatic conditions, sustainable management of plant diseases has become an urgent priority.</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(Lee et al., 2023; Ram et al., 2018)</w:t>
      </w:r>
    </w:p>
    <w:p w14:paraId="5109C3C4" w14:textId="7FC35436"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For decades, chemical pesticides have served as the primary tool for disease suppression. Although effective in the short term, their repeated and widespread application has generated significant concerns.</w:t>
      </w:r>
      <w:r w:rsidR="004C66E4" w:rsidRPr="004C66E4">
        <w:rPr>
          <w:rFonts w:ascii="Times New Roman" w:eastAsia="Times New Roman" w:hAnsi="Times New Roman" w:cs="Times New Roman"/>
          <w:kern w:val="0"/>
          <w:lang w:eastAsia="en-IN"/>
          <w14:ligatures w14:val="none"/>
        </w:rPr>
        <w:t>(Patel, Sayyed, &amp; Saraf, 2016; Anwar &amp; Shahnaz, 2022)</w:t>
      </w:r>
      <w:r w:rsidRPr="00761F8A">
        <w:rPr>
          <w:rFonts w:ascii="Times New Roman" w:eastAsia="Times New Roman" w:hAnsi="Times New Roman" w:cs="Times New Roman"/>
          <w:kern w:val="0"/>
          <w:lang w:eastAsia="en-IN"/>
          <w14:ligatures w14:val="none"/>
        </w:rPr>
        <w:t xml:space="preserve"> The emergence of resistant pathogen populations, disruption of beneficial soil microbiota, accumulation of residues in the environment, and stricter regulatory policies have collectively exposed the limitations of a chemically intensive approach. Moreover, increasing consumer awareness and demand for environmentally responsible agricultural practices have intensified the search for alternative strategies that are both effective and ecologically sound.</w:t>
      </w:r>
      <w:r w:rsidR="004C66E4" w:rsidRPr="004C66E4">
        <w:rPr>
          <w:rFonts w:ascii="Times New Roman" w:eastAsia="Times New Roman" w:hAnsi="Times New Roman" w:cs="Times New Roman"/>
          <w:kern w:val="0"/>
          <w:lang w:eastAsia="en-IN"/>
          <w14:ligatures w14:val="none"/>
        </w:rPr>
        <w:t>(Patel, Sayyed, &amp; Saraf, 2016; Anwar &amp; Shahnaz, 2022)</w:t>
      </w:r>
    </w:p>
    <w:p w14:paraId="7EA81CA0" w14:textId="3AB3B5B3"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Biological control has emerged as a scientifically grounded and environmentally compatible strategy for managing plant diseases. Broadly defined, biological control involves the use of living organisms—or their bioactive compounds—to suppress pathogen activity and reduce disease severity.</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(Lee et al., 2023; Ram et al., 2018)</w:t>
      </w:r>
      <w:r w:rsidRPr="00761F8A">
        <w:rPr>
          <w:rFonts w:ascii="Times New Roman" w:eastAsia="Times New Roman" w:hAnsi="Times New Roman" w:cs="Times New Roman"/>
          <w:kern w:val="0"/>
          <w:lang w:eastAsia="en-IN"/>
          <w14:ligatures w14:val="none"/>
        </w:rPr>
        <w:t xml:space="preserve"> Unlike chemical treatments that often act through a single toxic mechanism, biological control agents (BCAs) function through multiple ecological and biochemical interactions. These include antagonism, resource competition, parasitism, and the stimulation of plant immune responses. Such multifaceted modes of action not only suppress pathogens but can also enhance plant growth and resilience.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(Tariq et al., 2020; Vallad &amp; Goodman, 2004)</w:t>
      </w:r>
    </w:p>
    <w:p w14:paraId="125F31F2" w14:textId="152C9055"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Recent advances in microbial ecology and molecular biology have transformed the conceptual framework of biological control. Plants are no longer viewed as isolated hosts but as dynamic ecosystems inhabited by complex microbial communities collectively known as the plant microbiome.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(Tariq et al., 2020; Vallad &amp; Goodman, 2004)</w:t>
      </w:r>
      <w:r w:rsidRPr="00761F8A">
        <w:rPr>
          <w:rFonts w:ascii="Times New Roman" w:eastAsia="Times New Roman" w:hAnsi="Times New Roman" w:cs="Times New Roman"/>
          <w:kern w:val="0"/>
          <w:lang w:eastAsia="en-IN"/>
          <w14:ligatures w14:val="none"/>
        </w:rPr>
        <w:t xml:space="preserve"> Interactions within this microbiome strongly influence disease development and plant health. As a result, biological control strategies are increasingly designed to manipulate microbial communities rather than relying solely on single antagonistic strains. High-throughput sequencing technologies and systems biology approaches have enabled detailed </w:t>
      </w:r>
      <w:r w:rsidR="004C66E4">
        <w:rPr>
          <w:rFonts w:ascii="Times New Roman" w:eastAsia="Times New Roman" w:hAnsi="Times New Roman" w:cs="Times New Roman"/>
          <w:kern w:val="0"/>
          <w:lang w:eastAsia="en-IN"/>
          <w14:ligatures w14:val="none"/>
        </w:rPr>
        <w:t>characterisation</w:t>
      </w:r>
      <w:r w:rsidRPr="00761F8A">
        <w:rPr>
          <w:rFonts w:ascii="Times New Roman" w:eastAsia="Times New Roman" w:hAnsi="Times New Roman" w:cs="Times New Roman"/>
          <w:kern w:val="0"/>
          <w:lang w:eastAsia="en-IN"/>
          <w14:ligatures w14:val="none"/>
        </w:rPr>
        <w:t xml:space="preserve"> of these communities, providing insights into mechanisms of disease suppression at the community level.</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(Lee et al., 2023; Ram et al., 2018)</w:t>
      </w:r>
    </w:p>
    <w:p w14:paraId="690BC24A" w14:textId="2A736C4A"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lastRenderedPageBreak/>
        <w:t>Technological innovations have further strengthened the practical application of biological control.</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(Lee et al., 2023; Ram et al., 2018)</w:t>
      </w:r>
      <w:r w:rsidRPr="00761F8A">
        <w:rPr>
          <w:rFonts w:ascii="Times New Roman" w:eastAsia="Times New Roman" w:hAnsi="Times New Roman" w:cs="Times New Roman"/>
          <w:kern w:val="0"/>
          <w:lang w:eastAsia="en-IN"/>
          <w14:ligatures w14:val="none"/>
        </w:rPr>
        <w:t xml:space="preserve"> Improvements in strain selection, fermentation processes, formulation technologies, and delivery systems have enhanced product stability and field performance. At the same time, integration with integrated pest management (IPM) frameworks has </w:t>
      </w:r>
      <w:r w:rsidR="004C66E4">
        <w:rPr>
          <w:rFonts w:ascii="Times New Roman" w:eastAsia="Times New Roman" w:hAnsi="Times New Roman" w:cs="Times New Roman"/>
          <w:kern w:val="0"/>
          <w:lang w:eastAsia="en-IN"/>
          <w14:ligatures w14:val="none"/>
        </w:rPr>
        <w:t>shown that biological control is most effective</w:t>
      </w:r>
      <w:r w:rsidRPr="00761F8A">
        <w:rPr>
          <w:rFonts w:ascii="Times New Roman" w:eastAsia="Times New Roman" w:hAnsi="Times New Roman" w:cs="Times New Roman"/>
          <w:kern w:val="0"/>
          <w:lang w:eastAsia="en-IN"/>
          <w14:ligatures w14:val="none"/>
        </w:rPr>
        <w:t xml:space="preserve"> when combined with resistant cultivars, cultural practices, and judicious chemical use.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(Patel, Sayyed, &amp; Saraf, 2016; Anwar &amp; Shahnaz, 2022)</w:t>
      </w:r>
    </w:p>
    <w:p w14:paraId="032985A0" w14:textId="3896A386"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 xml:space="preserve">Despite measurable progress, several scientific and operational challenges persist. </w:t>
      </w:r>
      <w:r w:rsidR="004C66E4">
        <w:rPr>
          <w:rFonts w:ascii="Times New Roman" w:eastAsia="Times New Roman" w:hAnsi="Times New Roman" w:cs="Times New Roman"/>
          <w:kern w:val="0"/>
          <w:lang w:eastAsia="en-IN"/>
          <w14:ligatures w14:val="none"/>
        </w:rPr>
        <w:t>Environmental variability, soil characteristics, and crop genotype can influence field performance</w:t>
      </w:r>
      <w:r w:rsidRPr="00761F8A">
        <w:rPr>
          <w:rFonts w:ascii="Times New Roman" w:eastAsia="Times New Roman" w:hAnsi="Times New Roman" w:cs="Times New Roman"/>
          <w:kern w:val="0"/>
          <w:lang w:eastAsia="en-IN"/>
          <w14:ligatures w14:val="none"/>
        </w:rPr>
        <w:t xml:space="preserve">. Additionally, regulatory frameworks and </w:t>
      </w:r>
      <w:r w:rsidR="004C66E4">
        <w:rPr>
          <w:rFonts w:ascii="Times New Roman" w:eastAsia="Times New Roman" w:hAnsi="Times New Roman" w:cs="Times New Roman"/>
          <w:kern w:val="0"/>
          <w:lang w:eastAsia="en-IN"/>
          <w14:ligatures w14:val="none"/>
        </w:rPr>
        <w:t>commercialisation pathways vary across</w:t>
      </w:r>
      <w:r w:rsidRPr="00761F8A">
        <w:rPr>
          <w:rFonts w:ascii="Times New Roman" w:eastAsia="Times New Roman" w:hAnsi="Times New Roman" w:cs="Times New Roman"/>
          <w:kern w:val="0"/>
          <w:lang w:eastAsia="en-IN"/>
          <w14:ligatures w14:val="none"/>
        </w:rPr>
        <w:t xml:space="preserve"> regions, affecting global adoption rates. Addressing these issues requires coordinated efforts in research, policy development, and stakeholder engagement.</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(Alqahtani, 2025; Walia et al., 2021)</w:t>
      </w:r>
    </w:p>
    <w:p w14:paraId="35576238" w14:textId="582DD94D" w:rsidR="00761F8A" w:rsidRPr="00761F8A" w:rsidRDefault="00761F8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commentRangeStart w:id="2"/>
      <w:r w:rsidRPr="00761F8A">
        <w:rPr>
          <w:rFonts w:ascii="Times New Roman" w:eastAsia="Times New Roman" w:hAnsi="Times New Roman" w:cs="Times New Roman"/>
          <w:b/>
          <w:bCs/>
          <w:kern w:val="0"/>
          <w:lang w:eastAsia="en-IN"/>
          <w14:ligatures w14:val="none"/>
        </w:rPr>
        <w:t>2. Historical Development of Biological Control</w:t>
      </w:r>
      <w:commentRangeEnd w:id="2"/>
      <w:r w:rsidR="00CA1A7E">
        <w:rPr>
          <w:rStyle w:val="ae"/>
        </w:rPr>
        <w:commentReference w:id="2"/>
      </w:r>
    </w:p>
    <w:p w14:paraId="745FC05A" w14:textId="6F131B29"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The development of biological control as a strategy for managing plant diseases has progressed through several distinct phases, shaped by advances in microbiology, ecology, and agricultural science.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(Lee et al., 2023; Ram et al., 2018)</w:t>
      </w:r>
      <w:r w:rsidRPr="00761F8A">
        <w:rPr>
          <w:rFonts w:ascii="Times New Roman" w:eastAsia="Times New Roman" w:hAnsi="Times New Roman" w:cs="Times New Roman"/>
          <w:kern w:val="0"/>
          <w:lang w:eastAsia="en-IN"/>
          <w14:ligatures w14:val="none"/>
        </w:rPr>
        <w:t xml:space="preserve"> Early observations in the late nineteenth and early twentieth centuries revealed that certain soils naturally suppressed plant diseases. Researchers noted that disease incidence varied even when susceptible crops and virulent pathogens were present, leading to the concept of “disease-suppressive soils.” These findings suggested that naturally occurring microorganisms played a protective role.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(Patel, Sayyed, &amp; Saraf, 2016; Anwar &amp; Shahnaz, 2022)</w:t>
      </w:r>
    </w:p>
    <w:p w14:paraId="18633DE0" w14:textId="0208A85C"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 xml:space="preserve">During the mid-twentieth century, systematic investigations began to identify specific antagonistic microorganisms responsible for pathogen suppression. Fungal genera such as </w:t>
      </w:r>
      <w:r w:rsidRPr="00761F8A">
        <w:rPr>
          <w:rFonts w:ascii="Times New Roman" w:eastAsia="Times New Roman" w:hAnsi="Times New Roman" w:cs="Times New Roman"/>
          <w:i/>
          <w:iCs/>
          <w:kern w:val="0"/>
          <w:lang w:eastAsia="en-IN"/>
          <w14:ligatures w14:val="none"/>
        </w:rPr>
        <w:t>Trichoderma</w:t>
      </w:r>
      <w:r w:rsidRPr="00761F8A">
        <w:rPr>
          <w:rFonts w:ascii="Times New Roman" w:eastAsia="Times New Roman" w:hAnsi="Times New Roman" w:cs="Times New Roman"/>
          <w:kern w:val="0"/>
          <w:lang w:eastAsia="en-IN"/>
          <w14:ligatures w14:val="none"/>
        </w:rPr>
        <w:t xml:space="preserve"> and bacterial groups including </w:t>
      </w:r>
      <w:r w:rsidRPr="00761F8A">
        <w:rPr>
          <w:rFonts w:ascii="Times New Roman" w:eastAsia="Times New Roman" w:hAnsi="Times New Roman" w:cs="Times New Roman"/>
          <w:i/>
          <w:iCs/>
          <w:kern w:val="0"/>
          <w:lang w:eastAsia="en-IN"/>
          <w14:ligatures w14:val="none"/>
        </w:rPr>
        <w:t>Bacillus</w:t>
      </w:r>
      <w:r w:rsidRPr="00761F8A">
        <w:rPr>
          <w:rFonts w:ascii="Times New Roman" w:eastAsia="Times New Roman" w:hAnsi="Times New Roman" w:cs="Times New Roman"/>
          <w:kern w:val="0"/>
          <w:lang w:eastAsia="en-IN"/>
          <w14:ligatures w14:val="none"/>
        </w:rPr>
        <w:t xml:space="preserve"> and fluorescent </w:t>
      </w:r>
      <w:r w:rsidRPr="00761F8A">
        <w:rPr>
          <w:rFonts w:ascii="Times New Roman" w:eastAsia="Times New Roman" w:hAnsi="Times New Roman" w:cs="Times New Roman"/>
          <w:i/>
          <w:iCs/>
          <w:kern w:val="0"/>
          <w:lang w:eastAsia="en-IN"/>
          <w14:ligatures w14:val="none"/>
        </w:rPr>
        <w:t>Pseudomonas</w:t>
      </w:r>
      <w:r w:rsidRPr="00761F8A">
        <w:rPr>
          <w:rFonts w:ascii="Times New Roman" w:eastAsia="Times New Roman" w:hAnsi="Times New Roman" w:cs="Times New Roman"/>
          <w:kern w:val="0"/>
          <w:lang w:eastAsia="en-IN"/>
          <w14:ligatures w14:val="none"/>
        </w:rPr>
        <w:t xml:space="preserve"> </w:t>
      </w:r>
      <w:r w:rsidR="004C66E4">
        <w:rPr>
          <w:rFonts w:ascii="Times New Roman" w:eastAsia="Times New Roman" w:hAnsi="Times New Roman" w:cs="Times New Roman"/>
          <w:kern w:val="0"/>
          <w:lang w:eastAsia="en-IN"/>
          <w14:ligatures w14:val="none"/>
        </w:rPr>
        <w:t>have been extensively studied for their inhibitory effects on</w:t>
      </w:r>
      <w:r w:rsidRPr="00761F8A">
        <w:rPr>
          <w:rFonts w:ascii="Times New Roman" w:eastAsia="Times New Roman" w:hAnsi="Times New Roman" w:cs="Times New Roman"/>
          <w:kern w:val="0"/>
          <w:lang w:eastAsia="en-IN"/>
          <w14:ligatures w14:val="none"/>
        </w:rPr>
        <w:t xml:space="preserve"> soilborne pathogens. However, practical applications during this period were limited by inadequate knowledge of microbial ecology and inconsistent performance under field conditions.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(Tariq et al., 2020; Vallad &amp; Goodman, 2004)</w:t>
      </w:r>
    </w:p>
    <w:p w14:paraId="3249738C" w14:textId="1D6A22FC"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lastRenderedPageBreak/>
        <w:t xml:space="preserve">The 1970s and 1980s marked a more structured phase of research, with increased emphasis on screening programs, </w:t>
      </w:r>
      <w:r w:rsidR="004C66E4">
        <w:rPr>
          <w:rFonts w:ascii="Times New Roman" w:eastAsia="Times New Roman" w:hAnsi="Times New Roman" w:cs="Times New Roman"/>
          <w:kern w:val="0"/>
          <w:lang w:eastAsia="en-IN"/>
          <w14:ligatures w14:val="none"/>
        </w:rPr>
        <w:t xml:space="preserve">mass-production techniques, and the understanding of </w:t>
      </w:r>
      <w:r w:rsidRPr="00761F8A">
        <w:rPr>
          <w:rFonts w:ascii="Times New Roman" w:eastAsia="Times New Roman" w:hAnsi="Times New Roman" w:cs="Times New Roman"/>
          <w:kern w:val="0"/>
          <w:lang w:eastAsia="en-IN"/>
          <w14:ligatures w14:val="none"/>
        </w:rPr>
        <w:t>mechanisms of antagonism.</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(Pellegrini et al., 2020; Adam et al., 2014)</w:t>
      </w:r>
      <w:r w:rsidRPr="00761F8A">
        <w:rPr>
          <w:rFonts w:ascii="Times New Roman" w:eastAsia="Times New Roman" w:hAnsi="Times New Roman" w:cs="Times New Roman"/>
          <w:kern w:val="0"/>
          <w:lang w:eastAsia="en-IN"/>
          <w14:ligatures w14:val="none"/>
        </w:rPr>
        <w:t xml:space="preserve"> Advances in fermentation technology enabled large-scale cultivation of beneficial microorganisms, while improved formulation methods enhanced shelf life and field stability. These developments facilitated the first generation of commercial biological control products.</w:t>
      </w:r>
      <w:r w:rsidR="004C66E4" w:rsidRPr="004C66E4">
        <w:rPr>
          <w:rFonts w:ascii="Times New Roman" w:eastAsia="Times New Roman" w:hAnsi="Times New Roman" w:cs="Times New Roman"/>
          <w:kern w:val="0"/>
          <w:lang w:eastAsia="en-IN"/>
          <w14:ligatures w14:val="none"/>
        </w:rPr>
        <w:t>(Boro et al., 2022;Pal &amp; Gardener, 2006)</w:t>
      </w:r>
    </w:p>
    <w:p w14:paraId="46E28C0A" w14:textId="4E335CA1"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The advent of molecular biology and genomics in the late twentieth and early twenty-first centuries significantly accelerated progress. Genetic characterization of beneficial strains allowed identification of traits associated with antibiosis, competition, and plant colonization. More recently, high-throughput sequencing and microbiome research have broadened the perspective from single-agent applications to community-level disease management.</w:t>
      </w:r>
      <w:r w:rsidR="004C66E4" w:rsidRPr="004C66E4">
        <w:rPr>
          <w:rFonts w:ascii="Times New Roman" w:eastAsia="Times New Roman" w:hAnsi="Times New Roman" w:cs="Times New Roman"/>
          <w:kern w:val="0"/>
          <w:lang w:eastAsia="en-IN"/>
          <w14:ligatures w14:val="none"/>
        </w:rPr>
        <w:t xml:space="preserve">(Iftikhar et al., 2020; </w:t>
      </w:r>
      <w:proofErr w:type="spellStart"/>
      <w:r w:rsidR="004C66E4" w:rsidRPr="004C66E4">
        <w:rPr>
          <w:rFonts w:ascii="Times New Roman" w:eastAsia="Times New Roman" w:hAnsi="Times New Roman" w:cs="Times New Roman"/>
          <w:kern w:val="0"/>
          <w:lang w:eastAsia="en-IN"/>
          <w14:ligatures w14:val="none"/>
        </w:rPr>
        <w:t>Lahlali</w:t>
      </w:r>
      <w:proofErr w:type="spellEnd"/>
      <w:r w:rsidR="004C66E4" w:rsidRPr="004C66E4">
        <w:rPr>
          <w:rFonts w:ascii="Times New Roman" w:eastAsia="Times New Roman" w:hAnsi="Times New Roman" w:cs="Times New Roman"/>
          <w:kern w:val="0"/>
          <w:lang w:eastAsia="en-IN"/>
          <w14:ligatures w14:val="none"/>
        </w:rPr>
        <w:t xml:space="preserve"> et al., 2022)</w:t>
      </w:r>
    </w:p>
    <w:p w14:paraId="7C232EBA" w14:textId="052D6562" w:rsidR="00761F8A" w:rsidRPr="00761F8A" w:rsidRDefault="00761F8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61F8A">
        <w:rPr>
          <w:rFonts w:ascii="Times New Roman" w:eastAsia="Times New Roman" w:hAnsi="Times New Roman" w:cs="Times New Roman"/>
          <w:kern w:val="0"/>
          <w:lang w:eastAsia="en-IN"/>
          <w14:ligatures w14:val="none"/>
        </w:rPr>
        <w:t>Today, biological control is recognized as a scientifically validated and commercially expanding component of integrated disease management systems, reflecting decades of progressive refinement and innovation.</w:t>
      </w:r>
      <w:r w:rsidR="004C66E4">
        <w:rPr>
          <w:rFonts w:ascii="Times New Roman" w:eastAsia="Times New Roman" w:hAnsi="Times New Roman" w:cs="Times New Roman"/>
          <w:kern w:val="0"/>
          <w:lang w:eastAsia="en-IN"/>
          <w14:ligatures w14:val="none"/>
        </w:rPr>
        <w:t xml:space="preserve"> </w:t>
      </w:r>
    </w:p>
    <w:p w14:paraId="61D92AA1" w14:textId="6E00EF6E" w:rsidR="0003776D" w:rsidRPr="0003776D" w:rsidRDefault="0003776D"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03776D">
        <w:rPr>
          <w:rFonts w:ascii="Times New Roman" w:eastAsia="Times New Roman" w:hAnsi="Times New Roman" w:cs="Times New Roman"/>
          <w:b/>
          <w:bCs/>
          <w:kern w:val="0"/>
          <w:lang w:eastAsia="en-IN"/>
          <w14:ligatures w14:val="none"/>
        </w:rPr>
        <w:t xml:space="preserve">3. </w:t>
      </w:r>
      <w:commentRangeStart w:id="3"/>
      <w:r w:rsidRPr="0003776D">
        <w:rPr>
          <w:rFonts w:ascii="Times New Roman" w:eastAsia="Times New Roman" w:hAnsi="Times New Roman" w:cs="Times New Roman"/>
          <w:b/>
          <w:bCs/>
          <w:kern w:val="0"/>
          <w:lang w:eastAsia="en-IN"/>
          <w14:ligatures w14:val="none"/>
        </w:rPr>
        <w:t>Major Types of Biological Control Agents</w:t>
      </w:r>
      <w:commentRangeEnd w:id="3"/>
      <w:r w:rsidR="00CA1A7E">
        <w:rPr>
          <w:rStyle w:val="ae"/>
        </w:rPr>
        <w:commentReference w:id="3"/>
      </w:r>
    </w:p>
    <w:p w14:paraId="63455427" w14:textId="5BBAD97E"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Biological control agents (BCAs) used in plant disease management encompass a diverse range of microorganisms, each characterized by distinct ecological functions and modes of action. These agents are broadly classified into bacterial, fungal, actinomycete, and viral groups, depending on their biological nature and target specificity.</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(Pellegrini et al., 2020; Adam et al., 2014)</w:t>
      </w:r>
    </w:p>
    <w:p w14:paraId="75BA4B0F" w14:textId="02295BB7"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 xml:space="preserve">Bacterial agents represent one of the most widely utilized categories due to their rapid growth, metabolic diversity, and adaptability to various environmental conditions. Genera such as </w:t>
      </w:r>
      <w:r w:rsidRPr="0003776D">
        <w:rPr>
          <w:rFonts w:ascii="Times New Roman" w:eastAsia="Times New Roman" w:hAnsi="Times New Roman" w:cs="Times New Roman"/>
          <w:i/>
          <w:iCs/>
          <w:kern w:val="0"/>
          <w:lang w:eastAsia="en-IN"/>
          <w14:ligatures w14:val="none"/>
        </w:rPr>
        <w:t>Bacillus</w:t>
      </w:r>
      <w:r w:rsidRPr="0003776D">
        <w:rPr>
          <w:rFonts w:ascii="Times New Roman" w:eastAsia="Times New Roman" w:hAnsi="Times New Roman" w:cs="Times New Roman"/>
          <w:kern w:val="0"/>
          <w:lang w:eastAsia="en-IN"/>
          <w14:ligatures w14:val="none"/>
        </w:rPr>
        <w:t xml:space="preserve"> and </w:t>
      </w:r>
      <w:r w:rsidRPr="0003776D">
        <w:rPr>
          <w:rFonts w:ascii="Times New Roman" w:eastAsia="Times New Roman" w:hAnsi="Times New Roman" w:cs="Times New Roman"/>
          <w:i/>
          <w:iCs/>
          <w:kern w:val="0"/>
          <w:lang w:eastAsia="en-IN"/>
          <w14:ligatures w14:val="none"/>
        </w:rPr>
        <w:t>Pseudomonas</w:t>
      </w:r>
      <w:r w:rsidRPr="0003776D">
        <w:rPr>
          <w:rFonts w:ascii="Times New Roman" w:eastAsia="Times New Roman" w:hAnsi="Times New Roman" w:cs="Times New Roman"/>
          <w:kern w:val="0"/>
          <w:lang w:eastAsia="en-IN"/>
          <w14:ligatures w14:val="none"/>
        </w:rPr>
        <w:t xml:space="preserve"> are particularly prominent. Spore-forming bacteria, especially </w:t>
      </w:r>
      <w:r w:rsidRPr="0003776D">
        <w:rPr>
          <w:rFonts w:ascii="Times New Roman" w:eastAsia="Times New Roman" w:hAnsi="Times New Roman" w:cs="Times New Roman"/>
          <w:i/>
          <w:iCs/>
          <w:kern w:val="0"/>
          <w:lang w:eastAsia="en-IN"/>
          <w14:ligatures w14:val="none"/>
        </w:rPr>
        <w:t>Bacillus</w:t>
      </w:r>
      <w:r w:rsidRPr="0003776D">
        <w:rPr>
          <w:rFonts w:ascii="Times New Roman" w:eastAsia="Times New Roman" w:hAnsi="Times New Roman" w:cs="Times New Roman"/>
          <w:kern w:val="0"/>
          <w:lang w:eastAsia="en-IN"/>
          <w14:ligatures w14:val="none"/>
        </w:rPr>
        <w:t xml:space="preserve"> species, are </w:t>
      </w:r>
      <w:proofErr w:type="spellStart"/>
      <w:r w:rsidRPr="0003776D">
        <w:rPr>
          <w:rFonts w:ascii="Times New Roman" w:eastAsia="Times New Roman" w:hAnsi="Times New Roman" w:cs="Times New Roman"/>
          <w:kern w:val="0"/>
          <w:lang w:eastAsia="en-IN"/>
          <w14:ligatures w14:val="none"/>
        </w:rPr>
        <w:t>favored</w:t>
      </w:r>
      <w:proofErr w:type="spellEnd"/>
      <w:r w:rsidRPr="0003776D">
        <w:rPr>
          <w:rFonts w:ascii="Times New Roman" w:eastAsia="Times New Roman" w:hAnsi="Times New Roman" w:cs="Times New Roman"/>
          <w:kern w:val="0"/>
          <w:lang w:eastAsia="en-IN"/>
          <w14:ligatures w14:val="none"/>
        </w:rPr>
        <w:t xml:space="preserve"> in commercial formulations because their spores exhibit high tolerance to environmental stress and prolonged storage stability. Many bacterial BCAs colonize plant roots efficiently and suppress pathogens through antimicrobial metabolite production, nutrient competition, and induction of plant </w:t>
      </w:r>
      <w:proofErr w:type="spellStart"/>
      <w:r w:rsidRPr="0003776D">
        <w:rPr>
          <w:rFonts w:ascii="Times New Roman" w:eastAsia="Times New Roman" w:hAnsi="Times New Roman" w:cs="Times New Roman"/>
          <w:kern w:val="0"/>
          <w:lang w:eastAsia="en-IN"/>
          <w14:ligatures w14:val="none"/>
        </w:rPr>
        <w:t>defenses</w:t>
      </w:r>
      <w:proofErr w:type="spellEnd"/>
      <w:r w:rsidRPr="0003776D">
        <w:rPr>
          <w:rFonts w:ascii="Times New Roman" w:eastAsia="Times New Roman" w:hAnsi="Times New Roman" w:cs="Times New Roman"/>
          <w:kern w:val="0"/>
          <w:lang w:eastAsia="en-IN"/>
          <w14:ligatures w14:val="none"/>
        </w:rPr>
        <w:t>.</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(Boro et al., 2022;Pal &amp; Gardener, 2006)</w:t>
      </w:r>
    </w:p>
    <w:p w14:paraId="1FB0A9CC" w14:textId="12D7EBA8" w:rsidR="0003776D" w:rsidRPr="0003776D" w:rsidRDefault="0003776D" w:rsidP="004C66E4">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lastRenderedPageBreak/>
        <w:t xml:space="preserve">Fungal agents also play a central role in biological disease suppression, particularly against soilborne pathogens. Species within the genus </w:t>
      </w:r>
      <w:r w:rsidRPr="0003776D">
        <w:rPr>
          <w:rFonts w:ascii="Times New Roman" w:eastAsia="Times New Roman" w:hAnsi="Times New Roman" w:cs="Times New Roman"/>
          <w:i/>
          <w:iCs/>
          <w:kern w:val="0"/>
          <w:lang w:eastAsia="en-IN"/>
          <w14:ligatures w14:val="none"/>
        </w:rPr>
        <w:t>Trichoderma</w:t>
      </w:r>
      <w:r w:rsidRPr="0003776D">
        <w:rPr>
          <w:rFonts w:ascii="Times New Roman" w:eastAsia="Times New Roman" w:hAnsi="Times New Roman" w:cs="Times New Roman"/>
          <w:kern w:val="0"/>
          <w:lang w:eastAsia="en-IN"/>
          <w14:ligatures w14:val="none"/>
        </w:rPr>
        <w:t xml:space="preserve"> are extensively studied and widely commercialized due to their strong </w:t>
      </w:r>
      <w:proofErr w:type="spellStart"/>
      <w:r w:rsidRPr="0003776D">
        <w:rPr>
          <w:rFonts w:ascii="Times New Roman" w:eastAsia="Times New Roman" w:hAnsi="Times New Roman" w:cs="Times New Roman"/>
          <w:kern w:val="0"/>
          <w:lang w:eastAsia="en-IN"/>
          <w14:ligatures w14:val="none"/>
        </w:rPr>
        <w:t>mycoparasitic</w:t>
      </w:r>
      <w:proofErr w:type="spellEnd"/>
      <w:r w:rsidRPr="0003776D">
        <w:rPr>
          <w:rFonts w:ascii="Times New Roman" w:eastAsia="Times New Roman" w:hAnsi="Times New Roman" w:cs="Times New Roman"/>
          <w:kern w:val="0"/>
          <w:lang w:eastAsia="en-IN"/>
          <w14:ligatures w14:val="none"/>
        </w:rPr>
        <w:t xml:space="preserve"> activity and plant growth–promoting effects. Other fungi, including </w:t>
      </w:r>
      <w:proofErr w:type="spellStart"/>
      <w:r w:rsidRPr="0003776D">
        <w:rPr>
          <w:rFonts w:ascii="Times New Roman" w:eastAsia="Times New Roman" w:hAnsi="Times New Roman" w:cs="Times New Roman"/>
          <w:i/>
          <w:iCs/>
          <w:kern w:val="0"/>
          <w:lang w:eastAsia="en-IN"/>
          <w14:ligatures w14:val="none"/>
        </w:rPr>
        <w:t>Clonostachys</w:t>
      </w:r>
      <w:proofErr w:type="spellEnd"/>
      <w:r w:rsidRPr="0003776D">
        <w:rPr>
          <w:rFonts w:ascii="Times New Roman" w:eastAsia="Times New Roman" w:hAnsi="Times New Roman" w:cs="Times New Roman"/>
          <w:kern w:val="0"/>
          <w:lang w:eastAsia="en-IN"/>
          <w14:ligatures w14:val="none"/>
        </w:rPr>
        <w:t xml:space="preserve"> and related genera, contribute through enzymatic degradation of pathogen cell walls and ecological competition in the rhizosphere.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 xml:space="preserve">(Iftikhar et al., 2020; </w:t>
      </w:r>
      <w:proofErr w:type="spellStart"/>
      <w:r w:rsidR="004C66E4" w:rsidRPr="004C66E4">
        <w:rPr>
          <w:rFonts w:ascii="Times New Roman" w:eastAsia="Times New Roman" w:hAnsi="Times New Roman" w:cs="Times New Roman"/>
          <w:kern w:val="0"/>
          <w:lang w:eastAsia="en-IN"/>
          <w14:ligatures w14:val="none"/>
        </w:rPr>
        <w:t>Lahlali</w:t>
      </w:r>
      <w:proofErr w:type="spellEnd"/>
      <w:r w:rsidR="004C66E4" w:rsidRPr="004C66E4">
        <w:rPr>
          <w:rFonts w:ascii="Times New Roman" w:eastAsia="Times New Roman" w:hAnsi="Times New Roman" w:cs="Times New Roman"/>
          <w:kern w:val="0"/>
          <w:lang w:eastAsia="en-IN"/>
          <w14:ligatures w14:val="none"/>
        </w:rPr>
        <w:t xml:space="preserve"> et al., 2022)</w:t>
      </w:r>
      <w:r w:rsidR="004C66E4">
        <w:rPr>
          <w:rFonts w:ascii="Times New Roman" w:eastAsia="Times New Roman" w:hAnsi="Times New Roman" w:cs="Times New Roman"/>
          <w:kern w:val="0"/>
          <w:lang w:eastAsia="en-IN"/>
          <w14:ligatures w14:val="none"/>
        </w:rPr>
        <w:t xml:space="preserve"> </w:t>
      </w:r>
      <w:r w:rsidRPr="0003776D">
        <w:rPr>
          <w:rFonts w:ascii="Times New Roman" w:eastAsia="Times New Roman" w:hAnsi="Times New Roman" w:cs="Times New Roman"/>
          <w:kern w:val="0"/>
          <w:lang w:eastAsia="en-IN"/>
          <w14:ligatures w14:val="none"/>
        </w:rPr>
        <w:t xml:space="preserve">Actinomycetes, especially members of the genus </w:t>
      </w:r>
      <w:r w:rsidRPr="0003776D">
        <w:rPr>
          <w:rFonts w:ascii="Times New Roman" w:eastAsia="Times New Roman" w:hAnsi="Times New Roman" w:cs="Times New Roman"/>
          <w:i/>
          <w:iCs/>
          <w:kern w:val="0"/>
          <w:lang w:eastAsia="en-IN"/>
          <w14:ligatures w14:val="none"/>
        </w:rPr>
        <w:t>Streptomyces</w:t>
      </w:r>
      <w:r w:rsidRPr="0003776D">
        <w:rPr>
          <w:rFonts w:ascii="Times New Roman" w:eastAsia="Times New Roman" w:hAnsi="Times New Roman" w:cs="Times New Roman"/>
          <w:kern w:val="0"/>
          <w:lang w:eastAsia="en-IN"/>
          <w14:ligatures w14:val="none"/>
        </w:rPr>
        <w:t>, are valued for their ability to produce a broad array of bioactive secondary metabolites. Their filamentous growth habit allows effective colonization of soil niches, enhancing their antagonistic potential.</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(Alqahtani, 2025; Walia et al., 2021)</w:t>
      </w:r>
    </w:p>
    <w:p w14:paraId="576EC27C" w14:textId="797EAEC4"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More recently, viral-based strategies such as bacteriophage applications have gained attention for their specificity against bacterial plant pathogens. Collectively, these diverse biological agents form the foundation of modern biocontrol approaches, offering targeted and environmentally compatible disease management solutions.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(Boro et al., 2022;Pal &amp; Gardener, 2006)</w:t>
      </w:r>
    </w:p>
    <w:p w14:paraId="7AF07665" w14:textId="6A686C67" w:rsidR="0003776D" w:rsidRPr="0003776D" w:rsidRDefault="0003776D"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03776D">
        <w:rPr>
          <w:rFonts w:ascii="Times New Roman" w:eastAsia="Times New Roman" w:hAnsi="Times New Roman" w:cs="Times New Roman"/>
          <w:b/>
          <w:bCs/>
          <w:kern w:val="0"/>
          <w:lang w:eastAsia="en-IN"/>
          <w14:ligatures w14:val="none"/>
        </w:rPr>
        <w:t xml:space="preserve">4. </w:t>
      </w:r>
      <w:commentRangeStart w:id="4"/>
      <w:r w:rsidRPr="0003776D">
        <w:rPr>
          <w:rFonts w:ascii="Times New Roman" w:eastAsia="Times New Roman" w:hAnsi="Times New Roman" w:cs="Times New Roman"/>
          <w:b/>
          <w:bCs/>
          <w:kern w:val="0"/>
          <w:lang w:eastAsia="en-IN"/>
          <w14:ligatures w14:val="none"/>
        </w:rPr>
        <w:t>Mechanisms of Disease Suppression</w:t>
      </w:r>
      <w:commentRangeEnd w:id="4"/>
      <w:r w:rsidR="00CA1A7E">
        <w:rPr>
          <w:rStyle w:val="ae"/>
        </w:rPr>
        <w:commentReference w:id="4"/>
      </w:r>
    </w:p>
    <w:p w14:paraId="75FAF79A" w14:textId="770F3A6B"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Biological control agents suppress plant pathogens through multiple, often complementary, mechanisms. Unlike chemical pesticides that typically act through a single toxic pathway, BCAs function via complex biological interactions that reduce pathogen activity while supporting plant health. Understanding these mechanisms is essential for improving efficacy and consistency under field conditions.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 xml:space="preserve">(Iftikhar et al., 2020; </w:t>
      </w:r>
      <w:proofErr w:type="spellStart"/>
      <w:r w:rsidR="004C66E4" w:rsidRPr="004C66E4">
        <w:rPr>
          <w:rFonts w:ascii="Times New Roman" w:eastAsia="Times New Roman" w:hAnsi="Times New Roman" w:cs="Times New Roman"/>
          <w:kern w:val="0"/>
          <w:lang w:eastAsia="en-IN"/>
          <w14:ligatures w14:val="none"/>
        </w:rPr>
        <w:t>Lahlali</w:t>
      </w:r>
      <w:proofErr w:type="spellEnd"/>
      <w:r w:rsidR="004C66E4" w:rsidRPr="004C66E4">
        <w:rPr>
          <w:rFonts w:ascii="Times New Roman" w:eastAsia="Times New Roman" w:hAnsi="Times New Roman" w:cs="Times New Roman"/>
          <w:kern w:val="0"/>
          <w:lang w:eastAsia="en-IN"/>
          <w14:ligatures w14:val="none"/>
        </w:rPr>
        <w:t xml:space="preserve"> et al., 2022)</w:t>
      </w:r>
    </w:p>
    <w:p w14:paraId="37F9B2FA" w14:textId="766087C6"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One of the primary mechanisms is antibiosis, which involves the production of antimicrobial compounds that directly inhibit pathogen growth or reproduction. These compounds include antibiotics, lipopeptides, siderophores, and volatile organic substances. Such metabolites may disrupt cell membranes, interfere with enzymatic processes, or inhibit spore germination, thereby limiting pathogen establishment.</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(Alqahtani, 2025; Walia et al., 2021)</w:t>
      </w:r>
    </w:p>
    <w:p w14:paraId="0153E72F" w14:textId="179D4075"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 xml:space="preserve">Competition for nutrients and ecological niches represents another important mode of action. In the </w:t>
      </w:r>
      <w:proofErr w:type="spellStart"/>
      <w:r w:rsidRPr="0003776D">
        <w:rPr>
          <w:rFonts w:ascii="Times New Roman" w:eastAsia="Times New Roman" w:hAnsi="Times New Roman" w:cs="Times New Roman"/>
          <w:kern w:val="0"/>
          <w:lang w:eastAsia="en-IN"/>
          <w14:ligatures w14:val="none"/>
        </w:rPr>
        <w:t>rhizosphere</w:t>
      </w:r>
      <w:proofErr w:type="spellEnd"/>
      <w:r w:rsidRPr="0003776D">
        <w:rPr>
          <w:rFonts w:ascii="Times New Roman" w:eastAsia="Times New Roman" w:hAnsi="Times New Roman" w:cs="Times New Roman"/>
          <w:kern w:val="0"/>
          <w:lang w:eastAsia="en-IN"/>
          <w14:ligatures w14:val="none"/>
        </w:rPr>
        <w:t xml:space="preserve"> and </w:t>
      </w:r>
      <w:proofErr w:type="spellStart"/>
      <w:r w:rsidRPr="0003776D">
        <w:rPr>
          <w:rFonts w:ascii="Times New Roman" w:eastAsia="Times New Roman" w:hAnsi="Times New Roman" w:cs="Times New Roman"/>
          <w:kern w:val="0"/>
          <w:lang w:eastAsia="en-IN"/>
          <w14:ligatures w14:val="none"/>
        </w:rPr>
        <w:t>phyllosphere</w:t>
      </w:r>
      <w:proofErr w:type="spellEnd"/>
      <w:r w:rsidRPr="0003776D">
        <w:rPr>
          <w:rFonts w:ascii="Times New Roman" w:eastAsia="Times New Roman" w:hAnsi="Times New Roman" w:cs="Times New Roman"/>
          <w:kern w:val="0"/>
          <w:lang w:eastAsia="en-IN"/>
          <w14:ligatures w14:val="none"/>
        </w:rPr>
        <w:t xml:space="preserve">, resources such as carbon sources and micronutrients—particularly iron—are often limited. Many beneficial microorganisms produce siderophores that bind iron more efficiently than pathogens, effectively depriving them of this essential </w:t>
      </w:r>
      <w:r w:rsidRPr="0003776D">
        <w:rPr>
          <w:rFonts w:ascii="Times New Roman" w:eastAsia="Times New Roman" w:hAnsi="Times New Roman" w:cs="Times New Roman"/>
          <w:kern w:val="0"/>
          <w:lang w:eastAsia="en-IN"/>
          <w14:ligatures w14:val="none"/>
        </w:rPr>
        <w:lastRenderedPageBreak/>
        <w:t>element. Rapid colonization of root surfaces by BCAs further restricts pathogen access to infection sites.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(Boro et al., 2022;Pal &amp; Gardener, 2006)</w:t>
      </w:r>
    </w:p>
    <w:p w14:paraId="0AD898B2" w14:textId="3B93D23F"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proofErr w:type="spellStart"/>
      <w:r w:rsidRPr="0003776D">
        <w:rPr>
          <w:rFonts w:ascii="Times New Roman" w:eastAsia="Times New Roman" w:hAnsi="Times New Roman" w:cs="Times New Roman"/>
          <w:kern w:val="0"/>
          <w:lang w:eastAsia="en-IN"/>
          <w14:ligatures w14:val="none"/>
        </w:rPr>
        <w:t>Mycoparasitism</w:t>
      </w:r>
      <w:proofErr w:type="spellEnd"/>
      <w:r w:rsidRPr="0003776D">
        <w:rPr>
          <w:rFonts w:ascii="Times New Roman" w:eastAsia="Times New Roman" w:hAnsi="Times New Roman" w:cs="Times New Roman"/>
          <w:kern w:val="0"/>
          <w:lang w:eastAsia="en-IN"/>
          <w14:ligatures w14:val="none"/>
        </w:rPr>
        <w:t xml:space="preserve"> and </w:t>
      </w:r>
      <w:proofErr w:type="spellStart"/>
      <w:r w:rsidRPr="0003776D">
        <w:rPr>
          <w:rFonts w:ascii="Times New Roman" w:eastAsia="Times New Roman" w:hAnsi="Times New Roman" w:cs="Times New Roman"/>
          <w:kern w:val="0"/>
          <w:lang w:eastAsia="en-IN"/>
          <w14:ligatures w14:val="none"/>
        </w:rPr>
        <w:t>hyperparasitism</w:t>
      </w:r>
      <w:proofErr w:type="spellEnd"/>
      <w:r w:rsidRPr="0003776D">
        <w:rPr>
          <w:rFonts w:ascii="Times New Roman" w:eastAsia="Times New Roman" w:hAnsi="Times New Roman" w:cs="Times New Roman"/>
          <w:kern w:val="0"/>
          <w:lang w:eastAsia="en-IN"/>
          <w14:ligatures w14:val="none"/>
        </w:rPr>
        <w:t xml:space="preserve"> occur when antagonistic fungi directly attack pathogenic fungi. This process typically involves recognition, attachment, and secretion of cell wall–degrading enzymes such as </w:t>
      </w:r>
      <w:proofErr w:type="spellStart"/>
      <w:r w:rsidRPr="0003776D">
        <w:rPr>
          <w:rFonts w:ascii="Times New Roman" w:eastAsia="Times New Roman" w:hAnsi="Times New Roman" w:cs="Times New Roman"/>
          <w:kern w:val="0"/>
          <w:lang w:eastAsia="en-IN"/>
          <w14:ligatures w14:val="none"/>
        </w:rPr>
        <w:t>chitinases</w:t>
      </w:r>
      <w:proofErr w:type="spellEnd"/>
      <w:r w:rsidRPr="0003776D">
        <w:rPr>
          <w:rFonts w:ascii="Times New Roman" w:eastAsia="Times New Roman" w:hAnsi="Times New Roman" w:cs="Times New Roman"/>
          <w:kern w:val="0"/>
          <w:lang w:eastAsia="en-IN"/>
          <w14:ligatures w14:val="none"/>
        </w:rPr>
        <w:t xml:space="preserve"> and </w:t>
      </w:r>
      <w:proofErr w:type="spellStart"/>
      <w:r w:rsidRPr="0003776D">
        <w:rPr>
          <w:rFonts w:ascii="Times New Roman" w:eastAsia="Times New Roman" w:hAnsi="Times New Roman" w:cs="Times New Roman"/>
          <w:kern w:val="0"/>
          <w:lang w:eastAsia="en-IN"/>
          <w14:ligatures w14:val="none"/>
        </w:rPr>
        <w:t>glucanases</w:t>
      </w:r>
      <w:proofErr w:type="spellEnd"/>
      <w:r w:rsidRPr="0003776D">
        <w:rPr>
          <w:rFonts w:ascii="Times New Roman" w:eastAsia="Times New Roman" w:hAnsi="Times New Roman" w:cs="Times New Roman"/>
          <w:kern w:val="0"/>
          <w:lang w:eastAsia="en-IN"/>
          <w14:ligatures w14:val="none"/>
        </w:rPr>
        <w:t>, leading to structural breakdown of the pathogen.</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(Pellegrini et al., 2020; Adam et al., 2014)</w:t>
      </w:r>
    </w:p>
    <w:p w14:paraId="326694FF" w14:textId="52E29EA8"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In addition to direct interactions, some BCAs stimulate induced systemic resistance (ISR) in plants. ISR enhances the plant’s defensive capacity by priming immune responses, allowing faster and stronger reactions upon pathogen challenge.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(Alqahtani, 2025; Walia et al., 2021)</w:t>
      </w:r>
    </w:p>
    <w:p w14:paraId="246EBFAF" w14:textId="77777777" w:rsidR="0003776D" w:rsidRPr="0003776D" w:rsidRDefault="0003776D"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3776D">
        <w:rPr>
          <w:rFonts w:ascii="Times New Roman" w:eastAsia="Times New Roman" w:hAnsi="Times New Roman" w:cs="Times New Roman"/>
          <w:kern w:val="0"/>
          <w:lang w:eastAsia="en-IN"/>
          <w14:ligatures w14:val="none"/>
        </w:rPr>
        <w:t>Together, these interconnected mechanisms provide a multifaceted and ecologically balanced approach to plant disease suppression.</w:t>
      </w:r>
    </w:p>
    <w:p w14:paraId="670FDC5F" w14:textId="3CB4B3B7" w:rsidR="00571B7A" w:rsidRPr="00571B7A" w:rsidRDefault="00571B7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commentRangeStart w:id="5"/>
      <w:r w:rsidRPr="00571B7A">
        <w:rPr>
          <w:rFonts w:ascii="Times New Roman" w:eastAsia="Times New Roman" w:hAnsi="Times New Roman" w:cs="Times New Roman"/>
          <w:b/>
          <w:bCs/>
          <w:kern w:val="0"/>
          <w:lang w:eastAsia="en-IN"/>
          <w14:ligatures w14:val="none"/>
        </w:rPr>
        <w:t>5. Formulation and Delivery Technologies</w:t>
      </w:r>
      <w:commentRangeEnd w:id="5"/>
      <w:r w:rsidR="00CA1A7E">
        <w:rPr>
          <w:rStyle w:val="ae"/>
        </w:rPr>
        <w:commentReference w:id="5"/>
      </w:r>
    </w:p>
    <w:p w14:paraId="66862065" w14:textId="398B7336"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The success of biological control agents (BCAs) in practical agriculture depends not only on their biological efficacy but also on appropriate formulation and delivery systems. Effective formulation ensures microbial viability, stability during storage, and reliable performance under field conditions. Unlike synthetic chemicals, living microorganisms are sensitive to environmental stresses such as temperature fluctuations, desiccation, and ultraviolet radiation, making formulation a critical component of product development.</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 xml:space="preserve">(Iftikhar et al., 2020; </w:t>
      </w:r>
      <w:proofErr w:type="spellStart"/>
      <w:r w:rsidR="004C66E4" w:rsidRPr="004C66E4">
        <w:rPr>
          <w:rFonts w:ascii="Times New Roman" w:eastAsia="Times New Roman" w:hAnsi="Times New Roman" w:cs="Times New Roman"/>
          <w:kern w:val="0"/>
          <w:lang w:eastAsia="en-IN"/>
          <w14:ligatures w14:val="none"/>
        </w:rPr>
        <w:t>Lahlali</w:t>
      </w:r>
      <w:proofErr w:type="spellEnd"/>
      <w:r w:rsidR="004C66E4" w:rsidRPr="004C66E4">
        <w:rPr>
          <w:rFonts w:ascii="Times New Roman" w:eastAsia="Times New Roman" w:hAnsi="Times New Roman" w:cs="Times New Roman"/>
          <w:kern w:val="0"/>
          <w:lang w:eastAsia="en-IN"/>
          <w14:ligatures w14:val="none"/>
        </w:rPr>
        <w:t xml:space="preserve"> et al., 2022)</w:t>
      </w:r>
    </w:p>
    <w:p w14:paraId="4295B482" w14:textId="31EC847C"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Traditional formulations include wettable powders, granules, dusts, and liquid suspensions. These forms are designed to maintain microbial viability while allowing ease of handling and application. Carrier materials such as talc, peat, lignite, and clay have commonly been used to support microbial survival and facilitate uniform distribution. However, limitations in shelf life and environmental tolerance have prompted the development of improved technologies.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(Wang et al., 2018; Kumar, 2022)</w:t>
      </w:r>
    </w:p>
    <w:p w14:paraId="043AB5B3" w14:textId="77FD6C35"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 xml:space="preserve">Recent advances include microencapsulation and polymer-based carriers that provide physical protection and controlled release of microorganisms. Encapsulation techniques help shield BCAs from environmental stress, enhance persistence in the rhizosphere, and improve colonization efficiency. Oil-based and emulsifiable formulations have also been developed to </w:t>
      </w:r>
      <w:r w:rsidRPr="00571B7A">
        <w:rPr>
          <w:rFonts w:ascii="Times New Roman" w:eastAsia="Times New Roman" w:hAnsi="Times New Roman" w:cs="Times New Roman"/>
          <w:kern w:val="0"/>
          <w:lang w:eastAsia="en-IN"/>
          <w14:ligatures w14:val="none"/>
        </w:rPr>
        <w:lastRenderedPageBreak/>
        <w:t>improve adhesion to plant surfaces, particularly for foliar applications.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Boulahouat</w:t>
      </w:r>
      <w:proofErr w:type="spellEnd"/>
      <w:r w:rsidR="004C66E4" w:rsidRPr="004C66E4">
        <w:rPr>
          <w:rFonts w:ascii="Times New Roman" w:eastAsia="Times New Roman" w:hAnsi="Times New Roman" w:cs="Times New Roman"/>
          <w:kern w:val="0"/>
          <w:lang w:eastAsia="en-IN"/>
          <w14:ligatures w14:val="none"/>
        </w:rPr>
        <w:t xml:space="preserve"> et al., 2023; </w:t>
      </w:r>
      <w:proofErr w:type="spellStart"/>
      <w:r w:rsidR="004C66E4" w:rsidRPr="004C66E4">
        <w:rPr>
          <w:rFonts w:ascii="Times New Roman" w:eastAsia="Times New Roman" w:hAnsi="Times New Roman" w:cs="Times New Roman"/>
          <w:kern w:val="0"/>
          <w:lang w:eastAsia="en-IN"/>
          <w14:ligatures w14:val="none"/>
        </w:rPr>
        <w:t>Basaid</w:t>
      </w:r>
      <w:proofErr w:type="spellEnd"/>
      <w:r w:rsidR="004C66E4" w:rsidRPr="004C66E4">
        <w:rPr>
          <w:rFonts w:ascii="Times New Roman" w:eastAsia="Times New Roman" w:hAnsi="Times New Roman" w:cs="Times New Roman"/>
          <w:kern w:val="0"/>
          <w:lang w:eastAsia="en-IN"/>
          <w14:ligatures w14:val="none"/>
        </w:rPr>
        <w:t xml:space="preserve"> &amp; Furze, 2024)</w:t>
      </w:r>
    </w:p>
    <w:p w14:paraId="445E1C00" w14:textId="77777777" w:rsidR="004C66E4" w:rsidRPr="004C66E4" w:rsidRDefault="00571B7A" w:rsidP="004C66E4">
      <w:pPr>
        <w:spacing w:before="100" w:beforeAutospacing="1" w:after="100" w:afterAutospacing="1" w:line="360" w:lineRule="auto"/>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Seed treatment technologies represent an efficient delivery approach, allowing direct placement of BCAs near emerging roots. Coating methods ensure early colonization and protection during critical stages of plant development. Additionally, integration with irrigation systems, such as drip or fertigation methods, enables uniform application in field conditions.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Köhl</w:t>
      </w:r>
      <w:proofErr w:type="spellEnd"/>
      <w:r w:rsidR="004C66E4" w:rsidRPr="004C66E4">
        <w:rPr>
          <w:rFonts w:ascii="Times New Roman" w:eastAsia="Times New Roman" w:hAnsi="Times New Roman" w:cs="Times New Roman"/>
          <w:kern w:val="0"/>
          <w:lang w:eastAsia="en-IN"/>
          <w14:ligatures w14:val="none"/>
        </w:rPr>
        <w:t xml:space="preserve">, </w:t>
      </w:r>
      <w:proofErr w:type="spellStart"/>
      <w:r w:rsidR="004C66E4" w:rsidRPr="004C66E4">
        <w:rPr>
          <w:rFonts w:ascii="Times New Roman" w:eastAsia="Times New Roman" w:hAnsi="Times New Roman" w:cs="Times New Roman"/>
          <w:kern w:val="0"/>
          <w:lang w:eastAsia="en-IN"/>
          <w14:ligatures w14:val="none"/>
        </w:rPr>
        <w:t>Kolnaar</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Ravensberg</w:t>
      </w:r>
      <w:proofErr w:type="spellEnd"/>
      <w:r w:rsidR="004C66E4" w:rsidRPr="004C66E4">
        <w:rPr>
          <w:rFonts w:ascii="Times New Roman" w:eastAsia="Times New Roman" w:hAnsi="Times New Roman" w:cs="Times New Roman"/>
          <w:kern w:val="0"/>
          <w:lang w:eastAsia="en-IN"/>
          <w14:ligatures w14:val="none"/>
        </w:rPr>
        <w:t xml:space="preserve">, 2019; </w:t>
      </w:r>
      <w:proofErr w:type="spellStart"/>
      <w:r w:rsidR="004C66E4" w:rsidRPr="004C66E4">
        <w:rPr>
          <w:rFonts w:ascii="Times New Roman" w:eastAsia="Times New Roman" w:hAnsi="Times New Roman" w:cs="Times New Roman"/>
          <w:kern w:val="0"/>
          <w:lang w:eastAsia="en-IN"/>
          <w14:ligatures w14:val="none"/>
        </w:rPr>
        <w:t>Olowe</w:t>
      </w:r>
      <w:proofErr w:type="spellEnd"/>
      <w:r w:rsidR="004C66E4" w:rsidRPr="004C66E4">
        <w:rPr>
          <w:rFonts w:ascii="Times New Roman" w:eastAsia="Times New Roman" w:hAnsi="Times New Roman" w:cs="Times New Roman"/>
          <w:kern w:val="0"/>
          <w:lang w:eastAsia="en-IN"/>
          <w14:ligatures w14:val="none"/>
        </w:rPr>
        <w:t xml:space="preserve">, </w:t>
      </w:r>
      <w:proofErr w:type="spellStart"/>
      <w:r w:rsidR="004C66E4" w:rsidRPr="004C66E4">
        <w:rPr>
          <w:rFonts w:ascii="Times New Roman" w:eastAsia="Times New Roman" w:hAnsi="Times New Roman" w:cs="Times New Roman"/>
          <w:kern w:val="0"/>
          <w:lang w:eastAsia="en-IN"/>
          <w14:ligatures w14:val="none"/>
        </w:rPr>
        <w:t>Akanmu</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Asemoloye</w:t>
      </w:r>
      <w:proofErr w:type="spellEnd"/>
      <w:r w:rsidR="004C66E4" w:rsidRPr="004C66E4">
        <w:rPr>
          <w:rFonts w:ascii="Times New Roman" w:eastAsia="Times New Roman" w:hAnsi="Times New Roman" w:cs="Times New Roman"/>
          <w:kern w:val="0"/>
          <w:lang w:eastAsia="en-IN"/>
          <w14:ligatures w14:val="none"/>
        </w:rPr>
        <w:t>, 2020)</w:t>
      </w:r>
    </w:p>
    <w:p w14:paraId="08DFCB25" w14:textId="464F7EEC"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Overall, continued innovation in formulation science is essential to enhance stability, extend shelf life, and improve the field reliability of biological control products.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(Nguyen et al., 2025; Fang et al., 2013)</w:t>
      </w:r>
    </w:p>
    <w:p w14:paraId="4B898788" w14:textId="21C83BD9" w:rsidR="00571B7A" w:rsidRPr="00571B7A" w:rsidRDefault="00571B7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571B7A">
        <w:rPr>
          <w:rFonts w:ascii="Times New Roman" w:eastAsia="Times New Roman" w:hAnsi="Times New Roman" w:cs="Times New Roman"/>
          <w:b/>
          <w:bCs/>
          <w:kern w:val="0"/>
          <w:lang w:eastAsia="en-IN"/>
          <w14:ligatures w14:val="none"/>
        </w:rPr>
        <w:t xml:space="preserve">6. </w:t>
      </w:r>
      <w:commentRangeStart w:id="6"/>
      <w:r w:rsidRPr="00571B7A">
        <w:rPr>
          <w:rFonts w:ascii="Times New Roman" w:eastAsia="Times New Roman" w:hAnsi="Times New Roman" w:cs="Times New Roman"/>
          <w:b/>
          <w:bCs/>
          <w:kern w:val="0"/>
          <w:lang w:eastAsia="en-IN"/>
          <w14:ligatures w14:val="none"/>
        </w:rPr>
        <w:t>Molecular and Genomic Advances</w:t>
      </w:r>
      <w:commentRangeEnd w:id="6"/>
      <w:r w:rsidR="00CA1A7E">
        <w:rPr>
          <w:rStyle w:val="ae"/>
        </w:rPr>
        <w:commentReference w:id="6"/>
      </w:r>
    </w:p>
    <w:p w14:paraId="7621577A" w14:textId="03936ABF"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Recent progress in molecular biology and genomics has significantly strengthened the scientific foundation of biological control of plant diseases. Earlier strain selection relied largely on phenotypic screening and in vitro antagonism assays. While effective to some extent, these methods provided limited insight into the genetic determinants underlying disease suppression. Modern molecular tools now allow precise characterization and optimization of biological control agents (BCAs).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(Wang et al., 2018; Kumar, 2022)</w:t>
      </w:r>
    </w:p>
    <w:p w14:paraId="7825D2CF" w14:textId="5B4DC7F5"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Whole-genome sequencing has enabled the identification of genes responsible for antimicrobial metabolite production, stress tolerance, root colonization, and plant growth promotion. Genome mining approaches facilitate the discovery of biosynthetic gene clusters associated with antibiotics, lipopeptides, and other secondary metabolites. Such information improves strain selection and helps predict functional capabilities before large-scale testing.</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Boulahouat</w:t>
      </w:r>
      <w:proofErr w:type="spellEnd"/>
      <w:r w:rsidR="004C66E4" w:rsidRPr="004C66E4">
        <w:rPr>
          <w:rFonts w:ascii="Times New Roman" w:eastAsia="Times New Roman" w:hAnsi="Times New Roman" w:cs="Times New Roman"/>
          <w:kern w:val="0"/>
          <w:lang w:eastAsia="en-IN"/>
          <w14:ligatures w14:val="none"/>
        </w:rPr>
        <w:t xml:space="preserve"> et al., 2023; </w:t>
      </w:r>
      <w:proofErr w:type="spellStart"/>
      <w:r w:rsidR="004C66E4" w:rsidRPr="004C66E4">
        <w:rPr>
          <w:rFonts w:ascii="Times New Roman" w:eastAsia="Times New Roman" w:hAnsi="Times New Roman" w:cs="Times New Roman"/>
          <w:kern w:val="0"/>
          <w:lang w:eastAsia="en-IN"/>
          <w14:ligatures w14:val="none"/>
        </w:rPr>
        <w:t>Basaid</w:t>
      </w:r>
      <w:proofErr w:type="spellEnd"/>
      <w:r w:rsidR="004C66E4" w:rsidRPr="004C66E4">
        <w:rPr>
          <w:rFonts w:ascii="Times New Roman" w:eastAsia="Times New Roman" w:hAnsi="Times New Roman" w:cs="Times New Roman"/>
          <w:kern w:val="0"/>
          <w:lang w:eastAsia="en-IN"/>
          <w14:ligatures w14:val="none"/>
        </w:rPr>
        <w:t xml:space="preserve"> &amp; Furze, 2024)</w:t>
      </w:r>
    </w:p>
    <w:p w14:paraId="5E155A31" w14:textId="3E4556A3"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 xml:space="preserve">Metagenomics has expanded understanding of plant-associated microbial communities and their role in disease suppression. By </w:t>
      </w:r>
      <w:proofErr w:type="spellStart"/>
      <w:r w:rsidRPr="00571B7A">
        <w:rPr>
          <w:rFonts w:ascii="Times New Roman" w:eastAsia="Times New Roman" w:hAnsi="Times New Roman" w:cs="Times New Roman"/>
          <w:kern w:val="0"/>
          <w:lang w:eastAsia="en-IN"/>
          <w14:ligatures w14:val="none"/>
        </w:rPr>
        <w:t>analyzing</w:t>
      </w:r>
      <w:proofErr w:type="spellEnd"/>
      <w:r w:rsidRPr="00571B7A">
        <w:rPr>
          <w:rFonts w:ascii="Times New Roman" w:eastAsia="Times New Roman" w:hAnsi="Times New Roman" w:cs="Times New Roman"/>
          <w:kern w:val="0"/>
          <w:lang w:eastAsia="en-IN"/>
          <w14:ligatures w14:val="none"/>
        </w:rPr>
        <w:t xml:space="preserve"> the structure and function of </w:t>
      </w:r>
      <w:proofErr w:type="spellStart"/>
      <w:r w:rsidRPr="00571B7A">
        <w:rPr>
          <w:rFonts w:ascii="Times New Roman" w:eastAsia="Times New Roman" w:hAnsi="Times New Roman" w:cs="Times New Roman"/>
          <w:kern w:val="0"/>
          <w:lang w:eastAsia="en-IN"/>
          <w14:ligatures w14:val="none"/>
        </w:rPr>
        <w:t>rhizosphere</w:t>
      </w:r>
      <w:proofErr w:type="spellEnd"/>
      <w:r w:rsidRPr="00571B7A">
        <w:rPr>
          <w:rFonts w:ascii="Times New Roman" w:eastAsia="Times New Roman" w:hAnsi="Times New Roman" w:cs="Times New Roman"/>
          <w:kern w:val="0"/>
          <w:lang w:eastAsia="en-IN"/>
          <w14:ligatures w14:val="none"/>
        </w:rPr>
        <w:t xml:space="preserve"> and </w:t>
      </w:r>
      <w:proofErr w:type="spellStart"/>
      <w:r w:rsidRPr="00571B7A">
        <w:rPr>
          <w:rFonts w:ascii="Times New Roman" w:eastAsia="Times New Roman" w:hAnsi="Times New Roman" w:cs="Times New Roman"/>
          <w:kern w:val="0"/>
          <w:lang w:eastAsia="en-IN"/>
          <w14:ligatures w14:val="none"/>
        </w:rPr>
        <w:t>phyllosphere</w:t>
      </w:r>
      <w:proofErr w:type="spellEnd"/>
      <w:r w:rsidRPr="00571B7A">
        <w:rPr>
          <w:rFonts w:ascii="Times New Roman" w:eastAsia="Times New Roman" w:hAnsi="Times New Roman" w:cs="Times New Roman"/>
          <w:kern w:val="0"/>
          <w:lang w:eastAsia="en-IN"/>
          <w14:ligatures w14:val="none"/>
        </w:rPr>
        <w:t xml:space="preserve"> </w:t>
      </w:r>
      <w:proofErr w:type="spellStart"/>
      <w:r w:rsidRPr="00571B7A">
        <w:rPr>
          <w:rFonts w:ascii="Times New Roman" w:eastAsia="Times New Roman" w:hAnsi="Times New Roman" w:cs="Times New Roman"/>
          <w:kern w:val="0"/>
          <w:lang w:eastAsia="en-IN"/>
          <w14:ligatures w14:val="none"/>
        </w:rPr>
        <w:t>microbiomes</w:t>
      </w:r>
      <w:proofErr w:type="spellEnd"/>
      <w:r w:rsidRPr="00571B7A">
        <w:rPr>
          <w:rFonts w:ascii="Times New Roman" w:eastAsia="Times New Roman" w:hAnsi="Times New Roman" w:cs="Times New Roman"/>
          <w:kern w:val="0"/>
          <w:lang w:eastAsia="en-IN"/>
          <w14:ligatures w14:val="none"/>
        </w:rPr>
        <w:t>, researchers can identify beneficial taxa linked to naturally suppressive soils. This shift from single-strain approaches to community-level analysis represents a major conceptual advancement in biological control research.</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Boulahouat</w:t>
      </w:r>
      <w:proofErr w:type="spellEnd"/>
      <w:r w:rsidR="004C66E4" w:rsidRPr="004C66E4">
        <w:rPr>
          <w:rFonts w:ascii="Times New Roman" w:eastAsia="Times New Roman" w:hAnsi="Times New Roman" w:cs="Times New Roman"/>
          <w:kern w:val="0"/>
          <w:lang w:eastAsia="en-IN"/>
          <w14:ligatures w14:val="none"/>
        </w:rPr>
        <w:t xml:space="preserve"> et al., 2023; </w:t>
      </w:r>
      <w:proofErr w:type="spellStart"/>
      <w:r w:rsidR="004C66E4" w:rsidRPr="004C66E4">
        <w:rPr>
          <w:rFonts w:ascii="Times New Roman" w:eastAsia="Times New Roman" w:hAnsi="Times New Roman" w:cs="Times New Roman"/>
          <w:kern w:val="0"/>
          <w:lang w:eastAsia="en-IN"/>
          <w14:ligatures w14:val="none"/>
        </w:rPr>
        <w:t>Basaid</w:t>
      </w:r>
      <w:proofErr w:type="spellEnd"/>
      <w:r w:rsidR="004C66E4" w:rsidRPr="004C66E4">
        <w:rPr>
          <w:rFonts w:ascii="Times New Roman" w:eastAsia="Times New Roman" w:hAnsi="Times New Roman" w:cs="Times New Roman"/>
          <w:kern w:val="0"/>
          <w:lang w:eastAsia="en-IN"/>
          <w14:ligatures w14:val="none"/>
        </w:rPr>
        <w:t xml:space="preserve"> &amp; Furze, 2024)</w:t>
      </w:r>
    </w:p>
    <w:p w14:paraId="7431E18A" w14:textId="09627B09"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lastRenderedPageBreak/>
        <w:t>Transcriptomic and proteomic studies further clarify interactions among plants, pathogens, and BCAs. These approaches reveal how gene expression changes during colonization, pathogen challenge, and induced systemic resistance. Such insights help optimize application timing and environmental conditions for maximum effectiveness.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 xml:space="preserve">(Akhtar &amp; </w:t>
      </w:r>
      <w:proofErr w:type="spellStart"/>
      <w:r w:rsidR="004C66E4" w:rsidRPr="004C66E4">
        <w:rPr>
          <w:rFonts w:ascii="Times New Roman" w:eastAsia="Times New Roman" w:hAnsi="Times New Roman" w:cs="Times New Roman"/>
          <w:kern w:val="0"/>
          <w:lang w:eastAsia="en-IN"/>
          <w14:ligatures w14:val="none"/>
        </w:rPr>
        <w:t>Siddiqui</w:t>
      </w:r>
      <w:proofErr w:type="spellEnd"/>
      <w:r w:rsidR="004C66E4" w:rsidRPr="004C66E4">
        <w:rPr>
          <w:rFonts w:ascii="Times New Roman" w:eastAsia="Times New Roman" w:hAnsi="Times New Roman" w:cs="Times New Roman"/>
          <w:kern w:val="0"/>
          <w:lang w:eastAsia="en-IN"/>
          <w14:ligatures w14:val="none"/>
        </w:rPr>
        <w:t xml:space="preserve">, 2010; </w:t>
      </w:r>
      <w:proofErr w:type="spellStart"/>
      <w:r w:rsidR="004C66E4" w:rsidRPr="004C66E4">
        <w:rPr>
          <w:rFonts w:ascii="Times New Roman" w:eastAsia="Times New Roman" w:hAnsi="Times New Roman" w:cs="Times New Roman"/>
          <w:kern w:val="0"/>
          <w:lang w:eastAsia="en-IN"/>
          <w14:ligatures w14:val="none"/>
        </w:rPr>
        <w:t>Nguvo</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Gao</w:t>
      </w:r>
      <w:proofErr w:type="spellEnd"/>
      <w:r w:rsidR="004C66E4" w:rsidRPr="004C66E4">
        <w:rPr>
          <w:rFonts w:ascii="Times New Roman" w:eastAsia="Times New Roman" w:hAnsi="Times New Roman" w:cs="Times New Roman"/>
          <w:kern w:val="0"/>
          <w:lang w:eastAsia="en-IN"/>
          <w14:ligatures w14:val="none"/>
        </w:rPr>
        <w:t>, 2019)</w:t>
      </w:r>
    </w:p>
    <w:p w14:paraId="38A65FDF" w14:textId="23F212F9"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Emerging tools such as CRISPR-based genome editing offer possibilities for enhancing beneficial traits, although regulatory considerations remain significant. Additionally, artificial intelligence and machine learning models are increasingly applied to predict strain performance and streamline discovery pipelines.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 xml:space="preserve">(Akhtar &amp; </w:t>
      </w:r>
      <w:proofErr w:type="spellStart"/>
      <w:r w:rsidR="004C66E4" w:rsidRPr="004C66E4">
        <w:rPr>
          <w:rFonts w:ascii="Times New Roman" w:eastAsia="Times New Roman" w:hAnsi="Times New Roman" w:cs="Times New Roman"/>
          <w:kern w:val="0"/>
          <w:lang w:eastAsia="en-IN"/>
          <w14:ligatures w14:val="none"/>
        </w:rPr>
        <w:t>Siddiqui</w:t>
      </w:r>
      <w:proofErr w:type="spellEnd"/>
      <w:r w:rsidR="004C66E4" w:rsidRPr="004C66E4">
        <w:rPr>
          <w:rFonts w:ascii="Times New Roman" w:eastAsia="Times New Roman" w:hAnsi="Times New Roman" w:cs="Times New Roman"/>
          <w:kern w:val="0"/>
          <w:lang w:eastAsia="en-IN"/>
          <w14:ligatures w14:val="none"/>
        </w:rPr>
        <w:t xml:space="preserve">, 2010; </w:t>
      </w:r>
      <w:proofErr w:type="spellStart"/>
      <w:r w:rsidR="004C66E4" w:rsidRPr="004C66E4">
        <w:rPr>
          <w:rFonts w:ascii="Times New Roman" w:eastAsia="Times New Roman" w:hAnsi="Times New Roman" w:cs="Times New Roman"/>
          <w:kern w:val="0"/>
          <w:lang w:eastAsia="en-IN"/>
          <w14:ligatures w14:val="none"/>
        </w:rPr>
        <w:t>Nguvo</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Gao</w:t>
      </w:r>
      <w:proofErr w:type="spellEnd"/>
      <w:r w:rsidR="004C66E4" w:rsidRPr="004C66E4">
        <w:rPr>
          <w:rFonts w:ascii="Times New Roman" w:eastAsia="Times New Roman" w:hAnsi="Times New Roman" w:cs="Times New Roman"/>
          <w:kern w:val="0"/>
          <w:lang w:eastAsia="en-IN"/>
          <w14:ligatures w14:val="none"/>
        </w:rPr>
        <w:t>, 2019)</w:t>
      </w:r>
    </w:p>
    <w:p w14:paraId="61B8C7D9" w14:textId="3ADABDCA"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Together, molecular and genomic innovations are reshaping biological control into a more predictive, targeted, and data-driven discipline.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(Wang et al., 2018; Kumar, 2022)</w:t>
      </w:r>
    </w:p>
    <w:p w14:paraId="27438078" w14:textId="089C5AD6" w:rsidR="00571B7A" w:rsidRPr="00571B7A" w:rsidRDefault="00571B7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571B7A">
        <w:rPr>
          <w:rFonts w:ascii="Times New Roman" w:eastAsia="Times New Roman" w:hAnsi="Times New Roman" w:cs="Times New Roman"/>
          <w:b/>
          <w:bCs/>
          <w:kern w:val="0"/>
          <w:lang w:eastAsia="en-IN"/>
          <w14:ligatures w14:val="none"/>
        </w:rPr>
        <w:t>7</w:t>
      </w:r>
      <w:commentRangeStart w:id="7"/>
      <w:r w:rsidRPr="00571B7A">
        <w:rPr>
          <w:rFonts w:ascii="Times New Roman" w:eastAsia="Times New Roman" w:hAnsi="Times New Roman" w:cs="Times New Roman"/>
          <w:b/>
          <w:bCs/>
          <w:kern w:val="0"/>
          <w:lang w:eastAsia="en-IN"/>
          <w14:ligatures w14:val="none"/>
        </w:rPr>
        <w:t>. Integration with Crop Management Systems</w:t>
      </w:r>
      <w:commentRangeEnd w:id="7"/>
      <w:r w:rsidR="00CA1A7E">
        <w:rPr>
          <w:rStyle w:val="ae"/>
        </w:rPr>
        <w:commentReference w:id="7"/>
      </w:r>
    </w:p>
    <w:p w14:paraId="63A4476B" w14:textId="68D45944"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Biological control agents (BCAs) achieve optimal effectiveness when integrated into comprehensive crop management strategies rather than applied as standalone solutions. Integrated disease management (IDM) frameworks combine biological control with host resistance, cultural practices, and, when necessary, reduced-risk chemical inputs to achieve sustainable and consistent disease suppression.</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Boulahouat</w:t>
      </w:r>
      <w:proofErr w:type="spellEnd"/>
      <w:r w:rsidR="004C66E4" w:rsidRPr="004C66E4">
        <w:rPr>
          <w:rFonts w:ascii="Times New Roman" w:eastAsia="Times New Roman" w:hAnsi="Times New Roman" w:cs="Times New Roman"/>
          <w:kern w:val="0"/>
          <w:lang w:eastAsia="en-IN"/>
          <w14:ligatures w14:val="none"/>
        </w:rPr>
        <w:t xml:space="preserve"> et al., 2023; </w:t>
      </w:r>
      <w:proofErr w:type="spellStart"/>
      <w:r w:rsidR="004C66E4" w:rsidRPr="004C66E4">
        <w:rPr>
          <w:rFonts w:ascii="Times New Roman" w:eastAsia="Times New Roman" w:hAnsi="Times New Roman" w:cs="Times New Roman"/>
          <w:kern w:val="0"/>
          <w:lang w:eastAsia="en-IN"/>
          <w14:ligatures w14:val="none"/>
        </w:rPr>
        <w:t>Basaid</w:t>
      </w:r>
      <w:proofErr w:type="spellEnd"/>
      <w:r w:rsidR="004C66E4" w:rsidRPr="004C66E4">
        <w:rPr>
          <w:rFonts w:ascii="Times New Roman" w:eastAsia="Times New Roman" w:hAnsi="Times New Roman" w:cs="Times New Roman"/>
          <w:kern w:val="0"/>
          <w:lang w:eastAsia="en-IN"/>
          <w14:ligatures w14:val="none"/>
        </w:rPr>
        <w:t xml:space="preserve"> &amp; Furze, 2024)</w:t>
      </w:r>
    </w:p>
    <w:p w14:paraId="6F36E10C" w14:textId="7F13517C" w:rsidR="004C66E4" w:rsidRPr="00571B7A" w:rsidRDefault="00571B7A" w:rsidP="004C66E4">
      <w:pPr>
        <w:spacing w:before="100" w:beforeAutospacing="1" w:after="100" w:afterAutospacing="1" w:line="360" w:lineRule="auto"/>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One important component of integration involves the use of resistant or tolerant cultivars alongside BCAs. While genetic resistance provides baseline protection, it can sometimes be overcome by evolving pathogen populations. The addition of biological agents introduces complementary mechanisms—such as competition and induced systemic resistance—that reduce pathogen pressure and may prolong the durability of host resistance.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Köhl</w:t>
      </w:r>
      <w:proofErr w:type="spellEnd"/>
      <w:r w:rsidR="004C66E4" w:rsidRPr="004C66E4">
        <w:rPr>
          <w:rFonts w:ascii="Times New Roman" w:eastAsia="Times New Roman" w:hAnsi="Times New Roman" w:cs="Times New Roman"/>
          <w:kern w:val="0"/>
          <w:lang w:eastAsia="en-IN"/>
          <w14:ligatures w14:val="none"/>
        </w:rPr>
        <w:t xml:space="preserve">, </w:t>
      </w:r>
      <w:proofErr w:type="spellStart"/>
      <w:r w:rsidR="004C66E4" w:rsidRPr="004C66E4">
        <w:rPr>
          <w:rFonts w:ascii="Times New Roman" w:eastAsia="Times New Roman" w:hAnsi="Times New Roman" w:cs="Times New Roman"/>
          <w:kern w:val="0"/>
          <w:lang w:eastAsia="en-IN"/>
          <w14:ligatures w14:val="none"/>
        </w:rPr>
        <w:t>Kolnaar</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Ravensberg</w:t>
      </w:r>
      <w:proofErr w:type="spellEnd"/>
      <w:r w:rsidR="004C66E4" w:rsidRPr="004C66E4">
        <w:rPr>
          <w:rFonts w:ascii="Times New Roman" w:eastAsia="Times New Roman" w:hAnsi="Times New Roman" w:cs="Times New Roman"/>
          <w:kern w:val="0"/>
          <w:lang w:eastAsia="en-IN"/>
          <w14:ligatures w14:val="none"/>
        </w:rPr>
        <w:t xml:space="preserve">, 2019; </w:t>
      </w:r>
      <w:proofErr w:type="spellStart"/>
      <w:r w:rsidR="004C66E4" w:rsidRPr="004C66E4">
        <w:rPr>
          <w:rFonts w:ascii="Times New Roman" w:eastAsia="Times New Roman" w:hAnsi="Times New Roman" w:cs="Times New Roman"/>
          <w:kern w:val="0"/>
          <w:lang w:eastAsia="en-IN"/>
          <w14:ligatures w14:val="none"/>
        </w:rPr>
        <w:t>Olowe</w:t>
      </w:r>
      <w:proofErr w:type="spellEnd"/>
      <w:r w:rsidR="004C66E4" w:rsidRPr="004C66E4">
        <w:rPr>
          <w:rFonts w:ascii="Times New Roman" w:eastAsia="Times New Roman" w:hAnsi="Times New Roman" w:cs="Times New Roman"/>
          <w:kern w:val="0"/>
          <w:lang w:eastAsia="en-IN"/>
          <w14:ligatures w14:val="none"/>
        </w:rPr>
        <w:t xml:space="preserve">, </w:t>
      </w:r>
      <w:proofErr w:type="spellStart"/>
      <w:r w:rsidR="004C66E4" w:rsidRPr="004C66E4">
        <w:rPr>
          <w:rFonts w:ascii="Times New Roman" w:eastAsia="Times New Roman" w:hAnsi="Times New Roman" w:cs="Times New Roman"/>
          <w:kern w:val="0"/>
          <w:lang w:eastAsia="en-IN"/>
          <w14:ligatures w14:val="none"/>
        </w:rPr>
        <w:t>Akanmu</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Asemoloye</w:t>
      </w:r>
      <w:proofErr w:type="spellEnd"/>
      <w:r w:rsidR="004C66E4" w:rsidRPr="004C66E4">
        <w:rPr>
          <w:rFonts w:ascii="Times New Roman" w:eastAsia="Times New Roman" w:hAnsi="Times New Roman" w:cs="Times New Roman"/>
          <w:kern w:val="0"/>
          <w:lang w:eastAsia="en-IN"/>
          <w14:ligatures w14:val="none"/>
        </w:rPr>
        <w:t>, 2020)</w:t>
      </w:r>
      <w:r w:rsidR="004C66E4">
        <w:rPr>
          <w:rFonts w:ascii="Times New Roman" w:eastAsia="Times New Roman" w:hAnsi="Times New Roman" w:cs="Times New Roman"/>
          <w:kern w:val="0"/>
          <w:lang w:eastAsia="en-IN"/>
          <w14:ligatures w14:val="none"/>
        </w:rPr>
        <w:t xml:space="preserve"> </w:t>
      </w:r>
      <w:r w:rsidRPr="00571B7A">
        <w:rPr>
          <w:rFonts w:ascii="Times New Roman" w:eastAsia="Times New Roman" w:hAnsi="Times New Roman" w:cs="Times New Roman"/>
          <w:kern w:val="0"/>
          <w:lang w:eastAsia="en-IN"/>
          <w14:ligatures w14:val="none"/>
        </w:rPr>
        <w:t xml:space="preserve">Cultural practices also influence the success of biological control. Crop rotation, organic amendments, balanced fertilization, and proper irrigation management affect soil microbial communities and pathogen dynamics. Practices that enhance soil health often improve </w:t>
      </w:r>
      <w:r w:rsidR="004C66E4">
        <w:rPr>
          <w:rFonts w:ascii="Times New Roman" w:eastAsia="Times New Roman" w:hAnsi="Times New Roman" w:cs="Times New Roman"/>
          <w:kern w:val="0"/>
          <w:lang w:eastAsia="en-IN"/>
          <w14:ligatures w14:val="none"/>
        </w:rPr>
        <w:t>colonisation</w:t>
      </w:r>
      <w:r w:rsidRPr="00571B7A">
        <w:rPr>
          <w:rFonts w:ascii="Times New Roman" w:eastAsia="Times New Roman" w:hAnsi="Times New Roman" w:cs="Times New Roman"/>
          <w:kern w:val="0"/>
          <w:lang w:eastAsia="en-IN"/>
          <w14:ligatures w14:val="none"/>
        </w:rPr>
        <w:t xml:space="preserve"> and persistence of beneficial microorganisms. For example, organic matter inputs can support microbial diversity, creating </w:t>
      </w:r>
      <w:r w:rsidR="004C66E4">
        <w:rPr>
          <w:rFonts w:ascii="Times New Roman" w:eastAsia="Times New Roman" w:hAnsi="Times New Roman" w:cs="Times New Roman"/>
          <w:kern w:val="0"/>
          <w:lang w:eastAsia="en-IN"/>
          <w14:ligatures w14:val="none"/>
        </w:rPr>
        <w:t>favourable</w:t>
      </w:r>
      <w:r w:rsidRPr="00571B7A">
        <w:rPr>
          <w:rFonts w:ascii="Times New Roman" w:eastAsia="Times New Roman" w:hAnsi="Times New Roman" w:cs="Times New Roman"/>
          <w:kern w:val="0"/>
          <w:lang w:eastAsia="en-IN"/>
          <w14:ligatures w14:val="none"/>
        </w:rPr>
        <w:t xml:space="preserve"> conditions for BCAs to establish.</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 xml:space="preserve">(Akhtar &amp; </w:t>
      </w:r>
      <w:proofErr w:type="spellStart"/>
      <w:r w:rsidR="004C66E4" w:rsidRPr="004C66E4">
        <w:rPr>
          <w:rFonts w:ascii="Times New Roman" w:eastAsia="Times New Roman" w:hAnsi="Times New Roman" w:cs="Times New Roman"/>
          <w:kern w:val="0"/>
          <w:lang w:eastAsia="en-IN"/>
          <w14:ligatures w14:val="none"/>
        </w:rPr>
        <w:t>Siddiqui</w:t>
      </w:r>
      <w:proofErr w:type="spellEnd"/>
      <w:r w:rsidR="004C66E4" w:rsidRPr="004C66E4">
        <w:rPr>
          <w:rFonts w:ascii="Times New Roman" w:eastAsia="Times New Roman" w:hAnsi="Times New Roman" w:cs="Times New Roman"/>
          <w:kern w:val="0"/>
          <w:lang w:eastAsia="en-IN"/>
          <w14:ligatures w14:val="none"/>
        </w:rPr>
        <w:t xml:space="preserve">, 2010; </w:t>
      </w:r>
      <w:proofErr w:type="spellStart"/>
      <w:r w:rsidR="004C66E4" w:rsidRPr="004C66E4">
        <w:rPr>
          <w:rFonts w:ascii="Times New Roman" w:eastAsia="Times New Roman" w:hAnsi="Times New Roman" w:cs="Times New Roman"/>
          <w:kern w:val="0"/>
          <w:lang w:eastAsia="en-IN"/>
          <w14:ligatures w14:val="none"/>
        </w:rPr>
        <w:t>Nguvo</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Gao</w:t>
      </w:r>
      <w:proofErr w:type="spellEnd"/>
      <w:r w:rsidR="004C66E4" w:rsidRPr="004C66E4">
        <w:rPr>
          <w:rFonts w:ascii="Times New Roman" w:eastAsia="Times New Roman" w:hAnsi="Times New Roman" w:cs="Times New Roman"/>
          <w:kern w:val="0"/>
          <w:lang w:eastAsia="en-IN"/>
          <w14:ligatures w14:val="none"/>
        </w:rPr>
        <w:t>, 2019)</w:t>
      </w:r>
    </w:p>
    <w:p w14:paraId="60E008D9" w14:textId="65CC2439" w:rsidR="00571B7A" w:rsidRPr="00571B7A" w:rsidRDefault="00571B7A" w:rsidP="004C66E4">
      <w:pPr>
        <w:spacing w:before="100" w:beforeAutospacing="1" w:after="100" w:afterAutospacing="1" w:line="360" w:lineRule="auto"/>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lastRenderedPageBreak/>
        <w:t>In conventional systems, biological control can be integrated with selective chemical applications in a compatibility-based approach. Reduced-dose fungicides or targeted treatments may be combined with BCAs to enhance reliability while minimizing environmental impact and delaying resistance development</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(Nguyen et al., 2025; Fang et al., 2013)</w:t>
      </w:r>
    </w:p>
    <w:p w14:paraId="0DC06552" w14:textId="5E61DD75"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Advances in precision agriculture further support integration efforts. Disease forecasting models, remote sensing technologies, and site-specific application systems allow more accurate timing and placement of biological treatments. Such precision improves efficacy and cost-effectiveness.</w:t>
      </w:r>
      <w:r w:rsidR="004C66E4" w:rsidRPr="004C66E4">
        <w:rPr>
          <w:rFonts w:ascii="Times New Roman" w:eastAsia="Times New Roman" w:hAnsi="Times New Roman" w:cs="Times New Roman"/>
          <w:kern w:val="0"/>
          <w:lang w:eastAsia="en-IN"/>
          <w14:ligatures w14:val="none"/>
        </w:rPr>
        <w:t>(Nguyen et al., 2025; Fang et al., 2013)</w:t>
      </w:r>
    </w:p>
    <w:p w14:paraId="28FBB143" w14:textId="063ED23C"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Overall, integrating biological control within broader crop management systems enhances stability, sustainability, and long-term disease suppression outcomes.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Kannojia</w:t>
      </w:r>
      <w:proofErr w:type="spellEnd"/>
      <w:r w:rsidR="004C66E4" w:rsidRPr="004C66E4">
        <w:rPr>
          <w:rFonts w:ascii="Times New Roman" w:eastAsia="Times New Roman" w:hAnsi="Times New Roman" w:cs="Times New Roman"/>
          <w:kern w:val="0"/>
          <w:lang w:eastAsia="en-IN"/>
          <w14:ligatures w14:val="none"/>
        </w:rPr>
        <w:t xml:space="preserve"> et al., 2019; Poveda, Abril-Urias, &amp; Escobar, 2020)</w:t>
      </w:r>
    </w:p>
    <w:p w14:paraId="586435FE" w14:textId="4B706B6C" w:rsidR="00571B7A" w:rsidRPr="00571B7A" w:rsidRDefault="00571B7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571B7A">
        <w:rPr>
          <w:rFonts w:ascii="Times New Roman" w:eastAsia="Times New Roman" w:hAnsi="Times New Roman" w:cs="Times New Roman"/>
          <w:b/>
          <w:bCs/>
          <w:kern w:val="0"/>
          <w:lang w:eastAsia="en-IN"/>
          <w14:ligatures w14:val="none"/>
        </w:rPr>
        <w:t>8</w:t>
      </w:r>
      <w:commentRangeStart w:id="8"/>
      <w:r w:rsidRPr="00571B7A">
        <w:rPr>
          <w:rFonts w:ascii="Times New Roman" w:eastAsia="Times New Roman" w:hAnsi="Times New Roman" w:cs="Times New Roman"/>
          <w:b/>
          <w:bCs/>
          <w:kern w:val="0"/>
          <w:lang w:eastAsia="en-IN"/>
          <w14:ligatures w14:val="none"/>
        </w:rPr>
        <w:t>. Commercialization, Regulation, and Adoption</w:t>
      </w:r>
      <w:commentRangeEnd w:id="8"/>
      <w:r w:rsidR="00CA1A7E">
        <w:rPr>
          <w:rStyle w:val="ae"/>
        </w:rPr>
        <w:commentReference w:id="8"/>
      </w:r>
    </w:p>
    <w:p w14:paraId="17782C77" w14:textId="434EA0B4"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The commercialization of biological control agents (BCAs) has expanded considerably over the past two decades, driven by increasing demand for sustainable agricultural inputs and regulatory restrictions on synthetic pesticides. The global biopesticide market continues to grow, reflecting greater acceptance among producers, retailers, and consumers. However, successful commercialization involves more than demonstrating biological efficacy; it requires scalable production systems, regulatory approval, quality assurance, and effective distribution networks.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Gautam</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Najmusaqib</w:t>
      </w:r>
      <w:proofErr w:type="spellEnd"/>
      <w:r w:rsidR="004C66E4" w:rsidRPr="004C66E4">
        <w:rPr>
          <w:rFonts w:ascii="Times New Roman" w:eastAsia="Times New Roman" w:hAnsi="Times New Roman" w:cs="Times New Roman"/>
          <w:kern w:val="0"/>
          <w:lang w:eastAsia="en-IN"/>
          <w14:ligatures w14:val="none"/>
        </w:rPr>
        <w:t xml:space="preserve">, 2025; </w:t>
      </w:r>
      <w:proofErr w:type="spellStart"/>
      <w:r w:rsidR="004C66E4" w:rsidRPr="004C66E4">
        <w:rPr>
          <w:rFonts w:ascii="Times New Roman" w:eastAsia="Times New Roman" w:hAnsi="Times New Roman" w:cs="Times New Roman"/>
          <w:kern w:val="0"/>
          <w:lang w:eastAsia="en-IN"/>
          <w14:ligatures w14:val="none"/>
        </w:rPr>
        <w:t>Benaissa</w:t>
      </w:r>
      <w:proofErr w:type="spellEnd"/>
      <w:r w:rsidR="004C66E4" w:rsidRPr="004C66E4">
        <w:rPr>
          <w:rFonts w:ascii="Times New Roman" w:eastAsia="Times New Roman" w:hAnsi="Times New Roman" w:cs="Times New Roman"/>
          <w:kern w:val="0"/>
          <w:lang w:eastAsia="en-IN"/>
          <w14:ligatures w14:val="none"/>
        </w:rPr>
        <w:t>, 2024)</w:t>
      </w:r>
    </w:p>
    <w:p w14:paraId="784E86E0" w14:textId="0B26E755"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Mass production of microbial BCAs typically relies on fermentation technologies optimized for yield, viability, and cost-efficiency. Ensuring consistent product quality is essential, as variability in microbial concentration or contaminant presence can directly affect field performance. Standardized quality control protocols, including viability testing and genetic authentication, are therefore critical components of commercial production.</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Jetiyanon</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Kloepper</w:t>
      </w:r>
      <w:proofErr w:type="spellEnd"/>
      <w:r w:rsidR="004C66E4" w:rsidRPr="004C66E4">
        <w:rPr>
          <w:rFonts w:ascii="Times New Roman" w:eastAsia="Times New Roman" w:hAnsi="Times New Roman" w:cs="Times New Roman"/>
          <w:kern w:val="0"/>
          <w:lang w:eastAsia="en-IN"/>
          <w14:ligatures w14:val="none"/>
        </w:rPr>
        <w:t xml:space="preserve">, 2002; </w:t>
      </w:r>
      <w:proofErr w:type="spellStart"/>
      <w:r w:rsidR="004C66E4" w:rsidRPr="004C66E4">
        <w:rPr>
          <w:rFonts w:ascii="Times New Roman" w:eastAsia="Times New Roman" w:hAnsi="Times New Roman" w:cs="Times New Roman"/>
          <w:kern w:val="0"/>
          <w:lang w:eastAsia="en-IN"/>
          <w14:ligatures w14:val="none"/>
        </w:rPr>
        <w:t>Mazaro</w:t>
      </w:r>
      <w:proofErr w:type="spellEnd"/>
      <w:r w:rsidR="004C66E4" w:rsidRPr="004C66E4">
        <w:rPr>
          <w:rFonts w:ascii="Times New Roman" w:eastAsia="Times New Roman" w:hAnsi="Times New Roman" w:cs="Times New Roman"/>
          <w:kern w:val="0"/>
          <w:lang w:eastAsia="en-IN"/>
          <w14:ligatures w14:val="none"/>
        </w:rPr>
        <w:t xml:space="preserve"> et al., 2022)</w:t>
      </w:r>
    </w:p>
    <w:p w14:paraId="779941AC" w14:textId="4663A745"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 xml:space="preserve">Regulatory frameworks for BCAs vary significantly across countries. In some regions, registration processes are streamlined due to the generally lower environmental risk associated with biological products. In others, regulatory requirements may resemble those </w:t>
      </w:r>
      <w:r w:rsidRPr="00571B7A">
        <w:rPr>
          <w:rFonts w:ascii="Times New Roman" w:eastAsia="Times New Roman" w:hAnsi="Times New Roman" w:cs="Times New Roman"/>
          <w:kern w:val="0"/>
          <w:lang w:eastAsia="en-IN"/>
          <w14:ligatures w14:val="none"/>
        </w:rPr>
        <w:lastRenderedPageBreak/>
        <w:t>for chemical pesticides, increasing time and cost barriers to market entry. Harmonization of international guidelines could facilitate broader adoption and innovation.</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 xml:space="preserve">(Pandit et al., 2022; </w:t>
      </w:r>
      <w:proofErr w:type="spellStart"/>
      <w:r w:rsidR="004C66E4" w:rsidRPr="004C66E4">
        <w:rPr>
          <w:rFonts w:ascii="Times New Roman" w:eastAsia="Times New Roman" w:hAnsi="Times New Roman" w:cs="Times New Roman"/>
          <w:kern w:val="0"/>
          <w:lang w:eastAsia="en-IN"/>
          <w14:ligatures w14:val="none"/>
        </w:rPr>
        <w:t>Choudaker</w:t>
      </w:r>
      <w:proofErr w:type="spellEnd"/>
      <w:r w:rsidR="004C66E4" w:rsidRPr="004C66E4">
        <w:rPr>
          <w:rFonts w:ascii="Times New Roman" w:eastAsia="Times New Roman" w:hAnsi="Times New Roman" w:cs="Times New Roman"/>
          <w:kern w:val="0"/>
          <w:lang w:eastAsia="en-IN"/>
          <w14:ligatures w14:val="none"/>
        </w:rPr>
        <w:t xml:space="preserve"> et al., 2024)</w:t>
      </w:r>
    </w:p>
    <w:p w14:paraId="4D795EE4" w14:textId="4406D37E"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 xml:space="preserve">Farmer acceptance depends largely on reliability, ease of use, and economic return. While biological products are often perceived as environmentally </w:t>
      </w:r>
      <w:r w:rsidR="004C66E4">
        <w:rPr>
          <w:rFonts w:ascii="Times New Roman" w:eastAsia="Times New Roman" w:hAnsi="Times New Roman" w:cs="Times New Roman"/>
          <w:kern w:val="0"/>
          <w:lang w:eastAsia="en-IN"/>
          <w14:ligatures w14:val="none"/>
        </w:rPr>
        <w:t>favourable</w:t>
      </w:r>
      <w:r w:rsidRPr="00571B7A">
        <w:rPr>
          <w:rFonts w:ascii="Times New Roman" w:eastAsia="Times New Roman" w:hAnsi="Times New Roman" w:cs="Times New Roman"/>
          <w:kern w:val="0"/>
          <w:lang w:eastAsia="en-IN"/>
          <w14:ligatures w14:val="none"/>
        </w:rPr>
        <w:t>, inconsistent performance under variable field conditions can limit confidence. Extension services, demonstration trials, and education programs play important roles in building trust and awareness.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 xml:space="preserve">(Pandit et al., 2022; </w:t>
      </w:r>
      <w:proofErr w:type="spellStart"/>
      <w:r w:rsidR="004C66E4" w:rsidRPr="004C66E4">
        <w:rPr>
          <w:rFonts w:ascii="Times New Roman" w:eastAsia="Times New Roman" w:hAnsi="Times New Roman" w:cs="Times New Roman"/>
          <w:kern w:val="0"/>
          <w:lang w:eastAsia="en-IN"/>
          <w14:ligatures w14:val="none"/>
        </w:rPr>
        <w:t>Choudaker</w:t>
      </w:r>
      <w:proofErr w:type="spellEnd"/>
      <w:r w:rsidR="004C66E4" w:rsidRPr="004C66E4">
        <w:rPr>
          <w:rFonts w:ascii="Times New Roman" w:eastAsia="Times New Roman" w:hAnsi="Times New Roman" w:cs="Times New Roman"/>
          <w:kern w:val="0"/>
          <w:lang w:eastAsia="en-IN"/>
          <w14:ligatures w14:val="none"/>
        </w:rPr>
        <w:t xml:space="preserve"> et al., 2024)</w:t>
      </w:r>
    </w:p>
    <w:p w14:paraId="443A30F6" w14:textId="06F6A123"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Public–private partnerships and government incentives further support adoption by reducing financial risk and encouraging research investment. As sustainability becomes central to agricultural policy, supportive regulatory and economic environments will be essential for accelerating the widespread adoption of biological disease management solutions.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 xml:space="preserve">(Pandit et al., 2022; </w:t>
      </w:r>
      <w:proofErr w:type="spellStart"/>
      <w:r w:rsidR="004C66E4" w:rsidRPr="004C66E4">
        <w:rPr>
          <w:rFonts w:ascii="Times New Roman" w:eastAsia="Times New Roman" w:hAnsi="Times New Roman" w:cs="Times New Roman"/>
          <w:kern w:val="0"/>
          <w:lang w:eastAsia="en-IN"/>
          <w14:ligatures w14:val="none"/>
        </w:rPr>
        <w:t>Choudaker</w:t>
      </w:r>
      <w:proofErr w:type="spellEnd"/>
      <w:r w:rsidR="004C66E4" w:rsidRPr="004C66E4">
        <w:rPr>
          <w:rFonts w:ascii="Times New Roman" w:eastAsia="Times New Roman" w:hAnsi="Times New Roman" w:cs="Times New Roman"/>
          <w:kern w:val="0"/>
          <w:lang w:eastAsia="en-IN"/>
          <w14:ligatures w14:val="none"/>
        </w:rPr>
        <w:t xml:space="preserve"> et al., 2024)</w:t>
      </w:r>
    </w:p>
    <w:p w14:paraId="67E53FD0" w14:textId="07287369" w:rsidR="00571B7A" w:rsidRPr="00571B7A" w:rsidRDefault="00571B7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commentRangeStart w:id="9"/>
      <w:r w:rsidRPr="00571B7A">
        <w:rPr>
          <w:rFonts w:ascii="Times New Roman" w:eastAsia="Times New Roman" w:hAnsi="Times New Roman" w:cs="Times New Roman"/>
          <w:b/>
          <w:bCs/>
          <w:kern w:val="0"/>
          <w:lang w:eastAsia="en-IN"/>
          <w14:ligatures w14:val="none"/>
        </w:rPr>
        <w:t>9. Constraints and Limitations</w:t>
      </w:r>
      <w:commentRangeEnd w:id="9"/>
      <w:r w:rsidR="008B626D">
        <w:rPr>
          <w:rStyle w:val="ae"/>
        </w:rPr>
        <w:commentReference w:id="9"/>
      </w:r>
    </w:p>
    <w:p w14:paraId="60CE0360" w14:textId="4B4E1111"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Despite significant scientific and commercial advances, biological control of plant diseases continues to face several constraints that limit widespread and consistent adoption. One of the most frequently cited challenges is variability in field performance.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(Kebede, 2021; Bakr et al., 2025)</w:t>
      </w:r>
      <w:r w:rsidR="004C66E4">
        <w:rPr>
          <w:rFonts w:ascii="Times New Roman" w:eastAsia="Times New Roman" w:hAnsi="Times New Roman" w:cs="Times New Roman"/>
          <w:kern w:val="0"/>
          <w:lang w:eastAsia="en-IN"/>
          <w14:ligatures w14:val="none"/>
        </w:rPr>
        <w:t xml:space="preserve"> </w:t>
      </w:r>
      <w:r w:rsidRPr="00571B7A">
        <w:rPr>
          <w:rFonts w:ascii="Times New Roman" w:eastAsia="Times New Roman" w:hAnsi="Times New Roman" w:cs="Times New Roman"/>
          <w:kern w:val="0"/>
          <w:lang w:eastAsia="en-IN"/>
          <w14:ligatures w14:val="none"/>
        </w:rPr>
        <w:t xml:space="preserve"> Unlike chemical pesticides, which often provide rapid and predictable effects, biological control agents (BCAs) are influenced by environmental factors such as temperature, soil moisture, pH, and native microbial communities. These variables can affect survival, colonization, and overall efficacy.</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(El-</w:t>
      </w:r>
      <w:proofErr w:type="spellStart"/>
      <w:r w:rsidR="004C66E4" w:rsidRPr="004C66E4">
        <w:rPr>
          <w:rFonts w:ascii="Times New Roman" w:eastAsia="Times New Roman" w:hAnsi="Times New Roman" w:cs="Times New Roman"/>
          <w:kern w:val="0"/>
          <w:lang w:eastAsia="en-IN"/>
          <w14:ligatures w14:val="none"/>
        </w:rPr>
        <w:t>Saadony</w:t>
      </w:r>
      <w:proofErr w:type="spellEnd"/>
      <w:r w:rsidR="004C66E4" w:rsidRPr="004C66E4">
        <w:rPr>
          <w:rFonts w:ascii="Times New Roman" w:eastAsia="Times New Roman" w:hAnsi="Times New Roman" w:cs="Times New Roman"/>
          <w:kern w:val="0"/>
          <w:lang w:eastAsia="en-IN"/>
          <w14:ligatures w14:val="none"/>
        </w:rPr>
        <w:t xml:space="preserve"> et al., 2022; </w:t>
      </w:r>
      <w:proofErr w:type="spellStart"/>
      <w:r w:rsidR="004C66E4" w:rsidRPr="004C66E4">
        <w:rPr>
          <w:rFonts w:ascii="Times New Roman" w:eastAsia="Times New Roman" w:hAnsi="Times New Roman" w:cs="Times New Roman"/>
          <w:kern w:val="0"/>
          <w:lang w:eastAsia="en-IN"/>
          <w14:ligatures w14:val="none"/>
        </w:rPr>
        <w:t>Mbachu</w:t>
      </w:r>
      <w:proofErr w:type="spellEnd"/>
      <w:r w:rsidR="004C66E4" w:rsidRPr="004C66E4">
        <w:rPr>
          <w:rFonts w:ascii="Times New Roman" w:eastAsia="Times New Roman" w:hAnsi="Times New Roman" w:cs="Times New Roman"/>
          <w:kern w:val="0"/>
          <w:lang w:eastAsia="en-IN"/>
          <w14:ligatures w14:val="none"/>
        </w:rPr>
        <w:t xml:space="preserve"> et al., 2022)</w:t>
      </w:r>
    </w:p>
    <w:p w14:paraId="5A645A88" w14:textId="1308374B"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Shelf life and storage stability also remain concerns, particularly for non-spore-forming microorganisms. Maintaining viability during transport and storage requires carefully optimized formulations and controlled conditions, which may increase production costs. In addition, some BCAs exhibit a relatively narrow spectrum of activity, targeting specific pathogens rather than providing broad protection.</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(Ayaz et al., 2023; Córdova et al., 2023)</w:t>
      </w:r>
    </w:p>
    <w:p w14:paraId="56F1F962" w14:textId="4BFCCF69"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 xml:space="preserve">Another limitation relates to establishment and persistence in the field. Native soil microbiota may outcompete introduced agents, reducing their long-term effectiveness. In some cases, </w:t>
      </w:r>
      <w:r w:rsidRPr="00571B7A">
        <w:rPr>
          <w:rFonts w:ascii="Times New Roman" w:eastAsia="Times New Roman" w:hAnsi="Times New Roman" w:cs="Times New Roman"/>
          <w:kern w:val="0"/>
          <w:lang w:eastAsia="en-IN"/>
          <w14:ligatures w14:val="none"/>
        </w:rPr>
        <w:lastRenderedPageBreak/>
        <w:t>repeated applications are necessary to maintain adequate population levels, which can affect cost-effectiveness.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Bonaterra</w:t>
      </w:r>
      <w:proofErr w:type="spellEnd"/>
      <w:r w:rsidR="004C66E4" w:rsidRPr="004C66E4">
        <w:rPr>
          <w:rFonts w:ascii="Times New Roman" w:eastAsia="Times New Roman" w:hAnsi="Times New Roman" w:cs="Times New Roman"/>
          <w:kern w:val="0"/>
          <w:lang w:eastAsia="en-IN"/>
          <w14:ligatures w14:val="none"/>
        </w:rPr>
        <w:t xml:space="preserve"> et al., 2022; Akram &amp; Anjum, 2011)</w:t>
      </w:r>
    </w:p>
    <w:p w14:paraId="1BF9069C" w14:textId="4A2A2CFC"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Regulatory complexity in certain regions may further slow product registration and market entry. Although BCAs are generally considered safer than synthetic pesticides, documentation requirements for efficacy, safety, and environmental impact can be extensive.</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Bonaterra</w:t>
      </w:r>
      <w:proofErr w:type="spellEnd"/>
      <w:r w:rsidR="004C66E4" w:rsidRPr="004C66E4">
        <w:rPr>
          <w:rFonts w:ascii="Times New Roman" w:eastAsia="Times New Roman" w:hAnsi="Times New Roman" w:cs="Times New Roman"/>
          <w:kern w:val="0"/>
          <w:lang w:eastAsia="en-IN"/>
          <w14:ligatures w14:val="none"/>
        </w:rPr>
        <w:t xml:space="preserve"> et al., 2022; Akram &amp; Anjum, 2011)</w:t>
      </w:r>
    </w:p>
    <w:p w14:paraId="3B7F58A0" w14:textId="57C6EA51"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Finally, knowledge gaps in farmer awareness and technical training may hinder adoption. Successful implementation often requires precise timing and compatibility with other agronomic practices. Addressing these limitations will require continued research, improved formulation technologies, supportive regulatory policies, and enhanced extension services to ensure reliable and sustainable integration of biological control into agricultural systems.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(Kebede, 2021; Bakr et al., 2025)</w:t>
      </w:r>
    </w:p>
    <w:p w14:paraId="1F77D6AE" w14:textId="77777777" w:rsidR="00571B7A" w:rsidRPr="00571B7A" w:rsidRDefault="00571B7A" w:rsidP="00571B7A">
      <w:pPr>
        <w:pBdr>
          <w:bottom w:val="single" w:sz="6" w:space="1" w:color="auto"/>
        </w:pBdr>
        <w:spacing w:after="0" w:line="360" w:lineRule="auto"/>
        <w:jc w:val="both"/>
        <w:rPr>
          <w:rFonts w:ascii="Arial" w:eastAsia="Times New Roman" w:hAnsi="Arial" w:cs="Arial"/>
          <w:vanish/>
          <w:kern w:val="0"/>
          <w:lang w:eastAsia="en-IN"/>
          <w14:ligatures w14:val="none"/>
        </w:rPr>
      </w:pPr>
      <w:r w:rsidRPr="00571B7A">
        <w:rPr>
          <w:rFonts w:ascii="Arial" w:eastAsia="Times New Roman" w:hAnsi="Arial" w:cs="Arial"/>
          <w:vanish/>
          <w:kern w:val="0"/>
          <w:lang w:eastAsia="en-IN"/>
          <w14:ligatures w14:val="none"/>
        </w:rPr>
        <w:t>Top of Form</w:t>
      </w:r>
    </w:p>
    <w:p w14:paraId="5373A1E8" w14:textId="77777777" w:rsidR="00571B7A" w:rsidRPr="00571B7A" w:rsidRDefault="00571B7A" w:rsidP="00571B7A">
      <w:pPr>
        <w:pBdr>
          <w:top w:val="single" w:sz="6" w:space="1" w:color="auto"/>
        </w:pBdr>
        <w:spacing w:after="0" w:line="360" w:lineRule="auto"/>
        <w:jc w:val="both"/>
        <w:rPr>
          <w:rFonts w:ascii="Arial" w:eastAsia="Times New Roman" w:hAnsi="Arial" w:cs="Arial"/>
          <w:vanish/>
          <w:kern w:val="0"/>
          <w:lang w:eastAsia="en-IN"/>
          <w14:ligatures w14:val="none"/>
        </w:rPr>
      </w:pPr>
      <w:r w:rsidRPr="00571B7A">
        <w:rPr>
          <w:rFonts w:ascii="Arial" w:eastAsia="Times New Roman" w:hAnsi="Arial" w:cs="Arial"/>
          <w:vanish/>
          <w:kern w:val="0"/>
          <w:lang w:eastAsia="en-IN"/>
          <w14:ligatures w14:val="none"/>
        </w:rPr>
        <w:t>Bottom of Form</w:t>
      </w:r>
    </w:p>
    <w:p w14:paraId="6E04E240" w14:textId="03024507" w:rsidR="00571B7A" w:rsidRPr="00571B7A" w:rsidRDefault="00571B7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r w:rsidRPr="00571B7A">
        <w:rPr>
          <w:rFonts w:ascii="Times New Roman" w:eastAsia="Times New Roman" w:hAnsi="Times New Roman" w:cs="Times New Roman"/>
          <w:b/>
          <w:bCs/>
          <w:kern w:val="0"/>
          <w:lang w:eastAsia="en-IN"/>
          <w14:ligatures w14:val="none"/>
        </w:rPr>
        <w:t xml:space="preserve">10. </w:t>
      </w:r>
      <w:commentRangeStart w:id="10"/>
      <w:r w:rsidRPr="00571B7A">
        <w:rPr>
          <w:rFonts w:ascii="Times New Roman" w:eastAsia="Times New Roman" w:hAnsi="Times New Roman" w:cs="Times New Roman"/>
          <w:b/>
          <w:bCs/>
          <w:kern w:val="0"/>
          <w:lang w:eastAsia="en-IN"/>
          <w14:ligatures w14:val="none"/>
        </w:rPr>
        <w:t>Emerging Trends and Future Prospects</w:t>
      </w:r>
      <w:commentRangeEnd w:id="10"/>
      <w:r w:rsidR="008B626D">
        <w:rPr>
          <w:rStyle w:val="ae"/>
        </w:rPr>
        <w:commentReference w:id="10"/>
      </w:r>
    </w:p>
    <w:p w14:paraId="4C689FEB" w14:textId="40B9F2EE"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The future of biological control of plant diseases is increasingly shaped by interdisciplinary innovation and systems-based thinking. Rather than relying solely on single-strain antagonists, emerging approaches emphasise ecological complexity, functional diversity, and predictive modelling to enhance reliability under diverse field conditions.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Bonaterra</w:t>
      </w:r>
      <w:proofErr w:type="spellEnd"/>
      <w:r w:rsidR="004C66E4" w:rsidRPr="004C66E4">
        <w:rPr>
          <w:rFonts w:ascii="Times New Roman" w:eastAsia="Times New Roman" w:hAnsi="Times New Roman" w:cs="Times New Roman"/>
          <w:kern w:val="0"/>
          <w:lang w:eastAsia="en-IN"/>
          <w14:ligatures w14:val="none"/>
        </w:rPr>
        <w:t xml:space="preserve"> et al., 2022; Akram &amp; Anjum, 2011)</w:t>
      </w:r>
    </w:p>
    <w:p w14:paraId="64CBDF26" w14:textId="372E405A"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One significant trend is the development of synthetic microbial consortia. By combining multiple compatible strains with complementary mechanisms—such as antibiosis, nutrient competition, and induced systemic resistance—researchers aim to create more resilient and stable formulations.</w:t>
      </w:r>
      <w:r w:rsidR="004C66E4" w:rsidRPr="004C66E4">
        <w:rPr>
          <w:rFonts w:ascii="Times New Roman" w:eastAsia="Times New Roman" w:hAnsi="Times New Roman" w:cs="Times New Roman"/>
          <w:kern w:val="0"/>
          <w:lang w:eastAsia="en-IN"/>
          <w14:ligatures w14:val="none"/>
        </w:rPr>
        <w:t>(Kebede, 2021; Bakr et al., 2025)</w:t>
      </w:r>
      <w:r w:rsidRPr="00571B7A">
        <w:rPr>
          <w:rFonts w:ascii="Times New Roman" w:eastAsia="Times New Roman" w:hAnsi="Times New Roman" w:cs="Times New Roman"/>
          <w:kern w:val="0"/>
          <w:lang w:eastAsia="en-IN"/>
          <w14:ligatures w14:val="none"/>
        </w:rPr>
        <w:t xml:space="preserve"> These consortia are designed to mimic naturally suppressive microbial communities, improving adaptability across varying environmental conditions.</w:t>
      </w:r>
    </w:p>
    <w:p w14:paraId="7C3C9A67" w14:textId="51EFDAB4"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RNA-based technologies, particularly spray-induced gene silencing (SIGS), represent another promising direction.</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Gautam</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Najmusaqib</w:t>
      </w:r>
      <w:proofErr w:type="spellEnd"/>
      <w:r w:rsidR="004C66E4" w:rsidRPr="004C66E4">
        <w:rPr>
          <w:rFonts w:ascii="Times New Roman" w:eastAsia="Times New Roman" w:hAnsi="Times New Roman" w:cs="Times New Roman"/>
          <w:kern w:val="0"/>
          <w:lang w:eastAsia="en-IN"/>
          <w14:ligatures w14:val="none"/>
        </w:rPr>
        <w:t xml:space="preserve">, 2025; </w:t>
      </w:r>
      <w:proofErr w:type="spellStart"/>
      <w:r w:rsidR="004C66E4" w:rsidRPr="004C66E4">
        <w:rPr>
          <w:rFonts w:ascii="Times New Roman" w:eastAsia="Times New Roman" w:hAnsi="Times New Roman" w:cs="Times New Roman"/>
          <w:kern w:val="0"/>
          <w:lang w:eastAsia="en-IN"/>
          <w14:ligatures w14:val="none"/>
        </w:rPr>
        <w:t>Benaissa</w:t>
      </w:r>
      <w:proofErr w:type="spellEnd"/>
      <w:r w:rsidR="004C66E4" w:rsidRPr="004C66E4">
        <w:rPr>
          <w:rFonts w:ascii="Times New Roman" w:eastAsia="Times New Roman" w:hAnsi="Times New Roman" w:cs="Times New Roman"/>
          <w:kern w:val="0"/>
          <w:lang w:eastAsia="en-IN"/>
          <w14:ligatures w14:val="none"/>
        </w:rPr>
        <w:t>, 2024)</w:t>
      </w:r>
      <w:r w:rsidRPr="00571B7A">
        <w:rPr>
          <w:rFonts w:ascii="Times New Roman" w:eastAsia="Times New Roman" w:hAnsi="Times New Roman" w:cs="Times New Roman"/>
          <w:kern w:val="0"/>
          <w:lang w:eastAsia="en-IN"/>
          <w14:ligatures w14:val="none"/>
        </w:rPr>
        <w:t xml:space="preserve"> This approach involves applying double-stranded RNA molecules that specifically target essential pathogen genes, reducing virulence without genetic modification of the host plant. Such precision tools offer </w:t>
      </w:r>
      <w:r w:rsidRPr="00571B7A">
        <w:rPr>
          <w:rFonts w:ascii="Times New Roman" w:eastAsia="Times New Roman" w:hAnsi="Times New Roman" w:cs="Times New Roman"/>
          <w:kern w:val="0"/>
          <w:lang w:eastAsia="en-IN"/>
          <w14:ligatures w14:val="none"/>
        </w:rPr>
        <w:lastRenderedPageBreak/>
        <w:t>environmentally targeted disease control with minimal non-target effects.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(Kebede, 2021; Bakr et al., 2025)</w:t>
      </w:r>
      <w:r w:rsidR="004C66E4">
        <w:rPr>
          <w:rFonts w:ascii="Times New Roman" w:eastAsia="Times New Roman" w:hAnsi="Times New Roman" w:cs="Times New Roman"/>
          <w:kern w:val="0"/>
          <w:lang w:eastAsia="en-IN"/>
          <w14:ligatures w14:val="none"/>
        </w:rPr>
        <w:t xml:space="preserve"> </w:t>
      </w:r>
    </w:p>
    <w:p w14:paraId="3BFC6D4F" w14:textId="7FB7A1CA"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Climate change is also driving research toward climate-resilient biocontrol strategies. Identifying and developing strains capable of tolerating temperature extremes, drought, and shifting pathogen populations will be critical for future agricultural stability.</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(Kebede, 2021; Bakr et al., 2025)</w:t>
      </w:r>
    </w:p>
    <w:p w14:paraId="5DFA4E55" w14:textId="09780850"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Advances in artificial intelligence and machine learning are transforming strain discovery and performance prediction.</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Jetiyanon</w:t>
      </w:r>
      <w:proofErr w:type="spellEnd"/>
      <w:r w:rsidR="004C66E4" w:rsidRPr="004C66E4">
        <w:rPr>
          <w:rFonts w:ascii="Times New Roman" w:eastAsia="Times New Roman" w:hAnsi="Times New Roman" w:cs="Times New Roman"/>
          <w:kern w:val="0"/>
          <w:lang w:eastAsia="en-IN"/>
          <w14:ligatures w14:val="none"/>
        </w:rPr>
        <w:t xml:space="preserve"> &amp; </w:t>
      </w:r>
      <w:proofErr w:type="spellStart"/>
      <w:r w:rsidR="004C66E4" w:rsidRPr="004C66E4">
        <w:rPr>
          <w:rFonts w:ascii="Times New Roman" w:eastAsia="Times New Roman" w:hAnsi="Times New Roman" w:cs="Times New Roman"/>
          <w:kern w:val="0"/>
          <w:lang w:eastAsia="en-IN"/>
          <w14:ligatures w14:val="none"/>
        </w:rPr>
        <w:t>Kloepper</w:t>
      </w:r>
      <w:proofErr w:type="spellEnd"/>
      <w:r w:rsidR="004C66E4" w:rsidRPr="004C66E4">
        <w:rPr>
          <w:rFonts w:ascii="Times New Roman" w:eastAsia="Times New Roman" w:hAnsi="Times New Roman" w:cs="Times New Roman"/>
          <w:kern w:val="0"/>
          <w:lang w:eastAsia="en-IN"/>
          <w14:ligatures w14:val="none"/>
        </w:rPr>
        <w:t xml:space="preserve">, 2002; </w:t>
      </w:r>
      <w:proofErr w:type="spellStart"/>
      <w:r w:rsidR="004C66E4" w:rsidRPr="004C66E4">
        <w:rPr>
          <w:rFonts w:ascii="Times New Roman" w:eastAsia="Times New Roman" w:hAnsi="Times New Roman" w:cs="Times New Roman"/>
          <w:kern w:val="0"/>
          <w:lang w:eastAsia="en-IN"/>
          <w14:ligatures w14:val="none"/>
        </w:rPr>
        <w:t>Mazaro</w:t>
      </w:r>
      <w:proofErr w:type="spellEnd"/>
      <w:r w:rsidR="004C66E4" w:rsidRPr="004C66E4">
        <w:rPr>
          <w:rFonts w:ascii="Times New Roman" w:eastAsia="Times New Roman" w:hAnsi="Times New Roman" w:cs="Times New Roman"/>
          <w:kern w:val="0"/>
          <w:lang w:eastAsia="en-IN"/>
          <w14:ligatures w14:val="none"/>
        </w:rPr>
        <w:t xml:space="preserve"> et al., 2022)</w:t>
      </w:r>
      <w:r w:rsidRPr="00571B7A">
        <w:rPr>
          <w:rFonts w:ascii="Times New Roman" w:eastAsia="Times New Roman" w:hAnsi="Times New Roman" w:cs="Times New Roman"/>
          <w:kern w:val="0"/>
          <w:lang w:eastAsia="en-IN"/>
          <w14:ligatures w14:val="none"/>
        </w:rPr>
        <w:t xml:space="preserve"> Data-driven platforms can </w:t>
      </w:r>
      <w:proofErr w:type="spellStart"/>
      <w:r w:rsidRPr="00571B7A">
        <w:rPr>
          <w:rFonts w:ascii="Times New Roman" w:eastAsia="Times New Roman" w:hAnsi="Times New Roman" w:cs="Times New Roman"/>
          <w:kern w:val="0"/>
          <w:lang w:eastAsia="en-IN"/>
          <w14:ligatures w14:val="none"/>
        </w:rPr>
        <w:t>analyze</w:t>
      </w:r>
      <w:proofErr w:type="spellEnd"/>
      <w:r w:rsidRPr="00571B7A">
        <w:rPr>
          <w:rFonts w:ascii="Times New Roman" w:eastAsia="Times New Roman" w:hAnsi="Times New Roman" w:cs="Times New Roman"/>
          <w:kern w:val="0"/>
          <w:lang w:eastAsia="en-IN"/>
          <w14:ligatures w14:val="none"/>
        </w:rPr>
        <w:t xml:space="preserve"> genomic, environmental, and agronomic datasets to identify promising candidates and optimize application strategies.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w:t>
      </w:r>
      <w:proofErr w:type="spellStart"/>
      <w:r w:rsidR="004C66E4" w:rsidRPr="004C66E4">
        <w:rPr>
          <w:rFonts w:ascii="Times New Roman" w:eastAsia="Times New Roman" w:hAnsi="Times New Roman" w:cs="Times New Roman"/>
          <w:kern w:val="0"/>
          <w:lang w:eastAsia="en-IN"/>
          <w14:ligatures w14:val="none"/>
        </w:rPr>
        <w:t>Kannojia</w:t>
      </w:r>
      <w:proofErr w:type="spellEnd"/>
      <w:r w:rsidR="004C66E4" w:rsidRPr="004C66E4">
        <w:rPr>
          <w:rFonts w:ascii="Times New Roman" w:eastAsia="Times New Roman" w:hAnsi="Times New Roman" w:cs="Times New Roman"/>
          <w:kern w:val="0"/>
          <w:lang w:eastAsia="en-IN"/>
          <w14:ligatures w14:val="none"/>
        </w:rPr>
        <w:t xml:space="preserve"> et al., 2019; Poveda, Abril-Urias, &amp; Escobar, 2020)</w:t>
      </w:r>
    </w:p>
    <w:p w14:paraId="669BFC87" w14:textId="5C6FD4F9"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Finally, supportive policy frameworks, sustainability incentives, and carbon-credit initiatives may accelerate adoption by aligning biological control with broader environmental goals. Together, these emerging trends signal a transition toward more precise, resilient, and ecologically integrated disease management systems.</w:t>
      </w:r>
      <w:r w:rsidR="004C66E4">
        <w:rPr>
          <w:rFonts w:ascii="Times New Roman" w:eastAsia="Times New Roman" w:hAnsi="Times New Roman" w:cs="Times New Roman"/>
          <w:kern w:val="0"/>
          <w:lang w:eastAsia="en-IN"/>
          <w14:ligatures w14:val="none"/>
        </w:rPr>
        <w:t xml:space="preserve"> </w:t>
      </w:r>
      <w:r w:rsidR="004C66E4" w:rsidRPr="004C66E4">
        <w:rPr>
          <w:rFonts w:ascii="Times New Roman" w:eastAsia="Times New Roman" w:hAnsi="Times New Roman" w:cs="Times New Roman"/>
          <w:kern w:val="0"/>
          <w:lang w:eastAsia="en-IN"/>
          <w14:ligatures w14:val="none"/>
        </w:rPr>
        <w:t xml:space="preserve">(Pandit et al., 2022; </w:t>
      </w:r>
      <w:proofErr w:type="spellStart"/>
      <w:r w:rsidR="004C66E4" w:rsidRPr="004C66E4">
        <w:rPr>
          <w:rFonts w:ascii="Times New Roman" w:eastAsia="Times New Roman" w:hAnsi="Times New Roman" w:cs="Times New Roman"/>
          <w:kern w:val="0"/>
          <w:lang w:eastAsia="en-IN"/>
          <w14:ligatures w14:val="none"/>
        </w:rPr>
        <w:t>Choudaker</w:t>
      </w:r>
      <w:proofErr w:type="spellEnd"/>
      <w:r w:rsidR="004C66E4" w:rsidRPr="004C66E4">
        <w:rPr>
          <w:rFonts w:ascii="Times New Roman" w:eastAsia="Times New Roman" w:hAnsi="Times New Roman" w:cs="Times New Roman"/>
          <w:kern w:val="0"/>
          <w:lang w:eastAsia="en-IN"/>
          <w14:ligatures w14:val="none"/>
        </w:rPr>
        <w:t xml:space="preserve"> et al., 2024)</w:t>
      </w:r>
    </w:p>
    <w:p w14:paraId="2B2CE1AF" w14:textId="0F57C04B" w:rsidR="00571B7A" w:rsidRPr="00571B7A" w:rsidRDefault="00571B7A" w:rsidP="00571B7A">
      <w:pPr>
        <w:spacing w:before="100" w:beforeAutospacing="1" w:after="100" w:afterAutospacing="1" w:line="360" w:lineRule="auto"/>
        <w:jc w:val="both"/>
        <w:outlineLvl w:val="1"/>
        <w:rPr>
          <w:rFonts w:ascii="Times New Roman" w:eastAsia="Times New Roman" w:hAnsi="Times New Roman" w:cs="Times New Roman"/>
          <w:b/>
          <w:bCs/>
          <w:kern w:val="0"/>
          <w:lang w:eastAsia="en-IN"/>
          <w14:ligatures w14:val="none"/>
        </w:rPr>
      </w:pPr>
      <w:commentRangeStart w:id="11"/>
      <w:r w:rsidRPr="00571B7A">
        <w:rPr>
          <w:rFonts w:ascii="Times New Roman" w:eastAsia="Times New Roman" w:hAnsi="Times New Roman" w:cs="Times New Roman"/>
          <w:b/>
          <w:bCs/>
          <w:kern w:val="0"/>
          <w:lang w:eastAsia="en-IN"/>
          <w14:ligatures w14:val="none"/>
        </w:rPr>
        <w:t>11. Conclusion</w:t>
      </w:r>
      <w:commentRangeEnd w:id="11"/>
      <w:r w:rsidR="008B626D">
        <w:rPr>
          <w:rStyle w:val="ae"/>
        </w:rPr>
        <w:commentReference w:id="11"/>
      </w:r>
    </w:p>
    <w:p w14:paraId="73DAC37C" w14:textId="77777777" w:rsidR="00571B7A" w:rsidRP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Biological control of plant diseases has evolved from an exploratory research concept into a scientifically established and commercially expanding pillar of sustainable agriculture. Continuous advances in microbial ecology, molecular biology, and formulation science have strengthened both the theoretical understanding and practical application of biological control agents (BCAs). By operating through multiple mechanisms—including antibiosis, nutrient competition, mycoparasitism, and induced systemic resistance—BCAs provide ecologically compatible disease suppression while contributing to soil health and plant resilience. Their integration into integrated disease management frameworks demonstrates that biological control is not merely an alternative to chemical pesticides but a complementary and strategically important component of modern crop protection systems.</w:t>
      </w:r>
    </w:p>
    <w:p w14:paraId="2A8A6A7D" w14:textId="77777777" w:rsidR="00571B7A" w:rsidRDefault="00571B7A" w:rsidP="00571B7A">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571B7A">
        <w:rPr>
          <w:rFonts w:ascii="Times New Roman" w:eastAsia="Times New Roman" w:hAnsi="Times New Roman" w:cs="Times New Roman"/>
          <w:kern w:val="0"/>
          <w:lang w:eastAsia="en-IN"/>
          <w14:ligatures w14:val="none"/>
        </w:rPr>
        <w:t xml:space="preserve">Despite notable progress, several constraints continue to influence large-scale adoption, including environmental variability, formulation stability, regulatory complexity, and </w:t>
      </w:r>
      <w:r w:rsidRPr="00571B7A">
        <w:rPr>
          <w:rFonts w:ascii="Times New Roman" w:eastAsia="Times New Roman" w:hAnsi="Times New Roman" w:cs="Times New Roman"/>
          <w:kern w:val="0"/>
          <w:lang w:eastAsia="en-IN"/>
          <w14:ligatures w14:val="none"/>
        </w:rPr>
        <w:lastRenderedPageBreak/>
        <w:t>inconsistent field performance. Addressing these challenges will require coordinated efforts across research, industry, and policy sectors, with particular emphasis on genomics-driven strain improvement, microbiome-based approaches, and precision application technologies. As global agriculture faces increasing pressure from climate change, resistance development, and the demand for reduced chemical inputs, biological control represents a forward-looking and sustainable solution. Its continued advancement and integration into holistic crop management strategies will play a decisive role in shaping resilient and environmentally responsible agricultural systems in the future.</w:t>
      </w:r>
    </w:p>
    <w:p w14:paraId="1E43B808" w14:textId="6CE15657" w:rsidR="000E57C7" w:rsidRPr="000E57C7" w:rsidRDefault="000E57C7" w:rsidP="00571B7A">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commentRangeStart w:id="12"/>
      <w:r w:rsidRPr="000E57C7">
        <w:rPr>
          <w:rFonts w:ascii="Times New Roman" w:eastAsia="Times New Roman" w:hAnsi="Times New Roman" w:cs="Times New Roman"/>
          <w:b/>
          <w:bCs/>
          <w:kern w:val="0"/>
          <w:lang w:eastAsia="en-IN"/>
          <w14:ligatures w14:val="none"/>
        </w:rPr>
        <w:t>References</w:t>
      </w:r>
      <w:commentRangeEnd w:id="12"/>
      <w:r w:rsidR="008B626D">
        <w:rPr>
          <w:rStyle w:val="ae"/>
        </w:rPr>
        <w:commentReference w:id="12"/>
      </w:r>
    </w:p>
    <w:p w14:paraId="5F6F77A0" w14:textId="0734D39F" w:rsidR="000E57C7" w:rsidRPr="000E57C7" w:rsidRDefault="000E57C7" w:rsidP="000E57C7">
      <w:pPr>
        <w:pStyle w:val="a6"/>
        <w:numPr>
          <w:ilvl w:val="0"/>
          <w:numId w:val="2"/>
        </w:numPr>
        <w:rPr>
          <w:rFonts w:ascii="Times New Roman" w:eastAsia="Times New Roman" w:hAnsi="Times New Roman" w:cs="Times New Roman"/>
          <w:kern w:val="0"/>
          <w:lang w:eastAsia="en-IN"/>
          <w14:ligatures w14:val="none"/>
        </w:rPr>
      </w:pPr>
      <w:r w:rsidRPr="000E57C7">
        <w:rPr>
          <w:rFonts w:ascii="Times New Roman" w:eastAsia="Times New Roman" w:hAnsi="Times New Roman" w:cs="Times New Roman"/>
          <w:kern w:val="0"/>
          <w:lang w:eastAsia="en-IN"/>
          <w14:ligatures w14:val="none"/>
        </w:rPr>
        <w:t xml:space="preserve">Tariq, M., Khan, A., Asif, M., Khan, F., Ansari, T., Shariq, M., &amp; Siddiqui, M. A. (2020). Biological control: a sustainable and practical approach for plant disease management. </w:t>
      </w:r>
      <w:proofErr w:type="spellStart"/>
      <w:r w:rsidRPr="000E57C7">
        <w:rPr>
          <w:rFonts w:ascii="Times New Roman" w:eastAsia="Times New Roman" w:hAnsi="Times New Roman" w:cs="Times New Roman"/>
          <w:kern w:val="0"/>
          <w:lang w:eastAsia="en-IN"/>
          <w14:ligatures w14:val="none"/>
        </w:rPr>
        <w:t>Acta</w:t>
      </w:r>
      <w:proofErr w:type="spellEnd"/>
      <w:r w:rsidRPr="000E57C7">
        <w:rPr>
          <w:rFonts w:ascii="Times New Roman" w:eastAsia="Times New Roman" w:hAnsi="Times New Roman" w:cs="Times New Roman"/>
          <w:kern w:val="0"/>
          <w:lang w:eastAsia="en-IN"/>
          <w14:ligatures w14:val="none"/>
        </w:rPr>
        <w:t xml:space="preserve"> </w:t>
      </w:r>
      <w:proofErr w:type="spellStart"/>
      <w:r w:rsidRPr="000E57C7">
        <w:rPr>
          <w:rFonts w:ascii="Times New Roman" w:eastAsia="Times New Roman" w:hAnsi="Times New Roman" w:cs="Times New Roman"/>
          <w:kern w:val="0"/>
          <w:lang w:eastAsia="en-IN"/>
          <w14:ligatures w14:val="none"/>
        </w:rPr>
        <w:t>Agriculturae</w:t>
      </w:r>
      <w:proofErr w:type="spellEnd"/>
      <w:r w:rsidRPr="000E57C7">
        <w:rPr>
          <w:rFonts w:ascii="Times New Roman" w:eastAsia="Times New Roman" w:hAnsi="Times New Roman" w:cs="Times New Roman"/>
          <w:kern w:val="0"/>
          <w:lang w:eastAsia="en-IN"/>
          <w14:ligatures w14:val="none"/>
        </w:rPr>
        <w:t xml:space="preserve"> </w:t>
      </w:r>
      <w:proofErr w:type="spellStart"/>
      <w:r w:rsidRPr="000E57C7">
        <w:rPr>
          <w:rFonts w:ascii="Times New Roman" w:eastAsia="Times New Roman" w:hAnsi="Times New Roman" w:cs="Times New Roman"/>
          <w:kern w:val="0"/>
          <w:lang w:eastAsia="en-IN"/>
          <w14:ligatures w14:val="none"/>
        </w:rPr>
        <w:t>Scandinavica</w:t>
      </w:r>
      <w:proofErr w:type="spellEnd"/>
      <w:r w:rsidRPr="000E57C7">
        <w:rPr>
          <w:rFonts w:ascii="Times New Roman" w:eastAsia="Times New Roman" w:hAnsi="Times New Roman" w:cs="Times New Roman"/>
          <w:kern w:val="0"/>
          <w:lang w:eastAsia="en-IN"/>
          <w14:ligatures w14:val="none"/>
        </w:rPr>
        <w:t xml:space="preserve">, Section B—Soil &amp; Plant Science, 70(6), 507-524.  </w:t>
      </w:r>
      <w:hyperlink r:id="rId9" w:history="1">
        <w:r w:rsidRPr="009C00DD">
          <w:rPr>
            <w:rStyle w:val="Hyperlink"/>
            <w:rFonts w:ascii="Times New Roman" w:eastAsia="Times New Roman" w:hAnsi="Times New Roman" w:cs="Times New Roman"/>
            <w:kern w:val="0"/>
            <w:lang w:eastAsia="en-IN"/>
            <w14:ligatures w14:val="none"/>
          </w:rPr>
          <w:t>https://doi.org/10.1080/09064710.2020.1784262</w:t>
        </w:r>
      </w:hyperlink>
      <w:r>
        <w:rPr>
          <w:rFonts w:ascii="Times New Roman" w:eastAsia="Times New Roman" w:hAnsi="Times New Roman" w:cs="Times New Roman"/>
          <w:kern w:val="0"/>
          <w:lang w:eastAsia="en-IN"/>
          <w14:ligatures w14:val="none"/>
        </w:rPr>
        <w:t xml:space="preserve"> </w:t>
      </w:r>
    </w:p>
    <w:p w14:paraId="4F8D998E" w14:textId="7A83920A" w:rsidR="000E57C7" w:rsidRDefault="000E57C7"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E57C7">
        <w:rPr>
          <w:rFonts w:ascii="Times New Roman" w:eastAsia="Times New Roman" w:hAnsi="Times New Roman" w:cs="Times New Roman"/>
          <w:kern w:val="0"/>
          <w:lang w:eastAsia="en-IN"/>
          <w14:ligatures w14:val="none"/>
        </w:rPr>
        <w:t>Vallad, G. E., &amp; Goodman, R. M. (2004). Systemic acquired resistance and induced systemic resistance in conventional agriculture. Crop science, 44(6), 1920-1934.</w:t>
      </w:r>
      <w:r>
        <w:rPr>
          <w:rFonts w:ascii="Times New Roman" w:eastAsia="Times New Roman" w:hAnsi="Times New Roman" w:cs="Times New Roman"/>
          <w:kern w:val="0"/>
          <w:lang w:eastAsia="en-IN"/>
          <w14:ligatures w14:val="none"/>
        </w:rPr>
        <w:t xml:space="preserve">  </w:t>
      </w:r>
      <w:hyperlink r:id="rId10" w:history="1">
        <w:r w:rsidRPr="009C00DD">
          <w:rPr>
            <w:rStyle w:val="Hyperlink"/>
            <w:rFonts w:ascii="Times New Roman" w:eastAsia="Times New Roman" w:hAnsi="Times New Roman" w:cs="Times New Roman"/>
            <w:kern w:val="0"/>
            <w:lang w:eastAsia="en-IN"/>
            <w14:ligatures w14:val="none"/>
          </w:rPr>
          <w:t>https://doi.org/10.2135/cropsci2004.1920</w:t>
        </w:r>
      </w:hyperlink>
      <w:r>
        <w:rPr>
          <w:rFonts w:ascii="Times New Roman" w:eastAsia="Times New Roman" w:hAnsi="Times New Roman" w:cs="Times New Roman"/>
          <w:kern w:val="0"/>
          <w:lang w:eastAsia="en-IN"/>
          <w14:ligatures w14:val="none"/>
        </w:rPr>
        <w:t xml:space="preserve"> </w:t>
      </w:r>
    </w:p>
    <w:p w14:paraId="31CC6D62" w14:textId="2D5698BB" w:rsidR="000E57C7" w:rsidRDefault="000E57C7"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E57C7">
        <w:rPr>
          <w:rFonts w:ascii="Times New Roman" w:eastAsia="Times New Roman" w:hAnsi="Times New Roman" w:cs="Times New Roman"/>
          <w:kern w:val="0"/>
          <w:lang w:eastAsia="en-IN"/>
          <w14:ligatures w14:val="none"/>
        </w:rPr>
        <w:t xml:space="preserve">Patel, S., Sayyed, R.Z., Saraf, M. (2016). Bacterial Determinants and Plant </w:t>
      </w:r>
      <w:proofErr w:type="spellStart"/>
      <w:r w:rsidRPr="000E57C7">
        <w:rPr>
          <w:rFonts w:ascii="Times New Roman" w:eastAsia="Times New Roman" w:hAnsi="Times New Roman" w:cs="Times New Roman"/>
          <w:kern w:val="0"/>
          <w:lang w:eastAsia="en-IN"/>
          <w14:ligatures w14:val="none"/>
        </w:rPr>
        <w:t>Defense</w:t>
      </w:r>
      <w:proofErr w:type="spellEnd"/>
      <w:r w:rsidRPr="000E57C7">
        <w:rPr>
          <w:rFonts w:ascii="Times New Roman" w:eastAsia="Times New Roman" w:hAnsi="Times New Roman" w:cs="Times New Roman"/>
          <w:kern w:val="0"/>
          <w:lang w:eastAsia="en-IN"/>
          <w14:ligatures w14:val="none"/>
        </w:rPr>
        <w:t xml:space="preserve"> Induction: Their Role as Biocontrol Agents in Sustainable Agriculture. In: Hakeem, K., Akhtar, M. (eds) Plant, Soil and Microbes. Springer, Cham. </w:t>
      </w:r>
      <w:hyperlink r:id="rId11" w:history="1">
        <w:r w:rsidRPr="009C00DD">
          <w:rPr>
            <w:rStyle w:val="Hyperlink"/>
            <w:rFonts w:ascii="Times New Roman" w:eastAsia="Times New Roman" w:hAnsi="Times New Roman" w:cs="Times New Roman"/>
            <w:kern w:val="0"/>
            <w:lang w:eastAsia="en-IN"/>
            <w14:ligatures w14:val="none"/>
          </w:rPr>
          <w:t>https://doi.org/10.1007/978-3-319-29573-2_9</w:t>
        </w:r>
      </w:hyperlink>
      <w:r>
        <w:rPr>
          <w:rFonts w:ascii="Times New Roman" w:eastAsia="Times New Roman" w:hAnsi="Times New Roman" w:cs="Times New Roman"/>
          <w:kern w:val="0"/>
          <w:lang w:eastAsia="en-IN"/>
          <w14:ligatures w14:val="none"/>
        </w:rPr>
        <w:t xml:space="preserve"> </w:t>
      </w:r>
    </w:p>
    <w:p w14:paraId="76FCF380" w14:textId="79F78D0A" w:rsidR="000E57C7" w:rsidRDefault="000E57C7"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E57C7">
        <w:rPr>
          <w:rFonts w:ascii="Times New Roman" w:eastAsia="Times New Roman" w:hAnsi="Times New Roman" w:cs="Times New Roman"/>
          <w:kern w:val="0"/>
          <w:lang w:eastAsia="en-IN"/>
          <w14:ligatures w14:val="none"/>
        </w:rPr>
        <w:t>Anwar, A., &amp; Shahnaz, E. (2022). Sustainable induction of systemic resistance in response to potential biological control agents in crops. In New and future developments in microbial biotechnology and bioengineering (pp. 151-176). Elsevier.</w:t>
      </w:r>
      <w:r>
        <w:rPr>
          <w:rFonts w:ascii="Times New Roman" w:eastAsia="Times New Roman" w:hAnsi="Times New Roman" w:cs="Times New Roman"/>
          <w:kern w:val="0"/>
          <w:lang w:eastAsia="en-IN"/>
          <w14:ligatures w14:val="none"/>
        </w:rPr>
        <w:t xml:space="preserve"> </w:t>
      </w:r>
      <w:hyperlink r:id="rId12" w:history="1">
        <w:r w:rsidRPr="009C00DD">
          <w:rPr>
            <w:rStyle w:val="Hyperlink"/>
            <w:rFonts w:ascii="Times New Roman" w:eastAsia="Times New Roman" w:hAnsi="Times New Roman" w:cs="Times New Roman"/>
            <w:kern w:val="0"/>
            <w:lang w:eastAsia="en-IN"/>
            <w14:ligatures w14:val="none"/>
          </w:rPr>
          <w:t>https://doi.org/10.1016/B978-0-323-85163-3.00007-7</w:t>
        </w:r>
      </w:hyperlink>
    </w:p>
    <w:p w14:paraId="0EFF31F0" w14:textId="21644F16" w:rsidR="000E57C7" w:rsidRDefault="000E57C7"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0E57C7">
        <w:rPr>
          <w:rFonts w:ascii="Times New Roman" w:eastAsia="Times New Roman" w:hAnsi="Times New Roman" w:cs="Times New Roman"/>
          <w:kern w:val="0"/>
          <w:lang w:val="nn-NO" w:eastAsia="en-IN"/>
          <w14:ligatures w14:val="none"/>
        </w:rPr>
        <w:t xml:space="preserve">Lee, J., Kim, S., Jung, H., Koo, B. K., Han, J. A., &amp; Lee, H. S. (2023). </w:t>
      </w:r>
      <w:r w:rsidRPr="000E57C7">
        <w:rPr>
          <w:rFonts w:ascii="Times New Roman" w:eastAsia="Times New Roman" w:hAnsi="Times New Roman" w:cs="Times New Roman"/>
          <w:kern w:val="0"/>
          <w:lang w:eastAsia="en-IN"/>
          <w14:ligatures w14:val="none"/>
        </w:rPr>
        <w:t>Exploiting bacterial genera as biocontrol agents: Mechanisms, interactions and applications in sustainable agriculture. Journal of Plant Biology, 66(6), 485-498.</w:t>
      </w:r>
      <w:r>
        <w:rPr>
          <w:rFonts w:ascii="Times New Roman" w:eastAsia="Times New Roman" w:hAnsi="Times New Roman" w:cs="Times New Roman"/>
          <w:kern w:val="0"/>
          <w:lang w:eastAsia="en-IN"/>
          <w14:ligatures w14:val="none"/>
        </w:rPr>
        <w:t xml:space="preserve"> </w:t>
      </w:r>
      <w:hyperlink r:id="rId13" w:history="1">
        <w:r w:rsidR="007560AE" w:rsidRPr="009C00DD">
          <w:rPr>
            <w:rStyle w:val="Hyperlink"/>
            <w:rFonts w:ascii="Times New Roman" w:eastAsia="Times New Roman" w:hAnsi="Times New Roman" w:cs="Times New Roman"/>
            <w:kern w:val="0"/>
            <w:lang w:eastAsia="en-IN"/>
            <w14:ligatures w14:val="none"/>
          </w:rPr>
          <w:t>https://doi.org/10.1007/s12374-023-09404-6</w:t>
        </w:r>
      </w:hyperlink>
      <w:r w:rsidR="007560AE">
        <w:rPr>
          <w:rFonts w:ascii="Times New Roman" w:eastAsia="Times New Roman" w:hAnsi="Times New Roman" w:cs="Times New Roman"/>
          <w:kern w:val="0"/>
          <w:lang w:eastAsia="en-IN"/>
          <w14:ligatures w14:val="none"/>
        </w:rPr>
        <w:t xml:space="preserve"> </w:t>
      </w:r>
    </w:p>
    <w:p w14:paraId="7E4D4CF7" w14:textId="322709B4" w:rsidR="007560AE" w:rsidRDefault="007560AE"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560AE">
        <w:rPr>
          <w:rFonts w:ascii="Times New Roman" w:eastAsia="Times New Roman" w:hAnsi="Times New Roman" w:cs="Times New Roman"/>
          <w:kern w:val="0"/>
          <w:lang w:eastAsia="en-IN"/>
          <w14:ligatures w14:val="none"/>
        </w:rPr>
        <w:t>Ram, R. M., Keswani, C., Bisen, K., Tripathi, R., Singh, S. P., &amp; Singh, H. B. (2018). Biocontrol technology: eco-friendly approaches for sustainable agriculture. In Omics technologies and bio-engineering (pp. 177-190). Academic Press.</w:t>
      </w:r>
      <w:r>
        <w:rPr>
          <w:rFonts w:ascii="Times New Roman" w:eastAsia="Times New Roman" w:hAnsi="Times New Roman" w:cs="Times New Roman"/>
          <w:kern w:val="0"/>
          <w:lang w:eastAsia="en-IN"/>
          <w14:ligatures w14:val="none"/>
        </w:rPr>
        <w:t xml:space="preserve"> </w:t>
      </w:r>
      <w:r w:rsidR="00624B7A">
        <w:rPr>
          <w:rFonts w:ascii="Times New Roman" w:eastAsia="Times New Roman" w:hAnsi="Times New Roman" w:cs="Times New Roman"/>
          <w:kern w:val="0"/>
          <w:lang w:eastAsia="en-IN"/>
          <w14:ligatures w14:val="none"/>
        </w:rPr>
        <w:t xml:space="preserve"> </w:t>
      </w:r>
      <w:hyperlink r:id="rId14" w:history="1">
        <w:r w:rsidR="00624B7A" w:rsidRPr="009C00DD">
          <w:rPr>
            <w:rStyle w:val="Hyperlink"/>
            <w:rFonts w:ascii="Times New Roman" w:eastAsia="Times New Roman" w:hAnsi="Times New Roman" w:cs="Times New Roman"/>
            <w:kern w:val="0"/>
            <w:lang w:eastAsia="en-IN"/>
            <w14:ligatures w14:val="none"/>
          </w:rPr>
          <w:t>https://doi.org/10.1016/B978-0-12-815870-8.00010-3</w:t>
        </w:r>
      </w:hyperlink>
      <w:r w:rsidR="00624B7A">
        <w:rPr>
          <w:rFonts w:ascii="Times New Roman" w:eastAsia="Times New Roman" w:hAnsi="Times New Roman" w:cs="Times New Roman"/>
          <w:kern w:val="0"/>
          <w:lang w:eastAsia="en-IN"/>
          <w14:ligatures w14:val="none"/>
        </w:rPr>
        <w:t xml:space="preserve"> </w:t>
      </w:r>
    </w:p>
    <w:p w14:paraId="3425189F" w14:textId="715296F9" w:rsidR="00624B7A" w:rsidRDefault="00624B7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24B7A">
        <w:rPr>
          <w:rFonts w:ascii="Times New Roman" w:eastAsia="Times New Roman" w:hAnsi="Times New Roman" w:cs="Times New Roman"/>
          <w:kern w:val="0"/>
          <w:lang w:eastAsia="en-IN"/>
          <w14:ligatures w14:val="none"/>
        </w:rPr>
        <w:lastRenderedPageBreak/>
        <w:t>Alqahtani, F. S. (2025). The utilization of microorganisms for biological control of soil-borne plant pathogens: a sustainable strategy for managing plant diseases-a comprehensive review. Journal of Plant Pathology, 1-25.</w:t>
      </w:r>
      <w:r>
        <w:rPr>
          <w:rFonts w:ascii="Times New Roman" w:eastAsia="Times New Roman" w:hAnsi="Times New Roman" w:cs="Times New Roman"/>
          <w:kern w:val="0"/>
          <w:lang w:eastAsia="en-IN"/>
          <w14:ligatures w14:val="none"/>
        </w:rPr>
        <w:t xml:space="preserve"> </w:t>
      </w:r>
      <w:hyperlink r:id="rId15" w:history="1">
        <w:r w:rsidRPr="009C00DD">
          <w:rPr>
            <w:rStyle w:val="Hyperlink"/>
            <w:rFonts w:ascii="Times New Roman" w:eastAsia="Times New Roman" w:hAnsi="Times New Roman" w:cs="Times New Roman"/>
            <w:kern w:val="0"/>
            <w:lang w:eastAsia="en-IN"/>
            <w14:ligatures w14:val="none"/>
          </w:rPr>
          <w:t>https://doi.org/10.1007/s42161-025-01984-1</w:t>
        </w:r>
      </w:hyperlink>
      <w:r>
        <w:rPr>
          <w:rFonts w:ascii="Times New Roman" w:eastAsia="Times New Roman" w:hAnsi="Times New Roman" w:cs="Times New Roman"/>
          <w:kern w:val="0"/>
          <w:lang w:eastAsia="en-IN"/>
          <w14:ligatures w14:val="none"/>
        </w:rPr>
        <w:t xml:space="preserve"> </w:t>
      </w:r>
    </w:p>
    <w:p w14:paraId="7353C234" w14:textId="0DFC6428" w:rsidR="00624B7A" w:rsidRDefault="00624B7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24B7A">
        <w:rPr>
          <w:rFonts w:ascii="Times New Roman" w:eastAsia="Times New Roman" w:hAnsi="Times New Roman" w:cs="Times New Roman"/>
          <w:kern w:val="0"/>
          <w:lang w:eastAsia="en-IN"/>
          <w14:ligatures w14:val="none"/>
        </w:rPr>
        <w:t xml:space="preserve">Walia, A., </w:t>
      </w:r>
      <w:proofErr w:type="spellStart"/>
      <w:r w:rsidRPr="00624B7A">
        <w:rPr>
          <w:rFonts w:ascii="Times New Roman" w:eastAsia="Times New Roman" w:hAnsi="Times New Roman" w:cs="Times New Roman"/>
          <w:kern w:val="0"/>
          <w:lang w:eastAsia="en-IN"/>
          <w14:ligatures w14:val="none"/>
        </w:rPr>
        <w:t>Putatunda</w:t>
      </w:r>
      <w:proofErr w:type="spellEnd"/>
      <w:r w:rsidRPr="00624B7A">
        <w:rPr>
          <w:rFonts w:ascii="Times New Roman" w:eastAsia="Times New Roman" w:hAnsi="Times New Roman" w:cs="Times New Roman"/>
          <w:kern w:val="0"/>
          <w:lang w:eastAsia="en-IN"/>
          <w14:ligatures w14:val="none"/>
        </w:rPr>
        <w:t>, C., Sharma, R., Sharma, S., &amp; Thakur, A. (2021). Biocontrol: a sustainable agricultural solution for management of plant diseases. In Microbial biotechnology in crop protection (pp. 1-54). Singapore: Springer Singapore.</w:t>
      </w:r>
      <w:r>
        <w:rPr>
          <w:rFonts w:ascii="Times New Roman" w:eastAsia="Times New Roman" w:hAnsi="Times New Roman" w:cs="Times New Roman"/>
          <w:kern w:val="0"/>
          <w:lang w:eastAsia="en-IN"/>
          <w14:ligatures w14:val="none"/>
        </w:rPr>
        <w:t xml:space="preserve"> </w:t>
      </w:r>
      <w:hyperlink r:id="rId16" w:history="1">
        <w:r w:rsidRPr="009C00DD">
          <w:rPr>
            <w:rStyle w:val="Hyperlink"/>
            <w:rFonts w:ascii="Times New Roman" w:eastAsia="Times New Roman" w:hAnsi="Times New Roman" w:cs="Times New Roman"/>
            <w:kern w:val="0"/>
            <w:lang w:eastAsia="en-IN"/>
            <w14:ligatures w14:val="none"/>
          </w:rPr>
          <w:t>https://doi.org/10.1007/978-981-16-0049-4_1</w:t>
        </w:r>
      </w:hyperlink>
      <w:r>
        <w:rPr>
          <w:rFonts w:ascii="Times New Roman" w:eastAsia="Times New Roman" w:hAnsi="Times New Roman" w:cs="Times New Roman"/>
          <w:kern w:val="0"/>
          <w:lang w:eastAsia="en-IN"/>
          <w14:ligatures w14:val="none"/>
        </w:rPr>
        <w:t xml:space="preserve"> </w:t>
      </w:r>
    </w:p>
    <w:p w14:paraId="5CF3B14B" w14:textId="016D969E" w:rsidR="00624B7A" w:rsidRDefault="00624B7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24B7A">
        <w:rPr>
          <w:rFonts w:ascii="Times New Roman" w:eastAsia="Times New Roman" w:hAnsi="Times New Roman" w:cs="Times New Roman"/>
          <w:kern w:val="0"/>
          <w:lang w:eastAsia="en-IN"/>
          <w14:ligatures w14:val="none"/>
        </w:rPr>
        <w:t>Iftikhar, Y., Sajid, A., Shakeel, Q., Ahmad, Z., &amp; Ul Haq, Z. (2020). Biological antagonism: a safe and sustainable way to manage plant diseases. In Plant disease management strategies for sustainable agriculture through traditional and modern approaches (pp. 83-109). Cham: Springer International Publishing.</w:t>
      </w:r>
      <w:r>
        <w:rPr>
          <w:rFonts w:ascii="Times New Roman" w:eastAsia="Times New Roman" w:hAnsi="Times New Roman" w:cs="Times New Roman"/>
          <w:kern w:val="0"/>
          <w:lang w:eastAsia="en-IN"/>
          <w14:ligatures w14:val="none"/>
        </w:rPr>
        <w:t xml:space="preserve"> </w:t>
      </w:r>
      <w:hyperlink r:id="rId17" w:history="1">
        <w:r w:rsidRPr="009C00DD">
          <w:rPr>
            <w:rStyle w:val="Hyperlink"/>
            <w:rFonts w:ascii="Times New Roman" w:eastAsia="Times New Roman" w:hAnsi="Times New Roman" w:cs="Times New Roman"/>
            <w:kern w:val="0"/>
            <w:lang w:eastAsia="en-IN"/>
            <w14:ligatures w14:val="none"/>
          </w:rPr>
          <w:t>https://doi.org/10.1007/978-3-030-35955-3_5</w:t>
        </w:r>
      </w:hyperlink>
      <w:r>
        <w:rPr>
          <w:rFonts w:ascii="Times New Roman" w:eastAsia="Times New Roman" w:hAnsi="Times New Roman" w:cs="Times New Roman"/>
          <w:kern w:val="0"/>
          <w:lang w:eastAsia="en-IN"/>
          <w14:ligatures w14:val="none"/>
        </w:rPr>
        <w:t xml:space="preserve"> </w:t>
      </w:r>
    </w:p>
    <w:p w14:paraId="4CDA8D85" w14:textId="612132AC" w:rsidR="00624B7A" w:rsidRDefault="00624B7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24B7A">
        <w:rPr>
          <w:rFonts w:ascii="Times New Roman" w:eastAsia="Times New Roman" w:hAnsi="Times New Roman" w:cs="Times New Roman"/>
          <w:kern w:val="0"/>
          <w:lang w:val="nn-NO" w:eastAsia="en-IN"/>
          <w14:ligatures w14:val="none"/>
        </w:rPr>
        <w:t xml:space="preserve">Lahlali, R., Ezrari, S., Radouane, N., Kenfaoui, J., Esmaeel, Q., El Hamss, H., ... </w:t>
      </w:r>
      <w:r w:rsidRPr="00624B7A">
        <w:rPr>
          <w:rFonts w:ascii="Times New Roman" w:eastAsia="Times New Roman" w:hAnsi="Times New Roman" w:cs="Times New Roman"/>
          <w:kern w:val="0"/>
          <w:lang w:eastAsia="en-IN"/>
          <w14:ligatures w14:val="none"/>
        </w:rPr>
        <w:t>&amp; Barka, E. A. (2022). Biological control of plant pathogens: A global perspective. Microorganisms, 10(3), 596.</w:t>
      </w:r>
      <w:r>
        <w:rPr>
          <w:rFonts w:ascii="Times New Roman" w:eastAsia="Times New Roman" w:hAnsi="Times New Roman" w:cs="Times New Roman"/>
          <w:kern w:val="0"/>
          <w:lang w:eastAsia="en-IN"/>
          <w14:ligatures w14:val="none"/>
        </w:rPr>
        <w:t xml:space="preserve"> </w:t>
      </w:r>
      <w:hyperlink r:id="rId18" w:history="1">
        <w:r w:rsidRPr="009C00DD">
          <w:rPr>
            <w:rStyle w:val="Hyperlink"/>
            <w:rFonts w:ascii="Times New Roman" w:eastAsia="Times New Roman" w:hAnsi="Times New Roman" w:cs="Times New Roman"/>
            <w:kern w:val="0"/>
            <w:lang w:eastAsia="en-IN"/>
            <w14:ligatures w14:val="none"/>
          </w:rPr>
          <w:t>https://doi.org/10.3390/microorganisms10030596</w:t>
        </w:r>
      </w:hyperlink>
      <w:r>
        <w:rPr>
          <w:rFonts w:ascii="Times New Roman" w:eastAsia="Times New Roman" w:hAnsi="Times New Roman" w:cs="Times New Roman"/>
          <w:kern w:val="0"/>
          <w:lang w:eastAsia="en-IN"/>
          <w14:ligatures w14:val="none"/>
        </w:rPr>
        <w:t xml:space="preserve"> </w:t>
      </w:r>
    </w:p>
    <w:p w14:paraId="0F2A5FDC" w14:textId="48CAC311" w:rsidR="00624B7A" w:rsidRDefault="00624B7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24B7A">
        <w:rPr>
          <w:rFonts w:ascii="Times New Roman" w:eastAsia="Times New Roman" w:hAnsi="Times New Roman" w:cs="Times New Roman"/>
          <w:kern w:val="0"/>
          <w:lang w:val="nn-NO" w:eastAsia="en-IN"/>
          <w14:ligatures w14:val="none"/>
        </w:rPr>
        <w:t xml:space="preserve">Boro, M., Sannyasi, S., Chettri, D., &amp; Verma, A. K. (2022). </w:t>
      </w:r>
      <w:r w:rsidRPr="00624B7A">
        <w:rPr>
          <w:rFonts w:ascii="Times New Roman" w:eastAsia="Times New Roman" w:hAnsi="Times New Roman" w:cs="Times New Roman"/>
          <w:kern w:val="0"/>
          <w:lang w:eastAsia="en-IN"/>
          <w14:ligatures w14:val="none"/>
        </w:rPr>
        <w:t>Microorganisms in biological control strategies to manage microbial plant pathogens: a review. Archives of microbiology, 204(11), 666.</w:t>
      </w:r>
      <w:r>
        <w:rPr>
          <w:rFonts w:ascii="Times New Roman" w:eastAsia="Times New Roman" w:hAnsi="Times New Roman" w:cs="Times New Roman"/>
          <w:kern w:val="0"/>
          <w:lang w:eastAsia="en-IN"/>
          <w14:ligatures w14:val="none"/>
        </w:rPr>
        <w:t xml:space="preserve"> </w:t>
      </w:r>
      <w:hyperlink r:id="rId19" w:history="1">
        <w:r w:rsidRPr="009C00DD">
          <w:rPr>
            <w:rStyle w:val="Hyperlink"/>
            <w:rFonts w:ascii="Times New Roman" w:eastAsia="Times New Roman" w:hAnsi="Times New Roman" w:cs="Times New Roman"/>
            <w:kern w:val="0"/>
            <w:lang w:eastAsia="en-IN"/>
            <w14:ligatures w14:val="none"/>
          </w:rPr>
          <w:t>https://doi.org//10.1007/s00203-022-03279-w</w:t>
        </w:r>
      </w:hyperlink>
      <w:r>
        <w:rPr>
          <w:rFonts w:ascii="Times New Roman" w:eastAsia="Times New Roman" w:hAnsi="Times New Roman" w:cs="Times New Roman"/>
          <w:kern w:val="0"/>
          <w:lang w:eastAsia="en-IN"/>
          <w14:ligatures w14:val="none"/>
        </w:rPr>
        <w:t xml:space="preserve"> </w:t>
      </w:r>
    </w:p>
    <w:p w14:paraId="6690B898" w14:textId="23413403" w:rsidR="00624B7A" w:rsidRDefault="00624B7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24B7A">
        <w:rPr>
          <w:rFonts w:ascii="Times New Roman" w:eastAsia="Times New Roman" w:hAnsi="Times New Roman" w:cs="Times New Roman"/>
          <w:kern w:val="0"/>
          <w:lang w:eastAsia="en-IN"/>
          <w14:ligatures w14:val="none"/>
        </w:rPr>
        <w:t>Pal, K. K., &amp; Gardener, B. M. (2006). Biological control of plant pathogens. The plant health instructor, 2(5), 1117-1142.</w:t>
      </w:r>
      <w:r>
        <w:rPr>
          <w:rFonts w:ascii="Times New Roman" w:eastAsia="Times New Roman" w:hAnsi="Times New Roman" w:cs="Times New Roman"/>
          <w:kern w:val="0"/>
          <w:lang w:eastAsia="en-IN"/>
          <w14:ligatures w14:val="none"/>
        </w:rPr>
        <w:t xml:space="preserve"> </w:t>
      </w:r>
      <w:hyperlink r:id="rId20" w:history="1">
        <w:r w:rsidRPr="009C00DD">
          <w:rPr>
            <w:rStyle w:val="Hyperlink"/>
            <w:rFonts w:ascii="Times New Roman" w:eastAsia="Times New Roman" w:hAnsi="Times New Roman" w:cs="Times New Roman"/>
            <w:kern w:val="0"/>
            <w:lang w:eastAsia="en-IN"/>
            <w14:ligatures w14:val="none"/>
          </w:rPr>
          <w:t>https://www.apsnet.org/edcenter/Documents/PHI-BiologicalControl.pdf</w:t>
        </w:r>
      </w:hyperlink>
      <w:r>
        <w:rPr>
          <w:rFonts w:ascii="Times New Roman" w:eastAsia="Times New Roman" w:hAnsi="Times New Roman" w:cs="Times New Roman"/>
          <w:kern w:val="0"/>
          <w:lang w:eastAsia="en-IN"/>
          <w14:ligatures w14:val="none"/>
        </w:rPr>
        <w:t xml:space="preserve"> </w:t>
      </w:r>
    </w:p>
    <w:p w14:paraId="402F7634" w14:textId="52A4FAC0" w:rsidR="00624B7A" w:rsidRDefault="00624B7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624B7A">
        <w:rPr>
          <w:rFonts w:ascii="Times New Roman" w:eastAsia="Times New Roman" w:hAnsi="Times New Roman" w:cs="Times New Roman"/>
          <w:kern w:val="0"/>
          <w:lang w:val="nn-NO" w:eastAsia="en-IN"/>
          <w14:ligatures w14:val="none"/>
        </w:rPr>
        <w:t xml:space="preserve">Pellegrini, M., Pagnani, G., Bernardi, M., Mattedi, A., Spera, D. M., &amp; Gallo, M. D. (2020). </w:t>
      </w:r>
      <w:r w:rsidRPr="00624B7A">
        <w:rPr>
          <w:rFonts w:ascii="Times New Roman" w:eastAsia="Times New Roman" w:hAnsi="Times New Roman" w:cs="Times New Roman"/>
          <w:kern w:val="0"/>
          <w:lang w:eastAsia="en-IN"/>
          <w14:ligatures w14:val="none"/>
        </w:rPr>
        <w:t xml:space="preserve">Cell-free supernatants of plant growth-promoting bacteria: a review of their use as </w:t>
      </w:r>
      <w:proofErr w:type="spellStart"/>
      <w:r w:rsidRPr="00624B7A">
        <w:rPr>
          <w:rFonts w:ascii="Times New Roman" w:eastAsia="Times New Roman" w:hAnsi="Times New Roman" w:cs="Times New Roman"/>
          <w:kern w:val="0"/>
          <w:lang w:eastAsia="en-IN"/>
          <w14:ligatures w14:val="none"/>
        </w:rPr>
        <w:t>biostimulant</w:t>
      </w:r>
      <w:proofErr w:type="spellEnd"/>
      <w:r w:rsidRPr="00624B7A">
        <w:rPr>
          <w:rFonts w:ascii="Times New Roman" w:eastAsia="Times New Roman" w:hAnsi="Times New Roman" w:cs="Times New Roman"/>
          <w:kern w:val="0"/>
          <w:lang w:eastAsia="en-IN"/>
          <w14:ligatures w14:val="none"/>
        </w:rPr>
        <w:t xml:space="preserve"> and microbial </w:t>
      </w:r>
      <w:proofErr w:type="spellStart"/>
      <w:r w:rsidRPr="00624B7A">
        <w:rPr>
          <w:rFonts w:ascii="Times New Roman" w:eastAsia="Times New Roman" w:hAnsi="Times New Roman" w:cs="Times New Roman"/>
          <w:kern w:val="0"/>
          <w:lang w:eastAsia="en-IN"/>
          <w14:ligatures w14:val="none"/>
        </w:rPr>
        <w:t>biocontrol</w:t>
      </w:r>
      <w:proofErr w:type="spellEnd"/>
      <w:r w:rsidRPr="00624B7A">
        <w:rPr>
          <w:rFonts w:ascii="Times New Roman" w:eastAsia="Times New Roman" w:hAnsi="Times New Roman" w:cs="Times New Roman"/>
          <w:kern w:val="0"/>
          <w:lang w:eastAsia="en-IN"/>
          <w14:ligatures w14:val="none"/>
        </w:rPr>
        <w:t xml:space="preserve"> agents in sustainable agriculture. Sustainability, 12(23), 9917.</w:t>
      </w:r>
      <w:r>
        <w:rPr>
          <w:rFonts w:ascii="Times New Roman" w:eastAsia="Times New Roman" w:hAnsi="Times New Roman" w:cs="Times New Roman"/>
          <w:kern w:val="0"/>
          <w:lang w:eastAsia="en-IN"/>
          <w14:ligatures w14:val="none"/>
        </w:rPr>
        <w:t xml:space="preserve"> </w:t>
      </w:r>
      <w:hyperlink r:id="rId21" w:history="1">
        <w:r w:rsidR="007F47CA" w:rsidRPr="009C00DD">
          <w:rPr>
            <w:rStyle w:val="Hyperlink"/>
            <w:rFonts w:ascii="Times New Roman" w:eastAsia="Times New Roman" w:hAnsi="Times New Roman" w:cs="Times New Roman"/>
            <w:kern w:val="0"/>
            <w:lang w:eastAsia="en-IN"/>
            <w14:ligatures w14:val="none"/>
          </w:rPr>
          <w:t>https://doi.org/10.3390/su12239917</w:t>
        </w:r>
      </w:hyperlink>
      <w:r w:rsidR="007F47CA">
        <w:rPr>
          <w:rFonts w:ascii="Times New Roman" w:eastAsia="Times New Roman" w:hAnsi="Times New Roman" w:cs="Times New Roman"/>
          <w:kern w:val="0"/>
          <w:lang w:eastAsia="en-IN"/>
          <w14:ligatures w14:val="none"/>
        </w:rPr>
        <w:t xml:space="preserve"> </w:t>
      </w:r>
    </w:p>
    <w:p w14:paraId="04351694" w14:textId="0BA624B6" w:rsidR="007F47CA" w:rsidRDefault="007F47C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F47CA">
        <w:rPr>
          <w:rFonts w:ascii="Times New Roman" w:eastAsia="Times New Roman" w:hAnsi="Times New Roman" w:cs="Times New Roman"/>
          <w:kern w:val="0"/>
          <w:lang w:val="nn-NO" w:eastAsia="en-IN"/>
          <w14:ligatures w14:val="none"/>
        </w:rPr>
        <w:t xml:space="preserve">Adam, M., Heuer, H., &amp; Hallmann, J. (2014). </w:t>
      </w:r>
      <w:r w:rsidRPr="007F47CA">
        <w:rPr>
          <w:rFonts w:ascii="Times New Roman" w:eastAsia="Times New Roman" w:hAnsi="Times New Roman" w:cs="Times New Roman"/>
          <w:kern w:val="0"/>
          <w:lang w:eastAsia="en-IN"/>
          <w14:ligatures w14:val="none"/>
        </w:rPr>
        <w:t xml:space="preserve">Bacterial antagonists of fungal pathogens also control root-knot nematodes by induced systemic resistance of tomato plants. </w:t>
      </w:r>
      <w:proofErr w:type="spellStart"/>
      <w:r w:rsidRPr="007F47CA">
        <w:rPr>
          <w:rFonts w:ascii="Times New Roman" w:eastAsia="Times New Roman" w:hAnsi="Times New Roman" w:cs="Times New Roman"/>
          <w:kern w:val="0"/>
          <w:lang w:eastAsia="en-IN"/>
          <w14:ligatures w14:val="none"/>
        </w:rPr>
        <w:t>PloS</w:t>
      </w:r>
      <w:proofErr w:type="spellEnd"/>
      <w:r w:rsidRPr="007F47CA">
        <w:rPr>
          <w:rFonts w:ascii="Times New Roman" w:eastAsia="Times New Roman" w:hAnsi="Times New Roman" w:cs="Times New Roman"/>
          <w:kern w:val="0"/>
          <w:lang w:eastAsia="en-IN"/>
          <w14:ligatures w14:val="none"/>
        </w:rPr>
        <w:t xml:space="preserve"> one, 9(2), e90402.</w:t>
      </w:r>
      <w:r>
        <w:rPr>
          <w:rFonts w:ascii="Times New Roman" w:eastAsia="Times New Roman" w:hAnsi="Times New Roman" w:cs="Times New Roman"/>
          <w:kern w:val="0"/>
          <w:lang w:eastAsia="en-IN"/>
          <w14:ligatures w14:val="none"/>
        </w:rPr>
        <w:t xml:space="preserve"> </w:t>
      </w:r>
      <w:hyperlink r:id="rId22" w:history="1">
        <w:r w:rsidRPr="009C00DD">
          <w:rPr>
            <w:rStyle w:val="Hyperlink"/>
            <w:rFonts w:ascii="Times New Roman" w:eastAsia="Times New Roman" w:hAnsi="Times New Roman" w:cs="Times New Roman"/>
            <w:kern w:val="0"/>
            <w:lang w:eastAsia="en-IN"/>
            <w14:ligatures w14:val="none"/>
          </w:rPr>
          <w:t>https://journals.plos.org/plosone/article?id=10.1371/journal.pone.0090402</w:t>
        </w:r>
      </w:hyperlink>
    </w:p>
    <w:p w14:paraId="5BABDF94" w14:textId="630EF38E" w:rsidR="007F47CA" w:rsidRDefault="007F47C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F47CA">
        <w:rPr>
          <w:rFonts w:ascii="Times New Roman" w:eastAsia="Times New Roman" w:hAnsi="Times New Roman" w:cs="Times New Roman"/>
          <w:kern w:val="0"/>
          <w:lang w:val="nn-NO" w:eastAsia="en-IN"/>
          <w14:ligatures w14:val="none"/>
        </w:rPr>
        <w:t xml:space="preserve">Akhtar, M. S., &amp; Siddiqui, Z. A. (2010). </w:t>
      </w:r>
      <w:r w:rsidRPr="007F47CA">
        <w:rPr>
          <w:rFonts w:ascii="Times New Roman" w:eastAsia="Times New Roman" w:hAnsi="Times New Roman" w:cs="Times New Roman"/>
          <w:kern w:val="0"/>
          <w:lang w:eastAsia="en-IN"/>
          <w14:ligatures w14:val="none"/>
        </w:rPr>
        <w:t>Role of plant growth promoting rhizobacteria in biocontrol of plant diseases and sustainable agriculture. In Plant growth and health promoting bacteria (pp. 157-195). Berlin, Heidelberg: Springer Berlin Heidelberg.</w:t>
      </w:r>
      <w:r>
        <w:rPr>
          <w:rFonts w:ascii="Times New Roman" w:eastAsia="Times New Roman" w:hAnsi="Times New Roman" w:cs="Times New Roman"/>
          <w:kern w:val="0"/>
          <w:lang w:eastAsia="en-IN"/>
          <w14:ligatures w14:val="none"/>
        </w:rPr>
        <w:t xml:space="preserve"> </w:t>
      </w:r>
      <w:hyperlink r:id="rId23" w:history="1">
        <w:r w:rsidRPr="009C00DD">
          <w:rPr>
            <w:rStyle w:val="Hyperlink"/>
            <w:rFonts w:ascii="Times New Roman" w:eastAsia="Times New Roman" w:hAnsi="Times New Roman" w:cs="Times New Roman"/>
            <w:kern w:val="0"/>
            <w:lang w:eastAsia="en-IN"/>
            <w14:ligatures w14:val="none"/>
          </w:rPr>
          <w:t>https://doi.org/10.1007/978-3-642-13612-2_7</w:t>
        </w:r>
      </w:hyperlink>
      <w:r>
        <w:rPr>
          <w:rFonts w:ascii="Times New Roman" w:eastAsia="Times New Roman" w:hAnsi="Times New Roman" w:cs="Times New Roman"/>
          <w:kern w:val="0"/>
          <w:lang w:eastAsia="en-IN"/>
          <w14:ligatures w14:val="none"/>
        </w:rPr>
        <w:t xml:space="preserve"> </w:t>
      </w:r>
    </w:p>
    <w:p w14:paraId="2516E910" w14:textId="591D9D0B" w:rsidR="007F47CA" w:rsidRDefault="007F47C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F47CA">
        <w:rPr>
          <w:rFonts w:ascii="Times New Roman" w:eastAsia="Times New Roman" w:hAnsi="Times New Roman" w:cs="Times New Roman"/>
          <w:kern w:val="0"/>
          <w:lang w:eastAsia="en-IN"/>
          <w14:ligatures w14:val="none"/>
        </w:rPr>
        <w:lastRenderedPageBreak/>
        <w:t>Nguvo, K. J., &amp; Gao, X. (2019). Weapons hidden underneath: bio-control agents and their potentials to activate plant induced systemic resistance in controlling crop Fusarium diseases. Journal of plant diseases and protection, 126(3), 177-190.</w:t>
      </w:r>
    </w:p>
    <w:p w14:paraId="2B5ACB05" w14:textId="46FD765C" w:rsidR="007F47CA" w:rsidRDefault="007F47C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F47CA">
        <w:rPr>
          <w:rFonts w:ascii="Times New Roman" w:eastAsia="Times New Roman" w:hAnsi="Times New Roman" w:cs="Times New Roman"/>
          <w:kern w:val="0"/>
          <w:lang w:val="nn-NO" w:eastAsia="en-IN"/>
          <w14:ligatures w14:val="none"/>
        </w:rPr>
        <w:t xml:space="preserve">Köhl, J., Kolnaar, R., &amp; Ravensberg, W. J. (2019). </w:t>
      </w:r>
      <w:r w:rsidRPr="007F47CA">
        <w:rPr>
          <w:rFonts w:ascii="Times New Roman" w:eastAsia="Times New Roman" w:hAnsi="Times New Roman" w:cs="Times New Roman"/>
          <w:kern w:val="0"/>
          <w:lang w:eastAsia="en-IN"/>
          <w14:ligatures w14:val="none"/>
        </w:rPr>
        <w:t>Mode of action of microbial biological control agents against plant diseases: relevance beyond efficacy. Frontiers in plant science, 10, 845.</w:t>
      </w:r>
    </w:p>
    <w:p w14:paraId="406AF4E6" w14:textId="3F12882D" w:rsidR="007F47CA" w:rsidRDefault="007F47C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F47CA">
        <w:rPr>
          <w:rFonts w:ascii="Times New Roman" w:eastAsia="Times New Roman" w:hAnsi="Times New Roman" w:cs="Times New Roman"/>
          <w:kern w:val="0"/>
          <w:lang w:val="nn-NO" w:eastAsia="en-IN"/>
          <w14:ligatures w14:val="none"/>
        </w:rPr>
        <w:t xml:space="preserve">Olowe, O. M., Akanmu, A. O., &amp; Asemoloye, M. D. (2020). </w:t>
      </w:r>
      <w:r w:rsidRPr="007F47CA">
        <w:rPr>
          <w:rFonts w:ascii="Times New Roman" w:eastAsia="Times New Roman" w:hAnsi="Times New Roman" w:cs="Times New Roman"/>
          <w:kern w:val="0"/>
          <w:lang w:eastAsia="en-IN"/>
          <w14:ligatures w14:val="none"/>
        </w:rPr>
        <w:t>Exploration of microbial stimulants for induction of systemic resistance in plant disease management. Annals of Applied Biology, 177(3), 282-293.</w:t>
      </w:r>
      <w:r>
        <w:rPr>
          <w:rFonts w:ascii="Times New Roman" w:eastAsia="Times New Roman" w:hAnsi="Times New Roman" w:cs="Times New Roman"/>
          <w:kern w:val="0"/>
          <w:lang w:eastAsia="en-IN"/>
          <w14:ligatures w14:val="none"/>
        </w:rPr>
        <w:t xml:space="preserve"> </w:t>
      </w:r>
      <w:hyperlink r:id="rId24" w:history="1">
        <w:r w:rsidRPr="009C00DD">
          <w:rPr>
            <w:rStyle w:val="Hyperlink"/>
            <w:rFonts w:ascii="Times New Roman" w:eastAsia="Times New Roman" w:hAnsi="Times New Roman" w:cs="Times New Roman"/>
            <w:kern w:val="0"/>
            <w:lang w:eastAsia="en-IN"/>
            <w14:ligatures w14:val="none"/>
          </w:rPr>
          <w:t>https://onlinelibrary.wiley.com/doi/abs/10.1111/aab.12631</w:t>
        </w:r>
      </w:hyperlink>
    </w:p>
    <w:p w14:paraId="47AAFBF2" w14:textId="0BC5F06D" w:rsidR="007F47CA" w:rsidRDefault="007F47C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F47CA">
        <w:rPr>
          <w:rFonts w:ascii="Times New Roman" w:eastAsia="Times New Roman" w:hAnsi="Times New Roman" w:cs="Times New Roman"/>
          <w:kern w:val="0"/>
          <w:lang w:eastAsia="en-IN"/>
          <w14:ligatures w14:val="none"/>
        </w:rPr>
        <w:t>Nguyen, H. T., Pham, T. T., Nguyen, P. T., Dinh, N. C. G., Le, M. T., Nguyen, T. D., ... &amp; Nguyen, V. B. (2025). Microbial biocontrol in agriculture: from mechanistic Understanding to field application. Discover Plants, 2(1), 334.</w:t>
      </w:r>
      <w:r>
        <w:rPr>
          <w:rFonts w:ascii="Times New Roman" w:eastAsia="Times New Roman" w:hAnsi="Times New Roman" w:cs="Times New Roman"/>
          <w:kern w:val="0"/>
          <w:lang w:eastAsia="en-IN"/>
          <w14:ligatures w14:val="none"/>
        </w:rPr>
        <w:t xml:space="preserve"> </w:t>
      </w:r>
      <w:hyperlink r:id="rId25" w:history="1">
        <w:r w:rsidRPr="009C00DD">
          <w:rPr>
            <w:rStyle w:val="Hyperlink"/>
            <w:rFonts w:ascii="Times New Roman" w:eastAsia="Times New Roman" w:hAnsi="Times New Roman" w:cs="Times New Roman"/>
            <w:kern w:val="0"/>
            <w:lang w:eastAsia="en-IN"/>
            <w14:ligatures w14:val="none"/>
          </w:rPr>
          <w:t>https://doi.org/10.1007/s44372-025-00421-y</w:t>
        </w:r>
      </w:hyperlink>
      <w:r>
        <w:rPr>
          <w:rFonts w:ascii="Times New Roman" w:eastAsia="Times New Roman" w:hAnsi="Times New Roman" w:cs="Times New Roman"/>
          <w:kern w:val="0"/>
          <w:lang w:eastAsia="en-IN"/>
          <w14:ligatures w14:val="none"/>
        </w:rPr>
        <w:t xml:space="preserve"> </w:t>
      </w:r>
    </w:p>
    <w:p w14:paraId="2B31775D" w14:textId="46802A54" w:rsidR="007F47CA" w:rsidRDefault="007F47CA"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7F47CA">
        <w:rPr>
          <w:rFonts w:ascii="Times New Roman" w:eastAsia="Times New Roman" w:hAnsi="Times New Roman" w:cs="Times New Roman"/>
          <w:kern w:val="0"/>
          <w:lang w:eastAsia="en-IN"/>
          <w14:ligatures w14:val="none"/>
        </w:rPr>
        <w:t xml:space="preserve">Fang, R., Lin, J., Yao, S., Wang, Y., Wang, J., Zhou, C., ... &amp; Xiao, M. (2013). Promotion of plant growth, biological control and induced systemic resistance in maize by Pseudomonas </w:t>
      </w:r>
      <w:proofErr w:type="spellStart"/>
      <w:r w:rsidRPr="007F47CA">
        <w:rPr>
          <w:rFonts w:ascii="Times New Roman" w:eastAsia="Times New Roman" w:hAnsi="Times New Roman" w:cs="Times New Roman"/>
          <w:kern w:val="0"/>
          <w:lang w:eastAsia="en-IN"/>
          <w14:ligatures w14:val="none"/>
        </w:rPr>
        <w:t>aurantiaca</w:t>
      </w:r>
      <w:proofErr w:type="spellEnd"/>
      <w:r w:rsidRPr="007F47CA">
        <w:rPr>
          <w:rFonts w:ascii="Times New Roman" w:eastAsia="Times New Roman" w:hAnsi="Times New Roman" w:cs="Times New Roman"/>
          <w:kern w:val="0"/>
          <w:lang w:eastAsia="en-IN"/>
          <w14:ligatures w14:val="none"/>
        </w:rPr>
        <w:t xml:space="preserve"> JD37. Annals of Microbiology, 63(3), 1177-1185.</w:t>
      </w:r>
      <w:r>
        <w:rPr>
          <w:rFonts w:ascii="Times New Roman" w:eastAsia="Times New Roman" w:hAnsi="Times New Roman" w:cs="Times New Roman"/>
          <w:kern w:val="0"/>
          <w:lang w:eastAsia="en-IN"/>
          <w14:ligatures w14:val="none"/>
        </w:rPr>
        <w:t xml:space="preserve"> </w:t>
      </w:r>
      <w:r w:rsidR="00F20DCF">
        <w:rPr>
          <w:rFonts w:ascii="Times New Roman" w:eastAsia="Times New Roman" w:hAnsi="Times New Roman" w:cs="Times New Roman"/>
          <w:kern w:val="0"/>
          <w:lang w:eastAsia="en-IN"/>
          <w14:ligatures w14:val="none"/>
        </w:rPr>
        <w:t xml:space="preserve"> </w:t>
      </w:r>
      <w:hyperlink r:id="rId26" w:history="1">
        <w:r w:rsidR="00F20DCF" w:rsidRPr="009C00DD">
          <w:rPr>
            <w:rStyle w:val="Hyperlink"/>
            <w:rFonts w:ascii="Times New Roman" w:eastAsia="Times New Roman" w:hAnsi="Times New Roman" w:cs="Times New Roman"/>
            <w:kern w:val="0"/>
            <w:lang w:eastAsia="en-IN"/>
            <w14:ligatures w14:val="none"/>
          </w:rPr>
          <w:t>https://doi.org/10.1007/s13213-012-0576-7</w:t>
        </w:r>
      </w:hyperlink>
      <w:r w:rsidR="00F20DCF">
        <w:rPr>
          <w:rFonts w:ascii="Times New Roman" w:eastAsia="Times New Roman" w:hAnsi="Times New Roman" w:cs="Times New Roman"/>
          <w:kern w:val="0"/>
          <w:lang w:eastAsia="en-IN"/>
          <w14:ligatures w14:val="none"/>
        </w:rPr>
        <w:t xml:space="preserve"> </w:t>
      </w:r>
    </w:p>
    <w:p w14:paraId="1E776835" w14:textId="4482FEB6" w:rsidR="00F20DCF" w:rsidRDefault="00F20DCF"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proofErr w:type="spellStart"/>
      <w:r w:rsidRPr="00F20DCF">
        <w:rPr>
          <w:rFonts w:ascii="Times New Roman" w:eastAsia="Times New Roman" w:hAnsi="Times New Roman" w:cs="Times New Roman"/>
          <w:kern w:val="0"/>
          <w:lang w:eastAsia="en-IN"/>
          <w14:ligatures w14:val="none"/>
        </w:rPr>
        <w:t>Boulahouat</w:t>
      </w:r>
      <w:proofErr w:type="spellEnd"/>
      <w:r w:rsidRPr="00F20DCF">
        <w:rPr>
          <w:rFonts w:ascii="Times New Roman" w:eastAsia="Times New Roman" w:hAnsi="Times New Roman" w:cs="Times New Roman"/>
          <w:kern w:val="0"/>
          <w:lang w:eastAsia="en-IN"/>
          <w14:ligatures w14:val="none"/>
        </w:rPr>
        <w:t xml:space="preserve">, S., </w:t>
      </w:r>
      <w:proofErr w:type="spellStart"/>
      <w:r w:rsidRPr="00F20DCF">
        <w:rPr>
          <w:rFonts w:ascii="Times New Roman" w:eastAsia="Times New Roman" w:hAnsi="Times New Roman" w:cs="Times New Roman"/>
          <w:kern w:val="0"/>
          <w:lang w:eastAsia="en-IN"/>
          <w14:ligatures w14:val="none"/>
        </w:rPr>
        <w:t>Cherif-Silini</w:t>
      </w:r>
      <w:proofErr w:type="spellEnd"/>
      <w:r w:rsidRPr="00F20DCF">
        <w:rPr>
          <w:rFonts w:ascii="Times New Roman" w:eastAsia="Times New Roman" w:hAnsi="Times New Roman" w:cs="Times New Roman"/>
          <w:kern w:val="0"/>
          <w:lang w:eastAsia="en-IN"/>
          <w14:ligatures w14:val="none"/>
        </w:rPr>
        <w:t xml:space="preserve">, H., </w:t>
      </w:r>
      <w:proofErr w:type="spellStart"/>
      <w:r w:rsidRPr="00F20DCF">
        <w:rPr>
          <w:rFonts w:ascii="Times New Roman" w:eastAsia="Times New Roman" w:hAnsi="Times New Roman" w:cs="Times New Roman"/>
          <w:kern w:val="0"/>
          <w:lang w:eastAsia="en-IN"/>
          <w14:ligatures w14:val="none"/>
        </w:rPr>
        <w:t>Silini</w:t>
      </w:r>
      <w:proofErr w:type="spellEnd"/>
      <w:r w:rsidRPr="00F20DCF">
        <w:rPr>
          <w:rFonts w:ascii="Times New Roman" w:eastAsia="Times New Roman" w:hAnsi="Times New Roman" w:cs="Times New Roman"/>
          <w:kern w:val="0"/>
          <w:lang w:eastAsia="en-IN"/>
          <w14:ligatures w14:val="none"/>
        </w:rPr>
        <w:t xml:space="preserve">, A., </w:t>
      </w:r>
      <w:proofErr w:type="spellStart"/>
      <w:r w:rsidRPr="00F20DCF">
        <w:rPr>
          <w:rFonts w:ascii="Times New Roman" w:eastAsia="Times New Roman" w:hAnsi="Times New Roman" w:cs="Times New Roman"/>
          <w:kern w:val="0"/>
          <w:lang w:eastAsia="en-IN"/>
          <w14:ligatures w14:val="none"/>
        </w:rPr>
        <w:t>Bouket</w:t>
      </w:r>
      <w:proofErr w:type="spellEnd"/>
      <w:r w:rsidRPr="00F20DCF">
        <w:rPr>
          <w:rFonts w:ascii="Times New Roman" w:eastAsia="Times New Roman" w:hAnsi="Times New Roman" w:cs="Times New Roman"/>
          <w:kern w:val="0"/>
          <w:lang w:eastAsia="en-IN"/>
          <w14:ligatures w14:val="none"/>
        </w:rPr>
        <w:t xml:space="preserve">, A. C., Luptakova, L., </w:t>
      </w:r>
      <w:proofErr w:type="spellStart"/>
      <w:r w:rsidRPr="00F20DCF">
        <w:rPr>
          <w:rFonts w:ascii="Times New Roman" w:eastAsia="Times New Roman" w:hAnsi="Times New Roman" w:cs="Times New Roman"/>
          <w:kern w:val="0"/>
          <w:lang w:eastAsia="en-IN"/>
          <w14:ligatures w14:val="none"/>
        </w:rPr>
        <w:t>Alenezi</w:t>
      </w:r>
      <w:proofErr w:type="spellEnd"/>
      <w:r w:rsidRPr="00F20DCF">
        <w:rPr>
          <w:rFonts w:ascii="Times New Roman" w:eastAsia="Times New Roman" w:hAnsi="Times New Roman" w:cs="Times New Roman"/>
          <w:kern w:val="0"/>
          <w:lang w:eastAsia="en-IN"/>
          <w14:ligatures w14:val="none"/>
        </w:rPr>
        <w:t xml:space="preserve">, F. N., &amp; </w:t>
      </w:r>
      <w:proofErr w:type="spellStart"/>
      <w:r w:rsidRPr="00F20DCF">
        <w:rPr>
          <w:rFonts w:ascii="Times New Roman" w:eastAsia="Times New Roman" w:hAnsi="Times New Roman" w:cs="Times New Roman"/>
          <w:kern w:val="0"/>
          <w:lang w:eastAsia="en-IN"/>
          <w14:ligatures w14:val="none"/>
        </w:rPr>
        <w:t>Belbahri</w:t>
      </w:r>
      <w:proofErr w:type="spellEnd"/>
      <w:r w:rsidRPr="00F20DCF">
        <w:rPr>
          <w:rFonts w:ascii="Times New Roman" w:eastAsia="Times New Roman" w:hAnsi="Times New Roman" w:cs="Times New Roman"/>
          <w:kern w:val="0"/>
          <w:lang w:eastAsia="en-IN"/>
          <w14:ligatures w14:val="none"/>
        </w:rPr>
        <w:t xml:space="preserve">, L. (2023). </w:t>
      </w:r>
      <w:proofErr w:type="spellStart"/>
      <w:r w:rsidRPr="00F20DCF">
        <w:rPr>
          <w:rFonts w:ascii="Times New Roman" w:eastAsia="Times New Roman" w:hAnsi="Times New Roman" w:cs="Times New Roman"/>
          <w:kern w:val="0"/>
          <w:lang w:eastAsia="en-IN"/>
          <w14:ligatures w14:val="none"/>
        </w:rPr>
        <w:t>Biocontrol</w:t>
      </w:r>
      <w:proofErr w:type="spellEnd"/>
      <w:r w:rsidRPr="00F20DCF">
        <w:rPr>
          <w:rFonts w:ascii="Times New Roman" w:eastAsia="Times New Roman" w:hAnsi="Times New Roman" w:cs="Times New Roman"/>
          <w:kern w:val="0"/>
          <w:lang w:eastAsia="en-IN"/>
          <w14:ligatures w14:val="none"/>
        </w:rPr>
        <w:t xml:space="preserve"> efficiency of </w:t>
      </w:r>
      <w:proofErr w:type="spellStart"/>
      <w:r w:rsidRPr="00F20DCF">
        <w:rPr>
          <w:rFonts w:ascii="Times New Roman" w:eastAsia="Times New Roman" w:hAnsi="Times New Roman" w:cs="Times New Roman"/>
          <w:kern w:val="0"/>
          <w:lang w:eastAsia="en-IN"/>
          <w14:ligatures w14:val="none"/>
        </w:rPr>
        <w:t>rhizospheric</w:t>
      </w:r>
      <w:proofErr w:type="spellEnd"/>
      <w:r w:rsidRPr="00F20DCF">
        <w:rPr>
          <w:rFonts w:ascii="Times New Roman" w:eastAsia="Times New Roman" w:hAnsi="Times New Roman" w:cs="Times New Roman"/>
          <w:kern w:val="0"/>
          <w:lang w:eastAsia="en-IN"/>
          <w14:ligatures w14:val="none"/>
        </w:rPr>
        <w:t xml:space="preserve"> Bacillus against the plant pathogen </w:t>
      </w:r>
      <w:proofErr w:type="spellStart"/>
      <w:r w:rsidRPr="00F20DCF">
        <w:rPr>
          <w:rFonts w:ascii="Times New Roman" w:eastAsia="Times New Roman" w:hAnsi="Times New Roman" w:cs="Times New Roman"/>
          <w:kern w:val="0"/>
          <w:lang w:eastAsia="en-IN"/>
          <w14:ligatures w14:val="none"/>
        </w:rPr>
        <w:t>Fusarium</w:t>
      </w:r>
      <w:proofErr w:type="spellEnd"/>
      <w:r w:rsidRPr="00F20DCF">
        <w:rPr>
          <w:rFonts w:ascii="Times New Roman" w:eastAsia="Times New Roman" w:hAnsi="Times New Roman" w:cs="Times New Roman"/>
          <w:kern w:val="0"/>
          <w:lang w:eastAsia="en-IN"/>
          <w14:ligatures w14:val="none"/>
        </w:rPr>
        <w:t xml:space="preserve"> </w:t>
      </w:r>
      <w:proofErr w:type="spellStart"/>
      <w:r w:rsidRPr="00F20DCF">
        <w:rPr>
          <w:rFonts w:ascii="Times New Roman" w:eastAsia="Times New Roman" w:hAnsi="Times New Roman" w:cs="Times New Roman"/>
          <w:kern w:val="0"/>
          <w:lang w:eastAsia="en-IN"/>
          <w14:ligatures w14:val="none"/>
        </w:rPr>
        <w:t>oxysporum</w:t>
      </w:r>
      <w:proofErr w:type="spellEnd"/>
      <w:r w:rsidRPr="00F20DCF">
        <w:rPr>
          <w:rFonts w:ascii="Times New Roman" w:eastAsia="Times New Roman" w:hAnsi="Times New Roman" w:cs="Times New Roman"/>
          <w:kern w:val="0"/>
          <w:lang w:eastAsia="en-IN"/>
          <w14:ligatures w14:val="none"/>
        </w:rPr>
        <w:t>: A promising approach for sustainable agriculture. Microbiology Research, 14(3), 892-908.</w:t>
      </w:r>
      <w:r>
        <w:rPr>
          <w:rFonts w:ascii="Times New Roman" w:eastAsia="Times New Roman" w:hAnsi="Times New Roman" w:cs="Times New Roman"/>
          <w:kern w:val="0"/>
          <w:lang w:eastAsia="en-IN"/>
          <w14:ligatures w14:val="none"/>
        </w:rPr>
        <w:t xml:space="preserve"> </w:t>
      </w:r>
      <w:hyperlink r:id="rId27" w:history="1">
        <w:r w:rsidRPr="009C00DD">
          <w:rPr>
            <w:rStyle w:val="Hyperlink"/>
            <w:rFonts w:ascii="Times New Roman" w:eastAsia="Times New Roman" w:hAnsi="Times New Roman" w:cs="Times New Roman"/>
            <w:kern w:val="0"/>
            <w:lang w:eastAsia="en-IN"/>
            <w14:ligatures w14:val="none"/>
          </w:rPr>
          <w:t>https://doi.org/10.3390/microbiolres14030062</w:t>
        </w:r>
      </w:hyperlink>
      <w:r>
        <w:rPr>
          <w:rFonts w:ascii="Times New Roman" w:eastAsia="Times New Roman" w:hAnsi="Times New Roman" w:cs="Times New Roman"/>
          <w:kern w:val="0"/>
          <w:lang w:eastAsia="en-IN"/>
          <w14:ligatures w14:val="none"/>
        </w:rPr>
        <w:t xml:space="preserve"> </w:t>
      </w:r>
    </w:p>
    <w:p w14:paraId="71704625" w14:textId="1106EF8D" w:rsidR="00F20DCF" w:rsidRDefault="00F20DCF"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proofErr w:type="spellStart"/>
      <w:r w:rsidRPr="00F20DCF">
        <w:rPr>
          <w:rFonts w:ascii="Times New Roman" w:eastAsia="Times New Roman" w:hAnsi="Times New Roman" w:cs="Times New Roman"/>
          <w:kern w:val="0"/>
          <w:lang w:eastAsia="en-IN"/>
          <w14:ligatures w14:val="none"/>
        </w:rPr>
        <w:t>Basaid</w:t>
      </w:r>
      <w:proofErr w:type="spellEnd"/>
      <w:r w:rsidRPr="00F20DCF">
        <w:rPr>
          <w:rFonts w:ascii="Times New Roman" w:eastAsia="Times New Roman" w:hAnsi="Times New Roman" w:cs="Times New Roman"/>
          <w:kern w:val="0"/>
          <w:lang w:eastAsia="en-IN"/>
          <w14:ligatures w14:val="none"/>
        </w:rPr>
        <w:t>, K., &amp; Furze, J. N. (2024). Botanical-microbial Synergy—Fundaments of Untapped Potential of Sustainable Agriculture. Journal of Crop Health, 76(6), 1263-1280.</w:t>
      </w:r>
      <w:r>
        <w:rPr>
          <w:rFonts w:ascii="Times New Roman" w:eastAsia="Times New Roman" w:hAnsi="Times New Roman" w:cs="Times New Roman"/>
          <w:kern w:val="0"/>
          <w:lang w:eastAsia="en-IN"/>
          <w14:ligatures w14:val="none"/>
        </w:rPr>
        <w:t xml:space="preserve"> </w:t>
      </w:r>
      <w:hyperlink r:id="rId28" w:history="1">
        <w:r w:rsidRPr="009C00DD">
          <w:rPr>
            <w:rStyle w:val="Hyperlink"/>
            <w:rFonts w:ascii="Times New Roman" w:eastAsia="Times New Roman" w:hAnsi="Times New Roman" w:cs="Times New Roman"/>
            <w:kern w:val="0"/>
            <w:lang w:eastAsia="en-IN"/>
            <w14:ligatures w14:val="none"/>
          </w:rPr>
          <w:t>https://doi.org/10.1007/s10343-024-01008-5</w:t>
        </w:r>
      </w:hyperlink>
    </w:p>
    <w:p w14:paraId="6D3335A8" w14:textId="5CA68285" w:rsidR="00F20DCF" w:rsidRDefault="00F20DCF"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20DCF">
        <w:rPr>
          <w:rFonts w:ascii="Times New Roman" w:eastAsia="Times New Roman" w:hAnsi="Times New Roman" w:cs="Times New Roman"/>
          <w:kern w:val="0"/>
          <w:lang w:eastAsia="en-IN"/>
          <w14:ligatures w14:val="none"/>
        </w:rPr>
        <w:t xml:space="preserve">Wang, X. Q., Zhao, D. L., Shen, L. L., Jing, C. L., &amp; Zhang, C. S. (2018). Application and mechanisms of Bacillus subtilis in biological control of plant disease. In Role of </w:t>
      </w:r>
      <w:proofErr w:type="spellStart"/>
      <w:r w:rsidRPr="00F20DCF">
        <w:rPr>
          <w:rFonts w:ascii="Times New Roman" w:eastAsia="Times New Roman" w:hAnsi="Times New Roman" w:cs="Times New Roman"/>
          <w:kern w:val="0"/>
          <w:lang w:eastAsia="en-IN"/>
          <w14:ligatures w14:val="none"/>
        </w:rPr>
        <w:t>rhizospheric</w:t>
      </w:r>
      <w:proofErr w:type="spellEnd"/>
      <w:r w:rsidRPr="00F20DCF">
        <w:rPr>
          <w:rFonts w:ascii="Times New Roman" w:eastAsia="Times New Roman" w:hAnsi="Times New Roman" w:cs="Times New Roman"/>
          <w:kern w:val="0"/>
          <w:lang w:eastAsia="en-IN"/>
          <w14:ligatures w14:val="none"/>
        </w:rPr>
        <w:t xml:space="preserve"> microbes in soil: Volume 1: Stress management and agricultural sustainability (pp. 225-250). Singapore: Springer Singapore.</w:t>
      </w:r>
    </w:p>
    <w:p w14:paraId="7E3C2BE2" w14:textId="5601E58E" w:rsidR="00F20DCF" w:rsidRDefault="00F20DCF"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20DCF">
        <w:rPr>
          <w:rFonts w:ascii="Times New Roman" w:eastAsia="Times New Roman" w:hAnsi="Times New Roman" w:cs="Times New Roman"/>
          <w:kern w:val="0"/>
          <w:lang w:eastAsia="en-IN"/>
          <w14:ligatures w14:val="none"/>
        </w:rPr>
        <w:t>Kumar, A. (Ed.). (2022). Microbial Biocontrol: Sustainable Agriculture and Phytopathogen Management: Volume 1. Springer Nature.</w:t>
      </w:r>
    </w:p>
    <w:p w14:paraId="51B75D18" w14:textId="0754D9B7" w:rsidR="00F20DCF" w:rsidRDefault="00F20DCF"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20DCF">
        <w:rPr>
          <w:rFonts w:ascii="Times New Roman" w:eastAsia="Times New Roman" w:hAnsi="Times New Roman" w:cs="Times New Roman"/>
          <w:kern w:val="0"/>
          <w:lang w:val="nn-NO" w:eastAsia="en-IN"/>
          <w14:ligatures w14:val="none"/>
        </w:rPr>
        <w:lastRenderedPageBreak/>
        <w:t xml:space="preserve">Jetiyanon, K., &amp; Kloepper, J. W. (2002). </w:t>
      </w:r>
      <w:r w:rsidRPr="00F20DCF">
        <w:rPr>
          <w:rFonts w:ascii="Times New Roman" w:eastAsia="Times New Roman" w:hAnsi="Times New Roman" w:cs="Times New Roman"/>
          <w:kern w:val="0"/>
          <w:lang w:eastAsia="en-IN"/>
          <w14:ligatures w14:val="none"/>
        </w:rPr>
        <w:t>Mixtures of plant growth-promoting rhizobacteria for induction of systemic resistance against multiple plant diseases. Biological control, 24(3), 285-291.</w:t>
      </w:r>
    </w:p>
    <w:p w14:paraId="3918795A" w14:textId="59E69949" w:rsidR="00F20DCF"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proofErr w:type="spellStart"/>
      <w:r w:rsidRPr="002C1D66">
        <w:rPr>
          <w:rFonts w:ascii="Times New Roman" w:eastAsia="Times New Roman" w:hAnsi="Times New Roman" w:cs="Times New Roman"/>
          <w:kern w:val="0"/>
          <w:lang w:eastAsia="en-IN"/>
          <w14:ligatures w14:val="none"/>
        </w:rPr>
        <w:t>Mazaro</w:t>
      </w:r>
      <w:proofErr w:type="spellEnd"/>
      <w:r w:rsidRPr="002C1D66">
        <w:rPr>
          <w:rFonts w:ascii="Times New Roman" w:eastAsia="Times New Roman" w:hAnsi="Times New Roman" w:cs="Times New Roman"/>
          <w:kern w:val="0"/>
          <w:lang w:eastAsia="en-IN"/>
          <w14:ligatures w14:val="none"/>
        </w:rPr>
        <w:t>, S. M., Meyer, M. C., Dias-</w:t>
      </w:r>
      <w:proofErr w:type="spellStart"/>
      <w:r w:rsidRPr="002C1D66">
        <w:rPr>
          <w:rFonts w:ascii="Times New Roman" w:eastAsia="Times New Roman" w:hAnsi="Times New Roman" w:cs="Times New Roman"/>
          <w:kern w:val="0"/>
          <w:lang w:eastAsia="en-IN"/>
          <w14:ligatures w14:val="none"/>
        </w:rPr>
        <w:t>Arieira</w:t>
      </w:r>
      <w:proofErr w:type="spellEnd"/>
      <w:r w:rsidRPr="002C1D66">
        <w:rPr>
          <w:rFonts w:ascii="Times New Roman" w:eastAsia="Times New Roman" w:hAnsi="Times New Roman" w:cs="Times New Roman"/>
          <w:kern w:val="0"/>
          <w:lang w:eastAsia="en-IN"/>
          <w14:ligatures w14:val="none"/>
        </w:rPr>
        <w:t xml:space="preserve">, C. R., dos Reis, E. F., &amp; </w:t>
      </w:r>
      <w:proofErr w:type="spellStart"/>
      <w:r w:rsidRPr="002C1D66">
        <w:rPr>
          <w:rFonts w:ascii="Times New Roman" w:eastAsia="Times New Roman" w:hAnsi="Times New Roman" w:cs="Times New Roman"/>
          <w:kern w:val="0"/>
          <w:lang w:eastAsia="en-IN"/>
          <w14:ligatures w14:val="none"/>
        </w:rPr>
        <w:t>Bettiol</w:t>
      </w:r>
      <w:proofErr w:type="spellEnd"/>
      <w:r w:rsidRPr="002C1D66">
        <w:rPr>
          <w:rFonts w:ascii="Times New Roman" w:eastAsia="Times New Roman" w:hAnsi="Times New Roman" w:cs="Times New Roman"/>
          <w:kern w:val="0"/>
          <w:lang w:eastAsia="en-IN"/>
          <w14:ligatures w14:val="none"/>
        </w:rPr>
        <w:t>, W. (2022). Antagonistic fungi against plant pathogens for sustainable agriculture. In Fungal diversity, ecology and control management (pp. 607-637). Singapore: Springer Nature Singapore.</w:t>
      </w:r>
    </w:p>
    <w:p w14:paraId="7A27F6C7" w14:textId="399B1DE1"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val="nn-NO" w:eastAsia="en-IN"/>
          <w14:ligatures w14:val="none"/>
        </w:rPr>
        <w:t xml:space="preserve">Pandit, M. A., Kumar, J., Gulati, S., Bhandari, N., Mehta, P., Katyal, R., ... </w:t>
      </w:r>
      <w:r w:rsidRPr="002C1D66">
        <w:rPr>
          <w:rFonts w:ascii="Times New Roman" w:eastAsia="Times New Roman" w:hAnsi="Times New Roman" w:cs="Times New Roman"/>
          <w:kern w:val="0"/>
          <w:lang w:eastAsia="en-IN"/>
          <w14:ligatures w14:val="none"/>
        </w:rPr>
        <w:t>&amp; Kaur, J. (2022). Major biological control strategies for plant pathogens. Pathogens, 11(2), 273.</w:t>
      </w:r>
    </w:p>
    <w:p w14:paraId="43C9D3D7" w14:textId="6585F875"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val="nn-NO" w:eastAsia="en-IN"/>
          <w14:ligatures w14:val="none"/>
        </w:rPr>
        <w:t xml:space="preserve">Choudaker, K. R., Singh, V. K., Kashyap, A. S., Patel, A. V., Sameriya, K. K., Yadav, D., ... </w:t>
      </w:r>
      <w:r w:rsidRPr="002C1D66">
        <w:rPr>
          <w:rFonts w:ascii="Times New Roman" w:eastAsia="Times New Roman" w:hAnsi="Times New Roman" w:cs="Times New Roman"/>
          <w:kern w:val="0"/>
          <w:lang w:eastAsia="en-IN"/>
          <w14:ligatures w14:val="none"/>
        </w:rPr>
        <w:t>&amp; Saharan, M. S. (2024). Evaluating the efficacy of microbial antagonists in inducing resistance, promoting growth, and providing biological control against powdery mildew in wheat. Frontiers in Microbiology, 15, 1419547.</w:t>
      </w:r>
    </w:p>
    <w:p w14:paraId="1EA230E4" w14:textId="0D4B8289" w:rsidR="002C1D66" w:rsidRPr="002C1D66" w:rsidRDefault="002C1D66" w:rsidP="002C1D66">
      <w:pPr>
        <w:pStyle w:val="aa"/>
        <w:numPr>
          <w:ilvl w:val="0"/>
          <w:numId w:val="2"/>
        </w:numPr>
      </w:pPr>
      <w:r w:rsidRPr="002C1D66">
        <w:rPr>
          <w:lang w:val="nn-NO"/>
        </w:rPr>
        <w:t xml:space="preserve">Gautam, S. K., &amp; Najmusaqib, S. (2025). </w:t>
      </w:r>
      <w:r>
        <w:t xml:space="preserve">Climate change policies and global agreements. In S. Najmusaqib, B. U. Mukhtar, S. Gangopadhyay, J. Majumder, &amp; K. K. Sivakumar (Eds.), </w:t>
      </w:r>
      <w:r>
        <w:rPr>
          <w:rStyle w:val="ab"/>
          <w:rFonts w:eastAsiaTheme="majorEastAsia"/>
        </w:rPr>
        <w:t>Climate crisis: Navigating the path to a sustainable future</w:t>
      </w:r>
      <w:r>
        <w:t xml:space="preserve"> (pp. 115-127). Radiant Flair Publications. </w:t>
      </w:r>
      <w:hyperlink r:id="rId29" w:history="1">
        <w:r w:rsidRPr="006B27DB">
          <w:rPr>
            <w:rStyle w:val="Hyperlink"/>
          </w:rPr>
          <w:t>https://rfpublications.in/wp-content/uploads/2025/09/9.CLIMATE-CHANGE-POLICIES-AND-GLOBAL.pdf</w:t>
        </w:r>
      </w:hyperlink>
      <w:r>
        <w:t xml:space="preserve"> </w:t>
      </w:r>
    </w:p>
    <w:p w14:paraId="1E44F027" w14:textId="51AEF14F"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Benaissa, A. (2024). Rhizosphere: Role of bacteria to manage plant diseases and sustainable agriculture—A review. Journal of Basic Microbiology, 64(3), 2300361.</w:t>
      </w:r>
    </w:p>
    <w:p w14:paraId="37537F5D" w14:textId="725E07B1"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val="nn-NO" w:eastAsia="en-IN"/>
          <w14:ligatures w14:val="none"/>
        </w:rPr>
        <w:t xml:space="preserve">Kannojia, P., Choudhary, K. K., Srivastava, A. K., &amp; Singh, A. K. (2019). </w:t>
      </w:r>
      <w:r w:rsidRPr="002C1D66">
        <w:rPr>
          <w:rFonts w:ascii="Times New Roman" w:eastAsia="Times New Roman" w:hAnsi="Times New Roman" w:cs="Times New Roman"/>
          <w:kern w:val="0"/>
          <w:lang w:eastAsia="en-IN"/>
          <w14:ligatures w14:val="none"/>
        </w:rPr>
        <w:t xml:space="preserve">PGPR </w:t>
      </w:r>
      <w:proofErr w:type="spellStart"/>
      <w:r w:rsidRPr="002C1D66">
        <w:rPr>
          <w:rFonts w:ascii="Times New Roman" w:eastAsia="Times New Roman" w:hAnsi="Times New Roman" w:cs="Times New Roman"/>
          <w:kern w:val="0"/>
          <w:lang w:eastAsia="en-IN"/>
          <w14:ligatures w14:val="none"/>
        </w:rPr>
        <w:t>bioelicitors</w:t>
      </w:r>
      <w:proofErr w:type="spellEnd"/>
      <w:r w:rsidRPr="002C1D66">
        <w:rPr>
          <w:rFonts w:ascii="Times New Roman" w:eastAsia="Times New Roman" w:hAnsi="Times New Roman" w:cs="Times New Roman"/>
          <w:kern w:val="0"/>
          <w:lang w:eastAsia="en-IN"/>
          <w14:ligatures w14:val="none"/>
        </w:rPr>
        <w:t>: induced systemic resistance (ISR) and proteomic perspective on biocontrol. In PGPR amelioration in sustainable agriculture (pp. 67-84). Woodhead Publishing.</w:t>
      </w:r>
    </w:p>
    <w:p w14:paraId="46BA4F79" w14:textId="6CE38A95"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Poveda, J., Abril-Urias, P., &amp; Escobar, C. (2020). Biological control of plant-parasitic nematodes by filamentous fungi inducers of resistance: Trichoderma, mycorrhizal and endophytic fungi. Frontiers in Microbiology, 11, 992.</w:t>
      </w:r>
    </w:p>
    <w:p w14:paraId="24166468" w14:textId="2A09C122"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 xml:space="preserve">Kebede, E. (2021). Competency of </w:t>
      </w:r>
      <w:proofErr w:type="spellStart"/>
      <w:r w:rsidRPr="002C1D66">
        <w:rPr>
          <w:rFonts w:ascii="Times New Roman" w:eastAsia="Times New Roman" w:hAnsi="Times New Roman" w:cs="Times New Roman"/>
          <w:kern w:val="0"/>
          <w:lang w:eastAsia="en-IN"/>
          <w14:ligatures w14:val="none"/>
        </w:rPr>
        <w:t>rhizobial</w:t>
      </w:r>
      <w:proofErr w:type="spellEnd"/>
      <w:r w:rsidRPr="002C1D66">
        <w:rPr>
          <w:rFonts w:ascii="Times New Roman" w:eastAsia="Times New Roman" w:hAnsi="Times New Roman" w:cs="Times New Roman"/>
          <w:kern w:val="0"/>
          <w:lang w:eastAsia="en-IN"/>
          <w14:ligatures w14:val="none"/>
        </w:rPr>
        <w:t xml:space="preserve"> inoculation in sustainable agricultural production and biocontrol of plant diseases. Frontiers in Sustainable Food Systems, 5, 728014.</w:t>
      </w:r>
    </w:p>
    <w:p w14:paraId="7090CB06" w14:textId="3FD137F9"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 xml:space="preserve">Bakr, R., Abdelmoteleb, A., Mendez-Trujillo, V., Gonzalez-Mendoza, D., &amp; </w:t>
      </w:r>
      <w:proofErr w:type="spellStart"/>
      <w:r w:rsidRPr="002C1D66">
        <w:rPr>
          <w:rFonts w:ascii="Times New Roman" w:eastAsia="Times New Roman" w:hAnsi="Times New Roman" w:cs="Times New Roman"/>
          <w:kern w:val="0"/>
          <w:lang w:eastAsia="en-IN"/>
          <w14:ligatures w14:val="none"/>
        </w:rPr>
        <w:t>Hewedy</w:t>
      </w:r>
      <w:proofErr w:type="spellEnd"/>
      <w:r w:rsidRPr="002C1D66">
        <w:rPr>
          <w:rFonts w:ascii="Times New Roman" w:eastAsia="Times New Roman" w:hAnsi="Times New Roman" w:cs="Times New Roman"/>
          <w:kern w:val="0"/>
          <w:lang w:eastAsia="en-IN"/>
          <w14:ligatures w14:val="none"/>
        </w:rPr>
        <w:t>, O. (2025). The Potential of Beneficial Microbes for Sustainable Alternative Approaches to Control Phytopathogenic Diseases. Microbiology Research, 16(5), 105.</w:t>
      </w:r>
    </w:p>
    <w:p w14:paraId="06C3396D" w14:textId="01E53BE3"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proofErr w:type="spellStart"/>
      <w:r w:rsidRPr="002C1D66">
        <w:rPr>
          <w:rFonts w:ascii="Times New Roman" w:eastAsia="Times New Roman" w:hAnsi="Times New Roman" w:cs="Times New Roman"/>
          <w:kern w:val="0"/>
          <w:lang w:eastAsia="en-IN"/>
          <w14:ligatures w14:val="none"/>
        </w:rPr>
        <w:lastRenderedPageBreak/>
        <w:t>Bonaterra</w:t>
      </w:r>
      <w:proofErr w:type="spellEnd"/>
      <w:r w:rsidRPr="002C1D66">
        <w:rPr>
          <w:rFonts w:ascii="Times New Roman" w:eastAsia="Times New Roman" w:hAnsi="Times New Roman" w:cs="Times New Roman"/>
          <w:kern w:val="0"/>
          <w:lang w:eastAsia="en-IN"/>
          <w14:ligatures w14:val="none"/>
        </w:rPr>
        <w:t xml:space="preserve">, A., Badosa, E., </w:t>
      </w:r>
      <w:proofErr w:type="spellStart"/>
      <w:r w:rsidRPr="002C1D66">
        <w:rPr>
          <w:rFonts w:ascii="Times New Roman" w:eastAsia="Times New Roman" w:hAnsi="Times New Roman" w:cs="Times New Roman"/>
          <w:kern w:val="0"/>
          <w:lang w:eastAsia="en-IN"/>
          <w14:ligatures w14:val="none"/>
        </w:rPr>
        <w:t>Daranas</w:t>
      </w:r>
      <w:proofErr w:type="spellEnd"/>
      <w:r w:rsidRPr="002C1D66">
        <w:rPr>
          <w:rFonts w:ascii="Times New Roman" w:eastAsia="Times New Roman" w:hAnsi="Times New Roman" w:cs="Times New Roman"/>
          <w:kern w:val="0"/>
          <w:lang w:eastAsia="en-IN"/>
          <w14:ligatures w14:val="none"/>
        </w:rPr>
        <w:t xml:space="preserve">, N., Francés, J., </w:t>
      </w:r>
      <w:proofErr w:type="spellStart"/>
      <w:r w:rsidRPr="002C1D66">
        <w:rPr>
          <w:rFonts w:ascii="Times New Roman" w:eastAsia="Times New Roman" w:hAnsi="Times New Roman" w:cs="Times New Roman"/>
          <w:kern w:val="0"/>
          <w:lang w:eastAsia="en-IN"/>
          <w14:ligatures w14:val="none"/>
        </w:rPr>
        <w:t>Roselló</w:t>
      </w:r>
      <w:proofErr w:type="spellEnd"/>
      <w:r w:rsidRPr="002C1D66">
        <w:rPr>
          <w:rFonts w:ascii="Times New Roman" w:eastAsia="Times New Roman" w:hAnsi="Times New Roman" w:cs="Times New Roman"/>
          <w:kern w:val="0"/>
          <w:lang w:eastAsia="en-IN"/>
          <w14:ligatures w14:val="none"/>
        </w:rPr>
        <w:t>, G., &amp; Montesinos, E. (2022). Bacteria as biological control agents of plant diseases. Microorganisms, 10(9), 1759.</w:t>
      </w:r>
    </w:p>
    <w:p w14:paraId="29031B8C" w14:textId="60AC7E19"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Akram, W., &amp; Anjum, T. (2011). Use of bioagents and synthetic chemicals for induction of systemic resistance in tomato against diseases. Int. Res. J. Agric. Sci. Soil Sci, 1(08), 286-292.</w:t>
      </w:r>
    </w:p>
    <w:p w14:paraId="2E18FD69" w14:textId="1D8E3E63"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Ayaz, M., Li, C. H., Ali, Q., Zhao, W., Chi, Y. K., Shafiq, M., ... &amp; Huang, W. K. (2023). Bacterial and fungal biocontrol agents for plant disease protection: Journey from lab to field, current status, challenges, and global perspectives. Molecules, 28(18), 6735.</w:t>
      </w:r>
    </w:p>
    <w:p w14:paraId="05FD2750" w14:textId="3EBDDFC4"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 xml:space="preserve">Córdova, P., Rivera-González, J. P., Rojas-Martínez, V., Fiore, N., </w:t>
      </w:r>
      <w:proofErr w:type="spellStart"/>
      <w:r w:rsidRPr="002C1D66">
        <w:rPr>
          <w:rFonts w:ascii="Times New Roman" w:eastAsia="Times New Roman" w:hAnsi="Times New Roman" w:cs="Times New Roman"/>
          <w:kern w:val="0"/>
          <w:lang w:eastAsia="en-IN"/>
          <w14:ligatures w14:val="none"/>
        </w:rPr>
        <w:t>Bastías</w:t>
      </w:r>
      <w:proofErr w:type="spellEnd"/>
      <w:r w:rsidRPr="002C1D66">
        <w:rPr>
          <w:rFonts w:ascii="Times New Roman" w:eastAsia="Times New Roman" w:hAnsi="Times New Roman" w:cs="Times New Roman"/>
          <w:kern w:val="0"/>
          <w:lang w:eastAsia="en-IN"/>
          <w14:ligatures w14:val="none"/>
        </w:rPr>
        <w:t xml:space="preserve">, R., Zamorano, A., ... &amp; Higuera, G. (2023). </w:t>
      </w:r>
      <w:proofErr w:type="spellStart"/>
      <w:r w:rsidRPr="002C1D66">
        <w:rPr>
          <w:rFonts w:ascii="Times New Roman" w:eastAsia="Times New Roman" w:hAnsi="Times New Roman" w:cs="Times New Roman"/>
          <w:kern w:val="0"/>
          <w:lang w:eastAsia="en-IN"/>
          <w14:ligatures w14:val="none"/>
        </w:rPr>
        <w:t>Phytopathogenic</w:t>
      </w:r>
      <w:proofErr w:type="spellEnd"/>
      <w:r w:rsidRPr="002C1D66">
        <w:rPr>
          <w:rFonts w:ascii="Times New Roman" w:eastAsia="Times New Roman" w:hAnsi="Times New Roman" w:cs="Times New Roman"/>
          <w:kern w:val="0"/>
          <w:lang w:eastAsia="en-IN"/>
          <w14:ligatures w14:val="none"/>
        </w:rPr>
        <w:t xml:space="preserve"> Pseudomonas </w:t>
      </w:r>
      <w:proofErr w:type="spellStart"/>
      <w:r w:rsidRPr="002C1D66">
        <w:rPr>
          <w:rFonts w:ascii="Times New Roman" w:eastAsia="Times New Roman" w:hAnsi="Times New Roman" w:cs="Times New Roman"/>
          <w:kern w:val="0"/>
          <w:lang w:eastAsia="en-IN"/>
          <w14:ligatures w14:val="none"/>
        </w:rPr>
        <w:t>syringae</w:t>
      </w:r>
      <w:proofErr w:type="spellEnd"/>
      <w:r w:rsidRPr="002C1D66">
        <w:rPr>
          <w:rFonts w:ascii="Times New Roman" w:eastAsia="Times New Roman" w:hAnsi="Times New Roman" w:cs="Times New Roman"/>
          <w:kern w:val="0"/>
          <w:lang w:eastAsia="en-IN"/>
          <w14:ligatures w14:val="none"/>
        </w:rPr>
        <w:t xml:space="preserve"> as a threat to agriculture: perspectives of a promising biological control using bacteriophages and microorganisms. </w:t>
      </w:r>
      <w:proofErr w:type="spellStart"/>
      <w:r w:rsidRPr="002C1D66">
        <w:rPr>
          <w:rFonts w:ascii="Times New Roman" w:eastAsia="Times New Roman" w:hAnsi="Times New Roman" w:cs="Times New Roman"/>
          <w:kern w:val="0"/>
          <w:lang w:eastAsia="en-IN"/>
          <w14:ligatures w14:val="none"/>
        </w:rPr>
        <w:t>Horticulturae</w:t>
      </w:r>
      <w:proofErr w:type="spellEnd"/>
      <w:r w:rsidRPr="002C1D66">
        <w:rPr>
          <w:rFonts w:ascii="Times New Roman" w:eastAsia="Times New Roman" w:hAnsi="Times New Roman" w:cs="Times New Roman"/>
          <w:kern w:val="0"/>
          <w:lang w:eastAsia="en-IN"/>
          <w14:ligatures w14:val="none"/>
        </w:rPr>
        <w:t>, 9(6), 712.</w:t>
      </w:r>
    </w:p>
    <w:p w14:paraId="0E9DEEAA" w14:textId="2CFE0B54"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El-</w:t>
      </w:r>
      <w:proofErr w:type="spellStart"/>
      <w:r w:rsidRPr="002C1D66">
        <w:rPr>
          <w:rFonts w:ascii="Times New Roman" w:eastAsia="Times New Roman" w:hAnsi="Times New Roman" w:cs="Times New Roman"/>
          <w:kern w:val="0"/>
          <w:lang w:eastAsia="en-IN"/>
          <w14:ligatures w14:val="none"/>
        </w:rPr>
        <w:t>Saadony</w:t>
      </w:r>
      <w:proofErr w:type="spellEnd"/>
      <w:r w:rsidRPr="002C1D66">
        <w:rPr>
          <w:rFonts w:ascii="Times New Roman" w:eastAsia="Times New Roman" w:hAnsi="Times New Roman" w:cs="Times New Roman"/>
          <w:kern w:val="0"/>
          <w:lang w:eastAsia="en-IN"/>
          <w14:ligatures w14:val="none"/>
        </w:rPr>
        <w:t xml:space="preserve">, M. T., Saad, A. M., Soliman, S. M., Salem, H. M., Ahmed, A. I., Mahmood, M., ... &amp; </w:t>
      </w:r>
      <w:proofErr w:type="spellStart"/>
      <w:r w:rsidRPr="002C1D66">
        <w:rPr>
          <w:rFonts w:ascii="Times New Roman" w:eastAsia="Times New Roman" w:hAnsi="Times New Roman" w:cs="Times New Roman"/>
          <w:kern w:val="0"/>
          <w:lang w:eastAsia="en-IN"/>
          <w14:ligatures w14:val="none"/>
        </w:rPr>
        <w:t>AbuQamar</w:t>
      </w:r>
      <w:proofErr w:type="spellEnd"/>
      <w:r w:rsidRPr="002C1D66">
        <w:rPr>
          <w:rFonts w:ascii="Times New Roman" w:eastAsia="Times New Roman" w:hAnsi="Times New Roman" w:cs="Times New Roman"/>
          <w:kern w:val="0"/>
          <w:lang w:eastAsia="en-IN"/>
          <w14:ligatures w14:val="none"/>
        </w:rPr>
        <w:t>, S. F. (2022). Plant growth-promoting microorganisms as biocontrol agents of plant diseases: Mechanisms, challenges and future perspectives. Frontiers in plant science, 13, 923880.</w:t>
      </w:r>
    </w:p>
    <w:p w14:paraId="50FB02D1" w14:textId="355E7937"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val="nn-NO" w:eastAsia="en-IN"/>
          <w14:ligatures w14:val="none"/>
        </w:rPr>
        <w:t xml:space="preserve">Mbachu, A. E., Obianom, A. O., Ogbonna, U. S., Mbachu, N. A., &amp; Okoli, F. A. (2022). </w:t>
      </w:r>
      <w:r w:rsidRPr="002C1D66">
        <w:rPr>
          <w:rFonts w:ascii="Times New Roman" w:eastAsia="Times New Roman" w:hAnsi="Times New Roman" w:cs="Times New Roman"/>
          <w:kern w:val="0"/>
          <w:lang w:eastAsia="en-IN"/>
          <w14:ligatures w14:val="none"/>
        </w:rPr>
        <w:t xml:space="preserve">Mode of attack of microbiological control agents against plant pathogens for sustainable agriculture and food security. Asian J. Agric. </w:t>
      </w:r>
      <w:proofErr w:type="spellStart"/>
      <w:r w:rsidRPr="002C1D66">
        <w:rPr>
          <w:rFonts w:ascii="Times New Roman" w:eastAsia="Times New Roman" w:hAnsi="Times New Roman" w:cs="Times New Roman"/>
          <w:kern w:val="0"/>
          <w:lang w:eastAsia="en-IN"/>
          <w14:ligatures w14:val="none"/>
        </w:rPr>
        <w:t>Hortic</w:t>
      </w:r>
      <w:proofErr w:type="spellEnd"/>
      <w:r w:rsidRPr="002C1D66">
        <w:rPr>
          <w:rFonts w:ascii="Times New Roman" w:eastAsia="Times New Roman" w:hAnsi="Times New Roman" w:cs="Times New Roman"/>
          <w:kern w:val="0"/>
          <w:lang w:eastAsia="en-IN"/>
          <w14:ligatures w14:val="none"/>
        </w:rPr>
        <w:t>. Res, 9, 1-16.</w:t>
      </w:r>
    </w:p>
    <w:p w14:paraId="00D2E530" w14:textId="0D6388B0" w:rsidR="002C1D66"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Salomon, M. V., Funes Pinter, I., Piccoli, P., &amp; Bottini, R. (2017). Use of plant growth-promoting rhizobacteria as biocontrol agents: induced systemic resistance against biotic stress in plants. In Microbial applications vol. 2: Biomedicine, agriculture and industry (pp. 133-152). Cham: Springer International Publishing.</w:t>
      </w:r>
    </w:p>
    <w:p w14:paraId="3DF5E8ED" w14:textId="2B876B71" w:rsidR="002C1D66" w:rsidRPr="000E57C7" w:rsidRDefault="002C1D66" w:rsidP="000E57C7">
      <w:pPr>
        <w:pStyle w:val="a6"/>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2C1D66">
        <w:rPr>
          <w:rFonts w:ascii="Times New Roman" w:eastAsia="Times New Roman" w:hAnsi="Times New Roman" w:cs="Times New Roman"/>
          <w:kern w:val="0"/>
          <w:lang w:eastAsia="en-IN"/>
          <w14:ligatures w14:val="none"/>
        </w:rPr>
        <w:t>Villavicencio-Vásquez, M., Espinoza-Lozano, F., Espinoza-Lozano, L., &amp; Coronel-León, J. (2025). Biological control agents: mechanisms of action, selection, formulation and challenges in agriculture. Frontiers in Agronomy, 7, 1578915.</w:t>
      </w:r>
      <w:r>
        <w:rPr>
          <w:rFonts w:ascii="Times New Roman" w:eastAsia="Times New Roman" w:hAnsi="Times New Roman" w:cs="Times New Roman"/>
          <w:kern w:val="0"/>
          <w:lang w:eastAsia="en-IN"/>
          <w14:ligatures w14:val="none"/>
        </w:rPr>
        <w:t xml:space="preserve"> </w:t>
      </w:r>
      <w:hyperlink r:id="rId30" w:history="1">
        <w:r w:rsidRPr="009C00DD">
          <w:rPr>
            <w:rStyle w:val="Hyperlink"/>
            <w:rFonts w:ascii="Times New Roman" w:eastAsia="Times New Roman" w:hAnsi="Times New Roman" w:cs="Times New Roman"/>
            <w:kern w:val="0"/>
            <w:lang w:eastAsia="en-IN"/>
            <w14:ligatures w14:val="none"/>
          </w:rPr>
          <w:t>https://www.frontiersin.org/journals/agronomy/articles/10.3389/fagro.2025.1578915/full</w:t>
        </w:r>
      </w:hyperlink>
      <w:r>
        <w:rPr>
          <w:rFonts w:ascii="Times New Roman" w:eastAsia="Times New Roman" w:hAnsi="Times New Roman" w:cs="Times New Roman"/>
          <w:kern w:val="0"/>
          <w:lang w:eastAsia="en-IN"/>
          <w14:ligatures w14:val="none"/>
        </w:rPr>
        <w:t xml:space="preserve"> </w:t>
      </w:r>
    </w:p>
    <w:p w14:paraId="1DE2B7F0" w14:textId="77777777" w:rsidR="00FF4868" w:rsidRPr="00571B7A" w:rsidRDefault="00FF4868" w:rsidP="00571B7A">
      <w:pPr>
        <w:spacing w:line="360" w:lineRule="auto"/>
        <w:jc w:val="both"/>
      </w:pPr>
    </w:p>
    <w:sectPr w:rsidR="00FF4868" w:rsidRPr="00571B7A">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6-02-18T10:28:00Z" w:initials="MF">
    <w:p w14:paraId="3D4B892F" w14:textId="77777777" w:rsidR="00CA1A7E" w:rsidRDefault="00CA1A7E" w:rsidP="00CA1A7E">
      <w:pPr>
        <w:pStyle w:val="af"/>
      </w:pPr>
      <w:r>
        <w:rPr>
          <w:rStyle w:val="ae"/>
        </w:rPr>
        <w:annotationRef/>
      </w:r>
      <w:r>
        <w:t>The abstract does not specify:</w:t>
      </w:r>
    </w:p>
    <w:p w14:paraId="15DAAFE9" w14:textId="77777777" w:rsidR="00CA1A7E" w:rsidRDefault="00CA1A7E" w:rsidP="00CA1A7E">
      <w:pPr>
        <w:pStyle w:val="af"/>
      </w:pPr>
      <w:r>
        <w:t>A clearly defined research gap.</w:t>
      </w:r>
    </w:p>
    <w:p w14:paraId="019B3D56" w14:textId="77777777" w:rsidR="00CA1A7E" w:rsidRDefault="00CA1A7E" w:rsidP="00CA1A7E">
      <w:pPr>
        <w:pStyle w:val="af"/>
      </w:pPr>
      <w:r>
        <w:t>The explicit contribution of the article.</w:t>
      </w:r>
    </w:p>
    <w:p w14:paraId="3B8CCEDB" w14:textId="77777777" w:rsidR="00CA1A7E" w:rsidRDefault="00CA1A7E" w:rsidP="00CA1A7E">
      <w:pPr>
        <w:pStyle w:val="af"/>
      </w:pPr>
      <w:r>
        <w:t>Suggested revision:</w:t>
      </w:r>
    </w:p>
    <w:p w14:paraId="23E86D65" w14:textId="77777777" w:rsidR="00CA1A7E" w:rsidRDefault="00CA1A7E" w:rsidP="00CA1A7E">
      <w:pPr>
        <w:pStyle w:val="af"/>
      </w:pPr>
      <w:r>
        <w:t>Add a sentence such as:</w:t>
      </w:r>
    </w:p>
    <w:p w14:paraId="0DBCEA13" w14:textId="26B985B9" w:rsidR="00CA1A7E" w:rsidRDefault="00CA1A7E" w:rsidP="00CA1A7E">
      <w:pPr>
        <w:pStyle w:val="af"/>
      </w:pPr>
      <w:r>
        <w:t xml:space="preserve">This review critically </w:t>
      </w:r>
      <w:proofErr w:type="spellStart"/>
      <w:r>
        <w:t>analyzes</w:t>
      </w:r>
      <w:proofErr w:type="spellEnd"/>
      <w:r>
        <w:t xml:space="preserve"> studies published between 2000 and 2025 and identifies major research gaps related to field reliability and regulatory harmonization.</w:t>
      </w:r>
    </w:p>
  </w:comment>
  <w:comment w:id="1" w:author="Maher" w:date="2026-02-18T10:29:00Z" w:initials="MF">
    <w:p w14:paraId="1E7CE273" w14:textId="77777777" w:rsidR="00CA1A7E" w:rsidRDefault="00CA1A7E" w:rsidP="00CA1A7E">
      <w:pPr>
        <w:pStyle w:val="af"/>
      </w:pPr>
      <w:r>
        <w:rPr>
          <w:rStyle w:val="ae"/>
        </w:rPr>
        <w:annotationRef/>
      </w:r>
      <w:r>
        <w:t>Some citations are repeated to support the same idea.</w:t>
      </w:r>
    </w:p>
    <w:p w14:paraId="38082102" w14:textId="77777777" w:rsidR="00CA1A7E" w:rsidRDefault="00CA1A7E" w:rsidP="00CA1A7E">
      <w:pPr>
        <w:pStyle w:val="af"/>
      </w:pPr>
      <w:r>
        <w:t>There is no:</w:t>
      </w:r>
    </w:p>
    <w:p w14:paraId="2AE70B4A" w14:textId="77777777" w:rsidR="00CA1A7E" w:rsidRDefault="00CA1A7E" w:rsidP="00CA1A7E">
      <w:pPr>
        <w:pStyle w:val="af"/>
      </w:pPr>
      <w:r>
        <w:t>Clearly articulated research gap.</w:t>
      </w:r>
    </w:p>
    <w:p w14:paraId="7CA8ED3F" w14:textId="77777777" w:rsidR="00CA1A7E" w:rsidRDefault="00CA1A7E" w:rsidP="00CA1A7E">
      <w:pPr>
        <w:pStyle w:val="af"/>
      </w:pPr>
      <w:r>
        <w:t>Explicit research question.</w:t>
      </w:r>
    </w:p>
    <w:p w14:paraId="77A28225" w14:textId="77777777" w:rsidR="00CA1A7E" w:rsidRDefault="00CA1A7E" w:rsidP="00CA1A7E">
      <w:pPr>
        <w:pStyle w:val="af"/>
      </w:pPr>
      <w:r>
        <w:t>Well-defined objective stated with clarity.</w:t>
      </w:r>
    </w:p>
    <w:p w14:paraId="3067B3D0" w14:textId="77777777" w:rsidR="00CA1A7E" w:rsidRDefault="00CA1A7E" w:rsidP="00CA1A7E">
      <w:pPr>
        <w:pStyle w:val="af"/>
      </w:pPr>
      <w:r>
        <w:t>Necessary addition at the end of the Introduction:</w:t>
      </w:r>
    </w:p>
    <w:p w14:paraId="364BCF5E" w14:textId="1569FB78" w:rsidR="00CA1A7E" w:rsidRDefault="00CA1A7E" w:rsidP="00CA1A7E">
      <w:pPr>
        <w:pStyle w:val="af"/>
      </w:pPr>
      <w:r>
        <w:t>Therefore, this review aims to critically evaluate recent advances in biological control technologies, identify key limitations affecting field performance, and propose research priorities for sustainable implementation.</w:t>
      </w:r>
    </w:p>
  </w:comment>
  <w:comment w:id="2" w:author="Maher" w:date="2026-02-18T10:29:00Z" w:initials="MF">
    <w:p w14:paraId="3BF04BB3" w14:textId="77777777" w:rsidR="00CA1A7E" w:rsidRDefault="00CA1A7E" w:rsidP="00CA1A7E">
      <w:pPr>
        <w:pStyle w:val="af"/>
      </w:pPr>
      <w:r>
        <w:rPr>
          <w:rStyle w:val="ae"/>
        </w:rPr>
        <w:annotationRef/>
      </w:r>
      <w:r>
        <w:t>The historical development section lacks:</w:t>
      </w:r>
    </w:p>
    <w:p w14:paraId="0C94E547" w14:textId="77777777" w:rsidR="00CA1A7E" w:rsidRDefault="00CA1A7E" w:rsidP="00CA1A7E">
      <w:pPr>
        <w:pStyle w:val="af"/>
      </w:pPr>
      <w:r>
        <w:t>A chronological timeline.</w:t>
      </w:r>
    </w:p>
    <w:p w14:paraId="472C80B3" w14:textId="77777777" w:rsidR="00CA1A7E" w:rsidRDefault="00CA1A7E" w:rsidP="00CA1A7E">
      <w:pPr>
        <w:pStyle w:val="af"/>
      </w:pPr>
      <w:r>
        <w:t>Examples of actual commercial products.</w:t>
      </w:r>
    </w:p>
    <w:p w14:paraId="11523DCE" w14:textId="77777777" w:rsidR="00CA1A7E" w:rsidRDefault="00CA1A7E" w:rsidP="00CA1A7E">
      <w:pPr>
        <w:pStyle w:val="af"/>
      </w:pPr>
      <w:r>
        <w:t>Reference to the first commercially registered product.</w:t>
      </w:r>
    </w:p>
    <w:p w14:paraId="1B19B518" w14:textId="77777777" w:rsidR="00CA1A7E" w:rsidRDefault="00CA1A7E" w:rsidP="00CA1A7E">
      <w:pPr>
        <w:pStyle w:val="af"/>
      </w:pPr>
      <w:r>
        <w:t>Suggested improvement:</w:t>
      </w:r>
    </w:p>
    <w:p w14:paraId="44452878" w14:textId="77777777" w:rsidR="00CA1A7E" w:rsidRDefault="00CA1A7E" w:rsidP="00CA1A7E">
      <w:pPr>
        <w:pStyle w:val="af"/>
      </w:pPr>
      <w:r>
        <w:t>Include a brief paragraph addressing:</w:t>
      </w:r>
    </w:p>
    <w:p w14:paraId="2C2E59C3" w14:textId="77777777" w:rsidR="00CA1A7E" w:rsidRDefault="00CA1A7E" w:rsidP="00CA1A7E">
      <w:pPr>
        <w:pStyle w:val="af"/>
      </w:pPr>
      <w:r>
        <w:t xml:space="preserve">The first registration of a </w:t>
      </w:r>
      <w:proofErr w:type="spellStart"/>
      <w:r>
        <w:t>Trichoderma</w:t>
      </w:r>
      <w:proofErr w:type="spellEnd"/>
      <w:r>
        <w:t>-based product.</w:t>
      </w:r>
    </w:p>
    <w:p w14:paraId="1DE0FA52" w14:textId="09366356" w:rsidR="00CA1A7E" w:rsidRDefault="00CA1A7E" w:rsidP="00CA1A7E">
      <w:pPr>
        <w:pStyle w:val="af"/>
      </w:pPr>
      <w:r>
        <w:t xml:space="preserve">The evolution of the global </w:t>
      </w:r>
      <w:proofErr w:type="spellStart"/>
      <w:r>
        <w:t>biocontrol</w:t>
      </w:r>
      <w:proofErr w:type="spellEnd"/>
      <w:r>
        <w:t xml:space="preserve"> market.</w:t>
      </w:r>
    </w:p>
  </w:comment>
  <w:comment w:id="3" w:author="Maher" w:date="2026-02-18T10:30:00Z" w:initials="MF">
    <w:p w14:paraId="645D53AB" w14:textId="77777777" w:rsidR="00CA1A7E" w:rsidRDefault="00CA1A7E" w:rsidP="00CA1A7E">
      <w:pPr>
        <w:pStyle w:val="af"/>
      </w:pPr>
      <w:r>
        <w:rPr>
          <w:rStyle w:val="ae"/>
        </w:rPr>
        <w:annotationRef/>
      </w:r>
      <w:r>
        <w:t>There is no comparative table.</w:t>
      </w:r>
    </w:p>
    <w:p w14:paraId="6B5FB68A" w14:textId="77777777" w:rsidR="00CA1A7E" w:rsidRDefault="00CA1A7E" w:rsidP="00CA1A7E">
      <w:pPr>
        <w:pStyle w:val="af"/>
      </w:pPr>
      <w:r>
        <w:t>There are no practical application examples provided for each category.</w:t>
      </w:r>
    </w:p>
    <w:p w14:paraId="51EAA9CB" w14:textId="77777777" w:rsidR="00CA1A7E" w:rsidRDefault="00CA1A7E" w:rsidP="00CA1A7E">
      <w:pPr>
        <w:pStyle w:val="af"/>
      </w:pPr>
      <w:r>
        <w:t>It is recommended to include a table such as:</w:t>
      </w:r>
    </w:p>
    <w:p w14:paraId="068D9763" w14:textId="55F08635" w:rsidR="00CA1A7E" w:rsidRDefault="00CA1A7E" w:rsidP="00CA1A7E">
      <w:pPr>
        <w:pStyle w:val="af"/>
      </w:pPr>
      <w:r>
        <w:t xml:space="preserve"> Agent Type | Example Genus | Target Pathogen |</w:t>
      </w:r>
      <w:r>
        <w:t xml:space="preserve"> Mechanism | Commercial Status </w:t>
      </w:r>
    </w:p>
  </w:comment>
  <w:comment w:id="4" w:author="Maher" w:date="2026-02-18T10:31:00Z" w:initials="MF">
    <w:p w14:paraId="0C5940E0" w14:textId="77777777" w:rsidR="00CA1A7E" w:rsidRDefault="00CA1A7E" w:rsidP="00CA1A7E">
      <w:pPr>
        <w:pStyle w:val="af"/>
      </w:pPr>
      <w:r>
        <w:rPr>
          <w:rStyle w:val="ae"/>
        </w:rPr>
        <w:annotationRef/>
      </w:r>
      <w:r>
        <w:t>A schematic diagram (Figure) is needed.</w:t>
      </w:r>
    </w:p>
    <w:p w14:paraId="571A762A" w14:textId="77777777" w:rsidR="00CA1A7E" w:rsidRDefault="00CA1A7E" w:rsidP="00CA1A7E">
      <w:pPr>
        <w:pStyle w:val="af"/>
      </w:pPr>
      <w:r>
        <w:t>There is no critical analysis addressing:</w:t>
      </w:r>
    </w:p>
    <w:p w14:paraId="2D340A37" w14:textId="77777777" w:rsidR="00CA1A7E" w:rsidRDefault="00CA1A7E" w:rsidP="00CA1A7E">
      <w:pPr>
        <w:pStyle w:val="af"/>
      </w:pPr>
      <w:r>
        <w:t>Which mechanism is most effective under field conditions.</w:t>
      </w:r>
    </w:p>
    <w:p w14:paraId="07597B7F" w14:textId="4078BB78" w:rsidR="00CA1A7E" w:rsidRDefault="00CA1A7E" w:rsidP="00CA1A7E">
      <w:pPr>
        <w:pStyle w:val="af"/>
      </w:pPr>
      <w:r>
        <w:t>The interaction or overlap among different mechanisms.</w:t>
      </w:r>
    </w:p>
  </w:comment>
  <w:comment w:id="5" w:author="Maher" w:date="2026-02-18T10:32:00Z" w:initials="MF">
    <w:p w14:paraId="500FEF9F" w14:textId="77777777" w:rsidR="00CA1A7E" w:rsidRDefault="00CA1A7E" w:rsidP="00CA1A7E">
      <w:pPr>
        <w:pStyle w:val="af"/>
      </w:pPr>
      <w:r>
        <w:rPr>
          <w:rStyle w:val="ae"/>
        </w:rPr>
        <w:annotationRef/>
      </w:r>
      <w:r>
        <w:t>There are no quantitative data provided (e.g., shelf-life comparisons).</w:t>
      </w:r>
    </w:p>
    <w:p w14:paraId="0E689283" w14:textId="77777777" w:rsidR="00CA1A7E" w:rsidRDefault="00CA1A7E" w:rsidP="00CA1A7E">
      <w:pPr>
        <w:pStyle w:val="af"/>
      </w:pPr>
      <w:r>
        <w:t>There is no mention of percentage improvements in efficacy.</w:t>
      </w:r>
    </w:p>
    <w:p w14:paraId="72BCBC1D" w14:textId="5CC966B5" w:rsidR="00CA1A7E" w:rsidRDefault="00CA1A7E" w:rsidP="00CA1A7E">
      <w:pPr>
        <w:pStyle w:val="af"/>
      </w:pPr>
      <w:r>
        <w:t>Incorporating numerical data from published studies would significantly strengthen the manuscript.</w:t>
      </w:r>
    </w:p>
  </w:comment>
  <w:comment w:id="6" w:author="Maher" w:date="2026-02-18T10:33:00Z" w:initials="MF">
    <w:p w14:paraId="2B78A964" w14:textId="77777777" w:rsidR="00CA1A7E" w:rsidRDefault="00CA1A7E" w:rsidP="00CA1A7E">
      <w:pPr>
        <w:pStyle w:val="af"/>
      </w:pPr>
      <w:r>
        <w:rPr>
          <w:rStyle w:val="ae"/>
        </w:rPr>
        <w:annotationRef/>
      </w:r>
      <w:r>
        <w:t>The ethical and regulatory issues associated with CRISPR technology have not been discussed.</w:t>
      </w:r>
    </w:p>
    <w:p w14:paraId="357613A8" w14:textId="4F071E78" w:rsidR="00CA1A7E" w:rsidRDefault="00CA1A7E" w:rsidP="00CA1A7E">
      <w:pPr>
        <w:pStyle w:val="af"/>
      </w:pPr>
      <w:r>
        <w:t>There is no critical evaluation of the limitations of artificial intelligence.</w:t>
      </w:r>
    </w:p>
  </w:comment>
  <w:comment w:id="7" w:author="Maher" w:date="2026-02-18T10:33:00Z" w:initials="MF">
    <w:p w14:paraId="7B8FBB39" w14:textId="77777777" w:rsidR="00CA1A7E" w:rsidRDefault="00CA1A7E" w:rsidP="00CA1A7E">
      <w:pPr>
        <w:pStyle w:val="af"/>
      </w:pPr>
      <w:r>
        <w:rPr>
          <w:rStyle w:val="ae"/>
        </w:rPr>
        <w:annotationRef/>
      </w:r>
      <w:r>
        <w:t>Include representative case studies.</w:t>
      </w:r>
    </w:p>
    <w:p w14:paraId="5F28C3D3" w14:textId="540E6AA9" w:rsidR="00CA1A7E" w:rsidRDefault="00CA1A7E" w:rsidP="00CA1A7E">
      <w:pPr>
        <w:pStyle w:val="af"/>
      </w:pPr>
      <w:r>
        <w:t>Provide quantitative data indicating the percentage reduction in pesticide use (%).</w:t>
      </w:r>
    </w:p>
  </w:comment>
  <w:comment w:id="8" w:author="Maher" w:date="2026-02-18T10:38:00Z" w:initials="MF">
    <w:p w14:paraId="758164B7" w14:textId="77777777" w:rsidR="008B626D" w:rsidRDefault="008B626D" w:rsidP="008B626D">
      <w:pPr>
        <w:pStyle w:val="af"/>
      </w:pPr>
      <w:r>
        <w:t>There are no market data (market size statistics).</w:t>
      </w:r>
    </w:p>
    <w:p w14:paraId="5A1AAD73" w14:textId="0001BE4A" w:rsidR="008B626D" w:rsidRDefault="008B626D" w:rsidP="008B626D">
      <w:pPr>
        <w:pStyle w:val="af"/>
      </w:pPr>
      <w:r>
        <w:t>Including figures from FAO or a global market report would strengthen the study.</w:t>
      </w:r>
    </w:p>
  </w:comment>
  <w:comment w:id="9" w:author="Maher" w:date="2026-02-18T10:38:00Z" w:initials="MF">
    <w:p w14:paraId="51E93286" w14:textId="68A84DCA" w:rsidR="008B626D" w:rsidRDefault="008B626D" w:rsidP="008B626D">
      <w:pPr>
        <w:pStyle w:val="af"/>
      </w:pPr>
      <w:r>
        <w:rPr>
          <w:rStyle w:val="ae"/>
        </w:rPr>
        <w:annotationRef/>
      </w:r>
      <w:r>
        <w:t>Organize the constraints in a table.</w:t>
      </w:r>
    </w:p>
    <w:p w14:paraId="7A442A33" w14:textId="77777777" w:rsidR="008B626D" w:rsidRDefault="008B626D" w:rsidP="008B626D">
      <w:pPr>
        <w:pStyle w:val="af"/>
      </w:pPr>
      <w:r>
        <w:t>Suggest specific solutions corresponding to each constraint.</w:t>
      </w:r>
    </w:p>
    <w:p w14:paraId="5CEE3309" w14:textId="77777777" w:rsidR="008B626D" w:rsidRDefault="008B626D">
      <w:pPr>
        <w:pStyle w:val="af"/>
      </w:pPr>
    </w:p>
  </w:comment>
  <w:comment w:id="10" w:author="Maher" w:date="2026-02-18T10:39:00Z" w:initials="MF">
    <w:p w14:paraId="2F99DE98" w14:textId="69EDBF1B" w:rsidR="008B626D" w:rsidRDefault="008B626D">
      <w:pPr>
        <w:pStyle w:val="af"/>
      </w:pPr>
      <w:r>
        <w:rPr>
          <w:rStyle w:val="ae"/>
        </w:rPr>
        <w:annotationRef/>
      </w:r>
      <w:r>
        <w:t>Conceptual framework figure</w:t>
      </w:r>
    </w:p>
  </w:comment>
  <w:comment w:id="11" w:author="Maher" w:date="2026-02-18T10:39:00Z" w:initials="MF">
    <w:p w14:paraId="228F21B1" w14:textId="77777777" w:rsidR="008B626D" w:rsidRDefault="008B626D" w:rsidP="008B626D">
      <w:pPr>
        <w:pStyle w:val="af"/>
      </w:pPr>
      <w:r>
        <w:rPr>
          <w:rStyle w:val="ae"/>
        </w:rPr>
        <w:annotationRef/>
      </w:r>
      <w:r>
        <w:t>The conclusion summarizes the content but does not:</w:t>
      </w:r>
    </w:p>
    <w:p w14:paraId="680C429D" w14:textId="77777777" w:rsidR="008B626D" w:rsidRDefault="008B626D" w:rsidP="008B626D">
      <w:pPr>
        <w:pStyle w:val="af"/>
      </w:pPr>
      <w:r>
        <w:t>Provide specific practical recommendations.</w:t>
      </w:r>
    </w:p>
    <w:p w14:paraId="39646D88" w14:textId="77777777" w:rsidR="008B626D" w:rsidRDefault="008B626D" w:rsidP="008B626D">
      <w:pPr>
        <w:pStyle w:val="af"/>
      </w:pPr>
      <w:r>
        <w:t>Set clear research priorities.</w:t>
      </w:r>
    </w:p>
    <w:p w14:paraId="5CCAD4D8" w14:textId="77777777" w:rsidR="008B626D" w:rsidRDefault="008B626D" w:rsidP="008B626D">
      <w:pPr>
        <w:pStyle w:val="af"/>
      </w:pPr>
      <w:r>
        <w:t>It could be supplemented with:</w:t>
      </w:r>
    </w:p>
    <w:p w14:paraId="60C9571B" w14:textId="6C544586" w:rsidR="008B626D" w:rsidRDefault="008B626D" w:rsidP="008B626D">
      <w:pPr>
        <w:pStyle w:val="af"/>
      </w:pPr>
      <w:r>
        <w:t xml:space="preserve">Future research should prioritize field validation, </w:t>
      </w:r>
      <w:proofErr w:type="spellStart"/>
      <w:r>
        <w:t>microbiome</w:t>
      </w:r>
      <w:proofErr w:type="spellEnd"/>
      <w:r>
        <w:t xml:space="preserve"> engineering, and regulatory harmonization.</w:t>
      </w:r>
    </w:p>
  </w:comment>
  <w:comment w:id="12" w:author="Maher" w:date="2026-02-18T10:40:00Z" w:initials="MF">
    <w:p w14:paraId="748F7FE5" w14:textId="77777777" w:rsidR="008B626D" w:rsidRDefault="008B626D" w:rsidP="008B626D">
      <w:pPr>
        <w:pStyle w:val="af"/>
      </w:pPr>
      <w:r>
        <w:rPr>
          <w:rStyle w:val="ae"/>
        </w:rPr>
        <w:annotationRef/>
      </w:r>
      <w:r>
        <w:t>Some references may be:</w:t>
      </w:r>
    </w:p>
    <w:p w14:paraId="402A6496" w14:textId="77777777" w:rsidR="008B626D" w:rsidRDefault="008B626D" w:rsidP="008B626D">
      <w:pPr>
        <w:pStyle w:val="af"/>
      </w:pPr>
      <w:r>
        <w:t>Non-indexed.</w:t>
      </w:r>
    </w:p>
    <w:p w14:paraId="356193A7" w14:textId="77777777" w:rsidR="008B626D" w:rsidRDefault="008B626D" w:rsidP="008B626D">
      <w:pPr>
        <w:pStyle w:val="af"/>
      </w:pPr>
      <w:r>
        <w:t>Books rather than original research articles.</w:t>
      </w:r>
    </w:p>
    <w:p w14:paraId="7B6A3A3E" w14:textId="77777777" w:rsidR="008B626D" w:rsidRDefault="008B626D" w:rsidP="008B626D">
      <w:pPr>
        <w:pStyle w:val="af"/>
      </w:pPr>
      <w:r>
        <w:t>Some DOIs require verification.</w:t>
      </w:r>
    </w:p>
    <w:p w14:paraId="35494ECA" w14:textId="77777777" w:rsidR="008B626D" w:rsidRDefault="008B626D" w:rsidP="008B626D">
      <w:pPr>
        <w:pStyle w:val="af"/>
      </w:pPr>
      <w:r>
        <w:t>There is no full consistency with APA 7 formatting:</w:t>
      </w:r>
    </w:p>
    <w:p w14:paraId="5860755F" w14:textId="77777777" w:rsidR="008B626D" w:rsidRDefault="008B626D" w:rsidP="008B626D">
      <w:pPr>
        <w:pStyle w:val="af"/>
      </w:pPr>
      <w:r>
        <w:t>Some titles are not correctly capitalized.</w:t>
      </w:r>
    </w:p>
    <w:p w14:paraId="07839D20" w14:textId="77777777" w:rsidR="008B626D" w:rsidRDefault="008B626D" w:rsidP="008B626D">
      <w:pPr>
        <w:pStyle w:val="af"/>
      </w:pPr>
      <w:r>
        <w:t>Some journal names are not italicized.</w:t>
      </w:r>
    </w:p>
    <w:p w14:paraId="77FC0476" w14:textId="5F2F7F68" w:rsidR="008B626D" w:rsidRDefault="008B626D" w:rsidP="008B626D">
      <w:pPr>
        <w:pStyle w:val="af"/>
      </w:pPr>
      <w:r>
        <w:t>The total number of references (~45) is relatively low for a comprehensive review (ideally 70–120).</w:t>
      </w:r>
      <w:bookmarkStart w:id="13" w:name="_GoBack"/>
      <w:bookmarkEnd w:id="13"/>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C7A1E" w14:textId="77777777" w:rsidR="00A53E26" w:rsidRDefault="00A53E26" w:rsidP="00BB02FB">
      <w:pPr>
        <w:spacing w:after="0" w:line="240" w:lineRule="auto"/>
      </w:pPr>
      <w:r>
        <w:separator/>
      </w:r>
    </w:p>
  </w:endnote>
  <w:endnote w:type="continuationSeparator" w:id="0">
    <w:p w14:paraId="1050947D" w14:textId="77777777" w:rsidR="00A53E26" w:rsidRDefault="00A53E26" w:rsidP="00BB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5021A" w14:textId="77777777" w:rsidR="00BB02FB" w:rsidRDefault="00BB02FB">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D2830" w14:textId="77777777" w:rsidR="00BB02FB" w:rsidRDefault="00BB02FB">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82ABC" w14:textId="77777777" w:rsidR="00BB02FB" w:rsidRDefault="00BB02F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1C234" w14:textId="77777777" w:rsidR="00A53E26" w:rsidRDefault="00A53E26" w:rsidP="00BB02FB">
      <w:pPr>
        <w:spacing w:after="0" w:line="240" w:lineRule="auto"/>
      </w:pPr>
      <w:r>
        <w:separator/>
      </w:r>
    </w:p>
  </w:footnote>
  <w:footnote w:type="continuationSeparator" w:id="0">
    <w:p w14:paraId="5EC132A1" w14:textId="77777777" w:rsidR="00A53E26" w:rsidRDefault="00A53E26" w:rsidP="00BB02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360F3" w14:textId="2739EE57" w:rsidR="00BB02FB" w:rsidRDefault="00A53E26">
    <w:pPr>
      <w:pStyle w:val="ac"/>
    </w:pPr>
    <w:r>
      <w:rPr>
        <w:noProof/>
      </w:rPr>
      <w:pict w14:anchorId="74E59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FA094" w14:textId="19A7A436" w:rsidR="00BB02FB" w:rsidRDefault="00A53E26">
    <w:pPr>
      <w:pStyle w:val="ac"/>
    </w:pPr>
    <w:r>
      <w:rPr>
        <w:noProof/>
      </w:rPr>
      <w:pict w14:anchorId="105EA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5F98D" w14:textId="34CA94AB" w:rsidR="00BB02FB" w:rsidRDefault="00A53E26">
    <w:pPr>
      <w:pStyle w:val="ac"/>
    </w:pPr>
    <w:r>
      <w:rPr>
        <w:noProof/>
      </w:rPr>
      <w:pict w14:anchorId="54B16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A233B"/>
    <w:multiLevelType w:val="multilevel"/>
    <w:tmpl w:val="ADC6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220A34"/>
    <w:multiLevelType w:val="hybridMultilevel"/>
    <w:tmpl w:val="42AC2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8A"/>
    <w:rsid w:val="0003776D"/>
    <w:rsid w:val="000E57C7"/>
    <w:rsid w:val="002848C7"/>
    <w:rsid w:val="002C1D66"/>
    <w:rsid w:val="002D4D64"/>
    <w:rsid w:val="003978D5"/>
    <w:rsid w:val="004C66E4"/>
    <w:rsid w:val="005630B6"/>
    <w:rsid w:val="00571B7A"/>
    <w:rsid w:val="00593CA4"/>
    <w:rsid w:val="005C59F0"/>
    <w:rsid w:val="00624B7A"/>
    <w:rsid w:val="0074236A"/>
    <w:rsid w:val="007560AE"/>
    <w:rsid w:val="00761F8A"/>
    <w:rsid w:val="007F47CA"/>
    <w:rsid w:val="00850702"/>
    <w:rsid w:val="008B626D"/>
    <w:rsid w:val="008E6DB1"/>
    <w:rsid w:val="00981B18"/>
    <w:rsid w:val="00A53E26"/>
    <w:rsid w:val="00AF0662"/>
    <w:rsid w:val="00BB02FB"/>
    <w:rsid w:val="00BB3D8C"/>
    <w:rsid w:val="00C04C08"/>
    <w:rsid w:val="00C22354"/>
    <w:rsid w:val="00C9174A"/>
    <w:rsid w:val="00CA1A7E"/>
    <w:rsid w:val="00EA2AF2"/>
    <w:rsid w:val="00F20DCF"/>
    <w:rsid w:val="00FF486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B9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61F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61F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61F8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61F8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61F8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61F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61F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61F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61F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61F8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61F8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61F8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61F8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61F8A"/>
    <w:rPr>
      <w:rFonts w:eastAsiaTheme="majorEastAsia" w:cstheme="majorBidi"/>
      <w:color w:val="2F5496" w:themeColor="accent1" w:themeShade="BF"/>
    </w:rPr>
  </w:style>
  <w:style w:type="character" w:customStyle="1" w:styleId="6Char">
    <w:name w:val="عنوان 6 Char"/>
    <w:basedOn w:val="a0"/>
    <w:link w:val="6"/>
    <w:uiPriority w:val="9"/>
    <w:semiHidden/>
    <w:rsid w:val="00761F8A"/>
    <w:rPr>
      <w:rFonts w:eastAsiaTheme="majorEastAsia" w:cstheme="majorBidi"/>
      <w:i/>
      <w:iCs/>
      <w:color w:val="595959" w:themeColor="text1" w:themeTint="A6"/>
    </w:rPr>
  </w:style>
  <w:style w:type="character" w:customStyle="1" w:styleId="7Char">
    <w:name w:val="عنوان 7 Char"/>
    <w:basedOn w:val="a0"/>
    <w:link w:val="7"/>
    <w:uiPriority w:val="9"/>
    <w:semiHidden/>
    <w:rsid w:val="00761F8A"/>
    <w:rPr>
      <w:rFonts w:eastAsiaTheme="majorEastAsia" w:cstheme="majorBidi"/>
      <w:color w:val="595959" w:themeColor="text1" w:themeTint="A6"/>
    </w:rPr>
  </w:style>
  <w:style w:type="character" w:customStyle="1" w:styleId="8Char">
    <w:name w:val="عنوان 8 Char"/>
    <w:basedOn w:val="a0"/>
    <w:link w:val="8"/>
    <w:uiPriority w:val="9"/>
    <w:semiHidden/>
    <w:rsid w:val="00761F8A"/>
    <w:rPr>
      <w:rFonts w:eastAsiaTheme="majorEastAsia" w:cstheme="majorBidi"/>
      <w:i/>
      <w:iCs/>
      <w:color w:val="272727" w:themeColor="text1" w:themeTint="D8"/>
    </w:rPr>
  </w:style>
  <w:style w:type="character" w:customStyle="1" w:styleId="9Char">
    <w:name w:val="عنوان 9 Char"/>
    <w:basedOn w:val="a0"/>
    <w:link w:val="9"/>
    <w:uiPriority w:val="9"/>
    <w:semiHidden/>
    <w:rsid w:val="00761F8A"/>
    <w:rPr>
      <w:rFonts w:eastAsiaTheme="majorEastAsia" w:cstheme="majorBidi"/>
      <w:color w:val="272727" w:themeColor="text1" w:themeTint="D8"/>
    </w:rPr>
  </w:style>
  <w:style w:type="paragraph" w:styleId="a3">
    <w:name w:val="Title"/>
    <w:basedOn w:val="a"/>
    <w:next w:val="a"/>
    <w:link w:val="Char"/>
    <w:uiPriority w:val="10"/>
    <w:qFormat/>
    <w:rsid w:val="00761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61F8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61F8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61F8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61F8A"/>
    <w:pPr>
      <w:spacing w:before="160"/>
      <w:jc w:val="center"/>
    </w:pPr>
    <w:rPr>
      <w:i/>
      <w:iCs/>
      <w:color w:val="404040" w:themeColor="text1" w:themeTint="BF"/>
    </w:rPr>
  </w:style>
  <w:style w:type="character" w:customStyle="1" w:styleId="Char1">
    <w:name w:val="اقتباس Char"/>
    <w:basedOn w:val="a0"/>
    <w:link w:val="a5"/>
    <w:uiPriority w:val="29"/>
    <w:rsid w:val="00761F8A"/>
    <w:rPr>
      <w:i/>
      <w:iCs/>
      <w:color w:val="404040" w:themeColor="text1" w:themeTint="BF"/>
    </w:rPr>
  </w:style>
  <w:style w:type="paragraph" w:styleId="a6">
    <w:name w:val="List Paragraph"/>
    <w:basedOn w:val="a"/>
    <w:uiPriority w:val="34"/>
    <w:qFormat/>
    <w:rsid w:val="00761F8A"/>
    <w:pPr>
      <w:ind w:left="720"/>
      <w:contextualSpacing/>
    </w:pPr>
  </w:style>
  <w:style w:type="character" w:styleId="a7">
    <w:name w:val="Intense Emphasis"/>
    <w:basedOn w:val="a0"/>
    <w:uiPriority w:val="21"/>
    <w:qFormat/>
    <w:rsid w:val="00761F8A"/>
    <w:rPr>
      <w:i/>
      <w:iCs/>
      <w:color w:val="2F5496" w:themeColor="accent1" w:themeShade="BF"/>
    </w:rPr>
  </w:style>
  <w:style w:type="paragraph" w:styleId="a8">
    <w:name w:val="Intense Quote"/>
    <w:basedOn w:val="a"/>
    <w:next w:val="a"/>
    <w:link w:val="Char2"/>
    <w:uiPriority w:val="30"/>
    <w:qFormat/>
    <w:rsid w:val="00761F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61F8A"/>
    <w:rPr>
      <w:i/>
      <w:iCs/>
      <w:color w:val="2F5496" w:themeColor="accent1" w:themeShade="BF"/>
    </w:rPr>
  </w:style>
  <w:style w:type="character" w:styleId="a9">
    <w:name w:val="Intense Reference"/>
    <w:basedOn w:val="a0"/>
    <w:uiPriority w:val="32"/>
    <w:qFormat/>
    <w:rsid w:val="00761F8A"/>
    <w:rPr>
      <w:b/>
      <w:bCs/>
      <w:smallCaps/>
      <w:color w:val="2F5496" w:themeColor="accent1" w:themeShade="BF"/>
      <w:spacing w:val="5"/>
    </w:rPr>
  </w:style>
  <w:style w:type="character" w:styleId="Hyperlink">
    <w:name w:val="Hyperlink"/>
    <w:basedOn w:val="a0"/>
    <w:uiPriority w:val="99"/>
    <w:unhideWhenUsed/>
    <w:rsid w:val="000E57C7"/>
    <w:rPr>
      <w:color w:val="0563C1" w:themeColor="hyperlink"/>
      <w:u w:val="single"/>
    </w:rPr>
  </w:style>
  <w:style w:type="character" w:customStyle="1" w:styleId="UnresolvedMention">
    <w:name w:val="Unresolved Mention"/>
    <w:basedOn w:val="a0"/>
    <w:uiPriority w:val="99"/>
    <w:semiHidden/>
    <w:unhideWhenUsed/>
    <w:rsid w:val="000E57C7"/>
    <w:rPr>
      <w:color w:val="605E5C"/>
      <w:shd w:val="clear" w:color="auto" w:fill="E1DFDD"/>
    </w:rPr>
  </w:style>
  <w:style w:type="paragraph" w:styleId="aa">
    <w:name w:val="Normal (Web)"/>
    <w:basedOn w:val="a"/>
    <w:uiPriority w:val="99"/>
    <w:unhideWhenUsed/>
    <w:rsid w:val="002C1D6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ab">
    <w:name w:val="Emphasis"/>
    <w:basedOn w:val="a0"/>
    <w:uiPriority w:val="20"/>
    <w:qFormat/>
    <w:rsid w:val="002C1D66"/>
    <w:rPr>
      <w:i/>
      <w:iCs/>
    </w:rPr>
  </w:style>
  <w:style w:type="paragraph" w:styleId="ac">
    <w:name w:val="header"/>
    <w:basedOn w:val="a"/>
    <w:link w:val="Char3"/>
    <w:uiPriority w:val="99"/>
    <w:unhideWhenUsed/>
    <w:rsid w:val="00BB02FB"/>
    <w:pPr>
      <w:tabs>
        <w:tab w:val="center" w:pos="4680"/>
        <w:tab w:val="right" w:pos="9360"/>
      </w:tabs>
      <w:spacing w:after="0" w:line="240" w:lineRule="auto"/>
    </w:pPr>
  </w:style>
  <w:style w:type="character" w:customStyle="1" w:styleId="Char3">
    <w:name w:val="رأس الصفحة Char"/>
    <w:basedOn w:val="a0"/>
    <w:link w:val="ac"/>
    <w:uiPriority w:val="99"/>
    <w:rsid w:val="00BB02FB"/>
  </w:style>
  <w:style w:type="paragraph" w:styleId="ad">
    <w:name w:val="footer"/>
    <w:basedOn w:val="a"/>
    <w:link w:val="Char4"/>
    <w:uiPriority w:val="99"/>
    <w:unhideWhenUsed/>
    <w:rsid w:val="00BB02FB"/>
    <w:pPr>
      <w:tabs>
        <w:tab w:val="center" w:pos="4680"/>
        <w:tab w:val="right" w:pos="9360"/>
      </w:tabs>
      <w:spacing w:after="0" w:line="240" w:lineRule="auto"/>
    </w:pPr>
  </w:style>
  <w:style w:type="character" w:customStyle="1" w:styleId="Char4">
    <w:name w:val="تذييل الصفحة Char"/>
    <w:basedOn w:val="a0"/>
    <w:link w:val="ad"/>
    <w:uiPriority w:val="99"/>
    <w:rsid w:val="00BB02FB"/>
  </w:style>
  <w:style w:type="character" w:styleId="ae">
    <w:name w:val="annotation reference"/>
    <w:basedOn w:val="a0"/>
    <w:uiPriority w:val="99"/>
    <w:semiHidden/>
    <w:unhideWhenUsed/>
    <w:rsid w:val="00CA1A7E"/>
    <w:rPr>
      <w:sz w:val="16"/>
      <w:szCs w:val="16"/>
    </w:rPr>
  </w:style>
  <w:style w:type="paragraph" w:styleId="af">
    <w:name w:val="annotation text"/>
    <w:basedOn w:val="a"/>
    <w:link w:val="Char5"/>
    <w:uiPriority w:val="99"/>
    <w:semiHidden/>
    <w:unhideWhenUsed/>
    <w:rsid w:val="00CA1A7E"/>
    <w:pPr>
      <w:spacing w:line="240" w:lineRule="auto"/>
    </w:pPr>
    <w:rPr>
      <w:sz w:val="20"/>
      <w:szCs w:val="20"/>
    </w:rPr>
  </w:style>
  <w:style w:type="character" w:customStyle="1" w:styleId="Char5">
    <w:name w:val="نص تعليق Char"/>
    <w:basedOn w:val="a0"/>
    <w:link w:val="af"/>
    <w:uiPriority w:val="99"/>
    <w:semiHidden/>
    <w:rsid w:val="00CA1A7E"/>
    <w:rPr>
      <w:sz w:val="20"/>
      <w:szCs w:val="20"/>
    </w:rPr>
  </w:style>
  <w:style w:type="paragraph" w:styleId="af0">
    <w:name w:val="annotation subject"/>
    <w:basedOn w:val="af"/>
    <w:next w:val="af"/>
    <w:link w:val="Char6"/>
    <w:uiPriority w:val="99"/>
    <w:semiHidden/>
    <w:unhideWhenUsed/>
    <w:rsid w:val="00CA1A7E"/>
    <w:rPr>
      <w:b/>
      <w:bCs/>
    </w:rPr>
  </w:style>
  <w:style w:type="character" w:customStyle="1" w:styleId="Char6">
    <w:name w:val="موضوع تعليق Char"/>
    <w:basedOn w:val="Char5"/>
    <w:link w:val="af0"/>
    <w:uiPriority w:val="99"/>
    <w:semiHidden/>
    <w:rsid w:val="00CA1A7E"/>
    <w:rPr>
      <w:b/>
      <w:bCs/>
      <w:sz w:val="20"/>
      <w:szCs w:val="20"/>
    </w:rPr>
  </w:style>
  <w:style w:type="paragraph" w:styleId="af1">
    <w:name w:val="Balloon Text"/>
    <w:basedOn w:val="a"/>
    <w:link w:val="Char7"/>
    <w:uiPriority w:val="99"/>
    <w:semiHidden/>
    <w:unhideWhenUsed/>
    <w:rsid w:val="00CA1A7E"/>
    <w:pPr>
      <w:spacing w:after="0" w:line="240" w:lineRule="auto"/>
    </w:pPr>
    <w:rPr>
      <w:rFonts w:ascii="Tahoma" w:hAnsi="Tahoma" w:cs="Tahoma"/>
      <w:sz w:val="16"/>
      <w:szCs w:val="16"/>
    </w:rPr>
  </w:style>
  <w:style w:type="character" w:customStyle="1" w:styleId="Char7">
    <w:name w:val="نص في بالون Char"/>
    <w:basedOn w:val="a0"/>
    <w:link w:val="af1"/>
    <w:uiPriority w:val="99"/>
    <w:semiHidden/>
    <w:rsid w:val="00CA1A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61F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61F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61F8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61F8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61F8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61F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61F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61F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61F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61F8A"/>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61F8A"/>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61F8A"/>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61F8A"/>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61F8A"/>
    <w:rPr>
      <w:rFonts w:eastAsiaTheme="majorEastAsia" w:cstheme="majorBidi"/>
      <w:color w:val="2F5496" w:themeColor="accent1" w:themeShade="BF"/>
    </w:rPr>
  </w:style>
  <w:style w:type="character" w:customStyle="1" w:styleId="6Char">
    <w:name w:val="عنوان 6 Char"/>
    <w:basedOn w:val="a0"/>
    <w:link w:val="6"/>
    <w:uiPriority w:val="9"/>
    <w:semiHidden/>
    <w:rsid w:val="00761F8A"/>
    <w:rPr>
      <w:rFonts w:eastAsiaTheme="majorEastAsia" w:cstheme="majorBidi"/>
      <w:i/>
      <w:iCs/>
      <w:color w:val="595959" w:themeColor="text1" w:themeTint="A6"/>
    </w:rPr>
  </w:style>
  <w:style w:type="character" w:customStyle="1" w:styleId="7Char">
    <w:name w:val="عنوان 7 Char"/>
    <w:basedOn w:val="a0"/>
    <w:link w:val="7"/>
    <w:uiPriority w:val="9"/>
    <w:semiHidden/>
    <w:rsid w:val="00761F8A"/>
    <w:rPr>
      <w:rFonts w:eastAsiaTheme="majorEastAsia" w:cstheme="majorBidi"/>
      <w:color w:val="595959" w:themeColor="text1" w:themeTint="A6"/>
    </w:rPr>
  </w:style>
  <w:style w:type="character" w:customStyle="1" w:styleId="8Char">
    <w:name w:val="عنوان 8 Char"/>
    <w:basedOn w:val="a0"/>
    <w:link w:val="8"/>
    <w:uiPriority w:val="9"/>
    <w:semiHidden/>
    <w:rsid w:val="00761F8A"/>
    <w:rPr>
      <w:rFonts w:eastAsiaTheme="majorEastAsia" w:cstheme="majorBidi"/>
      <w:i/>
      <w:iCs/>
      <w:color w:val="272727" w:themeColor="text1" w:themeTint="D8"/>
    </w:rPr>
  </w:style>
  <w:style w:type="character" w:customStyle="1" w:styleId="9Char">
    <w:name w:val="عنوان 9 Char"/>
    <w:basedOn w:val="a0"/>
    <w:link w:val="9"/>
    <w:uiPriority w:val="9"/>
    <w:semiHidden/>
    <w:rsid w:val="00761F8A"/>
    <w:rPr>
      <w:rFonts w:eastAsiaTheme="majorEastAsia" w:cstheme="majorBidi"/>
      <w:color w:val="272727" w:themeColor="text1" w:themeTint="D8"/>
    </w:rPr>
  </w:style>
  <w:style w:type="paragraph" w:styleId="a3">
    <w:name w:val="Title"/>
    <w:basedOn w:val="a"/>
    <w:next w:val="a"/>
    <w:link w:val="Char"/>
    <w:uiPriority w:val="10"/>
    <w:qFormat/>
    <w:rsid w:val="00761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61F8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61F8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61F8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61F8A"/>
    <w:pPr>
      <w:spacing w:before="160"/>
      <w:jc w:val="center"/>
    </w:pPr>
    <w:rPr>
      <w:i/>
      <w:iCs/>
      <w:color w:val="404040" w:themeColor="text1" w:themeTint="BF"/>
    </w:rPr>
  </w:style>
  <w:style w:type="character" w:customStyle="1" w:styleId="Char1">
    <w:name w:val="اقتباس Char"/>
    <w:basedOn w:val="a0"/>
    <w:link w:val="a5"/>
    <w:uiPriority w:val="29"/>
    <w:rsid w:val="00761F8A"/>
    <w:rPr>
      <w:i/>
      <w:iCs/>
      <w:color w:val="404040" w:themeColor="text1" w:themeTint="BF"/>
    </w:rPr>
  </w:style>
  <w:style w:type="paragraph" w:styleId="a6">
    <w:name w:val="List Paragraph"/>
    <w:basedOn w:val="a"/>
    <w:uiPriority w:val="34"/>
    <w:qFormat/>
    <w:rsid w:val="00761F8A"/>
    <w:pPr>
      <w:ind w:left="720"/>
      <w:contextualSpacing/>
    </w:pPr>
  </w:style>
  <w:style w:type="character" w:styleId="a7">
    <w:name w:val="Intense Emphasis"/>
    <w:basedOn w:val="a0"/>
    <w:uiPriority w:val="21"/>
    <w:qFormat/>
    <w:rsid w:val="00761F8A"/>
    <w:rPr>
      <w:i/>
      <w:iCs/>
      <w:color w:val="2F5496" w:themeColor="accent1" w:themeShade="BF"/>
    </w:rPr>
  </w:style>
  <w:style w:type="paragraph" w:styleId="a8">
    <w:name w:val="Intense Quote"/>
    <w:basedOn w:val="a"/>
    <w:next w:val="a"/>
    <w:link w:val="Char2"/>
    <w:uiPriority w:val="30"/>
    <w:qFormat/>
    <w:rsid w:val="00761F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61F8A"/>
    <w:rPr>
      <w:i/>
      <w:iCs/>
      <w:color w:val="2F5496" w:themeColor="accent1" w:themeShade="BF"/>
    </w:rPr>
  </w:style>
  <w:style w:type="character" w:styleId="a9">
    <w:name w:val="Intense Reference"/>
    <w:basedOn w:val="a0"/>
    <w:uiPriority w:val="32"/>
    <w:qFormat/>
    <w:rsid w:val="00761F8A"/>
    <w:rPr>
      <w:b/>
      <w:bCs/>
      <w:smallCaps/>
      <w:color w:val="2F5496" w:themeColor="accent1" w:themeShade="BF"/>
      <w:spacing w:val="5"/>
    </w:rPr>
  </w:style>
  <w:style w:type="character" w:styleId="Hyperlink">
    <w:name w:val="Hyperlink"/>
    <w:basedOn w:val="a0"/>
    <w:uiPriority w:val="99"/>
    <w:unhideWhenUsed/>
    <w:rsid w:val="000E57C7"/>
    <w:rPr>
      <w:color w:val="0563C1" w:themeColor="hyperlink"/>
      <w:u w:val="single"/>
    </w:rPr>
  </w:style>
  <w:style w:type="character" w:customStyle="1" w:styleId="UnresolvedMention">
    <w:name w:val="Unresolved Mention"/>
    <w:basedOn w:val="a0"/>
    <w:uiPriority w:val="99"/>
    <w:semiHidden/>
    <w:unhideWhenUsed/>
    <w:rsid w:val="000E57C7"/>
    <w:rPr>
      <w:color w:val="605E5C"/>
      <w:shd w:val="clear" w:color="auto" w:fill="E1DFDD"/>
    </w:rPr>
  </w:style>
  <w:style w:type="paragraph" w:styleId="aa">
    <w:name w:val="Normal (Web)"/>
    <w:basedOn w:val="a"/>
    <w:uiPriority w:val="99"/>
    <w:unhideWhenUsed/>
    <w:rsid w:val="002C1D6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ab">
    <w:name w:val="Emphasis"/>
    <w:basedOn w:val="a0"/>
    <w:uiPriority w:val="20"/>
    <w:qFormat/>
    <w:rsid w:val="002C1D66"/>
    <w:rPr>
      <w:i/>
      <w:iCs/>
    </w:rPr>
  </w:style>
  <w:style w:type="paragraph" w:styleId="ac">
    <w:name w:val="header"/>
    <w:basedOn w:val="a"/>
    <w:link w:val="Char3"/>
    <w:uiPriority w:val="99"/>
    <w:unhideWhenUsed/>
    <w:rsid w:val="00BB02FB"/>
    <w:pPr>
      <w:tabs>
        <w:tab w:val="center" w:pos="4680"/>
        <w:tab w:val="right" w:pos="9360"/>
      </w:tabs>
      <w:spacing w:after="0" w:line="240" w:lineRule="auto"/>
    </w:pPr>
  </w:style>
  <w:style w:type="character" w:customStyle="1" w:styleId="Char3">
    <w:name w:val="رأس الصفحة Char"/>
    <w:basedOn w:val="a0"/>
    <w:link w:val="ac"/>
    <w:uiPriority w:val="99"/>
    <w:rsid w:val="00BB02FB"/>
  </w:style>
  <w:style w:type="paragraph" w:styleId="ad">
    <w:name w:val="footer"/>
    <w:basedOn w:val="a"/>
    <w:link w:val="Char4"/>
    <w:uiPriority w:val="99"/>
    <w:unhideWhenUsed/>
    <w:rsid w:val="00BB02FB"/>
    <w:pPr>
      <w:tabs>
        <w:tab w:val="center" w:pos="4680"/>
        <w:tab w:val="right" w:pos="9360"/>
      </w:tabs>
      <w:spacing w:after="0" w:line="240" w:lineRule="auto"/>
    </w:pPr>
  </w:style>
  <w:style w:type="character" w:customStyle="1" w:styleId="Char4">
    <w:name w:val="تذييل الصفحة Char"/>
    <w:basedOn w:val="a0"/>
    <w:link w:val="ad"/>
    <w:uiPriority w:val="99"/>
    <w:rsid w:val="00BB02FB"/>
  </w:style>
  <w:style w:type="character" w:styleId="ae">
    <w:name w:val="annotation reference"/>
    <w:basedOn w:val="a0"/>
    <w:uiPriority w:val="99"/>
    <w:semiHidden/>
    <w:unhideWhenUsed/>
    <w:rsid w:val="00CA1A7E"/>
    <w:rPr>
      <w:sz w:val="16"/>
      <w:szCs w:val="16"/>
    </w:rPr>
  </w:style>
  <w:style w:type="paragraph" w:styleId="af">
    <w:name w:val="annotation text"/>
    <w:basedOn w:val="a"/>
    <w:link w:val="Char5"/>
    <w:uiPriority w:val="99"/>
    <w:semiHidden/>
    <w:unhideWhenUsed/>
    <w:rsid w:val="00CA1A7E"/>
    <w:pPr>
      <w:spacing w:line="240" w:lineRule="auto"/>
    </w:pPr>
    <w:rPr>
      <w:sz w:val="20"/>
      <w:szCs w:val="20"/>
    </w:rPr>
  </w:style>
  <w:style w:type="character" w:customStyle="1" w:styleId="Char5">
    <w:name w:val="نص تعليق Char"/>
    <w:basedOn w:val="a0"/>
    <w:link w:val="af"/>
    <w:uiPriority w:val="99"/>
    <w:semiHidden/>
    <w:rsid w:val="00CA1A7E"/>
    <w:rPr>
      <w:sz w:val="20"/>
      <w:szCs w:val="20"/>
    </w:rPr>
  </w:style>
  <w:style w:type="paragraph" w:styleId="af0">
    <w:name w:val="annotation subject"/>
    <w:basedOn w:val="af"/>
    <w:next w:val="af"/>
    <w:link w:val="Char6"/>
    <w:uiPriority w:val="99"/>
    <w:semiHidden/>
    <w:unhideWhenUsed/>
    <w:rsid w:val="00CA1A7E"/>
    <w:rPr>
      <w:b/>
      <w:bCs/>
    </w:rPr>
  </w:style>
  <w:style w:type="character" w:customStyle="1" w:styleId="Char6">
    <w:name w:val="موضوع تعليق Char"/>
    <w:basedOn w:val="Char5"/>
    <w:link w:val="af0"/>
    <w:uiPriority w:val="99"/>
    <w:semiHidden/>
    <w:rsid w:val="00CA1A7E"/>
    <w:rPr>
      <w:b/>
      <w:bCs/>
      <w:sz w:val="20"/>
      <w:szCs w:val="20"/>
    </w:rPr>
  </w:style>
  <w:style w:type="paragraph" w:styleId="af1">
    <w:name w:val="Balloon Text"/>
    <w:basedOn w:val="a"/>
    <w:link w:val="Char7"/>
    <w:uiPriority w:val="99"/>
    <w:semiHidden/>
    <w:unhideWhenUsed/>
    <w:rsid w:val="00CA1A7E"/>
    <w:pPr>
      <w:spacing w:after="0" w:line="240" w:lineRule="auto"/>
    </w:pPr>
    <w:rPr>
      <w:rFonts w:ascii="Tahoma" w:hAnsi="Tahoma" w:cs="Tahoma"/>
      <w:sz w:val="16"/>
      <w:szCs w:val="16"/>
    </w:rPr>
  </w:style>
  <w:style w:type="character" w:customStyle="1" w:styleId="Char7">
    <w:name w:val="نص في بالون Char"/>
    <w:basedOn w:val="a0"/>
    <w:link w:val="af1"/>
    <w:uiPriority w:val="99"/>
    <w:semiHidden/>
    <w:rsid w:val="00CA1A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07/s12374-023-09404-6" TargetMode="External"/><Relationship Id="rId18" Type="http://schemas.openxmlformats.org/officeDocument/2006/relationships/hyperlink" Target="https://doi.org/10.3390/microorganisms10030596" TargetMode="External"/><Relationship Id="rId26" Type="http://schemas.openxmlformats.org/officeDocument/2006/relationships/hyperlink" Target="https://doi.org/10.1007/s13213-012-0576-7" TargetMode="External"/><Relationship Id="rId3" Type="http://schemas.microsoft.com/office/2007/relationships/stylesWithEffects" Target="stylesWithEffects.xml"/><Relationship Id="rId21" Type="http://schemas.openxmlformats.org/officeDocument/2006/relationships/hyperlink" Target="https://doi.org/10.3390/su12239917"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B978-0-323-85163-3.00007-7" TargetMode="External"/><Relationship Id="rId17" Type="http://schemas.openxmlformats.org/officeDocument/2006/relationships/hyperlink" Target="https://doi.org/10.1007/978-3-030-35955-3_5" TargetMode="External"/><Relationship Id="rId25" Type="http://schemas.openxmlformats.org/officeDocument/2006/relationships/hyperlink" Target="https://doi.org/10.1007/s44372-025-00421-y"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978-981-16-0049-4_1" TargetMode="External"/><Relationship Id="rId20" Type="http://schemas.openxmlformats.org/officeDocument/2006/relationships/hyperlink" Target="https://www.apsnet.org/edcenter/Documents/PHI-BiologicalControl.pdf" TargetMode="External"/><Relationship Id="rId29" Type="http://schemas.openxmlformats.org/officeDocument/2006/relationships/hyperlink" Target="https://rfpublications.in/wp-content/uploads/2025/09/9.CLIMATE-CHANGE-POLICIES-AND-GLOBAL.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07/978-3-319-29573-2_9" TargetMode="External"/><Relationship Id="rId24" Type="http://schemas.openxmlformats.org/officeDocument/2006/relationships/hyperlink" Target="https://onlinelibrary.wiley.com/doi/abs/10.1111/aab.1263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42161-025-01984-1" TargetMode="External"/><Relationship Id="rId23" Type="http://schemas.openxmlformats.org/officeDocument/2006/relationships/hyperlink" Target="https://doi.org/10.1007/978-3-642-13612-2_7" TargetMode="External"/><Relationship Id="rId28" Type="http://schemas.openxmlformats.org/officeDocument/2006/relationships/hyperlink" Target="https://doi.org/10.1007/s10343-024-01008-5" TargetMode="External"/><Relationship Id="rId36" Type="http://schemas.openxmlformats.org/officeDocument/2006/relationships/footer" Target="footer3.xml"/><Relationship Id="rId10" Type="http://schemas.openxmlformats.org/officeDocument/2006/relationships/hyperlink" Target="https://doi.org/10.2135/cropsci2004.1920" TargetMode="External"/><Relationship Id="rId19" Type="http://schemas.openxmlformats.org/officeDocument/2006/relationships/hyperlink" Target="https://doi.org//10.1007/s00203-022-03279-w"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80/09064710.2020.1784262" TargetMode="External"/><Relationship Id="rId14" Type="http://schemas.openxmlformats.org/officeDocument/2006/relationships/hyperlink" Target="https://doi.org/10.1016/B978-0-12-815870-8.00010-3" TargetMode="External"/><Relationship Id="rId22" Type="http://schemas.openxmlformats.org/officeDocument/2006/relationships/hyperlink" Target="https://journals.plos.org/plosone/article?id=10.1371/journal.pone.0090402" TargetMode="External"/><Relationship Id="rId27" Type="http://schemas.openxmlformats.org/officeDocument/2006/relationships/hyperlink" Target="https://doi.org/10.3390/microbiolres14030062" TargetMode="External"/><Relationship Id="rId30" Type="http://schemas.openxmlformats.org/officeDocument/2006/relationships/hyperlink" Target="https://www.frontiersin.org/journals/agronomy/articles/10.3389/fagro.2025.1578915/full"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6140</Words>
  <Characters>35004</Characters>
  <Application>Microsoft Office Word</Application>
  <DocSecurity>0</DocSecurity>
  <Lines>291</Lines>
  <Paragraphs>82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41062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shaheem</dc:creator>
  <cp:lastModifiedBy>Maher</cp:lastModifiedBy>
  <cp:revision>3</cp:revision>
  <dcterms:created xsi:type="dcterms:W3CDTF">2026-02-18T07:24:00Z</dcterms:created>
  <dcterms:modified xsi:type="dcterms:W3CDTF">2026-02-18T07:44:00Z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370fd2b5-fa37-4c22-ba31-088036e70d1c</vt:lpwstr>
  </property>
</Properties>
</file>