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E1360" w14:textId="77777777" w:rsidR="00A73B03" w:rsidRDefault="00A73B03" w:rsidP="00A73B03">
      <w:pPr>
        <w:jc w:val="center"/>
        <w:rPr>
          <w:rFonts w:ascii="Times New Roman" w:hAnsi="Times New Roman" w:cs="Times New Roman"/>
          <w:b/>
          <w:sz w:val="24"/>
          <w:szCs w:val="24"/>
        </w:rPr>
      </w:pPr>
      <w:bookmarkStart w:id="0" w:name="_Hlk213754731"/>
      <w:bookmarkStart w:id="1" w:name="_GoBack"/>
      <w:bookmarkEnd w:id="1"/>
      <w:commentRangeStart w:id="2"/>
      <w:r w:rsidRPr="00680090">
        <w:rPr>
          <w:rFonts w:ascii="Times New Roman" w:hAnsi="Times New Roman" w:cs="Times New Roman"/>
          <w:b/>
          <w:sz w:val="24"/>
          <w:szCs w:val="24"/>
        </w:rPr>
        <w:t>Integrated Management of Purple Blotch of Onion: A Review</w:t>
      </w:r>
      <w:commentRangeEnd w:id="2"/>
      <w:r w:rsidR="003224AC">
        <w:rPr>
          <w:rStyle w:val="CommentReference"/>
        </w:rPr>
        <w:commentReference w:id="2"/>
      </w:r>
    </w:p>
    <w:p w14:paraId="35D27420" w14:textId="77777777" w:rsidR="00C46808" w:rsidRDefault="00C46808" w:rsidP="00A73B03">
      <w:pPr>
        <w:jc w:val="center"/>
        <w:rPr>
          <w:rFonts w:ascii="Times New Roman" w:hAnsi="Times New Roman" w:cs="Times New Roman"/>
          <w:b/>
          <w:sz w:val="24"/>
          <w:szCs w:val="24"/>
        </w:rPr>
      </w:pPr>
    </w:p>
    <w:bookmarkEnd w:id="0"/>
    <w:p w14:paraId="3D99042A" w14:textId="77777777" w:rsidR="00C46808" w:rsidRPr="00D82344" w:rsidRDefault="00C46808" w:rsidP="00771FBC">
      <w:pPr>
        <w:spacing w:after="0" w:line="360" w:lineRule="auto"/>
        <w:jc w:val="center"/>
        <w:rPr>
          <w:rFonts w:ascii="Times New Roman" w:hAnsi="Times New Roman" w:cs="Times New Roman"/>
          <w:b/>
          <w:bCs/>
          <w:sz w:val="24"/>
          <w:szCs w:val="24"/>
          <w:shd w:val="clear" w:color="auto" w:fill="FFFFFF"/>
        </w:rPr>
      </w:pPr>
    </w:p>
    <w:p w14:paraId="6219F27C" w14:textId="2F654BA6" w:rsidR="002B68DE" w:rsidRPr="00680090" w:rsidRDefault="002B68DE" w:rsidP="00771FBC">
      <w:pPr>
        <w:jc w:val="center"/>
        <w:rPr>
          <w:rFonts w:ascii="Times New Roman" w:hAnsi="Times New Roman" w:cs="Times New Roman"/>
          <w:b/>
          <w:sz w:val="24"/>
          <w:szCs w:val="24"/>
        </w:rPr>
      </w:pPr>
      <w:r w:rsidRPr="00680090">
        <w:rPr>
          <w:rFonts w:ascii="Times New Roman" w:hAnsi="Times New Roman" w:cs="Times New Roman"/>
          <w:b/>
          <w:sz w:val="24"/>
          <w:szCs w:val="24"/>
        </w:rPr>
        <w:t>Abstract</w:t>
      </w:r>
    </w:p>
    <w:p w14:paraId="18786A1F" w14:textId="77777777" w:rsidR="002B68DE" w:rsidRPr="00680090" w:rsidRDefault="002B68DE" w:rsidP="00D82344">
      <w:pPr>
        <w:spacing w:line="360" w:lineRule="auto"/>
        <w:jc w:val="both"/>
        <w:rPr>
          <w:rFonts w:ascii="Times New Roman" w:hAnsi="Times New Roman" w:cs="Times New Roman"/>
          <w:sz w:val="24"/>
          <w:szCs w:val="24"/>
        </w:rPr>
      </w:pPr>
      <w:commentRangeStart w:id="3"/>
      <w:r w:rsidRPr="00680090">
        <w:rPr>
          <w:rFonts w:ascii="Times New Roman" w:hAnsi="Times New Roman" w:cs="Times New Roman"/>
          <w:i/>
          <w:sz w:val="24"/>
          <w:szCs w:val="24"/>
        </w:rPr>
        <w:t xml:space="preserve">Allium </w:t>
      </w:r>
      <w:proofErr w:type="spellStart"/>
      <w:r w:rsidRPr="00680090">
        <w:rPr>
          <w:rFonts w:ascii="Times New Roman" w:hAnsi="Times New Roman" w:cs="Times New Roman"/>
          <w:i/>
          <w:sz w:val="24"/>
          <w:szCs w:val="24"/>
        </w:rPr>
        <w:t>cepa</w:t>
      </w:r>
      <w:proofErr w:type="spellEnd"/>
      <w:r w:rsidRPr="00680090">
        <w:rPr>
          <w:rFonts w:ascii="Times New Roman" w:hAnsi="Times New Roman" w:cs="Times New Roman"/>
          <w:sz w:val="24"/>
          <w:szCs w:val="24"/>
        </w:rPr>
        <w:t xml:space="preserve"> L., commonly known as onion, is the most widely grown and valuable vegetable crop in the world with regard to both its culinary and medicinal applications. Its productivity and quality are drastically affected by various biotic stresses, of which one of the most significant is purple blotch caused by the fungal pathogen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and resulting in a serious foliar disease with respect to yield and marketability. The disease appears as elliptical, depressed, and purplish lesions on leaves and flower stalks, ultimately resulting in blight and early senescence. In optimal conditions like high humidity and moderate temperatures, the disease can result in 60–70% yield loss.</w:t>
      </w:r>
      <w:r w:rsidR="00656F15" w:rsidRPr="00680090">
        <w:rPr>
          <w:rFonts w:ascii="Times New Roman" w:hAnsi="Times New Roman" w:cs="Times New Roman"/>
          <w:sz w:val="24"/>
          <w:szCs w:val="24"/>
        </w:rPr>
        <w:t xml:space="preserve"> </w:t>
      </w:r>
      <w:r w:rsidRPr="00680090">
        <w:rPr>
          <w:rFonts w:ascii="Times New Roman" w:hAnsi="Times New Roman" w:cs="Times New Roman"/>
          <w:sz w:val="24"/>
          <w:szCs w:val="24"/>
        </w:rPr>
        <w:t>As a whole, the integration of traditional and contemporary strategies within a site-specific and environmentally friendly context holds potential for preventing the effects of purple blotch and promoting onion produ</w:t>
      </w:r>
      <w:r w:rsidR="004E667D" w:rsidRPr="00680090">
        <w:rPr>
          <w:rFonts w:ascii="Times New Roman" w:hAnsi="Times New Roman" w:cs="Times New Roman"/>
          <w:sz w:val="24"/>
          <w:szCs w:val="24"/>
        </w:rPr>
        <w:t>ctivity on a sustainable basis.</w:t>
      </w:r>
      <w:commentRangeEnd w:id="3"/>
      <w:r w:rsidR="003224AC">
        <w:rPr>
          <w:rStyle w:val="CommentReference"/>
        </w:rPr>
        <w:commentReference w:id="3"/>
      </w:r>
    </w:p>
    <w:p w14:paraId="5E8BF064" w14:textId="15E9E92F" w:rsidR="006E08FB" w:rsidRDefault="002B68DE" w:rsidP="00D82344">
      <w:pPr>
        <w:spacing w:line="360" w:lineRule="auto"/>
        <w:jc w:val="both"/>
        <w:rPr>
          <w:rFonts w:ascii="Times New Roman" w:hAnsi="Times New Roman" w:cs="Times New Roman"/>
          <w:sz w:val="24"/>
          <w:szCs w:val="24"/>
        </w:rPr>
      </w:pPr>
      <w:r w:rsidRPr="00680090">
        <w:rPr>
          <w:rFonts w:ascii="Times New Roman" w:hAnsi="Times New Roman" w:cs="Times New Roman"/>
          <w:b/>
          <w:sz w:val="24"/>
          <w:szCs w:val="24"/>
        </w:rPr>
        <w:t>Keywords:</w:t>
      </w:r>
      <w:r w:rsidRPr="00680090">
        <w:rPr>
          <w:rFonts w:ascii="Times New Roman" w:hAnsi="Times New Roman" w:cs="Times New Roman"/>
          <w:sz w:val="24"/>
          <w:szCs w:val="24"/>
        </w:rPr>
        <w:t xml:space="preserve"> </w:t>
      </w:r>
      <w:r w:rsidR="00630EAE">
        <w:rPr>
          <w:rFonts w:ascii="Times New Roman" w:hAnsi="Times New Roman" w:cs="Times New Roman"/>
          <w:sz w:val="24"/>
          <w:szCs w:val="24"/>
        </w:rPr>
        <w:t>P</w:t>
      </w:r>
      <w:r w:rsidRPr="00680090">
        <w:rPr>
          <w:rFonts w:ascii="Times New Roman" w:hAnsi="Times New Roman" w:cs="Times New Roman"/>
          <w:sz w:val="24"/>
          <w:szCs w:val="24"/>
        </w:rPr>
        <w:t xml:space="preserve">urple blotch, </w:t>
      </w:r>
      <w:r w:rsidR="00630EAE">
        <w:rPr>
          <w:rFonts w:ascii="Times New Roman" w:hAnsi="Times New Roman" w:cs="Times New Roman"/>
          <w:sz w:val="24"/>
          <w:szCs w:val="24"/>
        </w:rPr>
        <w:t>I</w:t>
      </w:r>
      <w:r w:rsidRPr="00680090">
        <w:rPr>
          <w:rFonts w:ascii="Times New Roman" w:hAnsi="Times New Roman" w:cs="Times New Roman"/>
          <w:sz w:val="24"/>
          <w:szCs w:val="24"/>
        </w:rPr>
        <w:t xml:space="preserve">ntegrated disease management (IDM), fungicides, </w:t>
      </w:r>
      <w:proofErr w:type="spellStart"/>
      <w:r w:rsidR="00630EAE" w:rsidRPr="003224AC">
        <w:rPr>
          <w:rFonts w:ascii="Times New Roman" w:hAnsi="Times New Roman" w:cs="Times New Roman"/>
          <w:strike/>
          <w:color w:val="FF0000"/>
          <w:sz w:val="24"/>
          <w:szCs w:val="24"/>
        </w:rPr>
        <w:t>B</w:t>
      </w:r>
      <w:r w:rsidR="003224AC">
        <w:rPr>
          <w:rFonts w:ascii="Times New Roman" w:hAnsi="Times New Roman" w:cs="Times New Roman"/>
          <w:sz w:val="24"/>
          <w:szCs w:val="24"/>
        </w:rPr>
        <w:t>b</w:t>
      </w:r>
      <w:r w:rsidRPr="00680090">
        <w:rPr>
          <w:rFonts w:ascii="Times New Roman" w:hAnsi="Times New Roman" w:cs="Times New Roman"/>
          <w:sz w:val="24"/>
          <w:szCs w:val="24"/>
        </w:rPr>
        <w:t>iocontrol</w:t>
      </w:r>
      <w:proofErr w:type="spellEnd"/>
      <w:r w:rsidRPr="00680090">
        <w:rPr>
          <w:rFonts w:ascii="Times New Roman" w:hAnsi="Times New Roman" w:cs="Times New Roman"/>
          <w:sz w:val="24"/>
          <w:szCs w:val="24"/>
        </w:rPr>
        <w:t xml:space="preserve"> agents, </w:t>
      </w:r>
      <w:proofErr w:type="spellStart"/>
      <w:r w:rsidR="00630EAE" w:rsidRPr="003224AC">
        <w:rPr>
          <w:rFonts w:ascii="Times New Roman" w:hAnsi="Times New Roman" w:cs="Times New Roman"/>
          <w:strike/>
          <w:color w:val="FF0000"/>
          <w:sz w:val="24"/>
          <w:szCs w:val="24"/>
        </w:rPr>
        <w:t>R</w:t>
      </w:r>
      <w:r w:rsidR="003224AC">
        <w:rPr>
          <w:rFonts w:ascii="Times New Roman" w:hAnsi="Times New Roman" w:cs="Times New Roman"/>
          <w:sz w:val="24"/>
          <w:szCs w:val="24"/>
        </w:rPr>
        <w:t>r</w:t>
      </w:r>
      <w:r w:rsidRPr="00680090">
        <w:rPr>
          <w:rFonts w:ascii="Times New Roman" w:hAnsi="Times New Roman" w:cs="Times New Roman"/>
          <w:sz w:val="24"/>
          <w:szCs w:val="24"/>
        </w:rPr>
        <w:t>esistant</w:t>
      </w:r>
      <w:proofErr w:type="spellEnd"/>
      <w:r w:rsidRPr="00680090">
        <w:rPr>
          <w:rFonts w:ascii="Times New Roman" w:hAnsi="Times New Roman" w:cs="Times New Roman"/>
          <w:sz w:val="24"/>
          <w:szCs w:val="24"/>
        </w:rPr>
        <w:t xml:space="preserve"> varieties.</w:t>
      </w:r>
    </w:p>
    <w:p w14:paraId="6C2E76EF" w14:textId="77777777" w:rsidR="00D82344" w:rsidRDefault="00D82344" w:rsidP="00D82344">
      <w:pPr>
        <w:spacing w:line="360" w:lineRule="auto"/>
        <w:jc w:val="both"/>
        <w:rPr>
          <w:rFonts w:ascii="Times New Roman" w:hAnsi="Times New Roman" w:cs="Times New Roman"/>
          <w:sz w:val="24"/>
          <w:szCs w:val="24"/>
        </w:rPr>
      </w:pPr>
    </w:p>
    <w:p w14:paraId="5E82B352" w14:textId="77777777" w:rsidR="00D82344" w:rsidRPr="00680090" w:rsidRDefault="00D82344" w:rsidP="002B68DE">
      <w:pPr>
        <w:jc w:val="both"/>
        <w:rPr>
          <w:rFonts w:ascii="Times New Roman" w:hAnsi="Times New Roman" w:cs="Times New Roman"/>
          <w:sz w:val="24"/>
          <w:szCs w:val="24"/>
        </w:rPr>
      </w:pPr>
    </w:p>
    <w:p w14:paraId="399210F5" w14:textId="77777777" w:rsidR="00EF675E" w:rsidRPr="00680090" w:rsidRDefault="00EF675E" w:rsidP="00EF675E">
      <w:pPr>
        <w:jc w:val="both"/>
        <w:rPr>
          <w:rFonts w:ascii="Times New Roman" w:hAnsi="Times New Roman" w:cs="Times New Roman"/>
          <w:b/>
          <w:sz w:val="24"/>
          <w:szCs w:val="24"/>
        </w:rPr>
      </w:pPr>
      <w:r w:rsidRPr="00680090">
        <w:rPr>
          <w:rFonts w:ascii="Times New Roman" w:hAnsi="Times New Roman" w:cs="Times New Roman"/>
          <w:b/>
          <w:sz w:val="24"/>
          <w:szCs w:val="24"/>
        </w:rPr>
        <w:t>1. Introduction</w:t>
      </w:r>
    </w:p>
    <w:p w14:paraId="33A15EAC" w14:textId="77777777" w:rsidR="00EF675E" w:rsidRPr="00680090" w:rsidRDefault="00EF675E" w:rsidP="00EF675E">
      <w:pPr>
        <w:jc w:val="both"/>
        <w:rPr>
          <w:rFonts w:ascii="Times New Roman" w:hAnsi="Times New Roman" w:cs="Times New Roman"/>
          <w:sz w:val="24"/>
          <w:szCs w:val="24"/>
        </w:rPr>
      </w:pPr>
      <w:r w:rsidRPr="00680090">
        <w:rPr>
          <w:rFonts w:ascii="Times New Roman" w:hAnsi="Times New Roman" w:cs="Times New Roman"/>
          <w:sz w:val="24"/>
          <w:szCs w:val="24"/>
        </w:rPr>
        <w:t>Onion (</w:t>
      </w:r>
      <w:r w:rsidRPr="00680090">
        <w:rPr>
          <w:rFonts w:ascii="Times New Roman" w:hAnsi="Times New Roman" w:cs="Times New Roman"/>
          <w:i/>
          <w:sz w:val="24"/>
          <w:szCs w:val="24"/>
        </w:rPr>
        <w:t xml:space="preserve">Allium </w:t>
      </w:r>
      <w:proofErr w:type="spellStart"/>
      <w:r w:rsidRPr="00680090">
        <w:rPr>
          <w:rFonts w:ascii="Times New Roman" w:hAnsi="Times New Roman" w:cs="Times New Roman"/>
          <w:i/>
          <w:sz w:val="24"/>
          <w:szCs w:val="24"/>
        </w:rPr>
        <w:t>cepa</w:t>
      </w:r>
      <w:proofErr w:type="spellEnd"/>
      <w:r w:rsidRPr="00680090">
        <w:rPr>
          <w:rFonts w:ascii="Times New Roman" w:hAnsi="Times New Roman" w:cs="Times New Roman"/>
          <w:sz w:val="24"/>
          <w:szCs w:val="24"/>
        </w:rPr>
        <w:t xml:space="preserve"> L.) is a world crop of significance, grown extensively for its culinary utility, nutritional content, and medicinal aspects</w:t>
      </w:r>
      <w:r w:rsidR="00272341" w:rsidRPr="00680090">
        <w:rPr>
          <w:rFonts w:ascii="Times New Roman" w:hAnsi="Times New Roman" w:cs="Times New Roman"/>
          <w:sz w:val="24"/>
          <w:szCs w:val="24"/>
        </w:rPr>
        <w:t xml:space="preserve"> (</w:t>
      </w:r>
      <w:proofErr w:type="spellStart"/>
      <w:r w:rsidR="00272341" w:rsidRPr="00680090">
        <w:rPr>
          <w:rFonts w:ascii="Times New Roman" w:hAnsi="Times New Roman" w:cs="Times New Roman"/>
          <w:color w:val="222222"/>
          <w:sz w:val="24"/>
          <w:szCs w:val="24"/>
          <w:shd w:val="clear" w:color="auto" w:fill="FFFFFF"/>
        </w:rPr>
        <w:t>Teshika</w:t>
      </w:r>
      <w:proofErr w:type="spellEnd"/>
      <w:r w:rsidR="00272341" w:rsidRPr="00680090">
        <w:rPr>
          <w:rFonts w:ascii="Times New Roman" w:hAnsi="Times New Roman" w:cs="Times New Roman"/>
          <w:color w:val="222222"/>
          <w:sz w:val="24"/>
          <w:szCs w:val="24"/>
          <w:shd w:val="clear" w:color="auto" w:fill="FFFFFF"/>
        </w:rPr>
        <w:t>,</w:t>
      </w:r>
      <w:r w:rsidR="00272341" w:rsidRPr="00680090">
        <w:rPr>
          <w:rFonts w:ascii="Times New Roman" w:hAnsi="Times New Roman" w:cs="Times New Roman"/>
          <w:sz w:val="24"/>
          <w:szCs w:val="24"/>
        </w:rPr>
        <w:t xml:space="preserve"> et al., 2019). </w:t>
      </w:r>
      <w:r w:rsidRPr="00680090">
        <w:rPr>
          <w:rFonts w:ascii="Times New Roman" w:hAnsi="Times New Roman" w:cs="Times New Roman"/>
          <w:sz w:val="24"/>
          <w:szCs w:val="24"/>
        </w:rPr>
        <w:t xml:space="preserve"> It is a staple part of everyday meals in numerous countries and a rich source of vitamins, flavonoids, and sulfur compounds responsible for beneficial health effects. India is a major producer and exporter of onion, and also contributes largely to the international market</w:t>
      </w:r>
      <w:r w:rsidR="00272341" w:rsidRPr="00680090">
        <w:rPr>
          <w:rFonts w:ascii="Times New Roman" w:hAnsi="Times New Roman" w:cs="Times New Roman"/>
          <w:sz w:val="24"/>
          <w:szCs w:val="24"/>
        </w:rPr>
        <w:t xml:space="preserve"> (</w:t>
      </w:r>
      <w:proofErr w:type="spellStart"/>
      <w:r w:rsidR="00272341" w:rsidRPr="00680090">
        <w:rPr>
          <w:rFonts w:ascii="Times New Roman" w:hAnsi="Times New Roman" w:cs="Times New Roman"/>
          <w:color w:val="222222"/>
          <w:sz w:val="24"/>
          <w:szCs w:val="24"/>
          <w:shd w:val="clear" w:color="auto" w:fill="FFFFFF"/>
        </w:rPr>
        <w:t>Pareek</w:t>
      </w:r>
      <w:proofErr w:type="spellEnd"/>
      <w:r w:rsidR="00272341" w:rsidRPr="00680090">
        <w:rPr>
          <w:rFonts w:ascii="Times New Roman" w:hAnsi="Times New Roman" w:cs="Times New Roman"/>
          <w:color w:val="222222"/>
          <w:sz w:val="24"/>
          <w:szCs w:val="24"/>
          <w:shd w:val="clear" w:color="auto" w:fill="FFFFFF"/>
        </w:rPr>
        <w:t>, et al., 2017)</w:t>
      </w:r>
      <w:r w:rsidRPr="00680090">
        <w:rPr>
          <w:rFonts w:ascii="Times New Roman" w:hAnsi="Times New Roman" w:cs="Times New Roman"/>
          <w:sz w:val="24"/>
          <w:szCs w:val="24"/>
        </w:rPr>
        <w:t>. Although its economic importance, onion production is plagued by various challenges, mainly of biotic origin, of which the most common and deb</w:t>
      </w:r>
      <w:r w:rsidR="00656F15" w:rsidRPr="00680090">
        <w:rPr>
          <w:rFonts w:ascii="Times New Roman" w:hAnsi="Times New Roman" w:cs="Times New Roman"/>
          <w:sz w:val="24"/>
          <w:szCs w:val="24"/>
        </w:rPr>
        <w:t>ilitating are fungal diseases</w:t>
      </w:r>
      <w:r w:rsidR="00272341" w:rsidRPr="00680090">
        <w:rPr>
          <w:rFonts w:ascii="Times New Roman" w:hAnsi="Times New Roman" w:cs="Times New Roman"/>
          <w:sz w:val="24"/>
          <w:szCs w:val="24"/>
        </w:rPr>
        <w:t xml:space="preserve"> (</w:t>
      </w:r>
      <w:r w:rsidR="00272341" w:rsidRPr="00680090">
        <w:rPr>
          <w:rFonts w:ascii="Times New Roman" w:hAnsi="Times New Roman" w:cs="Times New Roman"/>
          <w:color w:val="222222"/>
          <w:sz w:val="24"/>
          <w:szCs w:val="24"/>
          <w:shd w:val="clear" w:color="auto" w:fill="FFFFFF"/>
        </w:rPr>
        <w:t>Sagar, et al., 2022)</w:t>
      </w:r>
      <w:r w:rsidR="00656F15" w:rsidRPr="00680090">
        <w:rPr>
          <w:rFonts w:ascii="Times New Roman" w:hAnsi="Times New Roman" w:cs="Times New Roman"/>
          <w:sz w:val="24"/>
          <w:szCs w:val="24"/>
        </w:rPr>
        <w:t xml:space="preserve">. </w:t>
      </w:r>
    </w:p>
    <w:p w14:paraId="50B9B3E4" w14:textId="77777777" w:rsidR="00BA7725" w:rsidRPr="00680090" w:rsidRDefault="00BA7725" w:rsidP="00EF675E">
      <w:pPr>
        <w:jc w:val="both"/>
        <w:rPr>
          <w:rFonts w:ascii="Times New Roman" w:hAnsi="Times New Roman" w:cs="Times New Roman"/>
          <w:sz w:val="24"/>
          <w:szCs w:val="24"/>
        </w:rPr>
      </w:pPr>
      <w:r w:rsidRPr="00680090">
        <w:rPr>
          <w:rFonts w:ascii="Times New Roman" w:hAnsi="Times New Roman" w:cs="Times New Roman"/>
          <w:noProof/>
          <w:sz w:val="24"/>
          <w:szCs w:val="24"/>
        </w:rPr>
        <w:lastRenderedPageBreak/>
        <w:drawing>
          <wp:inline distT="0" distB="0" distL="0" distR="0" wp14:anchorId="4F224810" wp14:editId="71337E6D">
            <wp:extent cx="5943600" cy="2962275"/>
            <wp:effectExtent l="0" t="0" r="0" b="9525"/>
            <wp:docPr id="5" name="Picture 5" descr="C:\Users\Admin\Desktop\d4089b70-8140-42b7-8de7-a74a5d0dc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4089b70-8140-42b7-8de7-a74a5d0dc9b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14:paraId="7F370FA3" w14:textId="4C22B6E7" w:rsidR="00BA7725" w:rsidRPr="00680090" w:rsidRDefault="00BA7725" w:rsidP="00E87397">
      <w:pPr>
        <w:jc w:val="center"/>
        <w:rPr>
          <w:rFonts w:ascii="Times New Roman" w:hAnsi="Times New Roman" w:cs="Times New Roman"/>
          <w:sz w:val="24"/>
          <w:szCs w:val="24"/>
        </w:rPr>
      </w:pPr>
      <w:r w:rsidRPr="00680090">
        <w:rPr>
          <w:rFonts w:ascii="Times New Roman" w:hAnsi="Times New Roman" w:cs="Times New Roman"/>
          <w:sz w:val="24"/>
          <w:szCs w:val="24"/>
        </w:rPr>
        <w:t>Figure</w:t>
      </w:r>
      <w:r w:rsidR="00807D5A">
        <w:rPr>
          <w:rFonts w:ascii="Times New Roman" w:hAnsi="Times New Roman" w:cs="Times New Roman"/>
          <w:sz w:val="24"/>
          <w:szCs w:val="24"/>
        </w:rPr>
        <w:t xml:space="preserve"> 1-</w:t>
      </w:r>
      <w:r w:rsidRPr="00680090">
        <w:rPr>
          <w:rFonts w:ascii="Times New Roman" w:hAnsi="Times New Roman" w:cs="Times New Roman"/>
          <w:sz w:val="24"/>
          <w:szCs w:val="24"/>
        </w:rPr>
        <w:t>-Image of Purple blotch of onion</w:t>
      </w:r>
    </w:p>
    <w:p w14:paraId="7E5FC9EF" w14:textId="77777777" w:rsidR="00107CEE" w:rsidRPr="00680090" w:rsidRDefault="00EF675E" w:rsidP="00107CEE">
      <w:pPr>
        <w:jc w:val="both"/>
        <w:rPr>
          <w:rFonts w:ascii="Times New Roman" w:hAnsi="Times New Roman" w:cs="Times New Roman"/>
          <w:sz w:val="24"/>
          <w:szCs w:val="24"/>
        </w:rPr>
      </w:pPr>
      <w:r w:rsidRPr="00680090">
        <w:rPr>
          <w:rFonts w:ascii="Times New Roman" w:hAnsi="Times New Roman" w:cs="Times New Roman"/>
          <w:sz w:val="24"/>
          <w:szCs w:val="24"/>
        </w:rPr>
        <w:t xml:space="preserve">Of the fungal diseases of onion, purple blotch, which is incited by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(Ellis) </w:t>
      </w:r>
      <w:proofErr w:type="spellStart"/>
      <w:r w:rsidRPr="00680090">
        <w:rPr>
          <w:rFonts w:ascii="Times New Roman" w:hAnsi="Times New Roman" w:cs="Times New Roman"/>
          <w:sz w:val="24"/>
          <w:szCs w:val="24"/>
        </w:rPr>
        <w:t>Cif</w:t>
      </w:r>
      <w:proofErr w:type="spellEnd"/>
      <w:r w:rsidRPr="00680090">
        <w:rPr>
          <w:rFonts w:ascii="Times New Roman" w:hAnsi="Times New Roman" w:cs="Times New Roman"/>
          <w:sz w:val="24"/>
          <w:szCs w:val="24"/>
        </w:rPr>
        <w:t xml:space="preserve">., is one of the most debilitating and widespread leaf diseases, especially in the subtropical and tropical </w:t>
      </w:r>
      <w:proofErr w:type="spellStart"/>
      <w:r w:rsidRPr="00680090">
        <w:rPr>
          <w:rFonts w:ascii="Times New Roman" w:hAnsi="Times New Roman" w:cs="Times New Roman"/>
          <w:sz w:val="24"/>
          <w:szCs w:val="24"/>
        </w:rPr>
        <w:t>agro</w:t>
      </w:r>
      <w:proofErr w:type="spellEnd"/>
      <w:r w:rsidRPr="00680090">
        <w:rPr>
          <w:rFonts w:ascii="Times New Roman" w:hAnsi="Times New Roman" w:cs="Times New Roman"/>
          <w:sz w:val="24"/>
          <w:szCs w:val="24"/>
        </w:rPr>
        <w:t>-climatic regions</w:t>
      </w:r>
      <w:r w:rsidR="002479F7" w:rsidRPr="00680090">
        <w:rPr>
          <w:rFonts w:ascii="Times New Roman" w:hAnsi="Times New Roman" w:cs="Times New Roman"/>
          <w:sz w:val="24"/>
          <w:szCs w:val="24"/>
        </w:rPr>
        <w:t xml:space="preserve"> (</w:t>
      </w:r>
      <w:proofErr w:type="spellStart"/>
      <w:r w:rsidR="002479F7" w:rsidRPr="00680090">
        <w:rPr>
          <w:rFonts w:ascii="Times New Roman" w:hAnsi="Times New Roman" w:cs="Times New Roman"/>
          <w:color w:val="222222"/>
          <w:sz w:val="24"/>
          <w:szCs w:val="24"/>
          <w:shd w:val="clear" w:color="auto" w:fill="FFFFFF"/>
        </w:rPr>
        <w:t>Havey</w:t>
      </w:r>
      <w:proofErr w:type="spellEnd"/>
      <w:r w:rsidR="002479F7" w:rsidRPr="00680090">
        <w:rPr>
          <w:rFonts w:ascii="Times New Roman" w:hAnsi="Times New Roman" w:cs="Times New Roman"/>
          <w:color w:val="222222"/>
          <w:sz w:val="24"/>
          <w:szCs w:val="24"/>
          <w:shd w:val="clear" w:color="auto" w:fill="FFFFFF"/>
        </w:rPr>
        <w:t>, 1993)</w:t>
      </w:r>
      <w:r w:rsidRPr="00680090">
        <w:rPr>
          <w:rFonts w:ascii="Times New Roman" w:hAnsi="Times New Roman" w:cs="Times New Roman"/>
          <w:sz w:val="24"/>
          <w:szCs w:val="24"/>
        </w:rPr>
        <w:t>. The disease infects onion crops at any development stage, but particularly at bulb formation and seed production. It occurs as minute water-soaked spots on leaves, which elongate into elliptical or oblong elliptical spots with purplish concentric rings with yellow halos</w:t>
      </w:r>
      <w:r w:rsidR="00864E14" w:rsidRPr="00680090">
        <w:rPr>
          <w:rFonts w:ascii="Times New Roman" w:hAnsi="Times New Roman" w:cs="Times New Roman"/>
          <w:sz w:val="24"/>
          <w:szCs w:val="24"/>
        </w:rPr>
        <w:t xml:space="preserve"> (</w:t>
      </w:r>
      <w:r w:rsidR="00864E14" w:rsidRPr="00680090">
        <w:rPr>
          <w:rFonts w:ascii="Times New Roman" w:hAnsi="Times New Roman" w:cs="Times New Roman"/>
          <w:color w:val="222222"/>
          <w:sz w:val="24"/>
          <w:szCs w:val="24"/>
          <w:shd w:val="clear" w:color="auto" w:fill="FFFFFF"/>
        </w:rPr>
        <w:t>Chakraborty, et al., 2022)</w:t>
      </w:r>
      <w:r w:rsidRPr="00680090">
        <w:rPr>
          <w:rFonts w:ascii="Times New Roman" w:hAnsi="Times New Roman" w:cs="Times New Roman"/>
          <w:sz w:val="24"/>
          <w:szCs w:val="24"/>
        </w:rPr>
        <w:t>. As the disease advances, infected leaves show chlorosis, necrosis, and eventually senescence, weakening the photosynthetic activity of the plant and causing significant loss in yield, which can extend up to 60–70% under favorable environmental conditions</w:t>
      </w:r>
      <w:r w:rsidR="004326C3" w:rsidRPr="00680090">
        <w:rPr>
          <w:rFonts w:ascii="Times New Roman" w:hAnsi="Times New Roman" w:cs="Times New Roman"/>
          <w:sz w:val="24"/>
          <w:szCs w:val="24"/>
        </w:rPr>
        <w:t xml:space="preserve"> (</w:t>
      </w:r>
      <w:proofErr w:type="spellStart"/>
      <w:r w:rsidR="00056F74" w:rsidRPr="00680090">
        <w:rPr>
          <w:rFonts w:ascii="Times New Roman" w:hAnsi="Times New Roman" w:cs="Times New Roman"/>
          <w:color w:val="222222"/>
          <w:sz w:val="24"/>
          <w:szCs w:val="24"/>
          <w:shd w:val="clear" w:color="auto" w:fill="FFFFFF"/>
        </w:rPr>
        <w:t>Ochar</w:t>
      </w:r>
      <w:proofErr w:type="spellEnd"/>
      <w:r w:rsidR="00056F74" w:rsidRPr="00680090">
        <w:rPr>
          <w:rFonts w:ascii="Times New Roman" w:hAnsi="Times New Roman" w:cs="Times New Roman"/>
          <w:color w:val="222222"/>
          <w:sz w:val="24"/>
          <w:szCs w:val="24"/>
          <w:shd w:val="clear" w:color="auto" w:fill="FFFFFF"/>
        </w:rPr>
        <w:t>, and</w:t>
      </w:r>
      <w:r w:rsidR="004326C3" w:rsidRPr="00680090">
        <w:rPr>
          <w:rFonts w:ascii="Times New Roman" w:hAnsi="Times New Roman" w:cs="Times New Roman"/>
          <w:color w:val="222222"/>
          <w:sz w:val="24"/>
          <w:szCs w:val="24"/>
          <w:shd w:val="clear" w:color="auto" w:fill="FFFFFF"/>
        </w:rPr>
        <w:t xml:space="preserve"> Kim, 2022)</w:t>
      </w:r>
      <w:r w:rsidRPr="00680090">
        <w:rPr>
          <w:rFonts w:ascii="Times New Roman" w:hAnsi="Times New Roman" w:cs="Times New Roman"/>
          <w:sz w:val="24"/>
          <w:szCs w:val="24"/>
        </w:rPr>
        <w:t>.</w:t>
      </w:r>
    </w:p>
    <w:p w14:paraId="3BD2E16B" w14:textId="77777777" w:rsidR="00107CEE" w:rsidRPr="00680090" w:rsidRDefault="00107CEE" w:rsidP="00EF675E">
      <w:pPr>
        <w:jc w:val="both"/>
        <w:rPr>
          <w:rFonts w:ascii="Times New Roman" w:hAnsi="Times New Roman" w:cs="Times New Roman"/>
          <w:sz w:val="24"/>
          <w:szCs w:val="24"/>
        </w:rPr>
      </w:pPr>
      <w:r w:rsidRPr="00680090">
        <w:rPr>
          <w:rFonts w:ascii="Times New Roman" w:hAnsi="Times New Roman" w:cs="Times New Roman"/>
          <w:noProof/>
          <w:sz w:val="24"/>
          <w:szCs w:val="24"/>
        </w:rPr>
        <w:lastRenderedPageBreak/>
        <w:drawing>
          <wp:inline distT="0" distB="0" distL="0" distR="0" wp14:anchorId="5F861C06" wp14:editId="36EDF8E8">
            <wp:extent cx="5943600" cy="3716631"/>
            <wp:effectExtent l="0" t="0" r="0" b="0"/>
            <wp:docPr id="2" name="Picture 2" descr="C:\Users\Admin\Desktop\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2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16631"/>
                    </a:xfrm>
                    <a:prstGeom prst="rect">
                      <a:avLst/>
                    </a:prstGeom>
                    <a:noFill/>
                    <a:ln>
                      <a:noFill/>
                    </a:ln>
                  </pic:spPr>
                </pic:pic>
              </a:graphicData>
            </a:graphic>
          </wp:inline>
        </w:drawing>
      </w:r>
    </w:p>
    <w:p w14:paraId="241E88A2" w14:textId="3A7CF075" w:rsidR="00107CEE" w:rsidRPr="00680090" w:rsidRDefault="00107CEE" w:rsidP="00EF675E">
      <w:pPr>
        <w:jc w:val="both"/>
        <w:rPr>
          <w:rFonts w:ascii="Times New Roman" w:hAnsi="Times New Roman" w:cs="Times New Roman"/>
          <w:sz w:val="24"/>
          <w:szCs w:val="24"/>
        </w:rPr>
      </w:pPr>
      <w:r w:rsidRPr="00680090">
        <w:rPr>
          <w:rFonts w:ascii="Times New Roman" w:hAnsi="Times New Roman" w:cs="Times New Roman"/>
          <w:b/>
          <w:sz w:val="24"/>
          <w:szCs w:val="24"/>
        </w:rPr>
        <w:t>Figure</w:t>
      </w:r>
      <w:r w:rsidR="00807D5A">
        <w:rPr>
          <w:rFonts w:ascii="Times New Roman" w:hAnsi="Times New Roman" w:cs="Times New Roman"/>
          <w:b/>
          <w:sz w:val="24"/>
          <w:szCs w:val="24"/>
        </w:rPr>
        <w:t xml:space="preserve"> 2</w:t>
      </w:r>
      <w:r w:rsidRPr="00680090">
        <w:rPr>
          <w:rFonts w:ascii="Times New Roman" w:hAnsi="Times New Roman" w:cs="Times New Roman"/>
          <w:b/>
          <w:sz w:val="24"/>
          <w:szCs w:val="24"/>
        </w:rPr>
        <w:t>-Integrated Plant Disease Management (IDM) (Image Source: https://www.slu.se/en/departments/plant-protection-biology/research/integrated-plant-protection/)</w:t>
      </w:r>
    </w:p>
    <w:p w14:paraId="426C829F" w14:textId="77777777" w:rsidR="00EF675E" w:rsidRPr="00680090" w:rsidRDefault="00EF675E" w:rsidP="00EF675E">
      <w:pPr>
        <w:jc w:val="both"/>
        <w:rPr>
          <w:rFonts w:ascii="Times New Roman" w:hAnsi="Times New Roman" w:cs="Times New Roman"/>
          <w:sz w:val="24"/>
          <w:szCs w:val="24"/>
        </w:rPr>
      </w:pPr>
      <w:r w:rsidRPr="00680090">
        <w:rPr>
          <w:rFonts w:ascii="Times New Roman" w:hAnsi="Times New Roman" w:cs="Times New Roman"/>
          <w:sz w:val="24"/>
          <w:szCs w:val="24"/>
        </w:rPr>
        <w:t>Prevalence and severity of purple blotch depend on relatively high humid conditions (over 80%), moderate temperatures (22–30°C), rain, dew, and poor air movement, all of which enhance the sporulation and spread of the pathogen</w:t>
      </w:r>
      <w:r w:rsidR="00056F74" w:rsidRPr="00680090">
        <w:rPr>
          <w:rFonts w:ascii="Times New Roman" w:hAnsi="Times New Roman" w:cs="Times New Roman"/>
          <w:sz w:val="24"/>
          <w:szCs w:val="24"/>
        </w:rPr>
        <w:t xml:space="preserve"> (</w:t>
      </w:r>
      <w:r w:rsidR="00056F74" w:rsidRPr="00680090">
        <w:rPr>
          <w:rFonts w:ascii="Times New Roman" w:hAnsi="Times New Roman" w:cs="Times New Roman"/>
          <w:color w:val="222222"/>
          <w:sz w:val="24"/>
          <w:szCs w:val="24"/>
          <w:shd w:val="clear" w:color="auto" w:fill="FFFFFF"/>
        </w:rPr>
        <w:t>Kim, et al., 2023)</w:t>
      </w:r>
      <w:r w:rsidRPr="00680090">
        <w:rPr>
          <w:rFonts w:ascii="Times New Roman" w:hAnsi="Times New Roman" w:cs="Times New Roman"/>
          <w:sz w:val="24"/>
          <w:szCs w:val="24"/>
        </w:rPr>
        <w:t>. The polycyclic character of the disease combined with airborne conidial dispersion complicates its control once the disease has developed in the field. In addition, monoculture cropping and the absence of resistant varieties are additional factors contributing to the situation</w:t>
      </w:r>
      <w:r w:rsidR="00056F74" w:rsidRPr="00680090">
        <w:rPr>
          <w:rFonts w:ascii="Times New Roman" w:hAnsi="Times New Roman" w:cs="Times New Roman"/>
          <w:sz w:val="24"/>
          <w:szCs w:val="24"/>
        </w:rPr>
        <w:t xml:space="preserve"> (</w:t>
      </w:r>
      <w:r w:rsidR="00056F74" w:rsidRPr="00680090">
        <w:rPr>
          <w:rFonts w:ascii="Times New Roman" w:hAnsi="Times New Roman" w:cs="Times New Roman"/>
          <w:color w:val="222222"/>
          <w:sz w:val="24"/>
          <w:szCs w:val="24"/>
          <w:shd w:val="clear" w:color="auto" w:fill="FFFFFF"/>
        </w:rPr>
        <w:t>Dar,</w:t>
      </w:r>
      <w:r w:rsidR="00056F74" w:rsidRPr="00680090">
        <w:rPr>
          <w:rFonts w:ascii="Times New Roman" w:hAnsi="Times New Roman" w:cs="Times New Roman"/>
          <w:sz w:val="24"/>
          <w:szCs w:val="24"/>
        </w:rPr>
        <w:t xml:space="preserve"> et al., 2020)</w:t>
      </w:r>
      <w:r w:rsidR="008762E6" w:rsidRPr="00680090">
        <w:rPr>
          <w:rFonts w:ascii="Times New Roman" w:hAnsi="Times New Roman" w:cs="Times New Roman"/>
          <w:sz w:val="24"/>
          <w:szCs w:val="24"/>
        </w:rPr>
        <w:t>.</w:t>
      </w:r>
    </w:p>
    <w:p w14:paraId="57DBEA72" w14:textId="77777777" w:rsidR="00EF675E" w:rsidRPr="00680090" w:rsidRDefault="00EF675E" w:rsidP="00EF675E">
      <w:pPr>
        <w:jc w:val="both"/>
        <w:rPr>
          <w:rFonts w:ascii="Times New Roman" w:hAnsi="Times New Roman" w:cs="Times New Roman"/>
          <w:sz w:val="24"/>
          <w:szCs w:val="24"/>
        </w:rPr>
      </w:pPr>
      <w:r w:rsidRPr="00680090">
        <w:rPr>
          <w:rFonts w:ascii="Times New Roman" w:hAnsi="Times New Roman" w:cs="Times New Roman"/>
          <w:sz w:val="24"/>
          <w:szCs w:val="24"/>
        </w:rPr>
        <w:t>Against this backdrop of challenges, there is a pressing need to embrace a comprehensive and integrated approach to disease management that integrates cultural, biological, chemical, and host resistance methods</w:t>
      </w:r>
      <w:r w:rsidR="008762E6" w:rsidRPr="00680090">
        <w:rPr>
          <w:rFonts w:ascii="Times New Roman" w:hAnsi="Times New Roman" w:cs="Times New Roman"/>
          <w:sz w:val="24"/>
          <w:szCs w:val="24"/>
        </w:rPr>
        <w:t xml:space="preserve"> (</w:t>
      </w:r>
      <w:r w:rsidR="008762E6" w:rsidRPr="00680090">
        <w:rPr>
          <w:rFonts w:ascii="Times New Roman" w:hAnsi="Times New Roman" w:cs="Times New Roman"/>
          <w:color w:val="222222"/>
          <w:sz w:val="24"/>
          <w:szCs w:val="24"/>
          <w:shd w:val="clear" w:color="auto" w:fill="FFFFFF"/>
        </w:rPr>
        <w:t>Yadav, et al., 2017)</w:t>
      </w:r>
      <w:r w:rsidRPr="00680090">
        <w:rPr>
          <w:rFonts w:ascii="Times New Roman" w:hAnsi="Times New Roman" w:cs="Times New Roman"/>
          <w:sz w:val="24"/>
          <w:szCs w:val="24"/>
        </w:rPr>
        <w:t>. This review seeks to consolidate information on the purple blotch disease of onion, its etiology, epidemiology, and symptomatology, and discuss the various integrated management systems being applied as well as point out potential future directions for climate-resilient and sustainable disease control.</w:t>
      </w:r>
    </w:p>
    <w:p w14:paraId="2ABE0BB4" w14:textId="77777777" w:rsidR="00656F15" w:rsidRPr="00680090" w:rsidRDefault="00656F15" w:rsidP="00656F15">
      <w:pPr>
        <w:jc w:val="both"/>
        <w:rPr>
          <w:rFonts w:ascii="Times New Roman" w:hAnsi="Times New Roman" w:cs="Times New Roman"/>
          <w:sz w:val="24"/>
          <w:szCs w:val="24"/>
        </w:rPr>
      </w:pPr>
      <w:r w:rsidRPr="00680090">
        <w:rPr>
          <w:rFonts w:ascii="Times New Roman" w:hAnsi="Times New Roman" w:cs="Times New Roman"/>
          <w:sz w:val="24"/>
          <w:szCs w:val="24"/>
        </w:rPr>
        <w:t xml:space="preserve">Control of purple blotch is more complex because it is polycyclic in nature and </w:t>
      </w:r>
      <w:proofErr w:type="gramStart"/>
      <w:r w:rsidRPr="00680090">
        <w:rPr>
          <w:rFonts w:ascii="Times New Roman" w:hAnsi="Times New Roman" w:cs="Times New Roman"/>
          <w:sz w:val="24"/>
          <w:szCs w:val="24"/>
        </w:rPr>
        <w:t>has interaction with</w:t>
      </w:r>
      <w:proofErr w:type="gramEnd"/>
      <w:r w:rsidRPr="00680090">
        <w:rPr>
          <w:rFonts w:ascii="Times New Roman" w:hAnsi="Times New Roman" w:cs="Times New Roman"/>
          <w:sz w:val="24"/>
          <w:szCs w:val="24"/>
        </w:rPr>
        <w:t xml:space="preserve"> other environmental factors. Therefore, a sustainable control can only be achieved by an Integrated Disease Management (IDM) approach. This review integrates recent development in the etiology, epidemiology, and symptomatology of the disease, as well as the involvement of host-pathogen-environment interactions in disease expression</w:t>
      </w:r>
      <w:r w:rsidR="00F2202D" w:rsidRPr="00680090">
        <w:rPr>
          <w:rFonts w:ascii="Times New Roman" w:hAnsi="Times New Roman" w:cs="Times New Roman"/>
          <w:sz w:val="24"/>
          <w:szCs w:val="24"/>
        </w:rPr>
        <w:t xml:space="preserve"> (</w:t>
      </w:r>
      <w:proofErr w:type="spellStart"/>
      <w:r w:rsidR="00F2202D" w:rsidRPr="00680090">
        <w:rPr>
          <w:rFonts w:ascii="Times New Roman" w:hAnsi="Times New Roman" w:cs="Times New Roman"/>
          <w:color w:val="222222"/>
          <w:sz w:val="24"/>
          <w:szCs w:val="24"/>
          <w:shd w:val="clear" w:color="auto" w:fill="FFFFFF"/>
        </w:rPr>
        <w:t>Sarnobat</w:t>
      </w:r>
      <w:proofErr w:type="spellEnd"/>
      <w:r w:rsidR="00F2202D" w:rsidRPr="00680090">
        <w:rPr>
          <w:rFonts w:ascii="Times New Roman" w:hAnsi="Times New Roman" w:cs="Times New Roman"/>
          <w:color w:val="222222"/>
          <w:sz w:val="24"/>
          <w:szCs w:val="24"/>
          <w:shd w:val="clear" w:color="auto" w:fill="FFFFFF"/>
        </w:rPr>
        <w:t>, et al., 2020)</w:t>
      </w:r>
      <w:r w:rsidRPr="00680090">
        <w:rPr>
          <w:rFonts w:ascii="Times New Roman" w:hAnsi="Times New Roman" w:cs="Times New Roman"/>
          <w:sz w:val="24"/>
          <w:szCs w:val="24"/>
        </w:rPr>
        <w:t xml:space="preserve">. It also summarizes different control strategies for: </w:t>
      </w:r>
    </w:p>
    <w:p w14:paraId="57D3CEA2" w14:textId="77777777" w:rsidR="00656F15" w:rsidRPr="00680090" w:rsidRDefault="00656F15" w:rsidP="00656F15">
      <w:pPr>
        <w:jc w:val="both"/>
        <w:rPr>
          <w:rFonts w:ascii="Times New Roman" w:hAnsi="Times New Roman" w:cs="Times New Roman"/>
          <w:sz w:val="24"/>
          <w:szCs w:val="24"/>
        </w:rPr>
      </w:pPr>
      <w:r w:rsidRPr="00680090">
        <w:rPr>
          <w:rFonts w:ascii="Times New Roman" w:hAnsi="Times New Roman" w:cs="Times New Roman"/>
          <w:sz w:val="24"/>
          <w:szCs w:val="24"/>
        </w:rPr>
        <w:lastRenderedPageBreak/>
        <w:t>Cultural practices (crop rotation, field sanitation, proper spacing),</w:t>
      </w:r>
    </w:p>
    <w:p w14:paraId="73AAF94F" w14:textId="77777777" w:rsidR="00656F15" w:rsidRPr="00680090" w:rsidRDefault="00656F15" w:rsidP="00656F15">
      <w:pPr>
        <w:pStyle w:val="ListParagraph"/>
        <w:numPr>
          <w:ilvl w:val="0"/>
          <w:numId w:val="2"/>
        </w:numPr>
        <w:jc w:val="both"/>
        <w:rPr>
          <w:rFonts w:ascii="Times New Roman" w:hAnsi="Times New Roman" w:cs="Times New Roman"/>
          <w:sz w:val="24"/>
          <w:szCs w:val="24"/>
        </w:rPr>
      </w:pPr>
      <w:r w:rsidRPr="00680090">
        <w:rPr>
          <w:rFonts w:ascii="Times New Roman" w:hAnsi="Times New Roman" w:cs="Times New Roman"/>
          <w:sz w:val="24"/>
          <w:szCs w:val="24"/>
        </w:rPr>
        <w:t xml:space="preserve">Biological control through the use of antagonistic fungi and bacteria like </w:t>
      </w:r>
      <w:r w:rsidRPr="00680090">
        <w:rPr>
          <w:rFonts w:ascii="Times New Roman" w:hAnsi="Times New Roman" w:cs="Times New Roman"/>
          <w:i/>
          <w:sz w:val="24"/>
          <w:szCs w:val="24"/>
        </w:rPr>
        <w:t>Trichoderma</w:t>
      </w:r>
      <w:r w:rsidRPr="00680090">
        <w:rPr>
          <w:rFonts w:ascii="Times New Roman" w:hAnsi="Times New Roman" w:cs="Times New Roman"/>
          <w:sz w:val="24"/>
          <w:szCs w:val="24"/>
        </w:rPr>
        <w:t xml:space="preserve"> spp. and </w:t>
      </w:r>
      <w:r w:rsidRPr="00680090">
        <w:rPr>
          <w:rFonts w:ascii="Times New Roman" w:hAnsi="Times New Roman" w:cs="Times New Roman"/>
          <w:i/>
          <w:sz w:val="24"/>
          <w:szCs w:val="24"/>
        </w:rPr>
        <w:t>Pseudomonas fluorescens</w:t>
      </w:r>
      <w:r w:rsidRPr="00680090">
        <w:rPr>
          <w:rFonts w:ascii="Times New Roman" w:hAnsi="Times New Roman" w:cs="Times New Roman"/>
          <w:sz w:val="24"/>
          <w:szCs w:val="24"/>
        </w:rPr>
        <w:t>,</w:t>
      </w:r>
    </w:p>
    <w:p w14:paraId="012B5173" w14:textId="77777777" w:rsidR="00656F15" w:rsidRPr="00680090" w:rsidRDefault="00656F15" w:rsidP="00656F15">
      <w:pPr>
        <w:pStyle w:val="ListParagraph"/>
        <w:numPr>
          <w:ilvl w:val="0"/>
          <w:numId w:val="2"/>
        </w:numPr>
        <w:jc w:val="both"/>
        <w:rPr>
          <w:rFonts w:ascii="Times New Roman" w:hAnsi="Times New Roman" w:cs="Times New Roman"/>
          <w:sz w:val="24"/>
          <w:szCs w:val="24"/>
        </w:rPr>
      </w:pPr>
      <w:r w:rsidRPr="00680090">
        <w:rPr>
          <w:rFonts w:ascii="Times New Roman" w:hAnsi="Times New Roman" w:cs="Times New Roman"/>
          <w:sz w:val="24"/>
          <w:szCs w:val="24"/>
        </w:rPr>
        <w:t>Chemical control with fungicides like mancozeb, azoxystrobin, and propiconazole,</w:t>
      </w:r>
    </w:p>
    <w:p w14:paraId="75E06517" w14:textId="77777777" w:rsidR="00656F15" w:rsidRPr="00680090" w:rsidRDefault="00656F15" w:rsidP="00656F15">
      <w:pPr>
        <w:pStyle w:val="ListParagraph"/>
        <w:numPr>
          <w:ilvl w:val="0"/>
          <w:numId w:val="2"/>
        </w:numPr>
        <w:jc w:val="both"/>
        <w:rPr>
          <w:rFonts w:ascii="Times New Roman" w:hAnsi="Times New Roman" w:cs="Times New Roman"/>
          <w:sz w:val="24"/>
          <w:szCs w:val="24"/>
        </w:rPr>
      </w:pPr>
      <w:r w:rsidRPr="00680090">
        <w:rPr>
          <w:rFonts w:ascii="Times New Roman" w:hAnsi="Times New Roman" w:cs="Times New Roman"/>
          <w:sz w:val="24"/>
          <w:szCs w:val="24"/>
        </w:rPr>
        <w:t>Host resistance through finding and breeding resistant genotypes.</w:t>
      </w:r>
    </w:p>
    <w:p w14:paraId="3C932C07" w14:textId="77777777" w:rsidR="00656F15" w:rsidRPr="00680090" w:rsidRDefault="00656F15" w:rsidP="00EF675E">
      <w:pPr>
        <w:jc w:val="both"/>
        <w:rPr>
          <w:rFonts w:ascii="Times New Roman" w:hAnsi="Times New Roman" w:cs="Times New Roman"/>
          <w:sz w:val="24"/>
          <w:szCs w:val="24"/>
        </w:rPr>
      </w:pPr>
      <w:r w:rsidRPr="00680090">
        <w:rPr>
          <w:rFonts w:ascii="Times New Roman" w:hAnsi="Times New Roman" w:cs="Times New Roman"/>
          <w:sz w:val="24"/>
          <w:szCs w:val="24"/>
        </w:rPr>
        <w:t xml:space="preserve">In addition, the review delves into upcoming trends like the application of plant extracts, </w:t>
      </w:r>
      <w:proofErr w:type="spellStart"/>
      <w:r w:rsidRPr="00680090">
        <w:rPr>
          <w:rFonts w:ascii="Times New Roman" w:hAnsi="Times New Roman" w:cs="Times New Roman"/>
          <w:sz w:val="24"/>
          <w:szCs w:val="24"/>
        </w:rPr>
        <w:t>nano</w:t>
      </w:r>
      <w:proofErr w:type="spellEnd"/>
      <w:r w:rsidRPr="00680090">
        <w:rPr>
          <w:rFonts w:ascii="Times New Roman" w:hAnsi="Times New Roman" w:cs="Times New Roman"/>
          <w:sz w:val="24"/>
          <w:szCs w:val="24"/>
        </w:rPr>
        <w:t>-formulations, and synergistic approaches involving a combination of methods to achieve overall disease suppression</w:t>
      </w:r>
      <w:r w:rsidR="00DD2C54" w:rsidRPr="00680090">
        <w:rPr>
          <w:rFonts w:ascii="Times New Roman" w:hAnsi="Times New Roman" w:cs="Times New Roman"/>
          <w:sz w:val="24"/>
          <w:szCs w:val="24"/>
        </w:rPr>
        <w:t xml:space="preserve"> (</w:t>
      </w:r>
      <w:r w:rsidR="00DD2C54" w:rsidRPr="00680090">
        <w:rPr>
          <w:rFonts w:ascii="Times New Roman" w:hAnsi="Times New Roman" w:cs="Times New Roman"/>
          <w:color w:val="222222"/>
          <w:sz w:val="24"/>
          <w:szCs w:val="24"/>
          <w:shd w:val="clear" w:color="auto" w:fill="FFFFFF"/>
        </w:rPr>
        <w:t>Ara, et al., 2021)</w:t>
      </w:r>
      <w:r w:rsidRPr="00680090">
        <w:rPr>
          <w:rFonts w:ascii="Times New Roman" w:hAnsi="Times New Roman" w:cs="Times New Roman"/>
          <w:sz w:val="24"/>
          <w:szCs w:val="24"/>
        </w:rPr>
        <w:t>. There is also special emphasis placed on the consequences of climate change on disease processes and the necessity of region-specific, adaptive management practices</w:t>
      </w:r>
      <w:r w:rsidR="006026AB" w:rsidRPr="00680090">
        <w:rPr>
          <w:rFonts w:ascii="Times New Roman" w:hAnsi="Times New Roman" w:cs="Times New Roman"/>
          <w:sz w:val="24"/>
          <w:szCs w:val="24"/>
        </w:rPr>
        <w:t xml:space="preserve"> (</w:t>
      </w:r>
      <w:r w:rsidR="006026AB" w:rsidRPr="00680090">
        <w:rPr>
          <w:rFonts w:ascii="Times New Roman" w:hAnsi="Times New Roman" w:cs="Times New Roman"/>
          <w:color w:val="222222"/>
          <w:sz w:val="24"/>
          <w:szCs w:val="24"/>
          <w:shd w:val="clear" w:color="auto" w:fill="FFFFFF"/>
        </w:rPr>
        <w:t>HASAN, 2020)</w:t>
      </w:r>
      <w:r w:rsidRPr="00680090">
        <w:rPr>
          <w:rFonts w:ascii="Times New Roman" w:hAnsi="Times New Roman" w:cs="Times New Roman"/>
          <w:sz w:val="24"/>
          <w:szCs w:val="24"/>
        </w:rPr>
        <w:t>.</w:t>
      </w:r>
    </w:p>
    <w:p w14:paraId="750CD38B" w14:textId="77777777" w:rsidR="00AC32A4" w:rsidRPr="00680090" w:rsidRDefault="00AC32A4" w:rsidP="00AC32A4">
      <w:pPr>
        <w:jc w:val="both"/>
        <w:rPr>
          <w:rFonts w:ascii="Times New Roman" w:hAnsi="Times New Roman" w:cs="Times New Roman"/>
          <w:b/>
          <w:sz w:val="24"/>
          <w:szCs w:val="24"/>
        </w:rPr>
      </w:pPr>
      <w:r w:rsidRPr="00680090">
        <w:rPr>
          <w:rFonts w:ascii="Times New Roman" w:hAnsi="Times New Roman" w:cs="Times New Roman"/>
          <w:b/>
          <w:sz w:val="24"/>
          <w:szCs w:val="24"/>
        </w:rPr>
        <w:t>2. Etiology and Epidemiology of Disease</w:t>
      </w:r>
    </w:p>
    <w:p w14:paraId="081C74E2"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Purple blotch, due to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(Ellis) </w:t>
      </w:r>
      <w:proofErr w:type="spellStart"/>
      <w:r w:rsidRPr="00680090">
        <w:rPr>
          <w:rFonts w:ascii="Times New Roman" w:hAnsi="Times New Roman" w:cs="Times New Roman"/>
          <w:sz w:val="24"/>
          <w:szCs w:val="24"/>
        </w:rPr>
        <w:t>Cif</w:t>
      </w:r>
      <w:proofErr w:type="spellEnd"/>
      <w:r w:rsidRPr="00680090">
        <w:rPr>
          <w:rFonts w:ascii="Times New Roman" w:hAnsi="Times New Roman" w:cs="Times New Roman"/>
          <w:sz w:val="24"/>
          <w:szCs w:val="24"/>
        </w:rPr>
        <w:t>., is a destructive leaf disease that has great impact on onion (</w:t>
      </w:r>
      <w:r w:rsidRPr="00680090">
        <w:rPr>
          <w:rFonts w:ascii="Times New Roman" w:hAnsi="Times New Roman" w:cs="Times New Roman"/>
          <w:i/>
          <w:sz w:val="24"/>
          <w:szCs w:val="24"/>
        </w:rPr>
        <w:t xml:space="preserve">Allium </w:t>
      </w:r>
      <w:proofErr w:type="spellStart"/>
      <w:r w:rsidRPr="00680090">
        <w:rPr>
          <w:rFonts w:ascii="Times New Roman" w:hAnsi="Times New Roman" w:cs="Times New Roman"/>
          <w:i/>
          <w:sz w:val="24"/>
          <w:szCs w:val="24"/>
        </w:rPr>
        <w:t>cepa</w:t>
      </w:r>
      <w:proofErr w:type="spellEnd"/>
      <w:r w:rsidRPr="00680090">
        <w:rPr>
          <w:rFonts w:ascii="Times New Roman" w:hAnsi="Times New Roman" w:cs="Times New Roman"/>
          <w:sz w:val="24"/>
          <w:szCs w:val="24"/>
        </w:rPr>
        <w:t xml:space="preserve"> L.) crop production. The pathogen is a necrotrophic fungus that kills the host tissue and feeds on the dead tissue</w:t>
      </w:r>
      <w:r w:rsidR="00D62E59" w:rsidRPr="00680090">
        <w:rPr>
          <w:rFonts w:ascii="Times New Roman" w:hAnsi="Times New Roman" w:cs="Times New Roman"/>
          <w:sz w:val="24"/>
          <w:szCs w:val="24"/>
        </w:rPr>
        <w:t xml:space="preserve"> (</w:t>
      </w:r>
      <w:proofErr w:type="spellStart"/>
      <w:r w:rsidR="00D62E59" w:rsidRPr="00680090">
        <w:rPr>
          <w:rFonts w:ascii="Times New Roman" w:hAnsi="Times New Roman" w:cs="Times New Roman"/>
          <w:color w:val="222222"/>
          <w:sz w:val="24"/>
          <w:szCs w:val="24"/>
          <w:shd w:val="clear" w:color="auto" w:fill="FFFFFF"/>
        </w:rPr>
        <w:t>Suheri</w:t>
      </w:r>
      <w:proofErr w:type="spellEnd"/>
      <w:r w:rsidR="00D62E59" w:rsidRPr="00680090">
        <w:rPr>
          <w:rFonts w:ascii="Times New Roman" w:hAnsi="Times New Roman" w:cs="Times New Roman"/>
          <w:color w:val="222222"/>
          <w:sz w:val="24"/>
          <w:szCs w:val="24"/>
          <w:shd w:val="clear" w:color="auto" w:fill="FFFFFF"/>
        </w:rPr>
        <w:t>, et al., 2001)</w:t>
      </w:r>
      <w:r w:rsidRPr="00680090">
        <w:rPr>
          <w:rFonts w:ascii="Times New Roman" w:hAnsi="Times New Roman" w:cs="Times New Roman"/>
          <w:sz w:val="24"/>
          <w:szCs w:val="24"/>
        </w:rPr>
        <w:t>. It can infect a large number of Allium species, such as onion, garlic, and leek. The fungus only persists in the form of conidia or latent mycelium in contaminated plant residues and soil and serves as the source of inoculum for subsequent cropping season</w:t>
      </w:r>
      <w:r w:rsidR="006E4F63" w:rsidRPr="00680090">
        <w:rPr>
          <w:rFonts w:ascii="Times New Roman" w:hAnsi="Times New Roman" w:cs="Times New Roman"/>
          <w:sz w:val="24"/>
          <w:szCs w:val="24"/>
        </w:rPr>
        <w:t xml:space="preserve"> (</w:t>
      </w:r>
      <w:r w:rsidR="006E4F63" w:rsidRPr="00680090">
        <w:rPr>
          <w:rFonts w:ascii="Times New Roman" w:hAnsi="Times New Roman" w:cs="Times New Roman"/>
          <w:color w:val="222222"/>
          <w:sz w:val="24"/>
          <w:szCs w:val="24"/>
          <w:shd w:val="clear" w:color="auto" w:fill="FFFFFF"/>
        </w:rPr>
        <w:t>Dar, et al., 2020)</w:t>
      </w:r>
      <w:r w:rsidRPr="00680090">
        <w:rPr>
          <w:rFonts w:ascii="Times New Roman" w:hAnsi="Times New Roman" w:cs="Times New Roman"/>
          <w:sz w:val="24"/>
          <w:szCs w:val="24"/>
        </w:rPr>
        <w:t>.</w:t>
      </w:r>
    </w:p>
    <w:p w14:paraId="46BCBF78"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Environmental factors play a significant role in the epidemiology of </w:t>
      </w:r>
      <w:r w:rsidRPr="00680090">
        <w:rPr>
          <w:rFonts w:ascii="Times New Roman" w:hAnsi="Times New Roman" w:cs="Times New Roman"/>
          <w:i/>
          <w:sz w:val="24"/>
          <w:szCs w:val="24"/>
        </w:rPr>
        <w:t xml:space="preserve">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The pathogen is </w:t>
      </w:r>
      <w:proofErr w:type="spellStart"/>
      <w:r w:rsidRPr="00680090">
        <w:rPr>
          <w:rFonts w:ascii="Times New Roman" w:hAnsi="Times New Roman" w:cs="Times New Roman"/>
          <w:sz w:val="24"/>
          <w:szCs w:val="24"/>
        </w:rPr>
        <w:t>favoured</w:t>
      </w:r>
      <w:proofErr w:type="spellEnd"/>
      <w:r w:rsidRPr="00680090">
        <w:rPr>
          <w:rFonts w:ascii="Times New Roman" w:hAnsi="Times New Roman" w:cs="Times New Roman"/>
          <w:sz w:val="24"/>
          <w:szCs w:val="24"/>
        </w:rPr>
        <w:t xml:space="preserve"> by </w:t>
      </w:r>
      <w:proofErr w:type="spellStart"/>
      <w:r w:rsidRPr="00680090">
        <w:rPr>
          <w:rFonts w:ascii="Times New Roman" w:hAnsi="Times New Roman" w:cs="Times New Roman"/>
          <w:sz w:val="24"/>
          <w:szCs w:val="24"/>
        </w:rPr>
        <w:t>favourable</w:t>
      </w:r>
      <w:proofErr w:type="spellEnd"/>
      <w:r w:rsidRPr="00680090">
        <w:rPr>
          <w:rFonts w:ascii="Times New Roman" w:hAnsi="Times New Roman" w:cs="Times New Roman"/>
          <w:sz w:val="24"/>
          <w:szCs w:val="24"/>
        </w:rPr>
        <w:t xml:space="preserve"> temperatures of 20°C to 30°C, and higher relative humidity of more than 80%, especially in the presence of long leaf wetness by dew, rain, or sprinkler irrigation</w:t>
      </w:r>
      <w:r w:rsidR="003D1F86" w:rsidRPr="00680090">
        <w:rPr>
          <w:rFonts w:ascii="Times New Roman" w:hAnsi="Times New Roman" w:cs="Times New Roman"/>
          <w:sz w:val="24"/>
          <w:szCs w:val="24"/>
        </w:rPr>
        <w:t xml:space="preserve"> (</w:t>
      </w:r>
      <w:r w:rsidR="003D1F86" w:rsidRPr="00680090">
        <w:rPr>
          <w:rFonts w:ascii="Times New Roman" w:hAnsi="Times New Roman" w:cs="Times New Roman"/>
          <w:color w:val="222222"/>
          <w:sz w:val="24"/>
          <w:szCs w:val="24"/>
          <w:shd w:val="clear" w:color="auto" w:fill="FFFFFF"/>
        </w:rPr>
        <w:t>Ravichandran, 2012)</w:t>
      </w:r>
      <w:r w:rsidRPr="00680090">
        <w:rPr>
          <w:rFonts w:ascii="Times New Roman" w:hAnsi="Times New Roman" w:cs="Times New Roman"/>
          <w:sz w:val="24"/>
          <w:szCs w:val="24"/>
        </w:rPr>
        <w:t>. These conditions induce sporulation, conidial germination, and penetration into host tissue. The late vegetative to bulb enlargement stages are typically when disease outbreaks are most frequently seen, with the crop canopy dense and microclimatic humidity high</w:t>
      </w:r>
      <w:r w:rsidR="002931BB" w:rsidRPr="00680090">
        <w:rPr>
          <w:rFonts w:ascii="Times New Roman" w:hAnsi="Times New Roman" w:cs="Times New Roman"/>
          <w:sz w:val="24"/>
          <w:szCs w:val="24"/>
        </w:rPr>
        <w:t xml:space="preserve"> (</w:t>
      </w:r>
      <w:r w:rsidR="002931BB" w:rsidRPr="00680090">
        <w:rPr>
          <w:rFonts w:ascii="Times New Roman" w:hAnsi="Times New Roman" w:cs="Times New Roman"/>
          <w:color w:val="222222"/>
          <w:sz w:val="24"/>
          <w:szCs w:val="24"/>
          <w:shd w:val="clear" w:color="auto" w:fill="FFFFFF"/>
        </w:rPr>
        <w:t>DANGI, 2018)</w:t>
      </w:r>
      <w:r w:rsidRPr="00680090">
        <w:rPr>
          <w:rFonts w:ascii="Times New Roman" w:hAnsi="Times New Roman" w:cs="Times New Roman"/>
          <w:sz w:val="24"/>
          <w:szCs w:val="24"/>
        </w:rPr>
        <w:t>.</w:t>
      </w:r>
    </w:p>
    <w:p w14:paraId="520A2F5E" w14:textId="77777777" w:rsidR="00AC32A4" w:rsidRPr="00680090" w:rsidRDefault="00AC32A4" w:rsidP="00AC32A4">
      <w:pPr>
        <w:jc w:val="both"/>
        <w:rPr>
          <w:rFonts w:ascii="Times New Roman" w:hAnsi="Times New Roman" w:cs="Times New Roman"/>
          <w:b/>
          <w:sz w:val="24"/>
          <w:szCs w:val="24"/>
        </w:rPr>
      </w:pPr>
      <w:r w:rsidRPr="00680090">
        <w:rPr>
          <w:rFonts w:ascii="Times New Roman" w:hAnsi="Times New Roman" w:cs="Times New Roman"/>
          <w:b/>
          <w:sz w:val="24"/>
          <w:szCs w:val="24"/>
        </w:rPr>
        <w:t>Symptoms</w:t>
      </w:r>
    </w:p>
    <w:p w14:paraId="6BC7FBA4"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The signs of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purple blotch are very distinctive and mainly occur on the leaves, seed stalks, and occasionally on onion bulbs. Onion may become infected at any growth stage, though severity of the symptoms usually develops in later stages of plant growth under favorable conditions for the pathogen development</w:t>
      </w:r>
      <w:r w:rsidR="005D32BB" w:rsidRPr="00680090">
        <w:rPr>
          <w:rFonts w:ascii="Times New Roman" w:hAnsi="Times New Roman" w:cs="Times New Roman"/>
          <w:sz w:val="24"/>
          <w:szCs w:val="24"/>
        </w:rPr>
        <w:t xml:space="preserve"> (</w:t>
      </w:r>
      <w:proofErr w:type="spellStart"/>
      <w:r w:rsidR="005D32BB" w:rsidRPr="00680090">
        <w:rPr>
          <w:rFonts w:ascii="Times New Roman" w:hAnsi="Times New Roman" w:cs="Times New Roman"/>
          <w:color w:val="222222"/>
          <w:sz w:val="24"/>
          <w:szCs w:val="24"/>
          <w:shd w:val="clear" w:color="auto" w:fill="FFFFFF"/>
        </w:rPr>
        <w:t>Agale</w:t>
      </w:r>
      <w:proofErr w:type="spellEnd"/>
      <w:r w:rsidR="005D32BB" w:rsidRPr="00680090">
        <w:rPr>
          <w:rFonts w:ascii="Times New Roman" w:hAnsi="Times New Roman" w:cs="Times New Roman"/>
          <w:color w:val="222222"/>
          <w:sz w:val="24"/>
          <w:szCs w:val="24"/>
          <w:shd w:val="clear" w:color="auto" w:fill="FFFFFF"/>
        </w:rPr>
        <w:t>,</w:t>
      </w:r>
      <w:r w:rsidR="005D32BB" w:rsidRPr="00680090">
        <w:rPr>
          <w:rFonts w:ascii="Times New Roman" w:hAnsi="Times New Roman" w:cs="Times New Roman"/>
          <w:sz w:val="24"/>
          <w:szCs w:val="24"/>
        </w:rPr>
        <w:t xml:space="preserve"> et al., 2014)</w:t>
      </w:r>
      <w:r w:rsidR="00905977" w:rsidRPr="00680090">
        <w:rPr>
          <w:rFonts w:ascii="Times New Roman" w:hAnsi="Times New Roman" w:cs="Times New Roman"/>
          <w:sz w:val="24"/>
          <w:szCs w:val="24"/>
        </w:rPr>
        <w:t>.</w:t>
      </w:r>
    </w:p>
    <w:p w14:paraId="720DC241"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The first symptoms typically occur on the older leaves and stalks of the seed as small, water-soaked lesions, which may be whitish or light brown. The early lesions are sometimes hard to observe but soon increase in size under conducive environmental condi</w:t>
      </w:r>
      <w:r w:rsidR="00373CD8" w:rsidRPr="00680090">
        <w:rPr>
          <w:rFonts w:ascii="Times New Roman" w:hAnsi="Times New Roman" w:cs="Times New Roman"/>
          <w:sz w:val="24"/>
          <w:szCs w:val="24"/>
        </w:rPr>
        <w:t>tions</w:t>
      </w:r>
      <w:r w:rsidR="00856989" w:rsidRPr="00680090">
        <w:rPr>
          <w:rFonts w:ascii="Times New Roman" w:hAnsi="Times New Roman" w:cs="Times New Roman"/>
          <w:sz w:val="24"/>
          <w:szCs w:val="24"/>
        </w:rPr>
        <w:t xml:space="preserve"> (</w:t>
      </w:r>
      <w:r w:rsidR="00856989" w:rsidRPr="00680090">
        <w:rPr>
          <w:rFonts w:ascii="Times New Roman" w:hAnsi="Times New Roman" w:cs="Times New Roman"/>
          <w:color w:val="222222"/>
          <w:sz w:val="24"/>
          <w:szCs w:val="24"/>
          <w:shd w:val="clear" w:color="auto" w:fill="FFFFFF"/>
        </w:rPr>
        <w:t>Bock, 1964)</w:t>
      </w:r>
      <w:r w:rsidR="00373CD8" w:rsidRPr="00680090">
        <w:rPr>
          <w:rFonts w:ascii="Times New Roman" w:hAnsi="Times New Roman" w:cs="Times New Roman"/>
          <w:sz w:val="24"/>
          <w:szCs w:val="24"/>
        </w:rPr>
        <w:t>.</w:t>
      </w:r>
    </w:p>
    <w:p w14:paraId="14E2253D"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When the disease is advanced, the lesions become more intense and extend into elliptical or oblong blotches with well-demarcated purplish-brown centers enclosed in clear-cut yellow or light green halos. The lesions can be variable in size, from a few millimeters to several centimeters long, depending on the cultivar and environment. The concentric ring pattern of the lesion is characteristic of purple blotch</w:t>
      </w:r>
      <w:r w:rsidR="00FD16AE" w:rsidRPr="00680090">
        <w:rPr>
          <w:rFonts w:ascii="Times New Roman" w:hAnsi="Times New Roman" w:cs="Times New Roman"/>
          <w:sz w:val="24"/>
          <w:szCs w:val="24"/>
        </w:rPr>
        <w:t xml:space="preserve"> (</w:t>
      </w:r>
      <w:proofErr w:type="spellStart"/>
      <w:r w:rsidR="00FD16AE" w:rsidRPr="00680090">
        <w:rPr>
          <w:rFonts w:ascii="Times New Roman" w:hAnsi="Times New Roman" w:cs="Times New Roman"/>
          <w:color w:val="222222"/>
          <w:sz w:val="24"/>
          <w:szCs w:val="24"/>
          <w:shd w:val="clear" w:color="auto" w:fill="FFFFFF"/>
        </w:rPr>
        <w:t>Manjunathagowda</w:t>
      </w:r>
      <w:proofErr w:type="spellEnd"/>
      <w:r w:rsidR="00FD16AE" w:rsidRPr="00680090">
        <w:rPr>
          <w:rFonts w:ascii="Times New Roman" w:hAnsi="Times New Roman" w:cs="Times New Roman"/>
          <w:color w:val="222222"/>
          <w:sz w:val="24"/>
          <w:szCs w:val="24"/>
          <w:shd w:val="clear" w:color="auto" w:fill="FFFFFF"/>
        </w:rPr>
        <w:t>, et al., 2022)</w:t>
      </w:r>
      <w:r w:rsidRPr="00680090">
        <w:rPr>
          <w:rFonts w:ascii="Times New Roman" w:hAnsi="Times New Roman" w:cs="Times New Roman"/>
          <w:sz w:val="24"/>
          <w:szCs w:val="24"/>
        </w:rPr>
        <w:t>.</w:t>
      </w:r>
    </w:p>
    <w:p w14:paraId="42BB3EBF"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lastRenderedPageBreak/>
        <w:t>During severe infection, the lesions fuse, encrusting wide areas of leaf surface, resulting in extensive leaf blight. Infected leaves start to wilt from the top downwards, often referred to as top-down wilting, and then prematurely dry and defoliate. It not only lowers the photosynthetic capacity of the plant but also negatively affects bulb formation and development, resulting in severe yield losses</w:t>
      </w:r>
      <w:r w:rsidR="009946F0" w:rsidRPr="00680090">
        <w:rPr>
          <w:rFonts w:ascii="Times New Roman" w:hAnsi="Times New Roman" w:cs="Times New Roman"/>
          <w:sz w:val="24"/>
          <w:szCs w:val="24"/>
        </w:rPr>
        <w:t xml:space="preserve"> (</w:t>
      </w:r>
      <w:proofErr w:type="spellStart"/>
      <w:r w:rsidR="009946F0" w:rsidRPr="00680090">
        <w:rPr>
          <w:rFonts w:ascii="Times New Roman" w:hAnsi="Times New Roman" w:cs="Times New Roman"/>
          <w:color w:val="222222"/>
          <w:sz w:val="24"/>
          <w:szCs w:val="24"/>
          <w:shd w:val="clear" w:color="auto" w:fill="FFFFFF"/>
        </w:rPr>
        <w:t>Parwan</w:t>
      </w:r>
      <w:proofErr w:type="spellEnd"/>
      <w:r w:rsidR="009946F0" w:rsidRPr="00680090">
        <w:rPr>
          <w:rFonts w:ascii="Times New Roman" w:hAnsi="Times New Roman" w:cs="Times New Roman"/>
          <w:color w:val="222222"/>
          <w:sz w:val="24"/>
          <w:szCs w:val="24"/>
          <w:shd w:val="clear" w:color="auto" w:fill="FFFFFF"/>
        </w:rPr>
        <w:t>, et al., 2025)</w:t>
      </w:r>
      <w:r w:rsidRPr="00680090">
        <w:rPr>
          <w:rFonts w:ascii="Times New Roman" w:hAnsi="Times New Roman" w:cs="Times New Roman"/>
          <w:sz w:val="24"/>
          <w:szCs w:val="24"/>
        </w:rPr>
        <w:t>.</w:t>
      </w:r>
    </w:p>
    <w:p w14:paraId="2462F7F6"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In seed crops, the symptoms of the disease are also observed on the flowering stalks (umbels). Infected stalks can develop purplish lesions, similar to those developed in seed, which disrupts pollen viability, seed set, and seed quality. In extreme conditions, stalk collapse is a result of total seed loss</w:t>
      </w:r>
      <w:r w:rsidR="004507C7" w:rsidRPr="00680090">
        <w:rPr>
          <w:rFonts w:ascii="Times New Roman" w:hAnsi="Times New Roman" w:cs="Times New Roman"/>
          <w:sz w:val="24"/>
          <w:szCs w:val="24"/>
        </w:rPr>
        <w:t xml:space="preserve"> (</w:t>
      </w:r>
      <w:proofErr w:type="spellStart"/>
      <w:r w:rsidR="004507C7" w:rsidRPr="00680090">
        <w:rPr>
          <w:rFonts w:ascii="Times New Roman" w:hAnsi="Times New Roman" w:cs="Times New Roman"/>
          <w:color w:val="222222"/>
          <w:sz w:val="24"/>
          <w:szCs w:val="24"/>
          <w:shd w:val="clear" w:color="auto" w:fill="FFFFFF"/>
        </w:rPr>
        <w:t>Zaki</w:t>
      </w:r>
      <w:proofErr w:type="spellEnd"/>
      <w:r w:rsidR="004507C7" w:rsidRPr="00680090">
        <w:rPr>
          <w:rFonts w:ascii="Times New Roman" w:hAnsi="Times New Roman" w:cs="Times New Roman"/>
          <w:color w:val="222222"/>
          <w:sz w:val="24"/>
          <w:szCs w:val="24"/>
          <w:shd w:val="clear" w:color="auto" w:fill="FFFFFF"/>
        </w:rPr>
        <w:t>,</w:t>
      </w:r>
      <w:r w:rsidR="004507C7" w:rsidRPr="00680090">
        <w:rPr>
          <w:rFonts w:ascii="Times New Roman" w:hAnsi="Times New Roman" w:cs="Times New Roman"/>
          <w:sz w:val="24"/>
          <w:szCs w:val="24"/>
        </w:rPr>
        <w:t xml:space="preserve"> et al., 2021).</w:t>
      </w:r>
    </w:p>
    <w:p w14:paraId="03CF524A"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Symptom severity is usually determined by a number of contributing factors, including mechanical damage, nutrient disorders (particularly nitrogen deficiency), insect damage, and extended leaf wetness. Such factors not only predispose the plants to infection but also improve the pathogen's penetration and colonization of tissues. Early recognition of the symptoms is imperative for intervention and implementation of correct integrated disease management practices to reduce crop loss</w:t>
      </w:r>
      <w:r w:rsidR="00056A6F" w:rsidRPr="00680090">
        <w:rPr>
          <w:rFonts w:ascii="Times New Roman" w:hAnsi="Times New Roman" w:cs="Times New Roman"/>
          <w:sz w:val="24"/>
          <w:szCs w:val="24"/>
        </w:rPr>
        <w:t xml:space="preserve"> (</w:t>
      </w:r>
      <w:r w:rsidR="00056A6F" w:rsidRPr="00680090">
        <w:rPr>
          <w:rFonts w:ascii="Times New Roman" w:hAnsi="Times New Roman" w:cs="Times New Roman"/>
          <w:color w:val="222222"/>
          <w:sz w:val="24"/>
          <w:szCs w:val="24"/>
          <w:shd w:val="clear" w:color="auto" w:fill="FFFFFF"/>
        </w:rPr>
        <w:t>Zaman, et al., 2014)</w:t>
      </w:r>
      <w:r w:rsidRPr="00680090">
        <w:rPr>
          <w:rFonts w:ascii="Times New Roman" w:hAnsi="Times New Roman" w:cs="Times New Roman"/>
          <w:sz w:val="24"/>
          <w:szCs w:val="24"/>
        </w:rPr>
        <w:t>.</w:t>
      </w:r>
    </w:p>
    <w:p w14:paraId="4394A405" w14:textId="77777777" w:rsidR="00AC32A4" w:rsidRPr="00680090" w:rsidRDefault="00AC32A4" w:rsidP="00AC32A4">
      <w:pPr>
        <w:jc w:val="both"/>
        <w:rPr>
          <w:rFonts w:ascii="Times New Roman" w:hAnsi="Times New Roman" w:cs="Times New Roman"/>
          <w:b/>
          <w:sz w:val="24"/>
          <w:szCs w:val="24"/>
        </w:rPr>
      </w:pPr>
      <w:r w:rsidRPr="00680090">
        <w:rPr>
          <w:rFonts w:ascii="Times New Roman" w:hAnsi="Times New Roman" w:cs="Times New Roman"/>
          <w:b/>
          <w:sz w:val="24"/>
          <w:szCs w:val="24"/>
        </w:rPr>
        <w:t>Disease Cycle</w:t>
      </w:r>
    </w:p>
    <w:p w14:paraId="38652411"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the pathogen responsible for purple blotch of onion, has a monocyclic and polycyclic nature in its disease cycle. This enables the pathogen to start primary infections at an early stage of the season and induce repeated secondary infection cycles later, especially under optimal environmental conditions</w:t>
      </w:r>
      <w:r w:rsidR="00EC0D2D" w:rsidRPr="00680090">
        <w:rPr>
          <w:rFonts w:ascii="Times New Roman" w:hAnsi="Times New Roman" w:cs="Times New Roman"/>
          <w:sz w:val="24"/>
          <w:szCs w:val="24"/>
        </w:rPr>
        <w:t xml:space="preserve"> (</w:t>
      </w:r>
      <w:proofErr w:type="spellStart"/>
      <w:r w:rsidR="00EC0D2D" w:rsidRPr="00680090">
        <w:rPr>
          <w:rFonts w:ascii="Times New Roman" w:hAnsi="Times New Roman" w:cs="Times New Roman"/>
          <w:color w:val="222222"/>
          <w:sz w:val="24"/>
          <w:szCs w:val="24"/>
          <w:shd w:val="clear" w:color="auto" w:fill="FFFFFF"/>
        </w:rPr>
        <w:t>Bayoumi</w:t>
      </w:r>
      <w:proofErr w:type="spellEnd"/>
      <w:r w:rsidR="00EC0D2D" w:rsidRPr="00680090">
        <w:rPr>
          <w:rFonts w:ascii="Times New Roman" w:hAnsi="Times New Roman" w:cs="Times New Roman"/>
          <w:color w:val="222222"/>
          <w:sz w:val="24"/>
          <w:szCs w:val="24"/>
          <w:shd w:val="clear" w:color="auto" w:fill="FFFFFF"/>
        </w:rPr>
        <w:t>,</w:t>
      </w:r>
      <w:r w:rsidR="00EC0D2D" w:rsidRPr="00680090">
        <w:rPr>
          <w:rFonts w:ascii="Times New Roman" w:hAnsi="Times New Roman" w:cs="Times New Roman"/>
          <w:sz w:val="24"/>
          <w:szCs w:val="24"/>
        </w:rPr>
        <w:t xml:space="preserve"> et al., 2019)</w:t>
      </w:r>
      <w:r w:rsidR="0068401D" w:rsidRPr="00680090">
        <w:rPr>
          <w:rFonts w:ascii="Times New Roman" w:hAnsi="Times New Roman" w:cs="Times New Roman"/>
          <w:sz w:val="24"/>
          <w:szCs w:val="24"/>
        </w:rPr>
        <w:t xml:space="preserve">. </w:t>
      </w:r>
    </w:p>
    <w:p w14:paraId="1B256842" w14:textId="77777777" w:rsidR="0068401D"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The pathogen exists mainly during cropping seasons in the form of conidia or resting mycelium in infected crop residues retained in the field. Besides debris, it also can survive in soil particles and on alternate or volunteer hosts as a source of inoculum for new crops. Survival longevity in crop residues greatly contributes to the annual occurrence and accumulation of inoculum levels</w:t>
      </w:r>
      <w:r w:rsidR="0068401D" w:rsidRPr="00680090">
        <w:rPr>
          <w:rFonts w:ascii="Times New Roman" w:hAnsi="Times New Roman" w:cs="Times New Roman"/>
          <w:sz w:val="24"/>
          <w:szCs w:val="24"/>
        </w:rPr>
        <w:t xml:space="preserve"> (</w:t>
      </w:r>
      <w:r w:rsidR="0068401D" w:rsidRPr="00680090">
        <w:rPr>
          <w:rFonts w:ascii="Times New Roman" w:hAnsi="Times New Roman" w:cs="Times New Roman"/>
          <w:color w:val="222222"/>
          <w:sz w:val="24"/>
          <w:szCs w:val="24"/>
          <w:shd w:val="clear" w:color="auto" w:fill="FFFFFF"/>
        </w:rPr>
        <w:t>Schwartz, et al., 2006)</w:t>
      </w:r>
      <w:r w:rsidRPr="00680090">
        <w:rPr>
          <w:rFonts w:ascii="Times New Roman" w:hAnsi="Times New Roman" w:cs="Times New Roman"/>
          <w:sz w:val="24"/>
          <w:szCs w:val="24"/>
        </w:rPr>
        <w:t>.</w:t>
      </w:r>
    </w:p>
    <w:p w14:paraId="051D7BC7"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Upon the onset of favorable environmental conditions, especially temperatures in the range 20–30°C and relative humidity above 80%, the resting conidia become active. Primary infection is initiated when wind-dispersed conidia are blown from infected residues and settle on the healthy leaves of onion plants. The spores germinate on the leaf surface and invade the host tissue either through natural stomata or wounds inflicted by mechanical injury or insect feeding</w:t>
      </w:r>
      <w:r w:rsidR="0002045E" w:rsidRPr="00680090">
        <w:rPr>
          <w:rFonts w:ascii="Times New Roman" w:hAnsi="Times New Roman" w:cs="Times New Roman"/>
          <w:sz w:val="24"/>
          <w:szCs w:val="24"/>
        </w:rPr>
        <w:t xml:space="preserve"> (</w:t>
      </w:r>
      <w:r w:rsidR="0002045E" w:rsidRPr="00680090">
        <w:rPr>
          <w:rFonts w:ascii="Times New Roman" w:hAnsi="Times New Roman" w:cs="Times New Roman"/>
          <w:color w:val="222222"/>
          <w:sz w:val="24"/>
          <w:szCs w:val="24"/>
          <w:shd w:val="clear" w:color="auto" w:fill="FFFFFF"/>
        </w:rPr>
        <w:t>ALI, 2008)</w:t>
      </w:r>
      <w:r w:rsidRPr="00680090">
        <w:rPr>
          <w:rFonts w:ascii="Times New Roman" w:hAnsi="Times New Roman" w:cs="Times New Roman"/>
          <w:sz w:val="24"/>
          <w:szCs w:val="24"/>
        </w:rPr>
        <w:t>.</w:t>
      </w:r>
    </w:p>
    <w:p w14:paraId="572245ED"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After establishment of infection, the fungus colonizes the tissue quickly, causing the lesions to be necrotic and serve as inoculum sources for secondary infections. The pathogen generates copious amounts of conidia on these lesions, particularly in high humidity. Conidia are spread by wind, rain splash, overhead irrigation, and even insect vectors, helping in the secondary transmission of the disease. This polycyclic character facilitates multiple infection cycles within the growing season, and disease build-up becomes epidemic in nature if uncontrolled</w:t>
      </w:r>
      <w:r w:rsidR="00EF7433" w:rsidRPr="00680090">
        <w:rPr>
          <w:rFonts w:ascii="Times New Roman" w:hAnsi="Times New Roman" w:cs="Times New Roman"/>
          <w:sz w:val="24"/>
          <w:szCs w:val="24"/>
        </w:rPr>
        <w:t xml:space="preserve"> (</w:t>
      </w:r>
      <w:r w:rsidR="00EF7433" w:rsidRPr="00680090">
        <w:rPr>
          <w:rFonts w:ascii="Times New Roman" w:hAnsi="Times New Roman" w:cs="Times New Roman"/>
          <w:color w:val="222222"/>
          <w:sz w:val="24"/>
          <w:szCs w:val="24"/>
          <w:shd w:val="clear" w:color="auto" w:fill="FFFFFF"/>
        </w:rPr>
        <w:t>Asghar,</w:t>
      </w:r>
      <w:r w:rsidR="00EF7433" w:rsidRPr="00680090">
        <w:rPr>
          <w:rFonts w:ascii="Times New Roman" w:hAnsi="Times New Roman" w:cs="Times New Roman"/>
          <w:sz w:val="24"/>
          <w:szCs w:val="24"/>
        </w:rPr>
        <w:t xml:space="preserve"> et al., 2025)</w:t>
      </w:r>
      <w:r w:rsidR="00767068" w:rsidRPr="00680090">
        <w:rPr>
          <w:rFonts w:ascii="Times New Roman" w:hAnsi="Times New Roman" w:cs="Times New Roman"/>
          <w:sz w:val="24"/>
          <w:szCs w:val="24"/>
        </w:rPr>
        <w:t>.</w:t>
      </w:r>
    </w:p>
    <w:p w14:paraId="58E17D9F"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 xml:space="preserve">Points of infection entry are most often related to physical damage to plant tissue, such as that brought on by mechanical processes, pruning, intercultural practices, or </w:t>
      </w:r>
      <w:proofErr w:type="spellStart"/>
      <w:r w:rsidRPr="00680090">
        <w:rPr>
          <w:rFonts w:ascii="Times New Roman" w:hAnsi="Times New Roman" w:cs="Times New Roman"/>
          <w:sz w:val="24"/>
          <w:szCs w:val="24"/>
        </w:rPr>
        <w:t>insectory</w:t>
      </w:r>
      <w:proofErr w:type="spellEnd"/>
      <w:r w:rsidRPr="00680090">
        <w:rPr>
          <w:rFonts w:ascii="Times New Roman" w:hAnsi="Times New Roman" w:cs="Times New Roman"/>
          <w:sz w:val="24"/>
          <w:szCs w:val="24"/>
        </w:rPr>
        <w:t xml:space="preserve"> attacks. These </w:t>
      </w:r>
      <w:r w:rsidRPr="00680090">
        <w:rPr>
          <w:rFonts w:ascii="Times New Roman" w:hAnsi="Times New Roman" w:cs="Times New Roman"/>
          <w:sz w:val="24"/>
          <w:szCs w:val="24"/>
        </w:rPr>
        <w:lastRenderedPageBreak/>
        <w:t>wounds afford a ready path by which the pathogen can gain</w:t>
      </w:r>
      <w:r w:rsidR="00AA0C80" w:rsidRPr="00680090">
        <w:rPr>
          <w:rFonts w:ascii="Times New Roman" w:hAnsi="Times New Roman" w:cs="Times New Roman"/>
          <w:sz w:val="24"/>
          <w:szCs w:val="24"/>
        </w:rPr>
        <w:t xml:space="preserve"> entry and colonize the host (Yadav et al., 2017). </w:t>
      </w:r>
    </w:p>
    <w:p w14:paraId="5D9D2583" w14:textId="77777777" w:rsidR="00AC32A4" w:rsidRPr="00680090" w:rsidRDefault="00AC32A4" w:rsidP="00AC32A4">
      <w:pPr>
        <w:jc w:val="both"/>
        <w:rPr>
          <w:rFonts w:ascii="Times New Roman" w:hAnsi="Times New Roman" w:cs="Times New Roman"/>
          <w:sz w:val="24"/>
          <w:szCs w:val="24"/>
        </w:rPr>
      </w:pPr>
      <w:r w:rsidRPr="00680090">
        <w:rPr>
          <w:rFonts w:ascii="Times New Roman" w:hAnsi="Times New Roman" w:cs="Times New Roman"/>
          <w:sz w:val="24"/>
          <w:szCs w:val="24"/>
        </w:rPr>
        <w:t>In general, a thorough knowledge of the disease cycle, involving the processes of pathogen survival mechanisms, primary inoculum buildup, and secondary dissemination modes, is crucial for IDM strategy development and implementation and also for the establishment of efficient and sustainable IDM approaches. Interference with critical phases in the disease cycle residue management, inoculum reduction, and preventing secondary spread is the basis of effective purple blotch management</w:t>
      </w:r>
      <w:r w:rsidR="00176D3B" w:rsidRPr="00680090">
        <w:rPr>
          <w:rFonts w:ascii="Times New Roman" w:hAnsi="Times New Roman" w:cs="Times New Roman"/>
          <w:sz w:val="24"/>
          <w:szCs w:val="24"/>
        </w:rPr>
        <w:t xml:space="preserve"> (Gupta et al., 1988)</w:t>
      </w:r>
      <w:r w:rsidRPr="00680090">
        <w:rPr>
          <w:rFonts w:ascii="Times New Roman" w:hAnsi="Times New Roman" w:cs="Times New Roman"/>
          <w:sz w:val="24"/>
          <w:szCs w:val="24"/>
        </w:rPr>
        <w:t>.</w:t>
      </w:r>
    </w:p>
    <w:p w14:paraId="70B4E9E1" w14:textId="77777777" w:rsidR="0068197C" w:rsidRPr="00680090" w:rsidRDefault="0068197C" w:rsidP="00AC32A4">
      <w:pPr>
        <w:jc w:val="both"/>
        <w:rPr>
          <w:rFonts w:ascii="Times New Roman" w:hAnsi="Times New Roman" w:cs="Times New Roman"/>
          <w:sz w:val="24"/>
          <w:szCs w:val="24"/>
        </w:rPr>
      </w:pPr>
      <w:r w:rsidRPr="00680090">
        <w:rPr>
          <w:rFonts w:ascii="Times New Roman" w:hAnsi="Times New Roman" w:cs="Times New Roman"/>
          <w:noProof/>
          <w:sz w:val="24"/>
          <w:szCs w:val="24"/>
        </w:rPr>
        <w:drawing>
          <wp:inline distT="0" distB="0" distL="0" distR="0" wp14:anchorId="6272B73E" wp14:editId="65ECB2FE">
            <wp:extent cx="5943600" cy="4314825"/>
            <wp:effectExtent l="0" t="0" r="0" b="9525"/>
            <wp:docPr id="4" name="Picture 4" descr="C:\Users\Admin\Deskt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14:paraId="677D4E07" w14:textId="2FD89893" w:rsidR="0068197C" w:rsidRPr="00680090" w:rsidRDefault="0068197C" w:rsidP="0068197C">
      <w:pPr>
        <w:jc w:val="center"/>
        <w:rPr>
          <w:rFonts w:ascii="Times New Roman" w:hAnsi="Times New Roman" w:cs="Times New Roman"/>
          <w:b/>
          <w:sz w:val="24"/>
          <w:szCs w:val="24"/>
        </w:rPr>
      </w:pPr>
      <w:commentRangeStart w:id="4"/>
      <w:r w:rsidRPr="00680090">
        <w:rPr>
          <w:rFonts w:ascii="Times New Roman" w:hAnsi="Times New Roman" w:cs="Times New Roman"/>
          <w:b/>
          <w:sz w:val="24"/>
          <w:szCs w:val="24"/>
        </w:rPr>
        <w:t>Figure-</w:t>
      </w:r>
      <w:r w:rsidR="00807D5A">
        <w:rPr>
          <w:rFonts w:ascii="Times New Roman" w:hAnsi="Times New Roman" w:cs="Times New Roman"/>
          <w:b/>
          <w:sz w:val="24"/>
          <w:szCs w:val="24"/>
        </w:rPr>
        <w:t>3</w:t>
      </w:r>
      <w:r w:rsidRPr="00680090">
        <w:rPr>
          <w:rFonts w:ascii="Times New Roman" w:hAnsi="Times New Roman" w:cs="Times New Roman"/>
          <w:b/>
          <w:sz w:val="24"/>
          <w:szCs w:val="24"/>
        </w:rPr>
        <w:t>- Disease cycle of Purple Blotch</w:t>
      </w:r>
      <w:commentRangeEnd w:id="4"/>
      <w:r w:rsidR="003224AC">
        <w:rPr>
          <w:rStyle w:val="CommentReference"/>
        </w:rPr>
        <w:commentReference w:id="4"/>
      </w:r>
    </w:p>
    <w:p w14:paraId="4D2754F5" w14:textId="77777777" w:rsidR="005A467E" w:rsidRPr="00680090" w:rsidRDefault="005A467E" w:rsidP="005A467E">
      <w:pPr>
        <w:jc w:val="both"/>
        <w:rPr>
          <w:rFonts w:ascii="Times New Roman" w:hAnsi="Times New Roman" w:cs="Times New Roman"/>
          <w:b/>
          <w:sz w:val="24"/>
          <w:szCs w:val="24"/>
        </w:rPr>
      </w:pPr>
      <w:r w:rsidRPr="00680090">
        <w:rPr>
          <w:rFonts w:ascii="Times New Roman" w:hAnsi="Times New Roman" w:cs="Times New Roman"/>
          <w:b/>
          <w:sz w:val="24"/>
          <w:szCs w:val="24"/>
        </w:rPr>
        <w:t>3. Economic Impact</w:t>
      </w:r>
    </w:p>
    <w:p w14:paraId="78F322DA"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 xml:space="preserve">Purple blotch, which is a disease caused by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is a major threat to the commercial onion production in key growing areas, mainly in tropical and subtropical regions. Besides damaging the amount of marketable yield, the disease also reduces bulb quality, directly affecting farmer revenues and supply chain economics</w:t>
      </w:r>
      <w:r w:rsidR="00B35224" w:rsidRPr="00680090">
        <w:rPr>
          <w:rFonts w:ascii="Times New Roman" w:hAnsi="Times New Roman" w:cs="Times New Roman"/>
          <w:sz w:val="24"/>
          <w:szCs w:val="24"/>
        </w:rPr>
        <w:t xml:space="preserve"> (</w:t>
      </w:r>
      <w:proofErr w:type="spellStart"/>
      <w:r w:rsidR="00B35224" w:rsidRPr="00680090">
        <w:rPr>
          <w:rFonts w:ascii="Times New Roman" w:hAnsi="Times New Roman" w:cs="Times New Roman"/>
          <w:color w:val="222222"/>
          <w:sz w:val="24"/>
          <w:szCs w:val="24"/>
          <w:shd w:val="clear" w:color="auto" w:fill="FFFFFF"/>
        </w:rPr>
        <w:t>Nainwal</w:t>
      </w:r>
      <w:proofErr w:type="spellEnd"/>
      <w:r w:rsidR="00B35224" w:rsidRPr="00680090">
        <w:rPr>
          <w:rFonts w:ascii="Times New Roman" w:hAnsi="Times New Roman" w:cs="Times New Roman"/>
          <w:color w:val="222222"/>
          <w:sz w:val="24"/>
          <w:szCs w:val="24"/>
          <w:shd w:val="clear" w:color="auto" w:fill="FFFFFF"/>
        </w:rPr>
        <w:t>,</w:t>
      </w:r>
      <w:r w:rsidR="00B35224" w:rsidRPr="00680090">
        <w:rPr>
          <w:rFonts w:ascii="Times New Roman" w:hAnsi="Times New Roman" w:cs="Times New Roman"/>
          <w:sz w:val="24"/>
          <w:szCs w:val="24"/>
        </w:rPr>
        <w:t xml:space="preserve"> 2013)</w:t>
      </w:r>
      <w:r w:rsidR="00C453DC" w:rsidRPr="00680090">
        <w:rPr>
          <w:rFonts w:ascii="Times New Roman" w:hAnsi="Times New Roman" w:cs="Times New Roman"/>
          <w:sz w:val="24"/>
          <w:szCs w:val="24"/>
        </w:rPr>
        <w:t>.</w:t>
      </w:r>
    </w:p>
    <w:p w14:paraId="228CFBF5"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 xml:space="preserve">Under favorable weather conditions, particularly under continuous high humidity and moderate temperatures, the disease can result in yield losses from 30% up to as much as 60%, depending on management practices, cultivar susceptibility, stage of the crop, and other factors. The losses are </w:t>
      </w:r>
      <w:r w:rsidRPr="00680090">
        <w:rPr>
          <w:rFonts w:ascii="Times New Roman" w:hAnsi="Times New Roman" w:cs="Times New Roman"/>
          <w:sz w:val="24"/>
          <w:szCs w:val="24"/>
        </w:rPr>
        <w:lastRenderedPageBreak/>
        <w:t>worst during bulb enlargement and seed production, when there is high nutrient requirement for the plant and its physiological susceptibility</w:t>
      </w:r>
      <w:r w:rsidR="0013374B" w:rsidRPr="00680090">
        <w:rPr>
          <w:rFonts w:ascii="Times New Roman" w:hAnsi="Times New Roman" w:cs="Times New Roman"/>
          <w:sz w:val="24"/>
          <w:szCs w:val="24"/>
        </w:rPr>
        <w:t xml:space="preserve"> (</w:t>
      </w:r>
      <w:r w:rsidR="0013374B" w:rsidRPr="00680090">
        <w:rPr>
          <w:rFonts w:ascii="Times New Roman" w:hAnsi="Times New Roman" w:cs="Times New Roman"/>
          <w:color w:val="222222"/>
          <w:sz w:val="24"/>
          <w:szCs w:val="24"/>
          <w:shd w:val="clear" w:color="auto" w:fill="FFFFFF"/>
        </w:rPr>
        <w:t>KIBRIA, 2010)</w:t>
      </w:r>
      <w:r w:rsidRPr="00680090">
        <w:rPr>
          <w:rFonts w:ascii="Times New Roman" w:hAnsi="Times New Roman" w:cs="Times New Roman"/>
          <w:sz w:val="24"/>
          <w:szCs w:val="24"/>
        </w:rPr>
        <w:t>.</w:t>
      </w:r>
    </w:p>
    <w:p w14:paraId="15AABC19"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In seed production crop areas, the effect of purple blotch is even more serious. Seed stalk (umbel) infection may result in inferior pollen viability, seed development abortion, and decreased seed viability and germination rates, seriously disrupting the amount and quality of produced seeds. It causes ripple economic impacts not only within the current cropping season but also in subsequent cropping cycles owing to a lack of access to quality planting materials</w:t>
      </w:r>
      <w:r w:rsidR="0013374B" w:rsidRPr="00680090">
        <w:rPr>
          <w:rFonts w:ascii="Times New Roman" w:hAnsi="Times New Roman" w:cs="Times New Roman"/>
          <w:sz w:val="24"/>
          <w:szCs w:val="24"/>
        </w:rPr>
        <w:t xml:space="preserve"> (</w:t>
      </w:r>
      <w:proofErr w:type="spellStart"/>
      <w:r w:rsidR="0013374B" w:rsidRPr="00680090">
        <w:rPr>
          <w:rFonts w:ascii="Times New Roman" w:hAnsi="Times New Roman" w:cs="Times New Roman"/>
          <w:color w:val="222222"/>
          <w:sz w:val="24"/>
          <w:szCs w:val="24"/>
          <w:shd w:val="clear" w:color="auto" w:fill="FFFFFF"/>
        </w:rPr>
        <w:t>Samal</w:t>
      </w:r>
      <w:proofErr w:type="spellEnd"/>
      <w:r w:rsidR="0013374B" w:rsidRPr="00680090">
        <w:rPr>
          <w:rFonts w:ascii="Times New Roman" w:hAnsi="Times New Roman" w:cs="Times New Roman"/>
          <w:color w:val="222222"/>
          <w:sz w:val="24"/>
          <w:szCs w:val="24"/>
          <w:shd w:val="clear" w:color="auto" w:fill="FFFFFF"/>
        </w:rPr>
        <w:t>,</w:t>
      </w:r>
      <w:r w:rsidR="0013374B" w:rsidRPr="00680090">
        <w:rPr>
          <w:rFonts w:ascii="Times New Roman" w:hAnsi="Times New Roman" w:cs="Times New Roman"/>
          <w:sz w:val="24"/>
          <w:szCs w:val="24"/>
        </w:rPr>
        <w:t xml:space="preserve"> 2022</w:t>
      </w:r>
      <w:r w:rsidR="000030B8" w:rsidRPr="00680090">
        <w:rPr>
          <w:rFonts w:ascii="Times New Roman" w:hAnsi="Times New Roman" w:cs="Times New Roman"/>
          <w:sz w:val="24"/>
          <w:szCs w:val="24"/>
        </w:rPr>
        <w:t>)</w:t>
      </w:r>
      <w:r w:rsidR="00957D67" w:rsidRPr="00680090">
        <w:rPr>
          <w:rFonts w:ascii="Times New Roman" w:hAnsi="Times New Roman" w:cs="Times New Roman"/>
          <w:sz w:val="24"/>
          <w:szCs w:val="24"/>
        </w:rPr>
        <w:t xml:space="preserve">. </w:t>
      </w:r>
    </w:p>
    <w:p w14:paraId="51FED99B" w14:textId="77777777" w:rsidR="005A467E" w:rsidRPr="00680090" w:rsidRDefault="005A467E" w:rsidP="005A467E">
      <w:pPr>
        <w:jc w:val="both"/>
        <w:rPr>
          <w:rFonts w:ascii="Times New Roman" w:hAnsi="Times New Roman" w:cs="Times New Roman"/>
          <w:sz w:val="24"/>
          <w:szCs w:val="24"/>
        </w:rPr>
      </w:pPr>
      <w:r w:rsidRPr="00680090">
        <w:rPr>
          <w:rFonts w:ascii="Times New Roman" w:hAnsi="Times New Roman" w:cs="Times New Roman"/>
          <w:sz w:val="24"/>
          <w:szCs w:val="24"/>
        </w:rPr>
        <w:t>The financial impact of purple blotch also encompasses higher protection costs for plants, with farmers often making repeated use of chemical fungicides to control the disease, though in most cases with little success and costly environmental impacts. Where integrated disease management options are not well adopted, excessive reliance on fungicides adds to higher costs of production, pathogen resistance, and residue loads on fruits and vegetables.</w:t>
      </w:r>
    </w:p>
    <w:p w14:paraId="38EEF6EF"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 Integrated Disease Management (IDM)</w:t>
      </w:r>
    </w:p>
    <w:p w14:paraId="428410AE"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Efficient and sustainable disease management of purple blotch of onion involves an integrated strategy, where several methods are integrated in order to minimize pathogen inoculum, suppress initiation of the disease, and hinder further propagation. Integrated Disease Management (IDM) not only maximizes the efficacy of disease control but also reduces the tendency towards overuse of chemical fungicides, thus promoting environmental and economic sustainability</w:t>
      </w:r>
      <w:r w:rsidR="00957D67" w:rsidRPr="00680090">
        <w:rPr>
          <w:rFonts w:ascii="Times New Roman" w:hAnsi="Times New Roman" w:cs="Times New Roman"/>
          <w:sz w:val="24"/>
          <w:szCs w:val="24"/>
        </w:rPr>
        <w:t xml:space="preserve"> (</w:t>
      </w:r>
      <w:r w:rsidR="00957D67" w:rsidRPr="00680090">
        <w:rPr>
          <w:rFonts w:ascii="Times New Roman" w:hAnsi="Times New Roman" w:cs="Times New Roman"/>
          <w:color w:val="222222"/>
          <w:sz w:val="24"/>
          <w:szCs w:val="24"/>
          <w:shd w:val="clear" w:color="auto" w:fill="FFFFFF"/>
        </w:rPr>
        <w:t>RASHID, 2010)</w:t>
      </w:r>
      <w:r w:rsidRPr="00680090">
        <w:rPr>
          <w:rFonts w:ascii="Times New Roman" w:hAnsi="Times New Roman" w:cs="Times New Roman"/>
          <w:sz w:val="24"/>
          <w:szCs w:val="24"/>
        </w:rPr>
        <w:t>.</w:t>
      </w:r>
    </w:p>
    <w:p w14:paraId="5F80C597"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4.1. Cultural Practices</w:t>
      </w:r>
    </w:p>
    <w:p w14:paraId="6A291EA6"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Cultural management is the first line of defense against disease by minimizing the initial inoculum and making the environment unhealthy for pathogen establishment and propagation. These include:</w:t>
      </w:r>
    </w:p>
    <w:p w14:paraId="4689BC9E"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Crop rotation with non-host plants like cereals (wheat, maize, sorghum) for 2–3 years breaks the disease cycle and minimizes inoculum in the soil. Sanitation in the field is essential; destruction and burning of infected crop residues, shed leaves, and volunteer onion plants eliminate overwintering habitats of </w:t>
      </w:r>
      <w:r w:rsidRPr="00680090">
        <w:rPr>
          <w:rFonts w:ascii="Times New Roman" w:hAnsi="Times New Roman" w:cs="Times New Roman"/>
          <w:i/>
          <w:sz w:val="24"/>
          <w:szCs w:val="24"/>
        </w:rPr>
        <w:t xml:space="preserve">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Optimal plant spacing enhances air movement, decreases humidity in the canopy, and decreases the duration of leaf wetness thus preventing conidial germination and infection. Early sowing to miss times of maximum temperature and humidity conducive to disease (late vegetative to bulb formation stages) can assist in avoiding serious infections</w:t>
      </w:r>
      <w:r w:rsidR="004B2869" w:rsidRPr="00680090">
        <w:rPr>
          <w:rFonts w:ascii="Times New Roman" w:hAnsi="Times New Roman" w:cs="Times New Roman"/>
          <w:sz w:val="24"/>
          <w:szCs w:val="24"/>
        </w:rPr>
        <w:t xml:space="preserve"> (</w:t>
      </w:r>
      <w:proofErr w:type="spellStart"/>
      <w:r w:rsidR="004B2869" w:rsidRPr="00680090">
        <w:rPr>
          <w:rFonts w:ascii="Times New Roman" w:hAnsi="Times New Roman" w:cs="Times New Roman"/>
          <w:color w:val="222222"/>
          <w:sz w:val="24"/>
          <w:szCs w:val="24"/>
          <w:shd w:val="clear" w:color="auto" w:fill="FFFFFF"/>
        </w:rPr>
        <w:t>Isaboke</w:t>
      </w:r>
      <w:proofErr w:type="spellEnd"/>
      <w:r w:rsidR="004B2869" w:rsidRPr="00680090">
        <w:rPr>
          <w:rFonts w:ascii="Times New Roman" w:hAnsi="Times New Roman" w:cs="Times New Roman"/>
          <w:color w:val="222222"/>
          <w:sz w:val="24"/>
          <w:szCs w:val="24"/>
          <w:shd w:val="clear" w:color="auto" w:fill="FFFFFF"/>
        </w:rPr>
        <w:t>,</w:t>
      </w:r>
      <w:r w:rsidR="008A2164" w:rsidRPr="00680090">
        <w:rPr>
          <w:rFonts w:ascii="Times New Roman" w:hAnsi="Times New Roman" w:cs="Times New Roman"/>
          <w:color w:val="222222"/>
          <w:sz w:val="24"/>
          <w:szCs w:val="24"/>
          <w:shd w:val="clear" w:color="auto" w:fill="FFFFFF"/>
        </w:rPr>
        <w:t xml:space="preserve"> </w:t>
      </w:r>
      <w:r w:rsidR="004B2869" w:rsidRPr="00680090">
        <w:rPr>
          <w:rFonts w:ascii="Times New Roman" w:hAnsi="Times New Roman" w:cs="Times New Roman"/>
          <w:color w:val="222222"/>
          <w:sz w:val="24"/>
          <w:szCs w:val="24"/>
          <w:shd w:val="clear" w:color="auto" w:fill="FFFFFF"/>
        </w:rPr>
        <w:t>et al., 2024)</w:t>
      </w:r>
      <w:r w:rsidRPr="00680090">
        <w:rPr>
          <w:rFonts w:ascii="Times New Roman" w:hAnsi="Times New Roman" w:cs="Times New Roman"/>
          <w:sz w:val="24"/>
          <w:szCs w:val="24"/>
        </w:rPr>
        <w:t>. Good drainage and preventing overhead irrigation can decrease moisture retention on the leaves</w:t>
      </w:r>
      <w:r w:rsidR="007F1255" w:rsidRPr="00680090">
        <w:rPr>
          <w:rFonts w:ascii="Times New Roman" w:hAnsi="Times New Roman" w:cs="Times New Roman"/>
          <w:sz w:val="24"/>
          <w:szCs w:val="24"/>
        </w:rPr>
        <w:t xml:space="preserve"> (</w:t>
      </w:r>
      <w:proofErr w:type="spellStart"/>
      <w:r w:rsidR="007F1255" w:rsidRPr="00680090">
        <w:rPr>
          <w:rFonts w:ascii="Times New Roman" w:hAnsi="Times New Roman" w:cs="Times New Roman"/>
          <w:sz w:val="24"/>
          <w:szCs w:val="24"/>
        </w:rPr>
        <w:t>Awad</w:t>
      </w:r>
      <w:proofErr w:type="spellEnd"/>
      <w:r w:rsidR="007F1255" w:rsidRPr="00680090">
        <w:rPr>
          <w:rFonts w:ascii="Times New Roman" w:hAnsi="Times New Roman" w:cs="Times New Roman"/>
          <w:sz w:val="24"/>
          <w:szCs w:val="24"/>
        </w:rPr>
        <w:t xml:space="preserve"> et al., 1978)</w:t>
      </w:r>
      <w:r w:rsidRPr="00680090">
        <w:rPr>
          <w:rFonts w:ascii="Times New Roman" w:hAnsi="Times New Roman" w:cs="Times New Roman"/>
          <w:sz w:val="24"/>
          <w:szCs w:val="24"/>
        </w:rPr>
        <w:t>.</w:t>
      </w:r>
    </w:p>
    <w:p w14:paraId="2D15CBF9"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4.2. Host Plant Resistance</w:t>
      </w:r>
    </w:p>
    <w:p w14:paraId="383EC96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The use of resistant or moderately resistant lines is a cost-effective and environmentally friendly approach to IDM</w:t>
      </w:r>
      <w:r w:rsidR="008A2164" w:rsidRPr="00680090">
        <w:rPr>
          <w:rFonts w:ascii="Times New Roman" w:hAnsi="Times New Roman" w:cs="Times New Roman"/>
          <w:sz w:val="24"/>
          <w:szCs w:val="24"/>
        </w:rPr>
        <w:t xml:space="preserve"> (</w:t>
      </w:r>
      <w:proofErr w:type="spellStart"/>
      <w:r w:rsidR="008A2164" w:rsidRPr="00680090">
        <w:rPr>
          <w:rFonts w:ascii="Times New Roman" w:hAnsi="Times New Roman" w:cs="Times New Roman"/>
          <w:color w:val="222222"/>
          <w:sz w:val="24"/>
          <w:szCs w:val="24"/>
          <w:shd w:val="clear" w:color="auto" w:fill="FFFFFF"/>
        </w:rPr>
        <w:t>Munyaneza</w:t>
      </w:r>
      <w:proofErr w:type="spellEnd"/>
      <w:r w:rsidR="008A2164" w:rsidRPr="00680090">
        <w:rPr>
          <w:rFonts w:ascii="Times New Roman" w:hAnsi="Times New Roman" w:cs="Times New Roman"/>
          <w:color w:val="222222"/>
          <w:sz w:val="24"/>
          <w:szCs w:val="24"/>
          <w:shd w:val="clear" w:color="auto" w:fill="FFFFFF"/>
        </w:rPr>
        <w:t>,</w:t>
      </w:r>
      <w:r w:rsidR="008A2164" w:rsidRPr="00680090">
        <w:rPr>
          <w:rFonts w:ascii="Times New Roman" w:hAnsi="Times New Roman" w:cs="Times New Roman"/>
          <w:sz w:val="24"/>
          <w:szCs w:val="24"/>
        </w:rPr>
        <w:t xml:space="preserve"> et al., 2010).</w:t>
      </w:r>
      <w:r w:rsidRPr="00680090">
        <w:rPr>
          <w:rFonts w:ascii="Times New Roman" w:hAnsi="Times New Roman" w:cs="Times New Roman"/>
          <w:sz w:val="24"/>
          <w:szCs w:val="24"/>
        </w:rPr>
        <w:t xml:space="preserve"> While no onion is totally immune to purple blotch, there are some genotypes that have been found to be moderately tolerant:</w:t>
      </w:r>
    </w:p>
    <w:p w14:paraId="5BC0515F"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Moderately resistant varieties like </w:t>
      </w:r>
      <w:proofErr w:type="spellStart"/>
      <w:r w:rsidRPr="00680090">
        <w:rPr>
          <w:rFonts w:ascii="Times New Roman" w:hAnsi="Times New Roman" w:cs="Times New Roman"/>
          <w:sz w:val="24"/>
          <w:szCs w:val="24"/>
        </w:rPr>
        <w:t>Arka</w:t>
      </w:r>
      <w:proofErr w:type="spellEnd"/>
      <w:r w:rsidRPr="00680090">
        <w:rPr>
          <w:rFonts w:ascii="Times New Roman" w:hAnsi="Times New Roman" w:cs="Times New Roman"/>
          <w:sz w:val="24"/>
          <w:szCs w:val="24"/>
        </w:rPr>
        <w:t xml:space="preserve"> Kalyan, </w:t>
      </w:r>
      <w:proofErr w:type="spellStart"/>
      <w:r w:rsidRPr="00680090">
        <w:rPr>
          <w:rFonts w:ascii="Times New Roman" w:hAnsi="Times New Roman" w:cs="Times New Roman"/>
          <w:sz w:val="24"/>
          <w:szCs w:val="24"/>
        </w:rPr>
        <w:t>Arka</w:t>
      </w:r>
      <w:proofErr w:type="spellEnd"/>
      <w:r w:rsidRPr="00680090">
        <w:rPr>
          <w:rFonts w:ascii="Times New Roman" w:hAnsi="Times New Roman" w:cs="Times New Roman"/>
          <w:sz w:val="24"/>
          <w:szCs w:val="24"/>
        </w:rPr>
        <w:t xml:space="preserve"> Niketan, Bhima Super, Bhima Shakti, and Bhima Shweta have had lower disease severity under field conditions</w:t>
      </w:r>
      <w:r w:rsidR="0098126E" w:rsidRPr="00680090">
        <w:rPr>
          <w:rFonts w:ascii="Times New Roman" w:hAnsi="Times New Roman" w:cs="Times New Roman"/>
          <w:sz w:val="24"/>
          <w:szCs w:val="24"/>
        </w:rPr>
        <w:t xml:space="preserve"> (</w:t>
      </w:r>
      <w:proofErr w:type="spellStart"/>
      <w:r w:rsidR="0098126E" w:rsidRPr="00680090">
        <w:rPr>
          <w:rFonts w:ascii="Times New Roman" w:hAnsi="Times New Roman" w:cs="Times New Roman"/>
          <w:color w:val="222222"/>
          <w:sz w:val="24"/>
          <w:szCs w:val="24"/>
          <w:shd w:val="clear" w:color="auto" w:fill="FFFFFF"/>
        </w:rPr>
        <w:t>Jhala</w:t>
      </w:r>
      <w:proofErr w:type="spellEnd"/>
      <w:r w:rsidR="0098126E" w:rsidRPr="00680090">
        <w:rPr>
          <w:rFonts w:ascii="Times New Roman" w:hAnsi="Times New Roman" w:cs="Times New Roman"/>
          <w:color w:val="222222"/>
          <w:sz w:val="24"/>
          <w:szCs w:val="24"/>
          <w:shd w:val="clear" w:color="auto" w:fill="FFFFFF"/>
        </w:rPr>
        <w:t>, et al., 2017).</w:t>
      </w:r>
      <w:r w:rsidRPr="00680090">
        <w:rPr>
          <w:rFonts w:ascii="Times New Roman" w:hAnsi="Times New Roman" w:cs="Times New Roman"/>
          <w:sz w:val="24"/>
          <w:szCs w:val="24"/>
        </w:rPr>
        <w:t xml:space="preserve"> </w:t>
      </w:r>
      <w:r w:rsidRPr="00680090">
        <w:rPr>
          <w:rFonts w:ascii="Times New Roman" w:hAnsi="Times New Roman" w:cs="Times New Roman"/>
          <w:sz w:val="24"/>
          <w:szCs w:val="24"/>
        </w:rPr>
        <w:lastRenderedPageBreak/>
        <w:t xml:space="preserve">Breeding programs have been initiated to locate and </w:t>
      </w:r>
      <w:proofErr w:type="spellStart"/>
      <w:r w:rsidRPr="00680090">
        <w:rPr>
          <w:rFonts w:ascii="Times New Roman" w:hAnsi="Times New Roman" w:cs="Times New Roman"/>
          <w:sz w:val="24"/>
          <w:szCs w:val="24"/>
        </w:rPr>
        <w:t>introgress</w:t>
      </w:r>
      <w:proofErr w:type="spellEnd"/>
      <w:r w:rsidRPr="00680090">
        <w:rPr>
          <w:rFonts w:ascii="Times New Roman" w:hAnsi="Times New Roman" w:cs="Times New Roman"/>
          <w:sz w:val="24"/>
          <w:szCs w:val="24"/>
        </w:rPr>
        <w:t xml:space="preserve"> resistance genes through both traditional hybridization and molecular marker-assisted selection. Germplasm and wild relatives of onion are being screened for resistance characters for long-term disease management</w:t>
      </w:r>
      <w:r w:rsidR="00152AEF" w:rsidRPr="00680090">
        <w:rPr>
          <w:rFonts w:ascii="Times New Roman" w:hAnsi="Times New Roman" w:cs="Times New Roman"/>
          <w:sz w:val="24"/>
          <w:szCs w:val="24"/>
        </w:rPr>
        <w:t xml:space="preserve"> (</w:t>
      </w:r>
      <w:proofErr w:type="spellStart"/>
      <w:r w:rsidR="00152AEF" w:rsidRPr="00680090">
        <w:rPr>
          <w:rFonts w:ascii="Times New Roman" w:hAnsi="Times New Roman" w:cs="Times New Roman"/>
          <w:color w:val="222222"/>
          <w:sz w:val="24"/>
          <w:szCs w:val="24"/>
          <w:shd w:val="clear" w:color="auto" w:fill="FFFFFF"/>
        </w:rPr>
        <w:t>Shilpakumari</w:t>
      </w:r>
      <w:proofErr w:type="spellEnd"/>
      <w:r w:rsidR="00152AEF" w:rsidRPr="00680090">
        <w:rPr>
          <w:rFonts w:ascii="Times New Roman" w:hAnsi="Times New Roman" w:cs="Times New Roman"/>
          <w:color w:val="222222"/>
          <w:sz w:val="24"/>
          <w:szCs w:val="24"/>
          <w:shd w:val="clear" w:color="auto" w:fill="FFFFFF"/>
        </w:rPr>
        <w:t>, et al., 2011)</w:t>
      </w:r>
      <w:r w:rsidRPr="00680090">
        <w:rPr>
          <w:rFonts w:ascii="Times New Roman" w:hAnsi="Times New Roman" w:cs="Times New Roman"/>
          <w:sz w:val="24"/>
          <w:szCs w:val="24"/>
        </w:rPr>
        <w:t>.</w:t>
      </w:r>
    </w:p>
    <w:p w14:paraId="7BFEA01F"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4.3. Chemical Control</w:t>
      </w:r>
    </w:p>
    <w:p w14:paraId="7251B3B4"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Chemical fungicides are still one of the most commonly embraced strategies, especially under severe disease pressure. Their application must, however, be strategic and in combination with other approaches to avoid resistance accumulation</w:t>
      </w:r>
      <w:r w:rsidR="00CB1508" w:rsidRPr="00680090">
        <w:rPr>
          <w:rFonts w:ascii="Times New Roman" w:hAnsi="Times New Roman" w:cs="Times New Roman"/>
          <w:sz w:val="24"/>
          <w:szCs w:val="24"/>
        </w:rPr>
        <w:t xml:space="preserve"> (</w:t>
      </w:r>
      <w:r w:rsidR="00CB1508" w:rsidRPr="00680090">
        <w:rPr>
          <w:rFonts w:ascii="Times New Roman" w:hAnsi="Times New Roman" w:cs="Times New Roman"/>
          <w:color w:val="222222"/>
          <w:sz w:val="24"/>
          <w:szCs w:val="24"/>
          <w:shd w:val="clear" w:color="auto" w:fill="FFFFFF"/>
        </w:rPr>
        <w:t>Asghar,</w:t>
      </w:r>
      <w:r w:rsidR="00CB1508" w:rsidRPr="00680090">
        <w:rPr>
          <w:rFonts w:ascii="Times New Roman" w:hAnsi="Times New Roman" w:cs="Times New Roman"/>
          <w:sz w:val="24"/>
          <w:szCs w:val="24"/>
        </w:rPr>
        <w:t xml:space="preserve"> et al., 2025). </w:t>
      </w:r>
    </w:p>
    <w:p w14:paraId="4367F6B4"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Generally suggested fungicides and concentrations are:</w:t>
      </w:r>
    </w:p>
    <w:p w14:paraId="06702A0A" w14:textId="77777777" w:rsidR="00824306" w:rsidRPr="00680090" w:rsidRDefault="00824306" w:rsidP="00824306">
      <w:pPr>
        <w:pStyle w:val="ListParagraph"/>
        <w:numPr>
          <w:ilvl w:val="0"/>
          <w:numId w:val="1"/>
        </w:numPr>
        <w:jc w:val="both"/>
        <w:rPr>
          <w:rFonts w:ascii="Times New Roman" w:hAnsi="Times New Roman" w:cs="Times New Roman"/>
          <w:sz w:val="24"/>
          <w:szCs w:val="24"/>
        </w:rPr>
      </w:pPr>
      <w:r w:rsidRPr="00680090">
        <w:rPr>
          <w:rFonts w:ascii="Times New Roman" w:hAnsi="Times New Roman" w:cs="Times New Roman"/>
          <w:sz w:val="24"/>
          <w:szCs w:val="24"/>
        </w:rPr>
        <w:t>Mancozeb (0.25%) – a broad-spectrum protectant fungicide.</w:t>
      </w:r>
    </w:p>
    <w:p w14:paraId="18098286" w14:textId="77777777" w:rsidR="00824306" w:rsidRPr="00680090" w:rsidRDefault="00824306" w:rsidP="00824306">
      <w:pPr>
        <w:pStyle w:val="ListParagraph"/>
        <w:numPr>
          <w:ilvl w:val="0"/>
          <w:numId w:val="1"/>
        </w:numPr>
        <w:jc w:val="both"/>
        <w:rPr>
          <w:rFonts w:ascii="Times New Roman" w:hAnsi="Times New Roman" w:cs="Times New Roman"/>
          <w:sz w:val="24"/>
          <w:szCs w:val="24"/>
        </w:rPr>
      </w:pPr>
      <w:r w:rsidRPr="00680090">
        <w:rPr>
          <w:rFonts w:ascii="Times New Roman" w:hAnsi="Times New Roman" w:cs="Times New Roman"/>
          <w:sz w:val="24"/>
          <w:szCs w:val="24"/>
        </w:rPr>
        <w:t>Difenoconazole (0.05%) – a triazole systemic fungicide with curative properties.</w:t>
      </w:r>
    </w:p>
    <w:p w14:paraId="3FE10DB2" w14:textId="77777777" w:rsidR="00824306" w:rsidRPr="00680090" w:rsidRDefault="00824306" w:rsidP="00824306">
      <w:pPr>
        <w:pStyle w:val="ListParagraph"/>
        <w:numPr>
          <w:ilvl w:val="0"/>
          <w:numId w:val="1"/>
        </w:numPr>
        <w:jc w:val="both"/>
        <w:rPr>
          <w:rFonts w:ascii="Times New Roman" w:hAnsi="Times New Roman" w:cs="Times New Roman"/>
          <w:sz w:val="24"/>
          <w:szCs w:val="24"/>
        </w:rPr>
      </w:pPr>
      <w:r w:rsidRPr="00680090">
        <w:rPr>
          <w:rFonts w:ascii="Times New Roman" w:hAnsi="Times New Roman" w:cs="Times New Roman"/>
          <w:sz w:val="24"/>
          <w:szCs w:val="24"/>
        </w:rPr>
        <w:t>Azoxystrobin + Tebuconazole (0.1%) – a blend providing both systemic and protectant activity.</w:t>
      </w:r>
    </w:p>
    <w:p w14:paraId="37D7364A" w14:textId="77777777" w:rsidR="00824306" w:rsidRPr="00680090" w:rsidRDefault="00824306" w:rsidP="00824306">
      <w:pPr>
        <w:pStyle w:val="ListParagraph"/>
        <w:numPr>
          <w:ilvl w:val="0"/>
          <w:numId w:val="1"/>
        </w:numPr>
        <w:jc w:val="both"/>
        <w:rPr>
          <w:rFonts w:ascii="Times New Roman" w:hAnsi="Times New Roman" w:cs="Times New Roman"/>
          <w:sz w:val="24"/>
          <w:szCs w:val="24"/>
        </w:rPr>
      </w:pPr>
      <w:r w:rsidRPr="00680090">
        <w:rPr>
          <w:rFonts w:ascii="Times New Roman" w:hAnsi="Times New Roman" w:cs="Times New Roman"/>
          <w:sz w:val="24"/>
          <w:szCs w:val="24"/>
        </w:rPr>
        <w:t>Chlorothalonil (0.2%) – a contact fungicide for protective sprays.</w:t>
      </w:r>
    </w:p>
    <w:p w14:paraId="564A797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Spray schedule: Fungicide sprays should start at the onset of symptoms, followed by repeated sprays at 10–</w:t>
      </w:r>
      <w:proofErr w:type="gramStart"/>
      <w:r w:rsidRPr="00680090">
        <w:rPr>
          <w:rFonts w:ascii="Times New Roman" w:hAnsi="Times New Roman" w:cs="Times New Roman"/>
          <w:sz w:val="24"/>
          <w:szCs w:val="24"/>
        </w:rPr>
        <w:t>15 day</w:t>
      </w:r>
      <w:proofErr w:type="gramEnd"/>
      <w:r w:rsidRPr="00680090">
        <w:rPr>
          <w:rFonts w:ascii="Times New Roman" w:hAnsi="Times New Roman" w:cs="Times New Roman"/>
          <w:sz w:val="24"/>
          <w:szCs w:val="24"/>
        </w:rPr>
        <w:t xml:space="preserve"> intervals depending upon intensity of the disease and weather</w:t>
      </w:r>
      <w:r w:rsidR="00DB70C9" w:rsidRPr="00680090">
        <w:rPr>
          <w:rFonts w:ascii="Times New Roman" w:hAnsi="Times New Roman" w:cs="Times New Roman"/>
          <w:sz w:val="24"/>
          <w:szCs w:val="24"/>
        </w:rPr>
        <w:t xml:space="preserve"> (</w:t>
      </w:r>
      <w:r w:rsidR="00DB70C9" w:rsidRPr="00680090">
        <w:rPr>
          <w:rFonts w:ascii="Times New Roman" w:hAnsi="Times New Roman" w:cs="Times New Roman"/>
          <w:color w:val="222222"/>
          <w:sz w:val="24"/>
          <w:szCs w:val="24"/>
          <w:shd w:val="clear" w:color="auto" w:fill="FFFFFF"/>
        </w:rPr>
        <w:t>GORE, 2019)</w:t>
      </w:r>
      <w:r w:rsidRPr="00680090">
        <w:rPr>
          <w:rFonts w:ascii="Times New Roman" w:hAnsi="Times New Roman" w:cs="Times New Roman"/>
          <w:sz w:val="24"/>
          <w:szCs w:val="24"/>
        </w:rPr>
        <w:t>.</w:t>
      </w:r>
    </w:p>
    <w:p w14:paraId="0221C59D"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Resistance management is essential. Rotating fungicides with contrasting modes of action (FRAC codes) minimizes the risk of getting </w:t>
      </w:r>
      <w:r w:rsidRPr="00680090">
        <w:rPr>
          <w:rFonts w:ascii="Times New Roman" w:hAnsi="Times New Roman" w:cs="Times New Roman"/>
          <w:i/>
          <w:sz w:val="24"/>
          <w:szCs w:val="24"/>
        </w:rPr>
        <w:t xml:space="preserve">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strains that are resistant to fungicides</w:t>
      </w:r>
      <w:r w:rsidR="00DB70C9" w:rsidRPr="00680090">
        <w:rPr>
          <w:rFonts w:ascii="Times New Roman" w:hAnsi="Times New Roman" w:cs="Times New Roman"/>
          <w:sz w:val="24"/>
          <w:szCs w:val="24"/>
        </w:rPr>
        <w:t xml:space="preserve"> (</w:t>
      </w:r>
      <w:r w:rsidR="00DB70C9" w:rsidRPr="00680090">
        <w:rPr>
          <w:rFonts w:ascii="Times New Roman" w:hAnsi="Times New Roman" w:cs="Times New Roman"/>
          <w:color w:val="222222"/>
          <w:sz w:val="24"/>
          <w:szCs w:val="24"/>
          <w:shd w:val="clear" w:color="auto" w:fill="FFFFFF"/>
        </w:rPr>
        <w:t>Younas, et al., 2021)</w:t>
      </w:r>
      <w:r w:rsidRPr="00680090">
        <w:rPr>
          <w:rFonts w:ascii="Times New Roman" w:hAnsi="Times New Roman" w:cs="Times New Roman"/>
          <w:sz w:val="24"/>
          <w:szCs w:val="24"/>
        </w:rPr>
        <w:t>.</w:t>
      </w:r>
    </w:p>
    <w:p w14:paraId="64A6B82D"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4.4. Biological Control</w:t>
      </w:r>
    </w:p>
    <w:p w14:paraId="6AF493A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 xml:space="preserve">Biological control agents are a promising environmentally friendly alternative to chemical fungicides, and some antagonistic microorganisms have been proven promising against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w:t>
      </w:r>
    </w:p>
    <w:p w14:paraId="43D06CF1"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i/>
          <w:sz w:val="24"/>
          <w:szCs w:val="24"/>
        </w:rPr>
        <w:t>Trichoderma</w:t>
      </w:r>
      <w:r w:rsidRPr="00680090">
        <w:rPr>
          <w:rFonts w:ascii="Times New Roman" w:hAnsi="Times New Roman" w:cs="Times New Roman"/>
          <w:sz w:val="24"/>
          <w:szCs w:val="24"/>
        </w:rPr>
        <w:t xml:space="preserve"> spp. (</w:t>
      </w:r>
      <w:r w:rsidRPr="00680090">
        <w:rPr>
          <w:rFonts w:ascii="Times New Roman" w:hAnsi="Times New Roman" w:cs="Times New Roman"/>
          <w:i/>
          <w:sz w:val="24"/>
          <w:szCs w:val="24"/>
        </w:rPr>
        <w:t xml:space="preserve">T. </w:t>
      </w:r>
      <w:proofErr w:type="spellStart"/>
      <w:r w:rsidRPr="00680090">
        <w:rPr>
          <w:rFonts w:ascii="Times New Roman" w:hAnsi="Times New Roman" w:cs="Times New Roman"/>
          <w:i/>
          <w:sz w:val="24"/>
          <w:szCs w:val="24"/>
        </w:rPr>
        <w:t>harzianum</w:t>
      </w:r>
      <w:proofErr w:type="spellEnd"/>
      <w:r w:rsidRPr="00680090">
        <w:rPr>
          <w:rFonts w:ascii="Times New Roman" w:hAnsi="Times New Roman" w:cs="Times New Roman"/>
          <w:i/>
          <w:sz w:val="24"/>
          <w:szCs w:val="24"/>
        </w:rPr>
        <w:t xml:space="preserve">, T. </w:t>
      </w:r>
      <w:proofErr w:type="spellStart"/>
      <w:r w:rsidRPr="00680090">
        <w:rPr>
          <w:rFonts w:ascii="Times New Roman" w:hAnsi="Times New Roman" w:cs="Times New Roman"/>
          <w:i/>
          <w:sz w:val="24"/>
          <w:szCs w:val="24"/>
        </w:rPr>
        <w:t>viride</w:t>
      </w:r>
      <w:proofErr w:type="spellEnd"/>
      <w:r w:rsidRPr="00680090">
        <w:rPr>
          <w:rFonts w:ascii="Times New Roman" w:hAnsi="Times New Roman" w:cs="Times New Roman"/>
          <w:sz w:val="24"/>
          <w:szCs w:val="24"/>
        </w:rPr>
        <w:t>) are efficient biocontrol fungi that interfere with and parasitize the disease agent, in addition to inducing plant defense.</w:t>
      </w:r>
      <w:r w:rsidR="00160CE2" w:rsidRPr="00680090">
        <w:rPr>
          <w:rFonts w:ascii="Times New Roman" w:hAnsi="Times New Roman" w:cs="Times New Roman"/>
          <w:sz w:val="24"/>
          <w:szCs w:val="24"/>
        </w:rPr>
        <w:t xml:space="preserve"> </w:t>
      </w:r>
      <w:r w:rsidRPr="00680090">
        <w:rPr>
          <w:rFonts w:ascii="Times New Roman" w:hAnsi="Times New Roman" w:cs="Times New Roman"/>
          <w:i/>
          <w:sz w:val="24"/>
          <w:szCs w:val="24"/>
        </w:rPr>
        <w:t>Pseudomonas fluorescens</w:t>
      </w:r>
      <w:r w:rsidRPr="00680090">
        <w:rPr>
          <w:rFonts w:ascii="Times New Roman" w:hAnsi="Times New Roman" w:cs="Times New Roman"/>
          <w:sz w:val="24"/>
          <w:szCs w:val="24"/>
        </w:rPr>
        <w:t xml:space="preserve"> and Bacillus subtilis are plant growth-promoting rhizobacteria that yield antifungal metabolites</w:t>
      </w:r>
      <w:r w:rsidR="00EB0983" w:rsidRPr="00680090">
        <w:rPr>
          <w:rFonts w:ascii="Times New Roman" w:hAnsi="Times New Roman" w:cs="Times New Roman"/>
          <w:sz w:val="24"/>
          <w:szCs w:val="24"/>
        </w:rPr>
        <w:t xml:space="preserve"> (</w:t>
      </w:r>
      <w:r w:rsidR="00EB0983" w:rsidRPr="00680090">
        <w:rPr>
          <w:rFonts w:ascii="Times New Roman" w:hAnsi="Times New Roman" w:cs="Times New Roman"/>
          <w:color w:val="222222"/>
          <w:sz w:val="24"/>
          <w:szCs w:val="24"/>
          <w:shd w:val="clear" w:color="auto" w:fill="FFFFFF"/>
        </w:rPr>
        <w:t>Abo-Zaid,</w:t>
      </w:r>
      <w:r w:rsidR="00EB0983" w:rsidRPr="00680090">
        <w:rPr>
          <w:rFonts w:ascii="Times New Roman" w:hAnsi="Times New Roman" w:cs="Times New Roman"/>
          <w:sz w:val="24"/>
          <w:szCs w:val="24"/>
        </w:rPr>
        <w:t xml:space="preserve"> et al., 2025).</w:t>
      </w:r>
      <w:r w:rsidR="00160CE2" w:rsidRPr="00680090">
        <w:rPr>
          <w:rFonts w:ascii="Times New Roman" w:hAnsi="Times New Roman" w:cs="Times New Roman"/>
          <w:sz w:val="24"/>
          <w:szCs w:val="24"/>
        </w:rPr>
        <w:t xml:space="preserve"> </w:t>
      </w:r>
      <w:r w:rsidRPr="00680090">
        <w:rPr>
          <w:rFonts w:ascii="Times New Roman" w:hAnsi="Times New Roman" w:cs="Times New Roman"/>
          <w:sz w:val="24"/>
          <w:szCs w:val="24"/>
        </w:rPr>
        <w:t>These biocontrol agents may be used as seed treatment, soil amendments, or foliar sprays to suppress the pathogen load and increase plant resistance.</w:t>
      </w:r>
      <w:r w:rsidR="00160CE2" w:rsidRPr="00680090">
        <w:rPr>
          <w:rFonts w:ascii="Times New Roman" w:hAnsi="Times New Roman" w:cs="Times New Roman"/>
          <w:sz w:val="24"/>
          <w:szCs w:val="24"/>
        </w:rPr>
        <w:t xml:space="preserve"> </w:t>
      </w:r>
      <w:r w:rsidRPr="00680090">
        <w:rPr>
          <w:rFonts w:ascii="Times New Roman" w:hAnsi="Times New Roman" w:cs="Times New Roman"/>
          <w:sz w:val="24"/>
          <w:szCs w:val="24"/>
        </w:rPr>
        <w:t xml:space="preserve">Also, botanical extracts like neem oil, garlic extract, and onion extract exhibit inhibitory activity against </w:t>
      </w:r>
      <w:r w:rsidRPr="00680090">
        <w:rPr>
          <w:rFonts w:ascii="Times New Roman" w:hAnsi="Times New Roman" w:cs="Times New Roman"/>
          <w:i/>
          <w:sz w:val="24"/>
          <w:szCs w:val="24"/>
        </w:rPr>
        <w:t xml:space="preserve">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in laboratory and field situations and can be included as part of organic disease management programs</w:t>
      </w:r>
      <w:r w:rsidR="001E1FED" w:rsidRPr="00680090">
        <w:rPr>
          <w:rFonts w:ascii="Times New Roman" w:hAnsi="Times New Roman" w:cs="Times New Roman"/>
          <w:sz w:val="24"/>
          <w:szCs w:val="24"/>
        </w:rPr>
        <w:t xml:space="preserve"> (</w:t>
      </w:r>
      <w:r w:rsidR="001E1FED" w:rsidRPr="00680090">
        <w:rPr>
          <w:rFonts w:ascii="Times New Roman" w:hAnsi="Times New Roman" w:cs="Times New Roman"/>
          <w:color w:val="222222"/>
          <w:sz w:val="24"/>
          <w:szCs w:val="24"/>
          <w:shd w:val="clear" w:color="auto" w:fill="FFFFFF"/>
        </w:rPr>
        <w:t>Saini, et al., 2024)</w:t>
      </w:r>
      <w:r w:rsidRPr="00680090">
        <w:rPr>
          <w:rFonts w:ascii="Times New Roman" w:hAnsi="Times New Roman" w:cs="Times New Roman"/>
          <w:sz w:val="24"/>
          <w:szCs w:val="24"/>
        </w:rPr>
        <w:t>.</w:t>
      </w:r>
    </w:p>
    <w:p w14:paraId="2DF0314B" w14:textId="77777777" w:rsidR="00824306" w:rsidRPr="00680090" w:rsidRDefault="00824306" w:rsidP="00824306">
      <w:pPr>
        <w:jc w:val="both"/>
        <w:rPr>
          <w:rFonts w:ascii="Times New Roman" w:hAnsi="Times New Roman" w:cs="Times New Roman"/>
          <w:b/>
          <w:sz w:val="24"/>
          <w:szCs w:val="24"/>
        </w:rPr>
      </w:pPr>
      <w:r w:rsidRPr="00680090">
        <w:rPr>
          <w:rFonts w:ascii="Times New Roman" w:hAnsi="Times New Roman" w:cs="Times New Roman"/>
          <w:b/>
          <w:sz w:val="24"/>
          <w:szCs w:val="24"/>
        </w:rPr>
        <w:t>4.5. Integrated Approaches</w:t>
      </w:r>
    </w:p>
    <w:p w14:paraId="729FD89E"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t>Combined use of several management components has produced synergistic effects against purple blotch. Experiments and field trials have demonstrated that the integration of moderately resistant cultivars with chemical fungicides or bioagents gives rise to much lower disease severity and incidence</w:t>
      </w:r>
      <w:r w:rsidR="00FC2847" w:rsidRPr="00680090">
        <w:rPr>
          <w:rFonts w:ascii="Times New Roman" w:hAnsi="Times New Roman" w:cs="Times New Roman"/>
          <w:sz w:val="24"/>
          <w:szCs w:val="24"/>
        </w:rPr>
        <w:t xml:space="preserve"> (</w:t>
      </w:r>
      <w:r w:rsidR="00FC2847" w:rsidRPr="00680090">
        <w:rPr>
          <w:rFonts w:ascii="Times New Roman" w:hAnsi="Times New Roman" w:cs="Times New Roman"/>
          <w:color w:val="222222"/>
          <w:sz w:val="24"/>
          <w:szCs w:val="24"/>
          <w:shd w:val="clear" w:color="auto" w:fill="FFFFFF"/>
        </w:rPr>
        <w:t>Dar, et al., 2020)</w:t>
      </w:r>
      <w:r w:rsidRPr="00680090">
        <w:rPr>
          <w:rFonts w:ascii="Times New Roman" w:hAnsi="Times New Roman" w:cs="Times New Roman"/>
          <w:sz w:val="24"/>
          <w:szCs w:val="24"/>
        </w:rPr>
        <w:t>.</w:t>
      </w:r>
    </w:p>
    <w:p w14:paraId="79462573" w14:textId="77777777" w:rsidR="00824306" w:rsidRPr="00680090" w:rsidRDefault="00824306" w:rsidP="00824306">
      <w:pPr>
        <w:jc w:val="both"/>
        <w:rPr>
          <w:rFonts w:ascii="Times New Roman" w:hAnsi="Times New Roman" w:cs="Times New Roman"/>
          <w:sz w:val="24"/>
          <w:szCs w:val="24"/>
        </w:rPr>
      </w:pPr>
      <w:r w:rsidRPr="00680090">
        <w:rPr>
          <w:rFonts w:ascii="Times New Roman" w:hAnsi="Times New Roman" w:cs="Times New Roman"/>
          <w:sz w:val="24"/>
          <w:szCs w:val="24"/>
        </w:rPr>
        <w:lastRenderedPageBreak/>
        <w:t xml:space="preserve">For instance, foliar application of Mancozeb along with </w:t>
      </w:r>
      <w:r w:rsidRPr="00680090">
        <w:rPr>
          <w:rFonts w:ascii="Times New Roman" w:hAnsi="Times New Roman" w:cs="Times New Roman"/>
          <w:i/>
          <w:sz w:val="24"/>
          <w:szCs w:val="24"/>
        </w:rPr>
        <w:t xml:space="preserve">Trichoderma </w:t>
      </w:r>
      <w:proofErr w:type="spellStart"/>
      <w:r w:rsidRPr="00680090">
        <w:rPr>
          <w:rFonts w:ascii="Times New Roman" w:hAnsi="Times New Roman" w:cs="Times New Roman"/>
          <w:i/>
          <w:sz w:val="24"/>
          <w:szCs w:val="24"/>
        </w:rPr>
        <w:t>harzianum</w:t>
      </w:r>
      <w:proofErr w:type="spellEnd"/>
      <w:r w:rsidRPr="00680090">
        <w:rPr>
          <w:rFonts w:ascii="Times New Roman" w:hAnsi="Times New Roman" w:cs="Times New Roman"/>
          <w:sz w:val="24"/>
          <w:szCs w:val="24"/>
        </w:rPr>
        <w:t xml:space="preserve"> on resistant cultivars has been reported with the lowest Percent Disease Index (PDI) and highest yield performance.</w:t>
      </w:r>
      <w:r w:rsidR="00160CE2" w:rsidRPr="00680090">
        <w:rPr>
          <w:rFonts w:ascii="Times New Roman" w:hAnsi="Times New Roman" w:cs="Times New Roman"/>
          <w:sz w:val="24"/>
          <w:szCs w:val="24"/>
        </w:rPr>
        <w:t xml:space="preserve"> </w:t>
      </w:r>
      <w:r w:rsidRPr="00680090">
        <w:rPr>
          <w:rFonts w:ascii="Times New Roman" w:hAnsi="Times New Roman" w:cs="Times New Roman"/>
          <w:sz w:val="24"/>
          <w:szCs w:val="24"/>
        </w:rPr>
        <w:t>These combined modules not only limit the intensity of the disease but also minimize fungicide burden, enhance soil health, and promote long-term sustainability</w:t>
      </w:r>
      <w:r w:rsidR="00AC4162" w:rsidRPr="00680090">
        <w:rPr>
          <w:rFonts w:ascii="Times New Roman" w:hAnsi="Times New Roman" w:cs="Times New Roman"/>
          <w:sz w:val="24"/>
          <w:szCs w:val="24"/>
        </w:rPr>
        <w:t xml:space="preserve"> (</w:t>
      </w:r>
      <w:r w:rsidR="00AC4162" w:rsidRPr="00680090">
        <w:rPr>
          <w:rFonts w:ascii="Times New Roman" w:hAnsi="Times New Roman" w:cs="Times New Roman"/>
          <w:color w:val="222222"/>
          <w:sz w:val="24"/>
          <w:szCs w:val="24"/>
          <w:shd w:val="clear" w:color="auto" w:fill="FFFFFF"/>
        </w:rPr>
        <w:t>Hossain, 2000)</w:t>
      </w:r>
      <w:r w:rsidRPr="00680090">
        <w:rPr>
          <w:rFonts w:ascii="Times New Roman" w:hAnsi="Times New Roman" w:cs="Times New Roman"/>
          <w:sz w:val="24"/>
          <w:szCs w:val="24"/>
        </w:rPr>
        <w:t>.</w:t>
      </w:r>
    </w:p>
    <w:p w14:paraId="131796F4"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 Recent Advances</w:t>
      </w:r>
    </w:p>
    <w:p w14:paraId="0B06D0F5"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There have been great advances in recent years in the understanding and control of purple blotch disease of onion with the integration of contemporary tools and technologies. The developments have enhanced the accuracy, punctuality, and sustainability of disease control measures, particularly under fluctuating climatic conditions</w:t>
      </w:r>
      <w:r w:rsidR="000C4105" w:rsidRPr="00680090">
        <w:rPr>
          <w:rFonts w:ascii="Times New Roman" w:hAnsi="Times New Roman" w:cs="Times New Roman"/>
          <w:sz w:val="24"/>
          <w:szCs w:val="24"/>
        </w:rPr>
        <w:t xml:space="preserve"> (</w:t>
      </w:r>
      <w:r w:rsidR="000C4105" w:rsidRPr="00680090">
        <w:rPr>
          <w:rFonts w:ascii="Times New Roman" w:hAnsi="Times New Roman" w:cs="Times New Roman"/>
          <w:color w:val="222222"/>
          <w:sz w:val="24"/>
          <w:szCs w:val="24"/>
          <w:shd w:val="clear" w:color="auto" w:fill="FFFFFF"/>
        </w:rPr>
        <w:t>Dar,</w:t>
      </w:r>
      <w:r w:rsidR="000C4105" w:rsidRPr="00680090">
        <w:rPr>
          <w:rFonts w:ascii="Times New Roman" w:hAnsi="Times New Roman" w:cs="Times New Roman"/>
          <w:sz w:val="24"/>
          <w:szCs w:val="24"/>
        </w:rPr>
        <w:t xml:space="preserve"> et al., 2020).</w:t>
      </w:r>
    </w:p>
    <w:p w14:paraId="1F8AF0F7" w14:textId="77777777" w:rsidR="000427A7" w:rsidRPr="00680090" w:rsidRDefault="00EC0D2D" w:rsidP="000427A7">
      <w:pPr>
        <w:spacing w:before="100" w:beforeAutospacing="1" w:after="100" w:afterAutospacing="1" w:line="240" w:lineRule="auto"/>
        <w:outlineLvl w:val="2"/>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 xml:space="preserve">Table-1: </w:t>
      </w:r>
      <w:r w:rsidR="000427A7" w:rsidRPr="00680090">
        <w:rPr>
          <w:rFonts w:ascii="Times New Roman" w:eastAsia="Times New Roman" w:hAnsi="Times New Roman" w:cs="Times New Roman"/>
          <w:b/>
          <w:bCs/>
          <w:sz w:val="24"/>
          <w:szCs w:val="24"/>
        </w:rPr>
        <w:t xml:space="preserve"> Key Components of IDM for Purple Blotch</w:t>
      </w:r>
    </w:p>
    <w:tbl>
      <w:tblPr>
        <w:tblStyle w:val="TableGrid"/>
        <w:tblW w:w="0" w:type="auto"/>
        <w:tblLook w:val="04A0" w:firstRow="1" w:lastRow="0" w:firstColumn="1" w:lastColumn="0" w:noHBand="0" w:noVBand="1"/>
      </w:tblPr>
      <w:tblGrid>
        <w:gridCol w:w="1967"/>
        <w:gridCol w:w="4758"/>
        <w:gridCol w:w="2625"/>
      </w:tblGrid>
      <w:tr w:rsidR="000427A7" w:rsidRPr="00680090" w14:paraId="16A77242" w14:textId="77777777" w:rsidTr="00F57376">
        <w:tc>
          <w:tcPr>
            <w:tcW w:w="0" w:type="auto"/>
            <w:hideMark/>
          </w:tcPr>
          <w:p w14:paraId="304B02C8" w14:textId="77777777" w:rsidR="000427A7" w:rsidRPr="00680090" w:rsidRDefault="000427A7" w:rsidP="000427A7">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Component</w:t>
            </w:r>
          </w:p>
        </w:tc>
        <w:tc>
          <w:tcPr>
            <w:tcW w:w="0" w:type="auto"/>
            <w:hideMark/>
          </w:tcPr>
          <w:p w14:paraId="48B67E55" w14:textId="77777777" w:rsidR="000427A7" w:rsidRPr="00680090" w:rsidRDefault="000427A7" w:rsidP="000427A7">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Strategy/Example</w:t>
            </w:r>
          </w:p>
        </w:tc>
        <w:tc>
          <w:tcPr>
            <w:tcW w:w="0" w:type="auto"/>
            <w:hideMark/>
          </w:tcPr>
          <w:p w14:paraId="1C196E41" w14:textId="77777777" w:rsidR="000427A7" w:rsidRPr="00680090" w:rsidRDefault="000427A7" w:rsidP="000427A7">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Impact</w:t>
            </w:r>
          </w:p>
        </w:tc>
      </w:tr>
      <w:tr w:rsidR="000427A7" w:rsidRPr="00680090" w14:paraId="6B771374" w14:textId="77777777" w:rsidTr="00F57376">
        <w:tc>
          <w:tcPr>
            <w:tcW w:w="0" w:type="auto"/>
            <w:hideMark/>
          </w:tcPr>
          <w:p w14:paraId="30D6FBC2"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Cultural Practices</w:t>
            </w:r>
          </w:p>
        </w:tc>
        <w:tc>
          <w:tcPr>
            <w:tcW w:w="0" w:type="auto"/>
            <w:hideMark/>
          </w:tcPr>
          <w:p w14:paraId="42851AA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Crop rotation, sanitation, spacing</w:t>
            </w:r>
          </w:p>
        </w:tc>
        <w:tc>
          <w:tcPr>
            <w:tcW w:w="0" w:type="auto"/>
            <w:hideMark/>
          </w:tcPr>
          <w:p w14:paraId="075BE54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Reduces primary inoculum</w:t>
            </w:r>
          </w:p>
        </w:tc>
      </w:tr>
      <w:tr w:rsidR="000427A7" w:rsidRPr="00680090" w14:paraId="28A52BCF" w14:textId="77777777" w:rsidTr="00F57376">
        <w:tc>
          <w:tcPr>
            <w:tcW w:w="0" w:type="auto"/>
            <w:hideMark/>
          </w:tcPr>
          <w:p w14:paraId="52323A5B"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Host Resistance</w:t>
            </w:r>
          </w:p>
        </w:tc>
        <w:tc>
          <w:tcPr>
            <w:tcW w:w="0" w:type="auto"/>
            <w:hideMark/>
          </w:tcPr>
          <w:p w14:paraId="6BF5A094" w14:textId="77777777" w:rsidR="000427A7" w:rsidRPr="00680090" w:rsidRDefault="000427A7" w:rsidP="000427A7">
            <w:pPr>
              <w:rPr>
                <w:rFonts w:ascii="Times New Roman" w:eastAsia="Times New Roman" w:hAnsi="Times New Roman" w:cs="Times New Roman"/>
                <w:sz w:val="24"/>
                <w:szCs w:val="24"/>
              </w:rPr>
            </w:pPr>
            <w:proofErr w:type="spellStart"/>
            <w:r w:rsidRPr="00680090">
              <w:rPr>
                <w:rFonts w:ascii="Times New Roman" w:eastAsia="Times New Roman" w:hAnsi="Times New Roman" w:cs="Times New Roman"/>
                <w:sz w:val="24"/>
                <w:szCs w:val="24"/>
              </w:rPr>
              <w:t>Arka</w:t>
            </w:r>
            <w:proofErr w:type="spellEnd"/>
            <w:r w:rsidRPr="00680090">
              <w:rPr>
                <w:rFonts w:ascii="Times New Roman" w:eastAsia="Times New Roman" w:hAnsi="Times New Roman" w:cs="Times New Roman"/>
                <w:sz w:val="24"/>
                <w:szCs w:val="24"/>
              </w:rPr>
              <w:t xml:space="preserve"> Kalyan, Bhima Super</w:t>
            </w:r>
          </w:p>
        </w:tc>
        <w:tc>
          <w:tcPr>
            <w:tcW w:w="0" w:type="auto"/>
            <w:hideMark/>
          </w:tcPr>
          <w:p w14:paraId="491E40B5"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Lowers susceptibility</w:t>
            </w:r>
          </w:p>
        </w:tc>
      </w:tr>
      <w:tr w:rsidR="000427A7" w:rsidRPr="00680090" w14:paraId="44C9AFE5" w14:textId="77777777" w:rsidTr="00F57376">
        <w:tc>
          <w:tcPr>
            <w:tcW w:w="0" w:type="auto"/>
            <w:hideMark/>
          </w:tcPr>
          <w:p w14:paraId="638E65AF"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Chemical Control</w:t>
            </w:r>
          </w:p>
        </w:tc>
        <w:tc>
          <w:tcPr>
            <w:tcW w:w="0" w:type="auto"/>
            <w:hideMark/>
          </w:tcPr>
          <w:p w14:paraId="68DFE155"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Mancozeb, Difenoconazole, Azoxystrobin + Tebuconazole</w:t>
            </w:r>
          </w:p>
        </w:tc>
        <w:tc>
          <w:tcPr>
            <w:tcW w:w="0" w:type="auto"/>
            <w:hideMark/>
          </w:tcPr>
          <w:p w14:paraId="6FD47642"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Suppresses pathogen growth</w:t>
            </w:r>
          </w:p>
        </w:tc>
      </w:tr>
      <w:tr w:rsidR="000427A7" w:rsidRPr="00680090" w14:paraId="54EB627F" w14:textId="77777777" w:rsidTr="00F57376">
        <w:tc>
          <w:tcPr>
            <w:tcW w:w="0" w:type="auto"/>
            <w:hideMark/>
          </w:tcPr>
          <w:p w14:paraId="086DD004"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Biological Control</w:t>
            </w:r>
          </w:p>
        </w:tc>
        <w:tc>
          <w:tcPr>
            <w:tcW w:w="0" w:type="auto"/>
            <w:hideMark/>
          </w:tcPr>
          <w:p w14:paraId="77D1EB89"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i/>
                <w:iCs/>
                <w:sz w:val="24"/>
                <w:szCs w:val="24"/>
              </w:rPr>
              <w:t xml:space="preserve">Trichoderma </w:t>
            </w:r>
            <w:proofErr w:type="spellStart"/>
            <w:r w:rsidRPr="00680090">
              <w:rPr>
                <w:rFonts w:ascii="Times New Roman" w:eastAsia="Times New Roman" w:hAnsi="Times New Roman" w:cs="Times New Roman"/>
                <w:i/>
                <w:iCs/>
                <w:sz w:val="24"/>
                <w:szCs w:val="24"/>
              </w:rPr>
              <w:t>harzianum</w:t>
            </w:r>
            <w:proofErr w:type="spellEnd"/>
            <w:r w:rsidRPr="00680090">
              <w:rPr>
                <w:rFonts w:ascii="Times New Roman" w:eastAsia="Times New Roman" w:hAnsi="Times New Roman" w:cs="Times New Roman"/>
                <w:sz w:val="24"/>
                <w:szCs w:val="24"/>
              </w:rPr>
              <w:t>, neem extract</w:t>
            </w:r>
          </w:p>
        </w:tc>
        <w:tc>
          <w:tcPr>
            <w:tcW w:w="0" w:type="auto"/>
            <w:hideMark/>
          </w:tcPr>
          <w:p w14:paraId="4B45EEEA"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Eco-friendly suppression</w:t>
            </w:r>
          </w:p>
        </w:tc>
      </w:tr>
      <w:tr w:rsidR="000427A7" w:rsidRPr="00680090" w14:paraId="19E830FB" w14:textId="77777777" w:rsidTr="00F57376">
        <w:tc>
          <w:tcPr>
            <w:tcW w:w="0" w:type="auto"/>
            <w:hideMark/>
          </w:tcPr>
          <w:p w14:paraId="652E73A8"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Integrated Approach</w:t>
            </w:r>
          </w:p>
        </w:tc>
        <w:tc>
          <w:tcPr>
            <w:tcW w:w="0" w:type="auto"/>
            <w:hideMark/>
          </w:tcPr>
          <w:p w14:paraId="4217E5D9"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Resistant variety + fungicide + biocontrol</w:t>
            </w:r>
          </w:p>
        </w:tc>
        <w:tc>
          <w:tcPr>
            <w:tcW w:w="0" w:type="auto"/>
            <w:hideMark/>
          </w:tcPr>
          <w:p w14:paraId="29D98C4D" w14:textId="77777777" w:rsidR="000427A7" w:rsidRPr="00680090" w:rsidRDefault="000427A7" w:rsidP="000427A7">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Synergistic effect, lowest PDI</w:t>
            </w:r>
          </w:p>
        </w:tc>
      </w:tr>
    </w:tbl>
    <w:p w14:paraId="7BABB9D6" w14:textId="77777777" w:rsidR="000427A7" w:rsidRPr="00680090" w:rsidRDefault="000427A7" w:rsidP="00373CD8">
      <w:pPr>
        <w:jc w:val="both"/>
        <w:rPr>
          <w:rFonts w:ascii="Times New Roman" w:hAnsi="Times New Roman" w:cs="Times New Roman"/>
          <w:sz w:val="24"/>
          <w:szCs w:val="24"/>
        </w:rPr>
      </w:pPr>
    </w:p>
    <w:p w14:paraId="060550D7"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5.1. Molecular Diagnostics</w:t>
      </w:r>
    </w:p>
    <w:p w14:paraId="14FAF298" w14:textId="77777777" w:rsidR="000C4105"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 xml:space="preserve">The advent of polymerase chain reaction (PCR)-based diagnostic methods has made it possible to detect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in onion tissues early, with a high degree of accuracy even before any symptoms are visible. Molecular tests based on species-specific DNA sequences enable quick and accurate identification of the pathogen from infected leaves, bulbs, and seeds. This makes quarantine operations, planting material screening, and epidemiological work easier. Such approaches are being incorporated into regular disease surveillance and pathogen monitoring schemes, facilitating timely interventions</w:t>
      </w:r>
      <w:r w:rsidR="000C4105" w:rsidRPr="00680090">
        <w:rPr>
          <w:rFonts w:ascii="Times New Roman" w:hAnsi="Times New Roman" w:cs="Times New Roman"/>
          <w:sz w:val="24"/>
          <w:szCs w:val="24"/>
        </w:rPr>
        <w:t xml:space="preserve"> (</w:t>
      </w:r>
      <w:r w:rsidR="000C4105" w:rsidRPr="00680090">
        <w:rPr>
          <w:rFonts w:ascii="Times New Roman" w:hAnsi="Times New Roman" w:cs="Times New Roman"/>
          <w:color w:val="222222"/>
          <w:sz w:val="24"/>
          <w:szCs w:val="24"/>
          <w:shd w:val="clear" w:color="auto" w:fill="FFFFFF"/>
        </w:rPr>
        <w:t>Dar,</w:t>
      </w:r>
      <w:r w:rsidR="000C4105" w:rsidRPr="00680090">
        <w:rPr>
          <w:rFonts w:ascii="Times New Roman" w:hAnsi="Times New Roman" w:cs="Times New Roman"/>
          <w:sz w:val="24"/>
          <w:szCs w:val="24"/>
        </w:rPr>
        <w:t xml:space="preserve"> et al., 2020</w:t>
      </w:r>
      <w:proofErr w:type="gramStart"/>
      <w:r w:rsidR="000C4105" w:rsidRPr="00680090">
        <w:rPr>
          <w:rFonts w:ascii="Times New Roman" w:hAnsi="Times New Roman" w:cs="Times New Roman"/>
          <w:sz w:val="24"/>
          <w:szCs w:val="24"/>
        </w:rPr>
        <w:t>).S</w:t>
      </w:r>
      <w:proofErr w:type="gramEnd"/>
    </w:p>
    <w:p w14:paraId="7A396451"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5.2. Marker-Assisted Selection (MAS)</w:t>
      </w:r>
    </w:p>
    <w:p w14:paraId="06CA72FD"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 xml:space="preserve">Plant molecular biology and genomics have been sped up by the advances in the mentioned field. Marker-assisted selection (MAS) is increasingly being researched for finding and </w:t>
      </w:r>
      <w:proofErr w:type="spellStart"/>
      <w:r w:rsidRPr="00680090">
        <w:rPr>
          <w:rFonts w:ascii="Times New Roman" w:hAnsi="Times New Roman" w:cs="Times New Roman"/>
          <w:sz w:val="24"/>
          <w:szCs w:val="24"/>
        </w:rPr>
        <w:t>introgressing</w:t>
      </w:r>
      <w:proofErr w:type="spellEnd"/>
      <w:r w:rsidRPr="00680090">
        <w:rPr>
          <w:rFonts w:ascii="Times New Roman" w:hAnsi="Times New Roman" w:cs="Times New Roman"/>
          <w:sz w:val="24"/>
          <w:szCs w:val="24"/>
        </w:rPr>
        <w:t xml:space="preserve"> A. </w:t>
      </w:r>
      <w:proofErr w:type="spellStart"/>
      <w:r w:rsidRPr="00680090">
        <w:rPr>
          <w:rFonts w:ascii="Times New Roman" w:hAnsi="Times New Roman" w:cs="Times New Roman"/>
          <w:sz w:val="24"/>
          <w:szCs w:val="24"/>
        </w:rPr>
        <w:t>porri</w:t>
      </w:r>
      <w:proofErr w:type="spellEnd"/>
      <w:r w:rsidRPr="00680090">
        <w:rPr>
          <w:rFonts w:ascii="Times New Roman" w:hAnsi="Times New Roman" w:cs="Times New Roman"/>
          <w:sz w:val="24"/>
          <w:szCs w:val="24"/>
        </w:rPr>
        <w:t xml:space="preserve"> resistance genes from tolerant germplasm to elite cultivars</w:t>
      </w:r>
      <w:r w:rsidR="000C4105" w:rsidRPr="00680090">
        <w:rPr>
          <w:rFonts w:ascii="Times New Roman" w:hAnsi="Times New Roman" w:cs="Times New Roman"/>
          <w:sz w:val="24"/>
          <w:szCs w:val="24"/>
        </w:rPr>
        <w:t xml:space="preserve"> (</w:t>
      </w:r>
      <w:r w:rsidR="000C4105" w:rsidRPr="00680090">
        <w:rPr>
          <w:rFonts w:ascii="Times New Roman" w:hAnsi="Times New Roman" w:cs="Times New Roman"/>
          <w:color w:val="222222"/>
          <w:sz w:val="24"/>
          <w:szCs w:val="24"/>
          <w:shd w:val="clear" w:color="auto" w:fill="FFFFFF"/>
        </w:rPr>
        <w:t>Nanda, et al., 2016)</w:t>
      </w:r>
      <w:r w:rsidRPr="00680090">
        <w:rPr>
          <w:rFonts w:ascii="Times New Roman" w:hAnsi="Times New Roman" w:cs="Times New Roman"/>
          <w:sz w:val="24"/>
          <w:szCs w:val="24"/>
        </w:rPr>
        <w:t>. Quantitative trait loci (QTLs) linked to disease resistance are being mapped as part of efforts to increase the efficiency and accuracy of onion breeding programs. Genomic selection and high-throughput phenotyping combined are likely to further simplify the process of developing varieties resistant to purple blotch.</w:t>
      </w:r>
    </w:p>
    <w:p w14:paraId="1FA9F541" w14:textId="77777777" w:rsidR="00373CD8" w:rsidRPr="00680090" w:rsidRDefault="00373CD8" w:rsidP="00373CD8">
      <w:pPr>
        <w:jc w:val="both"/>
        <w:rPr>
          <w:rFonts w:ascii="Times New Roman" w:hAnsi="Times New Roman" w:cs="Times New Roman"/>
          <w:b/>
          <w:sz w:val="24"/>
          <w:szCs w:val="24"/>
        </w:rPr>
      </w:pPr>
      <w:r w:rsidRPr="00680090">
        <w:rPr>
          <w:rFonts w:ascii="Times New Roman" w:hAnsi="Times New Roman" w:cs="Times New Roman"/>
          <w:b/>
          <w:sz w:val="24"/>
          <w:szCs w:val="24"/>
        </w:rPr>
        <w:t>5.3. Decision Support Systems (DSS)</w:t>
      </w:r>
    </w:p>
    <w:p w14:paraId="563291EF"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lastRenderedPageBreak/>
        <w:t>The application of Decision Support Systems (DSS) utilizing real-time weather, disease models, and prediction tools has made chemical application schedules more efficient. These systems process climatic parameters including temperature, humidity, rainfall, and leaf wetness duration to forecast disease development and occurrence, thus enabling farmers and extension officers to optimize the timing of fungicide application. The DSS method minimizes unnecessary use of pesticides, reduces input expenses, and curtails environmental risks while maintaining efficient disease management.</w:t>
      </w:r>
    </w:p>
    <w:p w14:paraId="6D155710" w14:textId="77777777" w:rsidR="00373CD8" w:rsidRPr="00680090" w:rsidRDefault="00373CD8" w:rsidP="00373CD8">
      <w:pPr>
        <w:jc w:val="both"/>
        <w:rPr>
          <w:rFonts w:ascii="Times New Roman" w:hAnsi="Times New Roman" w:cs="Times New Roman"/>
          <w:sz w:val="24"/>
          <w:szCs w:val="24"/>
        </w:rPr>
      </w:pPr>
      <w:r w:rsidRPr="00680090">
        <w:rPr>
          <w:rFonts w:ascii="Times New Roman" w:hAnsi="Times New Roman" w:cs="Times New Roman"/>
          <w:sz w:val="24"/>
          <w:szCs w:val="24"/>
        </w:rPr>
        <w:t>These new advances in technology create a scientific basis for the development of climate-resilient, cost-effective, and environmentally friendly strategies for purple blotch management. Further incorporation of these tools into farmer-friendly platforms and mobile-based systems will enhance precision disease management in onion production.</w:t>
      </w:r>
    </w:p>
    <w:p w14:paraId="66B9E776"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6. Challenges and Future Directions</w:t>
      </w:r>
    </w:p>
    <w:p w14:paraId="04F19461"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Although much has been learned about the etiology and management of purple blotch disease of onion, a number of challenges remain that confine the application and long-term success of integrated disease management (IDM) practices. These challenges need to be addressed to achieve sustainable production of onion, especially with the changing environment and socio-economic scenario.</w:t>
      </w:r>
    </w:p>
    <w:p w14:paraId="42D6000A"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6.1. Challenges</w:t>
      </w:r>
    </w:p>
    <w:p w14:paraId="26CC5F51"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b/>
          <w:sz w:val="24"/>
          <w:szCs w:val="24"/>
        </w:rPr>
        <w:t>Over-Reliance on Chemical Fungicides</w:t>
      </w:r>
    </w:p>
    <w:p w14:paraId="09717E8C"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 xml:space="preserve">The ongoing and indiscriminate application of fungicides is a serious issue. Such reliance not only results in the development of fungicide-resistant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xml:space="preserve"> strains, but also pollutes the environment, causes build-ups on crops, and has non-target effects on beneficial microorganisms. Moreover, frequent sprays raise the cost of production and have health hazards for growers and consumers.</w:t>
      </w:r>
    </w:p>
    <w:p w14:paraId="62106559"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Limited Availability of Resistant Varieties</w:t>
      </w:r>
    </w:p>
    <w:p w14:paraId="2A0CF2C8"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While a number of onion genotypes possess partial resistance to purple blotch, commercially acceptable cultivars that integrate high resistance, high potential yield, and consumer-desirable qualities (e.g., bulb shape, color, storage quality) are currently not available. The genetic resistance base is narrow, and resistance breeding is complicated by the biennial flowering habit, genetic complexity, and poor seed set in onion.</w:t>
      </w:r>
    </w:p>
    <w:p w14:paraId="4DCAA844"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Climate Change and Shifting Disease Patterns</w:t>
      </w:r>
    </w:p>
    <w:p w14:paraId="72A608B9"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 xml:space="preserve">Climate fluctuation, specifically temperature, humidity, and rainfall fluctuations, has a large impact on purple blotch epidemiology. Shifts in </w:t>
      </w:r>
      <w:proofErr w:type="spellStart"/>
      <w:r w:rsidRPr="00680090">
        <w:rPr>
          <w:rFonts w:ascii="Times New Roman" w:hAnsi="Times New Roman" w:cs="Times New Roman"/>
          <w:sz w:val="24"/>
          <w:szCs w:val="24"/>
        </w:rPr>
        <w:t>agro</w:t>
      </w:r>
      <w:proofErr w:type="spellEnd"/>
      <w:r w:rsidRPr="00680090">
        <w:rPr>
          <w:rFonts w:ascii="Times New Roman" w:hAnsi="Times New Roman" w:cs="Times New Roman"/>
          <w:sz w:val="24"/>
          <w:szCs w:val="24"/>
        </w:rPr>
        <w:t>-climatic conditions can prolong the survival of the pathogen, enhance the severity of disease, and change host-pathogen relationships, thus creating the need for developing climate-resilient IDM modules that are region- and season-sensitive.</w:t>
      </w:r>
    </w:p>
    <w:p w14:paraId="66A9A11C"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Low Farmer Awareness and Technical Capacity</w:t>
      </w:r>
    </w:p>
    <w:p w14:paraId="14968B69"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lastRenderedPageBreak/>
        <w:t>Farmers in most onion-producing areas lack adequate knowledge of IDM concepts. Limited access to training facilities, diagnostic equipment, and recent extension services hinders timely and effective implementation of IDM components. This leads to variability in practice and the diminished efficacy of control interventions.</w:t>
      </w:r>
    </w:p>
    <w:p w14:paraId="6E6F059F"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6.2. Future Directions</w:t>
      </w:r>
    </w:p>
    <w:p w14:paraId="343793BB"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In order to address the challenges outlined above and make management of purple blotch sustainable in the long term, the following interventions are suggested:</w:t>
      </w:r>
    </w:p>
    <w:p w14:paraId="532B4739"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Development of Multi-Resistant, High-Yielding Varieties</w:t>
      </w:r>
    </w:p>
    <w:p w14:paraId="3E582AD3"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Future breeding programs must aim at pyramiding several resistance genes through cutting-edge biotechnological tools like MAS, genomic selection, and CRISPR-mediated gene editing. Interspecific crosses with wild Allium relatives can also offer new sources of resistance.</w:t>
      </w:r>
    </w:p>
    <w:p w14:paraId="576FC7AD"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Improvement of Climate-Smart IDM Packages</w:t>
      </w:r>
    </w:p>
    <w:p w14:paraId="764C2EAE"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 xml:space="preserve">There is a critical necessity to create dynamic, location-specific IDM modules that are adapted to regional </w:t>
      </w:r>
      <w:proofErr w:type="spellStart"/>
      <w:r w:rsidRPr="00680090">
        <w:rPr>
          <w:rFonts w:ascii="Times New Roman" w:hAnsi="Times New Roman" w:cs="Times New Roman"/>
          <w:sz w:val="24"/>
          <w:szCs w:val="24"/>
        </w:rPr>
        <w:t>agro</w:t>
      </w:r>
      <w:proofErr w:type="spellEnd"/>
      <w:r w:rsidRPr="00680090">
        <w:rPr>
          <w:rFonts w:ascii="Times New Roman" w:hAnsi="Times New Roman" w:cs="Times New Roman"/>
          <w:sz w:val="24"/>
          <w:szCs w:val="24"/>
        </w:rPr>
        <w:t>-climatic conditions. The use of real-time disease forecasting models, weather-based schedules of fungicide applications, and precision application technology will be critical to control purple blotch in evolving climates.</w:t>
      </w:r>
    </w:p>
    <w:p w14:paraId="63A7CC8F"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Promotion of Eco-Friendly Alternatives</w:t>
      </w:r>
    </w:p>
    <w:p w14:paraId="375F73D3"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More focus should be given to the formulation and field evaluation of biopesticides, plant extracts, and microbial antagonists that minimize the use of chemical fungicides while promoting environmental and food safety.</w:t>
      </w:r>
    </w:p>
    <w:p w14:paraId="63EB3261" w14:textId="77777777" w:rsidR="0045551B" w:rsidRPr="00680090" w:rsidRDefault="0045551B" w:rsidP="0045551B">
      <w:pPr>
        <w:jc w:val="both"/>
        <w:rPr>
          <w:rFonts w:ascii="Times New Roman" w:hAnsi="Times New Roman" w:cs="Times New Roman"/>
          <w:b/>
          <w:sz w:val="24"/>
          <w:szCs w:val="24"/>
        </w:rPr>
      </w:pPr>
      <w:r w:rsidRPr="00680090">
        <w:rPr>
          <w:rFonts w:ascii="Times New Roman" w:hAnsi="Times New Roman" w:cs="Times New Roman"/>
          <w:b/>
          <w:sz w:val="24"/>
          <w:szCs w:val="24"/>
        </w:rPr>
        <w:t>Strengthening Farmer Education and Extension Services</w:t>
      </w:r>
    </w:p>
    <w:p w14:paraId="50F88D14"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Capacity development through training initiatives, on-site demonstrations, and online advisory platforms can enable farmers to implement IDM practices effectively. Participatory research and community-based disease monitoring systems can also augment local adaptation and scalability of control strategies.</w:t>
      </w:r>
    </w:p>
    <w:p w14:paraId="6A4909EF" w14:textId="77777777" w:rsidR="0045551B" w:rsidRPr="00680090" w:rsidRDefault="0045551B" w:rsidP="0045551B">
      <w:pPr>
        <w:jc w:val="both"/>
        <w:rPr>
          <w:rFonts w:ascii="Times New Roman" w:hAnsi="Times New Roman" w:cs="Times New Roman"/>
          <w:sz w:val="24"/>
          <w:szCs w:val="24"/>
        </w:rPr>
      </w:pPr>
      <w:r w:rsidRPr="00680090">
        <w:rPr>
          <w:rFonts w:ascii="Times New Roman" w:hAnsi="Times New Roman" w:cs="Times New Roman"/>
          <w:sz w:val="24"/>
          <w:szCs w:val="24"/>
        </w:rPr>
        <w:t>Generally, a multidisciplinary solution involving plant pathology, breeding, biotechnology, climatology, and extension sciences is needed to tackle the multifaceted challenges caused by purple blotch. Research investment, policy aid, and stakeholder involvement will be crucial in facilitating the sustainable and lucrative production of onion in the coming years.</w:t>
      </w:r>
    </w:p>
    <w:p w14:paraId="0F0F1595" w14:textId="23CA0FA5" w:rsidR="00656F15" w:rsidRPr="00680090" w:rsidRDefault="00656F15" w:rsidP="00656F15">
      <w:pPr>
        <w:spacing w:before="100" w:beforeAutospacing="1" w:after="100" w:afterAutospacing="1" w:line="240" w:lineRule="auto"/>
        <w:outlineLvl w:val="2"/>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Table</w:t>
      </w:r>
      <w:r w:rsidR="00807D5A">
        <w:rPr>
          <w:rFonts w:ascii="Times New Roman" w:eastAsia="Times New Roman" w:hAnsi="Times New Roman" w:cs="Times New Roman"/>
          <w:b/>
          <w:bCs/>
          <w:sz w:val="24"/>
          <w:szCs w:val="24"/>
        </w:rPr>
        <w:t xml:space="preserve"> 2</w:t>
      </w:r>
      <w:r w:rsidRPr="00680090">
        <w:rPr>
          <w:rFonts w:ascii="Times New Roman" w:eastAsia="Times New Roman" w:hAnsi="Times New Roman" w:cs="Times New Roman"/>
          <w:b/>
          <w:bCs/>
          <w:sz w:val="24"/>
          <w:szCs w:val="24"/>
        </w:rPr>
        <w:t>: Challenges and Future Directions in the Integrated Management of Purple Blotch of Onion</w:t>
      </w:r>
    </w:p>
    <w:tbl>
      <w:tblPr>
        <w:tblStyle w:val="TableGrid"/>
        <w:tblW w:w="0" w:type="auto"/>
        <w:tblLook w:val="04A0" w:firstRow="1" w:lastRow="0" w:firstColumn="1" w:lastColumn="0" w:noHBand="0" w:noVBand="1"/>
      </w:tblPr>
      <w:tblGrid>
        <w:gridCol w:w="591"/>
        <w:gridCol w:w="1771"/>
        <w:gridCol w:w="2578"/>
        <w:gridCol w:w="1994"/>
        <w:gridCol w:w="2416"/>
      </w:tblGrid>
      <w:tr w:rsidR="00656F15" w:rsidRPr="00680090" w14:paraId="09585E02" w14:textId="77777777" w:rsidTr="00656F15">
        <w:tc>
          <w:tcPr>
            <w:tcW w:w="0" w:type="auto"/>
            <w:hideMark/>
          </w:tcPr>
          <w:p w14:paraId="50BB9CFD"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S. No.</w:t>
            </w:r>
          </w:p>
        </w:tc>
        <w:tc>
          <w:tcPr>
            <w:tcW w:w="0" w:type="auto"/>
            <w:hideMark/>
          </w:tcPr>
          <w:p w14:paraId="48828807"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Challenges</w:t>
            </w:r>
          </w:p>
        </w:tc>
        <w:tc>
          <w:tcPr>
            <w:tcW w:w="0" w:type="auto"/>
            <w:hideMark/>
          </w:tcPr>
          <w:p w14:paraId="52A94085"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Description</w:t>
            </w:r>
          </w:p>
        </w:tc>
        <w:tc>
          <w:tcPr>
            <w:tcW w:w="0" w:type="auto"/>
            <w:hideMark/>
          </w:tcPr>
          <w:p w14:paraId="421D0F33"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Future Directions</w:t>
            </w:r>
          </w:p>
        </w:tc>
        <w:tc>
          <w:tcPr>
            <w:tcW w:w="0" w:type="auto"/>
            <w:hideMark/>
          </w:tcPr>
          <w:p w14:paraId="6FDCEC0B" w14:textId="77777777" w:rsidR="00656F15" w:rsidRPr="00680090" w:rsidRDefault="00656F15" w:rsidP="00656F15">
            <w:pPr>
              <w:jc w:val="center"/>
              <w:rPr>
                <w:rFonts w:ascii="Times New Roman" w:eastAsia="Times New Roman" w:hAnsi="Times New Roman" w:cs="Times New Roman"/>
                <w:b/>
                <w:bCs/>
                <w:sz w:val="24"/>
                <w:szCs w:val="24"/>
              </w:rPr>
            </w:pPr>
            <w:r w:rsidRPr="00680090">
              <w:rPr>
                <w:rFonts w:ascii="Times New Roman" w:eastAsia="Times New Roman" w:hAnsi="Times New Roman" w:cs="Times New Roman"/>
                <w:b/>
                <w:bCs/>
                <w:sz w:val="24"/>
                <w:szCs w:val="24"/>
              </w:rPr>
              <w:t>Suggested Interventions</w:t>
            </w:r>
          </w:p>
        </w:tc>
      </w:tr>
      <w:tr w:rsidR="00656F15" w:rsidRPr="00680090" w14:paraId="6999497B" w14:textId="77777777" w:rsidTr="00656F15">
        <w:tc>
          <w:tcPr>
            <w:tcW w:w="0" w:type="auto"/>
            <w:hideMark/>
          </w:tcPr>
          <w:p w14:paraId="1E1B1785"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1.</w:t>
            </w:r>
          </w:p>
        </w:tc>
        <w:tc>
          <w:tcPr>
            <w:tcW w:w="0" w:type="auto"/>
            <w:hideMark/>
          </w:tcPr>
          <w:p w14:paraId="106203EA"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Over-Reliance on Chemical Fungicides</w:t>
            </w:r>
          </w:p>
        </w:tc>
        <w:tc>
          <w:tcPr>
            <w:tcW w:w="0" w:type="auto"/>
            <w:hideMark/>
          </w:tcPr>
          <w:p w14:paraId="1B3CDD2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 xml:space="preserve">Excessive fungicide use leads to resistance in </w:t>
            </w:r>
            <w:r w:rsidRPr="00680090">
              <w:rPr>
                <w:rFonts w:ascii="Times New Roman" w:eastAsia="Times New Roman" w:hAnsi="Times New Roman" w:cs="Times New Roman"/>
                <w:i/>
                <w:iCs/>
                <w:sz w:val="24"/>
                <w:szCs w:val="24"/>
              </w:rPr>
              <w:t xml:space="preserve">Alternaria </w:t>
            </w:r>
            <w:proofErr w:type="spellStart"/>
            <w:r w:rsidRPr="00680090">
              <w:rPr>
                <w:rFonts w:ascii="Times New Roman" w:eastAsia="Times New Roman" w:hAnsi="Times New Roman" w:cs="Times New Roman"/>
                <w:i/>
                <w:iCs/>
                <w:sz w:val="24"/>
                <w:szCs w:val="24"/>
              </w:rPr>
              <w:t>porri</w:t>
            </w:r>
            <w:proofErr w:type="spellEnd"/>
            <w:r w:rsidRPr="00680090">
              <w:rPr>
                <w:rFonts w:ascii="Times New Roman" w:eastAsia="Times New Roman" w:hAnsi="Times New Roman" w:cs="Times New Roman"/>
                <w:sz w:val="24"/>
                <w:szCs w:val="24"/>
              </w:rPr>
              <w:t xml:space="preserve">, </w:t>
            </w:r>
            <w:r w:rsidRPr="00680090">
              <w:rPr>
                <w:rFonts w:ascii="Times New Roman" w:eastAsia="Times New Roman" w:hAnsi="Times New Roman" w:cs="Times New Roman"/>
                <w:sz w:val="24"/>
                <w:szCs w:val="24"/>
              </w:rPr>
              <w:lastRenderedPageBreak/>
              <w:t>environmental pollution, and higher production costs.</w:t>
            </w:r>
          </w:p>
        </w:tc>
        <w:tc>
          <w:tcPr>
            <w:tcW w:w="0" w:type="auto"/>
            <w:hideMark/>
          </w:tcPr>
          <w:p w14:paraId="08FC32E1"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lastRenderedPageBreak/>
              <w:t xml:space="preserve">Promotion of eco-friendly and safe disease </w:t>
            </w:r>
            <w:r w:rsidRPr="00680090">
              <w:rPr>
                <w:rFonts w:ascii="Times New Roman" w:eastAsia="Times New Roman" w:hAnsi="Times New Roman" w:cs="Times New Roman"/>
                <w:sz w:val="24"/>
                <w:szCs w:val="24"/>
              </w:rPr>
              <w:lastRenderedPageBreak/>
              <w:t>management alternatives.</w:t>
            </w:r>
          </w:p>
        </w:tc>
        <w:tc>
          <w:tcPr>
            <w:tcW w:w="0" w:type="auto"/>
            <w:hideMark/>
          </w:tcPr>
          <w:p w14:paraId="4E3886D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lastRenderedPageBreak/>
              <w:t xml:space="preserve">Development and use of biopesticides, microbial antagonists, </w:t>
            </w:r>
            <w:r w:rsidRPr="00680090">
              <w:rPr>
                <w:rFonts w:ascii="Times New Roman" w:eastAsia="Times New Roman" w:hAnsi="Times New Roman" w:cs="Times New Roman"/>
                <w:sz w:val="24"/>
                <w:szCs w:val="24"/>
              </w:rPr>
              <w:lastRenderedPageBreak/>
              <w:t>and integrated chemical use strategies.</w:t>
            </w:r>
          </w:p>
        </w:tc>
      </w:tr>
      <w:tr w:rsidR="00656F15" w:rsidRPr="00680090" w14:paraId="595EB2C1" w14:textId="77777777" w:rsidTr="00656F15">
        <w:tc>
          <w:tcPr>
            <w:tcW w:w="0" w:type="auto"/>
            <w:hideMark/>
          </w:tcPr>
          <w:p w14:paraId="38A4E50D"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lastRenderedPageBreak/>
              <w:t>2.</w:t>
            </w:r>
          </w:p>
        </w:tc>
        <w:tc>
          <w:tcPr>
            <w:tcW w:w="0" w:type="auto"/>
            <w:hideMark/>
          </w:tcPr>
          <w:p w14:paraId="28F3F6BF"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Limited Availability of Resistant Varieties</w:t>
            </w:r>
          </w:p>
        </w:tc>
        <w:tc>
          <w:tcPr>
            <w:tcW w:w="0" w:type="auto"/>
            <w:hideMark/>
          </w:tcPr>
          <w:p w14:paraId="324DBAC1"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Lack of commercially viable varieties that combine high resistance with yield and quality traits.</w:t>
            </w:r>
          </w:p>
        </w:tc>
        <w:tc>
          <w:tcPr>
            <w:tcW w:w="0" w:type="auto"/>
            <w:hideMark/>
          </w:tcPr>
          <w:p w14:paraId="6B024EE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Breeding of multi-resistant and high-yielding varieties.</w:t>
            </w:r>
          </w:p>
        </w:tc>
        <w:tc>
          <w:tcPr>
            <w:tcW w:w="0" w:type="auto"/>
            <w:hideMark/>
          </w:tcPr>
          <w:p w14:paraId="52992CF6"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Use of MAS, CRISPR gene editing, and incorporation of resistance from wild Allium species.</w:t>
            </w:r>
          </w:p>
        </w:tc>
      </w:tr>
      <w:tr w:rsidR="00656F15" w:rsidRPr="00680090" w14:paraId="4BBA177F" w14:textId="77777777" w:rsidTr="00656F15">
        <w:tc>
          <w:tcPr>
            <w:tcW w:w="0" w:type="auto"/>
            <w:hideMark/>
          </w:tcPr>
          <w:p w14:paraId="20FC8AB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3.</w:t>
            </w:r>
          </w:p>
        </w:tc>
        <w:tc>
          <w:tcPr>
            <w:tcW w:w="0" w:type="auto"/>
            <w:hideMark/>
          </w:tcPr>
          <w:p w14:paraId="1361E725"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Climate Change and Shifting Disease Patterns</w:t>
            </w:r>
          </w:p>
        </w:tc>
        <w:tc>
          <w:tcPr>
            <w:tcW w:w="0" w:type="auto"/>
            <w:hideMark/>
          </w:tcPr>
          <w:p w14:paraId="2DED426C"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Fluctuating temperature, humidity, and rainfall affect pathogen survival and disease severity.</w:t>
            </w:r>
          </w:p>
        </w:tc>
        <w:tc>
          <w:tcPr>
            <w:tcW w:w="0" w:type="auto"/>
            <w:hideMark/>
          </w:tcPr>
          <w:p w14:paraId="0219E3C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Development of climate-resilient IDM modules.</w:t>
            </w:r>
          </w:p>
        </w:tc>
        <w:tc>
          <w:tcPr>
            <w:tcW w:w="0" w:type="auto"/>
            <w:hideMark/>
          </w:tcPr>
          <w:p w14:paraId="364337A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Use of real-time weather-based DSS, disease forecasting models, and precision fungicide scheduling.</w:t>
            </w:r>
          </w:p>
        </w:tc>
      </w:tr>
      <w:tr w:rsidR="00656F15" w:rsidRPr="00680090" w14:paraId="1C8CC029" w14:textId="77777777" w:rsidTr="00656F15">
        <w:tc>
          <w:tcPr>
            <w:tcW w:w="0" w:type="auto"/>
            <w:hideMark/>
          </w:tcPr>
          <w:p w14:paraId="3D244538"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4.</w:t>
            </w:r>
          </w:p>
        </w:tc>
        <w:tc>
          <w:tcPr>
            <w:tcW w:w="0" w:type="auto"/>
            <w:hideMark/>
          </w:tcPr>
          <w:p w14:paraId="3380464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Low Farmer Awareness and Technical Capacity</w:t>
            </w:r>
          </w:p>
        </w:tc>
        <w:tc>
          <w:tcPr>
            <w:tcW w:w="0" w:type="auto"/>
            <w:hideMark/>
          </w:tcPr>
          <w:p w14:paraId="5B147F22"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Inadequate understanding and access to IDM practices among farmers.</w:t>
            </w:r>
          </w:p>
        </w:tc>
        <w:tc>
          <w:tcPr>
            <w:tcW w:w="0" w:type="auto"/>
            <w:hideMark/>
          </w:tcPr>
          <w:p w14:paraId="3C5E32CA"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Strengthening extension services and farmer training.</w:t>
            </w:r>
          </w:p>
        </w:tc>
        <w:tc>
          <w:tcPr>
            <w:tcW w:w="0" w:type="auto"/>
            <w:hideMark/>
          </w:tcPr>
          <w:p w14:paraId="04CF3765"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On-site demonstrations, digital platforms, participatory research, and community-based monitoring.</w:t>
            </w:r>
          </w:p>
        </w:tc>
      </w:tr>
      <w:tr w:rsidR="00656F15" w:rsidRPr="00680090" w14:paraId="2B770276" w14:textId="77777777" w:rsidTr="00656F15">
        <w:tc>
          <w:tcPr>
            <w:tcW w:w="0" w:type="auto"/>
            <w:hideMark/>
          </w:tcPr>
          <w:p w14:paraId="5EB4ADA6"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5.</w:t>
            </w:r>
          </w:p>
        </w:tc>
        <w:tc>
          <w:tcPr>
            <w:tcW w:w="0" w:type="auto"/>
            <w:hideMark/>
          </w:tcPr>
          <w:p w14:paraId="5476A174"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b/>
                <w:bCs/>
                <w:sz w:val="24"/>
                <w:szCs w:val="24"/>
              </w:rPr>
              <w:t>Fragmented Research and Policy Support</w:t>
            </w:r>
          </w:p>
        </w:tc>
        <w:tc>
          <w:tcPr>
            <w:tcW w:w="0" w:type="auto"/>
            <w:hideMark/>
          </w:tcPr>
          <w:p w14:paraId="661CCB69"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Lack of interdisciplinary coordination and policy-level facilitation.</w:t>
            </w:r>
          </w:p>
        </w:tc>
        <w:tc>
          <w:tcPr>
            <w:tcW w:w="0" w:type="auto"/>
            <w:hideMark/>
          </w:tcPr>
          <w:p w14:paraId="79B4670A"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Integrated, policy-supported, multi-stakeholder approach.</w:t>
            </w:r>
          </w:p>
        </w:tc>
        <w:tc>
          <w:tcPr>
            <w:tcW w:w="0" w:type="auto"/>
            <w:hideMark/>
          </w:tcPr>
          <w:p w14:paraId="18E1DA0E" w14:textId="77777777" w:rsidR="00656F15" w:rsidRPr="00680090" w:rsidRDefault="00656F15" w:rsidP="00656F15">
            <w:pPr>
              <w:rPr>
                <w:rFonts w:ascii="Times New Roman" w:eastAsia="Times New Roman" w:hAnsi="Times New Roman" w:cs="Times New Roman"/>
                <w:sz w:val="24"/>
                <w:szCs w:val="24"/>
              </w:rPr>
            </w:pPr>
            <w:r w:rsidRPr="00680090">
              <w:rPr>
                <w:rFonts w:ascii="Times New Roman" w:eastAsia="Times New Roman" w:hAnsi="Times New Roman" w:cs="Times New Roman"/>
                <w:sz w:val="24"/>
                <w:szCs w:val="24"/>
              </w:rPr>
              <w:t>Investment in R&amp;D, incentivizing eco-friendly inputs, and inclusion in national horticulture missions.</w:t>
            </w:r>
          </w:p>
        </w:tc>
      </w:tr>
    </w:tbl>
    <w:p w14:paraId="0FA62543" w14:textId="77777777" w:rsidR="00656F15" w:rsidRPr="00680090" w:rsidRDefault="00656F15" w:rsidP="0045551B">
      <w:pPr>
        <w:jc w:val="both"/>
        <w:rPr>
          <w:rFonts w:ascii="Times New Roman" w:hAnsi="Times New Roman" w:cs="Times New Roman"/>
          <w:sz w:val="24"/>
          <w:szCs w:val="24"/>
        </w:rPr>
      </w:pPr>
    </w:p>
    <w:p w14:paraId="73F03E3F" w14:textId="77777777" w:rsidR="00D462D7" w:rsidRPr="00680090" w:rsidRDefault="00D462D7" w:rsidP="00D462D7">
      <w:pPr>
        <w:jc w:val="both"/>
        <w:rPr>
          <w:rFonts w:ascii="Times New Roman" w:hAnsi="Times New Roman" w:cs="Times New Roman"/>
          <w:b/>
          <w:sz w:val="24"/>
          <w:szCs w:val="24"/>
        </w:rPr>
      </w:pPr>
      <w:commentRangeStart w:id="5"/>
      <w:r w:rsidRPr="00680090">
        <w:rPr>
          <w:rFonts w:ascii="Times New Roman" w:hAnsi="Times New Roman" w:cs="Times New Roman"/>
          <w:b/>
          <w:sz w:val="24"/>
          <w:szCs w:val="24"/>
        </w:rPr>
        <w:t>7. Conclusion</w:t>
      </w:r>
      <w:commentRangeEnd w:id="5"/>
      <w:r w:rsidR="003224AC">
        <w:rPr>
          <w:rStyle w:val="CommentReference"/>
        </w:rPr>
        <w:commentReference w:id="5"/>
      </w:r>
    </w:p>
    <w:p w14:paraId="6290FEF4" w14:textId="77777777" w:rsidR="00D462D7" w:rsidRPr="00680090" w:rsidRDefault="00D462D7" w:rsidP="00D462D7">
      <w:pPr>
        <w:jc w:val="both"/>
        <w:rPr>
          <w:rFonts w:ascii="Times New Roman" w:hAnsi="Times New Roman" w:cs="Times New Roman"/>
          <w:sz w:val="24"/>
          <w:szCs w:val="24"/>
        </w:rPr>
      </w:pPr>
      <w:r w:rsidRPr="00680090">
        <w:rPr>
          <w:rFonts w:ascii="Times New Roman" w:hAnsi="Times New Roman" w:cs="Times New Roman"/>
          <w:sz w:val="24"/>
          <w:szCs w:val="24"/>
        </w:rPr>
        <w:t xml:space="preserve">Purple blotch, which is brought about by </w:t>
      </w:r>
      <w:r w:rsidRPr="00680090">
        <w:rPr>
          <w:rFonts w:ascii="Times New Roman" w:hAnsi="Times New Roman" w:cs="Times New Roman"/>
          <w:i/>
          <w:sz w:val="24"/>
          <w:szCs w:val="24"/>
        </w:rPr>
        <w:t xml:space="preserve">Alternaria </w:t>
      </w:r>
      <w:proofErr w:type="spellStart"/>
      <w:r w:rsidRPr="00680090">
        <w:rPr>
          <w:rFonts w:ascii="Times New Roman" w:hAnsi="Times New Roman" w:cs="Times New Roman"/>
          <w:i/>
          <w:sz w:val="24"/>
          <w:szCs w:val="24"/>
        </w:rPr>
        <w:t>porri</w:t>
      </w:r>
      <w:proofErr w:type="spellEnd"/>
      <w:r w:rsidRPr="00680090">
        <w:rPr>
          <w:rFonts w:ascii="Times New Roman" w:hAnsi="Times New Roman" w:cs="Times New Roman"/>
          <w:sz w:val="24"/>
          <w:szCs w:val="24"/>
        </w:rPr>
        <w:t>, remains one of the most economically devastating onion diseases, particularly in tropical and subtropical onion-producing areas. Its effect on both bulb yield and seed quality poses a critical limitation to sustainable onion production. The pathogen's persistence in crop residues, rapid spread under favorable conditions, and resistance to chemical treatment demand a full and long-term management strategy. Integrated Disease Management (IDM) is the best and environmentally friendly solution to address purple blotch. An effectively implemented IDM program that integrates the use of moderately resistant varieties, judicious use of fungicides, biological control agents, and cultural practices like early sowing, rotation of crops, and field sanitation can largely control the incidence and severity of the disease. Of these, synergistic application of resistant cultivars with fungicides or antagonistic biocontrol agents has been found especially effective in reducing the Percent Disease Index (PDI) and enhancing crop health and yield. Albeit with multiple management strategies being available, issues like the development of fungicide resistance, absence of common resistant cultivars, and variable climate patterns still continue to impede control measures. In addition, poor knowledge among farmers and inappropriate adoption of IDM components at the farm level diminishes the effectiveness of control measures.</w:t>
      </w:r>
    </w:p>
    <w:p w14:paraId="6F91D172" w14:textId="77777777" w:rsidR="00D462D7" w:rsidRPr="00680090" w:rsidRDefault="00D462D7" w:rsidP="00D462D7">
      <w:pPr>
        <w:jc w:val="both"/>
        <w:rPr>
          <w:rFonts w:ascii="Times New Roman" w:hAnsi="Times New Roman" w:cs="Times New Roman"/>
          <w:sz w:val="24"/>
          <w:szCs w:val="24"/>
        </w:rPr>
      </w:pPr>
      <w:r w:rsidRPr="00680090">
        <w:rPr>
          <w:rFonts w:ascii="Times New Roman" w:hAnsi="Times New Roman" w:cs="Times New Roman"/>
          <w:sz w:val="24"/>
          <w:szCs w:val="24"/>
        </w:rPr>
        <w:lastRenderedPageBreak/>
        <w:t>Concurrently, attention must be paid to farmer training, capacity building, and promotion of sustainable practices through efficient extension systems. The use of decision support tools, molecular diagnostics, and digital agriculture platforms can further augment the precision and timeliness of disease management interventions.</w:t>
      </w:r>
    </w:p>
    <w:p w14:paraId="481CF774" w14:textId="77777777" w:rsidR="00D462D7" w:rsidRDefault="00D462D7" w:rsidP="00D462D7">
      <w:pPr>
        <w:jc w:val="both"/>
        <w:rPr>
          <w:rFonts w:ascii="Times New Roman" w:hAnsi="Times New Roman" w:cs="Times New Roman"/>
          <w:sz w:val="24"/>
          <w:szCs w:val="24"/>
        </w:rPr>
      </w:pPr>
      <w:r w:rsidRPr="00680090">
        <w:rPr>
          <w:rFonts w:ascii="Times New Roman" w:hAnsi="Times New Roman" w:cs="Times New Roman"/>
          <w:sz w:val="24"/>
          <w:szCs w:val="24"/>
        </w:rPr>
        <w:t>In summary, an integrated and collective effort by plant pathologists, breeders, extension workers, and farmers is crucial for limiting losses caused by purple blotch. Enhancing such collaborative efforts will not only assist in enhancing the productivity of onions but also in the long-term sustainability and profitability of onion-based farming systems.</w:t>
      </w:r>
    </w:p>
    <w:p w14:paraId="1A4DEC7E" w14:textId="77777777" w:rsidR="00306C67" w:rsidRDefault="00306C67" w:rsidP="00D462D7">
      <w:pPr>
        <w:jc w:val="both"/>
        <w:rPr>
          <w:rFonts w:ascii="Times New Roman" w:hAnsi="Times New Roman" w:cs="Times New Roman"/>
          <w:b/>
          <w:sz w:val="24"/>
          <w:szCs w:val="24"/>
        </w:rPr>
      </w:pPr>
      <w:commentRangeStart w:id="6"/>
      <w:r w:rsidRPr="00306C67">
        <w:rPr>
          <w:rFonts w:ascii="Times New Roman" w:hAnsi="Times New Roman" w:cs="Times New Roman"/>
          <w:b/>
          <w:sz w:val="24"/>
          <w:szCs w:val="24"/>
        </w:rPr>
        <w:t xml:space="preserve">Reference </w:t>
      </w:r>
      <w:commentRangeEnd w:id="6"/>
      <w:r w:rsidR="003224AC">
        <w:rPr>
          <w:rStyle w:val="CommentReference"/>
        </w:rPr>
        <w:commentReference w:id="6"/>
      </w:r>
    </w:p>
    <w:p w14:paraId="3A765EF6" w14:textId="77777777" w:rsidR="006C30A0" w:rsidRPr="006C30A0" w:rsidRDefault="006C30A0" w:rsidP="006C30A0">
      <w:pPr>
        <w:jc w:val="both"/>
        <w:rPr>
          <w:rFonts w:ascii="Times New Roman" w:hAnsi="Times New Roman" w:cs="Times New Roman"/>
          <w:sz w:val="24"/>
          <w:szCs w:val="24"/>
        </w:rPr>
      </w:pPr>
      <w:commentRangeStart w:id="7"/>
      <w:r w:rsidRPr="006C30A0">
        <w:rPr>
          <w:rFonts w:ascii="Times New Roman" w:hAnsi="Times New Roman" w:cs="Times New Roman"/>
          <w:color w:val="222222"/>
          <w:sz w:val="24"/>
          <w:szCs w:val="24"/>
          <w:shd w:val="clear" w:color="auto" w:fill="FFFFFF"/>
        </w:rPr>
        <w:t>Abo-Zaid, A. H., Abdel-Wahab, H., EL-</w:t>
      </w:r>
      <w:proofErr w:type="spellStart"/>
      <w:r w:rsidRPr="006C30A0">
        <w:rPr>
          <w:rFonts w:ascii="Times New Roman" w:hAnsi="Times New Roman" w:cs="Times New Roman"/>
          <w:color w:val="222222"/>
          <w:sz w:val="24"/>
          <w:szCs w:val="24"/>
          <w:shd w:val="clear" w:color="auto" w:fill="FFFFFF"/>
        </w:rPr>
        <w:t>Samman</w:t>
      </w:r>
      <w:proofErr w:type="spellEnd"/>
      <w:r w:rsidRPr="006C30A0">
        <w:rPr>
          <w:rFonts w:ascii="Times New Roman" w:hAnsi="Times New Roman" w:cs="Times New Roman"/>
          <w:color w:val="222222"/>
          <w:sz w:val="24"/>
          <w:szCs w:val="24"/>
          <w:shd w:val="clear" w:color="auto" w:fill="FFFFFF"/>
        </w:rPr>
        <w:t>, M. G. E. R., &amp; Helmy, K. G. (2025). Evaluation of Botanical and Biological Control Strategies Against Onion Purple Blotch Disease in Egypt. </w:t>
      </w:r>
      <w:r w:rsidRPr="006C30A0">
        <w:rPr>
          <w:rFonts w:ascii="Times New Roman" w:hAnsi="Times New Roman" w:cs="Times New Roman"/>
          <w:i/>
          <w:iCs/>
          <w:color w:val="222222"/>
          <w:sz w:val="24"/>
          <w:szCs w:val="24"/>
          <w:shd w:val="clear" w:color="auto" w:fill="FFFFFF"/>
        </w:rPr>
        <w:t>Egyptian Journal of Phytopathology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53</w:t>
      </w:r>
      <w:r w:rsidRPr="006C30A0">
        <w:rPr>
          <w:rFonts w:ascii="Times New Roman" w:hAnsi="Times New Roman" w:cs="Times New Roman"/>
          <w:color w:val="222222"/>
          <w:sz w:val="24"/>
          <w:szCs w:val="24"/>
          <w:shd w:val="clear" w:color="auto" w:fill="FFFFFF"/>
        </w:rPr>
        <w:t>(2), 73-89.</w:t>
      </w:r>
    </w:p>
    <w:p w14:paraId="6A25DE41"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Agale</w:t>
      </w:r>
      <w:proofErr w:type="spellEnd"/>
      <w:r w:rsidRPr="006C30A0">
        <w:rPr>
          <w:rFonts w:ascii="Times New Roman" w:hAnsi="Times New Roman" w:cs="Times New Roman"/>
          <w:color w:val="222222"/>
          <w:sz w:val="24"/>
          <w:szCs w:val="24"/>
          <w:shd w:val="clear" w:color="auto" w:fill="FFFFFF"/>
        </w:rPr>
        <w:t xml:space="preserve">, R. C., Kadam, J. J., Joshi, M. S., &amp; </w:t>
      </w:r>
      <w:proofErr w:type="spellStart"/>
      <w:r w:rsidRPr="006C30A0">
        <w:rPr>
          <w:rFonts w:ascii="Times New Roman" w:hAnsi="Times New Roman" w:cs="Times New Roman"/>
          <w:color w:val="222222"/>
          <w:sz w:val="24"/>
          <w:szCs w:val="24"/>
          <w:shd w:val="clear" w:color="auto" w:fill="FFFFFF"/>
        </w:rPr>
        <w:t>Borkar</w:t>
      </w:r>
      <w:proofErr w:type="spellEnd"/>
      <w:r w:rsidRPr="006C30A0">
        <w:rPr>
          <w:rFonts w:ascii="Times New Roman" w:hAnsi="Times New Roman" w:cs="Times New Roman"/>
          <w:color w:val="222222"/>
          <w:sz w:val="24"/>
          <w:szCs w:val="24"/>
          <w:shd w:val="clear" w:color="auto" w:fill="FFFFFF"/>
        </w:rPr>
        <w:t xml:space="preserve">, P. G. (2014). Symptomatology of purple blotch disease of onion and exploration of fungicides, phytoextract and bio-agents against causal fungus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History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11</w:t>
      </w:r>
      <w:r w:rsidRPr="006C30A0">
        <w:rPr>
          <w:rFonts w:ascii="Times New Roman" w:hAnsi="Times New Roman" w:cs="Times New Roman"/>
          <w:color w:val="222222"/>
          <w:sz w:val="24"/>
          <w:szCs w:val="24"/>
          <w:shd w:val="clear" w:color="auto" w:fill="FFFFFF"/>
        </w:rPr>
        <w:t>(31), 63-69.</w:t>
      </w:r>
    </w:p>
    <w:p w14:paraId="49CC4A1D"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ALI, M. H. (2008). </w:t>
      </w:r>
      <w:r w:rsidRPr="006C30A0">
        <w:rPr>
          <w:rFonts w:ascii="Times New Roman" w:hAnsi="Times New Roman" w:cs="Times New Roman"/>
          <w:i/>
          <w:iCs/>
          <w:color w:val="222222"/>
          <w:sz w:val="24"/>
          <w:szCs w:val="24"/>
          <w:shd w:val="clear" w:color="auto" w:fill="FFFFFF"/>
        </w:rPr>
        <w:t>Control of purple blotch complex of onion through fertilizer and fungicide application</w:t>
      </w:r>
      <w:r w:rsidRPr="006C30A0">
        <w:rPr>
          <w:rFonts w:ascii="Times New Roman" w:hAnsi="Times New Roman" w:cs="Times New Roman"/>
          <w:color w:val="222222"/>
          <w:sz w:val="24"/>
          <w:szCs w:val="24"/>
          <w:shd w:val="clear" w:color="auto" w:fill="FFFFFF"/>
        </w:rPr>
        <w:t> (Doctoral dissertation, Dept. of Plant Pathology).</w:t>
      </w:r>
    </w:p>
    <w:p w14:paraId="3D4426F5" w14:textId="08A6320B"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Ara, M. R., </w:t>
      </w:r>
      <w:proofErr w:type="spellStart"/>
      <w:r w:rsidRPr="006C30A0">
        <w:rPr>
          <w:rFonts w:ascii="Times New Roman" w:hAnsi="Times New Roman" w:cs="Times New Roman"/>
          <w:color w:val="222222"/>
          <w:sz w:val="24"/>
          <w:szCs w:val="24"/>
          <w:shd w:val="clear" w:color="auto" w:fill="FFFFFF"/>
        </w:rPr>
        <w:t>Masud</w:t>
      </w:r>
      <w:proofErr w:type="spellEnd"/>
      <w:r w:rsidRPr="006C30A0">
        <w:rPr>
          <w:rFonts w:ascii="Times New Roman" w:hAnsi="Times New Roman" w:cs="Times New Roman"/>
          <w:color w:val="222222"/>
          <w:sz w:val="24"/>
          <w:szCs w:val="24"/>
          <w:shd w:val="clear" w:color="auto" w:fill="FFFFFF"/>
        </w:rPr>
        <w:t xml:space="preserve">, M. M. H., </w:t>
      </w:r>
      <w:proofErr w:type="spellStart"/>
      <w:r w:rsidRPr="006C30A0">
        <w:rPr>
          <w:rFonts w:ascii="Times New Roman" w:hAnsi="Times New Roman" w:cs="Times New Roman"/>
          <w:color w:val="222222"/>
          <w:sz w:val="24"/>
          <w:szCs w:val="24"/>
          <w:shd w:val="clear" w:color="auto" w:fill="FFFFFF"/>
        </w:rPr>
        <w:t>Akter</w:t>
      </w:r>
      <w:proofErr w:type="spellEnd"/>
      <w:r w:rsidRPr="006C30A0">
        <w:rPr>
          <w:rFonts w:ascii="Times New Roman" w:hAnsi="Times New Roman" w:cs="Times New Roman"/>
          <w:color w:val="222222"/>
          <w:sz w:val="24"/>
          <w:szCs w:val="24"/>
          <w:shd w:val="clear" w:color="auto" w:fill="FFFFFF"/>
        </w:rPr>
        <w:t xml:space="preserve">, K., Islam, M. R., </w:t>
      </w:r>
      <w:r w:rsidRPr="003224AC">
        <w:rPr>
          <w:rFonts w:ascii="Times New Roman" w:hAnsi="Times New Roman" w:cs="Times New Roman"/>
          <w:strike/>
          <w:color w:val="FF0000"/>
          <w:sz w:val="24"/>
          <w:szCs w:val="24"/>
          <w:shd w:val="clear" w:color="auto" w:fill="FFFFFF"/>
        </w:rPr>
        <w:t>&amp;</w:t>
      </w:r>
      <w:r w:rsidR="003224AC">
        <w:rPr>
          <w:rFonts w:ascii="Times New Roman" w:hAnsi="Times New Roman" w:cs="Times New Roman"/>
          <w:color w:val="222222"/>
          <w:sz w:val="24"/>
          <w:szCs w:val="24"/>
          <w:shd w:val="clear" w:color="auto" w:fill="FFFFFF"/>
        </w:rPr>
        <w:t xml:space="preserve"> and</w:t>
      </w:r>
      <w:r w:rsidRPr="006C30A0">
        <w:rPr>
          <w:rFonts w:ascii="Times New Roman" w:hAnsi="Times New Roman" w:cs="Times New Roman"/>
          <w:color w:val="222222"/>
          <w:sz w:val="24"/>
          <w:szCs w:val="24"/>
          <w:shd w:val="clear" w:color="auto" w:fill="FFFFFF"/>
        </w:rPr>
        <w:t xml:space="preserve"> </w:t>
      </w:r>
      <w:proofErr w:type="spellStart"/>
      <w:r w:rsidRPr="006C30A0">
        <w:rPr>
          <w:rFonts w:ascii="Times New Roman" w:hAnsi="Times New Roman" w:cs="Times New Roman"/>
          <w:color w:val="222222"/>
          <w:sz w:val="24"/>
          <w:szCs w:val="24"/>
          <w:shd w:val="clear" w:color="auto" w:fill="FFFFFF"/>
        </w:rPr>
        <w:t>Ahmmed</w:t>
      </w:r>
      <w:proofErr w:type="spellEnd"/>
      <w:r w:rsidRPr="006C30A0">
        <w:rPr>
          <w:rFonts w:ascii="Times New Roman" w:hAnsi="Times New Roman" w:cs="Times New Roman"/>
          <w:color w:val="222222"/>
          <w:sz w:val="24"/>
          <w:szCs w:val="24"/>
          <w:shd w:val="clear" w:color="auto" w:fill="FFFFFF"/>
        </w:rPr>
        <w:t xml:space="preserve">, A. N. F. (2021). Integrated management of purple blotch disease complex for onion seed production in </w:t>
      </w:r>
      <w:proofErr w:type="spellStart"/>
      <w:r w:rsidRPr="006C30A0">
        <w:rPr>
          <w:rFonts w:ascii="Times New Roman" w:hAnsi="Times New Roman" w:cs="Times New Roman"/>
          <w:color w:val="222222"/>
          <w:sz w:val="24"/>
          <w:szCs w:val="24"/>
          <w:shd w:val="clear" w:color="auto" w:fill="FFFFFF"/>
        </w:rPr>
        <w:t>bangladesh</w:t>
      </w:r>
      <w:proofErr w:type="spellEnd"/>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Bangladesh Journal of Agriculture</w:t>
      </w:r>
      <w:r w:rsidRPr="006C30A0">
        <w:rPr>
          <w:rFonts w:ascii="Times New Roman" w:hAnsi="Times New Roman" w:cs="Times New Roman"/>
          <w:color w:val="222222"/>
          <w:sz w:val="24"/>
          <w:szCs w:val="24"/>
          <w:shd w:val="clear" w:color="auto" w:fill="FFFFFF"/>
        </w:rPr>
        <w:t>, 31-44.</w:t>
      </w:r>
    </w:p>
    <w:p w14:paraId="7A975879"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Asghar, M., </w:t>
      </w:r>
      <w:proofErr w:type="spellStart"/>
      <w:r w:rsidRPr="006C30A0">
        <w:rPr>
          <w:rFonts w:ascii="Times New Roman" w:hAnsi="Times New Roman" w:cs="Times New Roman"/>
          <w:color w:val="222222"/>
          <w:sz w:val="24"/>
          <w:szCs w:val="24"/>
          <w:shd w:val="clear" w:color="auto" w:fill="FFFFFF"/>
        </w:rPr>
        <w:t>Atiq</w:t>
      </w:r>
      <w:proofErr w:type="spellEnd"/>
      <w:r w:rsidRPr="006C30A0">
        <w:rPr>
          <w:rFonts w:ascii="Times New Roman" w:hAnsi="Times New Roman" w:cs="Times New Roman"/>
          <w:color w:val="222222"/>
          <w:sz w:val="24"/>
          <w:szCs w:val="24"/>
          <w:shd w:val="clear" w:color="auto" w:fill="FFFFFF"/>
        </w:rPr>
        <w:t xml:space="preserve">, M., Ali, M. U., </w:t>
      </w:r>
      <w:proofErr w:type="spellStart"/>
      <w:r w:rsidRPr="006C30A0">
        <w:rPr>
          <w:rFonts w:ascii="Times New Roman" w:hAnsi="Times New Roman" w:cs="Times New Roman"/>
          <w:color w:val="222222"/>
          <w:sz w:val="24"/>
          <w:szCs w:val="24"/>
          <w:shd w:val="clear" w:color="auto" w:fill="FFFFFF"/>
        </w:rPr>
        <w:t>Kachelo</w:t>
      </w:r>
      <w:proofErr w:type="spellEnd"/>
      <w:r w:rsidRPr="006C30A0">
        <w:rPr>
          <w:rFonts w:ascii="Times New Roman" w:hAnsi="Times New Roman" w:cs="Times New Roman"/>
          <w:color w:val="222222"/>
          <w:sz w:val="24"/>
          <w:szCs w:val="24"/>
          <w:shd w:val="clear" w:color="auto" w:fill="FFFFFF"/>
        </w:rPr>
        <w:t>, G. A., Khan, N. A., Naveed, K., ... &amp; Rajput, N. A. (2025). Investigating the biochemical variations in onion leaves due to purple blotch disease and its management through induced resistance. </w:t>
      </w:r>
      <w:proofErr w:type="spellStart"/>
      <w:r w:rsidRPr="006C30A0">
        <w:rPr>
          <w:rFonts w:ascii="Times New Roman" w:hAnsi="Times New Roman" w:cs="Times New Roman"/>
          <w:i/>
          <w:iCs/>
          <w:color w:val="222222"/>
          <w:sz w:val="24"/>
          <w:szCs w:val="24"/>
          <w:shd w:val="clear" w:color="auto" w:fill="FFFFFF"/>
        </w:rPr>
        <w:t>PLoS</w:t>
      </w:r>
      <w:proofErr w:type="spellEnd"/>
      <w:r w:rsidRPr="006C30A0">
        <w:rPr>
          <w:rFonts w:ascii="Times New Roman" w:hAnsi="Times New Roman" w:cs="Times New Roman"/>
          <w:i/>
          <w:iCs/>
          <w:color w:val="222222"/>
          <w:sz w:val="24"/>
          <w:szCs w:val="24"/>
          <w:shd w:val="clear" w:color="auto" w:fill="FFFFFF"/>
        </w:rPr>
        <w:t xml:space="preserve"> One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w:t>
      </w:r>
      <w:r w:rsidRPr="006C30A0">
        <w:rPr>
          <w:rFonts w:ascii="Times New Roman" w:hAnsi="Times New Roman" w:cs="Times New Roman"/>
          <w:color w:val="222222"/>
          <w:sz w:val="24"/>
          <w:szCs w:val="24"/>
          <w:shd w:val="clear" w:color="auto" w:fill="FFFFFF"/>
        </w:rPr>
        <w:t>(5), e0323067.</w:t>
      </w:r>
    </w:p>
    <w:p w14:paraId="1B2A0123"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Awad</w:t>
      </w:r>
      <w:proofErr w:type="spellEnd"/>
      <w:r w:rsidRPr="006C30A0">
        <w:rPr>
          <w:rFonts w:ascii="Times New Roman" w:hAnsi="Times New Roman" w:cs="Times New Roman"/>
          <w:color w:val="222222"/>
          <w:sz w:val="24"/>
          <w:szCs w:val="24"/>
          <w:shd w:val="clear" w:color="auto" w:fill="FFFFFF"/>
        </w:rPr>
        <w:t>, M. A., El-</w:t>
      </w:r>
      <w:proofErr w:type="spellStart"/>
      <w:r w:rsidRPr="006C30A0">
        <w:rPr>
          <w:rFonts w:ascii="Times New Roman" w:hAnsi="Times New Roman" w:cs="Times New Roman"/>
          <w:color w:val="222222"/>
          <w:sz w:val="24"/>
          <w:szCs w:val="24"/>
          <w:shd w:val="clear" w:color="auto" w:fill="FFFFFF"/>
        </w:rPr>
        <w:t>Shenawy</w:t>
      </w:r>
      <w:proofErr w:type="spellEnd"/>
      <w:r w:rsidRPr="006C30A0">
        <w:rPr>
          <w:rFonts w:ascii="Times New Roman" w:hAnsi="Times New Roman" w:cs="Times New Roman"/>
          <w:color w:val="222222"/>
          <w:sz w:val="24"/>
          <w:szCs w:val="24"/>
          <w:shd w:val="clear" w:color="auto" w:fill="FFFFFF"/>
        </w:rPr>
        <w:t xml:space="preserve">, Z., </w:t>
      </w:r>
      <w:proofErr w:type="spellStart"/>
      <w:r w:rsidRPr="006C30A0">
        <w:rPr>
          <w:rFonts w:ascii="Times New Roman" w:hAnsi="Times New Roman" w:cs="Times New Roman"/>
          <w:color w:val="222222"/>
          <w:sz w:val="24"/>
          <w:szCs w:val="24"/>
          <w:shd w:val="clear" w:color="auto" w:fill="FFFFFF"/>
        </w:rPr>
        <w:t>Omran</w:t>
      </w:r>
      <w:proofErr w:type="spellEnd"/>
      <w:r w:rsidRPr="006C30A0">
        <w:rPr>
          <w:rFonts w:ascii="Times New Roman" w:hAnsi="Times New Roman" w:cs="Times New Roman"/>
          <w:color w:val="222222"/>
          <w:sz w:val="24"/>
          <w:szCs w:val="24"/>
          <w:shd w:val="clear" w:color="auto" w:fill="FFFFFF"/>
        </w:rPr>
        <w:t xml:space="preserve">, A. F., &amp; </w:t>
      </w:r>
      <w:proofErr w:type="spellStart"/>
      <w:r w:rsidRPr="006C30A0">
        <w:rPr>
          <w:rFonts w:ascii="Times New Roman" w:hAnsi="Times New Roman" w:cs="Times New Roman"/>
          <w:color w:val="222222"/>
          <w:sz w:val="24"/>
          <w:szCs w:val="24"/>
          <w:shd w:val="clear" w:color="auto" w:fill="FFFFFF"/>
        </w:rPr>
        <w:t>Shatla</w:t>
      </w:r>
      <w:proofErr w:type="spellEnd"/>
      <w:r w:rsidRPr="006C30A0">
        <w:rPr>
          <w:rFonts w:ascii="Times New Roman" w:hAnsi="Times New Roman" w:cs="Times New Roman"/>
          <w:color w:val="222222"/>
          <w:sz w:val="24"/>
          <w:szCs w:val="24"/>
          <w:shd w:val="clear" w:color="auto" w:fill="FFFFFF"/>
        </w:rPr>
        <w:t>, M. N. (1978). Cultural practices in relation to purple blotch disease of onion. </w:t>
      </w:r>
      <w:r w:rsidRPr="006C30A0">
        <w:rPr>
          <w:rFonts w:ascii="Times New Roman" w:hAnsi="Times New Roman" w:cs="Times New Roman"/>
          <w:i/>
          <w:iCs/>
          <w:color w:val="222222"/>
          <w:sz w:val="24"/>
          <w:szCs w:val="24"/>
          <w:shd w:val="clear" w:color="auto" w:fill="FFFFFF"/>
        </w:rPr>
        <w:t xml:space="preserve">Scientia </w:t>
      </w:r>
      <w:proofErr w:type="spellStart"/>
      <w:r w:rsidRPr="006C30A0">
        <w:rPr>
          <w:rFonts w:ascii="Times New Roman" w:hAnsi="Times New Roman" w:cs="Times New Roman"/>
          <w:i/>
          <w:iCs/>
          <w:color w:val="222222"/>
          <w:sz w:val="24"/>
          <w:szCs w:val="24"/>
          <w:shd w:val="clear" w:color="auto" w:fill="FFFFFF"/>
        </w:rPr>
        <w:t>Horticulturae</w:t>
      </w:r>
      <w:proofErr w:type="spellEnd"/>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9</w:t>
      </w:r>
      <w:r w:rsidRPr="006C30A0">
        <w:rPr>
          <w:rFonts w:ascii="Times New Roman" w:hAnsi="Times New Roman" w:cs="Times New Roman"/>
          <w:color w:val="222222"/>
          <w:sz w:val="24"/>
          <w:szCs w:val="24"/>
          <w:shd w:val="clear" w:color="auto" w:fill="FFFFFF"/>
        </w:rPr>
        <w:t>(3), 237-243.</w:t>
      </w:r>
    </w:p>
    <w:p w14:paraId="357A53D6"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Bayoumi</w:t>
      </w:r>
      <w:proofErr w:type="spellEnd"/>
      <w:r w:rsidRPr="006C30A0">
        <w:rPr>
          <w:rFonts w:ascii="Times New Roman" w:hAnsi="Times New Roman" w:cs="Times New Roman"/>
          <w:color w:val="222222"/>
          <w:sz w:val="24"/>
          <w:szCs w:val="24"/>
          <w:shd w:val="clear" w:color="auto" w:fill="FFFFFF"/>
        </w:rPr>
        <w:t xml:space="preserve">, Y., Taha, N., </w:t>
      </w:r>
      <w:proofErr w:type="spellStart"/>
      <w:r w:rsidRPr="006C30A0">
        <w:rPr>
          <w:rFonts w:ascii="Times New Roman" w:hAnsi="Times New Roman" w:cs="Times New Roman"/>
          <w:color w:val="222222"/>
          <w:sz w:val="24"/>
          <w:szCs w:val="24"/>
          <w:shd w:val="clear" w:color="auto" w:fill="FFFFFF"/>
        </w:rPr>
        <w:t>Shalaby</w:t>
      </w:r>
      <w:proofErr w:type="spellEnd"/>
      <w:r w:rsidRPr="006C30A0">
        <w:rPr>
          <w:rFonts w:ascii="Times New Roman" w:hAnsi="Times New Roman" w:cs="Times New Roman"/>
          <w:color w:val="222222"/>
          <w:sz w:val="24"/>
          <w:szCs w:val="24"/>
          <w:shd w:val="clear" w:color="auto" w:fill="FFFFFF"/>
        </w:rPr>
        <w:t xml:space="preserve">, T., </w:t>
      </w:r>
      <w:proofErr w:type="spellStart"/>
      <w:r w:rsidRPr="006C30A0">
        <w:rPr>
          <w:rFonts w:ascii="Times New Roman" w:hAnsi="Times New Roman" w:cs="Times New Roman"/>
          <w:color w:val="222222"/>
          <w:sz w:val="24"/>
          <w:szCs w:val="24"/>
          <w:shd w:val="clear" w:color="auto" w:fill="FFFFFF"/>
        </w:rPr>
        <w:t>Alshaal</w:t>
      </w:r>
      <w:proofErr w:type="spellEnd"/>
      <w:r w:rsidRPr="006C30A0">
        <w:rPr>
          <w:rFonts w:ascii="Times New Roman" w:hAnsi="Times New Roman" w:cs="Times New Roman"/>
          <w:color w:val="222222"/>
          <w:sz w:val="24"/>
          <w:szCs w:val="24"/>
          <w:shd w:val="clear" w:color="auto" w:fill="FFFFFF"/>
        </w:rPr>
        <w:t>, T., &amp; El-</w:t>
      </w:r>
      <w:proofErr w:type="spellStart"/>
      <w:r w:rsidRPr="006C30A0">
        <w:rPr>
          <w:rFonts w:ascii="Times New Roman" w:hAnsi="Times New Roman" w:cs="Times New Roman"/>
          <w:color w:val="222222"/>
          <w:sz w:val="24"/>
          <w:szCs w:val="24"/>
          <w:shd w:val="clear" w:color="auto" w:fill="FFFFFF"/>
        </w:rPr>
        <w:t>Ramady</w:t>
      </w:r>
      <w:proofErr w:type="spellEnd"/>
      <w:r w:rsidRPr="006C30A0">
        <w:rPr>
          <w:rFonts w:ascii="Times New Roman" w:hAnsi="Times New Roman" w:cs="Times New Roman"/>
          <w:color w:val="222222"/>
          <w:sz w:val="24"/>
          <w:szCs w:val="24"/>
          <w:shd w:val="clear" w:color="auto" w:fill="FFFFFF"/>
        </w:rPr>
        <w:t>, H. (2019). Sulfur promotes biocontrol of purple blotch disease via Trichoderma spp. and enhances the growth, yield and quality of onion. </w:t>
      </w:r>
      <w:r w:rsidRPr="006C30A0">
        <w:rPr>
          <w:rFonts w:ascii="Times New Roman" w:hAnsi="Times New Roman" w:cs="Times New Roman"/>
          <w:i/>
          <w:iCs/>
          <w:color w:val="222222"/>
          <w:sz w:val="24"/>
          <w:szCs w:val="24"/>
          <w:shd w:val="clear" w:color="auto" w:fill="FFFFFF"/>
        </w:rPr>
        <w:t>Applied Soil Ecology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134</w:t>
      </w:r>
      <w:r w:rsidRPr="006C30A0">
        <w:rPr>
          <w:rFonts w:ascii="Times New Roman" w:hAnsi="Times New Roman" w:cs="Times New Roman"/>
          <w:color w:val="222222"/>
          <w:sz w:val="24"/>
          <w:szCs w:val="24"/>
          <w:shd w:val="clear" w:color="auto" w:fill="FFFFFF"/>
        </w:rPr>
        <w:t>, 15-24.</w:t>
      </w:r>
    </w:p>
    <w:p w14:paraId="30EF147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Bock, K. R. (1964). Purple blotch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of onion in Kenya. </w:t>
      </w:r>
      <w:r w:rsidRPr="006C30A0">
        <w:rPr>
          <w:rFonts w:ascii="Times New Roman" w:hAnsi="Times New Roman" w:cs="Times New Roman"/>
          <w:i/>
          <w:iCs/>
          <w:color w:val="222222"/>
          <w:sz w:val="24"/>
          <w:szCs w:val="24"/>
          <w:shd w:val="clear" w:color="auto" w:fill="FFFFFF"/>
        </w:rPr>
        <w:t>Annals of Applied Biology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54</w:t>
      </w:r>
      <w:r w:rsidRPr="006C30A0">
        <w:rPr>
          <w:rFonts w:ascii="Times New Roman" w:hAnsi="Times New Roman" w:cs="Times New Roman"/>
          <w:color w:val="222222"/>
          <w:sz w:val="24"/>
          <w:szCs w:val="24"/>
          <w:shd w:val="clear" w:color="auto" w:fill="FFFFFF"/>
        </w:rPr>
        <w:t>(3), 303-311.</w:t>
      </w:r>
    </w:p>
    <w:p w14:paraId="5EF08C91"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Chakraborty, A. J., Uddin, T. M., </w:t>
      </w:r>
      <w:proofErr w:type="spellStart"/>
      <w:r w:rsidRPr="006C30A0">
        <w:rPr>
          <w:rFonts w:ascii="Times New Roman" w:hAnsi="Times New Roman" w:cs="Times New Roman"/>
          <w:color w:val="222222"/>
          <w:sz w:val="24"/>
          <w:szCs w:val="24"/>
          <w:shd w:val="clear" w:color="auto" w:fill="FFFFFF"/>
        </w:rPr>
        <w:t>Matin</w:t>
      </w:r>
      <w:proofErr w:type="spellEnd"/>
      <w:r w:rsidRPr="006C30A0">
        <w:rPr>
          <w:rFonts w:ascii="Times New Roman" w:hAnsi="Times New Roman" w:cs="Times New Roman"/>
          <w:color w:val="222222"/>
          <w:sz w:val="24"/>
          <w:szCs w:val="24"/>
          <w:shd w:val="clear" w:color="auto" w:fill="FFFFFF"/>
        </w:rPr>
        <w:t xml:space="preserve"> </w:t>
      </w:r>
      <w:proofErr w:type="spellStart"/>
      <w:r w:rsidRPr="006C30A0">
        <w:rPr>
          <w:rFonts w:ascii="Times New Roman" w:hAnsi="Times New Roman" w:cs="Times New Roman"/>
          <w:color w:val="222222"/>
          <w:sz w:val="24"/>
          <w:szCs w:val="24"/>
          <w:shd w:val="clear" w:color="auto" w:fill="FFFFFF"/>
        </w:rPr>
        <w:t>Zidan</w:t>
      </w:r>
      <w:proofErr w:type="spellEnd"/>
      <w:r w:rsidRPr="006C30A0">
        <w:rPr>
          <w:rFonts w:ascii="Times New Roman" w:hAnsi="Times New Roman" w:cs="Times New Roman"/>
          <w:color w:val="222222"/>
          <w:sz w:val="24"/>
          <w:szCs w:val="24"/>
          <w:shd w:val="clear" w:color="auto" w:fill="FFFFFF"/>
        </w:rPr>
        <w:t xml:space="preserve">, B. R., Mitra, S., Das, R., </w:t>
      </w:r>
      <w:proofErr w:type="spellStart"/>
      <w:r w:rsidRPr="006C30A0">
        <w:rPr>
          <w:rFonts w:ascii="Times New Roman" w:hAnsi="Times New Roman" w:cs="Times New Roman"/>
          <w:color w:val="222222"/>
          <w:sz w:val="24"/>
          <w:szCs w:val="24"/>
          <w:shd w:val="clear" w:color="auto" w:fill="FFFFFF"/>
        </w:rPr>
        <w:t>Nainu</w:t>
      </w:r>
      <w:proofErr w:type="spellEnd"/>
      <w:r w:rsidRPr="006C30A0">
        <w:rPr>
          <w:rFonts w:ascii="Times New Roman" w:hAnsi="Times New Roman" w:cs="Times New Roman"/>
          <w:color w:val="222222"/>
          <w:sz w:val="24"/>
          <w:szCs w:val="24"/>
          <w:shd w:val="clear" w:color="auto" w:fill="FFFFFF"/>
        </w:rPr>
        <w:t xml:space="preserve">, F., ... &amp; Emran, T. B. (2022). </w:t>
      </w:r>
      <w:r w:rsidRPr="006C30A0">
        <w:rPr>
          <w:rFonts w:ascii="Times New Roman" w:hAnsi="Times New Roman" w:cs="Times New Roman"/>
          <w:i/>
          <w:color w:val="222222"/>
          <w:sz w:val="24"/>
          <w:szCs w:val="24"/>
          <w:shd w:val="clear" w:color="auto" w:fill="FFFFFF"/>
        </w:rPr>
        <w:t xml:space="preserve">Allium </w:t>
      </w:r>
      <w:proofErr w:type="spellStart"/>
      <w:r w:rsidRPr="006C30A0">
        <w:rPr>
          <w:rFonts w:ascii="Times New Roman" w:hAnsi="Times New Roman" w:cs="Times New Roman"/>
          <w:i/>
          <w:color w:val="222222"/>
          <w:sz w:val="24"/>
          <w:szCs w:val="24"/>
          <w:shd w:val="clear" w:color="auto" w:fill="FFFFFF"/>
        </w:rPr>
        <w:t>cepa</w:t>
      </w:r>
      <w:proofErr w:type="spellEnd"/>
      <w:r w:rsidRPr="006C30A0">
        <w:rPr>
          <w:rFonts w:ascii="Times New Roman" w:hAnsi="Times New Roman" w:cs="Times New Roman"/>
          <w:color w:val="222222"/>
          <w:sz w:val="24"/>
          <w:szCs w:val="24"/>
          <w:shd w:val="clear" w:color="auto" w:fill="FFFFFF"/>
        </w:rPr>
        <w:t>: a treasure of bioactive phytochemicals with prospective health benefits. </w:t>
      </w:r>
      <w:r w:rsidRPr="006C30A0">
        <w:rPr>
          <w:rFonts w:ascii="Times New Roman" w:hAnsi="Times New Roman" w:cs="Times New Roman"/>
          <w:i/>
          <w:iCs/>
          <w:color w:val="222222"/>
          <w:sz w:val="24"/>
          <w:szCs w:val="24"/>
          <w:shd w:val="clear" w:color="auto" w:fill="FFFFFF"/>
        </w:rPr>
        <w:t>Evidence‐Based Complementary and Alternative Medicine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2022</w:t>
      </w:r>
      <w:r w:rsidRPr="006C30A0">
        <w:rPr>
          <w:rFonts w:ascii="Times New Roman" w:hAnsi="Times New Roman" w:cs="Times New Roman"/>
          <w:color w:val="222222"/>
          <w:sz w:val="24"/>
          <w:szCs w:val="24"/>
          <w:shd w:val="clear" w:color="auto" w:fill="FFFFFF"/>
        </w:rPr>
        <w:t>(1), 4586318.</w:t>
      </w:r>
    </w:p>
    <w:p w14:paraId="4D4D7C21"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DANGI, R. (2018). </w:t>
      </w:r>
      <w:r w:rsidRPr="006C30A0">
        <w:rPr>
          <w:rFonts w:ascii="Times New Roman" w:hAnsi="Times New Roman" w:cs="Times New Roman"/>
          <w:i/>
          <w:iCs/>
          <w:color w:val="222222"/>
          <w:sz w:val="24"/>
          <w:szCs w:val="24"/>
          <w:shd w:val="clear" w:color="auto" w:fill="FFFFFF"/>
        </w:rPr>
        <w:t>Epidemiology and Management of Purple Blotch in Onion</w:t>
      </w:r>
      <w:r w:rsidRPr="006C30A0">
        <w:rPr>
          <w:rFonts w:ascii="Times New Roman" w:hAnsi="Times New Roman" w:cs="Times New Roman"/>
          <w:color w:val="222222"/>
          <w:sz w:val="24"/>
          <w:szCs w:val="24"/>
          <w:shd w:val="clear" w:color="auto" w:fill="FFFFFF"/>
        </w:rPr>
        <w:t xml:space="preserve"> (Doctoral dissertation, M. Sc. Thesis. Department of Plant Pathology, Dr Yashwant Singh Parmar University of Horticulture and Forestry </w:t>
      </w:r>
      <w:proofErr w:type="spellStart"/>
      <w:r w:rsidRPr="006C30A0">
        <w:rPr>
          <w:rFonts w:ascii="Times New Roman" w:hAnsi="Times New Roman" w:cs="Times New Roman"/>
          <w:color w:val="222222"/>
          <w:sz w:val="24"/>
          <w:szCs w:val="24"/>
          <w:shd w:val="clear" w:color="auto" w:fill="FFFFFF"/>
        </w:rPr>
        <w:t>Solan</w:t>
      </w:r>
      <w:proofErr w:type="spellEnd"/>
      <w:r w:rsidRPr="006C30A0">
        <w:rPr>
          <w:rFonts w:ascii="Times New Roman" w:hAnsi="Times New Roman" w:cs="Times New Roman"/>
          <w:color w:val="222222"/>
          <w:sz w:val="24"/>
          <w:szCs w:val="24"/>
          <w:shd w:val="clear" w:color="auto" w:fill="FFFFFF"/>
        </w:rPr>
        <w:t xml:space="preserve">, </w:t>
      </w:r>
      <w:proofErr w:type="spellStart"/>
      <w:r w:rsidRPr="006C30A0">
        <w:rPr>
          <w:rFonts w:ascii="Times New Roman" w:hAnsi="Times New Roman" w:cs="Times New Roman"/>
          <w:color w:val="222222"/>
          <w:sz w:val="24"/>
          <w:szCs w:val="24"/>
          <w:shd w:val="clear" w:color="auto" w:fill="FFFFFF"/>
        </w:rPr>
        <w:t>Nauni</w:t>
      </w:r>
      <w:proofErr w:type="spellEnd"/>
      <w:r w:rsidRPr="006C30A0">
        <w:rPr>
          <w:rFonts w:ascii="Times New Roman" w:hAnsi="Times New Roman" w:cs="Times New Roman"/>
          <w:color w:val="222222"/>
          <w:sz w:val="24"/>
          <w:szCs w:val="24"/>
          <w:shd w:val="clear" w:color="auto" w:fill="FFFFFF"/>
        </w:rPr>
        <w:t>. 43p).</w:t>
      </w:r>
    </w:p>
    <w:p w14:paraId="309FD59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lastRenderedPageBreak/>
        <w:t xml:space="preserve">Dar, A. A., Sharma, S., Mahajan, R., Mushtaq, M., </w:t>
      </w:r>
      <w:proofErr w:type="spellStart"/>
      <w:r w:rsidRPr="006C30A0">
        <w:rPr>
          <w:rFonts w:ascii="Times New Roman" w:hAnsi="Times New Roman" w:cs="Times New Roman"/>
          <w:color w:val="222222"/>
          <w:sz w:val="24"/>
          <w:szCs w:val="24"/>
          <w:shd w:val="clear" w:color="auto" w:fill="FFFFFF"/>
        </w:rPr>
        <w:t>Salathia</w:t>
      </w:r>
      <w:proofErr w:type="spellEnd"/>
      <w:r w:rsidRPr="006C30A0">
        <w:rPr>
          <w:rFonts w:ascii="Times New Roman" w:hAnsi="Times New Roman" w:cs="Times New Roman"/>
          <w:color w:val="222222"/>
          <w:sz w:val="24"/>
          <w:szCs w:val="24"/>
          <w:shd w:val="clear" w:color="auto" w:fill="FFFFFF"/>
        </w:rPr>
        <w:t xml:space="preserve">, A., </w:t>
      </w:r>
      <w:proofErr w:type="spellStart"/>
      <w:r w:rsidRPr="006C30A0">
        <w:rPr>
          <w:rFonts w:ascii="Times New Roman" w:hAnsi="Times New Roman" w:cs="Times New Roman"/>
          <w:color w:val="222222"/>
          <w:sz w:val="24"/>
          <w:szCs w:val="24"/>
          <w:shd w:val="clear" w:color="auto" w:fill="FFFFFF"/>
        </w:rPr>
        <w:t>Ahamad</w:t>
      </w:r>
      <w:proofErr w:type="spellEnd"/>
      <w:r w:rsidRPr="006C30A0">
        <w:rPr>
          <w:rFonts w:ascii="Times New Roman" w:hAnsi="Times New Roman" w:cs="Times New Roman"/>
          <w:color w:val="222222"/>
          <w:sz w:val="24"/>
          <w:szCs w:val="24"/>
          <w:shd w:val="clear" w:color="auto" w:fill="FFFFFF"/>
        </w:rPr>
        <w:t>, S., &amp; Sharma, J. P. (2020). Overview of purple blotch disease and understanding its management through chemical, biological and genetic approaches. </w:t>
      </w:r>
      <w:r w:rsidRPr="006C30A0">
        <w:rPr>
          <w:rFonts w:ascii="Times New Roman" w:hAnsi="Times New Roman" w:cs="Times New Roman"/>
          <w:i/>
          <w:iCs/>
          <w:color w:val="222222"/>
          <w:sz w:val="24"/>
          <w:szCs w:val="24"/>
          <w:shd w:val="clear" w:color="auto" w:fill="FFFFFF"/>
        </w:rPr>
        <w:t>Journal of Integrative Agriculture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19</w:t>
      </w:r>
      <w:r w:rsidRPr="006C30A0">
        <w:rPr>
          <w:rFonts w:ascii="Times New Roman" w:hAnsi="Times New Roman" w:cs="Times New Roman"/>
          <w:color w:val="222222"/>
          <w:sz w:val="24"/>
          <w:szCs w:val="24"/>
          <w:shd w:val="clear" w:color="auto" w:fill="FFFFFF"/>
        </w:rPr>
        <w:t>(12), 3013-3024.</w:t>
      </w:r>
    </w:p>
    <w:p w14:paraId="7ED17590"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GORE, P. (2019). </w:t>
      </w:r>
      <w:r w:rsidRPr="006C30A0">
        <w:rPr>
          <w:rFonts w:ascii="Times New Roman" w:hAnsi="Times New Roman" w:cs="Times New Roman"/>
          <w:i/>
          <w:iCs/>
          <w:color w:val="222222"/>
          <w:sz w:val="24"/>
          <w:szCs w:val="24"/>
          <w:shd w:val="clear" w:color="auto" w:fill="FFFFFF"/>
        </w:rPr>
        <w:t>CHEMICAL MANAGEMENT OF BULB ROT AND PURPLE BLOTCH OF ONION</w:t>
      </w:r>
      <w:r w:rsidRPr="006C30A0">
        <w:rPr>
          <w:rFonts w:ascii="Times New Roman" w:hAnsi="Times New Roman" w:cs="Times New Roman"/>
          <w:color w:val="222222"/>
          <w:sz w:val="24"/>
          <w:szCs w:val="24"/>
          <w:shd w:val="clear" w:color="auto" w:fill="FFFFFF"/>
        </w:rPr>
        <w:t xml:space="preserve"> (Doctoral dissertation, Dr. </w:t>
      </w:r>
      <w:proofErr w:type="spellStart"/>
      <w:r w:rsidRPr="006C30A0">
        <w:rPr>
          <w:rFonts w:ascii="Times New Roman" w:hAnsi="Times New Roman" w:cs="Times New Roman"/>
          <w:color w:val="222222"/>
          <w:sz w:val="24"/>
          <w:szCs w:val="24"/>
          <w:shd w:val="clear" w:color="auto" w:fill="FFFFFF"/>
        </w:rPr>
        <w:t>Panjabrao</w:t>
      </w:r>
      <w:proofErr w:type="spellEnd"/>
      <w:r w:rsidRPr="006C30A0">
        <w:rPr>
          <w:rFonts w:ascii="Times New Roman" w:hAnsi="Times New Roman" w:cs="Times New Roman"/>
          <w:color w:val="222222"/>
          <w:sz w:val="24"/>
          <w:szCs w:val="24"/>
          <w:shd w:val="clear" w:color="auto" w:fill="FFFFFF"/>
        </w:rPr>
        <w:t xml:space="preserve"> Deshmukh Krishi Vidyapeeth, Akola, Maharashtra.).</w:t>
      </w:r>
    </w:p>
    <w:p w14:paraId="44981D9B"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Gupta, RBL and Pathak, V. N. (1988). Yield losses in onions due to purple blotch disease caused by Alternaria </w:t>
      </w:r>
      <w:proofErr w:type="spellStart"/>
      <w:r w:rsidRPr="006C30A0">
        <w:rPr>
          <w:rFonts w:ascii="Times New Roman" w:hAnsi="Times New Roman" w:cs="Times New Roman"/>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w:t>
      </w:r>
      <w:proofErr w:type="spellStart"/>
      <w:r w:rsidRPr="006C30A0">
        <w:rPr>
          <w:rFonts w:ascii="Times New Roman" w:hAnsi="Times New Roman" w:cs="Times New Roman"/>
          <w:i/>
          <w:iCs/>
          <w:color w:val="222222"/>
          <w:sz w:val="24"/>
          <w:szCs w:val="24"/>
          <w:shd w:val="clear" w:color="auto" w:fill="FFFFFF"/>
        </w:rPr>
        <w:t>Phytophylactica</w:t>
      </w:r>
      <w:proofErr w:type="spellEnd"/>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w:t>
      </w:r>
      <w:r w:rsidRPr="006C30A0">
        <w:rPr>
          <w:rFonts w:ascii="Times New Roman" w:hAnsi="Times New Roman" w:cs="Times New Roman"/>
          <w:color w:val="222222"/>
          <w:sz w:val="24"/>
          <w:szCs w:val="24"/>
          <w:shd w:val="clear" w:color="auto" w:fill="FFFFFF"/>
        </w:rPr>
        <w:t>(1), 21-24.</w:t>
      </w:r>
    </w:p>
    <w:p w14:paraId="1AB4ACBC"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HASAN, M. (2020). </w:t>
      </w:r>
      <w:r w:rsidRPr="006C30A0">
        <w:rPr>
          <w:rFonts w:ascii="Times New Roman" w:hAnsi="Times New Roman" w:cs="Times New Roman"/>
          <w:i/>
          <w:iCs/>
          <w:color w:val="222222"/>
          <w:sz w:val="24"/>
          <w:szCs w:val="24"/>
          <w:shd w:val="clear" w:color="auto" w:fill="FFFFFF"/>
        </w:rPr>
        <w:t xml:space="preserve">Management of purple blotch complex of onion (Allium </w:t>
      </w:r>
      <w:proofErr w:type="spellStart"/>
      <w:r w:rsidRPr="006C30A0">
        <w:rPr>
          <w:rFonts w:ascii="Times New Roman" w:hAnsi="Times New Roman" w:cs="Times New Roman"/>
          <w:i/>
          <w:iCs/>
          <w:color w:val="222222"/>
          <w:sz w:val="24"/>
          <w:szCs w:val="24"/>
          <w:shd w:val="clear" w:color="auto" w:fill="FFFFFF"/>
        </w:rPr>
        <w:t>cepa</w:t>
      </w:r>
      <w:proofErr w:type="spellEnd"/>
      <w:r w:rsidRPr="006C30A0">
        <w:rPr>
          <w:rFonts w:ascii="Times New Roman" w:hAnsi="Times New Roman" w:cs="Times New Roman"/>
          <w:i/>
          <w:iCs/>
          <w:color w:val="222222"/>
          <w:sz w:val="24"/>
          <w:szCs w:val="24"/>
          <w:shd w:val="clear" w:color="auto" w:fill="FFFFFF"/>
        </w:rPr>
        <w:t>) for seed production</w:t>
      </w:r>
      <w:r w:rsidRPr="006C30A0">
        <w:rPr>
          <w:rFonts w:ascii="Times New Roman" w:hAnsi="Times New Roman" w:cs="Times New Roman"/>
          <w:color w:val="222222"/>
          <w:sz w:val="24"/>
          <w:szCs w:val="24"/>
          <w:shd w:val="clear" w:color="auto" w:fill="FFFFFF"/>
        </w:rPr>
        <w:t> (Doctoral dissertation, DEPARTMENT OF PLANT PATHOLOGY).</w:t>
      </w:r>
    </w:p>
    <w:p w14:paraId="20537194" w14:textId="77777777" w:rsidR="006C30A0" w:rsidRPr="006C30A0" w:rsidRDefault="006C30A0" w:rsidP="006C30A0">
      <w:pPr>
        <w:jc w:val="both"/>
        <w:rPr>
          <w:rFonts w:ascii="Times New Roman" w:hAnsi="Times New Roman" w:cs="Times New Roman"/>
          <w:color w:val="222222"/>
          <w:sz w:val="24"/>
          <w:szCs w:val="24"/>
          <w:shd w:val="clear" w:color="auto" w:fill="FFFFFF"/>
        </w:rPr>
      </w:pPr>
      <w:proofErr w:type="spellStart"/>
      <w:r w:rsidRPr="006C30A0">
        <w:rPr>
          <w:rFonts w:ascii="Times New Roman" w:hAnsi="Times New Roman" w:cs="Times New Roman"/>
          <w:color w:val="222222"/>
          <w:sz w:val="24"/>
          <w:szCs w:val="24"/>
          <w:shd w:val="clear" w:color="auto" w:fill="FFFFFF"/>
        </w:rPr>
        <w:t>Havey</w:t>
      </w:r>
      <w:proofErr w:type="spellEnd"/>
      <w:r w:rsidRPr="006C30A0">
        <w:rPr>
          <w:rFonts w:ascii="Times New Roman" w:hAnsi="Times New Roman" w:cs="Times New Roman"/>
          <w:color w:val="222222"/>
          <w:sz w:val="24"/>
          <w:szCs w:val="24"/>
          <w:shd w:val="clear" w:color="auto" w:fill="FFFFFF"/>
        </w:rPr>
        <w:t xml:space="preserve">, M. J. (1993). Onion: </w:t>
      </w:r>
      <w:r w:rsidRPr="006C30A0">
        <w:rPr>
          <w:rFonts w:ascii="Times New Roman" w:hAnsi="Times New Roman" w:cs="Times New Roman"/>
          <w:i/>
          <w:color w:val="222222"/>
          <w:sz w:val="24"/>
          <w:szCs w:val="24"/>
          <w:shd w:val="clear" w:color="auto" w:fill="FFFFFF"/>
        </w:rPr>
        <w:t xml:space="preserve">Allium </w:t>
      </w:r>
      <w:proofErr w:type="spellStart"/>
      <w:r w:rsidRPr="006C30A0">
        <w:rPr>
          <w:rFonts w:ascii="Times New Roman" w:hAnsi="Times New Roman" w:cs="Times New Roman"/>
          <w:i/>
          <w:color w:val="222222"/>
          <w:sz w:val="24"/>
          <w:szCs w:val="24"/>
          <w:shd w:val="clear" w:color="auto" w:fill="FFFFFF"/>
        </w:rPr>
        <w:t>cepa</w:t>
      </w:r>
      <w:proofErr w:type="spellEnd"/>
      <w:r w:rsidRPr="006C30A0">
        <w:rPr>
          <w:rFonts w:ascii="Times New Roman" w:hAnsi="Times New Roman" w:cs="Times New Roman"/>
          <w:color w:val="222222"/>
          <w:sz w:val="24"/>
          <w:szCs w:val="24"/>
          <w:shd w:val="clear" w:color="auto" w:fill="FFFFFF"/>
        </w:rPr>
        <w:t xml:space="preserve"> L. In </w:t>
      </w:r>
      <w:r w:rsidRPr="006C30A0">
        <w:rPr>
          <w:rFonts w:ascii="Times New Roman" w:hAnsi="Times New Roman" w:cs="Times New Roman"/>
          <w:i/>
          <w:iCs/>
          <w:color w:val="222222"/>
          <w:sz w:val="24"/>
          <w:szCs w:val="24"/>
          <w:shd w:val="clear" w:color="auto" w:fill="FFFFFF"/>
        </w:rPr>
        <w:t>Genetic improvement of vegetable crops</w:t>
      </w:r>
      <w:r w:rsidRPr="006C30A0">
        <w:rPr>
          <w:rFonts w:ascii="Times New Roman" w:hAnsi="Times New Roman" w:cs="Times New Roman"/>
          <w:color w:val="222222"/>
          <w:sz w:val="24"/>
          <w:szCs w:val="24"/>
          <w:shd w:val="clear" w:color="auto" w:fill="FFFFFF"/>
        </w:rPr>
        <w:t> (pp. 35-49). Pergamon.</w:t>
      </w:r>
    </w:p>
    <w:p w14:paraId="3C3906F8"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Hossain, M. M. (2000). </w:t>
      </w:r>
      <w:r w:rsidRPr="006C30A0">
        <w:rPr>
          <w:rFonts w:ascii="Times New Roman" w:hAnsi="Times New Roman" w:cs="Times New Roman"/>
          <w:i/>
          <w:iCs/>
          <w:color w:val="222222"/>
          <w:sz w:val="24"/>
          <w:szCs w:val="24"/>
          <w:shd w:val="clear" w:color="auto" w:fill="FFFFFF"/>
        </w:rPr>
        <w:t>An integrated approach to the control of purple blotch of onion seed-crop</w:t>
      </w:r>
      <w:r w:rsidRPr="006C30A0">
        <w:rPr>
          <w:rFonts w:ascii="Times New Roman" w:hAnsi="Times New Roman" w:cs="Times New Roman"/>
          <w:color w:val="222222"/>
          <w:sz w:val="24"/>
          <w:szCs w:val="24"/>
          <w:shd w:val="clear" w:color="auto" w:fill="FFFFFF"/>
        </w:rPr>
        <w:t xml:space="preserve"> (Doctoral dissertation, University of </w:t>
      </w:r>
      <w:proofErr w:type="spellStart"/>
      <w:r w:rsidRPr="006C30A0">
        <w:rPr>
          <w:rFonts w:ascii="Times New Roman" w:hAnsi="Times New Roman" w:cs="Times New Roman"/>
          <w:color w:val="222222"/>
          <w:sz w:val="24"/>
          <w:szCs w:val="24"/>
          <w:shd w:val="clear" w:color="auto" w:fill="FFFFFF"/>
        </w:rPr>
        <w:t>Rajshahi</w:t>
      </w:r>
      <w:proofErr w:type="spellEnd"/>
      <w:r w:rsidRPr="006C30A0">
        <w:rPr>
          <w:rFonts w:ascii="Times New Roman" w:hAnsi="Times New Roman" w:cs="Times New Roman"/>
          <w:color w:val="222222"/>
          <w:sz w:val="24"/>
          <w:szCs w:val="24"/>
          <w:shd w:val="clear" w:color="auto" w:fill="FFFFFF"/>
        </w:rPr>
        <w:t>).</w:t>
      </w:r>
    </w:p>
    <w:p w14:paraId="72CD2784"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Isaboke</w:t>
      </w:r>
      <w:proofErr w:type="spellEnd"/>
      <w:r w:rsidRPr="006C30A0">
        <w:rPr>
          <w:rFonts w:ascii="Times New Roman" w:hAnsi="Times New Roman" w:cs="Times New Roman"/>
          <w:color w:val="222222"/>
          <w:sz w:val="24"/>
          <w:szCs w:val="24"/>
          <w:shd w:val="clear" w:color="auto" w:fill="FFFFFF"/>
        </w:rPr>
        <w:t xml:space="preserve">, K. M., </w:t>
      </w:r>
      <w:proofErr w:type="spellStart"/>
      <w:r w:rsidRPr="006C30A0">
        <w:rPr>
          <w:rFonts w:ascii="Times New Roman" w:hAnsi="Times New Roman" w:cs="Times New Roman"/>
          <w:color w:val="222222"/>
          <w:sz w:val="24"/>
          <w:szCs w:val="24"/>
          <w:shd w:val="clear" w:color="auto" w:fill="FFFFFF"/>
        </w:rPr>
        <w:t>Muraya</w:t>
      </w:r>
      <w:proofErr w:type="spellEnd"/>
      <w:r w:rsidRPr="006C30A0">
        <w:rPr>
          <w:rFonts w:ascii="Times New Roman" w:hAnsi="Times New Roman" w:cs="Times New Roman"/>
          <w:color w:val="222222"/>
          <w:sz w:val="24"/>
          <w:szCs w:val="24"/>
          <w:shd w:val="clear" w:color="auto" w:fill="FFFFFF"/>
        </w:rPr>
        <w:t xml:space="preserve">, M. M., Mwangi, M. J., &amp; </w:t>
      </w:r>
      <w:proofErr w:type="spellStart"/>
      <w:r w:rsidRPr="006C30A0">
        <w:rPr>
          <w:rFonts w:ascii="Times New Roman" w:hAnsi="Times New Roman" w:cs="Times New Roman"/>
          <w:color w:val="222222"/>
          <w:sz w:val="24"/>
          <w:szCs w:val="24"/>
          <w:shd w:val="clear" w:color="auto" w:fill="FFFFFF"/>
        </w:rPr>
        <w:t>Ogolla</w:t>
      </w:r>
      <w:proofErr w:type="spellEnd"/>
      <w:r w:rsidRPr="006C30A0">
        <w:rPr>
          <w:rFonts w:ascii="Times New Roman" w:hAnsi="Times New Roman" w:cs="Times New Roman"/>
          <w:color w:val="222222"/>
          <w:sz w:val="24"/>
          <w:szCs w:val="24"/>
          <w:shd w:val="clear" w:color="auto" w:fill="FFFFFF"/>
        </w:rPr>
        <w:t xml:space="preserve">, F. O. (2024). Assessment of onion farming practices and purple blotch disease knowledge among farmers in varied </w:t>
      </w:r>
      <w:proofErr w:type="spellStart"/>
      <w:r w:rsidRPr="006C30A0">
        <w:rPr>
          <w:rFonts w:ascii="Times New Roman" w:hAnsi="Times New Roman" w:cs="Times New Roman"/>
          <w:color w:val="222222"/>
          <w:sz w:val="24"/>
          <w:szCs w:val="24"/>
          <w:shd w:val="clear" w:color="auto" w:fill="FFFFFF"/>
        </w:rPr>
        <w:t>agro</w:t>
      </w:r>
      <w:proofErr w:type="spellEnd"/>
      <w:r w:rsidRPr="006C30A0">
        <w:rPr>
          <w:rFonts w:ascii="Times New Roman" w:hAnsi="Times New Roman" w:cs="Times New Roman"/>
          <w:color w:val="222222"/>
          <w:sz w:val="24"/>
          <w:szCs w:val="24"/>
          <w:shd w:val="clear" w:color="auto" w:fill="FFFFFF"/>
        </w:rPr>
        <w:t>-ecological zones of Nyeri County, Kenya. </w:t>
      </w:r>
      <w:r w:rsidRPr="006C30A0">
        <w:rPr>
          <w:rFonts w:ascii="Times New Roman" w:hAnsi="Times New Roman" w:cs="Times New Roman"/>
          <w:i/>
          <w:iCs/>
          <w:color w:val="222222"/>
          <w:sz w:val="24"/>
          <w:szCs w:val="24"/>
          <w:shd w:val="clear" w:color="auto" w:fill="FFFFFF"/>
        </w:rPr>
        <w:t>Archives of Agriculture and Environmental Science</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9</w:t>
      </w:r>
      <w:r w:rsidRPr="006C30A0">
        <w:rPr>
          <w:rFonts w:ascii="Times New Roman" w:hAnsi="Times New Roman" w:cs="Times New Roman"/>
          <w:color w:val="222222"/>
          <w:sz w:val="24"/>
          <w:szCs w:val="24"/>
          <w:shd w:val="clear" w:color="auto" w:fill="FFFFFF"/>
        </w:rPr>
        <w:t>(1), 36-43.</w:t>
      </w:r>
    </w:p>
    <w:p w14:paraId="4371E179"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Jhala</w:t>
      </w:r>
      <w:proofErr w:type="spellEnd"/>
      <w:r w:rsidRPr="006C30A0">
        <w:rPr>
          <w:rFonts w:ascii="Times New Roman" w:hAnsi="Times New Roman" w:cs="Times New Roman"/>
          <w:color w:val="222222"/>
          <w:sz w:val="24"/>
          <w:szCs w:val="24"/>
          <w:shd w:val="clear" w:color="auto" w:fill="FFFFFF"/>
        </w:rPr>
        <w:t xml:space="preserve">, P., Mali, B. L., &amp; Meena, M. K. (2017). Effective management of purple blotch of onion caused by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xml:space="preserve"> (Ellis) through host resistance, fungicides and botanicals. </w:t>
      </w:r>
      <w:r w:rsidRPr="006C30A0">
        <w:rPr>
          <w:rFonts w:ascii="Times New Roman" w:hAnsi="Times New Roman" w:cs="Times New Roman"/>
          <w:i/>
          <w:iCs/>
          <w:color w:val="222222"/>
          <w:sz w:val="24"/>
          <w:szCs w:val="24"/>
          <w:shd w:val="clear" w:color="auto" w:fill="FFFFFF"/>
        </w:rPr>
        <w:t xml:space="preserve">Int. J. </w:t>
      </w:r>
      <w:proofErr w:type="spellStart"/>
      <w:r w:rsidRPr="006C30A0">
        <w:rPr>
          <w:rFonts w:ascii="Times New Roman" w:hAnsi="Times New Roman" w:cs="Times New Roman"/>
          <w:i/>
          <w:iCs/>
          <w:color w:val="222222"/>
          <w:sz w:val="24"/>
          <w:szCs w:val="24"/>
          <w:shd w:val="clear" w:color="auto" w:fill="FFFFFF"/>
        </w:rPr>
        <w:t>Curr</w:t>
      </w:r>
      <w:proofErr w:type="spellEnd"/>
      <w:r w:rsidRPr="006C30A0">
        <w:rPr>
          <w:rFonts w:ascii="Times New Roman" w:hAnsi="Times New Roman" w:cs="Times New Roman"/>
          <w:i/>
          <w:iCs/>
          <w:color w:val="222222"/>
          <w:sz w:val="24"/>
          <w:szCs w:val="24"/>
          <w:shd w:val="clear" w:color="auto" w:fill="FFFFFF"/>
        </w:rPr>
        <w:t>. Microbiol. App. Sci</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6</w:t>
      </w:r>
      <w:r w:rsidRPr="006C30A0">
        <w:rPr>
          <w:rFonts w:ascii="Times New Roman" w:hAnsi="Times New Roman" w:cs="Times New Roman"/>
          <w:color w:val="222222"/>
          <w:sz w:val="24"/>
          <w:szCs w:val="24"/>
          <w:shd w:val="clear" w:color="auto" w:fill="FFFFFF"/>
        </w:rPr>
        <w:t>(5), 1737-1745.</w:t>
      </w:r>
    </w:p>
    <w:p w14:paraId="02E3B5CE"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KIBRIA, M. G. (2010). SCREENING OF DIFFERENT ONION VARIETIES AGAINST"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CAUSING PURPLE BLOTCH DISEASE.</w:t>
      </w:r>
    </w:p>
    <w:p w14:paraId="74C240F4"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Kim, S. H., Yoon, J. B., Han, J., </w:t>
      </w:r>
      <w:proofErr w:type="spellStart"/>
      <w:r w:rsidRPr="006C30A0">
        <w:rPr>
          <w:rFonts w:ascii="Times New Roman" w:hAnsi="Times New Roman" w:cs="Times New Roman"/>
          <w:color w:val="222222"/>
          <w:sz w:val="24"/>
          <w:szCs w:val="24"/>
          <w:shd w:val="clear" w:color="auto" w:fill="FFFFFF"/>
        </w:rPr>
        <w:t>Seo</w:t>
      </w:r>
      <w:proofErr w:type="spellEnd"/>
      <w:r w:rsidRPr="006C30A0">
        <w:rPr>
          <w:rFonts w:ascii="Times New Roman" w:hAnsi="Times New Roman" w:cs="Times New Roman"/>
          <w:color w:val="222222"/>
          <w:sz w:val="24"/>
          <w:szCs w:val="24"/>
          <w:shd w:val="clear" w:color="auto" w:fill="FFFFFF"/>
        </w:rPr>
        <w:t xml:space="preserve">, Y. A., Kang, B. H., Lee, J., &amp; </w:t>
      </w:r>
      <w:proofErr w:type="spellStart"/>
      <w:r w:rsidRPr="006C30A0">
        <w:rPr>
          <w:rFonts w:ascii="Times New Roman" w:hAnsi="Times New Roman" w:cs="Times New Roman"/>
          <w:color w:val="222222"/>
          <w:sz w:val="24"/>
          <w:szCs w:val="24"/>
          <w:shd w:val="clear" w:color="auto" w:fill="FFFFFF"/>
        </w:rPr>
        <w:t>Ochar</w:t>
      </w:r>
      <w:proofErr w:type="spellEnd"/>
      <w:r w:rsidRPr="006C30A0">
        <w:rPr>
          <w:rFonts w:ascii="Times New Roman" w:hAnsi="Times New Roman" w:cs="Times New Roman"/>
          <w:color w:val="222222"/>
          <w:sz w:val="24"/>
          <w:szCs w:val="24"/>
          <w:shd w:val="clear" w:color="auto" w:fill="FFFFFF"/>
        </w:rPr>
        <w:t>, K. (2023). Green onion (</w:t>
      </w:r>
      <w:r w:rsidRPr="006C30A0">
        <w:rPr>
          <w:rFonts w:ascii="Times New Roman" w:hAnsi="Times New Roman" w:cs="Times New Roman"/>
          <w:i/>
          <w:color w:val="222222"/>
          <w:sz w:val="24"/>
          <w:szCs w:val="24"/>
          <w:shd w:val="clear" w:color="auto" w:fill="FFFFFF"/>
        </w:rPr>
        <w:t xml:space="preserve">Allium </w:t>
      </w:r>
      <w:proofErr w:type="spellStart"/>
      <w:r w:rsidRPr="006C30A0">
        <w:rPr>
          <w:rFonts w:ascii="Times New Roman" w:hAnsi="Times New Roman" w:cs="Times New Roman"/>
          <w:i/>
          <w:color w:val="222222"/>
          <w:sz w:val="24"/>
          <w:szCs w:val="24"/>
          <w:shd w:val="clear" w:color="auto" w:fill="FFFFFF"/>
        </w:rPr>
        <w:t>fistulosum</w:t>
      </w:r>
      <w:proofErr w:type="spellEnd"/>
      <w:r w:rsidRPr="006C30A0">
        <w:rPr>
          <w:rFonts w:ascii="Times New Roman" w:hAnsi="Times New Roman" w:cs="Times New Roman"/>
          <w:color w:val="222222"/>
          <w:sz w:val="24"/>
          <w:szCs w:val="24"/>
          <w:shd w:val="clear" w:color="auto" w:fill="FFFFFF"/>
        </w:rPr>
        <w:t>): an aromatic vegetable crop esteemed for food, nutritional and therapeutic significance. </w:t>
      </w:r>
      <w:r w:rsidRPr="006C30A0">
        <w:rPr>
          <w:rFonts w:ascii="Times New Roman" w:hAnsi="Times New Roman" w:cs="Times New Roman"/>
          <w:i/>
          <w:iCs/>
          <w:color w:val="222222"/>
          <w:sz w:val="24"/>
          <w:szCs w:val="24"/>
          <w:shd w:val="clear" w:color="auto" w:fill="FFFFFF"/>
        </w:rPr>
        <w:t>Foods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12</w:t>
      </w:r>
      <w:r w:rsidRPr="006C30A0">
        <w:rPr>
          <w:rFonts w:ascii="Times New Roman" w:hAnsi="Times New Roman" w:cs="Times New Roman"/>
          <w:color w:val="222222"/>
          <w:sz w:val="24"/>
          <w:szCs w:val="24"/>
          <w:shd w:val="clear" w:color="auto" w:fill="FFFFFF"/>
        </w:rPr>
        <w:t>(24), 4503.</w:t>
      </w:r>
    </w:p>
    <w:p w14:paraId="5B42B56C"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Manjunathagowda</w:t>
      </w:r>
      <w:proofErr w:type="spellEnd"/>
      <w:r w:rsidRPr="006C30A0">
        <w:rPr>
          <w:rFonts w:ascii="Times New Roman" w:hAnsi="Times New Roman" w:cs="Times New Roman"/>
          <w:color w:val="222222"/>
          <w:sz w:val="24"/>
          <w:szCs w:val="24"/>
          <w:shd w:val="clear" w:color="auto" w:fill="FFFFFF"/>
        </w:rPr>
        <w:t xml:space="preserve">, D. C., </w:t>
      </w:r>
      <w:proofErr w:type="spellStart"/>
      <w:r w:rsidRPr="006C30A0">
        <w:rPr>
          <w:rFonts w:ascii="Times New Roman" w:hAnsi="Times New Roman" w:cs="Times New Roman"/>
          <w:color w:val="222222"/>
          <w:sz w:val="24"/>
          <w:szCs w:val="24"/>
          <w:shd w:val="clear" w:color="auto" w:fill="FFFFFF"/>
        </w:rPr>
        <w:t>Selvakumar</w:t>
      </w:r>
      <w:proofErr w:type="spellEnd"/>
      <w:r w:rsidRPr="006C30A0">
        <w:rPr>
          <w:rFonts w:ascii="Times New Roman" w:hAnsi="Times New Roman" w:cs="Times New Roman"/>
          <w:color w:val="222222"/>
          <w:sz w:val="24"/>
          <w:szCs w:val="24"/>
          <w:shd w:val="clear" w:color="auto" w:fill="FFFFFF"/>
        </w:rPr>
        <w:t xml:space="preserve">, R., </w:t>
      </w:r>
      <w:proofErr w:type="spellStart"/>
      <w:r w:rsidRPr="006C30A0">
        <w:rPr>
          <w:rFonts w:ascii="Times New Roman" w:hAnsi="Times New Roman" w:cs="Times New Roman"/>
          <w:color w:val="222222"/>
          <w:sz w:val="24"/>
          <w:szCs w:val="24"/>
          <w:shd w:val="clear" w:color="auto" w:fill="FFFFFF"/>
        </w:rPr>
        <w:t>Shilpashree</w:t>
      </w:r>
      <w:proofErr w:type="spellEnd"/>
      <w:r w:rsidRPr="006C30A0">
        <w:rPr>
          <w:rFonts w:ascii="Times New Roman" w:hAnsi="Times New Roman" w:cs="Times New Roman"/>
          <w:color w:val="222222"/>
          <w:sz w:val="24"/>
          <w:szCs w:val="24"/>
          <w:shd w:val="clear" w:color="auto" w:fill="FFFFFF"/>
        </w:rPr>
        <w:t xml:space="preserve">, S., </w:t>
      </w:r>
      <w:proofErr w:type="spellStart"/>
      <w:r w:rsidRPr="006C30A0">
        <w:rPr>
          <w:rFonts w:ascii="Times New Roman" w:hAnsi="Times New Roman" w:cs="Times New Roman"/>
          <w:color w:val="222222"/>
          <w:sz w:val="24"/>
          <w:szCs w:val="24"/>
          <w:shd w:val="clear" w:color="auto" w:fill="FFFFFF"/>
        </w:rPr>
        <w:t>Anjanapa</w:t>
      </w:r>
      <w:proofErr w:type="spellEnd"/>
      <w:r w:rsidRPr="006C30A0">
        <w:rPr>
          <w:rFonts w:ascii="Times New Roman" w:hAnsi="Times New Roman" w:cs="Times New Roman"/>
          <w:color w:val="222222"/>
          <w:sz w:val="24"/>
          <w:szCs w:val="24"/>
          <w:shd w:val="clear" w:color="auto" w:fill="FFFFFF"/>
        </w:rPr>
        <w:t xml:space="preserve">, M., </w:t>
      </w:r>
      <w:proofErr w:type="spellStart"/>
      <w:r w:rsidRPr="006C30A0">
        <w:rPr>
          <w:rFonts w:ascii="Times New Roman" w:hAnsi="Times New Roman" w:cs="Times New Roman"/>
          <w:color w:val="222222"/>
          <w:sz w:val="24"/>
          <w:szCs w:val="24"/>
          <w:shd w:val="clear" w:color="auto" w:fill="FFFFFF"/>
        </w:rPr>
        <w:t>Dutt</w:t>
      </w:r>
      <w:proofErr w:type="spellEnd"/>
      <w:r w:rsidRPr="006C30A0">
        <w:rPr>
          <w:rFonts w:ascii="Times New Roman" w:hAnsi="Times New Roman" w:cs="Times New Roman"/>
          <w:color w:val="222222"/>
          <w:sz w:val="24"/>
          <w:szCs w:val="24"/>
          <w:shd w:val="clear" w:color="auto" w:fill="FFFFFF"/>
        </w:rPr>
        <w:t>, R., Sharath, M. N., ... &amp; Mahajan, V. (2022). Purple blotch disease of onion (</w:t>
      </w:r>
      <w:r w:rsidRPr="006C30A0">
        <w:rPr>
          <w:rFonts w:ascii="Times New Roman" w:hAnsi="Times New Roman" w:cs="Times New Roman"/>
          <w:i/>
          <w:color w:val="222222"/>
          <w:sz w:val="24"/>
          <w:szCs w:val="24"/>
          <w:shd w:val="clear" w:color="auto" w:fill="FFFFFF"/>
        </w:rPr>
        <w:t xml:space="preserve">Allium </w:t>
      </w:r>
      <w:proofErr w:type="spellStart"/>
      <w:r w:rsidRPr="006C30A0">
        <w:rPr>
          <w:rFonts w:ascii="Times New Roman" w:hAnsi="Times New Roman" w:cs="Times New Roman"/>
          <w:i/>
          <w:color w:val="222222"/>
          <w:sz w:val="24"/>
          <w:szCs w:val="24"/>
          <w:shd w:val="clear" w:color="auto" w:fill="FFFFFF"/>
        </w:rPr>
        <w:t>cepa</w:t>
      </w:r>
      <w:proofErr w:type="spellEnd"/>
      <w:r w:rsidRPr="006C30A0">
        <w:rPr>
          <w:rFonts w:ascii="Times New Roman" w:hAnsi="Times New Roman" w:cs="Times New Roman"/>
          <w:color w:val="222222"/>
          <w:sz w:val="24"/>
          <w:szCs w:val="24"/>
          <w:shd w:val="clear" w:color="auto" w:fill="FFFFFF"/>
        </w:rPr>
        <w:t>): perspective and prospects.</w:t>
      </w:r>
    </w:p>
    <w:p w14:paraId="2936C67B"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Munyaneza</w:t>
      </w:r>
      <w:proofErr w:type="spellEnd"/>
      <w:r w:rsidRPr="006C30A0">
        <w:rPr>
          <w:rFonts w:ascii="Times New Roman" w:hAnsi="Times New Roman" w:cs="Times New Roman"/>
          <w:color w:val="222222"/>
          <w:sz w:val="24"/>
          <w:szCs w:val="24"/>
          <w:shd w:val="clear" w:color="auto" w:fill="FFFFFF"/>
        </w:rPr>
        <w:t xml:space="preserve">, J. E., </w:t>
      </w:r>
      <w:proofErr w:type="spellStart"/>
      <w:r w:rsidRPr="006C30A0">
        <w:rPr>
          <w:rFonts w:ascii="Times New Roman" w:hAnsi="Times New Roman" w:cs="Times New Roman"/>
          <w:color w:val="222222"/>
          <w:sz w:val="24"/>
          <w:szCs w:val="24"/>
          <w:shd w:val="clear" w:color="auto" w:fill="FFFFFF"/>
        </w:rPr>
        <w:t>Crosslin</w:t>
      </w:r>
      <w:proofErr w:type="spellEnd"/>
      <w:r w:rsidRPr="006C30A0">
        <w:rPr>
          <w:rFonts w:ascii="Times New Roman" w:hAnsi="Times New Roman" w:cs="Times New Roman"/>
          <w:color w:val="222222"/>
          <w:sz w:val="24"/>
          <w:szCs w:val="24"/>
          <w:shd w:val="clear" w:color="auto" w:fill="FFFFFF"/>
        </w:rPr>
        <w:t xml:space="preserve">, J. M., Buchman, J. L., &amp; </w:t>
      </w:r>
      <w:proofErr w:type="spellStart"/>
      <w:r w:rsidRPr="006C30A0">
        <w:rPr>
          <w:rFonts w:ascii="Times New Roman" w:hAnsi="Times New Roman" w:cs="Times New Roman"/>
          <w:color w:val="222222"/>
          <w:sz w:val="24"/>
          <w:szCs w:val="24"/>
          <w:shd w:val="clear" w:color="auto" w:fill="FFFFFF"/>
        </w:rPr>
        <w:t>Sengoda</w:t>
      </w:r>
      <w:proofErr w:type="spellEnd"/>
      <w:r w:rsidRPr="006C30A0">
        <w:rPr>
          <w:rFonts w:ascii="Times New Roman" w:hAnsi="Times New Roman" w:cs="Times New Roman"/>
          <w:color w:val="222222"/>
          <w:sz w:val="24"/>
          <w:szCs w:val="24"/>
          <w:shd w:val="clear" w:color="auto" w:fill="FFFFFF"/>
        </w:rPr>
        <w:t>, V. G. (2010). Susceptibility of different potato plant growth stages to purple top disease. </w:t>
      </w:r>
      <w:r w:rsidRPr="006C30A0">
        <w:rPr>
          <w:rFonts w:ascii="Times New Roman" w:hAnsi="Times New Roman" w:cs="Times New Roman"/>
          <w:i/>
          <w:iCs/>
          <w:color w:val="222222"/>
          <w:sz w:val="24"/>
          <w:szCs w:val="24"/>
          <w:shd w:val="clear" w:color="auto" w:fill="FFFFFF"/>
        </w:rPr>
        <w:t>American Journal of Potato Research</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87</w:t>
      </w:r>
      <w:r w:rsidRPr="006C30A0">
        <w:rPr>
          <w:rFonts w:ascii="Times New Roman" w:hAnsi="Times New Roman" w:cs="Times New Roman"/>
          <w:color w:val="222222"/>
          <w:sz w:val="24"/>
          <w:szCs w:val="24"/>
          <w:shd w:val="clear" w:color="auto" w:fill="FFFFFF"/>
        </w:rPr>
        <w:t>(1), 60-66.</w:t>
      </w:r>
    </w:p>
    <w:p w14:paraId="356912C8"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Nainwal</w:t>
      </w:r>
      <w:proofErr w:type="spellEnd"/>
      <w:r w:rsidRPr="006C30A0">
        <w:rPr>
          <w:rFonts w:ascii="Times New Roman" w:hAnsi="Times New Roman" w:cs="Times New Roman"/>
          <w:color w:val="222222"/>
          <w:sz w:val="24"/>
          <w:szCs w:val="24"/>
          <w:shd w:val="clear" w:color="auto" w:fill="FFFFFF"/>
        </w:rPr>
        <w:t>, D. (2013). </w:t>
      </w:r>
      <w:r w:rsidRPr="006C30A0">
        <w:rPr>
          <w:rFonts w:ascii="Times New Roman" w:hAnsi="Times New Roman" w:cs="Times New Roman"/>
          <w:i/>
          <w:iCs/>
          <w:color w:val="222222"/>
          <w:sz w:val="24"/>
          <w:szCs w:val="24"/>
          <w:shd w:val="clear" w:color="auto" w:fill="FFFFFF"/>
        </w:rPr>
        <w:t xml:space="preserve">Studies on seed borne aspects of Alternaria </w:t>
      </w:r>
      <w:proofErr w:type="spellStart"/>
      <w:r w:rsidRPr="006C30A0">
        <w:rPr>
          <w:rFonts w:ascii="Times New Roman" w:hAnsi="Times New Roman" w:cs="Times New Roman"/>
          <w:i/>
          <w:iCs/>
          <w:color w:val="222222"/>
          <w:sz w:val="24"/>
          <w:szCs w:val="24"/>
          <w:shd w:val="clear" w:color="auto" w:fill="FFFFFF"/>
        </w:rPr>
        <w:t>porri</w:t>
      </w:r>
      <w:proofErr w:type="spellEnd"/>
      <w:r w:rsidRPr="006C30A0">
        <w:rPr>
          <w:rFonts w:ascii="Times New Roman" w:hAnsi="Times New Roman" w:cs="Times New Roman"/>
          <w:i/>
          <w:iCs/>
          <w:color w:val="222222"/>
          <w:sz w:val="24"/>
          <w:szCs w:val="24"/>
          <w:shd w:val="clear" w:color="auto" w:fill="FFFFFF"/>
        </w:rPr>
        <w:t xml:space="preserve"> (Ellis) </w:t>
      </w:r>
      <w:proofErr w:type="spellStart"/>
      <w:r w:rsidRPr="006C30A0">
        <w:rPr>
          <w:rFonts w:ascii="Times New Roman" w:hAnsi="Times New Roman" w:cs="Times New Roman"/>
          <w:i/>
          <w:iCs/>
          <w:color w:val="222222"/>
          <w:sz w:val="24"/>
          <w:szCs w:val="24"/>
          <w:shd w:val="clear" w:color="auto" w:fill="FFFFFF"/>
        </w:rPr>
        <w:t>Cifferi</w:t>
      </w:r>
      <w:proofErr w:type="spellEnd"/>
      <w:r w:rsidRPr="006C30A0">
        <w:rPr>
          <w:rFonts w:ascii="Times New Roman" w:hAnsi="Times New Roman" w:cs="Times New Roman"/>
          <w:i/>
          <w:iCs/>
          <w:color w:val="222222"/>
          <w:sz w:val="24"/>
          <w:szCs w:val="24"/>
          <w:shd w:val="clear" w:color="auto" w:fill="FFFFFF"/>
        </w:rPr>
        <w:t>, the causal agent of purple blotch of onion, its molecular characterization and disease management</w:t>
      </w:r>
      <w:r w:rsidRPr="006C30A0">
        <w:rPr>
          <w:rFonts w:ascii="Times New Roman" w:hAnsi="Times New Roman" w:cs="Times New Roman"/>
          <w:color w:val="222222"/>
          <w:sz w:val="24"/>
          <w:szCs w:val="24"/>
          <w:shd w:val="clear" w:color="auto" w:fill="FFFFFF"/>
        </w:rPr>
        <w:t xml:space="preserve"> (Doctoral dissertation, PhD. Thesis Govind </w:t>
      </w:r>
      <w:proofErr w:type="spellStart"/>
      <w:r w:rsidRPr="006C30A0">
        <w:rPr>
          <w:rFonts w:ascii="Times New Roman" w:hAnsi="Times New Roman" w:cs="Times New Roman"/>
          <w:color w:val="222222"/>
          <w:sz w:val="24"/>
          <w:szCs w:val="24"/>
          <w:shd w:val="clear" w:color="auto" w:fill="FFFFFF"/>
        </w:rPr>
        <w:t>Ballabh</w:t>
      </w:r>
      <w:proofErr w:type="spellEnd"/>
      <w:r w:rsidRPr="006C30A0">
        <w:rPr>
          <w:rFonts w:ascii="Times New Roman" w:hAnsi="Times New Roman" w:cs="Times New Roman"/>
          <w:color w:val="222222"/>
          <w:sz w:val="24"/>
          <w:szCs w:val="24"/>
          <w:shd w:val="clear" w:color="auto" w:fill="FFFFFF"/>
        </w:rPr>
        <w:t xml:space="preserve"> Pant University of Agriculture and Technology, </w:t>
      </w:r>
      <w:proofErr w:type="spellStart"/>
      <w:r w:rsidRPr="006C30A0">
        <w:rPr>
          <w:rFonts w:ascii="Times New Roman" w:hAnsi="Times New Roman" w:cs="Times New Roman"/>
          <w:color w:val="222222"/>
          <w:sz w:val="24"/>
          <w:szCs w:val="24"/>
          <w:shd w:val="clear" w:color="auto" w:fill="FFFFFF"/>
        </w:rPr>
        <w:t>Pantnagar</w:t>
      </w:r>
      <w:proofErr w:type="spellEnd"/>
      <w:r w:rsidRPr="006C30A0">
        <w:rPr>
          <w:rFonts w:ascii="Times New Roman" w:hAnsi="Times New Roman" w:cs="Times New Roman"/>
          <w:color w:val="222222"/>
          <w:sz w:val="24"/>
          <w:szCs w:val="24"/>
          <w:shd w:val="clear" w:color="auto" w:fill="FFFFFF"/>
        </w:rPr>
        <w:t xml:space="preserve">–263 </w:t>
      </w:r>
      <w:proofErr w:type="gramStart"/>
      <w:r w:rsidRPr="006C30A0">
        <w:rPr>
          <w:rFonts w:ascii="Times New Roman" w:hAnsi="Times New Roman" w:cs="Times New Roman"/>
          <w:color w:val="222222"/>
          <w:sz w:val="24"/>
          <w:szCs w:val="24"/>
          <w:shd w:val="clear" w:color="auto" w:fill="FFFFFF"/>
        </w:rPr>
        <w:t>145,(</w:t>
      </w:r>
      <w:proofErr w:type="spellStart"/>
      <w:proofErr w:type="gramEnd"/>
      <w:r w:rsidRPr="006C30A0">
        <w:rPr>
          <w:rFonts w:ascii="Times New Roman" w:hAnsi="Times New Roman" w:cs="Times New Roman"/>
          <w:color w:val="222222"/>
          <w:sz w:val="24"/>
          <w:szCs w:val="24"/>
          <w:shd w:val="clear" w:color="auto" w:fill="FFFFFF"/>
        </w:rPr>
        <w:t>Udham</w:t>
      </w:r>
      <w:proofErr w:type="spellEnd"/>
      <w:r w:rsidRPr="006C30A0">
        <w:rPr>
          <w:rFonts w:ascii="Times New Roman" w:hAnsi="Times New Roman" w:cs="Times New Roman"/>
          <w:color w:val="222222"/>
          <w:sz w:val="24"/>
          <w:szCs w:val="24"/>
          <w:shd w:val="clear" w:color="auto" w:fill="FFFFFF"/>
        </w:rPr>
        <w:t xml:space="preserve"> Singh Nagar), Uttarakhand, INDIA).</w:t>
      </w:r>
    </w:p>
    <w:p w14:paraId="1B02620B" w14:textId="77777777" w:rsidR="006C30A0" w:rsidRPr="00306C67" w:rsidRDefault="006C30A0" w:rsidP="006C30A0">
      <w:pPr>
        <w:jc w:val="both"/>
        <w:rPr>
          <w:rFonts w:ascii="Times New Roman" w:hAnsi="Times New Roman" w:cs="Times New Roman"/>
          <w:b/>
          <w:sz w:val="24"/>
          <w:szCs w:val="24"/>
        </w:rPr>
      </w:pPr>
      <w:r w:rsidRPr="006C30A0">
        <w:rPr>
          <w:rFonts w:ascii="Times New Roman" w:hAnsi="Times New Roman" w:cs="Times New Roman"/>
          <w:color w:val="222222"/>
          <w:sz w:val="24"/>
          <w:szCs w:val="24"/>
          <w:shd w:val="clear" w:color="auto" w:fill="FFFFFF"/>
        </w:rPr>
        <w:lastRenderedPageBreak/>
        <w:t xml:space="preserve">Nanda, S., Chand, S. K., Mandal, P., </w:t>
      </w:r>
      <w:proofErr w:type="spellStart"/>
      <w:r w:rsidRPr="006C30A0">
        <w:rPr>
          <w:rFonts w:ascii="Times New Roman" w:hAnsi="Times New Roman" w:cs="Times New Roman"/>
          <w:color w:val="222222"/>
          <w:sz w:val="24"/>
          <w:szCs w:val="24"/>
          <w:shd w:val="clear" w:color="auto" w:fill="FFFFFF"/>
        </w:rPr>
        <w:t>Tripathy</w:t>
      </w:r>
      <w:proofErr w:type="spellEnd"/>
      <w:r w:rsidRPr="006C30A0">
        <w:rPr>
          <w:rFonts w:ascii="Times New Roman" w:hAnsi="Times New Roman" w:cs="Times New Roman"/>
          <w:color w:val="222222"/>
          <w:sz w:val="24"/>
          <w:szCs w:val="24"/>
          <w:shd w:val="clear" w:color="auto" w:fill="FFFFFF"/>
        </w:rPr>
        <w:t xml:space="preserve">, P., &amp; Joshi, R. K. (2016). Identification of novel source of resistance and differential response of Allium genotypes to purple blotch pathogen,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xml:space="preserve"> (Ellis) Ciferri. </w:t>
      </w:r>
      <w:r w:rsidRPr="006C30A0">
        <w:rPr>
          <w:rFonts w:ascii="Times New Roman" w:hAnsi="Times New Roman" w:cs="Times New Roman"/>
          <w:i/>
          <w:iCs/>
          <w:color w:val="222222"/>
          <w:sz w:val="24"/>
          <w:szCs w:val="24"/>
          <w:shd w:val="clear" w:color="auto" w:fill="FFFFFF"/>
        </w:rPr>
        <w:t>The Plant Pathology Journal</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32</w:t>
      </w:r>
      <w:r w:rsidRPr="006C30A0">
        <w:rPr>
          <w:rFonts w:ascii="Times New Roman" w:hAnsi="Times New Roman" w:cs="Times New Roman"/>
          <w:color w:val="222222"/>
          <w:sz w:val="24"/>
          <w:szCs w:val="24"/>
          <w:shd w:val="clear" w:color="auto" w:fill="FFFFFF"/>
        </w:rPr>
        <w:t>(6), 519.</w:t>
      </w:r>
    </w:p>
    <w:p w14:paraId="4577FC3D"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Ochar</w:t>
      </w:r>
      <w:proofErr w:type="spellEnd"/>
      <w:r w:rsidRPr="006C30A0">
        <w:rPr>
          <w:rFonts w:ascii="Times New Roman" w:hAnsi="Times New Roman" w:cs="Times New Roman"/>
          <w:color w:val="222222"/>
          <w:sz w:val="24"/>
          <w:szCs w:val="24"/>
          <w:shd w:val="clear" w:color="auto" w:fill="FFFFFF"/>
        </w:rPr>
        <w:t>, K., &amp; Kim, S. H. (2023). Conservation and global distribution of onion (</w:t>
      </w:r>
      <w:r w:rsidRPr="006C30A0">
        <w:rPr>
          <w:rFonts w:ascii="Times New Roman" w:hAnsi="Times New Roman" w:cs="Times New Roman"/>
          <w:i/>
          <w:color w:val="222222"/>
          <w:sz w:val="24"/>
          <w:szCs w:val="24"/>
          <w:shd w:val="clear" w:color="auto" w:fill="FFFFFF"/>
        </w:rPr>
        <w:t xml:space="preserve">Allium </w:t>
      </w:r>
      <w:proofErr w:type="spellStart"/>
      <w:r w:rsidRPr="006C30A0">
        <w:rPr>
          <w:rFonts w:ascii="Times New Roman" w:hAnsi="Times New Roman" w:cs="Times New Roman"/>
          <w:i/>
          <w:color w:val="222222"/>
          <w:sz w:val="24"/>
          <w:szCs w:val="24"/>
          <w:shd w:val="clear" w:color="auto" w:fill="FFFFFF"/>
        </w:rPr>
        <w:t>cepa</w:t>
      </w:r>
      <w:proofErr w:type="spellEnd"/>
      <w:r w:rsidRPr="006C30A0">
        <w:rPr>
          <w:rFonts w:ascii="Times New Roman" w:hAnsi="Times New Roman" w:cs="Times New Roman"/>
          <w:color w:val="222222"/>
          <w:sz w:val="24"/>
          <w:szCs w:val="24"/>
          <w:shd w:val="clear" w:color="auto" w:fill="FFFFFF"/>
        </w:rPr>
        <w:t xml:space="preserve"> L.) germplasm for agricultural sustainability. </w:t>
      </w:r>
      <w:r w:rsidRPr="006C30A0">
        <w:rPr>
          <w:rFonts w:ascii="Times New Roman" w:hAnsi="Times New Roman" w:cs="Times New Roman"/>
          <w:i/>
          <w:iCs/>
          <w:color w:val="222222"/>
          <w:sz w:val="24"/>
          <w:szCs w:val="24"/>
          <w:shd w:val="clear" w:color="auto" w:fill="FFFFFF"/>
        </w:rPr>
        <w:t>Plants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12</w:t>
      </w:r>
      <w:r w:rsidRPr="006C30A0">
        <w:rPr>
          <w:rFonts w:ascii="Times New Roman" w:hAnsi="Times New Roman" w:cs="Times New Roman"/>
          <w:color w:val="222222"/>
          <w:sz w:val="24"/>
          <w:szCs w:val="24"/>
          <w:shd w:val="clear" w:color="auto" w:fill="FFFFFF"/>
        </w:rPr>
        <w:t>(18), 3294.</w:t>
      </w:r>
    </w:p>
    <w:p w14:paraId="27148B80" w14:textId="77777777" w:rsidR="006C30A0" w:rsidRPr="006C30A0" w:rsidRDefault="006C30A0" w:rsidP="006C30A0">
      <w:pPr>
        <w:jc w:val="both"/>
        <w:rPr>
          <w:rFonts w:ascii="Times New Roman" w:hAnsi="Times New Roman" w:cs="Times New Roman"/>
          <w:color w:val="222222"/>
          <w:sz w:val="24"/>
          <w:szCs w:val="24"/>
          <w:shd w:val="clear" w:color="auto" w:fill="FFFFFF"/>
        </w:rPr>
      </w:pPr>
      <w:proofErr w:type="spellStart"/>
      <w:r w:rsidRPr="006C30A0">
        <w:rPr>
          <w:rFonts w:ascii="Times New Roman" w:hAnsi="Times New Roman" w:cs="Times New Roman"/>
          <w:color w:val="222222"/>
          <w:sz w:val="24"/>
          <w:szCs w:val="24"/>
          <w:shd w:val="clear" w:color="auto" w:fill="FFFFFF"/>
        </w:rPr>
        <w:t>Pareek</w:t>
      </w:r>
      <w:proofErr w:type="spellEnd"/>
      <w:r w:rsidRPr="006C30A0">
        <w:rPr>
          <w:rFonts w:ascii="Times New Roman" w:hAnsi="Times New Roman" w:cs="Times New Roman"/>
          <w:color w:val="222222"/>
          <w:sz w:val="24"/>
          <w:szCs w:val="24"/>
          <w:shd w:val="clear" w:color="auto" w:fill="FFFFFF"/>
        </w:rPr>
        <w:t>, S., Sagar, N. A., Sharma, S., &amp; Kumar, V. (2017). Onion (</w:t>
      </w:r>
      <w:r w:rsidRPr="006C30A0">
        <w:rPr>
          <w:rFonts w:ascii="Times New Roman" w:hAnsi="Times New Roman" w:cs="Times New Roman"/>
          <w:i/>
          <w:color w:val="222222"/>
          <w:sz w:val="24"/>
          <w:szCs w:val="24"/>
          <w:shd w:val="clear" w:color="auto" w:fill="FFFFFF"/>
        </w:rPr>
        <w:t xml:space="preserve">allium </w:t>
      </w:r>
      <w:proofErr w:type="spellStart"/>
      <w:r w:rsidRPr="006C30A0">
        <w:rPr>
          <w:rFonts w:ascii="Times New Roman" w:hAnsi="Times New Roman" w:cs="Times New Roman"/>
          <w:i/>
          <w:color w:val="222222"/>
          <w:sz w:val="24"/>
          <w:szCs w:val="24"/>
          <w:shd w:val="clear" w:color="auto" w:fill="FFFFFF"/>
        </w:rPr>
        <w:t>cepa</w:t>
      </w:r>
      <w:proofErr w:type="spellEnd"/>
      <w:r w:rsidRPr="006C30A0">
        <w:rPr>
          <w:rFonts w:ascii="Times New Roman" w:hAnsi="Times New Roman" w:cs="Times New Roman"/>
          <w:color w:val="222222"/>
          <w:sz w:val="24"/>
          <w:szCs w:val="24"/>
          <w:shd w:val="clear" w:color="auto" w:fill="FFFFFF"/>
        </w:rPr>
        <w:t xml:space="preserve"> L.). </w:t>
      </w:r>
      <w:r w:rsidRPr="006C30A0">
        <w:rPr>
          <w:rFonts w:ascii="Times New Roman" w:hAnsi="Times New Roman" w:cs="Times New Roman"/>
          <w:i/>
          <w:iCs/>
          <w:color w:val="222222"/>
          <w:sz w:val="24"/>
          <w:szCs w:val="24"/>
          <w:shd w:val="clear" w:color="auto" w:fill="FFFFFF"/>
        </w:rPr>
        <w:t>Fruit and Vegetable Phytochemicals: Chemistry and Human Health, 2nd Edition</w:t>
      </w:r>
      <w:r w:rsidRPr="006C30A0">
        <w:rPr>
          <w:rFonts w:ascii="Times New Roman" w:hAnsi="Times New Roman" w:cs="Times New Roman"/>
          <w:color w:val="222222"/>
          <w:sz w:val="24"/>
          <w:szCs w:val="24"/>
          <w:shd w:val="clear" w:color="auto" w:fill="FFFFFF"/>
        </w:rPr>
        <w:t>, 1145-1162.</w:t>
      </w:r>
    </w:p>
    <w:p w14:paraId="5A387116"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Parwan</w:t>
      </w:r>
      <w:proofErr w:type="spellEnd"/>
      <w:r w:rsidRPr="006C30A0">
        <w:rPr>
          <w:rFonts w:ascii="Times New Roman" w:hAnsi="Times New Roman" w:cs="Times New Roman"/>
          <w:color w:val="222222"/>
          <w:sz w:val="24"/>
          <w:szCs w:val="24"/>
          <w:shd w:val="clear" w:color="auto" w:fill="FFFFFF"/>
        </w:rPr>
        <w:t xml:space="preserve">, S., </w:t>
      </w:r>
      <w:proofErr w:type="spellStart"/>
      <w:r w:rsidRPr="006C30A0">
        <w:rPr>
          <w:rFonts w:ascii="Times New Roman" w:hAnsi="Times New Roman" w:cs="Times New Roman"/>
          <w:color w:val="222222"/>
          <w:sz w:val="24"/>
          <w:szCs w:val="24"/>
          <w:shd w:val="clear" w:color="auto" w:fill="FFFFFF"/>
        </w:rPr>
        <w:t>Banyal</w:t>
      </w:r>
      <w:proofErr w:type="spellEnd"/>
      <w:r w:rsidRPr="006C30A0">
        <w:rPr>
          <w:rFonts w:ascii="Times New Roman" w:hAnsi="Times New Roman" w:cs="Times New Roman"/>
          <w:color w:val="222222"/>
          <w:sz w:val="24"/>
          <w:szCs w:val="24"/>
          <w:shd w:val="clear" w:color="auto" w:fill="FFFFFF"/>
        </w:rPr>
        <w:t>, D. K., &amp; Sharma, S. (2025). Epidemiological factors affecting purple blotch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progression in garlic. </w:t>
      </w:r>
      <w:r w:rsidRPr="006C30A0">
        <w:rPr>
          <w:rFonts w:ascii="Times New Roman" w:hAnsi="Times New Roman" w:cs="Times New Roman"/>
          <w:i/>
          <w:iCs/>
          <w:color w:val="222222"/>
          <w:sz w:val="24"/>
          <w:szCs w:val="24"/>
          <w:shd w:val="clear" w:color="auto" w:fill="FFFFFF"/>
        </w:rPr>
        <w:t>Himachal Journal of Agricultural Research</w:t>
      </w:r>
      <w:r w:rsidRPr="006C30A0">
        <w:rPr>
          <w:rFonts w:ascii="Times New Roman" w:hAnsi="Times New Roman" w:cs="Times New Roman"/>
          <w:color w:val="222222"/>
          <w:sz w:val="24"/>
          <w:szCs w:val="24"/>
          <w:shd w:val="clear" w:color="auto" w:fill="FFFFFF"/>
        </w:rPr>
        <w:t>, 137-143.</w:t>
      </w:r>
    </w:p>
    <w:p w14:paraId="42572CB0"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RASHID, M. (2010). EFFECT OF CHEMICALS AND ENVIRONMENT FRIENDLY COMPONENTS FOR THE MANAGEMENT OF PURPLE BLOTCH OF ONION.</w:t>
      </w:r>
    </w:p>
    <w:p w14:paraId="255A31A8" w14:textId="77777777" w:rsidR="006C30A0" w:rsidRPr="006C30A0" w:rsidRDefault="006C30A0" w:rsidP="006C30A0">
      <w:pPr>
        <w:jc w:val="both"/>
        <w:rPr>
          <w:rFonts w:ascii="Times New Roman" w:hAnsi="Times New Roman" w:cs="Times New Roman"/>
          <w:color w:val="222222"/>
          <w:sz w:val="24"/>
          <w:szCs w:val="24"/>
          <w:shd w:val="clear" w:color="auto" w:fill="FFFFFF"/>
        </w:rPr>
      </w:pPr>
      <w:r w:rsidRPr="006C30A0">
        <w:rPr>
          <w:rFonts w:ascii="Times New Roman" w:hAnsi="Times New Roman" w:cs="Times New Roman"/>
          <w:color w:val="222222"/>
          <w:sz w:val="24"/>
          <w:szCs w:val="24"/>
          <w:shd w:val="clear" w:color="auto" w:fill="FFFFFF"/>
        </w:rPr>
        <w:t xml:space="preserve">Ravichandran, S. (2012). Epidemiology and management of purple blotch of onion caused by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xml:space="preserve"> (</w:t>
      </w:r>
      <w:proofErr w:type="spellStart"/>
      <w:r w:rsidRPr="006C30A0">
        <w:rPr>
          <w:rFonts w:ascii="Times New Roman" w:hAnsi="Times New Roman" w:cs="Times New Roman"/>
          <w:color w:val="222222"/>
          <w:sz w:val="24"/>
          <w:szCs w:val="24"/>
          <w:shd w:val="clear" w:color="auto" w:fill="FFFFFF"/>
        </w:rPr>
        <w:t>ellis</w:t>
      </w:r>
      <w:proofErr w:type="spellEnd"/>
      <w:r w:rsidRPr="006C30A0">
        <w:rPr>
          <w:rFonts w:ascii="Times New Roman" w:hAnsi="Times New Roman" w:cs="Times New Roman"/>
          <w:color w:val="222222"/>
          <w:sz w:val="24"/>
          <w:szCs w:val="24"/>
          <w:shd w:val="clear" w:color="auto" w:fill="FFFFFF"/>
        </w:rPr>
        <w:t xml:space="preserve">) </w:t>
      </w:r>
      <w:proofErr w:type="spellStart"/>
      <w:r w:rsidRPr="006C30A0">
        <w:rPr>
          <w:rFonts w:ascii="Times New Roman" w:hAnsi="Times New Roman" w:cs="Times New Roman"/>
          <w:color w:val="222222"/>
          <w:sz w:val="24"/>
          <w:szCs w:val="24"/>
          <w:shd w:val="clear" w:color="auto" w:fill="FFFFFF"/>
        </w:rPr>
        <w:t>cif</w:t>
      </w:r>
      <w:proofErr w:type="spellEnd"/>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Department of Plant Pathology college of Agriculture, University of Agricultural Sciences, Dharwad</w:t>
      </w:r>
      <w:r w:rsidRPr="006C30A0">
        <w:rPr>
          <w:rFonts w:ascii="Times New Roman" w:hAnsi="Times New Roman" w:cs="Times New Roman"/>
          <w:color w:val="222222"/>
          <w:sz w:val="24"/>
          <w:szCs w:val="24"/>
          <w:shd w:val="clear" w:color="auto" w:fill="FFFFFF"/>
        </w:rPr>
        <w:t>.</w:t>
      </w:r>
    </w:p>
    <w:p w14:paraId="102FCC15"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Sagar, N. A., </w:t>
      </w:r>
      <w:proofErr w:type="spellStart"/>
      <w:r w:rsidRPr="006C30A0">
        <w:rPr>
          <w:rFonts w:ascii="Times New Roman" w:hAnsi="Times New Roman" w:cs="Times New Roman"/>
          <w:color w:val="222222"/>
          <w:sz w:val="24"/>
          <w:szCs w:val="24"/>
          <w:shd w:val="clear" w:color="auto" w:fill="FFFFFF"/>
        </w:rPr>
        <w:t>Pareek</w:t>
      </w:r>
      <w:proofErr w:type="spellEnd"/>
      <w:r w:rsidRPr="006C30A0">
        <w:rPr>
          <w:rFonts w:ascii="Times New Roman" w:hAnsi="Times New Roman" w:cs="Times New Roman"/>
          <w:color w:val="222222"/>
          <w:sz w:val="24"/>
          <w:szCs w:val="24"/>
          <w:shd w:val="clear" w:color="auto" w:fill="FFFFFF"/>
        </w:rPr>
        <w:t xml:space="preserve">, S., </w:t>
      </w:r>
      <w:proofErr w:type="spellStart"/>
      <w:r w:rsidRPr="006C30A0">
        <w:rPr>
          <w:rFonts w:ascii="Times New Roman" w:hAnsi="Times New Roman" w:cs="Times New Roman"/>
          <w:color w:val="222222"/>
          <w:sz w:val="24"/>
          <w:szCs w:val="24"/>
          <w:shd w:val="clear" w:color="auto" w:fill="FFFFFF"/>
        </w:rPr>
        <w:t>Benkeblia</w:t>
      </w:r>
      <w:proofErr w:type="spellEnd"/>
      <w:r w:rsidRPr="006C30A0">
        <w:rPr>
          <w:rFonts w:ascii="Times New Roman" w:hAnsi="Times New Roman" w:cs="Times New Roman"/>
          <w:color w:val="222222"/>
          <w:sz w:val="24"/>
          <w:szCs w:val="24"/>
          <w:shd w:val="clear" w:color="auto" w:fill="FFFFFF"/>
        </w:rPr>
        <w:t>, N., &amp; Xiao, J. (2022). Onion (</w:t>
      </w:r>
      <w:r w:rsidRPr="006C30A0">
        <w:rPr>
          <w:rFonts w:ascii="Times New Roman" w:hAnsi="Times New Roman" w:cs="Times New Roman"/>
          <w:i/>
          <w:color w:val="222222"/>
          <w:sz w:val="24"/>
          <w:szCs w:val="24"/>
          <w:shd w:val="clear" w:color="auto" w:fill="FFFFFF"/>
        </w:rPr>
        <w:t xml:space="preserve">Allium </w:t>
      </w:r>
      <w:proofErr w:type="spellStart"/>
      <w:r w:rsidRPr="006C30A0">
        <w:rPr>
          <w:rFonts w:ascii="Times New Roman" w:hAnsi="Times New Roman" w:cs="Times New Roman"/>
          <w:i/>
          <w:color w:val="222222"/>
          <w:sz w:val="24"/>
          <w:szCs w:val="24"/>
          <w:shd w:val="clear" w:color="auto" w:fill="FFFFFF"/>
        </w:rPr>
        <w:t>cepa</w:t>
      </w:r>
      <w:proofErr w:type="spellEnd"/>
      <w:r w:rsidRPr="006C30A0">
        <w:rPr>
          <w:rFonts w:ascii="Times New Roman" w:hAnsi="Times New Roman" w:cs="Times New Roman"/>
          <w:color w:val="222222"/>
          <w:sz w:val="24"/>
          <w:szCs w:val="24"/>
          <w:shd w:val="clear" w:color="auto" w:fill="FFFFFF"/>
        </w:rPr>
        <w:t xml:space="preserve"> L.) </w:t>
      </w:r>
      <w:proofErr w:type="spellStart"/>
      <w:r w:rsidRPr="006C30A0">
        <w:rPr>
          <w:rFonts w:ascii="Times New Roman" w:hAnsi="Times New Roman" w:cs="Times New Roman"/>
          <w:color w:val="222222"/>
          <w:sz w:val="24"/>
          <w:szCs w:val="24"/>
          <w:shd w:val="clear" w:color="auto" w:fill="FFFFFF"/>
        </w:rPr>
        <w:t>bioactives</w:t>
      </w:r>
      <w:proofErr w:type="spellEnd"/>
      <w:r w:rsidRPr="006C30A0">
        <w:rPr>
          <w:rFonts w:ascii="Times New Roman" w:hAnsi="Times New Roman" w:cs="Times New Roman"/>
          <w:color w:val="222222"/>
          <w:sz w:val="24"/>
          <w:szCs w:val="24"/>
          <w:shd w:val="clear" w:color="auto" w:fill="FFFFFF"/>
        </w:rPr>
        <w:t>: Chemistry, pharmacotherapeutic functions, and industrial applications. </w:t>
      </w:r>
      <w:r w:rsidRPr="006C30A0">
        <w:rPr>
          <w:rFonts w:ascii="Times New Roman" w:hAnsi="Times New Roman" w:cs="Times New Roman"/>
          <w:i/>
          <w:iCs/>
          <w:color w:val="222222"/>
          <w:sz w:val="24"/>
          <w:szCs w:val="24"/>
          <w:shd w:val="clear" w:color="auto" w:fill="FFFFFF"/>
        </w:rPr>
        <w:t>Food Frontiers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3</w:t>
      </w:r>
      <w:r w:rsidRPr="006C30A0">
        <w:rPr>
          <w:rFonts w:ascii="Times New Roman" w:hAnsi="Times New Roman" w:cs="Times New Roman"/>
          <w:color w:val="222222"/>
          <w:sz w:val="24"/>
          <w:szCs w:val="24"/>
          <w:shd w:val="clear" w:color="auto" w:fill="FFFFFF"/>
        </w:rPr>
        <w:t>(3), 380-412.</w:t>
      </w:r>
    </w:p>
    <w:p w14:paraId="14B4F123"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Saini, S., Raj, K., Kumar, R., &amp; Saini, A. K. (2024). Potency of formulated biocontrol agents from lab to field: a sustainable approach for onion purple blotch suppression. </w:t>
      </w:r>
      <w:r w:rsidRPr="006C30A0">
        <w:rPr>
          <w:rFonts w:ascii="Times New Roman" w:hAnsi="Times New Roman" w:cs="Times New Roman"/>
          <w:i/>
          <w:iCs/>
          <w:color w:val="222222"/>
          <w:sz w:val="24"/>
          <w:szCs w:val="24"/>
          <w:shd w:val="clear" w:color="auto" w:fill="FFFFFF"/>
        </w:rPr>
        <w:t>Journal of Plant Pathology</w:t>
      </w:r>
      <w:r w:rsidRPr="006C30A0">
        <w:rPr>
          <w:rFonts w:ascii="Times New Roman" w:hAnsi="Times New Roman" w:cs="Times New Roman"/>
          <w:color w:val="222222"/>
          <w:sz w:val="24"/>
          <w:szCs w:val="24"/>
          <w:shd w:val="clear" w:color="auto" w:fill="FFFFFF"/>
        </w:rPr>
        <w:t>, 1-13.</w:t>
      </w:r>
    </w:p>
    <w:p w14:paraId="7C938555"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Samal</w:t>
      </w:r>
      <w:proofErr w:type="spellEnd"/>
      <w:r w:rsidRPr="006C30A0">
        <w:rPr>
          <w:rFonts w:ascii="Times New Roman" w:hAnsi="Times New Roman" w:cs="Times New Roman"/>
          <w:color w:val="222222"/>
          <w:sz w:val="24"/>
          <w:szCs w:val="24"/>
          <w:shd w:val="clear" w:color="auto" w:fill="FFFFFF"/>
        </w:rPr>
        <w:t xml:space="preserve">, D. (2022). Prevalence and management of purple blotch of onion caused by </w:t>
      </w:r>
      <w:r w:rsidRPr="006C30A0">
        <w:rPr>
          <w:rFonts w:ascii="Times New Roman" w:hAnsi="Times New Roman" w:cs="Times New Roman"/>
          <w:i/>
          <w:color w:val="222222"/>
          <w:sz w:val="24"/>
          <w:szCs w:val="24"/>
          <w:shd w:val="clear" w:color="auto" w:fill="FFFFFF"/>
        </w:rPr>
        <w:t xml:space="preserve">Alternaria </w:t>
      </w:r>
      <w:proofErr w:type="spellStart"/>
      <w:r w:rsidRPr="006C30A0">
        <w:rPr>
          <w:rFonts w:ascii="Times New Roman" w:hAnsi="Times New Roman" w:cs="Times New Roman"/>
          <w:i/>
          <w:color w:val="222222"/>
          <w:sz w:val="24"/>
          <w:szCs w:val="24"/>
          <w:shd w:val="clear" w:color="auto" w:fill="FFFFFF"/>
        </w:rPr>
        <w:t>porri</w:t>
      </w:r>
      <w:proofErr w:type="spellEnd"/>
      <w:r w:rsidRPr="006C30A0">
        <w:rPr>
          <w:rFonts w:ascii="Times New Roman" w:hAnsi="Times New Roman" w:cs="Times New Roman"/>
          <w:color w:val="222222"/>
          <w:sz w:val="24"/>
          <w:szCs w:val="24"/>
          <w:shd w:val="clear" w:color="auto" w:fill="FFFFFF"/>
        </w:rPr>
        <w:t xml:space="preserve"> L.</w:t>
      </w:r>
    </w:p>
    <w:p w14:paraId="426F01DE"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Sarnobat</w:t>
      </w:r>
      <w:proofErr w:type="spellEnd"/>
      <w:r w:rsidRPr="006C30A0">
        <w:rPr>
          <w:rFonts w:ascii="Times New Roman" w:hAnsi="Times New Roman" w:cs="Times New Roman"/>
          <w:color w:val="222222"/>
          <w:sz w:val="24"/>
          <w:szCs w:val="24"/>
          <w:shd w:val="clear" w:color="auto" w:fill="FFFFFF"/>
        </w:rPr>
        <w:t xml:space="preserve">, D. H., </w:t>
      </w:r>
      <w:proofErr w:type="spellStart"/>
      <w:r w:rsidRPr="006C30A0">
        <w:rPr>
          <w:rFonts w:ascii="Times New Roman" w:hAnsi="Times New Roman" w:cs="Times New Roman"/>
          <w:color w:val="222222"/>
          <w:sz w:val="24"/>
          <w:szCs w:val="24"/>
          <w:shd w:val="clear" w:color="auto" w:fill="FFFFFF"/>
        </w:rPr>
        <w:t>Zanajre</w:t>
      </w:r>
      <w:proofErr w:type="spellEnd"/>
      <w:r w:rsidRPr="006C30A0">
        <w:rPr>
          <w:rFonts w:ascii="Times New Roman" w:hAnsi="Times New Roman" w:cs="Times New Roman"/>
          <w:color w:val="222222"/>
          <w:sz w:val="24"/>
          <w:szCs w:val="24"/>
          <w:shd w:val="clear" w:color="auto" w:fill="FFFFFF"/>
        </w:rPr>
        <w:t xml:space="preserve">, S. R., </w:t>
      </w:r>
      <w:proofErr w:type="spellStart"/>
      <w:r w:rsidRPr="006C30A0">
        <w:rPr>
          <w:rFonts w:ascii="Times New Roman" w:hAnsi="Times New Roman" w:cs="Times New Roman"/>
          <w:color w:val="222222"/>
          <w:sz w:val="24"/>
          <w:szCs w:val="24"/>
          <w:shd w:val="clear" w:color="auto" w:fill="FFFFFF"/>
        </w:rPr>
        <w:t>Surywanshi</w:t>
      </w:r>
      <w:proofErr w:type="spellEnd"/>
      <w:r w:rsidRPr="006C30A0">
        <w:rPr>
          <w:rFonts w:ascii="Times New Roman" w:hAnsi="Times New Roman" w:cs="Times New Roman"/>
          <w:color w:val="222222"/>
          <w:sz w:val="24"/>
          <w:szCs w:val="24"/>
          <w:shd w:val="clear" w:color="auto" w:fill="FFFFFF"/>
        </w:rPr>
        <w:t xml:space="preserve">, A. V., &amp; </w:t>
      </w:r>
      <w:proofErr w:type="spellStart"/>
      <w:r w:rsidRPr="006C30A0">
        <w:rPr>
          <w:rFonts w:ascii="Times New Roman" w:hAnsi="Times New Roman" w:cs="Times New Roman"/>
          <w:color w:val="222222"/>
          <w:sz w:val="24"/>
          <w:szCs w:val="24"/>
          <w:shd w:val="clear" w:color="auto" w:fill="FFFFFF"/>
        </w:rPr>
        <w:t>Shela</w:t>
      </w:r>
      <w:proofErr w:type="spellEnd"/>
      <w:r w:rsidRPr="006C30A0">
        <w:rPr>
          <w:rFonts w:ascii="Times New Roman" w:hAnsi="Times New Roman" w:cs="Times New Roman"/>
          <w:color w:val="222222"/>
          <w:sz w:val="24"/>
          <w:szCs w:val="24"/>
          <w:shd w:val="clear" w:color="auto" w:fill="FFFFFF"/>
        </w:rPr>
        <w:t>, V. R. (2020). Purple blotch of onion and its management. </w:t>
      </w:r>
      <w:r w:rsidRPr="006C30A0">
        <w:rPr>
          <w:rFonts w:ascii="Times New Roman" w:hAnsi="Times New Roman" w:cs="Times New Roman"/>
          <w:i/>
          <w:iCs/>
          <w:color w:val="222222"/>
          <w:sz w:val="24"/>
          <w:szCs w:val="24"/>
          <w:shd w:val="clear" w:color="auto" w:fill="FFFFFF"/>
        </w:rPr>
        <w:t>International journal of chemical studies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8</w:t>
      </w:r>
      <w:r w:rsidRPr="006C30A0">
        <w:rPr>
          <w:rFonts w:ascii="Times New Roman" w:hAnsi="Times New Roman" w:cs="Times New Roman"/>
          <w:color w:val="222222"/>
          <w:sz w:val="24"/>
          <w:szCs w:val="24"/>
          <w:shd w:val="clear" w:color="auto" w:fill="FFFFFF"/>
        </w:rPr>
        <w:t>(2), 839-845.</w:t>
      </w:r>
    </w:p>
    <w:p w14:paraId="37A78262"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Schwartz, H. F., Gent, D. H., &amp; </w:t>
      </w:r>
      <w:proofErr w:type="spellStart"/>
      <w:r w:rsidRPr="006C30A0">
        <w:rPr>
          <w:rFonts w:ascii="Times New Roman" w:hAnsi="Times New Roman" w:cs="Times New Roman"/>
          <w:color w:val="222222"/>
          <w:sz w:val="24"/>
          <w:szCs w:val="24"/>
          <w:shd w:val="clear" w:color="auto" w:fill="FFFFFF"/>
        </w:rPr>
        <w:t>Bartolo</w:t>
      </w:r>
      <w:proofErr w:type="spellEnd"/>
      <w:r w:rsidRPr="006C30A0">
        <w:rPr>
          <w:rFonts w:ascii="Times New Roman" w:hAnsi="Times New Roman" w:cs="Times New Roman"/>
          <w:color w:val="222222"/>
          <w:sz w:val="24"/>
          <w:szCs w:val="24"/>
          <w:shd w:val="clear" w:color="auto" w:fill="FFFFFF"/>
        </w:rPr>
        <w:t>, M. E. (2006). </w:t>
      </w:r>
      <w:r w:rsidRPr="006C30A0">
        <w:rPr>
          <w:rFonts w:ascii="Times New Roman" w:hAnsi="Times New Roman" w:cs="Times New Roman"/>
          <w:i/>
          <w:iCs/>
          <w:color w:val="222222"/>
          <w:sz w:val="24"/>
          <w:szCs w:val="24"/>
          <w:shd w:val="clear" w:color="auto" w:fill="FFFFFF"/>
        </w:rPr>
        <w:t>Purple blotch</w:t>
      </w:r>
      <w:r w:rsidRPr="006C30A0">
        <w:rPr>
          <w:rFonts w:ascii="Times New Roman" w:hAnsi="Times New Roman" w:cs="Times New Roman"/>
          <w:color w:val="222222"/>
          <w:sz w:val="24"/>
          <w:szCs w:val="24"/>
          <w:shd w:val="clear" w:color="auto" w:fill="FFFFFF"/>
        </w:rPr>
        <w:t>.</w:t>
      </w:r>
    </w:p>
    <w:p w14:paraId="3041B02F"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Shilpakumari</w:t>
      </w:r>
      <w:proofErr w:type="spellEnd"/>
      <w:r w:rsidRPr="006C30A0">
        <w:rPr>
          <w:rFonts w:ascii="Times New Roman" w:hAnsi="Times New Roman" w:cs="Times New Roman"/>
          <w:color w:val="222222"/>
          <w:sz w:val="24"/>
          <w:szCs w:val="24"/>
          <w:shd w:val="clear" w:color="auto" w:fill="FFFFFF"/>
        </w:rPr>
        <w:t xml:space="preserve">, M. V., Pramodh, H. P., Gowda, R. V., </w:t>
      </w:r>
      <w:proofErr w:type="spellStart"/>
      <w:r w:rsidRPr="006C30A0">
        <w:rPr>
          <w:rFonts w:ascii="Times New Roman" w:hAnsi="Times New Roman" w:cs="Times New Roman"/>
          <w:color w:val="222222"/>
          <w:sz w:val="24"/>
          <w:szCs w:val="24"/>
          <w:shd w:val="clear" w:color="auto" w:fill="FFFFFF"/>
        </w:rPr>
        <w:t>Balol</w:t>
      </w:r>
      <w:proofErr w:type="spellEnd"/>
      <w:r w:rsidRPr="006C30A0">
        <w:rPr>
          <w:rFonts w:ascii="Times New Roman" w:hAnsi="Times New Roman" w:cs="Times New Roman"/>
          <w:color w:val="222222"/>
          <w:sz w:val="24"/>
          <w:szCs w:val="24"/>
          <w:shd w:val="clear" w:color="auto" w:fill="FFFFFF"/>
        </w:rPr>
        <w:t xml:space="preserve">, B. G., </w:t>
      </w:r>
      <w:proofErr w:type="spellStart"/>
      <w:r w:rsidRPr="006C30A0">
        <w:rPr>
          <w:rFonts w:ascii="Times New Roman" w:hAnsi="Times New Roman" w:cs="Times New Roman"/>
          <w:color w:val="222222"/>
          <w:sz w:val="24"/>
          <w:szCs w:val="24"/>
          <w:shd w:val="clear" w:color="auto" w:fill="FFFFFF"/>
        </w:rPr>
        <w:t>Divya</w:t>
      </w:r>
      <w:proofErr w:type="spellEnd"/>
      <w:r w:rsidRPr="006C30A0">
        <w:rPr>
          <w:rFonts w:ascii="Times New Roman" w:hAnsi="Times New Roman" w:cs="Times New Roman"/>
          <w:color w:val="222222"/>
          <w:sz w:val="24"/>
          <w:szCs w:val="24"/>
          <w:shd w:val="clear" w:color="auto" w:fill="FFFFFF"/>
        </w:rPr>
        <w:t xml:space="preserve">, B. L., &amp; </w:t>
      </w:r>
      <w:proofErr w:type="spellStart"/>
      <w:r w:rsidRPr="006C30A0">
        <w:rPr>
          <w:rFonts w:ascii="Times New Roman" w:hAnsi="Times New Roman" w:cs="Times New Roman"/>
          <w:color w:val="222222"/>
          <w:sz w:val="24"/>
          <w:szCs w:val="24"/>
          <w:shd w:val="clear" w:color="auto" w:fill="FFFFFF"/>
        </w:rPr>
        <w:t>Narendrappa</w:t>
      </w:r>
      <w:proofErr w:type="spellEnd"/>
      <w:r w:rsidRPr="006C30A0">
        <w:rPr>
          <w:rFonts w:ascii="Times New Roman" w:hAnsi="Times New Roman" w:cs="Times New Roman"/>
          <w:color w:val="222222"/>
          <w:sz w:val="24"/>
          <w:szCs w:val="24"/>
          <w:shd w:val="clear" w:color="auto" w:fill="FFFFFF"/>
        </w:rPr>
        <w:t>, T. (2011). Evaluation of onion genotypes for disease resistance to purple blotch under field conditions. </w:t>
      </w:r>
      <w:r w:rsidRPr="006C30A0">
        <w:rPr>
          <w:rFonts w:ascii="Times New Roman" w:hAnsi="Times New Roman" w:cs="Times New Roman"/>
          <w:i/>
          <w:iCs/>
          <w:color w:val="222222"/>
          <w:sz w:val="24"/>
          <w:szCs w:val="24"/>
          <w:shd w:val="clear" w:color="auto" w:fill="FFFFFF"/>
        </w:rPr>
        <w:t>Research Journal of Agricultural Sciences</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w:t>
      </w:r>
      <w:r w:rsidRPr="006C30A0">
        <w:rPr>
          <w:rFonts w:ascii="Times New Roman" w:hAnsi="Times New Roman" w:cs="Times New Roman"/>
          <w:color w:val="222222"/>
          <w:sz w:val="24"/>
          <w:szCs w:val="24"/>
          <w:shd w:val="clear" w:color="auto" w:fill="FFFFFF"/>
        </w:rPr>
        <w:t>(4), 964-966.</w:t>
      </w:r>
    </w:p>
    <w:p w14:paraId="6310D8F5"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Suheri</w:t>
      </w:r>
      <w:proofErr w:type="spellEnd"/>
      <w:r w:rsidRPr="006C30A0">
        <w:rPr>
          <w:rFonts w:ascii="Times New Roman" w:hAnsi="Times New Roman" w:cs="Times New Roman"/>
          <w:color w:val="222222"/>
          <w:sz w:val="24"/>
          <w:szCs w:val="24"/>
          <w:shd w:val="clear" w:color="auto" w:fill="FFFFFF"/>
        </w:rPr>
        <w:t>, H., &amp; Price, T. V. (2001). The epidemiology of purple leaf blotch on leeks in Victoria, Australia. </w:t>
      </w:r>
      <w:r w:rsidRPr="006C30A0">
        <w:rPr>
          <w:rFonts w:ascii="Times New Roman" w:hAnsi="Times New Roman" w:cs="Times New Roman"/>
          <w:i/>
          <w:iCs/>
          <w:color w:val="222222"/>
          <w:sz w:val="24"/>
          <w:szCs w:val="24"/>
          <w:shd w:val="clear" w:color="auto" w:fill="FFFFFF"/>
        </w:rPr>
        <w:t>European Journal of Plant Pathology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107</w:t>
      </w:r>
      <w:r w:rsidRPr="006C30A0">
        <w:rPr>
          <w:rFonts w:ascii="Times New Roman" w:hAnsi="Times New Roman" w:cs="Times New Roman"/>
          <w:color w:val="222222"/>
          <w:sz w:val="24"/>
          <w:szCs w:val="24"/>
          <w:shd w:val="clear" w:color="auto" w:fill="FFFFFF"/>
        </w:rPr>
        <w:t>(5), 503-510.</w:t>
      </w:r>
    </w:p>
    <w:p w14:paraId="18601FB3" w14:textId="77777777" w:rsidR="006C30A0" w:rsidRPr="006C30A0" w:rsidRDefault="006C30A0" w:rsidP="006C30A0">
      <w:pPr>
        <w:jc w:val="both"/>
        <w:rPr>
          <w:rFonts w:ascii="Times New Roman" w:hAnsi="Times New Roman" w:cs="Times New Roman"/>
          <w:color w:val="222222"/>
          <w:sz w:val="24"/>
          <w:szCs w:val="24"/>
          <w:shd w:val="clear" w:color="auto" w:fill="FFFFFF"/>
        </w:rPr>
      </w:pPr>
      <w:proofErr w:type="spellStart"/>
      <w:r w:rsidRPr="006C30A0">
        <w:rPr>
          <w:rFonts w:ascii="Times New Roman" w:hAnsi="Times New Roman" w:cs="Times New Roman"/>
          <w:color w:val="222222"/>
          <w:sz w:val="24"/>
          <w:szCs w:val="24"/>
          <w:shd w:val="clear" w:color="auto" w:fill="FFFFFF"/>
        </w:rPr>
        <w:t>Teshika</w:t>
      </w:r>
      <w:proofErr w:type="spellEnd"/>
      <w:r w:rsidRPr="006C30A0">
        <w:rPr>
          <w:rFonts w:ascii="Times New Roman" w:hAnsi="Times New Roman" w:cs="Times New Roman"/>
          <w:color w:val="222222"/>
          <w:sz w:val="24"/>
          <w:szCs w:val="24"/>
          <w:shd w:val="clear" w:color="auto" w:fill="FFFFFF"/>
        </w:rPr>
        <w:t xml:space="preserve">, J. D., </w:t>
      </w:r>
      <w:proofErr w:type="spellStart"/>
      <w:r w:rsidRPr="006C30A0">
        <w:rPr>
          <w:rFonts w:ascii="Times New Roman" w:hAnsi="Times New Roman" w:cs="Times New Roman"/>
          <w:color w:val="222222"/>
          <w:sz w:val="24"/>
          <w:szCs w:val="24"/>
          <w:shd w:val="clear" w:color="auto" w:fill="FFFFFF"/>
        </w:rPr>
        <w:t>Zakariyyah</w:t>
      </w:r>
      <w:proofErr w:type="spellEnd"/>
      <w:r w:rsidRPr="006C30A0">
        <w:rPr>
          <w:rFonts w:ascii="Times New Roman" w:hAnsi="Times New Roman" w:cs="Times New Roman"/>
          <w:color w:val="222222"/>
          <w:sz w:val="24"/>
          <w:szCs w:val="24"/>
          <w:shd w:val="clear" w:color="auto" w:fill="FFFFFF"/>
        </w:rPr>
        <w:t xml:space="preserve">, A. M., Zaynab, T., </w:t>
      </w:r>
      <w:proofErr w:type="spellStart"/>
      <w:r w:rsidRPr="006C30A0">
        <w:rPr>
          <w:rFonts w:ascii="Times New Roman" w:hAnsi="Times New Roman" w:cs="Times New Roman"/>
          <w:color w:val="222222"/>
          <w:sz w:val="24"/>
          <w:szCs w:val="24"/>
          <w:shd w:val="clear" w:color="auto" w:fill="FFFFFF"/>
        </w:rPr>
        <w:t>Zengin</w:t>
      </w:r>
      <w:proofErr w:type="spellEnd"/>
      <w:r w:rsidRPr="006C30A0">
        <w:rPr>
          <w:rFonts w:ascii="Times New Roman" w:hAnsi="Times New Roman" w:cs="Times New Roman"/>
          <w:color w:val="222222"/>
          <w:sz w:val="24"/>
          <w:szCs w:val="24"/>
          <w:shd w:val="clear" w:color="auto" w:fill="FFFFFF"/>
        </w:rPr>
        <w:t xml:space="preserve">, G., </w:t>
      </w:r>
      <w:proofErr w:type="spellStart"/>
      <w:r w:rsidRPr="006C30A0">
        <w:rPr>
          <w:rFonts w:ascii="Times New Roman" w:hAnsi="Times New Roman" w:cs="Times New Roman"/>
          <w:color w:val="222222"/>
          <w:sz w:val="24"/>
          <w:szCs w:val="24"/>
          <w:shd w:val="clear" w:color="auto" w:fill="FFFFFF"/>
        </w:rPr>
        <w:t>Rengasamy</w:t>
      </w:r>
      <w:proofErr w:type="spellEnd"/>
      <w:r w:rsidRPr="006C30A0">
        <w:rPr>
          <w:rFonts w:ascii="Times New Roman" w:hAnsi="Times New Roman" w:cs="Times New Roman"/>
          <w:color w:val="222222"/>
          <w:sz w:val="24"/>
          <w:szCs w:val="24"/>
          <w:shd w:val="clear" w:color="auto" w:fill="FFFFFF"/>
        </w:rPr>
        <w:t>, K. R., Pandian, S. K., &amp; Fawzi, M. M. (2019). Traditional and modern uses of onion bulb (</w:t>
      </w:r>
      <w:r w:rsidRPr="006C30A0">
        <w:rPr>
          <w:rFonts w:ascii="Times New Roman" w:hAnsi="Times New Roman" w:cs="Times New Roman"/>
          <w:i/>
          <w:color w:val="222222"/>
          <w:sz w:val="24"/>
          <w:szCs w:val="24"/>
          <w:shd w:val="clear" w:color="auto" w:fill="FFFFFF"/>
        </w:rPr>
        <w:t xml:space="preserve">Allium </w:t>
      </w:r>
      <w:proofErr w:type="spellStart"/>
      <w:r w:rsidRPr="006C30A0">
        <w:rPr>
          <w:rFonts w:ascii="Times New Roman" w:hAnsi="Times New Roman" w:cs="Times New Roman"/>
          <w:i/>
          <w:color w:val="222222"/>
          <w:sz w:val="24"/>
          <w:szCs w:val="24"/>
          <w:shd w:val="clear" w:color="auto" w:fill="FFFFFF"/>
        </w:rPr>
        <w:t>cepa</w:t>
      </w:r>
      <w:proofErr w:type="spellEnd"/>
      <w:r w:rsidRPr="006C30A0">
        <w:rPr>
          <w:rFonts w:ascii="Times New Roman" w:hAnsi="Times New Roman" w:cs="Times New Roman"/>
          <w:color w:val="222222"/>
          <w:sz w:val="24"/>
          <w:szCs w:val="24"/>
          <w:shd w:val="clear" w:color="auto" w:fill="FFFFFF"/>
        </w:rPr>
        <w:t xml:space="preserve"> L.): a systematic review. </w:t>
      </w:r>
      <w:r w:rsidRPr="006C30A0">
        <w:rPr>
          <w:rFonts w:ascii="Times New Roman" w:hAnsi="Times New Roman" w:cs="Times New Roman"/>
          <w:i/>
          <w:iCs/>
          <w:color w:val="222222"/>
          <w:sz w:val="24"/>
          <w:szCs w:val="24"/>
          <w:shd w:val="clear" w:color="auto" w:fill="FFFFFF"/>
        </w:rPr>
        <w:t>Critical reviews in food science and nutrition</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59</w:t>
      </w:r>
      <w:r w:rsidRPr="006C30A0">
        <w:rPr>
          <w:rFonts w:ascii="Times New Roman" w:hAnsi="Times New Roman" w:cs="Times New Roman"/>
          <w:color w:val="222222"/>
          <w:sz w:val="24"/>
          <w:szCs w:val="24"/>
          <w:shd w:val="clear" w:color="auto" w:fill="FFFFFF"/>
        </w:rPr>
        <w:t>(sup1), S39-S70.</w:t>
      </w:r>
    </w:p>
    <w:p w14:paraId="3AACD0B2"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Yadav, R. K., Singh, A., Jain, S., &amp; </w:t>
      </w:r>
      <w:proofErr w:type="spellStart"/>
      <w:r w:rsidRPr="006C30A0">
        <w:rPr>
          <w:rFonts w:ascii="Times New Roman" w:hAnsi="Times New Roman" w:cs="Times New Roman"/>
          <w:color w:val="222222"/>
          <w:sz w:val="24"/>
          <w:szCs w:val="24"/>
          <w:shd w:val="clear" w:color="auto" w:fill="FFFFFF"/>
        </w:rPr>
        <w:t>Dhatt</w:t>
      </w:r>
      <w:proofErr w:type="spellEnd"/>
      <w:r w:rsidRPr="006C30A0">
        <w:rPr>
          <w:rFonts w:ascii="Times New Roman" w:hAnsi="Times New Roman" w:cs="Times New Roman"/>
          <w:color w:val="222222"/>
          <w:sz w:val="24"/>
          <w:szCs w:val="24"/>
          <w:shd w:val="clear" w:color="auto" w:fill="FFFFFF"/>
        </w:rPr>
        <w:t>, A. S. (2017). Management of purple blotch complex of onion in Indian Punjab. </w:t>
      </w:r>
      <w:r w:rsidRPr="006C30A0">
        <w:rPr>
          <w:rFonts w:ascii="Times New Roman" w:hAnsi="Times New Roman" w:cs="Times New Roman"/>
          <w:i/>
          <w:iCs/>
          <w:color w:val="222222"/>
          <w:sz w:val="24"/>
          <w:szCs w:val="24"/>
          <w:shd w:val="clear" w:color="auto" w:fill="FFFFFF"/>
        </w:rPr>
        <w:t>International Journal of Applied Sciences and Biotechnology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5</w:t>
      </w:r>
      <w:r w:rsidRPr="006C30A0">
        <w:rPr>
          <w:rFonts w:ascii="Times New Roman" w:hAnsi="Times New Roman" w:cs="Times New Roman"/>
          <w:color w:val="222222"/>
          <w:sz w:val="24"/>
          <w:szCs w:val="24"/>
          <w:shd w:val="clear" w:color="auto" w:fill="FFFFFF"/>
        </w:rPr>
        <w:t>(4), 454-465.</w:t>
      </w:r>
    </w:p>
    <w:p w14:paraId="12CF1F1F"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lastRenderedPageBreak/>
        <w:t xml:space="preserve">Younas, M., </w:t>
      </w:r>
      <w:proofErr w:type="spellStart"/>
      <w:r w:rsidRPr="006C30A0">
        <w:rPr>
          <w:rFonts w:ascii="Times New Roman" w:hAnsi="Times New Roman" w:cs="Times New Roman"/>
          <w:color w:val="222222"/>
          <w:sz w:val="24"/>
          <w:szCs w:val="24"/>
          <w:shd w:val="clear" w:color="auto" w:fill="FFFFFF"/>
        </w:rPr>
        <w:t>Atiq</w:t>
      </w:r>
      <w:proofErr w:type="spellEnd"/>
      <w:r w:rsidRPr="006C30A0">
        <w:rPr>
          <w:rFonts w:ascii="Times New Roman" w:hAnsi="Times New Roman" w:cs="Times New Roman"/>
          <w:color w:val="222222"/>
          <w:sz w:val="24"/>
          <w:szCs w:val="24"/>
          <w:shd w:val="clear" w:color="auto" w:fill="FFFFFF"/>
        </w:rPr>
        <w:t>, M., Rajput, N. A., Abbas, W., Bashir, M. R., Ahmad, S., ... &amp; Ahmad, I. (2021). Induction of resistance in onion against purple leaf blotch disease through chemicals. </w:t>
      </w:r>
      <w:r w:rsidRPr="006C30A0">
        <w:rPr>
          <w:rFonts w:ascii="Times New Roman" w:hAnsi="Times New Roman" w:cs="Times New Roman"/>
          <w:i/>
          <w:iCs/>
          <w:color w:val="222222"/>
          <w:sz w:val="24"/>
          <w:szCs w:val="24"/>
          <w:shd w:val="clear" w:color="auto" w:fill="FFFFFF"/>
        </w:rPr>
        <w:t>Asian Journal of Agriculture and Biology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2021</w:t>
      </w:r>
      <w:r w:rsidRPr="006C30A0">
        <w:rPr>
          <w:rFonts w:ascii="Times New Roman" w:hAnsi="Times New Roman" w:cs="Times New Roman"/>
          <w:color w:val="222222"/>
          <w:sz w:val="24"/>
          <w:szCs w:val="24"/>
          <w:shd w:val="clear" w:color="auto" w:fill="FFFFFF"/>
        </w:rPr>
        <w:t>(04).</w:t>
      </w:r>
    </w:p>
    <w:p w14:paraId="2EE9B5AA" w14:textId="77777777" w:rsidR="006C30A0" w:rsidRPr="006C30A0" w:rsidRDefault="006C30A0" w:rsidP="006C30A0">
      <w:pPr>
        <w:jc w:val="both"/>
        <w:rPr>
          <w:rFonts w:ascii="Times New Roman" w:hAnsi="Times New Roman" w:cs="Times New Roman"/>
          <w:sz w:val="24"/>
          <w:szCs w:val="24"/>
        </w:rPr>
      </w:pPr>
      <w:proofErr w:type="spellStart"/>
      <w:r w:rsidRPr="006C30A0">
        <w:rPr>
          <w:rFonts w:ascii="Times New Roman" w:hAnsi="Times New Roman" w:cs="Times New Roman"/>
          <w:color w:val="222222"/>
          <w:sz w:val="24"/>
          <w:szCs w:val="24"/>
          <w:shd w:val="clear" w:color="auto" w:fill="FFFFFF"/>
        </w:rPr>
        <w:t>Zaki</w:t>
      </w:r>
      <w:proofErr w:type="spellEnd"/>
      <w:r w:rsidRPr="006C30A0">
        <w:rPr>
          <w:rFonts w:ascii="Times New Roman" w:hAnsi="Times New Roman" w:cs="Times New Roman"/>
          <w:color w:val="222222"/>
          <w:sz w:val="24"/>
          <w:szCs w:val="24"/>
          <w:shd w:val="clear" w:color="auto" w:fill="FFFFFF"/>
        </w:rPr>
        <w:t xml:space="preserve">, S. N., Ahmed, M., Ahsan, M., </w:t>
      </w:r>
      <w:proofErr w:type="spellStart"/>
      <w:r w:rsidRPr="006C30A0">
        <w:rPr>
          <w:rFonts w:ascii="Times New Roman" w:hAnsi="Times New Roman" w:cs="Times New Roman"/>
          <w:color w:val="222222"/>
          <w:sz w:val="24"/>
          <w:szCs w:val="24"/>
          <w:shd w:val="clear" w:color="auto" w:fill="FFFFFF"/>
        </w:rPr>
        <w:t>Zai</w:t>
      </w:r>
      <w:proofErr w:type="spellEnd"/>
      <w:r w:rsidRPr="006C30A0">
        <w:rPr>
          <w:rFonts w:ascii="Times New Roman" w:hAnsi="Times New Roman" w:cs="Times New Roman"/>
          <w:color w:val="222222"/>
          <w:sz w:val="24"/>
          <w:szCs w:val="24"/>
          <w:shd w:val="clear" w:color="auto" w:fill="FFFFFF"/>
        </w:rPr>
        <w:t>, S., Anjum, M. R., &amp; Din, N. U. (2021). Image-based onion disease (purple blotch) detection using deep convolutional neural network. </w:t>
      </w:r>
      <w:r w:rsidRPr="006C30A0">
        <w:rPr>
          <w:rFonts w:ascii="Times New Roman" w:hAnsi="Times New Roman" w:cs="Times New Roman"/>
          <w:i/>
          <w:iCs/>
          <w:color w:val="222222"/>
          <w:sz w:val="24"/>
          <w:szCs w:val="24"/>
          <w:shd w:val="clear" w:color="auto" w:fill="FFFFFF"/>
        </w:rPr>
        <w:t>Image (IN)</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12</w:t>
      </w:r>
      <w:r w:rsidRPr="006C30A0">
        <w:rPr>
          <w:rFonts w:ascii="Times New Roman" w:hAnsi="Times New Roman" w:cs="Times New Roman"/>
          <w:color w:val="222222"/>
          <w:sz w:val="24"/>
          <w:szCs w:val="24"/>
          <w:shd w:val="clear" w:color="auto" w:fill="FFFFFF"/>
        </w:rPr>
        <w:t>(5), 448-458.</w:t>
      </w:r>
    </w:p>
    <w:p w14:paraId="56EB0696" w14:textId="77777777" w:rsidR="006C30A0" w:rsidRPr="006C30A0" w:rsidRDefault="006C30A0" w:rsidP="006C30A0">
      <w:pPr>
        <w:jc w:val="both"/>
        <w:rPr>
          <w:rFonts w:ascii="Times New Roman" w:hAnsi="Times New Roman" w:cs="Times New Roman"/>
          <w:sz w:val="24"/>
          <w:szCs w:val="24"/>
        </w:rPr>
      </w:pPr>
      <w:r w:rsidRPr="006C30A0">
        <w:rPr>
          <w:rFonts w:ascii="Times New Roman" w:hAnsi="Times New Roman" w:cs="Times New Roman"/>
          <w:color w:val="222222"/>
          <w:sz w:val="24"/>
          <w:szCs w:val="24"/>
          <w:shd w:val="clear" w:color="auto" w:fill="FFFFFF"/>
        </w:rPr>
        <w:t xml:space="preserve">Zaman, Z., Habib, A., </w:t>
      </w:r>
      <w:proofErr w:type="spellStart"/>
      <w:r w:rsidRPr="006C30A0">
        <w:rPr>
          <w:rFonts w:ascii="Times New Roman" w:hAnsi="Times New Roman" w:cs="Times New Roman"/>
          <w:color w:val="222222"/>
          <w:sz w:val="24"/>
          <w:szCs w:val="24"/>
          <w:shd w:val="clear" w:color="auto" w:fill="FFFFFF"/>
        </w:rPr>
        <w:t>Javed</w:t>
      </w:r>
      <w:proofErr w:type="spellEnd"/>
      <w:r w:rsidRPr="006C30A0">
        <w:rPr>
          <w:rFonts w:ascii="Times New Roman" w:hAnsi="Times New Roman" w:cs="Times New Roman"/>
          <w:color w:val="222222"/>
          <w:sz w:val="24"/>
          <w:szCs w:val="24"/>
          <w:shd w:val="clear" w:color="auto" w:fill="FFFFFF"/>
        </w:rPr>
        <w:t>, N., Khan, S. A., Iqbal, M., &amp; Ihsan, J. (2014). ASSESSMENT OF YIELD LOSSES CAUSED BY PURPLE BLOTCH DISEASE IN ONION (</w:t>
      </w:r>
      <w:r w:rsidRPr="006C30A0">
        <w:rPr>
          <w:rFonts w:ascii="Times New Roman" w:hAnsi="Times New Roman" w:cs="Times New Roman"/>
          <w:i/>
          <w:color w:val="222222"/>
          <w:sz w:val="24"/>
          <w:szCs w:val="24"/>
          <w:shd w:val="clear" w:color="auto" w:fill="FFFFFF"/>
        </w:rPr>
        <w:t>ALLIUM CEPA</w:t>
      </w:r>
      <w:r w:rsidRPr="006C30A0">
        <w:rPr>
          <w:rFonts w:ascii="Times New Roman" w:hAnsi="Times New Roman" w:cs="Times New Roman"/>
          <w:color w:val="222222"/>
          <w:sz w:val="24"/>
          <w:szCs w:val="24"/>
          <w:shd w:val="clear" w:color="auto" w:fill="FFFFFF"/>
        </w:rPr>
        <w:t xml:space="preserve"> L.) AND ITS MANAGEMENT. </w:t>
      </w:r>
      <w:r w:rsidRPr="006C30A0">
        <w:rPr>
          <w:rFonts w:ascii="Times New Roman" w:hAnsi="Times New Roman" w:cs="Times New Roman"/>
          <w:i/>
          <w:iCs/>
          <w:color w:val="222222"/>
          <w:sz w:val="24"/>
          <w:szCs w:val="24"/>
          <w:shd w:val="clear" w:color="auto" w:fill="FFFFFF"/>
        </w:rPr>
        <w:t>Pakistan Journal of Phytopathology</w:t>
      </w:r>
      <w:r w:rsidRPr="006C30A0">
        <w:rPr>
          <w:rFonts w:ascii="Times New Roman" w:hAnsi="Times New Roman" w:cs="Times New Roman"/>
          <w:color w:val="222222"/>
          <w:sz w:val="24"/>
          <w:szCs w:val="24"/>
          <w:shd w:val="clear" w:color="auto" w:fill="FFFFFF"/>
        </w:rPr>
        <w:t>, </w:t>
      </w:r>
      <w:r w:rsidRPr="006C30A0">
        <w:rPr>
          <w:rFonts w:ascii="Times New Roman" w:hAnsi="Times New Roman" w:cs="Times New Roman"/>
          <w:i/>
          <w:iCs/>
          <w:color w:val="222222"/>
          <w:sz w:val="24"/>
          <w:szCs w:val="24"/>
          <w:shd w:val="clear" w:color="auto" w:fill="FFFFFF"/>
        </w:rPr>
        <w:t>26</w:t>
      </w:r>
      <w:r w:rsidRPr="006C30A0">
        <w:rPr>
          <w:rFonts w:ascii="Times New Roman" w:hAnsi="Times New Roman" w:cs="Times New Roman"/>
          <w:color w:val="222222"/>
          <w:sz w:val="24"/>
          <w:szCs w:val="24"/>
          <w:shd w:val="clear" w:color="auto" w:fill="FFFFFF"/>
        </w:rPr>
        <w:t>(2).</w:t>
      </w:r>
      <w:commentRangeEnd w:id="7"/>
      <w:r w:rsidR="003224AC">
        <w:rPr>
          <w:rStyle w:val="CommentReference"/>
        </w:rPr>
        <w:commentReference w:id="7"/>
      </w:r>
    </w:p>
    <w:p w14:paraId="11687B71" w14:textId="77777777" w:rsidR="00D462D7" w:rsidRPr="00680090" w:rsidRDefault="00D462D7" w:rsidP="0045551B">
      <w:pPr>
        <w:jc w:val="both"/>
        <w:rPr>
          <w:rFonts w:ascii="Times New Roman" w:hAnsi="Times New Roman" w:cs="Times New Roman"/>
          <w:sz w:val="24"/>
          <w:szCs w:val="24"/>
        </w:rPr>
      </w:pPr>
    </w:p>
    <w:p w14:paraId="70545472" w14:textId="77777777" w:rsidR="0045551B" w:rsidRPr="00680090" w:rsidRDefault="0045551B" w:rsidP="00373CD8">
      <w:pPr>
        <w:jc w:val="both"/>
        <w:rPr>
          <w:rFonts w:ascii="Times New Roman" w:hAnsi="Times New Roman" w:cs="Times New Roman"/>
          <w:sz w:val="24"/>
          <w:szCs w:val="24"/>
        </w:rPr>
      </w:pPr>
    </w:p>
    <w:p w14:paraId="6E3894AB" w14:textId="77777777" w:rsidR="00373CD8" w:rsidRPr="00680090" w:rsidRDefault="00373CD8" w:rsidP="00824306">
      <w:pPr>
        <w:jc w:val="both"/>
        <w:rPr>
          <w:rFonts w:ascii="Times New Roman" w:hAnsi="Times New Roman" w:cs="Times New Roman"/>
          <w:sz w:val="24"/>
          <w:szCs w:val="24"/>
        </w:rPr>
      </w:pPr>
    </w:p>
    <w:p w14:paraId="0BAC5CAF" w14:textId="77777777" w:rsidR="00572AC2" w:rsidRPr="00680090" w:rsidRDefault="00572AC2" w:rsidP="005A467E">
      <w:pPr>
        <w:jc w:val="both"/>
        <w:rPr>
          <w:rFonts w:ascii="Times New Roman" w:hAnsi="Times New Roman" w:cs="Times New Roman"/>
          <w:sz w:val="24"/>
          <w:szCs w:val="24"/>
        </w:rPr>
      </w:pPr>
    </w:p>
    <w:p w14:paraId="6E6C6316" w14:textId="77777777" w:rsidR="00AC32A4" w:rsidRPr="00680090" w:rsidRDefault="00AC32A4" w:rsidP="00EF675E">
      <w:pPr>
        <w:jc w:val="both"/>
        <w:rPr>
          <w:rFonts w:ascii="Times New Roman" w:hAnsi="Times New Roman" w:cs="Times New Roman"/>
          <w:sz w:val="24"/>
          <w:szCs w:val="24"/>
        </w:rPr>
      </w:pPr>
    </w:p>
    <w:sectPr w:rsidR="00AC32A4" w:rsidRPr="0068009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BHUKYA SRINIVAS" w:date="2026-03-20T11:57:00Z" w:initials="BS">
    <w:p w14:paraId="592834FC" w14:textId="662B8D52" w:rsidR="003224AC" w:rsidRDefault="003224AC">
      <w:pPr>
        <w:pStyle w:val="CommentText"/>
      </w:pPr>
      <w:r>
        <w:rPr>
          <w:rStyle w:val="CommentReference"/>
        </w:rPr>
        <w:annotationRef/>
      </w:r>
      <w:r>
        <w:t>Change Title</w:t>
      </w:r>
    </w:p>
  </w:comment>
  <w:comment w:id="3" w:author="BHUKYA SRINIVAS" w:date="2026-03-20T11:58:00Z" w:initials="BS">
    <w:p w14:paraId="2FD96120" w14:textId="5BC5FD4E" w:rsidR="003224AC" w:rsidRDefault="003224AC">
      <w:pPr>
        <w:pStyle w:val="CommentText"/>
      </w:pPr>
      <w:r>
        <w:rPr>
          <w:rStyle w:val="CommentReference"/>
        </w:rPr>
        <w:annotationRef/>
      </w:r>
      <w:r>
        <w:t>Missing journal guidelines</w:t>
      </w:r>
    </w:p>
  </w:comment>
  <w:comment w:id="4" w:author="BHUKYA SRINIVAS" w:date="2026-03-20T12:00:00Z" w:initials="BS">
    <w:p w14:paraId="49A37682" w14:textId="21EDEDB4" w:rsidR="003224AC" w:rsidRDefault="003224AC">
      <w:pPr>
        <w:pStyle w:val="CommentText"/>
      </w:pPr>
      <w:r>
        <w:rPr>
          <w:rStyle w:val="CommentReference"/>
        </w:rPr>
        <w:annotationRef/>
      </w:r>
      <w:r>
        <w:t>Add source of the image</w:t>
      </w:r>
    </w:p>
  </w:comment>
  <w:comment w:id="5" w:author="BHUKYA SRINIVAS" w:date="2026-03-20T12:01:00Z" w:initials="BS">
    <w:p w14:paraId="3FC4E81C" w14:textId="01AFBEAC" w:rsidR="003224AC" w:rsidRDefault="003224AC">
      <w:pPr>
        <w:pStyle w:val="CommentText"/>
      </w:pPr>
      <w:r>
        <w:rPr>
          <w:rStyle w:val="CommentReference"/>
        </w:rPr>
        <w:annotationRef/>
      </w:r>
      <w:r>
        <w:t>Rewrite</w:t>
      </w:r>
    </w:p>
  </w:comment>
  <w:comment w:id="6" w:author="BHUKYA SRINIVAS" w:date="2026-03-20T12:01:00Z" w:initials="BS">
    <w:p w14:paraId="4E32855B" w14:textId="79107ADA" w:rsidR="003224AC" w:rsidRDefault="003224AC">
      <w:pPr>
        <w:pStyle w:val="CommentText"/>
      </w:pPr>
      <w:r>
        <w:rPr>
          <w:rStyle w:val="CommentReference"/>
        </w:rPr>
        <w:annotationRef/>
      </w:r>
      <w:r>
        <w:t>Missing the journal guidelines</w:t>
      </w:r>
    </w:p>
  </w:comment>
  <w:comment w:id="7" w:author="BHUKYA SRINIVAS" w:date="2026-03-20T12:02:00Z" w:initials="BS">
    <w:p w14:paraId="6ADA94A1" w14:textId="776E4D49" w:rsidR="003224AC" w:rsidRDefault="003224AC">
      <w:pPr>
        <w:pStyle w:val="CommentText"/>
      </w:pPr>
      <w:r>
        <w:rPr>
          <w:rStyle w:val="CommentReference"/>
        </w:rPr>
        <w:annotationRef/>
      </w:r>
      <w:r>
        <w:t>Rewrite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2834FC" w15:done="0"/>
  <w15:commentEx w15:paraId="2FD96120" w15:done="0"/>
  <w15:commentEx w15:paraId="49A37682" w15:done="0"/>
  <w15:commentEx w15:paraId="3FC4E81C" w15:done="0"/>
  <w15:commentEx w15:paraId="4E32855B" w15:done="0"/>
  <w15:commentEx w15:paraId="6ADA94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8052A3" w16cex:dateUtc="2026-03-20T06:27:00Z"/>
  <w16cex:commentExtensible w16cex:durableId="1041FDB3" w16cex:dateUtc="2026-03-20T06:28:00Z"/>
  <w16cex:commentExtensible w16cex:durableId="566F4292" w16cex:dateUtc="2026-03-20T06:30:00Z"/>
  <w16cex:commentExtensible w16cex:durableId="49865B3B" w16cex:dateUtc="2026-03-20T06:31:00Z"/>
  <w16cex:commentExtensible w16cex:durableId="245CD927" w16cex:dateUtc="2026-03-20T06:31:00Z"/>
  <w16cex:commentExtensible w16cex:durableId="5AAD9A91" w16cex:dateUtc="2026-03-20T0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2834FC" w16cid:durableId="7B8052A3"/>
  <w16cid:commentId w16cid:paraId="2FD96120" w16cid:durableId="1041FDB3"/>
  <w16cid:commentId w16cid:paraId="49A37682" w16cid:durableId="566F4292"/>
  <w16cid:commentId w16cid:paraId="3FC4E81C" w16cid:durableId="49865B3B"/>
  <w16cid:commentId w16cid:paraId="4E32855B" w16cid:durableId="245CD927"/>
  <w16cid:commentId w16cid:paraId="6ADA94A1" w16cid:durableId="5AAD9A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CF374" w14:textId="77777777" w:rsidR="004820F5" w:rsidRDefault="004820F5" w:rsidP="00C271C0">
      <w:pPr>
        <w:spacing w:after="0" w:line="240" w:lineRule="auto"/>
      </w:pPr>
      <w:r>
        <w:separator/>
      </w:r>
    </w:p>
  </w:endnote>
  <w:endnote w:type="continuationSeparator" w:id="0">
    <w:p w14:paraId="185985A0" w14:textId="77777777" w:rsidR="004820F5" w:rsidRDefault="004820F5" w:rsidP="00C27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0191D" w14:textId="77777777" w:rsidR="00C271C0" w:rsidRDefault="00C27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198F4" w14:textId="77777777" w:rsidR="00C271C0" w:rsidRDefault="00C271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ABD0D" w14:textId="77777777" w:rsidR="00C271C0" w:rsidRDefault="00C271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4B7CB" w14:textId="77777777" w:rsidR="004820F5" w:rsidRDefault="004820F5" w:rsidP="00C271C0">
      <w:pPr>
        <w:spacing w:after="0" w:line="240" w:lineRule="auto"/>
      </w:pPr>
      <w:r>
        <w:separator/>
      </w:r>
    </w:p>
  </w:footnote>
  <w:footnote w:type="continuationSeparator" w:id="0">
    <w:p w14:paraId="00264A6A" w14:textId="77777777" w:rsidR="004820F5" w:rsidRDefault="004820F5" w:rsidP="00C27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2CFB6" w14:textId="4CBAE5C6" w:rsidR="00C271C0" w:rsidRDefault="004820F5">
    <w:pPr>
      <w:pStyle w:val="Header"/>
    </w:pPr>
    <w:r>
      <w:rPr>
        <w:noProof/>
      </w:rPr>
      <w:pict w14:anchorId="7294A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16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B59F9" w14:textId="0045D559" w:rsidR="00C271C0" w:rsidRDefault="004820F5">
    <w:pPr>
      <w:pStyle w:val="Header"/>
    </w:pPr>
    <w:r>
      <w:rPr>
        <w:noProof/>
      </w:rPr>
      <w:pict w14:anchorId="05469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16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9AD0" w14:textId="6AF3F7C4" w:rsidR="00C271C0" w:rsidRDefault="004820F5">
    <w:pPr>
      <w:pStyle w:val="Header"/>
    </w:pPr>
    <w:r>
      <w:rPr>
        <w:noProof/>
      </w:rPr>
      <w:pict w14:anchorId="0A89F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16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4B2E68"/>
    <w:multiLevelType w:val="hybridMultilevel"/>
    <w:tmpl w:val="F0EE9D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1C540D"/>
    <w:multiLevelType w:val="hybridMultilevel"/>
    <w:tmpl w:val="75A6F4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HUKYA SRINIVAS">
    <w15:presenceInfo w15:providerId="Windows Live" w15:userId="b99d68872ad98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8DE"/>
    <w:rsid w:val="000030B8"/>
    <w:rsid w:val="0002045E"/>
    <w:rsid w:val="000427A7"/>
    <w:rsid w:val="00056A6F"/>
    <w:rsid w:val="00056F74"/>
    <w:rsid w:val="0007436D"/>
    <w:rsid w:val="000C4105"/>
    <w:rsid w:val="00107CEE"/>
    <w:rsid w:val="0013374B"/>
    <w:rsid w:val="00152AEF"/>
    <w:rsid w:val="00160CE2"/>
    <w:rsid w:val="00176D3B"/>
    <w:rsid w:val="001E1FED"/>
    <w:rsid w:val="001F6FF9"/>
    <w:rsid w:val="00204B53"/>
    <w:rsid w:val="00225A6E"/>
    <w:rsid w:val="002479F7"/>
    <w:rsid w:val="00272341"/>
    <w:rsid w:val="002931BB"/>
    <w:rsid w:val="002B68DE"/>
    <w:rsid w:val="002D3325"/>
    <w:rsid w:val="00306C67"/>
    <w:rsid w:val="003224AC"/>
    <w:rsid w:val="00373CD8"/>
    <w:rsid w:val="003D1F86"/>
    <w:rsid w:val="004326C3"/>
    <w:rsid w:val="004507C7"/>
    <w:rsid w:val="0045551B"/>
    <w:rsid w:val="004820F5"/>
    <w:rsid w:val="004B2869"/>
    <w:rsid w:val="004E667D"/>
    <w:rsid w:val="00572AC2"/>
    <w:rsid w:val="005A467E"/>
    <w:rsid w:val="005D32BB"/>
    <w:rsid w:val="006026AB"/>
    <w:rsid w:val="00630EAE"/>
    <w:rsid w:val="00656F15"/>
    <w:rsid w:val="00680090"/>
    <w:rsid w:val="0068197C"/>
    <w:rsid w:val="0068401D"/>
    <w:rsid w:val="006C30A0"/>
    <w:rsid w:val="006E08FB"/>
    <w:rsid w:val="006E4F63"/>
    <w:rsid w:val="007150EE"/>
    <w:rsid w:val="00766869"/>
    <w:rsid w:val="00767068"/>
    <w:rsid w:val="00771FBC"/>
    <w:rsid w:val="007F1255"/>
    <w:rsid w:val="00807D5A"/>
    <w:rsid w:val="00824306"/>
    <w:rsid w:val="00856989"/>
    <w:rsid w:val="00864E14"/>
    <w:rsid w:val="008762E6"/>
    <w:rsid w:val="008A2164"/>
    <w:rsid w:val="008D3039"/>
    <w:rsid w:val="00905977"/>
    <w:rsid w:val="00957D67"/>
    <w:rsid w:val="0098126E"/>
    <w:rsid w:val="009946F0"/>
    <w:rsid w:val="00A20E34"/>
    <w:rsid w:val="00A73B03"/>
    <w:rsid w:val="00AA0C80"/>
    <w:rsid w:val="00AC32A4"/>
    <w:rsid w:val="00AC4162"/>
    <w:rsid w:val="00B35224"/>
    <w:rsid w:val="00B76C64"/>
    <w:rsid w:val="00BA7725"/>
    <w:rsid w:val="00C00FFE"/>
    <w:rsid w:val="00C13925"/>
    <w:rsid w:val="00C271C0"/>
    <w:rsid w:val="00C453DC"/>
    <w:rsid w:val="00C46808"/>
    <w:rsid w:val="00CB1508"/>
    <w:rsid w:val="00D462D7"/>
    <w:rsid w:val="00D62E59"/>
    <w:rsid w:val="00D82344"/>
    <w:rsid w:val="00DB70C9"/>
    <w:rsid w:val="00DD2C54"/>
    <w:rsid w:val="00E87397"/>
    <w:rsid w:val="00EB0983"/>
    <w:rsid w:val="00EC0D2D"/>
    <w:rsid w:val="00EC67E9"/>
    <w:rsid w:val="00EF675E"/>
    <w:rsid w:val="00EF7433"/>
    <w:rsid w:val="00F17F4D"/>
    <w:rsid w:val="00F2202D"/>
    <w:rsid w:val="00F4592F"/>
    <w:rsid w:val="00F57376"/>
    <w:rsid w:val="00F912AD"/>
    <w:rsid w:val="00FC1045"/>
    <w:rsid w:val="00FC2847"/>
    <w:rsid w:val="00FC4E80"/>
    <w:rsid w:val="00FD16A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5D3F4D"/>
  <w15:chartTrackingRefBased/>
  <w15:docId w15:val="{4FDC1D89-5114-4766-A9F0-B972062E2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427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306"/>
    <w:pPr>
      <w:ind w:left="720"/>
      <w:contextualSpacing/>
    </w:pPr>
  </w:style>
  <w:style w:type="character" w:customStyle="1" w:styleId="Heading3Char">
    <w:name w:val="Heading 3 Char"/>
    <w:basedOn w:val="DefaultParagraphFont"/>
    <w:link w:val="Heading3"/>
    <w:uiPriority w:val="9"/>
    <w:rsid w:val="000427A7"/>
    <w:rPr>
      <w:rFonts w:ascii="Times New Roman" w:eastAsia="Times New Roman" w:hAnsi="Times New Roman" w:cs="Times New Roman"/>
      <w:b/>
      <w:bCs/>
      <w:sz w:val="27"/>
      <w:szCs w:val="27"/>
    </w:rPr>
  </w:style>
  <w:style w:type="character" w:styleId="Emphasis">
    <w:name w:val="Emphasis"/>
    <w:basedOn w:val="DefaultParagraphFont"/>
    <w:uiPriority w:val="20"/>
    <w:qFormat/>
    <w:rsid w:val="000427A7"/>
    <w:rPr>
      <w:i/>
      <w:iCs/>
    </w:rPr>
  </w:style>
  <w:style w:type="table" w:styleId="TableGrid">
    <w:name w:val="Table Grid"/>
    <w:basedOn w:val="TableNormal"/>
    <w:uiPriority w:val="39"/>
    <w:rsid w:val="00F57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56F15"/>
    <w:rPr>
      <w:b/>
      <w:bCs/>
    </w:rPr>
  </w:style>
  <w:style w:type="character" w:styleId="Hyperlink">
    <w:name w:val="Hyperlink"/>
    <w:basedOn w:val="DefaultParagraphFont"/>
    <w:uiPriority w:val="99"/>
    <w:unhideWhenUsed/>
    <w:rsid w:val="00C46808"/>
    <w:rPr>
      <w:color w:val="0563C1" w:themeColor="hyperlink"/>
      <w:u w:val="single"/>
    </w:rPr>
  </w:style>
  <w:style w:type="character" w:styleId="UnresolvedMention">
    <w:name w:val="Unresolved Mention"/>
    <w:basedOn w:val="DefaultParagraphFont"/>
    <w:uiPriority w:val="99"/>
    <w:semiHidden/>
    <w:unhideWhenUsed/>
    <w:rsid w:val="00C46808"/>
    <w:rPr>
      <w:color w:val="605E5C"/>
      <w:shd w:val="clear" w:color="auto" w:fill="E1DFDD"/>
    </w:rPr>
  </w:style>
  <w:style w:type="paragraph" w:styleId="Header">
    <w:name w:val="header"/>
    <w:basedOn w:val="Normal"/>
    <w:link w:val="HeaderChar"/>
    <w:uiPriority w:val="99"/>
    <w:unhideWhenUsed/>
    <w:rsid w:val="00C27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1C0"/>
  </w:style>
  <w:style w:type="paragraph" w:styleId="Footer">
    <w:name w:val="footer"/>
    <w:basedOn w:val="Normal"/>
    <w:link w:val="FooterChar"/>
    <w:uiPriority w:val="99"/>
    <w:unhideWhenUsed/>
    <w:rsid w:val="00C27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1C0"/>
  </w:style>
  <w:style w:type="character" w:styleId="CommentReference">
    <w:name w:val="annotation reference"/>
    <w:basedOn w:val="DefaultParagraphFont"/>
    <w:uiPriority w:val="99"/>
    <w:semiHidden/>
    <w:unhideWhenUsed/>
    <w:rsid w:val="003224AC"/>
    <w:rPr>
      <w:sz w:val="16"/>
      <w:szCs w:val="16"/>
    </w:rPr>
  </w:style>
  <w:style w:type="paragraph" w:styleId="CommentText">
    <w:name w:val="annotation text"/>
    <w:basedOn w:val="Normal"/>
    <w:link w:val="CommentTextChar"/>
    <w:uiPriority w:val="99"/>
    <w:semiHidden/>
    <w:unhideWhenUsed/>
    <w:rsid w:val="003224AC"/>
    <w:pPr>
      <w:spacing w:line="240" w:lineRule="auto"/>
    </w:pPr>
    <w:rPr>
      <w:sz w:val="20"/>
      <w:szCs w:val="20"/>
    </w:rPr>
  </w:style>
  <w:style w:type="character" w:customStyle="1" w:styleId="CommentTextChar">
    <w:name w:val="Comment Text Char"/>
    <w:basedOn w:val="DefaultParagraphFont"/>
    <w:link w:val="CommentText"/>
    <w:uiPriority w:val="99"/>
    <w:semiHidden/>
    <w:rsid w:val="003224AC"/>
    <w:rPr>
      <w:sz w:val="20"/>
      <w:szCs w:val="20"/>
    </w:rPr>
  </w:style>
  <w:style w:type="paragraph" w:styleId="CommentSubject">
    <w:name w:val="annotation subject"/>
    <w:basedOn w:val="CommentText"/>
    <w:next w:val="CommentText"/>
    <w:link w:val="CommentSubjectChar"/>
    <w:uiPriority w:val="99"/>
    <w:semiHidden/>
    <w:unhideWhenUsed/>
    <w:rsid w:val="003224AC"/>
    <w:rPr>
      <w:b/>
      <w:bCs/>
    </w:rPr>
  </w:style>
  <w:style w:type="character" w:customStyle="1" w:styleId="CommentSubjectChar">
    <w:name w:val="Comment Subject Char"/>
    <w:basedOn w:val="CommentTextChar"/>
    <w:link w:val="CommentSubject"/>
    <w:uiPriority w:val="99"/>
    <w:semiHidden/>
    <w:rsid w:val="003224AC"/>
    <w:rPr>
      <w:b/>
      <w:bCs/>
      <w:sz w:val="20"/>
      <w:szCs w:val="20"/>
    </w:rPr>
  </w:style>
  <w:style w:type="paragraph" w:styleId="BalloonText">
    <w:name w:val="Balloon Text"/>
    <w:basedOn w:val="Normal"/>
    <w:link w:val="BalloonTextChar"/>
    <w:uiPriority w:val="99"/>
    <w:semiHidden/>
    <w:unhideWhenUsed/>
    <w:rsid w:val="00FC4E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E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535363">
      <w:bodyDiv w:val="1"/>
      <w:marLeft w:val="0"/>
      <w:marRight w:val="0"/>
      <w:marTop w:val="0"/>
      <w:marBottom w:val="0"/>
      <w:divBdr>
        <w:top w:val="none" w:sz="0" w:space="0" w:color="auto"/>
        <w:left w:val="none" w:sz="0" w:space="0" w:color="auto"/>
        <w:bottom w:val="none" w:sz="0" w:space="0" w:color="auto"/>
        <w:right w:val="none" w:sz="0" w:space="0" w:color="auto"/>
      </w:divBdr>
    </w:div>
    <w:div w:id="1824352285">
      <w:bodyDiv w:val="1"/>
      <w:marLeft w:val="0"/>
      <w:marRight w:val="0"/>
      <w:marTop w:val="0"/>
      <w:marBottom w:val="0"/>
      <w:divBdr>
        <w:top w:val="none" w:sz="0" w:space="0" w:color="auto"/>
        <w:left w:val="none" w:sz="0" w:space="0" w:color="auto"/>
        <w:bottom w:val="none" w:sz="0" w:space="0" w:color="auto"/>
        <w:right w:val="none" w:sz="0" w:space="0" w:color="auto"/>
      </w:divBdr>
      <w:divsChild>
        <w:div w:id="815803711">
          <w:marLeft w:val="0"/>
          <w:marRight w:val="0"/>
          <w:marTop w:val="0"/>
          <w:marBottom w:val="0"/>
          <w:divBdr>
            <w:top w:val="none" w:sz="0" w:space="0" w:color="auto"/>
            <w:left w:val="none" w:sz="0" w:space="0" w:color="auto"/>
            <w:bottom w:val="none" w:sz="0" w:space="0" w:color="auto"/>
            <w:right w:val="none" w:sz="0" w:space="0" w:color="auto"/>
          </w:divBdr>
          <w:divsChild>
            <w:div w:id="15715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5565</Words>
  <Characters>31725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1181</cp:lastModifiedBy>
  <cp:revision>3</cp:revision>
  <dcterms:created xsi:type="dcterms:W3CDTF">2026-03-20T06:34:00Z</dcterms:created>
  <dcterms:modified xsi:type="dcterms:W3CDTF">2026-03-21T08:13:00Z</dcterms:modified>
  <cp:contentStatus/>
</cp:coreProperties>
</file>