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458C" w:rsidRPr="00ED7B2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458C" w:rsidRPr="00ED7B2A">
        <w:trPr>
          <w:trHeight w:val="290"/>
        </w:trPr>
        <w:tc>
          <w:tcPr>
            <w:tcW w:w="1186" w:type="pct"/>
          </w:tcPr>
          <w:p w:rsidR="0076458C" w:rsidRPr="00ED7B2A" w:rsidRDefault="00F82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F823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ED7B2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Microbiology </w:t>
              </w:r>
            </w:hyperlink>
          </w:p>
        </w:tc>
      </w:tr>
      <w:tr w:rsidR="0076458C" w:rsidRPr="00ED7B2A">
        <w:trPr>
          <w:trHeight w:val="290"/>
        </w:trPr>
        <w:tc>
          <w:tcPr>
            <w:tcW w:w="1186" w:type="pct"/>
          </w:tcPr>
          <w:p w:rsidR="0076458C" w:rsidRPr="00ED7B2A" w:rsidRDefault="00F82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F823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Ms_JAMB_155519</w:t>
            </w:r>
          </w:p>
        </w:tc>
      </w:tr>
      <w:tr w:rsidR="0076458C" w:rsidRPr="00ED7B2A">
        <w:trPr>
          <w:trHeight w:val="650"/>
        </w:trPr>
        <w:tc>
          <w:tcPr>
            <w:tcW w:w="1186" w:type="pct"/>
          </w:tcPr>
          <w:p w:rsidR="0076458C" w:rsidRPr="00ED7B2A" w:rsidRDefault="00F82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F823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Integrated </w:t>
            </w: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>Management of Purple Blotch of Onion: A Review</w:t>
            </w:r>
          </w:p>
        </w:tc>
      </w:tr>
      <w:tr w:rsidR="0076458C" w:rsidRPr="00ED7B2A">
        <w:trPr>
          <w:trHeight w:val="332"/>
        </w:trPr>
        <w:tc>
          <w:tcPr>
            <w:tcW w:w="1186" w:type="pct"/>
          </w:tcPr>
          <w:p w:rsidR="0076458C" w:rsidRPr="00ED7B2A" w:rsidRDefault="00F823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7B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F823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6458C" w:rsidRPr="00ED7B2A" w:rsidRDefault="007645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458C" w:rsidRPr="00ED7B2A" w:rsidRDefault="007645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458C" w:rsidRPr="00ED7B2A" w:rsidRDefault="00F8230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D7B2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6458C" w:rsidRPr="00ED7B2A" w:rsidRDefault="007645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6458C" w:rsidRPr="00ED7B2A" w:rsidRDefault="0076458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6458C" w:rsidRPr="00ED7B2A">
        <w:tc>
          <w:tcPr>
            <w:tcW w:w="1789" w:type="pct"/>
            <w:noWrap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7B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6458C" w:rsidRPr="00ED7B2A" w:rsidRDefault="00F8230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7B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7B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4"/>
        </w:trPr>
        <w:tc>
          <w:tcPr>
            <w:tcW w:w="1789" w:type="pct"/>
            <w:noWrap/>
          </w:tcPr>
          <w:p w:rsidR="0076458C" w:rsidRPr="00ED7B2A" w:rsidRDefault="00F823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7B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6458C" w:rsidRPr="00ED7B2A" w:rsidRDefault="00F823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helpful to the Farming and Scientific community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458C" w:rsidRPr="00ED7B2A" w:rsidRDefault="0076458C">
      <w:pPr>
        <w:rPr>
          <w:rFonts w:ascii="Arial" w:hAnsi="Arial" w:cs="Arial"/>
          <w:sz w:val="20"/>
          <w:szCs w:val="20"/>
          <w:lang w:val="en-GB"/>
        </w:rPr>
      </w:pPr>
    </w:p>
    <w:p w:rsidR="0076458C" w:rsidRPr="00ED7B2A" w:rsidRDefault="0076458C">
      <w:pPr>
        <w:rPr>
          <w:rFonts w:ascii="Arial" w:hAnsi="Arial" w:cs="Arial"/>
          <w:sz w:val="20"/>
          <w:szCs w:val="20"/>
          <w:lang w:val="en-GB"/>
        </w:rPr>
      </w:pPr>
    </w:p>
    <w:p w:rsidR="0076458C" w:rsidRPr="00ED7B2A" w:rsidRDefault="0076458C">
      <w:pPr>
        <w:rPr>
          <w:rFonts w:ascii="Arial" w:hAnsi="Arial" w:cs="Arial"/>
          <w:sz w:val="20"/>
          <w:szCs w:val="20"/>
          <w:lang w:val="en-GB"/>
        </w:rPr>
      </w:pPr>
    </w:p>
    <w:p w:rsidR="0076458C" w:rsidRPr="00ED7B2A" w:rsidRDefault="0076458C">
      <w:pPr>
        <w:rPr>
          <w:rFonts w:ascii="Arial" w:hAnsi="Arial" w:cs="Arial"/>
          <w:sz w:val="20"/>
          <w:szCs w:val="20"/>
          <w:lang w:val="en-GB"/>
        </w:rPr>
      </w:pPr>
    </w:p>
    <w:p w:rsidR="0076458C" w:rsidRPr="00ED7B2A" w:rsidRDefault="00F8230B">
      <w:pPr>
        <w:pStyle w:val="Heading2"/>
        <w:jc w:val="left"/>
        <w:rPr>
          <w:rFonts w:ascii="Arial" w:hAnsi="Arial" w:cs="Arial"/>
          <w:lang w:val="en-GB" w:eastAsia="en-US"/>
        </w:rPr>
      </w:pPr>
      <w:r w:rsidRPr="00ED7B2A">
        <w:rPr>
          <w:rFonts w:ascii="Arial" w:hAnsi="Arial" w:cs="Arial"/>
          <w:highlight w:val="yellow"/>
          <w:lang w:val="en-GB" w:eastAsia="en-US"/>
        </w:rPr>
        <w:t>PART  2</w:t>
      </w:r>
    </w:p>
    <w:p w:rsidR="0076458C" w:rsidRPr="00ED7B2A" w:rsidRDefault="0076458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6458C" w:rsidRPr="00ED7B2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458C" w:rsidRPr="00ED7B2A">
        <w:tc>
          <w:tcPr>
            <w:tcW w:w="1790" w:type="pct"/>
            <w:noWrap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7B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6458C" w:rsidRPr="00ED7B2A" w:rsidRDefault="00F8230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7B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D7B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>4. Is the background i</w:t>
            </w:r>
            <w:r w:rsidRPr="00ED7B2A">
              <w:rPr>
                <w:rFonts w:ascii="Arial" w:hAnsi="Arial" w:cs="Arial"/>
                <w:lang w:val="en-GB"/>
              </w:rPr>
              <w:t>nformation of the paper sufficient and well organized?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>7. Is th</w:t>
            </w:r>
            <w:r w:rsidRPr="00ED7B2A">
              <w:rPr>
                <w:rFonts w:ascii="Arial" w:hAnsi="Arial" w:cs="Arial"/>
                <w:lang w:val="en-GB"/>
              </w:rPr>
              <w:t>e literature review recent?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1262"/>
        </w:trPr>
        <w:tc>
          <w:tcPr>
            <w:tcW w:w="1790" w:type="pct"/>
            <w:noWrap/>
          </w:tcPr>
          <w:p w:rsidR="0076458C" w:rsidRPr="00ED7B2A" w:rsidRDefault="00F8230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D7B2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703"/>
        </w:trPr>
        <w:tc>
          <w:tcPr>
            <w:tcW w:w="1790" w:type="pct"/>
            <w:noWrap/>
          </w:tcPr>
          <w:p w:rsidR="0076458C" w:rsidRPr="00ED7B2A" w:rsidRDefault="00F82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703"/>
        </w:trPr>
        <w:tc>
          <w:tcPr>
            <w:tcW w:w="1790" w:type="pct"/>
            <w:noWrap/>
          </w:tcPr>
          <w:p w:rsidR="0076458C" w:rsidRPr="00ED7B2A" w:rsidRDefault="00F82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703"/>
        </w:trPr>
        <w:tc>
          <w:tcPr>
            <w:tcW w:w="1790" w:type="pct"/>
            <w:noWrap/>
          </w:tcPr>
          <w:p w:rsidR="0076458C" w:rsidRPr="00ED7B2A" w:rsidRDefault="00F82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703"/>
        </w:trPr>
        <w:tc>
          <w:tcPr>
            <w:tcW w:w="1790" w:type="pct"/>
            <w:noWrap/>
          </w:tcPr>
          <w:p w:rsidR="0076458C" w:rsidRPr="00ED7B2A" w:rsidRDefault="00F82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 1 = Poor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458C" w:rsidRPr="00ED7B2A">
        <w:trPr>
          <w:trHeight w:val="703"/>
        </w:trPr>
        <w:tc>
          <w:tcPr>
            <w:tcW w:w="1790" w:type="pct"/>
            <w:noWrap/>
          </w:tcPr>
          <w:p w:rsidR="0076458C" w:rsidRPr="00ED7B2A" w:rsidRDefault="00F823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</w:t>
            </w:r>
            <w:r w:rsidRPr="00ED7B2A">
              <w:rPr>
                <w:rFonts w:ascii="Arial" w:hAnsi="Arial" w:cs="Arial"/>
                <w:b/>
                <w:sz w:val="20"/>
                <w:szCs w:val="20"/>
                <w:lang w:val="en-GB"/>
              </w:rPr>
              <w:t>in clear and understandable language?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458C" w:rsidRPr="00ED7B2A" w:rsidRDefault="00F823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458C" w:rsidRPr="00ED7B2A" w:rsidRDefault="00F823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76458C" w:rsidRPr="00ED7B2A" w:rsidRDefault="007645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458C" w:rsidRPr="00ED7B2A" w:rsidRDefault="007645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458C" w:rsidRPr="00ED7B2A" w:rsidRDefault="007645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77"/>
        <w:gridCol w:w="682"/>
      </w:tblGrid>
      <w:tr w:rsidR="0076458C" w:rsidRPr="00ED7B2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F8230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ED7B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journal editorial office and </w:t>
            </w:r>
            <w:r w:rsidRPr="00ED7B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editors):</w:t>
            </w:r>
          </w:p>
          <w:p w:rsidR="0076458C" w:rsidRPr="00ED7B2A" w:rsidRDefault="0076458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458C" w:rsidRPr="00ED7B2A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F823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458C" w:rsidRPr="00ED7B2A">
        <w:tc>
          <w:tcPr>
            <w:tcW w:w="272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 xml:space="preserve">Dar, A. A., Sharma, S., Mahajan, R., Mushtaq, M., Salathia, A., Ahamad, S., &amp; Sharma, J. P. (2020). Overview of </w:t>
            </w: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>purple blotch disease and understanding its management through chemical, biological and genetic approaches. Journal of Integrative Agriculture, 19(12), 3013-3024.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" w:history="1">
              <w:r w:rsidRPr="00ED7B2A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:lang w:val="en-GB"/>
                </w:rPr>
                <w:t>https://www.sciencedirect.com/science/article/pii/S2095311920632853</w:t>
              </w:r>
            </w:hyperlink>
          </w:p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>Chand, S. K., Nanda, S., &amp; Joshi, R. K. (2018). Genetics and molecular mapping of a novel purple blotch-resistant gene ApR1 in onion (Allium cepa</w:t>
            </w:r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 xml:space="preserve"> L.) using STS and SSR markers. Molecular breeding, 38(9), 109.</w:t>
            </w:r>
          </w:p>
          <w:p w:rsidR="0076458C" w:rsidRPr="00ED7B2A" w:rsidRDefault="00F823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9" w:history="1">
              <w:r w:rsidRPr="00ED7B2A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:lang w:val="en-GB"/>
                </w:rPr>
                <w:t>https://link.springer.com/article/10.1007/s11032-018-0864-4</w:t>
              </w:r>
            </w:hyperlink>
            <w:r w:rsidRPr="00ED7B2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458C" w:rsidRPr="00ED7B2A" w:rsidRDefault="007645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58C" w:rsidRPr="00ED7B2A" w:rsidRDefault="007645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76458C" w:rsidRPr="00ED7B2A" w:rsidRDefault="0076458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ED7B2A" w:rsidRPr="00ED7B2A" w:rsidTr="00AE53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B2A" w:rsidRPr="00ED7B2A" w:rsidRDefault="00ED7B2A" w:rsidP="00ED7B2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D7B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D7B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D7B2A" w:rsidRPr="00ED7B2A" w:rsidRDefault="00ED7B2A" w:rsidP="00ED7B2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D7B2A" w:rsidRPr="00ED7B2A" w:rsidTr="00AE539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B2A" w:rsidRPr="00ED7B2A" w:rsidRDefault="00ED7B2A" w:rsidP="00ED7B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B2A" w:rsidRPr="00ED7B2A" w:rsidRDefault="00ED7B2A" w:rsidP="00ED7B2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7B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D7B2A" w:rsidRPr="00ED7B2A" w:rsidRDefault="00ED7B2A" w:rsidP="00ED7B2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7B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7B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7B2A" w:rsidRPr="00ED7B2A" w:rsidRDefault="00ED7B2A" w:rsidP="00ED7B2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D7B2A" w:rsidRPr="00ED7B2A" w:rsidTr="00AE539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B2A" w:rsidRPr="00ED7B2A" w:rsidRDefault="00ED7B2A" w:rsidP="00ED7B2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D7B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D7B2A" w:rsidRPr="00ED7B2A" w:rsidRDefault="00ED7B2A" w:rsidP="00ED7B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B2A" w:rsidRPr="00ED7B2A" w:rsidRDefault="00ED7B2A" w:rsidP="00ED7B2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D7B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D7B2A" w:rsidRPr="00ED7B2A" w:rsidRDefault="00ED7B2A" w:rsidP="00ED7B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D7B2A" w:rsidRPr="00ED7B2A" w:rsidRDefault="00ED7B2A" w:rsidP="00ED7B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D7B2A" w:rsidRPr="00ED7B2A" w:rsidRDefault="00ED7B2A" w:rsidP="00ED7B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D7B2A" w:rsidRPr="00ED7B2A" w:rsidRDefault="00ED7B2A" w:rsidP="00ED7B2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D7B2A" w:rsidRPr="00ED7B2A" w:rsidRDefault="00ED7B2A" w:rsidP="00ED7B2A">
      <w:pPr>
        <w:rPr>
          <w:rFonts w:ascii="Arial" w:hAnsi="Arial" w:cs="Arial"/>
          <w:sz w:val="20"/>
          <w:szCs w:val="20"/>
        </w:rPr>
      </w:pPr>
    </w:p>
    <w:bookmarkEnd w:id="2"/>
    <w:p w:rsidR="00ED7B2A" w:rsidRPr="00ED7B2A" w:rsidRDefault="00ED7B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ED7B2A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:rsidR="00ED7B2A" w:rsidRPr="00ED7B2A" w:rsidRDefault="00ED7B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7B2A" w:rsidRPr="00ED7B2A" w:rsidRDefault="00ED7B2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ED7B2A">
        <w:rPr>
          <w:rFonts w:ascii="Arial" w:hAnsi="Arial" w:cs="Arial"/>
          <w:b/>
          <w:bCs/>
          <w:sz w:val="20"/>
          <w:szCs w:val="20"/>
          <w:lang w:val="en-GB"/>
        </w:rPr>
        <w:t>Bhukya Srinivas, Professor Jayashankar Telangana Agricultural University, India</w:t>
      </w:r>
      <w:bookmarkStart w:id="3" w:name="_GoBack"/>
      <w:bookmarkEnd w:id="3"/>
    </w:p>
    <w:sectPr w:rsidR="00ED7B2A" w:rsidRPr="00ED7B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0B" w:rsidRDefault="00F8230B">
      <w:r>
        <w:separator/>
      </w:r>
    </w:p>
  </w:endnote>
  <w:endnote w:type="continuationSeparator" w:id="0">
    <w:p w:rsidR="00F8230B" w:rsidRDefault="00F8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8C" w:rsidRDefault="00764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8C" w:rsidRDefault="00F8230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D7B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D7B2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6458C" w:rsidRDefault="0076458C">
    <w:pPr>
      <w:pStyle w:val="Footer"/>
      <w:jc w:val="right"/>
    </w:pPr>
  </w:p>
  <w:p w:rsidR="0076458C" w:rsidRDefault="0076458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8C" w:rsidRDefault="00764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0B" w:rsidRDefault="00F8230B">
      <w:r>
        <w:separator/>
      </w:r>
    </w:p>
  </w:footnote>
  <w:footnote w:type="continuationSeparator" w:id="0">
    <w:p w:rsidR="00F8230B" w:rsidRDefault="00F8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8C" w:rsidRDefault="00764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8C" w:rsidRDefault="0076458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6458C" w:rsidRDefault="00F8230B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58C" w:rsidRDefault="00764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8C"/>
    <w:rsid w:val="0076458C"/>
    <w:rsid w:val="00ED7B2A"/>
    <w:rsid w:val="00F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2050B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09531192063285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11032-018-0864-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7</cp:revision>
  <dcterms:created xsi:type="dcterms:W3CDTF">2026-03-20T08:30:00Z</dcterms:created>
  <dcterms:modified xsi:type="dcterms:W3CDTF">2026-03-28T04:38:00Z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