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16ABD" w:rsidRPr="00E90F8B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16ABD" w:rsidRPr="00E90F8B" w:rsidRDefault="00E1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6ABD" w:rsidRPr="00E90F8B">
        <w:trPr>
          <w:trHeight w:val="290"/>
        </w:trPr>
        <w:tc>
          <w:tcPr>
            <w:tcW w:w="1186" w:type="pct"/>
          </w:tcPr>
          <w:p w:rsidR="00E16ABD" w:rsidRPr="00E90F8B" w:rsidRDefault="00E46B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ABD" w:rsidRPr="00E90F8B" w:rsidRDefault="00E46B4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E90F8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Microbiology </w:t>
              </w:r>
            </w:hyperlink>
          </w:p>
        </w:tc>
      </w:tr>
      <w:tr w:rsidR="00E16ABD" w:rsidRPr="00E90F8B">
        <w:trPr>
          <w:trHeight w:val="290"/>
        </w:trPr>
        <w:tc>
          <w:tcPr>
            <w:tcW w:w="1186" w:type="pct"/>
          </w:tcPr>
          <w:p w:rsidR="00E16ABD" w:rsidRPr="00E90F8B" w:rsidRDefault="00E46B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ABD" w:rsidRPr="00E90F8B" w:rsidRDefault="00E46B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Ms_JAMB_155477</w:t>
            </w:r>
          </w:p>
        </w:tc>
      </w:tr>
      <w:tr w:rsidR="00E16ABD" w:rsidRPr="00E90F8B">
        <w:trPr>
          <w:trHeight w:val="650"/>
        </w:trPr>
        <w:tc>
          <w:tcPr>
            <w:tcW w:w="1186" w:type="pct"/>
          </w:tcPr>
          <w:p w:rsidR="00E16ABD" w:rsidRPr="00E90F8B" w:rsidRDefault="00E46B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ABD" w:rsidRPr="00E90F8B" w:rsidRDefault="00E46B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Integrated </w:t>
            </w:r>
            <w:r w:rsidRPr="00E90F8B">
              <w:rPr>
                <w:rFonts w:ascii="Arial" w:hAnsi="Arial" w:cs="Arial"/>
                <w:b/>
                <w:sz w:val="20"/>
                <w:szCs w:val="20"/>
                <w:lang w:val="en-GB"/>
              </w:rPr>
              <w:t>Disease Management in Mulberry Silkworm (Bombyx mori L.): A Comprehensive Review for Sustainable Sericulture</w:t>
            </w:r>
          </w:p>
        </w:tc>
      </w:tr>
      <w:tr w:rsidR="00E16ABD" w:rsidRPr="00E90F8B">
        <w:trPr>
          <w:trHeight w:val="332"/>
        </w:trPr>
        <w:tc>
          <w:tcPr>
            <w:tcW w:w="1186" w:type="pct"/>
          </w:tcPr>
          <w:p w:rsidR="00E16ABD" w:rsidRPr="00E90F8B" w:rsidRDefault="00E46B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ABD" w:rsidRPr="00E90F8B" w:rsidRDefault="00E46B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E16ABD" w:rsidRPr="00E90F8B" w:rsidRDefault="00E16AB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16ABD" w:rsidRPr="00E90F8B" w:rsidRDefault="00E16AB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16ABD" w:rsidRPr="00E90F8B" w:rsidRDefault="00E46B4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90F8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E16ABD" w:rsidRPr="00E90F8B" w:rsidRDefault="00E16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16ABD" w:rsidRPr="00E90F8B" w:rsidRDefault="00E16AB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E16ABD" w:rsidRPr="00E90F8B">
        <w:tc>
          <w:tcPr>
            <w:tcW w:w="1789" w:type="pct"/>
            <w:noWrap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F8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16ABD" w:rsidRPr="00E90F8B" w:rsidRDefault="00E46B4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90F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0F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1264"/>
        </w:trPr>
        <w:tc>
          <w:tcPr>
            <w:tcW w:w="1789" w:type="pct"/>
            <w:noWrap/>
          </w:tcPr>
          <w:p w:rsidR="00E16ABD" w:rsidRPr="00E90F8B" w:rsidRDefault="00E46B48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E90F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16ABD" w:rsidRPr="00E90F8B" w:rsidRDefault="00E46B4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study synthesizes peer-reviewed literature on silkworm pathology, transmission dynamics, economic impacts, and management strategies.</w:t>
            </w:r>
            <w:r w:rsidRPr="00E90F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evaluates traditional preventive, chemical, and microbial methods alongside emerging innovations such as probiotics, host-plant resistance, RNA interference (RNAi), and artificial intelligence.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6ABD" w:rsidRPr="00E90F8B" w:rsidRDefault="00E16ABD">
      <w:pPr>
        <w:rPr>
          <w:rFonts w:ascii="Arial" w:hAnsi="Arial" w:cs="Arial"/>
          <w:sz w:val="20"/>
          <w:szCs w:val="20"/>
          <w:lang w:val="en-GB"/>
        </w:rPr>
      </w:pPr>
    </w:p>
    <w:p w:rsidR="00E16ABD" w:rsidRPr="00E90F8B" w:rsidRDefault="00E16ABD">
      <w:pPr>
        <w:rPr>
          <w:rFonts w:ascii="Arial" w:hAnsi="Arial" w:cs="Arial"/>
          <w:sz w:val="20"/>
          <w:szCs w:val="20"/>
          <w:lang w:val="en-GB"/>
        </w:rPr>
      </w:pPr>
    </w:p>
    <w:p w:rsidR="00E16ABD" w:rsidRPr="00E90F8B" w:rsidRDefault="00E16ABD">
      <w:pPr>
        <w:rPr>
          <w:rFonts w:ascii="Arial" w:hAnsi="Arial" w:cs="Arial"/>
          <w:sz w:val="20"/>
          <w:szCs w:val="20"/>
          <w:lang w:val="en-GB"/>
        </w:rPr>
      </w:pPr>
    </w:p>
    <w:p w:rsidR="00E16ABD" w:rsidRPr="00E90F8B" w:rsidRDefault="00E46B48">
      <w:pPr>
        <w:pStyle w:val="Heading2"/>
        <w:jc w:val="left"/>
        <w:rPr>
          <w:rFonts w:ascii="Arial" w:hAnsi="Arial" w:cs="Arial"/>
          <w:lang w:val="en-GB" w:eastAsia="en-US"/>
        </w:rPr>
      </w:pPr>
      <w:r w:rsidRPr="00E90F8B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E16ABD" w:rsidRPr="00E90F8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16ABD" w:rsidRPr="00E90F8B" w:rsidRDefault="00E16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16ABD" w:rsidRPr="00E90F8B">
        <w:tc>
          <w:tcPr>
            <w:tcW w:w="1790" w:type="pct"/>
            <w:noWrap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F8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16ABD" w:rsidRPr="00E90F8B" w:rsidRDefault="00E46B4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0F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16ABD" w:rsidRPr="00E90F8B">
        <w:trPr>
          <w:trHeight w:val="1262"/>
        </w:trPr>
        <w:tc>
          <w:tcPr>
            <w:tcW w:w="1790" w:type="pct"/>
            <w:noWrap/>
          </w:tcPr>
          <w:p w:rsidR="00E16ABD" w:rsidRPr="00E90F8B" w:rsidRDefault="00E46B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1262"/>
        </w:trPr>
        <w:tc>
          <w:tcPr>
            <w:tcW w:w="1790" w:type="pct"/>
            <w:noWrap/>
          </w:tcPr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F8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</w:t>
            </w: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Satisfactory 2 = 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1262"/>
        </w:trPr>
        <w:tc>
          <w:tcPr>
            <w:tcW w:w="1790" w:type="pct"/>
            <w:noWrap/>
          </w:tcPr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F8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1262"/>
        </w:trPr>
        <w:tc>
          <w:tcPr>
            <w:tcW w:w="1790" w:type="pct"/>
            <w:noWrap/>
          </w:tcPr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F8B">
              <w:rPr>
                <w:rFonts w:ascii="Arial" w:hAnsi="Arial" w:cs="Arial"/>
                <w:lang w:val="en-GB"/>
              </w:rPr>
              <w:t>4. Is the background informat</w:t>
            </w:r>
            <w:r w:rsidRPr="00E90F8B">
              <w:rPr>
                <w:rFonts w:ascii="Arial" w:hAnsi="Arial" w:cs="Arial"/>
                <w:lang w:val="en-GB"/>
              </w:rPr>
              <w:t>ion of the paper sufficient and well organized?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1262"/>
        </w:trPr>
        <w:tc>
          <w:tcPr>
            <w:tcW w:w="1790" w:type="pct"/>
            <w:noWrap/>
          </w:tcPr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F8B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1262"/>
        </w:trPr>
        <w:tc>
          <w:tcPr>
            <w:tcW w:w="1790" w:type="pct"/>
            <w:noWrap/>
          </w:tcPr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F8B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1262"/>
        </w:trPr>
        <w:tc>
          <w:tcPr>
            <w:tcW w:w="1790" w:type="pct"/>
            <w:noWrap/>
          </w:tcPr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F8B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5 = </w:t>
            </w:r>
            <w:r w:rsidRPr="00E90F8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1262"/>
        </w:trPr>
        <w:tc>
          <w:tcPr>
            <w:tcW w:w="1790" w:type="pct"/>
            <w:noWrap/>
          </w:tcPr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F8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1262"/>
        </w:trPr>
        <w:tc>
          <w:tcPr>
            <w:tcW w:w="1790" w:type="pct"/>
            <w:noWrap/>
          </w:tcPr>
          <w:p w:rsidR="00E16ABD" w:rsidRPr="00E90F8B" w:rsidRDefault="00E46B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F8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703"/>
        </w:trPr>
        <w:tc>
          <w:tcPr>
            <w:tcW w:w="1790" w:type="pct"/>
            <w:noWrap/>
          </w:tcPr>
          <w:p w:rsidR="00E16ABD" w:rsidRPr="00E90F8B" w:rsidRDefault="00E46B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90F8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90F8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</w:t>
            </w: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Excellent 4 = Good 3 = Satisfactory 2 = 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703"/>
        </w:trPr>
        <w:tc>
          <w:tcPr>
            <w:tcW w:w="1790" w:type="pct"/>
            <w:noWrap/>
          </w:tcPr>
          <w:p w:rsidR="00E16ABD" w:rsidRPr="00E90F8B" w:rsidRDefault="00E46B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703"/>
        </w:trPr>
        <w:tc>
          <w:tcPr>
            <w:tcW w:w="1790" w:type="pct"/>
            <w:noWrap/>
          </w:tcPr>
          <w:p w:rsidR="00E16ABD" w:rsidRPr="00E90F8B" w:rsidRDefault="00E46B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</w:t>
            </w:r>
            <w:r w:rsidRPr="00E90F8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limitations of the paper discussed?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703"/>
        </w:trPr>
        <w:tc>
          <w:tcPr>
            <w:tcW w:w="1790" w:type="pct"/>
            <w:noWrap/>
          </w:tcPr>
          <w:p w:rsidR="00E16ABD" w:rsidRPr="00E90F8B" w:rsidRDefault="00E46B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90F8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16ABD" w:rsidRPr="00E90F8B">
        <w:trPr>
          <w:trHeight w:val="703"/>
        </w:trPr>
        <w:tc>
          <w:tcPr>
            <w:tcW w:w="1790" w:type="pct"/>
            <w:noWrap/>
          </w:tcPr>
          <w:p w:rsidR="00E16ABD" w:rsidRPr="00E90F8B" w:rsidRDefault="00E46B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16ABD" w:rsidRPr="00E90F8B" w:rsidRDefault="00E46B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16ABD" w:rsidRPr="00E90F8B" w:rsidRDefault="00E46B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 w:rsidRPr="00E90F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</w:tcPr>
          <w:p w:rsidR="00E16ABD" w:rsidRPr="00E90F8B" w:rsidRDefault="00E46B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E16ABD" w:rsidRPr="00E90F8B" w:rsidRDefault="00E16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16ABD" w:rsidRPr="00E90F8B" w:rsidRDefault="00E16A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16ABD" w:rsidRPr="00E90F8B" w:rsidRDefault="00E16A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E16ABD" w:rsidRPr="00E90F8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ABD" w:rsidRPr="00E90F8B" w:rsidRDefault="00E46B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90F8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16ABD" w:rsidRPr="00E90F8B" w:rsidRDefault="00E16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16ABD" w:rsidRPr="00E90F8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ABD" w:rsidRPr="00E90F8B" w:rsidRDefault="00E16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ABD" w:rsidRPr="00E90F8B" w:rsidRDefault="00E46B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16ABD" w:rsidRPr="00E90F8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ABD" w:rsidRPr="00E90F8B" w:rsidRDefault="00E16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16ABD" w:rsidRPr="00E90F8B" w:rsidRDefault="00E16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16ABD" w:rsidRPr="00E90F8B" w:rsidRDefault="00E46B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F8B">
              <w:rPr>
                <w:rFonts w:ascii="Arial" w:hAnsi="Arial" w:cs="Arial"/>
                <w:sz w:val="20"/>
                <w:szCs w:val="20"/>
                <w:lang w:val="en-GB"/>
              </w:rPr>
              <w:t>Author should clarify objectives and  research gap.</w:t>
            </w:r>
          </w:p>
          <w:p w:rsidR="00E16ABD" w:rsidRPr="00E90F8B" w:rsidRDefault="00E16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ABD" w:rsidRPr="00E90F8B" w:rsidRDefault="00E16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16ABD" w:rsidRPr="00E90F8B" w:rsidRDefault="00E16AB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E90F8B" w:rsidRPr="00E90F8B" w:rsidTr="005E5DA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F8B" w:rsidRPr="00E90F8B" w:rsidRDefault="00E90F8B" w:rsidP="00E90F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90F8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90F8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90F8B" w:rsidRPr="00E90F8B" w:rsidRDefault="00E90F8B" w:rsidP="00E90F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90F8B" w:rsidRPr="00E90F8B" w:rsidTr="005E5DA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F8B" w:rsidRPr="00E90F8B" w:rsidRDefault="00E90F8B" w:rsidP="00E90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F8B" w:rsidRPr="00E90F8B" w:rsidRDefault="00E90F8B" w:rsidP="00E90F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0F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90F8B" w:rsidRPr="00E90F8B" w:rsidRDefault="00E90F8B" w:rsidP="00E90F8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0F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0F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0F8B" w:rsidRPr="00E90F8B" w:rsidRDefault="00E90F8B" w:rsidP="00E90F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0F8B" w:rsidRPr="00E90F8B" w:rsidTr="005E5DA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F8B" w:rsidRPr="00E90F8B" w:rsidRDefault="00E90F8B" w:rsidP="00E90F8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90F8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90F8B" w:rsidRPr="00E90F8B" w:rsidRDefault="00E90F8B" w:rsidP="00E90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F8B" w:rsidRPr="00E90F8B" w:rsidRDefault="00E90F8B" w:rsidP="00E90F8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90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E90F8B" w:rsidRPr="00E90F8B" w:rsidRDefault="00E90F8B" w:rsidP="00E90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90F8B" w:rsidRPr="00E90F8B" w:rsidRDefault="00E90F8B" w:rsidP="00E90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0F8B" w:rsidRPr="00E90F8B" w:rsidRDefault="00E90F8B" w:rsidP="00E90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0F8B" w:rsidRPr="00E90F8B" w:rsidRDefault="00E90F8B" w:rsidP="00E90F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90F8B" w:rsidRPr="00E90F8B" w:rsidRDefault="00E90F8B" w:rsidP="00E90F8B">
      <w:pPr>
        <w:rPr>
          <w:rFonts w:ascii="Arial" w:hAnsi="Arial" w:cs="Arial"/>
          <w:sz w:val="20"/>
          <w:szCs w:val="20"/>
        </w:rPr>
      </w:pPr>
    </w:p>
    <w:p w:rsidR="00E90F8B" w:rsidRPr="00E90F8B" w:rsidRDefault="00E90F8B" w:rsidP="00E90F8B">
      <w:pPr>
        <w:rPr>
          <w:rFonts w:ascii="Arial" w:hAnsi="Arial" w:cs="Arial"/>
          <w:sz w:val="20"/>
          <w:szCs w:val="20"/>
        </w:rPr>
      </w:pPr>
    </w:p>
    <w:p w:rsidR="00E90F8B" w:rsidRPr="00E90F8B" w:rsidRDefault="00E90F8B" w:rsidP="00E90F8B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E90F8B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E90F8B" w:rsidRPr="00E90F8B" w:rsidRDefault="00E90F8B" w:rsidP="00E90F8B">
      <w:pPr>
        <w:rPr>
          <w:rFonts w:ascii="Arial" w:hAnsi="Arial" w:cs="Arial"/>
          <w:sz w:val="20"/>
          <w:szCs w:val="20"/>
        </w:rPr>
      </w:pPr>
    </w:p>
    <w:p w:rsidR="00E16ABD" w:rsidRPr="00E90F8B" w:rsidRDefault="00E90F8B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E90F8B">
        <w:rPr>
          <w:rFonts w:ascii="Arial" w:eastAsia="Arial Unicode MS" w:hAnsi="Arial" w:cs="Arial"/>
          <w:b/>
          <w:bCs/>
          <w:sz w:val="20"/>
          <w:szCs w:val="20"/>
          <w:lang w:val="en-GB"/>
        </w:rPr>
        <w:t>Sukanta Sarkar, Gambella University, Ethiopia</w:t>
      </w:r>
      <w:bookmarkStart w:id="2" w:name="_GoBack"/>
      <w:bookmarkEnd w:id="2"/>
    </w:p>
    <w:sectPr w:rsidR="00E16ABD" w:rsidRPr="00E90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B48" w:rsidRDefault="00E46B48">
      <w:r>
        <w:separator/>
      </w:r>
    </w:p>
  </w:endnote>
  <w:endnote w:type="continuationSeparator" w:id="0">
    <w:p w:rsidR="00E46B48" w:rsidRDefault="00E4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BD" w:rsidRDefault="00E16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BD" w:rsidRDefault="00E46B4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90F8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90F8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E16ABD" w:rsidRDefault="00E16ABD">
    <w:pPr>
      <w:pStyle w:val="Footer"/>
      <w:jc w:val="right"/>
    </w:pPr>
  </w:p>
  <w:p w:rsidR="00E16ABD" w:rsidRDefault="00E16ABD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BD" w:rsidRDefault="00E16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B48" w:rsidRDefault="00E46B48">
      <w:r>
        <w:separator/>
      </w:r>
    </w:p>
  </w:footnote>
  <w:footnote w:type="continuationSeparator" w:id="0">
    <w:p w:rsidR="00E46B48" w:rsidRDefault="00E4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BD" w:rsidRDefault="00E16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BD" w:rsidRDefault="00E16AB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16ABD" w:rsidRDefault="00E46B48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BD" w:rsidRDefault="00E1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BD"/>
    <w:rsid w:val="00E16ABD"/>
    <w:rsid w:val="00E46B48"/>
    <w:rsid w:val="00E9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11</cp:revision>
  <dcterms:created xsi:type="dcterms:W3CDTF">2026-03-20T14:26:00Z</dcterms:created>
  <dcterms:modified xsi:type="dcterms:W3CDTF">2026-03-28T09:01:00Z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