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B2" w:rsidRPr="00947707" w:rsidRDefault="006307B2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6307B2" w:rsidRPr="00947707">
        <w:trPr>
          <w:trHeight w:val="290"/>
        </w:trPr>
        <w:tc>
          <w:tcPr>
            <w:tcW w:w="3161" w:type="dxa"/>
          </w:tcPr>
          <w:p w:rsidR="006307B2" w:rsidRPr="00947707" w:rsidRDefault="005F7CBA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Journal</w:t>
            </w:r>
            <w:r w:rsidRPr="009477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6307B2" w:rsidRPr="00947707" w:rsidRDefault="005F7CB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947707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Pr="0094770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947707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 Advances</w:t>
              </w:r>
              <w:r w:rsidRPr="00947707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</w:rPr>
                <w:t xml:space="preserve"> </w:t>
              </w:r>
              <w:r w:rsidRPr="00947707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</w:t>
              </w:r>
              <w:r w:rsidRPr="0094770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94770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Microbiology</w:t>
              </w:r>
            </w:hyperlink>
          </w:p>
        </w:tc>
      </w:tr>
      <w:tr w:rsidR="006307B2" w:rsidRPr="00947707">
        <w:trPr>
          <w:trHeight w:val="290"/>
        </w:trPr>
        <w:tc>
          <w:tcPr>
            <w:tcW w:w="3161" w:type="dxa"/>
          </w:tcPr>
          <w:p w:rsidR="006307B2" w:rsidRPr="00947707" w:rsidRDefault="005F7CBA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163" w:type="dxa"/>
          </w:tcPr>
          <w:p w:rsidR="006307B2" w:rsidRPr="00947707" w:rsidRDefault="005F7CB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Ms_JAMB_155477</w:t>
            </w:r>
          </w:p>
        </w:tc>
      </w:tr>
      <w:tr w:rsidR="006307B2" w:rsidRPr="00947707">
        <w:trPr>
          <w:trHeight w:val="650"/>
        </w:trPr>
        <w:tc>
          <w:tcPr>
            <w:tcW w:w="3161" w:type="dxa"/>
          </w:tcPr>
          <w:p w:rsidR="006307B2" w:rsidRPr="00947707" w:rsidRDefault="005F7CBA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Title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3" w:type="dxa"/>
          </w:tcPr>
          <w:p w:rsidR="006307B2" w:rsidRPr="00947707" w:rsidRDefault="005F7CBA">
            <w:pPr>
              <w:pStyle w:val="TableParagraph"/>
              <w:spacing w:before="93"/>
              <w:ind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Mulberry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Silkworm (Bombyx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mori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L.):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477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Sustainable Sericulture</w:t>
            </w:r>
          </w:p>
        </w:tc>
      </w:tr>
      <w:tr w:rsidR="006307B2" w:rsidRPr="00947707">
        <w:trPr>
          <w:trHeight w:val="335"/>
        </w:trPr>
        <w:tc>
          <w:tcPr>
            <w:tcW w:w="3161" w:type="dxa"/>
          </w:tcPr>
          <w:p w:rsidR="006307B2" w:rsidRPr="00947707" w:rsidRDefault="005F7CB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Type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6307B2" w:rsidRPr="00947707" w:rsidRDefault="005F7CBA">
            <w:pPr>
              <w:pStyle w:val="TableParagraph"/>
              <w:spacing w:before="53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4770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307B2" w:rsidRPr="00947707" w:rsidRDefault="006307B2">
      <w:pPr>
        <w:rPr>
          <w:rFonts w:ascii="Arial" w:hAnsi="Arial" w:cs="Arial"/>
          <w:sz w:val="20"/>
          <w:szCs w:val="20"/>
        </w:rPr>
      </w:pPr>
    </w:p>
    <w:p w:rsidR="006307B2" w:rsidRPr="00947707" w:rsidRDefault="006307B2">
      <w:pPr>
        <w:pStyle w:val="Heading1"/>
        <w:spacing w:before="1"/>
        <w:rPr>
          <w:rFonts w:ascii="Arial" w:hAnsi="Arial" w:cs="Arial"/>
          <w:color w:val="000000"/>
          <w:highlight w:val="yellow"/>
        </w:rPr>
      </w:pPr>
    </w:p>
    <w:p w:rsidR="006307B2" w:rsidRPr="00947707" w:rsidRDefault="005F7CBA">
      <w:pPr>
        <w:pStyle w:val="Heading1"/>
        <w:spacing w:before="1"/>
        <w:rPr>
          <w:rFonts w:ascii="Arial" w:hAnsi="Arial" w:cs="Arial"/>
        </w:rPr>
      </w:pPr>
      <w:r w:rsidRPr="00947707">
        <w:rPr>
          <w:rFonts w:ascii="Arial" w:hAnsi="Arial" w:cs="Arial"/>
          <w:color w:val="000000"/>
          <w:highlight w:val="yellow"/>
        </w:rPr>
        <w:t>PART</w:t>
      </w:r>
      <w:r w:rsidRPr="00947707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947707">
        <w:rPr>
          <w:rFonts w:ascii="Arial" w:hAnsi="Arial" w:cs="Arial"/>
          <w:color w:val="000000"/>
          <w:spacing w:val="-10"/>
          <w:highlight w:val="yellow"/>
        </w:rPr>
        <w:t>1</w:t>
      </w:r>
    </w:p>
    <w:p w:rsidR="006307B2" w:rsidRPr="00947707" w:rsidRDefault="006307B2">
      <w:pPr>
        <w:rPr>
          <w:rFonts w:ascii="Arial" w:hAnsi="Arial" w:cs="Arial"/>
          <w:b/>
          <w:sz w:val="20"/>
          <w:szCs w:val="20"/>
        </w:rPr>
      </w:pPr>
    </w:p>
    <w:p w:rsidR="006307B2" w:rsidRPr="00947707" w:rsidRDefault="006307B2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972"/>
        <w:gridCol w:w="3682"/>
      </w:tblGrid>
      <w:tr w:rsidR="006307B2" w:rsidRPr="00947707">
        <w:trPr>
          <w:trHeight w:val="635"/>
        </w:trPr>
        <w:tc>
          <w:tcPr>
            <w:tcW w:w="4817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</w:tcPr>
          <w:p w:rsidR="006307B2" w:rsidRPr="00947707" w:rsidRDefault="005F7CBA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6307B2" w:rsidRPr="00947707" w:rsidRDefault="005F7CBA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07B2" w:rsidRPr="00947707">
        <w:trPr>
          <w:trHeight w:val="6626"/>
        </w:trPr>
        <w:tc>
          <w:tcPr>
            <w:tcW w:w="4817" w:type="dxa"/>
          </w:tcPr>
          <w:p w:rsidR="006307B2" w:rsidRPr="00947707" w:rsidRDefault="005F7CBA">
            <w:pPr>
              <w:pStyle w:val="TableParagraph"/>
              <w:ind w:right="676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minimum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3-4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sentences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may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947707">
              <w:rPr>
                <w:rFonts w:ascii="Arial" w:hAnsi="Arial" w:cs="Arial"/>
                <w:sz w:val="20"/>
                <w:szCs w:val="20"/>
              </w:rPr>
              <w:t>required for this part.</w:t>
            </w:r>
          </w:p>
        </w:tc>
        <w:tc>
          <w:tcPr>
            <w:tcW w:w="4972" w:type="dxa"/>
          </w:tcPr>
          <w:p w:rsidR="006307B2" w:rsidRPr="00947707" w:rsidRDefault="005F7CBA">
            <w:pPr>
              <w:pStyle w:val="TableParagraph"/>
              <w:spacing w:before="1"/>
              <w:ind w:left="109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This manuscript offers a comprehensive review of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silkworm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disease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management,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with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particular emphasis on preventive strategies, notably Integrated Disease Management (IDM). It addresses major silkworm diseases, including septicemia</w:t>
            </w:r>
            <w:r w:rsidRPr="00947707">
              <w:rPr>
                <w:rFonts w:ascii="Arial" w:hAnsi="Arial" w:cs="Arial"/>
                <w:sz w:val="20"/>
                <w:szCs w:val="20"/>
              </w:rPr>
              <w:t>, nucleopolyhedrovirus (NPV) infection, white muscardine, and grasserie, and evaluates their associated economic impacts.</w:t>
            </w:r>
          </w:p>
          <w:p w:rsidR="006307B2" w:rsidRPr="00947707" w:rsidRDefault="005F7CBA">
            <w:pPr>
              <w:pStyle w:val="TableParagraph"/>
              <w:spacing w:before="2"/>
              <w:ind w:left="109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study further analyzes key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drivers of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disease outbreaks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across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sericulture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regions,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highlighting fundamental factors such as </w:t>
            </w:r>
            <w:r w:rsidRPr="00947707">
              <w:rPr>
                <w:rFonts w:ascii="Arial" w:hAnsi="Arial" w:cs="Arial"/>
                <w:sz w:val="20"/>
                <w:szCs w:val="20"/>
              </w:rPr>
              <w:t>mulberry leaf yield and quality. The authors emphasize that optimal silkworm growth and reduced disease incidence rely on nutritionally adequate mulberry leaves. Achieving high-quality leaf production requires effective weed management, coupled with measur</w:t>
            </w:r>
            <w:r w:rsidRPr="00947707">
              <w:rPr>
                <w:rFonts w:ascii="Arial" w:hAnsi="Arial" w:cs="Arial"/>
                <w:sz w:val="20"/>
                <w:szCs w:val="20"/>
              </w:rPr>
              <w:t>es to minimize biological contamination, cross-infection, and pathogen transmission.</w:t>
            </w:r>
          </w:p>
          <w:p w:rsidR="006307B2" w:rsidRPr="00947707" w:rsidRDefault="005F7CBA">
            <w:pPr>
              <w:pStyle w:val="TableParagraph"/>
              <w:spacing w:before="1"/>
              <w:ind w:left="109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 findings provide a foundation for modern research directions in silkworm disease control under current climate change scenarios, representing</w:t>
            </w:r>
            <w:r w:rsidRPr="00947707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947707">
              <w:rPr>
                <w:rFonts w:ascii="Arial" w:hAnsi="Arial" w:cs="Arial"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947707">
              <w:rPr>
                <w:rFonts w:ascii="Arial" w:hAnsi="Arial" w:cs="Arial"/>
                <w:sz w:val="20"/>
                <w:szCs w:val="20"/>
              </w:rPr>
              <w:t>core</w:t>
            </w:r>
            <w:r w:rsidRPr="00947707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947707">
              <w:rPr>
                <w:rFonts w:ascii="Arial" w:hAnsi="Arial" w:cs="Arial"/>
                <w:sz w:val="20"/>
                <w:szCs w:val="20"/>
              </w:rPr>
              <w:t>strategy</w:t>
            </w:r>
            <w:r w:rsidRPr="00947707">
              <w:rPr>
                <w:rFonts w:ascii="Arial" w:hAnsi="Arial" w:cs="Arial"/>
                <w:spacing w:val="41"/>
                <w:sz w:val="20"/>
                <w:szCs w:val="20"/>
              </w:rPr>
              <w:t xml:space="preserve">  </w:t>
            </w:r>
            <w:r w:rsidRPr="00947707">
              <w:rPr>
                <w:rFonts w:ascii="Arial" w:hAnsi="Arial" w:cs="Arial"/>
                <w:sz w:val="20"/>
                <w:szCs w:val="20"/>
              </w:rPr>
              <w:t>for</w:t>
            </w:r>
            <w:r w:rsidRPr="00947707">
              <w:rPr>
                <w:rFonts w:ascii="Arial" w:hAnsi="Arial" w:cs="Arial"/>
                <w:spacing w:val="41"/>
                <w:sz w:val="20"/>
                <w:szCs w:val="20"/>
              </w:rPr>
              <w:t xml:space="preserve"> 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mitigating</w:t>
            </w:r>
          </w:p>
          <w:p w:rsidR="006307B2" w:rsidRPr="00947707" w:rsidRDefault="005F7CBA">
            <w:pPr>
              <w:pStyle w:val="TableParagraph"/>
              <w:spacing w:line="276" w:lineRule="exact"/>
              <w:ind w:left="109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disease challenges and promoting sustainable sericulture development.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7B2" w:rsidRPr="00947707" w:rsidRDefault="006307B2">
      <w:pPr>
        <w:pStyle w:val="TableParagraph"/>
        <w:rPr>
          <w:rFonts w:ascii="Arial" w:hAnsi="Arial" w:cs="Arial"/>
          <w:sz w:val="20"/>
          <w:szCs w:val="20"/>
        </w:rPr>
        <w:sectPr w:rsidR="006307B2" w:rsidRPr="00947707">
          <w:headerReference w:type="default" r:id="rId8"/>
          <w:footerReference w:type="default" r:id="rId9"/>
          <w:type w:val="continuous"/>
          <w:pgSz w:w="16840" w:h="23820"/>
          <w:pgMar w:top="1820" w:right="0" w:bottom="1620" w:left="1417" w:header="1283" w:footer="1429" w:gutter="0"/>
          <w:pgNumType w:start="1"/>
          <w:cols w:space="720"/>
        </w:sectPr>
      </w:pPr>
    </w:p>
    <w:p w:rsidR="006307B2" w:rsidRPr="00947707" w:rsidRDefault="005F7CBA">
      <w:pPr>
        <w:ind w:left="23"/>
        <w:rPr>
          <w:rFonts w:ascii="Arial" w:hAnsi="Arial" w:cs="Arial"/>
          <w:b/>
          <w:sz w:val="20"/>
          <w:szCs w:val="20"/>
        </w:rPr>
      </w:pPr>
      <w:bookmarkStart w:id="0" w:name="PART__2"/>
      <w:bookmarkEnd w:id="0"/>
      <w:r w:rsidRPr="00947707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947707">
        <w:rPr>
          <w:rFonts w:ascii="Arial" w:hAnsi="Arial" w:cs="Arial"/>
          <w:b/>
          <w:color w:val="000000"/>
          <w:spacing w:val="48"/>
          <w:sz w:val="20"/>
          <w:szCs w:val="20"/>
          <w:highlight w:val="yellow"/>
        </w:rPr>
        <w:t xml:space="preserve"> </w:t>
      </w:r>
      <w:r w:rsidRPr="00947707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6307B2" w:rsidRPr="00947707" w:rsidRDefault="006307B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7"/>
        <w:gridCol w:w="3682"/>
      </w:tblGrid>
      <w:tr w:rsidR="006307B2" w:rsidRPr="00947707">
        <w:trPr>
          <w:trHeight w:val="410"/>
        </w:trPr>
        <w:tc>
          <w:tcPr>
            <w:tcW w:w="482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6307B2" w:rsidRPr="00947707" w:rsidRDefault="005F7CBA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07B2" w:rsidRPr="00947707">
        <w:trPr>
          <w:trHeight w:val="955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color w:val="001F5F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title</w:t>
            </w:r>
            <w:r w:rsidRPr="00947707">
              <w:rPr>
                <w:rFonts w:ascii="Arial" w:hAnsi="Arial" w:cs="Arial"/>
                <w:color w:val="001F5F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that</w:t>
            </w:r>
            <w:r w:rsidRPr="00947707">
              <w:rPr>
                <w:rFonts w:ascii="Arial" w:hAnsi="Arial" w:cs="Arial"/>
                <w:color w:val="001F5F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accurately</w:t>
            </w:r>
            <w:r w:rsidRPr="00947707">
              <w:rPr>
                <w:rFonts w:ascii="Arial" w:hAnsi="Arial" w:cs="Arial"/>
                <w:color w:val="001F5F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reflects</w:t>
            </w:r>
            <w:r w:rsidRPr="00947707">
              <w:rPr>
                <w:rFonts w:ascii="Arial" w:hAnsi="Arial" w:cs="Arial"/>
                <w:color w:val="001F5F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color w:val="001F5F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scope</w:t>
            </w:r>
            <w:r w:rsidRPr="00947707">
              <w:rPr>
                <w:rFonts w:ascii="Arial" w:hAnsi="Arial" w:cs="Arial"/>
                <w:color w:val="001F5F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color w:val="001F5F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content</w:t>
            </w:r>
            <w:r w:rsidRPr="00947707">
              <w:rPr>
                <w:rFonts w:ascii="Arial" w:hAnsi="Arial" w:cs="Arial"/>
                <w:color w:val="001F5F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color w:val="001F5F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 xml:space="preserve">the </w:t>
            </w:r>
            <w:r w:rsidRPr="00947707">
              <w:rPr>
                <w:rFonts w:ascii="Arial" w:hAnsi="Arial" w:cs="Arial"/>
                <w:color w:val="001F5F"/>
                <w:spacing w:val="-2"/>
                <w:sz w:val="20"/>
                <w:szCs w:val="20"/>
              </w:rPr>
              <w:t>research</w:t>
            </w:r>
          </w:p>
          <w:p w:rsidR="006307B2" w:rsidRPr="00947707" w:rsidRDefault="005F7CBA">
            <w:pPr>
              <w:pStyle w:val="TableParagraph"/>
              <w:ind w:left="178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955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spacing w:line="228" w:lineRule="exact"/>
              <w:ind w:left="0" w:right="2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color w:val="001F5F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manuscript</w:t>
            </w:r>
            <w:r w:rsidRPr="00947707">
              <w:rPr>
                <w:rFonts w:ascii="Arial" w:hAnsi="Arial" w:cs="Arial"/>
                <w:color w:val="001F5F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lacks an</w:t>
            </w:r>
            <w:r w:rsidRPr="00947707">
              <w:rPr>
                <w:rFonts w:ascii="Arial" w:hAnsi="Arial" w:cs="Arial"/>
                <w:color w:val="001F5F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001F5F"/>
                <w:spacing w:val="-2"/>
                <w:sz w:val="20"/>
                <w:szCs w:val="20"/>
              </w:rPr>
              <w:t>abstract</w:t>
            </w:r>
          </w:p>
          <w:p w:rsidR="006307B2" w:rsidRPr="00947707" w:rsidRDefault="005F7CBA">
            <w:pPr>
              <w:pStyle w:val="TableParagraph"/>
              <w:ind w:left="0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Poor)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92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spacing w:before="1" w:line="274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keywords</w:t>
            </w:r>
            <w:r w:rsidRPr="009477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  <w:p w:rsidR="006307B2" w:rsidRPr="00947707" w:rsidRDefault="005F7CBA">
            <w:pPr>
              <w:pStyle w:val="TableParagraph"/>
              <w:spacing w:line="228" w:lineRule="exact"/>
              <w:ind w:left="196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26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ind w:right="80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 xml:space="preserve">paper sufficient and well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organized?</w:t>
            </w:r>
          </w:p>
          <w:p w:rsidR="006307B2" w:rsidRPr="00947707" w:rsidRDefault="005F7CB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66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information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presented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in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paper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complete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 well organized</w:t>
            </w:r>
          </w:p>
          <w:p w:rsidR="006307B2" w:rsidRPr="00947707" w:rsidRDefault="005F7CBA">
            <w:pPr>
              <w:pStyle w:val="TableParagraph"/>
              <w:spacing w:line="225" w:lineRule="exact"/>
              <w:ind w:left="178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92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Are the objectives clearly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stated?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objectives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paper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clearly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defined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 thoroughly articulated</w:t>
            </w:r>
          </w:p>
          <w:p w:rsidR="006307B2" w:rsidRPr="00947707" w:rsidRDefault="005F7CBA">
            <w:pPr>
              <w:pStyle w:val="TableParagraph"/>
              <w:ind w:left="178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995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 the literature review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08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 manuscript lacks a comprehensive literature review and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should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incorporate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critical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analysis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evaluation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 existing studies</w:t>
            </w:r>
          </w:p>
          <w:p w:rsidR="006307B2" w:rsidRPr="00947707" w:rsidRDefault="005F7CBA">
            <w:pPr>
              <w:pStyle w:val="TableParagraph"/>
              <w:ind w:left="206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(1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Poor)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26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 xml:space="preserve">Is the literature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spacing w:line="228" w:lineRule="exact"/>
              <w:ind w:left="29" w:right="2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literature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review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outdated.</w:t>
            </w:r>
          </w:p>
          <w:p w:rsidR="006307B2" w:rsidRPr="00947707" w:rsidRDefault="005F7CBA">
            <w:pPr>
              <w:pStyle w:val="TableParagraph"/>
              <w:ind w:left="0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(1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Poor)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265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477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9477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477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66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literature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search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methodology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adequate</w:t>
            </w:r>
            <w:r w:rsidRPr="009477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meets the required standards.</w:t>
            </w:r>
          </w:p>
          <w:p w:rsidR="006307B2" w:rsidRPr="00947707" w:rsidRDefault="005F7CBA">
            <w:pPr>
              <w:pStyle w:val="TableParagraph"/>
              <w:ind w:left="206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99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 literature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66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A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detailed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critical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analysis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literature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has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not been provided.</w:t>
            </w:r>
          </w:p>
          <w:p w:rsidR="006307B2" w:rsidRPr="00947707" w:rsidRDefault="005F7CBA">
            <w:pPr>
              <w:pStyle w:val="TableParagraph"/>
              <w:ind w:left="2065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(1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Poor)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84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ind w:right="80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477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research</w:t>
            </w:r>
            <w:r w:rsidRPr="009477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gaps/future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directions done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 paper identifies research gaps in previous silkworm disease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control methods, which largely relied on the use of disinfectants. While the manuscript introduces the Integrated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 Disease Management (IDM) approach for silkworm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disease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prevention,</w:t>
            </w:r>
            <w:r w:rsidRPr="009477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it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does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not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clearly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specify</w:t>
            </w:r>
            <w:r w:rsidRPr="009477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 concrete measures needed to effectively control silkworm diseases under current conditions</w:t>
            </w:r>
          </w:p>
          <w:p w:rsidR="006307B2" w:rsidRPr="00947707" w:rsidRDefault="005F7CBA">
            <w:pPr>
              <w:pStyle w:val="TableParagraph"/>
              <w:spacing w:line="212" w:lineRule="exact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15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 conclusions are logical and consistent with the research objectives; however, they should be revised for greater clarity and precision.</w:t>
            </w:r>
          </w:p>
          <w:p w:rsidR="006307B2" w:rsidRPr="00947707" w:rsidRDefault="005F7CBA">
            <w:pPr>
              <w:pStyle w:val="TableParagraph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15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477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widowControl/>
              <w:spacing w:line="230" w:lineRule="exact"/>
              <w:ind w:left="102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 xml:space="preserve">The paper’s limitations have not been analyzed in depth and are </w:t>
            </w:r>
            <w:r w:rsidRPr="00947707">
              <w:rPr>
                <w:rFonts w:ascii="Arial" w:hAnsi="Arial" w:cs="Arial"/>
                <w:sz w:val="20"/>
                <w:szCs w:val="20"/>
              </w:rPr>
              <w:t>insufficiently discussed. A more comprehensive discussion is warranted, specifically highlighting how recent research has addressed prior limitations, the approaches</w:t>
            </w:r>
            <w:r w:rsidRPr="00947707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employed,</w:t>
            </w:r>
            <w:r w:rsidRPr="00947707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contexts</w:t>
            </w:r>
            <w:r w:rsidRPr="00947707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or</w:t>
            </w:r>
            <w:r w:rsidRPr="00947707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locations</w:t>
            </w:r>
            <w:r w:rsidRPr="0094770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7B2" w:rsidRPr="00947707" w:rsidRDefault="006307B2">
      <w:pPr>
        <w:pStyle w:val="TableParagraph"/>
        <w:rPr>
          <w:rFonts w:ascii="Arial" w:hAnsi="Arial" w:cs="Arial"/>
          <w:sz w:val="20"/>
          <w:szCs w:val="20"/>
        </w:rPr>
        <w:sectPr w:rsidR="006307B2" w:rsidRPr="00947707">
          <w:pgSz w:w="16840" w:h="23820"/>
          <w:pgMar w:top="1820" w:right="0" w:bottom="1620" w:left="1417" w:header="1283" w:footer="1429" w:gutter="0"/>
          <w:cols w:space="720"/>
        </w:sect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7"/>
        <w:gridCol w:w="3682"/>
      </w:tblGrid>
      <w:tr w:rsidR="006307B2" w:rsidRPr="00947707">
        <w:trPr>
          <w:trHeight w:val="705"/>
        </w:trPr>
        <w:tc>
          <w:tcPr>
            <w:tcW w:w="482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which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these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solutions have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been</w:t>
            </w:r>
            <w:r w:rsidRPr="009477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implemented.</w:t>
            </w:r>
          </w:p>
          <w:p w:rsidR="006307B2" w:rsidRPr="00947707" w:rsidRDefault="005F7CBA">
            <w:pPr>
              <w:pStyle w:val="TableParagraph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38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9477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Quality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of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references</w:t>
            </w:r>
            <w:r w:rsidRPr="009477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(i.e.</w:t>
            </w:r>
            <w:r w:rsidRPr="009477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from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07B2" w:rsidRPr="00947707" w:rsidRDefault="005F7CBA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references</w:t>
            </w:r>
            <w:r w:rsidRPr="0094770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are</w:t>
            </w:r>
            <w:r w:rsidRPr="0094770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94770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with</w:t>
            </w:r>
            <w:r w:rsidRPr="0094770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majority sourced from recent research studies</w:t>
            </w:r>
          </w:p>
          <w:p w:rsidR="006307B2" w:rsidRPr="00947707" w:rsidRDefault="005F7CBA">
            <w:pPr>
              <w:pStyle w:val="TableParagraph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7B2" w:rsidRPr="00947707">
        <w:trPr>
          <w:trHeight w:val="1380"/>
        </w:trPr>
        <w:tc>
          <w:tcPr>
            <w:tcW w:w="4822" w:type="dxa"/>
          </w:tcPr>
          <w:p w:rsidR="006307B2" w:rsidRPr="00947707" w:rsidRDefault="005F7CB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770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477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77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477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07B2" w:rsidRPr="00947707" w:rsidRDefault="005F7C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770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07B2" w:rsidRPr="00947707" w:rsidRDefault="005F7CBA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7" w:type="dxa"/>
          </w:tcPr>
          <w:p w:rsidR="006307B2" w:rsidRPr="00947707" w:rsidRDefault="005F7CBA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sz w:val="20"/>
                <w:szCs w:val="20"/>
              </w:rPr>
              <w:t>Substantial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9477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in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spelling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and</w:t>
            </w:r>
            <w:r w:rsidRPr="009477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>grammar</w:t>
            </w:r>
            <w:r w:rsidRPr="009477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947707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</w:p>
          <w:p w:rsidR="006307B2" w:rsidRPr="00947707" w:rsidRDefault="005F7CBA">
            <w:pPr>
              <w:pStyle w:val="TableParagraph"/>
              <w:ind w:left="1780"/>
              <w:rPr>
                <w:rFonts w:ascii="Arial" w:hAnsi="Arial" w:cs="Arial"/>
                <w:sz w:val="20"/>
                <w:szCs w:val="20"/>
              </w:rPr>
            </w:pPr>
            <w:r w:rsidRPr="00947707">
              <w:rPr>
                <w:rFonts w:ascii="Arial" w:hAnsi="Arial" w:cs="Arial"/>
                <w:color w:val="001F5F"/>
                <w:sz w:val="20"/>
                <w:szCs w:val="20"/>
              </w:rPr>
              <w:t>(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770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770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4770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Satisfactory)</w:t>
            </w:r>
          </w:p>
        </w:tc>
        <w:tc>
          <w:tcPr>
            <w:tcW w:w="3682" w:type="dxa"/>
          </w:tcPr>
          <w:p w:rsidR="006307B2" w:rsidRPr="00947707" w:rsidRDefault="006307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7B2" w:rsidRPr="00947707" w:rsidRDefault="006307B2">
      <w:pPr>
        <w:rPr>
          <w:rFonts w:ascii="Arial" w:hAnsi="Arial" w:cs="Arial"/>
          <w:b/>
          <w:sz w:val="20"/>
          <w:szCs w:val="20"/>
        </w:rPr>
      </w:pPr>
    </w:p>
    <w:p w:rsidR="00C61A94" w:rsidRPr="00947707" w:rsidRDefault="00C61A94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2"/>
        <w:gridCol w:w="5298"/>
        <w:gridCol w:w="5289"/>
      </w:tblGrid>
      <w:tr w:rsidR="00C61A94" w:rsidRPr="00C61A94" w:rsidTr="005E5DA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61A9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61A9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1A94" w:rsidRPr="00C61A94" w:rsidTr="005E5DA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A94" w:rsidRPr="00C61A94" w:rsidRDefault="00C61A94" w:rsidP="00C61A9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A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61A94" w:rsidRPr="00C61A94" w:rsidRDefault="00C61A94" w:rsidP="00C61A9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1A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1A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61A94" w:rsidRPr="00C61A94" w:rsidRDefault="00C61A94" w:rsidP="00C61A9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A94" w:rsidRPr="00C61A94" w:rsidTr="005E5DA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1A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1A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61A94" w:rsidRPr="00C61A94" w:rsidRDefault="00C61A94" w:rsidP="00C61A9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61A94" w:rsidRPr="00C61A94" w:rsidRDefault="00C61A94" w:rsidP="00C61A9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61A94" w:rsidRPr="00C61A94" w:rsidRDefault="00C61A94" w:rsidP="00C61A9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61A94" w:rsidRPr="00C61A94" w:rsidRDefault="00C61A94" w:rsidP="00C61A94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47707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2"/>
    <w:p w:rsidR="00C61A94" w:rsidRPr="00C61A94" w:rsidRDefault="00C61A94" w:rsidP="00C61A9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61A94" w:rsidRPr="00947707" w:rsidRDefault="00947707">
      <w:pPr>
        <w:rPr>
          <w:rFonts w:ascii="Arial" w:hAnsi="Arial" w:cs="Arial"/>
          <w:b/>
          <w:sz w:val="20"/>
          <w:szCs w:val="20"/>
        </w:rPr>
      </w:pPr>
      <w:r w:rsidRPr="00947707">
        <w:rPr>
          <w:rFonts w:ascii="Arial" w:hAnsi="Arial" w:cs="Arial"/>
          <w:b/>
          <w:sz w:val="20"/>
          <w:szCs w:val="20"/>
        </w:rPr>
        <w:t>Nguyen Thuy Hạnh, Vietnam Sericulture Research Center, Vietnam</w:t>
      </w:r>
      <w:bookmarkStart w:id="3" w:name="_GoBack"/>
      <w:bookmarkEnd w:id="3"/>
    </w:p>
    <w:sectPr w:rsidR="00C61A94" w:rsidRPr="00947707">
      <w:pgSz w:w="16840" w:h="23820"/>
      <w:pgMar w:top="1820" w:right="0" w:bottom="1620" w:left="1417" w:header="1283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BA" w:rsidRDefault="005F7CBA">
      <w:r>
        <w:separator/>
      </w:r>
    </w:p>
  </w:endnote>
  <w:endnote w:type="continuationSeparator" w:id="0">
    <w:p w:rsidR="005F7CBA" w:rsidRDefault="005F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B2" w:rsidRDefault="005F7CB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07B2" w:rsidRDefault="005F7CBA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47707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47707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" filled="f" stroked="f">
              <v:path arrowok="t"/>
              <v:textbox inset="0,0,0,0">
                <w:txbxContent>
                  <w:p w:rsidR="006307B2" w:rsidRDefault="005F7CBA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47707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47707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BA" w:rsidRDefault="005F7CBA">
      <w:r>
        <w:separator/>
      </w:r>
    </w:p>
  </w:footnote>
  <w:footnote w:type="continuationSeparator" w:id="0">
    <w:p w:rsidR="005F7CBA" w:rsidRDefault="005F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B2" w:rsidRDefault="005F7CB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4792726</wp:posOffset>
              </wp:positionH>
              <wp:positionV relativeFrom="page">
                <wp:posOffset>802217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07B2" w:rsidRDefault="005F7CB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4pt;margin-top:63.15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" filled="f" stroked="f">
              <v:path arrowok="t"/>
              <v:textbox inset="0,0,0,0">
                <w:txbxContent>
                  <w:p w:rsidR="006307B2" w:rsidRDefault="005F7CB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56D9"/>
    <w:multiLevelType w:val="hybridMultilevel"/>
    <w:tmpl w:val="1D56B858"/>
    <w:lvl w:ilvl="0" w:tplc="7A7AFE88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100"/>
        <w:lang w:val="en-US" w:eastAsia="en-US" w:bidi="ar-SA"/>
      </w:rPr>
    </w:lvl>
    <w:lvl w:ilvl="1" w:tplc="54C8E132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ar-SA"/>
      </w:rPr>
    </w:lvl>
    <w:lvl w:ilvl="2" w:tplc="B816DCC6">
      <w:numFmt w:val="bullet"/>
      <w:lvlText w:val="•"/>
      <w:lvlJc w:val="left"/>
      <w:pPr>
        <w:ind w:left="3260" w:hanging="200"/>
      </w:pPr>
      <w:rPr>
        <w:rFonts w:hint="default"/>
        <w:lang w:val="en-US" w:eastAsia="en-US" w:bidi="ar-SA"/>
      </w:rPr>
    </w:lvl>
    <w:lvl w:ilvl="3" w:tplc="265852F4">
      <w:numFmt w:val="bullet"/>
      <w:lvlText w:val="•"/>
      <w:lvlJc w:val="left"/>
      <w:pPr>
        <w:ind w:left="4780" w:hanging="200"/>
      </w:pPr>
      <w:rPr>
        <w:rFonts w:hint="default"/>
        <w:lang w:val="en-US" w:eastAsia="en-US" w:bidi="ar-SA"/>
      </w:rPr>
    </w:lvl>
    <w:lvl w:ilvl="4" w:tplc="AEDCB68C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5" w:tplc="CF06D8DC">
      <w:numFmt w:val="bullet"/>
      <w:lvlText w:val="•"/>
      <w:lvlJc w:val="left"/>
      <w:pPr>
        <w:ind w:left="7821" w:hanging="200"/>
      </w:pPr>
      <w:rPr>
        <w:rFonts w:hint="default"/>
        <w:lang w:val="en-US" w:eastAsia="en-US" w:bidi="ar-SA"/>
      </w:rPr>
    </w:lvl>
    <w:lvl w:ilvl="6" w:tplc="0FB638B2">
      <w:numFmt w:val="bullet"/>
      <w:lvlText w:val="•"/>
      <w:lvlJc w:val="left"/>
      <w:pPr>
        <w:ind w:left="9341" w:hanging="200"/>
      </w:pPr>
      <w:rPr>
        <w:rFonts w:hint="default"/>
        <w:lang w:val="en-US" w:eastAsia="en-US" w:bidi="ar-SA"/>
      </w:rPr>
    </w:lvl>
    <w:lvl w:ilvl="7" w:tplc="79BCB43E">
      <w:numFmt w:val="bullet"/>
      <w:lvlText w:val="•"/>
      <w:lvlJc w:val="left"/>
      <w:pPr>
        <w:ind w:left="10862" w:hanging="200"/>
      </w:pPr>
      <w:rPr>
        <w:rFonts w:hint="default"/>
        <w:lang w:val="en-US" w:eastAsia="en-US" w:bidi="ar-SA"/>
      </w:rPr>
    </w:lvl>
    <w:lvl w:ilvl="8" w:tplc="61707B36">
      <w:numFmt w:val="bullet"/>
      <w:lvlText w:val="•"/>
      <w:lvlJc w:val="left"/>
      <w:pPr>
        <w:ind w:left="12382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07B2"/>
    <w:rsid w:val="005F7CBA"/>
    <w:rsid w:val="006307B2"/>
    <w:rsid w:val="00947707"/>
    <w:rsid w:val="00C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1367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11</cp:revision>
  <dcterms:created xsi:type="dcterms:W3CDTF">2026-03-23T07:15:00Z</dcterms:created>
  <dcterms:modified xsi:type="dcterms:W3CDTF">2026-03-28T09:01:00Z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2026-03-23T00:00:00Z</vt:filetime>
  </property>
</Properties>
</file>