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AB335" w14:textId="00CA1867" w:rsidR="00486FFE" w:rsidRPr="001500F1" w:rsidRDefault="00922233" w:rsidP="00922233">
      <w:pPr>
        <w:spacing w:after="0" w:line="276" w:lineRule="auto"/>
        <w:jc w:val="center"/>
        <w:rPr>
          <w:rFonts w:ascii="Times New Roman" w:hAnsi="Times New Roman" w:cs="Times New Roman"/>
          <w:b/>
          <w:bCs/>
          <w:sz w:val="24"/>
          <w:szCs w:val="24"/>
        </w:rPr>
      </w:pPr>
      <w:r w:rsidRPr="001500F1">
        <w:rPr>
          <w:rFonts w:ascii="Times New Roman" w:hAnsi="Times New Roman" w:cs="Times New Roman"/>
          <w:b/>
          <w:bCs/>
          <w:sz w:val="24"/>
          <w:szCs w:val="24"/>
        </w:rPr>
        <w:t>Synergistic Effects of Integrated Nutrient Management and Foliar Micronutrients on Growth, Flowering and Bulb Yield of Tuberose (</w:t>
      </w:r>
      <w:r w:rsidRPr="001500F1">
        <w:rPr>
          <w:rFonts w:ascii="Times New Roman" w:hAnsi="Times New Roman" w:cs="Times New Roman"/>
          <w:b/>
          <w:bCs/>
          <w:i/>
          <w:iCs/>
          <w:sz w:val="24"/>
          <w:szCs w:val="24"/>
        </w:rPr>
        <w:t>Polianthes tuberosa</w:t>
      </w:r>
      <w:r w:rsidRPr="001500F1">
        <w:rPr>
          <w:rFonts w:ascii="Times New Roman" w:hAnsi="Times New Roman" w:cs="Times New Roman"/>
          <w:b/>
          <w:bCs/>
          <w:sz w:val="24"/>
          <w:szCs w:val="24"/>
        </w:rPr>
        <w:t xml:space="preserve"> L.) cv. Prajwal</w:t>
      </w:r>
    </w:p>
    <w:p w14:paraId="1A0CEDF2" w14:textId="77777777" w:rsidR="002F4A10" w:rsidRDefault="002F4A10" w:rsidP="00922233">
      <w:pPr>
        <w:spacing w:after="0" w:line="276" w:lineRule="auto"/>
        <w:rPr>
          <w:rFonts w:ascii="Times New Roman" w:hAnsi="Times New Roman" w:cs="Times New Roman"/>
          <w:b/>
          <w:bCs/>
          <w:sz w:val="28"/>
          <w:szCs w:val="28"/>
        </w:rPr>
      </w:pPr>
    </w:p>
    <w:p w14:paraId="16F2ECDC" w14:textId="77777777" w:rsidR="002F4A10" w:rsidRDefault="002F4A10" w:rsidP="00922233">
      <w:pPr>
        <w:spacing w:after="0" w:line="276" w:lineRule="auto"/>
        <w:rPr>
          <w:rFonts w:ascii="Times New Roman" w:hAnsi="Times New Roman" w:cs="Times New Roman"/>
          <w:b/>
          <w:bCs/>
          <w:sz w:val="28"/>
          <w:szCs w:val="28"/>
        </w:rPr>
      </w:pPr>
    </w:p>
    <w:p w14:paraId="34097A59" w14:textId="77777777" w:rsidR="002F4A10" w:rsidRDefault="002F4A10" w:rsidP="00922233">
      <w:pPr>
        <w:spacing w:after="0" w:line="276" w:lineRule="auto"/>
        <w:rPr>
          <w:rFonts w:ascii="Times New Roman" w:hAnsi="Times New Roman" w:cs="Times New Roman"/>
          <w:b/>
          <w:bCs/>
          <w:sz w:val="28"/>
          <w:szCs w:val="28"/>
        </w:rPr>
      </w:pPr>
    </w:p>
    <w:p w14:paraId="24E9F6E2" w14:textId="00756DFF" w:rsidR="00486FFE" w:rsidRPr="00014767" w:rsidRDefault="00486FFE" w:rsidP="00922233">
      <w:pPr>
        <w:spacing w:after="0" w:line="276" w:lineRule="auto"/>
        <w:rPr>
          <w:rFonts w:ascii="Times New Roman" w:hAnsi="Times New Roman" w:cs="Times New Roman"/>
          <w:b/>
          <w:bCs/>
          <w:sz w:val="28"/>
          <w:szCs w:val="28"/>
        </w:rPr>
      </w:pPr>
      <w:r w:rsidRPr="00014767">
        <w:rPr>
          <w:rFonts w:ascii="Times New Roman" w:hAnsi="Times New Roman" w:cs="Times New Roman"/>
          <w:b/>
          <w:bCs/>
          <w:sz w:val="28"/>
          <w:szCs w:val="28"/>
        </w:rPr>
        <w:t>ABSTRACT</w:t>
      </w:r>
    </w:p>
    <w:p w14:paraId="31C1C009" w14:textId="320BED77" w:rsidR="00922233" w:rsidRPr="00922233" w:rsidRDefault="00922233" w:rsidP="00922233">
      <w:pPr>
        <w:spacing w:after="0" w:line="276" w:lineRule="auto"/>
        <w:jc w:val="both"/>
        <w:rPr>
          <w:rFonts w:ascii="Times New Roman" w:hAnsi="Times New Roman" w:cs="Times New Roman"/>
          <w:sz w:val="24"/>
          <w:szCs w:val="24"/>
        </w:rPr>
      </w:pPr>
      <w:r w:rsidRPr="00922233">
        <w:rPr>
          <w:rFonts w:ascii="Times New Roman" w:hAnsi="Times New Roman" w:cs="Times New Roman"/>
          <w:sz w:val="24"/>
          <w:szCs w:val="24"/>
        </w:rPr>
        <w:t xml:space="preserve">Integrated nutrient management (INM) plays a crucial role in improving productivity and sustainability of floricultural crops. A field experiment was conducted during 2022–23 at the Horticulture Research Centre, Sardar Vallabhbhai Patel University of Agriculture and Technology, </w:t>
      </w:r>
      <w:proofErr w:type="spellStart"/>
      <w:r w:rsidRPr="00922233">
        <w:rPr>
          <w:rFonts w:ascii="Times New Roman" w:hAnsi="Times New Roman" w:cs="Times New Roman"/>
          <w:sz w:val="24"/>
          <w:szCs w:val="24"/>
        </w:rPr>
        <w:t>Modipuram</w:t>
      </w:r>
      <w:proofErr w:type="spellEnd"/>
      <w:r w:rsidRPr="00922233">
        <w:rPr>
          <w:rFonts w:ascii="Times New Roman" w:hAnsi="Times New Roman" w:cs="Times New Roman"/>
          <w:sz w:val="24"/>
          <w:szCs w:val="24"/>
        </w:rPr>
        <w:t>, Meerut (U.P.), to evaluate the effect of integrated nutrient management (INM) and micronutrients on growth, flowering, bulb yield and economics of tuberose (</w:t>
      </w:r>
      <w:r w:rsidRPr="00922233">
        <w:rPr>
          <w:rFonts w:ascii="Times New Roman" w:hAnsi="Times New Roman" w:cs="Times New Roman"/>
          <w:i/>
          <w:iCs/>
          <w:sz w:val="24"/>
          <w:szCs w:val="24"/>
        </w:rPr>
        <w:t>Polianthes tuberosa</w:t>
      </w:r>
      <w:r w:rsidRPr="00922233">
        <w:rPr>
          <w:rFonts w:ascii="Times New Roman" w:hAnsi="Times New Roman" w:cs="Times New Roman"/>
          <w:sz w:val="24"/>
          <w:szCs w:val="24"/>
        </w:rPr>
        <w:t xml:space="preserve"> L.) cv. Prajwal. The experiment was laid out in a randomized block design with ten treatments comprising RDF, vermicompost and foliar application of </w:t>
      </w:r>
      <w:proofErr w:type="spellStart"/>
      <w:r w:rsidRPr="00922233">
        <w:rPr>
          <w:rFonts w:ascii="Times New Roman" w:hAnsi="Times New Roman" w:cs="Times New Roman"/>
          <w:sz w:val="24"/>
          <w:szCs w:val="24"/>
        </w:rPr>
        <w:t>FeSO</w:t>
      </w:r>
      <w:proofErr w:type="spellEnd"/>
      <w:r w:rsidRPr="00922233">
        <w:rPr>
          <w:rFonts w:ascii="Times New Roman" w:hAnsi="Times New Roman" w:cs="Times New Roman"/>
          <w:sz w:val="24"/>
          <w:szCs w:val="24"/>
        </w:rPr>
        <w:t xml:space="preserve">₄ and </w:t>
      </w:r>
      <w:proofErr w:type="spellStart"/>
      <w:r w:rsidRPr="00922233">
        <w:rPr>
          <w:rFonts w:ascii="Times New Roman" w:hAnsi="Times New Roman" w:cs="Times New Roman"/>
          <w:sz w:val="24"/>
          <w:szCs w:val="24"/>
        </w:rPr>
        <w:t>ZnSO</w:t>
      </w:r>
      <w:proofErr w:type="spellEnd"/>
      <w:r w:rsidRPr="00922233">
        <w:rPr>
          <w:rFonts w:ascii="Times New Roman" w:hAnsi="Times New Roman" w:cs="Times New Roman"/>
          <w:sz w:val="24"/>
          <w:szCs w:val="24"/>
        </w:rPr>
        <w:t xml:space="preserve">₄ (0.7%). The results revealed that INM significantly improved all growth, flowering and yield parameters. Among the treatments, 75% RDF + 25% </w:t>
      </w:r>
      <w:proofErr w:type="spellStart"/>
      <w:r w:rsidRPr="00922233">
        <w:rPr>
          <w:rFonts w:ascii="Times New Roman" w:hAnsi="Times New Roman" w:cs="Times New Roman"/>
          <w:sz w:val="24"/>
          <w:szCs w:val="24"/>
        </w:rPr>
        <w:t>vermicompost</w:t>
      </w:r>
      <w:proofErr w:type="spellEnd"/>
      <w:r w:rsidRPr="00922233">
        <w:rPr>
          <w:rFonts w:ascii="Times New Roman" w:hAnsi="Times New Roman" w:cs="Times New Roman"/>
          <w:sz w:val="24"/>
          <w:szCs w:val="24"/>
        </w:rPr>
        <w:t xml:space="preserve"> along with </w:t>
      </w:r>
      <w:proofErr w:type="spellStart"/>
      <w:r w:rsidRPr="00922233">
        <w:rPr>
          <w:rFonts w:ascii="Times New Roman" w:hAnsi="Times New Roman" w:cs="Times New Roman"/>
          <w:sz w:val="24"/>
          <w:szCs w:val="24"/>
        </w:rPr>
        <w:t>FeSO</w:t>
      </w:r>
      <w:proofErr w:type="spellEnd"/>
      <w:r w:rsidRPr="00922233">
        <w:rPr>
          <w:rFonts w:ascii="Times New Roman" w:hAnsi="Times New Roman" w:cs="Times New Roman"/>
          <w:sz w:val="24"/>
          <w:szCs w:val="24"/>
        </w:rPr>
        <w:t xml:space="preserve">₄ and </w:t>
      </w:r>
      <w:proofErr w:type="spellStart"/>
      <w:r w:rsidRPr="00922233">
        <w:rPr>
          <w:rFonts w:ascii="Times New Roman" w:hAnsi="Times New Roman" w:cs="Times New Roman"/>
          <w:sz w:val="24"/>
          <w:szCs w:val="24"/>
        </w:rPr>
        <w:t>ZnSO</w:t>
      </w:r>
      <w:proofErr w:type="spellEnd"/>
      <w:r w:rsidRPr="00922233">
        <w:rPr>
          <w:rFonts w:ascii="Times New Roman" w:hAnsi="Times New Roman" w:cs="Times New Roman"/>
          <w:sz w:val="24"/>
          <w:szCs w:val="24"/>
        </w:rPr>
        <w:t xml:space="preserve">₄ proved most effective, recording superior vegetative growth, early flowering, improved spike quality, higher flower yield and bulb production. Enhanced performance may be attributed to better nutrient availability and efficient utilization under integrated nutrient supply. Economic analysis also indicated higher net returns and benefit–cost ratio under this treatment. Thus, the combined application of inorganic fertilizers, vermicompost and micronutrients </w:t>
      </w:r>
      <w:commentRangeStart w:id="0"/>
      <w:r w:rsidRPr="00922233">
        <w:rPr>
          <w:rFonts w:ascii="Times New Roman" w:hAnsi="Times New Roman" w:cs="Times New Roman"/>
          <w:sz w:val="24"/>
          <w:szCs w:val="24"/>
        </w:rPr>
        <w:t>can be recommended as an efficient and sustainable strategy for improving productivity and profitability of tuberose.</w:t>
      </w:r>
      <w:commentRangeEnd w:id="0"/>
      <w:r w:rsidR="00122997">
        <w:rPr>
          <w:rStyle w:val="CommentReference"/>
        </w:rPr>
        <w:commentReference w:id="0"/>
      </w:r>
    </w:p>
    <w:p w14:paraId="2A8111C7" w14:textId="1E0EF7D8" w:rsidR="00486FFE" w:rsidRPr="00922233" w:rsidRDefault="00486FFE" w:rsidP="00922233">
      <w:pPr>
        <w:spacing w:after="0" w:line="276" w:lineRule="auto"/>
        <w:jc w:val="both"/>
        <w:rPr>
          <w:rFonts w:ascii="Times New Roman" w:hAnsi="Times New Roman" w:cs="Times New Roman"/>
        </w:rPr>
      </w:pPr>
      <w:r w:rsidRPr="00922233">
        <w:rPr>
          <w:rFonts w:ascii="Times New Roman" w:hAnsi="Times New Roman" w:cs="Times New Roman"/>
          <w:b/>
          <w:bCs/>
        </w:rPr>
        <w:t xml:space="preserve">Keywords: </w:t>
      </w:r>
      <w:commentRangeStart w:id="1"/>
      <w:r w:rsidRPr="00922233">
        <w:rPr>
          <w:rFonts w:ascii="Times New Roman" w:hAnsi="Times New Roman" w:cs="Times New Roman"/>
          <w:sz w:val="20"/>
          <w:szCs w:val="20"/>
        </w:rPr>
        <w:t xml:space="preserve">Tuberose, integrated nutrient management, micronutrients, foliar application, bulb yield, </w:t>
      </w:r>
      <w:proofErr w:type="spellStart"/>
      <w:r w:rsidRPr="00922233">
        <w:rPr>
          <w:rFonts w:ascii="Times New Roman" w:hAnsi="Times New Roman" w:cs="Times New Roman"/>
          <w:i/>
          <w:iCs/>
          <w:sz w:val="20"/>
          <w:szCs w:val="20"/>
        </w:rPr>
        <w:t>Polianthes</w:t>
      </w:r>
      <w:proofErr w:type="spellEnd"/>
      <w:r w:rsidRPr="00922233">
        <w:rPr>
          <w:rFonts w:ascii="Times New Roman" w:hAnsi="Times New Roman" w:cs="Times New Roman"/>
          <w:i/>
          <w:iCs/>
          <w:sz w:val="20"/>
          <w:szCs w:val="20"/>
        </w:rPr>
        <w:t xml:space="preserve"> </w:t>
      </w:r>
      <w:proofErr w:type="spellStart"/>
      <w:r w:rsidRPr="00922233">
        <w:rPr>
          <w:rFonts w:ascii="Times New Roman" w:hAnsi="Times New Roman" w:cs="Times New Roman"/>
          <w:i/>
          <w:iCs/>
          <w:sz w:val="20"/>
          <w:szCs w:val="20"/>
        </w:rPr>
        <w:t>tuberosa</w:t>
      </w:r>
      <w:proofErr w:type="spellEnd"/>
      <w:r w:rsidRPr="00922233">
        <w:rPr>
          <w:rFonts w:ascii="Times New Roman" w:hAnsi="Times New Roman" w:cs="Times New Roman"/>
          <w:sz w:val="20"/>
          <w:szCs w:val="20"/>
        </w:rPr>
        <w:t>, organic manures</w:t>
      </w:r>
      <w:commentRangeEnd w:id="1"/>
      <w:r w:rsidR="002B6A4A">
        <w:rPr>
          <w:rStyle w:val="CommentReference"/>
        </w:rPr>
        <w:commentReference w:id="1"/>
      </w:r>
    </w:p>
    <w:p w14:paraId="443BE1A3" w14:textId="77777777" w:rsidR="00486FFE" w:rsidRDefault="00486FFE" w:rsidP="00922233">
      <w:pPr>
        <w:spacing w:after="0" w:line="276" w:lineRule="auto"/>
        <w:jc w:val="both"/>
        <w:rPr>
          <w:rFonts w:ascii="Times New Roman" w:hAnsi="Times New Roman" w:cs="Times New Roman"/>
          <w:b/>
          <w:bCs/>
          <w:sz w:val="28"/>
          <w:szCs w:val="28"/>
        </w:rPr>
      </w:pPr>
    </w:p>
    <w:p w14:paraId="484C0913" w14:textId="77777777" w:rsidR="00922233" w:rsidRPr="00922233" w:rsidRDefault="00922233" w:rsidP="00922233">
      <w:pPr>
        <w:spacing w:after="0" w:line="276" w:lineRule="auto"/>
        <w:rPr>
          <w:rFonts w:ascii="Times New Roman" w:hAnsi="Times New Roman" w:cs="Times New Roman"/>
          <w:b/>
          <w:bCs/>
          <w:sz w:val="28"/>
          <w:szCs w:val="28"/>
        </w:rPr>
      </w:pPr>
      <w:r w:rsidRPr="00922233">
        <w:rPr>
          <w:rFonts w:ascii="Times New Roman" w:hAnsi="Times New Roman" w:cs="Times New Roman"/>
          <w:b/>
          <w:bCs/>
          <w:sz w:val="28"/>
          <w:szCs w:val="28"/>
        </w:rPr>
        <w:t>Introduction</w:t>
      </w:r>
    </w:p>
    <w:p w14:paraId="2804F618" w14:textId="37C3115C"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Tuberose (</w:t>
      </w:r>
      <w:r w:rsidRPr="00E3615D">
        <w:rPr>
          <w:rFonts w:ascii="Times New Roman" w:hAnsi="Times New Roman" w:cs="Times New Roman"/>
          <w:i/>
          <w:iCs/>
          <w:sz w:val="24"/>
          <w:szCs w:val="24"/>
        </w:rPr>
        <w:t>Polianthes tuberosa</w:t>
      </w:r>
      <w:r w:rsidRPr="00E3615D">
        <w:rPr>
          <w:rFonts w:ascii="Times New Roman" w:hAnsi="Times New Roman" w:cs="Times New Roman"/>
          <w:sz w:val="24"/>
          <w:szCs w:val="24"/>
        </w:rPr>
        <w:t xml:space="preserve"> L.), belonging to the family Asparagaceae, is a commercially important ornamental bulbous plant widely cultivated for its highly fragrant white flowers and essential oil production. The crop is native to Mexico and is a diploid species (2n = 60), extensively grown in tropical and subtropical regions due to its wide adaptability and high economic value (Kumar et al., 2023</w:t>
      </w:r>
      <w:r w:rsidR="007B1E98">
        <w:rPr>
          <w:rFonts w:ascii="Times New Roman" w:hAnsi="Times New Roman" w:cs="Times New Roman"/>
          <w:sz w:val="24"/>
          <w:szCs w:val="24"/>
        </w:rPr>
        <w:t>; Rao et al</w:t>
      </w:r>
      <w:r w:rsidR="00D731F9">
        <w:rPr>
          <w:rFonts w:ascii="Times New Roman" w:hAnsi="Times New Roman" w:cs="Times New Roman"/>
          <w:sz w:val="24"/>
          <w:szCs w:val="24"/>
        </w:rPr>
        <w:t xml:space="preserve">., </w:t>
      </w:r>
      <w:r w:rsidR="007B1E98">
        <w:rPr>
          <w:rFonts w:ascii="Times New Roman" w:hAnsi="Times New Roman" w:cs="Times New Roman"/>
          <w:sz w:val="24"/>
          <w:szCs w:val="24"/>
        </w:rPr>
        <w:t>2025</w:t>
      </w:r>
      <w:r w:rsidRPr="00E3615D">
        <w:rPr>
          <w:rFonts w:ascii="Times New Roman" w:hAnsi="Times New Roman" w:cs="Times New Roman"/>
          <w:sz w:val="24"/>
          <w:szCs w:val="24"/>
        </w:rPr>
        <w:t>). Tuberose holds a prominent position in global floriculture and is widely cultivated in countries such as India, China, Egypt, Kenya and Mexico, where it is used for cut flowers, loose flowers, garland making and perfume extraction (Gupta &amp; Singh, 2023). Its waxy florets, excellent vase life and strong fragrance make it one of the most important ornamental crops in the floriculture and perfumery industries.</w:t>
      </w:r>
    </w:p>
    <w:p w14:paraId="6161C88A" w14:textId="77777777"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In addition to its ornamental value, tuberose also possesses considerable industrial and therapeutic importance. The essential oil extracted from its flowers is highly valued in the perfume industry due to its unique aromatic compounds. Moreover, the oil exhibits medicinal properties such as anti-inflammatory and calming effects and is widely used in aromatherapy and cosmetic formulations (Sharma et al., 2024). The flowers are also utilized in traditional and cultural practices, further enhancing their socio-economic importance (Meena et al., 2025).</w:t>
      </w:r>
    </w:p>
    <w:p w14:paraId="7F573D75" w14:textId="77777777"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 xml:space="preserve">India is one of the leading producers of tuberose, with large-scale cultivation in states like Tamil Nadu, Karnataka, Maharashtra, West Bengal and Uttar Pradesh due to </w:t>
      </w:r>
      <w:proofErr w:type="spellStart"/>
      <w:r w:rsidRPr="00E3615D">
        <w:rPr>
          <w:rFonts w:ascii="Times New Roman" w:hAnsi="Times New Roman" w:cs="Times New Roman"/>
          <w:sz w:val="24"/>
          <w:szCs w:val="24"/>
        </w:rPr>
        <w:t>favorable</w:t>
      </w:r>
      <w:proofErr w:type="spellEnd"/>
      <w:r w:rsidRPr="00E3615D">
        <w:rPr>
          <w:rFonts w:ascii="Times New Roman" w:hAnsi="Times New Roman" w:cs="Times New Roman"/>
          <w:sz w:val="24"/>
          <w:szCs w:val="24"/>
        </w:rPr>
        <w:t xml:space="preserve"> agro-climatic </w:t>
      </w:r>
      <w:r w:rsidRPr="00E3615D">
        <w:rPr>
          <w:rFonts w:ascii="Times New Roman" w:hAnsi="Times New Roman" w:cs="Times New Roman"/>
          <w:sz w:val="24"/>
          <w:szCs w:val="24"/>
        </w:rPr>
        <w:lastRenderedPageBreak/>
        <w:t>conditions (Singh et al., 2026). Among the various cultivars, cv. Arka Prajwal is widely grown for its high yield potential, superior spike quality and adaptability to diverse environmental conditions. The crop performs well under warm and humid climates with well-drained fertile soils and is mainly propagated vegetatively through bulbs and bulblets, ensuring rapid multiplication and uniformity.</w:t>
      </w:r>
    </w:p>
    <w:p w14:paraId="50DD9DD9" w14:textId="162A1840"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Nutrient management plays a crucial role in determining the growth, flowering and bulb production of tuberose. The crop requires a balanced supply of both macro and micronutrients throughout its growth period</w:t>
      </w:r>
      <w:r w:rsidR="004A3B4D">
        <w:rPr>
          <w:rFonts w:ascii="Times New Roman" w:hAnsi="Times New Roman" w:cs="Times New Roman"/>
          <w:sz w:val="24"/>
          <w:szCs w:val="24"/>
        </w:rPr>
        <w:t xml:space="preserve"> (Tarkan et al., 2023</w:t>
      </w:r>
      <w:r w:rsidR="00E72078">
        <w:rPr>
          <w:rFonts w:ascii="Times New Roman" w:hAnsi="Times New Roman" w:cs="Times New Roman"/>
          <w:sz w:val="24"/>
          <w:szCs w:val="24"/>
        </w:rPr>
        <w:t xml:space="preserve">; </w:t>
      </w:r>
      <w:proofErr w:type="spellStart"/>
      <w:r w:rsidR="00E72078">
        <w:rPr>
          <w:rFonts w:ascii="Times New Roman" w:hAnsi="Times New Roman" w:cs="Times New Roman"/>
          <w:sz w:val="24"/>
          <w:szCs w:val="24"/>
        </w:rPr>
        <w:t>Alghanimi</w:t>
      </w:r>
      <w:proofErr w:type="spellEnd"/>
      <w:r w:rsidR="00E72078">
        <w:rPr>
          <w:rFonts w:ascii="Times New Roman" w:hAnsi="Times New Roman" w:cs="Times New Roman"/>
          <w:sz w:val="24"/>
          <w:szCs w:val="24"/>
        </w:rPr>
        <w:t xml:space="preserve"> and </w:t>
      </w:r>
      <w:proofErr w:type="spellStart"/>
      <w:r w:rsidR="00E72078">
        <w:rPr>
          <w:rFonts w:ascii="Times New Roman" w:hAnsi="Times New Roman" w:cs="Times New Roman"/>
          <w:sz w:val="24"/>
          <w:szCs w:val="24"/>
        </w:rPr>
        <w:t>attiya</w:t>
      </w:r>
      <w:proofErr w:type="spellEnd"/>
      <w:r w:rsidR="00E72078">
        <w:rPr>
          <w:rFonts w:ascii="Times New Roman" w:hAnsi="Times New Roman" w:cs="Times New Roman"/>
          <w:sz w:val="24"/>
          <w:szCs w:val="24"/>
        </w:rPr>
        <w:t>., 2023</w:t>
      </w:r>
      <w:r w:rsidR="004A3B4D">
        <w:rPr>
          <w:rFonts w:ascii="Times New Roman" w:hAnsi="Times New Roman" w:cs="Times New Roman"/>
          <w:sz w:val="24"/>
          <w:szCs w:val="24"/>
        </w:rPr>
        <w:t>)</w:t>
      </w:r>
      <w:r w:rsidRPr="00E3615D">
        <w:rPr>
          <w:rFonts w:ascii="Times New Roman" w:hAnsi="Times New Roman" w:cs="Times New Roman"/>
          <w:sz w:val="24"/>
          <w:szCs w:val="24"/>
        </w:rPr>
        <w:t>. Macronutrients such as nitrogen, phosphorus and potassium are essential for vegetative growth, root development and flowering, whereas micronutrients like zinc and iron are involved in chlorophyll synthesis, enzyme activation and regulation of physiological processes (Kaur, 2023; Sharma et al., 2024). Zinc plays a key role in auxin synthesis and reproductive development, while iron is essential for photosynthesis and metabolic activities. Deficiency of these micronutrients adversely affects plant growth, spike quality and bulb yield</w:t>
      </w:r>
      <w:r w:rsidR="004A3B4D">
        <w:rPr>
          <w:rFonts w:ascii="Times New Roman" w:hAnsi="Times New Roman" w:cs="Times New Roman"/>
          <w:sz w:val="24"/>
          <w:szCs w:val="24"/>
        </w:rPr>
        <w:t xml:space="preserve"> (Ahmad et al., 2023</w:t>
      </w:r>
      <w:r w:rsidR="007B1E98">
        <w:rPr>
          <w:rFonts w:ascii="Times New Roman" w:hAnsi="Times New Roman" w:cs="Times New Roman"/>
          <w:sz w:val="24"/>
          <w:szCs w:val="24"/>
        </w:rPr>
        <w:t>; Shukla et al., 2025</w:t>
      </w:r>
      <w:r w:rsidR="004A3B4D">
        <w:rPr>
          <w:rFonts w:ascii="Times New Roman" w:hAnsi="Times New Roman" w:cs="Times New Roman"/>
          <w:sz w:val="24"/>
          <w:szCs w:val="24"/>
        </w:rPr>
        <w:t>)</w:t>
      </w:r>
      <w:r w:rsidRPr="00E3615D">
        <w:rPr>
          <w:rFonts w:ascii="Times New Roman" w:hAnsi="Times New Roman" w:cs="Times New Roman"/>
          <w:sz w:val="24"/>
          <w:szCs w:val="24"/>
        </w:rPr>
        <w:t>.</w:t>
      </w:r>
    </w:p>
    <w:p w14:paraId="60FD80D8" w14:textId="27ABF3AC"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Integrated nutrient management (INM), which involves the combined use of organic manures and inorganic fertilizers, has emerged as an effective approach for sustainable crop production</w:t>
      </w:r>
      <w:r w:rsidR="004A3B4D">
        <w:rPr>
          <w:rFonts w:ascii="Times New Roman" w:hAnsi="Times New Roman" w:cs="Times New Roman"/>
          <w:sz w:val="24"/>
          <w:szCs w:val="24"/>
        </w:rPr>
        <w:t xml:space="preserve"> (Medan., 2023</w:t>
      </w:r>
      <w:r w:rsidR="007B1E98">
        <w:rPr>
          <w:rFonts w:ascii="Times New Roman" w:hAnsi="Times New Roman" w:cs="Times New Roman"/>
          <w:sz w:val="24"/>
          <w:szCs w:val="24"/>
        </w:rPr>
        <w:t>; Kaushik et al., 2025</w:t>
      </w:r>
      <w:r w:rsidR="004A3B4D">
        <w:rPr>
          <w:rFonts w:ascii="Times New Roman" w:hAnsi="Times New Roman" w:cs="Times New Roman"/>
          <w:sz w:val="24"/>
          <w:szCs w:val="24"/>
        </w:rPr>
        <w:t>)</w:t>
      </w:r>
      <w:r w:rsidRPr="00E3615D">
        <w:rPr>
          <w:rFonts w:ascii="Times New Roman" w:hAnsi="Times New Roman" w:cs="Times New Roman"/>
          <w:sz w:val="24"/>
          <w:szCs w:val="24"/>
        </w:rPr>
        <w:t>. The use of vermicompost improves soil structure, enhances microbial activity and ensures gradual nutrient release, while chemical fertilizers provide readily available nutrients for immediate plant uptake</w:t>
      </w:r>
      <w:r w:rsidR="004A3B4D">
        <w:rPr>
          <w:rFonts w:ascii="Times New Roman" w:hAnsi="Times New Roman" w:cs="Times New Roman"/>
          <w:sz w:val="24"/>
          <w:szCs w:val="24"/>
        </w:rPr>
        <w:t xml:space="preserve"> (Rajan et al., 2023</w:t>
      </w:r>
      <w:r w:rsidR="00CD03C2">
        <w:rPr>
          <w:rFonts w:ascii="Times New Roman" w:hAnsi="Times New Roman" w:cs="Times New Roman"/>
          <w:sz w:val="24"/>
          <w:szCs w:val="24"/>
        </w:rPr>
        <w:t>; Kaushik et al., 2025</w:t>
      </w:r>
      <w:r w:rsidR="004A3B4D">
        <w:rPr>
          <w:rFonts w:ascii="Times New Roman" w:hAnsi="Times New Roman" w:cs="Times New Roman"/>
          <w:sz w:val="24"/>
          <w:szCs w:val="24"/>
        </w:rPr>
        <w:t>)</w:t>
      </w:r>
      <w:r w:rsidRPr="00E3615D">
        <w:rPr>
          <w:rFonts w:ascii="Times New Roman" w:hAnsi="Times New Roman" w:cs="Times New Roman"/>
          <w:sz w:val="24"/>
          <w:szCs w:val="24"/>
        </w:rPr>
        <w:t>. This integrated approach improves nutrient use efficiency, maintains soil fertility and enhances crop productivity (Kumar et al., 2023; Gupta &amp; Singh, 2023). Recent studies in floricultural crops have demonstrated that INM significantly improves growth, flowering, yield and quality parameters, thereby ensuring sustainable production systems (Meena et al., 2025; Singh et al., 2026).</w:t>
      </w:r>
    </w:p>
    <w:p w14:paraId="7844D7B3" w14:textId="77777777" w:rsidR="00922233" w:rsidRPr="00922233" w:rsidRDefault="00922233" w:rsidP="00922233">
      <w:pPr>
        <w:spacing w:after="0" w:line="276" w:lineRule="auto"/>
        <w:jc w:val="both"/>
        <w:rPr>
          <w:rFonts w:ascii="Times New Roman" w:hAnsi="Times New Roman" w:cs="Times New Roman"/>
          <w:sz w:val="24"/>
          <w:szCs w:val="24"/>
        </w:rPr>
      </w:pPr>
      <w:r w:rsidRPr="00922233">
        <w:rPr>
          <w:rFonts w:ascii="Times New Roman" w:hAnsi="Times New Roman" w:cs="Times New Roman"/>
          <w:sz w:val="24"/>
          <w:szCs w:val="24"/>
        </w:rPr>
        <w:t>Despite the recognized importance of integrated nutrient management and micronutrient supplementation, limited information is available on their combined effects on growth, flowering, and bulb productivity of tuberose under subtropical agro-climatic conditions. Therefore, the present investigation was undertaken to evaluate the effect of integrated nutrient sources and foliar application of zinc and iron on vegetative growth, flowering characteristics, bulb yield, and economic returns of tuberose cv. Prajwal, and to identify the most effective nutrient management strategy for improving productivity and sustainability.</w:t>
      </w:r>
    </w:p>
    <w:p w14:paraId="0413EA30" w14:textId="77777777" w:rsidR="00922233" w:rsidRPr="00922233" w:rsidRDefault="00922233" w:rsidP="00922233">
      <w:pPr>
        <w:spacing w:after="0" w:line="276" w:lineRule="auto"/>
        <w:jc w:val="both"/>
        <w:rPr>
          <w:rFonts w:ascii="Times New Roman" w:hAnsi="Times New Roman" w:cs="Times New Roman"/>
          <w:b/>
          <w:bCs/>
          <w:sz w:val="24"/>
          <w:szCs w:val="24"/>
        </w:rPr>
      </w:pPr>
      <w:r w:rsidRPr="00922233">
        <w:rPr>
          <w:rFonts w:ascii="Times New Roman" w:hAnsi="Times New Roman" w:cs="Times New Roman"/>
          <w:b/>
          <w:bCs/>
          <w:sz w:val="24"/>
          <w:szCs w:val="24"/>
        </w:rPr>
        <w:t xml:space="preserve">Materials and methods </w:t>
      </w:r>
    </w:p>
    <w:p w14:paraId="0B0BE62B" w14:textId="77777777" w:rsidR="00922233" w:rsidRPr="00486FFE" w:rsidRDefault="00922233" w:rsidP="00922233">
      <w:pPr>
        <w:spacing w:after="0" w:line="276" w:lineRule="auto"/>
        <w:jc w:val="both"/>
        <w:rPr>
          <w:rFonts w:ascii="Times New Roman" w:hAnsi="Times New Roman" w:cs="Times New Roman"/>
          <w:sz w:val="24"/>
          <w:szCs w:val="24"/>
        </w:rPr>
      </w:pPr>
      <w:r w:rsidRPr="00486FFE">
        <w:rPr>
          <w:rFonts w:ascii="Times New Roman" w:hAnsi="Times New Roman" w:cs="Times New Roman"/>
          <w:sz w:val="24"/>
          <w:szCs w:val="24"/>
        </w:rPr>
        <w:t xml:space="preserve">The present investigation was conducted during 2022–23 at the Horticulture Research Centre, Department of Floriculture and Landscaping Architecture, Sardar Vallabhbhai Patel University of Agriculture and Technology (SVPUAT), </w:t>
      </w:r>
      <w:proofErr w:type="spellStart"/>
      <w:r w:rsidRPr="00486FFE">
        <w:rPr>
          <w:rFonts w:ascii="Times New Roman" w:hAnsi="Times New Roman" w:cs="Times New Roman"/>
          <w:sz w:val="24"/>
          <w:szCs w:val="24"/>
        </w:rPr>
        <w:t>Modipuram</w:t>
      </w:r>
      <w:proofErr w:type="spellEnd"/>
      <w:r w:rsidRPr="00486FFE">
        <w:rPr>
          <w:rFonts w:ascii="Times New Roman" w:hAnsi="Times New Roman" w:cs="Times New Roman"/>
          <w:sz w:val="24"/>
          <w:szCs w:val="24"/>
        </w:rPr>
        <w:t>, Meerut (Uttar Pradesh), India, under subtropical climatic conditions. Tuberose (</w:t>
      </w:r>
      <w:r w:rsidRPr="00486FFE">
        <w:rPr>
          <w:rFonts w:ascii="Times New Roman" w:hAnsi="Times New Roman" w:cs="Times New Roman"/>
          <w:i/>
          <w:iCs/>
          <w:sz w:val="24"/>
          <w:szCs w:val="24"/>
        </w:rPr>
        <w:t>Polianthes tuberosa</w:t>
      </w:r>
      <w:r w:rsidRPr="00486FFE">
        <w:rPr>
          <w:rFonts w:ascii="Times New Roman" w:hAnsi="Times New Roman" w:cs="Times New Roman"/>
          <w:sz w:val="24"/>
          <w:szCs w:val="24"/>
        </w:rPr>
        <w:t xml:space="preserve"> L.) cv. Prajwal, a single-type variety developed by ICAR–IIHR, Bangalore, was used as the experimental material due to its high yield potential, superior spike quality and wide adaptability.</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experiment was laid out in a Randomized Block Design (RBD) with ten treatments and three replications. The treatments consisted of different combinations of recommended dose of fertilizers (RDF), vermicompost (VC), and foliar application of micronutrients, namely ferrous sulphate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₄) and zinc sulphate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₄) at 0.7% concentration. Uniform, healthy and disease-free bulbs were planted at a spacing of 30 × 30 cm in well-prepared plots.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Integrated nutrient treatments were </w:t>
      </w:r>
      <w:r w:rsidRPr="00486FFE">
        <w:rPr>
          <w:rFonts w:ascii="Times New Roman" w:hAnsi="Times New Roman" w:cs="Times New Roman"/>
          <w:sz w:val="24"/>
          <w:szCs w:val="24"/>
        </w:rPr>
        <w:lastRenderedPageBreak/>
        <w:t xml:space="preserve">applied through soil incorporation of RDF and </w:t>
      </w:r>
      <w:commentRangeStart w:id="3"/>
      <w:r w:rsidRPr="00486FFE">
        <w:rPr>
          <w:rFonts w:ascii="Times New Roman" w:hAnsi="Times New Roman" w:cs="Times New Roman"/>
          <w:sz w:val="24"/>
          <w:szCs w:val="24"/>
        </w:rPr>
        <w:t>vermicompost as per treatment combinations, while foliar sprays of micronutrients were applied at appropriate growth stages. Standard cultural practices, including irrigation, weeding and plant protection measures, were uniformly followed for all treatments.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Observations were recorded on vegetative growth, flowering attributes, bulb yield and economic parameters at different growth stages. </w:t>
      </w:r>
      <w:commentRangeEnd w:id="3"/>
      <w:r w:rsidR="00122997">
        <w:rPr>
          <w:rStyle w:val="CommentReference"/>
        </w:rPr>
        <w:commentReference w:id="3"/>
      </w:r>
      <w:r w:rsidRPr="00486FFE">
        <w:rPr>
          <w:rFonts w:ascii="Times New Roman" w:hAnsi="Times New Roman" w:cs="Times New Roman"/>
          <w:sz w:val="24"/>
          <w:szCs w:val="24"/>
        </w:rPr>
        <w:t xml:space="preserve">The collected data were statistically </w:t>
      </w:r>
      <w:proofErr w:type="spellStart"/>
      <w:r w:rsidRPr="00486FFE">
        <w:rPr>
          <w:rFonts w:ascii="Times New Roman" w:hAnsi="Times New Roman" w:cs="Times New Roman"/>
          <w:sz w:val="24"/>
          <w:szCs w:val="24"/>
        </w:rPr>
        <w:t>analyzed</w:t>
      </w:r>
      <w:proofErr w:type="spellEnd"/>
      <w:r w:rsidRPr="00486FFE">
        <w:rPr>
          <w:rFonts w:ascii="Times New Roman" w:hAnsi="Times New Roman" w:cs="Times New Roman"/>
          <w:sz w:val="24"/>
          <w:szCs w:val="24"/>
        </w:rPr>
        <w:t xml:space="preserve"> using analysis of variance (ANOVA) under RBD, and treatment means were compared using the critical difference (CD) test at 5% level of significance as per Gomez and Gomez (1984).</w:t>
      </w:r>
    </w:p>
    <w:p w14:paraId="6289B1F9" w14:textId="77777777" w:rsidR="00922233" w:rsidRPr="00922233" w:rsidRDefault="00922233" w:rsidP="00922233">
      <w:pPr>
        <w:spacing w:after="0" w:line="276" w:lineRule="auto"/>
        <w:jc w:val="both"/>
        <w:rPr>
          <w:rFonts w:ascii="Times New Roman" w:hAnsi="Times New Roman" w:cs="Times New Roman"/>
          <w:b/>
          <w:bCs/>
          <w:sz w:val="28"/>
          <w:szCs w:val="28"/>
        </w:rPr>
      </w:pPr>
      <w:r w:rsidRPr="00922233">
        <w:rPr>
          <w:rFonts w:ascii="Times New Roman" w:hAnsi="Times New Roman" w:cs="Times New Roman"/>
          <w:b/>
          <w:bCs/>
          <w:sz w:val="28"/>
          <w:szCs w:val="28"/>
        </w:rPr>
        <w:t xml:space="preserve">Result and discussion </w:t>
      </w:r>
    </w:p>
    <w:p w14:paraId="577D79B1" w14:textId="77777777" w:rsidR="00922233" w:rsidRPr="00922233" w:rsidRDefault="00922233" w:rsidP="00922233">
      <w:pPr>
        <w:spacing w:after="0" w:line="276" w:lineRule="auto"/>
        <w:jc w:val="both"/>
        <w:rPr>
          <w:rFonts w:ascii="Times New Roman" w:hAnsi="Times New Roman" w:cs="Times New Roman"/>
          <w:sz w:val="24"/>
          <w:szCs w:val="24"/>
        </w:rPr>
      </w:pPr>
      <w:commentRangeStart w:id="4"/>
      <w:r w:rsidRPr="00974DF6">
        <w:rPr>
          <w:rFonts w:ascii="Times New Roman" w:hAnsi="Times New Roman" w:cs="Times New Roman"/>
          <w:sz w:val="24"/>
          <w:szCs w:val="24"/>
          <w:highlight w:val="yellow"/>
        </w:rPr>
        <w:t>The results of the present investigation clearly revealed that integrated nutrient management (INM) in combination with micronutrient application exerted a significant influence on growth, flowering, yield and bulb production of tuberose. The variation observed among different treatments indicates the importance of balanced nutrient supply through both organic and inorganic sources. Application of vermicompost along with recommended dose of fertilizers improved soil health, nutrient availability and plant vigour. In addition, foliar application of micronutrients such as iron and zinc enhanced physiological and metabolic activities, resulting in better growth and flowering performance. The synergistic effect of macro and micronutrients played a crucial role in improving overall plant productivity. The improvement in various parameters may be attributed to enhanced photosynthetic efficiency, enzyme activation and better translocation of assimilates. Similar trends have also been reported in floricultural crops under integrated nutrient management practices. Therefore, the combined application of INM and micronutrients proved to be an effective approach for improving growth, flowering and yield attributes of tuberose.</w:t>
      </w:r>
      <w:commentRangeEnd w:id="4"/>
      <w:r w:rsidR="00974DF6" w:rsidRPr="00974DF6">
        <w:rPr>
          <w:rStyle w:val="CommentReference"/>
          <w:highlight w:val="yellow"/>
        </w:rPr>
        <w:commentReference w:id="4"/>
      </w:r>
    </w:p>
    <w:p w14:paraId="03B26C26" w14:textId="77777777" w:rsidR="00922233" w:rsidRPr="00913C3F" w:rsidRDefault="00922233" w:rsidP="00922233">
      <w:pPr>
        <w:spacing w:after="0" w:line="276" w:lineRule="auto"/>
        <w:jc w:val="both"/>
        <w:rPr>
          <w:rFonts w:ascii="Times New Roman" w:hAnsi="Times New Roman" w:cs="Times New Roman"/>
          <w:b/>
          <w:bCs/>
          <w:sz w:val="24"/>
          <w:szCs w:val="24"/>
        </w:rPr>
      </w:pPr>
      <w:r w:rsidRPr="00913C3F">
        <w:rPr>
          <w:rFonts w:ascii="Times New Roman" w:hAnsi="Times New Roman" w:cs="Times New Roman"/>
          <w:b/>
          <w:bCs/>
          <w:sz w:val="24"/>
          <w:szCs w:val="24"/>
        </w:rPr>
        <w:t>Effect of micronutrients and INM on growth and flowering of tuberose</w:t>
      </w:r>
    </w:p>
    <w:p w14:paraId="6EEB900B" w14:textId="77777777" w:rsidR="00922233" w:rsidRPr="001D1C0D" w:rsidRDefault="00922233" w:rsidP="00922233">
      <w:pPr>
        <w:spacing w:after="0" w:line="276" w:lineRule="auto"/>
        <w:jc w:val="both"/>
        <w:rPr>
          <w:rFonts w:ascii="Times New Roman" w:hAnsi="Times New Roman" w:cs="Times New Roman"/>
          <w:sz w:val="24"/>
          <w:szCs w:val="24"/>
        </w:rPr>
      </w:pPr>
      <w:commentRangeStart w:id="5"/>
      <w:r w:rsidRPr="001D1C0D">
        <w:rPr>
          <w:rFonts w:ascii="Times New Roman" w:hAnsi="Times New Roman" w:cs="Times New Roman"/>
          <w:sz w:val="24"/>
          <w:szCs w:val="24"/>
        </w:rPr>
        <w:t>The data presented in Table 1 clearly indicate that the integrated sources of nutrients along with foliar application of micronutrients had significant effects on vegetative growth and flowering parameters of tuberose</w:t>
      </w:r>
      <w:commentRangeEnd w:id="5"/>
      <w:r w:rsidR="00974DF6">
        <w:rPr>
          <w:rStyle w:val="CommentReference"/>
        </w:rPr>
        <w:commentReference w:id="5"/>
      </w:r>
      <w:r w:rsidRPr="001D1C0D">
        <w:rPr>
          <w:rFonts w:ascii="Times New Roman" w:hAnsi="Times New Roman" w:cs="Times New Roman"/>
          <w:sz w:val="24"/>
          <w:szCs w:val="24"/>
        </w:rPr>
        <w:t xml:space="preserve">. The application of treatment T5 (75% RDF + 25% </w:t>
      </w:r>
      <w:proofErr w:type="spellStart"/>
      <w:r w:rsidRPr="001D1C0D">
        <w:rPr>
          <w:rFonts w:ascii="Times New Roman" w:hAnsi="Times New Roman" w:cs="Times New Roman"/>
          <w:sz w:val="24"/>
          <w:szCs w:val="24"/>
        </w:rPr>
        <w:t>vermicompost</w:t>
      </w:r>
      <w:proofErr w:type="spellEnd"/>
      <w:r w:rsidRPr="001D1C0D">
        <w:rPr>
          <w:rFonts w:ascii="Times New Roman" w:hAnsi="Times New Roman" w:cs="Times New Roman"/>
          <w:sz w:val="24"/>
          <w:szCs w:val="24"/>
        </w:rPr>
        <w:t xml:space="preserve"> + 0.7% </w:t>
      </w:r>
      <w:proofErr w:type="spellStart"/>
      <w:r w:rsidRPr="001D1C0D">
        <w:rPr>
          <w:rFonts w:ascii="Times New Roman" w:hAnsi="Times New Roman" w:cs="Times New Roman"/>
          <w:sz w:val="24"/>
          <w:szCs w:val="24"/>
        </w:rPr>
        <w:t>FeSO</w:t>
      </w:r>
      <w:proofErr w:type="spellEnd"/>
      <w:r w:rsidRPr="001D1C0D">
        <w:rPr>
          <w:rFonts w:ascii="Times New Roman" w:hAnsi="Times New Roman" w:cs="Times New Roman"/>
          <w:sz w:val="24"/>
          <w:szCs w:val="24"/>
        </w:rPr>
        <w:t xml:space="preserve">₄ + 0.7% </w:t>
      </w:r>
      <w:proofErr w:type="spellStart"/>
      <w:r w:rsidRPr="001D1C0D">
        <w:rPr>
          <w:rFonts w:ascii="Times New Roman" w:hAnsi="Times New Roman" w:cs="Times New Roman"/>
          <w:sz w:val="24"/>
          <w:szCs w:val="24"/>
        </w:rPr>
        <w:t>ZnSO</w:t>
      </w:r>
      <w:proofErr w:type="spellEnd"/>
      <w:r w:rsidRPr="001D1C0D">
        <w:rPr>
          <w:rFonts w:ascii="Times New Roman" w:hAnsi="Times New Roman" w:cs="Times New Roman"/>
          <w:sz w:val="24"/>
          <w:szCs w:val="24"/>
        </w:rPr>
        <w:t>₄) resulted in superior performance in most of the growth and flowering attributes. The treatment T5 recorded minimum days to spike emergence (69.92 DAP) and earliest opening of first flower (85.96 DAP), whereas maximum days to spike emergence (78.29 DAP) and flower opening (94.70 DAP) were observed under T0 (control).</w:t>
      </w:r>
    </w:p>
    <w:p w14:paraId="2443DB9A" w14:textId="4DF8218E" w:rsidR="00ED1D5E" w:rsidRDefault="00922233" w:rsidP="00ED1D5E">
      <w:pPr>
        <w:spacing w:after="0" w:line="276" w:lineRule="auto"/>
        <w:jc w:val="both"/>
        <w:rPr>
          <w:rFonts w:ascii="Times New Roman" w:hAnsi="Times New Roman" w:cs="Times New Roman"/>
          <w:sz w:val="24"/>
          <w:szCs w:val="24"/>
        </w:rPr>
      </w:pPr>
      <w:r w:rsidRPr="001D1C0D">
        <w:rPr>
          <w:rFonts w:ascii="Times New Roman" w:hAnsi="Times New Roman" w:cs="Times New Roman"/>
          <w:sz w:val="24"/>
          <w:szCs w:val="24"/>
        </w:rPr>
        <w:t xml:space="preserve">Besides, maximum plant height (66.89 cm) was recorded under T5, which was statistically at par with T8 (65.65 cm) and T2 (65.06 cm), while minimum plant height (54.07 cm) was observed under control (T0). The highest number of leaves per plant (55.65) was recorded under treatment T4 (75% RDF + 25% </w:t>
      </w:r>
      <w:proofErr w:type="spellStart"/>
      <w:r w:rsidRPr="001D1C0D">
        <w:rPr>
          <w:rFonts w:ascii="Times New Roman" w:hAnsi="Times New Roman" w:cs="Times New Roman"/>
          <w:sz w:val="24"/>
          <w:szCs w:val="24"/>
        </w:rPr>
        <w:t>vermicompost</w:t>
      </w:r>
      <w:proofErr w:type="spellEnd"/>
      <w:r w:rsidRPr="001D1C0D">
        <w:rPr>
          <w:rFonts w:ascii="Times New Roman" w:hAnsi="Times New Roman" w:cs="Times New Roman"/>
          <w:sz w:val="24"/>
          <w:szCs w:val="24"/>
        </w:rPr>
        <w:t xml:space="preserve"> + 0.7% </w:t>
      </w:r>
      <w:proofErr w:type="spellStart"/>
      <w:r w:rsidRPr="001D1C0D">
        <w:rPr>
          <w:rFonts w:ascii="Times New Roman" w:hAnsi="Times New Roman" w:cs="Times New Roman"/>
          <w:sz w:val="24"/>
          <w:szCs w:val="24"/>
        </w:rPr>
        <w:t>FeSO</w:t>
      </w:r>
      <w:proofErr w:type="spellEnd"/>
      <w:r w:rsidRPr="001D1C0D">
        <w:rPr>
          <w:rFonts w:ascii="Times New Roman" w:hAnsi="Times New Roman" w:cs="Times New Roman"/>
          <w:sz w:val="24"/>
          <w:szCs w:val="24"/>
        </w:rPr>
        <w:t xml:space="preserve">₄), followed by T5 (54.12) and T9 (52.21), whereas minimum number of leaves (41.92) was recorded under control. Similarly, maximum leaf length (47.58 cm) was observed under T8 (25% RDF + 75% </w:t>
      </w:r>
      <w:proofErr w:type="spellStart"/>
      <w:r w:rsidRPr="001D1C0D">
        <w:rPr>
          <w:rFonts w:ascii="Times New Roman" w:hAnsi="Times New Roman" w:cs="Times New Roman"/>
          <w:sz w:val="24"/>
          <w:szCs w:val="24"/>
        </w:rPr>
        <w:t>vermicompost</w:t>
      </w:r>
      <w:proofErr w:type="spellEnd"/>
      <w:r w:rsidRPr="001D1C0D">
        <w:rPr>
          <w:rFonts w:ascii="Times New Roman" w:hAnsi="Times New Roman" w:cs="Times New Roman"/>
          <w:sz w:val="24"/>
          <w:szCs w:val="24"/>
        </w:rPr>
        <w:t xml:space="preserve"> + 0.7% </w:t>
      </w:r>
      <w:proofErr w:type="spellStart"/>
      <w:r w:rsidRPr="001D1C0D">
        <w:rPr>
          <w:rFonts w:ascii="Times New Roman" w:hAnsi="Times New Roman" w:cs="Times New Roman"/>
          <w:sz w:val="24"/>
          <w:szCs w:val="24"/>
        </w:rPr>
        <w:t>FeSO</w:t>
      </w:r>
      <w:proofErr w:type="spellEnd"/>
      <w:r w:rsidRPr="001D1C0D">
        <w:rPr>
          <w:rFonts w:ascii="Times New Roman" w:hAnsi="Times New Roman" w:cs="Times New Roman"/>
          <w:sz w:val="24"/>
          <w:szCs w:val="24"/>
        </w:rPr>
        <w:t>₄), followed by T6 (47.36 cm) and T9 (46.98 cm), while minimum leaf length (36.06 cm) was recorded under T0.</w:t>
      </w:r>
      <w:r w:rsidR="006E06F4">
        <w:rPr>
          <w:rFonts w:ascii="Times New Roman" w:hAnsi="Times New Roman" w:cs="Times New Roman"/>
          <w:sz w:val="24"/>
          <w:szCs w:val="24"/>
        </w:rPr>
        <w:t xml:space="preserve"> </w:t>
      </w:r>
      <w:r w:rsidRPr="001D1C0D">
        <w:rPr>
          <w:rFonts w:ascii="Times New Roman" w:hAnsi="Times New Roman" w:cs="Times New Roman"/>
          <w:sz w:val="24"/>
          <w:szCs w:val="24"/>
        </w:rPr>
        <w:t>The increase in plant height, number of leaves and leaf length under integrated nutrient treatments might be due to the combined effect of inorganic fertilizers and organic manures, which improve soil physical properties, microbial activity and nutrient availability</w:t>
      </w:r>
      <w:r w:rsidR="00774A0F">
        <w:rPr>
          <w:rFonts w:ascii="Times New Roman" w:hAnsi="Times New Roman" w:cs="Times New Roman"/>
          <w:sz w:val="24"/>
          <w:szCs w:val="24"/>
        </w:rPr>
        <w:t xml:space="preserve"> (Al-</w:t>
      </w:r>
      <w:proofErr w:type="spellStart"/>
      <w:r w:rsidR="00774A0F">
        <w:rPr>
          <w:rFonts w:ascii="Times New Roman" w:hAnsi="Times New Roman" w:cs="Times New Roman"/>
          <w:sz w:val="24"/>
          <w:szCs w:val="24"/>
        </w:rPr>
        <w:t>Doori</w:t>
      </w:r>
      <w:proofErr w:type="spellEnd"/>
      <w:r w:rsidR="00774A0F">
        <w:rPr>
          <w:rFonts w:ascii="Times New Roman" w:hAnsi="Times New Roman" w:cs="Times New Roman"/>
          <w:sz w:val="24"/>
          <w:szCs w:val="24"/>
        </w:rPr>
        <w:t>., 2023; Kumar et al., 2023)</w:t>
      </w:r>
      <w:r w:rsidRPr="001D1C0D">
        <w:rPr>
          <w:rFonts w:ascii="Times New Roman" w:hAnsi="Times New Roman" w:cs="Times New Roman"/>
          <w:sz w:val="24"/>
          <w:szCs w:val="24"/>
        </w:rPr>
        <w:t xml:space="preserve">. These factors enhance photosynthesis, protein synthesis and accumulation of metabolites, ultimately resulting in </w:t>
      </w:r>
      <w:r w:rsidRPr="001D1C0D">
        <w:rPr>
          <w:rFonts w:ascii="Times New Roman" w:hAnsi="Times New Roman" w:cs="Times New Roman"/>
          <w:sz w:val="24"/>
          <w:szCs w:val="24"/>
        </w:rPr>
        <w:lastRenderedPageBreak/>
        <w:t>better plant growth. Similar findings have been reported by Gupta et al.</w:t>
      </w:r>
      <w:r w:rsidR="004A3B4D">
        <w:rPr>
          <w:rFonts w:ascii="Times New Roman" w:hAnsi="Times New Roman" w:cs="Times New Roman"/>
          <w:sz w:val="24"/>
          <w:szCs w:val="24"/>
        </w:rPr>
        <w:t>,</w:t>
      </w:r>
      <w:r w:rsidRPr="001D1C0D">
        <w:rPr>
          <w:rFonts w:ascii="Times New Roman" w:hAnsi="Times New Roman" w:cs="Times New Roman"/>
          <w:sz w:val="24"/>
          <w:szCs w:val="24"/>
        </w:rPr>
        <w:t xml:space="preserve"> (2023)</w:t>
      </w:r>
      <w:r w:rsidR="00774A0F">
        <w:rPr>
          <w:rFonts w:ascii="Times New Roman" w:hAnsi="Times New Roman" w:cs="Times New Roman"/>
          <w:sz w:val="24"/>
          <w:szCs w:val="24"/>
        </w:rPr>
        <w:t xml:space="preserve"> </w:t>
      </w:r>
      <w:r w:rsidRPr="001D1C0D">
        <w:rPr>
          <w:rFonts w:ascii="Times New Roman" w:hAnsi="Times New Roman" w:cs="Times New Roman"/>
          <w:sz w:val="24"/>
          <w:szCs w:val="24"/>
        </w:rPr>
        <w:t>and Meena et al.</w:t>
      </w:r>
      <w:r w:rsidR="004A3B4D">
        <w:rPr>
          <w:rFonts w:ascii="Times New Roman" w:hAnsi="Times New Roman" w:cs="Times New Roman"/>
          <w:sz w:val="24"/>
          <w:szCs w:val="24"/>
        </w:rPr>
        <w:t>,</w:t>
      </w:r>
      <w:r w:rsidRPr="001D1C0D">
        <w:rPr>
          <w:rFonts w:ascii="Times New Roman" w:hAnsi="Times New Roman" w:cs="Times New Roman"/>
          <w:sz w:val="24"/>
          <w:szCs w:val="24"/>
        </w:rPr>
        <w:t xml:space="preserve"> (2025) in tuberose and other floricultural crops.</w:t>
      </w:r>
      <w:r w:rsidR="006E06F4">
        <w:rPr>
          <w:rFonts w:ascii="Times New Roman" w:hAnsi="Times New Roman" w:cs="Times New Roman"/>
          <w:sz w:val="24"/>
          <w:szCs w:val="24"/>
        </w:rPr>
        <w:t xml:space="preserve"> </w:t>
      </w:r>
      <w:r w:rsidRPr="001D1C0D">
        <w:rPr>
          <w:rFonts w:ascii="Times New Roman" w:hAnsi="Times New Roman" w:cs="Times New Roman"/>
          <w:sz w:val="24"/>
          <w:szCs w:val="24"/>
        </w:rPr>
        <w:t>The application of micronutrients such as iron and zinc further enhanced vegetative growth and flowering behaviour, as these elements play an important role in enzymatic activity, chlorophyll synthesis and auxin production. Zinc is involved in the synthesis of tryptophan, a precursor of indole acetic acid (IAA), which promotes cell elongation, while iron is essential for various oxidation-reduction reactions and chlorophyll formation</w:t>
      </w:r>
      <w:r w:rsidR="00774A0F" w:rsidRPr="00774A0F">
        <w:rPr>
          <w:rFonts w:ascii="Times New Roman" w:hAnsi="Times New Roman" w:cs="Times New Roman"/>
          <w:sz w:val="24"/>
          <w:szCs w:val="24"/>
        </w:rPr>
        <w:t xml:space="preserve"> </w:t>
      </w:r>
      <w:r w:rsidR="00774A0F">
        <w:rPr>
          <w:rFonts w:ascii="Times New Roman" w:hAnsi="Times New Roman" w:cs="Times New Roman"/>
          <w:sz w:val="24"/>
          <w:szCs w:val="24"/>
        </w:rPr>
        <w:t>(</w:t>
      </w:r>
      <w:r w:rsidR="00774A0F" w:rsidRPr="001D1C0D">
        <w:rPr>
          <w:rFonts w:ascii="Times New Roman" w:hAnsi="Times New Roman" w:cs="Times New Roman"/>
          <w:sz w:val="24"/>
          <w:szCs w:val="24"/>
        </w:rPr>
        <w:t>Kaur et al.</w:t>
      </w:r>
      <w:r w:rsidR="00774A0F">
        <w:rPr>
          <w:rFonts w:ascii="Times New Roman" w:hAnsi="Times New Roman" w:cs="Times New Roman"/>
          <w:sz w:val="24"/>
          <w:szCs w:val="24"/>
        </w:rPr>
        <w:t>,</w:t>
      </w:r>
      <w:r w:rsidR="00774A0F" w:rsidRPr="001D1C0D">
        <w:rPr>
          <w:rFonts w:ascii="Times New Roman" w:hAnsi="Times New Roman" w:cs="Times New Roman"/>
          <w:sz w:val="24"/>
          <w:szCs w:val="24"/>
        </w:rPr>
        <w:t xml:space="preserve"> 2023</w:t>
      </w:r>
      <w:r w:rsidR="00774A0F">
        <w:rPr>
          <w:rFonts w:ascii="Times New Roman" w:hAnsi="Times New Roman" w:cs="Times New Roman"/>
          <w:sz w:val="24"/>
          <w:szCs w:val="24"/>
        </w:rPr>
        <w:t>;</w:t>
      </w:r>
      <w:r w:rsidR="00774A0F" w:rsidRPr="001D1C0D">
        <w:rPr>
          <w:rFonts w:ascii="Times New Roman" w:hAnsi="Times New Roman" w:cs="Times New Roman"/>
          <w:sz w:val="24"/>
          <w:szCs w:val="24"/>
        </w:rPr>
        <w:t xml:space="preserve"> Sharma et al.</w:t>
      </w:r>
      <w:r w:rsidR="00774A0F">
        <w:rPr>
          <w:rFonts w:ascii="Times New Roman" w:hAnsi="Times New Roman" w:cs="Times New Roman"/>
          <w:sz w:val="24"/>
          <w:szCs w:val="24"/>
        </w:rPr>
        <w:t>,</w:t>
      </w:r>
      <w:r w:rsidR="00774A0F" w:rsidRPr="001D1C0D">
        <w:rPr>
          <w:rFonts w:ascii="Times New Roman" w:hAnsi="Times New Roman" w:cs="Times New Roman"/>
          <w:sz w:val="24"/>
          <w:szCs w:val="24"/>
        </w:rPr>
        <w:t xml:space="preserve"> 2024)</w:t>
      </w:r>
      <w:r w:rsidRPr="001D1C0D">
        <w:rPr>
          <w:rFonts w:ascii="Times New Roman" w:hAnsi="Times New Roman" w:cs="Times New Roman"/>
          <w:sz w:val="24"/>
          <w:szCs w:val="24"/>
        </w:rPr>
        <w:t>. These physiological processes ultimately lead to improved plant growth and early flowering. Similar observations were reported by Sharma et al.</w:t>
      </w:r>
      <w:r w:rsidR="00D731F9">
        <w:rPr>
          <w:rFonts w:ascii="Times New Roman" w:hAnsi="Times New Roman" w:cs="Times New Roman"/>
          <w:sz w:val="24"/>
          <w:szCs w:val="24"/>
        </w:rPr>
        <w:t>,</w:t>
      </w:r>
      <w:r w:rsidRPr="001D1C0D">
        <w:rPr>
          <w:rFonts w:ascii="Times New Roman" w:hAnsi="Times New Roman" w:cs="Times New Roman"/>
          <w:sz w:val="24"/>
          <w:szCs w:val="24"/>
        </w:rPr>
        <w:t xml:space="preserve"> (2024) and Meena et al.</w:t>
      </w:r>
      <w:r w:rsidR="00D731F9">
        <w:rPr>
          <w:rFonts w:ascii="Times New Roman" w:hAnsi="Times New Roman" w:cs="Times New Roman"/>
          <w:sz w:val="24"/>
          <w:szCs w:val="24"/>
        </w:rPr>
        <w:t>,</w:t>
      </w:r>
      <w:r w:rsidRPr="001D1C0D">
        <w:rPr>
          <w:rFonts w:ascii="Times New Roman" w:hAnsi="Times New Roman" w:cs="Times New Roman"/>
          <w:sz w:val="24"/>
          <w:szCs w:val="24"/>
        </w:rPr>
        <w:t xml:space="preserve"> (2025) in floricultural crops.</w:t>
      </w:r>
      <w:r w:rsidR="006E06F4">
        <w:rPr>
          <w:rFonts w:ascii="Times New Roman" w:hAnsi="Times New Roman" w:cs="Times New Roman"/>
          <w:sz w:val="24"/>
          <w:szCs w:val="24"/>
        </w:rPr>
        <w:t xml:space="preserve"> </w:t>
      </w:r>
      <w:r w:rsidRPr="001D1C0D">
        <w:rPr>
          <w:rFonts w:ascii="Times New Roman" w:hAnsi="Times New Roman" w:cs="Times New Roman"/>
          <w:sz w:val="24"/>
          <w:szCs w:val="24"/>
        </w:rPr>
        <w:t>The improvement in leaf characteristics and early flowering under integrated nutrient management might also be attributed to the balanced supply of nutrients from both organic and inorganic sources, which ensures continuous nutrient availability throughout the growth period</w:t>
      </w:r>
      <w:r w:rsidR="00373C69">
        <w:rPr>
          <w:rFonts w:ascii="Times New Roman" w:hAnsi="Times New Roman" w:cs="Times New Roman"/>
          <w:sz w:val="24"/>
          <w:szCs w:val="24"/>
        </w:rPr>
        <w:t xml:space="preserve"> (Shukla et al., 2025)</w:t>
      </w:r>
      <w:r w:rsidRPr="001D1C0D">
        <w:rPr>
          <w:rFonts w:ascii="Times New Roman" w:hAnsi="Times New Roman" w:cs="Times New Roman"/>
          <w:sz w:val="24"/>
          <w:szCs w:val="24"/>
        </w:rPr>
        <w:t>. Vermicompost, being rich in humic substances and growth-promoting compounds, enhances nutrient uptake and water retention capacity of soil, thereby improving plant vigour</w:t>
      </w:r>
      <w:r w:rsidR="00373C69">
        <w:rPr>
          <w:rFonts w:ascii="Times New Roman" w:hAnsi="Times New Roman" w:cs="Times New Roman"/>
          <w:sz w:val="24"/>
          <w:szCs w:val="24"/>
        </w:rPr>
        <w:t xml:space="preserve"> (Ahmad et al., 2023). </w:t>
      </w:r>
      <w:r w:rsidRPr="001D1C0D">
        <w:rPr>
          <w:rFonts w:ascii="Times New Roman" w:hAnsi="Times New Roman" w:cs="Times New Roman"/>
          <w:sz w:val="24"/>
          <w:szCs w:val="24"/>
        </w:rPr>
        <w:t xml:space="preserve">Furthermore, the maximum spike length (69.08 cm) recorded under T9 (25% RDF + 75% </w:t>
      </w:r>
      <w:proofErr w:type="spellStart"/>
      <w:r w:rsidRPr="001D1C0D">
        <w:rPr>
          <w:rFonts w:ascii="Times New Roman" w:hAnsi="Times New Roman" w:cs="Times New Roman"/>
          <w:sz w:val="24"/>
          <w:szCs w:val="24"/>
        </w:rPr>
        <w:t>vermicompost</w:t>
      </w:r>
      <w:proofErr w:type="spellEnd"/>
      <w:r w:rsidRPr="001D1C0D">
        <w:rPr>
          <w:rFonts w:ascii="Times New Roman" w:hAnsi="Times New Roman" w:cs="Times New Roman"/>
          <w:sz w:val="24"/>
          <w:szCs w:val="24"/>
        </w:rPr>
        <w:t xml:space="preserve"> + </w:t>
      </w:r>
      <w:proofErr w:type="spellStart"/>
      <w:r w:rsidRPr="001D1C0D">
        <w:rPr>
          <w:rFonts w:ascii="Times New Roman" w:hAnsi="Times New Roman" w:cs="Times New Roman"/>
          <w:sz w:val="24"/>
          <w:szCs w:val="24"/>
        </w:rPr>
        <w:t>FeSO</w:t>
      </w:r>
      <w:proofErr w:type="spellEnd"/>
      <w:r w:rsidRPr="001D1C0D">
        <w:rPr>
          <w:rFonts w:ascii="Times New Roman" w:hAnsi="Times New Roman" w:cs="Times New Roman"/>
          <w:sz w:val="24"/>
          <w:szCs w:val="24"/>
        </w:rPr>
        <w:t xml:space="preserve">₄ + </w:t>
      </w:r>
      <w:proofErr w:type="spellStart"/>
      <w:r w:rsidRPr="001D1C0D">
        <w:rPr>
          <w:rFonts w:ascii="Times New Roman" w:hAnsi="Times New Roman" w:cs="Times New Roman"/>
          <w:sz w:val="24"/>
          <w:szCs w:val="24"/>
        </w:rPr>
        <w:t>ZnSO</w:t>
      </w:r>
      <w:proofErr w:type="spellEnd"/>
      <w:r w:rsidRPr="001D1C0D">
        <w:rPr>
          <w:rFonts w:ascii="Times New Roman" w:hAnsi="Times New Roman" w:cs="Times New Roman"/>
          <w:sz w:val="24"/>
          <w:szCs w:val="24"/>
        </w:rPr>
        <w:t xml:space="preserve">₄) might be due to better translocation of assimilates and enhanced photosynthetic activity under higher levels of organic manure combined with micronutrients. </w:t>
      </w:r>
      <w:r w:rsidR="00ED1D5E" w:rsidRPr="001D1C0D">
        <w:rPr>
          <w:rFonts w:ascii="Times New Roman" w:hAnsi="Times New Roman" w:cs="Times New Roman"/>
          <w:sz w:val="24"/>
          <w:szCs w:val="24"/>
        </w:rPr>
        <w:t>Similar findings have also been reported by Kumar et al. (2023) and Kaur et al.</w:t>
      </w:r>
      <w:r w:rsidR="00ED1D5E">
        <w:rPr>
          <w:rFonts w:ascii="Times New Roman" w:hAnsi="Times New Roman" w:cs="Times New Roman"/>
          <w:sz w:val="24"/>
          <w:szCs w:val="24"/>
        </w:rPr>
        <w:t>, (2023).</w:t>
      </w:r>
    </w:p>
    <w:p w14:paraId="6992D614" w14:textId="44CBA4E1" w:rsidR="00ED1D5E" w:rsidRPr="00ED1D5E" w:rsidRDefault="00ED1D5E" w:rsidP="00ED1D5E">
      <w:pPr>
        <w:spacing w:after="0" w:line="240" w:lineRule="auto"/>
        <w:rPr>
          <w:rFonts w:ascii="Times New Roman" w:hAnsi="Times New Roman" w:cs="Times New Roman"/>
          <w:b/>
          <w:bCs/>
          <w:sz w:val="20"/>
          <w:szCs w:val="20"/>
        </w:rPr>
      </w:pPr>
      <w:r w:rsidRPr="00066E94">
        <w:rPr>
          <w:rFonts w:ascii="Times New Roman" w:hAnsi="Times New Roman" w:cs="Times New Roman"/>
          <w:b/>
          <w:bCs/>
          <w:sz w:val="20"/>
          <w:szCs w:val="20"/>
        </w:rPr>
        <w:t>Table 1- Effect of micronutrient and INM application on tuberose flowering and growth</w:t>
      </w:r>
    </w:p>
    <w:tbl>
      <w:tblPr>
        <w:tblStyle w:val="TableGrid"/>
        <w:tblpPr w:leftFromText="180" w:rightFromText="180" w:vertAnchor="text" w:horzAnchor="margin" w:tblpY="272"/>
        <w:tblOverlap w:val="never"/>
        <w:tblW w:w="4914" w:type="pct"/>
        <w:tblLook w:val="04A0" w:firstRow="1" w:lastRow="0" w:firstColumn="1" w:lastColumn="0" w:noHBand="0" w:noVBand="1"/>
      </w:tblPr>
      <w:tblGrid>
        <w:gridCol w:w="1187"/>
        <w:gridCol w:w="2360"/>
        <w:gridCol w:w="750"/>
        <w:gridCol w:w="924"/>
        <w:gridCol w:w="750"/>
        <w:gridCol w:w="1127"/>
        <w:gridCol w:w="1013"/>
        <w:gridCol w:w="750"/>
      </w:tblGrid>
      <w:tr w:rsidR="00ED1D5E" w:rsidRPr="00ED1D5E" w14:paraId="3140322D" w14:textId="77777777" w:rsidTr="00ED1D5E">
        <w:trPr>
          <w:trHeight w:val="129"/>
        </w:trPr>
        <w:tc>
          <w:tcPr>
            <w:tcW w:w="503" w:type="pct"/>
            <w:vAlign w:val="center"/>
          </w:tcPr>
          <w:p w14:paraId="4652647A" w14:textId="2F793D99" w:rsidR="00ED1D5E" w:rsidRPr="00ED1D5E" w:rsidRDefault="00ED1D5E" w:rsidP="00ED1D5E">
            <w:pPr>
              <w:spacing w:beforeAutospacing="0"/>
              <w:jc w:val="center"/>
              <w:rPr>
                <w:b/>
                <w:bCs/>
                <w:sz w:val="20"/>
                <w:szCs w:val="20"/>
                <w:lang w:val="en-IN"/>
              </w:rPr>
            </w:pPr>
            <w:r>
              <w:rPr>
                <w:b/>
                <w:bCs/>
                <w:sz w:val="20"/>
                <w:szCs w:val="20"/>
                <w:lang w:val="en-IN"/>
              </w:rPr>
              <w:t>Treatments</w:t>
            </w:r>
          </w:p>
        </w:tc>
        <w:tc>
          <w:tcPr>
            <w:tcW w:w="1389" w:type="pct"/>
            <w:vAlign w:val="center"/>
          </w:tcPr>
          <w:p w14:paraId="61E56F30" w14:textId="77777777" w:rsidR="00ED1D5E" w:rsidRPr="00ED1D5E" w:rsidRDefault="00ED1D5E" w:rsidP="00ED1D5E">
            <w:pPr>
              <w:spacing w:beforeAutospacing="0"/>
              <w:jc w:val="center"/>
              <w:rPr>
                <w:b/>
                <w:bCs/>
                <w:sz w:val="20"/>
                <w:szCs w:val="20"/>
                <w:lang w:val="en-IN"/>
              </w:rPr>
            </w:pPr>
            <w:r w:rsidRPr="00ED1D5E">
              <w:rPr>
                <w:b/>
                <w:bCs/>
                <w:sz w:val="20"/>
                <w:szCs w:val="20"/>
                <w:lang w:val="en-IN"/>
              </w:rPr>
              <w:t>Treatments</w:t>
            </w:r>
          </w:p>
        </w:tc>
        <w:tc>
          <w:tcPr>
            <w:tcW w:w="439" w:type="pct"/>
            <w:vAlign w:val="center"/>
          </w:tcPr>
          <w:p w14:paraId="39E78098" w14:textId="77777777" w:rsidR="00ED1D5E" w:rsidRPr="00ED1D5E" w:rsidRDefault="00ED1D5E" w:rsidP="00ED1D5E">
            <w:pPr>
              <w:spacing w:beforeAutospacing="0"/>
              <w:jc w:val="center"/>
              <w:rPr>
                <w:b/>
                <w:bCs/>
                <w:sz w:val="20"/>
                <w:szCs w:val="20"/>
                <w:lang w:val="en-IN"/>
              </w:rPr>
            </w:pPr>
            <w:r w:rsidRPr="00ED1D5E">
              <w:rPr>
                <w:b/>
                <w:bCs/>
                <w:sz w:val="20"/>
                <w:szCs w:val="20"/>
                <w:lang w:val="en-IN"/>
              </w:rPr>
              <w:t>Plant height (cm)</w:t>
            </w:r>
          </w:p>
        </w:tc>
        <w:tc>
          <w:tcPr>
            <w:tcW w:w="541" w:type="pct"/>
            <w:vAlign w:val="center"/>
          </w:tcPr>
          <w:p w14:paraId="013D203D"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Number of leaves in plants</w:t>
            </w:r>
            <w:r w:rsidRPr="00ED1D5E">
              <w:rPr>
                <w:rFonts w:cs="Times New Roman"/>
                <w:b/>
                <w:bCs/>
                <w:color w:val="000000"/>
                <w:sz w:val="20"/>
                <w:szCs w:val="20"/>
                <w:vertAlign w:val="superscript"/>
              </w:rPr>
              <w:t>-1</w:t>
            </w:r>
          </w:p>
        </w:tc>
        <w:tc>
          <w:tcPr>
            <w:tcW w:w="439" w:type="pct"/>
            <w:vAlign w:val="center"/>
          </w:tcPr>
          <w:p w14:paraId="210A6F8C"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Leaf length (cm)</w:t>
            </w:r>
          </w:p>
        </w:tc>
        <w:tc>
          <w:tcPr>
            <w:tcW w:w="659" w:type="pct"/>
            <w:vAlign w:val="center"/>
          </w:tcPr>
          <w:p w14:paraId="286607DB"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Days to spike emergence (DAP)</w:t>
            </w:r>
          </w:p>
        </w:tc>
        <w:tc>
          <w:tcPr>
            <w:tcW w:w="593" w:type="pct"/>
            <w:vAlign w:val="center"/>
          </w:tcPr>
          <w:p w14:paraId="6D483229"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Days Required for Opening of First Flower (DAP)</w:t>
            </w:r>
          </w:p>
        </w:tc>
        <w:tc>
          <w:tcPr>
            <w:tcW w:w="437" w:type="pct"/>
            <w:vAlign w:val="center"/>
          </w:tcPr>
          <w:p w14:paraId="05B9500A"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Spike length (cm)</w:t>
            </w:r>
          </w:p>
        </w:tc>
      </w:tr>
      <w:tr w:rsidR="00ED1D5E" w:rsidRPr="00ED1D5E" w14:paraId="1BC79FF3" w14:textId="77777777" w:rsidTr="00ED1D5E">
        <w:trPr>
          <w:trHeight w:val="129"/>
        </w:trPr>
        <w:tc>
          <w:tcPr>
            <w:tcW w:w="503" w:type="pct"/>
            <w:vAlign w:val="center"/>
          </w:tcPr>
          <w:p w14:paraId="06D1B813"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0</w:t>
            </w:r>
          </w:p>
        </w:tc>
        <w:tc>
          <w:tcPr>
            <w:tcW w:w="1389" w:type="pct"/>
            <w:vAlign w:val="center"/>
          </w:tcPr>
          <w:p w14:paraId="368F6E92" w14:textId="77777777" w:rsidR="00ED1D5E" w:rsidRPr="00ED1D5E" w:rsidRDefault="00ED1D5E" w:rsidP="00ED1D5E">
            <w:pPr>
              <w:spacing w:beforeAutospacing="0"/>
              <w:jc w:val="center"/>
              <w:rPr>
                <w:sz w:val="20"/>
                <w:szCs w:val="20"/>
                <w:lang w:val="en-IN"/>
              </w:rPr>
            </w:pPr>
            <w:r w:rsidRPr="00ED1D5E">
              <w:rPr>
                <w:sz w:val="20"/>
                <w:szCs w:val="20"/>
                <w:lang w:val="en-IN"/>
              </w:rPr>
              <w:t>Control (No NPK)</w:t>
            </w:r>
          </w:p>
        </w:tc>
        <w:tc>
          <w:tcPr>
            <w:tcW w:w="439" w:type="pct"/>
            <w:vAlign w:val="center"/>
          </w:tcPr>
          <w:p w14:paraId="37919D53" w14:textId="77777777" w:rsidR="00ED1D5E" w:rsidRPr="00ED1D5E" w:rsidRDefault="00ED1D5E" w:rsidP="00ED1D5E">
            <w:pPr>
              <w:spacing w:beforeAutospacing="0"/>
              <w:jc w:val="center"/>
              <w:rPr>
                <w:sz w:val="20"/>
                <w:szCs w:val="20"/>
                <w:lang w:val="en-IN"/>
              </w:rPr>
            </w:pPr>
            <w:r w:rsidRPr="00ED1D5E">
              <w:rPr>
                <w:sz w:val="20"/>
                <w:szCs w:val="20"/>
                <w:lang w:val="en-IN"/>
              </w:rPr>
              <w:t>54.07</w:t>
            </w:r>
          </w:p>
        </w:tc>
        <w:tc>
          <w:tcPr>
            <w:tcW w:w="541" w:type="pct"/>
            <w:vAlign w:val="center"/>
          </w:tcPr>
          <w:p w14:paraId="684D3B29"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41.92</w:t>
            </w:r>
          </w:p>
        </w:tc>
        <w:tc>
          <w:tcPr>
            <w:tcW w:w="439" w:type="pct"/>
            <w:vAlign w:val="center"/>
          </w:tcPr>
          <w:p w14:paraId="75E3951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36.06</w:t>
            </w:r>
          </w:p>
        </w:tc>
        <w:tc>
          <w:tcPr>
            <w:tcW w:w="659" w:type="pct"/>
            <w:vAlign w:val="center"/>
          </w:tcPr>
          <w:p w14:paraId="36DAB313"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78.29</w:t>
            </w:r>
          </w:p>
        </w:tc>
        <w:tc>
          <w:tcPr>
            <w:tcW w:w="593" w:type="pct"/>
            <w:vAlign w:val="center"/>
          </w:tcPr>
          <w:p w14:paraId="7F14AA2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94.70</w:t>
            </w:r>
          </w:p>
        </w:tc>
        <w:tc>
          <w:tcPr>
            <w:tcW w:w="437" w:type="pct"/>
            <w:vAlign w:val="center"/>
          </w:tcPr>
          <w:p w14:paraId="56D09A98"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38.76</w:t>
            </w:r>
          </w:p>
        </w:tc>
      </w:tr>
      <w:tr w:rsidR="00ED1D5E" w:rsidRPr="00ED1D5E" w14:paraId="50154424" w14:textId="77777777" w:rsidTr="00ED1D5E">
        <w:trPr>
          <w:trHeight w:val="129"/>
        </w:trPr>
        <w:tc>
          <w:tcPr>
            <w:tcW w:w="503" w:type="pct"/>
            <w:vAlign w:val="center"/>
          </w:tcPr>
          <w:p w14:paraId="544FE1E0"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1</w:t>
            </w:r>
          </w:p>
        </w:tc>
        <w:tc>
          <w:tcPr>
            <w:tcW w:w="1389" w:type="pct"/>
            <w:vAlign w:val="center"/>
          </w:tcPr>
          <w:p w14:paraId="17993BD9" w14:textId="77777777" w:rsidR="00ED1D5E" w:rsidRPr="00ED1D5E" w:rsidRDefault="00ED1D5E" w:rsidP="00ED1D5E">
            <w:pPr>
              <w:spacing w:beforeAutospacing="0"/>
              <w:jc w:val="center"/>
              <w:rPr>
                <w:sz w:val="20"/>
                <w:szCs w:val="20"/>
                <w:lang w:val="en-IN"/>
              </w:rPr>
            </w:pPr>
            <w:r w:rsidRPr="00ED1D5E">
              <w:rPr>
                <w:sz w:val="20"/>
                <w:szCs w:val="20"/>
                <w:lang w:val="en-IN"/>
              </w:rPr>
              <w:t>100% RDF @160:80:80kg NPK/ha</w:t>
            </w:r>
          </w:p>
        </w:tc>
        <w:tc>
          <w:tcPr>
            <w:tcW w:w="439" w:type="pct"/>
            <w:vAlign w:val="center"/>
          </w:tcPr>
          <w:p w14:paraId="6C99B5C4" w14:textId="77777777" w:rsidR="00ED1D5E" w:rsidRPr="00ED1D5E" w:rsidRDefault="00ED1D5E" w:rsidP="00ED1D5E">
            <w:pPr>
              <w:spacing w:beforeAutospacing="0"/>
              <w:jc w:val="center"/>
              <w:rPr>
                <w:sz w:val="20"/>
                <w:szCs w:val="20"/>
                <w:lang w:val="en-IN"/>
              </w:rPr>
            </w:pPr>
            <w:r w:rsidRPr="00ED1D5E">
              <w:rPr>
                <w:sz w:val="20"/>
                <w:szCs w:val="20"/>
                <w:lang w:val="en-IN"/>
              </w:rPr>
              <w:t>57.61</w:t>
            </w:r>
          </w:p>
        </w:tc>
        <w:tc>
          <w:tcPr>
            <w:tcW w:w="541" w:type="pct"/>
            <w:vAlign w:val="center"/>
          </w:tcPr>
          <w:p w14:paraId="5FDF1A69"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46.15</w:t>
            </w:r>
          </w:p>
        </w:tc>
        <w:tc>
          <w:tcPr>
            <w:tcW w:w="439" w:type="pct"/>
            <w:vAlign w:val="center"/>
          </w:tcPr>
          <w:p w14:paraId="0D0511E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36.69</w:t>
            </w:r>
          </w:p>
        </w:tc>
        <w:tc>
          <w:tcPr>
            <w:tcW w:w="659" w:type="pct"/>
            <w:vAlign w:val="center"/>
          </w:tcPr>
          <w:p w14:paraId="168B8F2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76.04</w:t>
            </w:r>
          </w:p>
        </w:tc>
        <w:tc>
          <w:tcPr>
            <w:tcW w:w="593" w:type="pct"/>
            <w:vAlign w:val="center"/>
          </w:tcPr>
          <w:p w14:paraId="02FF774E"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92.63</w:t>
            </w:r>
          </w:p>
        </w:tc>
        <w:tc>
          <w:tcPr>
            <w:tcW w:w="437" w:type="pct"/>
            <w:vAlign w:val="center"/>
          </w:tcPr>
          <w:p w14:paraId="1D909E4A"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45.52</w:t>
            </w:r>
          </w:p>
        </w:tc>
      </w:tr>
      <w:tr w:rsidR="00ED1D5E" w:rsidRPr="00ED1D5E" w14:paraId="2C9A45F3" w14:textId="77777777" w:rsidTr="00ED1D5E">
        <w:trPr>
          <w:trHeight w:val="129"/>
        </w:trPr>
        <w:tc>
          <w:tcPr>
            <w:tcW w:w="503" w:type="pct"/>
            <w:vAlign w:val="center"/>
          </w:tcPr>
          <w:p w14:paraId="5AE3FFF4"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2</w:t>
            </w:r>
          </w:p>
        </w:tc>
        <w:tc>
          <w:tcPr>
            <w:tcW w:w="1389" w:type="pct"/>
            <w:vAlign w:val="center"/>
          </w:tcPr>
          <w:p w14:paraId="77DF1C8A" w14:textId="77777777" w:rsidR="00ED1D5E" w:rsidRPr="00ED1D5E" w:rsidRDefault="00ED1D5E" w:rsidP="00ED1D5E">
            <w:pPr>
              <w:spacing w:beforeAutospacing="0"/>
              <w:jc w:val="center"/>
              <w:rPr>
                <w:sz w:val="20"/>
                <w:szCs w:val="20"/>
                <w:lang w:val="en-IN"/>
              </w:rPr>
            </w:pPr>
            <w:r w:rsidRPr="00ED1D5E">
              <w:rPr>
                <w:sz w:val="20"/>
                <w:szCs w:val="20"/>
                <w:lang w:val="en-IN"/>
              </w:rPr>
              <w:t>100%RDF + 0.7%FeSO</w:t>
            </w:r>
            <w:r w:rsidRPr="00ED1D5E">
              <w:rPr>
                <w:sz w:val="20"/>
                <w:szCs w:val="20"/>
                <w:vertAlign w:val="subscript"/>
                <w:lang w:val="en-IN"/>
              </w:rPr>
              <w:t>4</w:t>
            </w:r>
          </w:p>
        </w:tc>
        <w:tc>
          <w:tcPr>
            <w:tcW w:w="439" w:type="pct"/>
            <w:vAlign w:val="center"/>
          </w:tcPr>
          <w:p w14:paraId="4556BF5C" w14:textId="77777777" w:rsidR="00ED1D5E" w:rsidRPr="00ED1D5E" w:rsidRDefault="00ED1D5E" w:rsidP="00ED1D5E">
            <w:pPr>
              <w:spacing w:beforeAutospacing="0"/>
              <w:jc w:val="center"/>
              <w:rPr>
                <w:sz w:val="20"/>
                <w:szCs w:val="20"/>
                <w:lang w:val="en-IN"/>
              </w:rPr>
            </w:pPr>
            <w:r w:rsidRPr="00ED1D5E">
              <w:rPr>
                <w:sz w:val="20"/>
                <w:szCs w:val="20"/>
                <w:lang w:val="en-IN"/>
              </w:rPr>
              <w:t>65.06</w:t>
            </w:r>
          </w:p>
        </w:tc>
        <w:tc>
          <w:tcPr>
            <w:tcW w:w="541" w:type="pct"/>
            <w:vAlign w:val="center"/>
          </w:tcPr>
          <w:p w14:paraId="2BF8158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51.79</w:t>
            </w:r>
          </w:p>
        </w:tc>
        <w:tc>
          <w:tcPr>
            <w:tcW w:w="439" w:type="pct"/>
            <w:vAlign w:val="center"/>
          </w:tcPr>
          <w:p w14:paraId="675F6FA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42.04</w:t>
            </w:r>
          </w:p>
        </w:tc>
        <w:tc>
          <w:tcPr>
            <w:tcW w:w="659" w:type="pct"/>
            <w:vAlign w:val="center"/>
          </w:tcPr>
          <w:p w14:paraId="534A502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72.08</w:t>
            </w:r>
          </w:p>
        </w:tc>
        <w:tc>
          <w:tcPr>
            <w:tcW w:w="593" w:type="pct"/>
            <w:vAlign w:val="center"/>
          </w:tcPr>
          <w:p w14:paraId="64F29C4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88.99</w:t>
            </w:r>
          </w:p>
        </w:tc>
        <w:tc>
          <w:tcPr>
            <w:tcW w:w="437" w:type="pct"/>
            <w:vAlign w:val="center"/>
          </w:tcPr>
          <w:p w14:paraId="4A61FFA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54.23</w:t>
            </w:r>
          </w:p>
        </w:tc>
      </w:tr>
      <w:tr w:rsidR="00ED1D5E" w:rsidRPr="00ED1D5E" w14:paraId="524870D7" w14:textId="77777777" w:rsidTr="00ED1D5E">
        <w:trPr>
          <w:trHeight w:val="129"/>
        </w:trPr>
        <w:tc>
          <w:tcPr>
            <w:tcW w:w="503" w:type="pct"/>
            <w:vAlign w:val="center"/>
          </w:tcPr>
          <w:p w14:paraId="357A344C"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3</w:t>
            </w:r>
          </w:p>
        </w:tc>
        <w:tc>
          <w:tcPr>
            <w:tcW w:w="1389" w:type="pct"/>
            <w:vAlign w:val="center"/>
          </w:tcPr>
          <w:p w14:paraId="2C352A37" w14:textId="77777777" w:rsidR="00ED1D5E" w:rsidRPr="00ED1D5E" w:rsidRDefault="00ED1D5E" w:rsidP="00ED1D5E">
            <w:pPr>
              <w:spacing w:beforeAutospacing="0"/>
              <w:jc w:val="center"/>
              <w:rPr>
                <w:sz w:val="20"/>
                <w:szCs w:val="20"/>
                <w:lang w:val="en-IN"/>
              </w:rPr>
            </w:pPr>
            <w:r w:rsidRPr="00ED1D5E">
              <w:rPr>
                <w:sz w:val="20"/>
                <w:szCs w:val="20"/>
                <w:lang w:val="en-IN"/>
              </w:rPr>
              <w:t>100% RDF + 0.7%FeSO</w:t>
            </w:r>
            <w:r w:rsidRPr="00ED1D5E">
              <w:rPr>
                <w:sz w:val="20"/>
                <w:szCs w:val="20"/>
                <w:vertAlign w:val="subscript"/>
                <w:lang w:val="en-IN"/>
              </w:rPr>
              <w:t xml:space="preserve">4 + </w:t>
            </w:r>
            <w:r w:rsidRPr="00ED1D5E">
              <w:rPr>
                <w:sz w:val="20"/>
                <w:szCs w:val="20"/>
                <w:lang w:val="en-IN"/>
              </w:rPr>
              <w:t>0.7%ZnSO</w:t>
            </w:r>
            <w:r w:rsidRPr="00ED1D5E">
              <w:rPr>
                <w:sz w:val="20"/>
                <w:szCs w:val="20"/>
                <w:vertAlign w:val="subscript"/>
                <w:lang w:val="en-IN"/>
              </w:rPr>
              <w:t>4</w:t>
            </w:r>
          </w:p>
        </w:tc>
        <w:tc>
          <w:tcPr>
            <w:tcW w:w="439" w:type="pct"/>
            <w:vAlign w:val="center"/>
          </w:tcPr>
          <w:p w14:paraId="0EA15B52" w14:textId="77777777" w:rsidR="00ED1D5E" w:rsidRPr="00ED1D5E" w:rsidRDefault="00ED1D5E" w:rsidP="00ED1D5E">
            <w:pPr>
              <w:spacing w:beforeAutospacing="0"/>
              <w:jc w:val="center"/>
              <w:rPr>
                <w:sz w:val="20"/>
                <w:szCs w:val="20"/>
                <w:lang w:val="en-IN"/>
              </w:rPr>
            </w:pPr>
            <w:r w:rsidRPr="00ED1D5E">
              <w:rPr>
                <w:sz w:val="20"/>
                <w:szCs w:val="20"/>
                <w:lang w:val="en-IN"/>
              </w:rPr>
              <w:t>56.02</w:t>
            </w:r>
          </w:p>
        </w:tc>
        <w:tc>
          <w:tcPr>
            <w:tcW w:w="541" w:type="pct"/>
            <w:vAlign w:val="center"/>
          </w:tcPr>
          <w:p w14:paraId="5F391C5F"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44.96</w:t>
            </w:r>
          </w:p>
        </w:tc>
        <w:tc>
          <w:tcPr>
            <w:tcW w:w="439" w:type="pct"/>
            <w:vAlign w:val="center"/>
          </w:tcPr>
          <w:p w14:paraId="2D026292"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38.52</w:t>
            </w:r>
          </w:p>
        </w:tc>
        <w:tc>
          <w:tcPr>
            <w:tcW w:w="659" w:type="pct"/>
            <w:vAlign w:val="center"/>
          </w:tcPr>
          <w:p w14:paraId="4F8C50C2"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75.14</w:t>
            </w:r>
          </w:p>
        </w:tc>
        <w:tc>
          <w:tcPr>
            <w:tcW w:w="593" w:type="pct"/>
            <w:vAlign w:val="center"/>
          </w:tcPr>
          <w:p w14:paraId="5502F486"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94.30</w:t>
            </w:r>
          </w:p>
        </w:tc>
        <w:tc>
          <w:tcPr>
            <w:tcW w:w="437" w:type="pct"/>
            <w:vAlign w:val="center"/>
          </w:tcPr>
          <w:p w14:paraId="6D6B8E8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59.50</w:t>
            </w:r>
          </w:p>
        </w:tc>
      </w:tr>
      <w:tr w:rsidR="00ED1D5E" w:rsidRPr="00ED1D5E" w14:paraId="668A1B02" w14:textId="77777777" w:rsidTr="00ED1D5E">
        <w:trPr>
          <w:trHeight w:val="129"/>
        </w:trPr>
        <w:tc>
          <w:tcPr>
            <w:tcW w:w="503" w:type="pct"/>
            <w:vAlign w:val="center"/>
          </w:tcPr>
          <w:p w14:paraId="401DDC2B"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4</w:t>
            </w:r>
          </w:p>
        </w:tc>
        <w:tc>
          <w:tcPr>
            <w:tcW w:w="1389" w:type="pct"/>
            <w:vAlign w:val="center"/>
          </w:tcPr>
          <w:p w14:paraId="54944552" w14:textId="77777777" w:rsidR="00ED1D5E" w:rsidRPr="00ED1D5E" w:rsidRDefault="00ED1D5E" w:rsidP="00ED1D5E">
            <w:pPr>
              <w:spacing w:beforeAutospacing="0"/>
              <w:jc w:val="center"/>
              <w:rPr>
                <w:sz w:val="20"/>
                <w:szCs w:val="20"/>
                <w:lang w:val="en-IN"/>
              </w:rPr>
            </w:pPr>
            <w:r w:rsidRPr="00ED1D5E">
              <w:rPr>
                <w:sz w:val="20"/>
                <w:szCs w:val="20"/>
                <w:lang w:val="en-IN"/>
              </w:rPr>
              <w:t>75% RDF + 25%VC + 0.7% FeSO</w:t>
            </w:r>
            <w:r w:rsidRPr="00ED1D5E">
              <w:rPr>
                <w:sz w:val="20"/>
                <w:szCs w:val="20"/>
                <w:vertAlign w:val="subscript"/>
                <w:lang w:val="en-IN"/>
              </w:rPr>
              <w:t>4</w:t>
            </w:r>
          </w:p>
        </w:tc>
        <w:tc>
          <w:tcPr>
            <w:tcW w:w="439" w:type="pct"/>
            <w:vAlign w:val="center"/>
          </w:tcPr>
          <w:p w14:paraId="5734439D" w14:textId="77777777" w:rsidR="00ED1D5E" w:rsidRPr="00ED1D5E" w:rsidRDefault="00ED1D5E" w:rsidP="00ED1D5E">
            <w:pPr>
              <w:spacing w:beforeAutospacing="0"/>
              <w:jc w:val="center"/>
              <w:rPr>
                <w:sz w:val="20"/>
                <w:szCs w:val="20"/>
                <w:lang w:val="en-IN"/>
              </w:rPr>
            </w:pPr>
            <w:r w:rsidRPr="00ED1D5E">
              <w:rPr>
                <w:sz w:val="20"/>
                <w:szCs w:val="20"/>
                <w:lang w:val="en-IN"/>
              </w:rPr>
              <w:t>56.67</w:t>
            </w:r>
          </w:p>
        </w:tc>
        <w:tc>
          <w:tcPr>
            <w:tcW w:w="541" w:type="pct"/>
            <w:vAlign w:val="center"/>
          </w:tcPr>
          <w:p w14:paraId="0B12BC4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55.65</w:t>
            </w:r>
          </w:p>
        </w:tc>
        <w:tc>
          <w:tcPr>
            <w:tcW w:w="439" w:type="pct"/>
            <w:vAlign w:val="center"/>
          </w:tcPr>
          <w:p w14:paraId="68CE766A"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45.99</w:t>
            </w:r>
          </w:p>
        </w:tc>
        <w:tc>
          <w:tcPr>
            <w:tcW w:w="659" w:type="pct"/>
            <w:vAlign w:val="center"/>
          </w:tcPr>
          <w:p w14:paraId="53A1B34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76.73</w:t>
            </w:r>
          </w:p>
        </w:tc>
        <w:tc>
          <w:tcPr>
            <w:tcW w:w="593" w:type="pct"/>
            <w:vAlign w:val="center"/>
          </w:tcPr>
          <w:p w14:paraId="7D684EEF"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91.73</w:t>
            </w:r>
          </w:p>
        </w:tc>
        <w:tc>
          <w:tcPr>
            <w:tcW w:w="437" w:type="pct"/>
            <w:vAlign w:val="center"/>
          </w:tcPr>
          <w:p w14:paraId="25A92F58"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65.24</w:t>
            </w:r>
          </w:p>
        </w:tc>
      </w:tr>
      <w:tr w:rsidR="00ED1D5E" w:rsidRPr="00ED1D5E" w14:paraId="4615689F" w14:textId="77777777" w:rsidTr="00ED1D5E">
        <w:trPr>
          <w:trHeight w:val="122"/>
        </w:trPr>
        <w:tc>
          <w:tcPr>
            <w:tcW w:w="503" w:type="pct"/>
            <w:vAlign w:val="center"/>
          </w:tcPr>
          <w:p w14:paraId="5B3B05F9"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5</w:t>
            </w:r>
          </w:p>
        </w:tc>
        <w:tc>
          <w:tcPr>
            <w:tcW w:w="1389" w:type="pct"/>
            <w:vAlign w:val="center"/>
          </w:tcPr>
          <w:p w14:paraId="02611108" w14:textId="77777777" w:rsidR="00ED1D5E" w:rsidRPr="00ED1D5E" w:rsidRDefault="00ED1D5E" w:rsidP="00ED1D5E">
            <w:pPr>
              <w:spacing w:beforeAutospacing="0"/>
              <w:jc w:val="center"/>
              <w:rPr>
                <w:sz w:val="20"/>
                <w:szCs w:val="20"/>
                <w:lang w:val="en-IN"/>
              </w:rPr>
            </w:pPr>
            <w:r w:rsidRPr="00ED1D5E">
              <w:rPr>
                <w:sz w:val="20"/>
                <w:szCs w:val="20"/>
                <w:lang w:val="en-IN"/>
              </w:rPr>
              <w:t>75% RDF + 25% VC + 0.7% FeSO</w:t>
            </w:r>
            <w:r w:rsidRPr="00ED1D5E">
              <w:rPr>
                <w:sz w:val="20"/>
                <w:szCs w:val="20"/>
                <w:vertAlign w:val="subscript"/>
                <w:lang w:val="en-IN"/>
              </w:rPr>
              <w:t xml:space="preserve">4 + </w:t>
            </w:r>
            <w:r w:rsidRPr="00ED1D5E">
              <w:rPr>
                <w:sz w:val="20"/>
                <w:szCs w:val="20"/>
                <w:lang w:val="en-IN"/>
              </w:rPr>
              <w:t>0.7% ZnSO</w:t>
            </w:r>
            <w:r w:rsidRPr="00ED1D5E">
              <w:rPr>
                <w:sz w:val="20"/>
                <w:szCs w:val="20"/>
                <w:vertAlign w:val="subscript"/>
                <w:lang w:val="en-IN"/>
              </w:rPr>
              <w:t>4</w:t>
            </w:r>
          </w:p>
        </w:tc>
        <w:tc>
          <w:tcPr>
            <w:tcW w:w="439" w:type="pct"/>
            <w:vAlign w:val="center"/>
          </w:tcPr>
          <w:p w14:paraId="60D6FEC6" w14:textId="77777777" w:rsidR="00ED1D5E" w:rsidRPr="00ED1D5E" w:rsidRDefault="00ED1D5E" w:rsidP="00ED1D5E">
            <w:pPr>
              <w:spacing w:beforeAutospacing="0"/>
              <w:jc w:val="center"/>
              <w:rPr>
                <w:sz w:val="20"/>
                <w:szCs w:val="20"/>
                <w:lang w:val="en-IN"/>
              </w:rPr>
            </w:pPr>
            <w:r w:rsidRPr="00ED1D5E">
              <w:rPr>
                <w:sz w:val="20"/>
                <w:szCs w:val="20"/>
                <w:lang w:val="en-IN"/>
              </w:rPr>
              <w:t>66.89</w:t>
            </w:r>
          </w:p>
        </w:tc>
        <w:tc>
          <w:tcPr>
            <w:tcW w:w="541" w:type="pct"/>
            <w:vAlign w:val="center"/>
          </w:tcPr>
          <w:p w14:paraId="32F8EBD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54.12</w:t>
            </w:r>
          </w:p>
        </w:tc>
        <w:tc>
          <w:tcPr>
            <w:tcW w:w="439" w:type="pct"/>
            <w:vAlign w:val="center"/>
          </w:tcPr>
          <w:p w14:paraId="127C75E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36.11</w:t>
            </w:r>
          </w:p>
        </w:tc>
        <w:tc>
          <w:tcPr>
            <w:tcW w:w="659" w:type="pct"/>
            <w:vAlign w:val="center"/>
          </w:tcPr>
          <w:p w14:paraId="4BC37D0D"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69.92</w:t>
            </w:r>
          </w:p>
        </w:tc>
        <w:tc>
          <w:tcPr>
            <w:tcW w:w="593" w:type="pct"/>
            <w:vAlign w:val="center"/>
          </w:tcPr>
          <w:p w14:paraId="25A131AB"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85.96</w:t>
            </w:r>
          </w:p>
        </w:tc>
        <w:tc>
          <w:tcPr>
            <w:tcW w:w="437" w:type="pct"/>
            <w:vAlign w:val="center"/>
          </w:tcPr>
          <w:p w14:paraId="33FB2DB6"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64.65</w:t>
            </w:r>
          </w:p>
        </w:tc>
      </w:tr>
      <w:tr w:rsidR="00ED1D5E" w:rsidRPr="00ED1D5E" w14:paraId="1486BCAB" w14:textId="77777777" w:rsidTr="00ED1D5E">
        <w:trPr>
          <w:trHeight w:val="129"/>
        </w:trPr>
        <w:tc>
          <w:tcPr>
            <w:tcW w:w="503" w:type="pct"/>
            <w:vAlign w:val="center"/>
          </w:tcPr>
          <w:p w14:paraId="3E5B7CDF"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6</w:t>
            </w:r>
          </w:p>
        </w:tc>
        <w:tc>
          <w:tcPr>
            <w:tcW w:w="1389" w:type="pct"/>
            <w:vAlign w:val="center"/>
          </w:tcPr>
          <w:p w14:paraId="56D23A12" w14:textId="77777777" w:rsidR="00ED1D5E" w:rsidRPr="00ED1D5E" w:rsidRDefault="00ED1D5E" w:rsidP="00ED1D5E">
            <w:pPr>
              <w:spacing w:beforeAutospacing="0"/>
              <w:jc w:val="center"/>
              <w:rPr>
                <w:sz w:val="20"/>
                <w:szCs w:val="20"/>
                <w:lang w:val="en-IN"/>
              </w:rPr>
            </w:pPr>
            <w:r w:rsidRPr="00ED1D5E">
              <w:rPr>
                <w:sz w:val="20"/>
                <w:szCs w:val="20"/>
                <w:lang w:val="en-IN"/>
              </w:rPr>
              <w:t>50%RDF + 50%VC + 0.7% FeSO</w:t>
            </w:r>
            <w:r w:rsidRPr="00ED1D5E">
              <w:rPr>
                <w:sz w:val="20"/>
                <w:szCs w:val="20"/>
                <w:vertAlign w:val="subscript"/>
                <w:lang w:val="en-IN"/>
              </w:rPr>
              <w:t>4</w:t>
            </w:r>
          </w:p>
        </w:tc>
        <w:tc>
          <w:tcPr>
            <w:tcW w:w="439" w:type="pct"/>
            <w:vAlign w:val="center"/>
          </w:tcPr>
          <w:p w14:paraId="5A0AB42E" w14:textId="77777777" w:rsidR="00ED1D5E" w:rsidRPr="00ED1D5E" w:rsidRDefault="00ED1D5E" w:rsidP="00ED1D5E">
            <w:pPr>
              <w:spacing w:beforeAutospacing="0"/>
              <w:jc w:val="center"/>
              <w:rPr>
                <w:sz w:val="20"/>
                <w:szCs w:val="20"/>
                <w:lang w:val="en-IN"/>
              </w:rPr>
            </w:pPr>
            <w:r w:rsidRPr="00ED1D5E">
              <w:rPr>
                <w:sz w:val="20"/>
                <w:szCs w:val="20"/>
                <w:lang w:val="en-IN"/>
              </w:rPr>
              <w:t>58.10</w:t>
            </w:r>
          </w:p>
        </w:tc>
        <w:tc>
          <w:tcPr>
            <w:tcW w:w="541" w:type="pct"/>
            <w:vAlign w:val="center"/>
          </w:tcPr>
          <w:p w14:paraId="67AF3B46"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44.37</w:t>
            </w:r>
          </w:p>
        </w:tc>
        <w:tc>
          <w:tcPr>
            <w:tcW w:w="439" w:type="pct"/>
            <w:vAlign w:val="center"/>
          </w:tcPr>
          <w:p w14:paraId="4881E23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47.36</w:t>
            </w:r>
          </w:p>
        </w:tc>
        <w:tc>
          <w:tcPr>
            <w:tcW w:w="659" w:type="pct"/>
            <w:vAlign w:val="center"/>
          </w:tcPr>
          <w:p w14:paraId="39D04680"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72.77</w:t>
            </w:r>
          </w:p>
        </w:tc>
        <w:tc>
          <w:tcPr>
            <w:tcW w:w="593" w:type="pct"/>
            <w:vAlign w:val="center"/>
          </w:tcPr>
          <w:p w14:paraId="062D734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86.64</w:t>
            </w:r>
          </w:p>
        </w:tc>
        <w:tc>
          <w:tcPr>
            <w:tcW w:w="437" w:type="pct"/>
            <w:vAlign w:val="center"/>
          </w:tcPr>
          <w:p w14:paraId="18ABDE9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63.12</w:t>
            </w:r>
          </w:p>
        </w:tc>
      </w:tr>
      <w:tr w:rsidR="00ED1D5E" w:rsidRPr="00ED1D5E" w14:paraId="5C016091" w14:textId="77777777" w:rsidTr="00ED1D5E">
        <w:trPr>
          <w:trHeight w:val="129"/>
        </w:trPr>
        <w:tc>
          <w:tcPr>
            <w:tcW w:w="503" w:type="pct"/>
            <w:vAlign w:val="center"/>
          </w:tcPr>
          <w:p w14:paraId="1000AAFD"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7</w:t>
            </w:r>
          </w:p>
        </w:tc>
        <w:tc>
          <w:tcPr>
            <w:tcW w:w="1389" w:type="pct"/>
            <w:vAlign w:val="center"/>
          </w:tcPr>
          <w:p w14:paraId="04AC6E9A" w14:textId="77777777" w:rsidR="00ED1D5E" w:rsidRPr="00ED1D5E" w:rsidRDefault="00ED1D5E" w:rsidP="00ED1D5E">
            <w:pPr>
              <w:spacing w:beforeAutospacing="0"/>
              <w:jc w:val="center"/>
              <w:rPr>
                <w:sz w:val="20"/>
                <w:szCs w:val="20"/>
                <w:lang w:val="en-IN"/>
              </w:rPr>
            </w:pPr>
            <w:r w:rsidRPr="00ED1D5E">
              <w:rPr>
                <w:sz w:val="20"/>
                <w:szCs w:val="20"/>
                <w:lang w:val="en-IN"/>
              </w:rPr>
              <w:t>50%RDF + 50%VC + 0.7% FeSO</w:t>
            </w:r>
            <w:r w:rsidRPr="00ED1D5E">
              <w:rPr>
                <w:sz w:val="20"/>
                <w:szCs w:val="20"/>
                <w:vertAlign w:val="subscript"/>
                <w:lang w:val="en-IN"/>
              </w:rPr>
              <w:t xml:space="preserve">4 + </w:t>
            </w:r>
            <w:r w:rsidRPr="00ED1D5E">
              <w:rPr>
                <w:sz w:val="20"/>
                <w:szCs w:val="20"/>
                <w:lang w:val="en-IN"/>
              </w:rPr>
              <w:t>0.7% ZnSO</w:t>
            </w:r>
            <w:r w:rsidRPr="00ED1D5E">
              <w:rPr>
                <w:sz w:val="20"/>
                <w:szCs w:val="20"/>
                <w:vertAlign w:val="subscript"/>
                <w:lang w:val="en-IN"/>
              </w:rPr>
              <w:t>4</w:t>
            </w:r>
          </w:p>
        </w:tc>
        <w:tc>
          <w:tcPr>
            <w:tcW w:w="439" w:type="pct"/>
            <w:vAlign w:val="center"/>
          </w:tcPr>
          <w:p w14:paraId="661BB062" w14:textId="77777777" w:rsidR="00ED1D5E" w:rsidRPr="00ED1D5E" w:rsidRDefault="00ED1D5E" w:rsidP="00ED1D5E">
            <w:pPr>
              <w:spacing w:beforeAutospacing="0"/>
              <w:jc w:val="center"/>
              <w:rPr>
                <w:sz w:val="20"/>
                <w:szCs w:val="20"/>
                <w:lang w:val="en-IN"/>
              </w:rPr>
            </w:pPr>
            <w:r w:rsidRPr="00ED1D5E">
              <w:rPr>
                <w:sz w:val="20"/>
                <w:szCs w:val="20"/>
                <w:lang w:val="en-IN"/>
              </w:rPr>
              <w:t>57.04</w:t>
            </w:r>
          </w:p>
        </w:tc>
        <w:tc>
          <w:tcPr>
            <w:tcW w:w="541" w:type="pct"/>
            <w:vAlign w:val="center"/>
          </w:tcPr>
          <w:p w14:paraId="4F4A8069"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48.70</w:t>
            </w:r>
          </w:p>
        </w:tc>
        <w:tc>
          <w:tcPr>
            <w:tcW w:w="439" w:type="pct"/>
            <w:vAlign w:val="center"/>
          </w:tcPr>
          <w:p w14:paraId="782D09B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43.54</w:t>
            </w:r>
          </w:p>
        </w:tc>
        <w:tc>
          <w:tcPr>
            <w:tcW w:w="659" w:type="pct"/>
            <w:vAlign w:val="center"/>
          </w:tcPr>
          <w:p w14:paraId="72D9CB6D"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70.82</w:t>
            </w:r>
          </w:p>
        </w:tc>
        <w:tc>
          <w:tcPr>
            <w:tcW w:w="593" w:type="pct"/>
            <w:vAlign w:val="center"/>
          </w:tcPr>
          <w:p w14:paraId="285E05D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89.10</w:t>
            </w:r>
          </w:p>
        </w:tc>
        <w:tc>
          <w:tcPr>
            <w:tcW w:w="437" w:type="pct"/>
            <w:vAlign w:val="center"/>
          </w:tcPr>
          <w:p w14:paraId="3A11E816"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65.36</w:t>
            </w:r>
          </w:p>
        </w:tc>
      </w:tr>
      <w:tr w:rsidR="00ED1D5E" w:rsidRPr="00ED1D5E" w14:paraId="7D0007AD" w14:textId="77777777" w:rsidTr="00ED1D5E">
        <w:trPr>
          <w:trHeight w:val="129"/>
        </w:trPr>
        <w:tc>
          <w:tcPr>
            <w:tcW w:w="503" w:type="pct"/>
            <w:vAlign w:val="center"/>
          </w:tcPr>
          <w:p w14:paraId="3BE28CF1"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8</w:t>
            </w:r>
          </w:p>
        </w:tc>
        <w:tc>
          <w:tcPr>
            <w:tcW w:w="1389" w:type="pct"/>
            <w:vAlign w:val="center"/>
          </w:tcPr>
          <w:p w14:paraId="7D45D376" w14:textId="77777777" w:rsidR="00ED1D5E" w:rsidRPr="00ED1D5E" w:rsidRDefault="00ED1D5E" w:rsidP="00ED1D5E">
            <w:pPr>
              <w:spacing w:beforeAutospacing="0"/>
              <w:jc w:val="center"/>
              <w:rPr>
                <w:sz w:val="20"/>
                <w:szCs w:val="20"/>
                <w:lang w:val="en-IN"/>
              </w:rPr>
            </w:pPr>
            <w:r w:rsidRPr="00ED1D5E">
              <w:rPr>
                <w:sz w:val="20"/>
                <w:szCs w:val="20"/>
                <w:lang w:val="en-IN"/>
              </w:rPr>
              <w:t>25%RDF + 75%VC + 0.7% FeSO</w:t>
            </w:r>
            <w:r w:rsidRPr="00ED1D5E">
              <w:rPr>
                <w:sz w:val="20"/>
                <w:szCs w:val="20"/>
                <w:vertAlign w:val="subscript"/>
                <w:lang w:val="en-IN"/>
              </w:rPr>
              <w:t>4</w:t>
            </w:r>
          </w:p>
        </w:tc>
        <w:tc>
          <w:tcPr>
            <w:tcW w:w="439" w:type="pct"/>
            <w:vAlign w:val="center"/>
          </w:tcPr>
          <w:p w14:paraId="7ACE54DE" w14:textId="77777777" w:rsidR="00ED1D5E" w:rsidRPr="00ED1D5E" w:rsidRDefault="00ED1D5E" w:rsidP="00ED1D5E">
            <w:pPr>
              <w:spacing w:beforeAutospacing="0"/>
              <w:jc w:val="center"/>
              <w:rPr>
                <w:sz w:val="20"/>
                <w:szCs w:val="20"/>
                <w:lang w:val="en-IN"/>
              </w:rPr>
            </w:pPr>
            <w:r w:rsidRPr="00ED1D5E">
              <w:rPr>
                <w:sz w:val="20"/>
                <w:szCs w:val="20"/>
                <w:lang w:val="en-IN"/>
              </w:rPr>
              <w:t>65.65</w:t>
            </w:r>
          </w:p>
        </w:tc>
        <w:tc>
          <w:tcPr>
            <w:tcW w:w="541" w:type="pct"/>
            <w:vAlign w:val="center"/>
          </w:tcPr>
          <w:p w14:paraId="589AC45B"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44.31</w:t>
            </w:r>
          </w:p>
        </w:tc>
        <w:tc>
          <w:tcPr>
            <w:tcW w:w="439" w:type="pct"/>
            <w:vAlign w:val="center"/>
          </w:tcPr>
          <w:p w14:paraId="446BACB4"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47.58</w:t>
            </w:r>
          </w:p>
        </w:tc>
        <w:tc>
          <w:tcPr>
            <w:tcW w:w="659" w:type="pct"/>
            <w:vAlign w:val="center"/>
          </w:tcPr>
          <w:p w14:paraId="71CD407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70.71</w:t>
            </w:r>
          </w:p>
        </w:tc>
        <w:tc>
          <w:tcPr>
            <w:tcW w:w="593" w:type="pct"/>
            <w:vAlign w:val="center"/>
          </w:tcPr>
          <w:p w14:paraId="6A2F159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90.76</w:t>
            </w:r>
          </w:p>
        </w:tc>
        <w:tc>
          <w:tcPr>
            <w:tcW w:w="437" w:type="pct"/>
            <w:vAlign w:val="center"/>
          </w:tcPr>
          <w:p w14:paraId="2B5BD4D0"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67.00</w:t>
            </w:r>
          </w:p>
        </w:tc>
      </w:tr>
      <w:tr w:rsidR="00ED1D5E" w:rsidRPr="00ED1D5E" w14:paraId="32B561F5" w14:textId="77777777" w:rsidTr="00ED1D5E">
        <w:trPr>
          <w:trHeight w:val="129"/>
        </w:trPr>
        <w:tc>
          <w:tcPr>
            <w:tcW w:w="503" w:type="pct"/>
            <w:vAlign w:val="center"/>
          </w:tcPr>
          <w:p w14:paraId="05336911"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9</w:t>
            </w:r>
          </w:p>
        </w:tc>
        <w:tc>
          <w:tcPr>
            <w:tcW w:w="1389" w:type="pct"/>
            <w:vAlign w:val="center"/>
          </w:tcPr>
          <w:p w14:paraId="20527656" w14:textId="77777777" w:rsidR="00ED1D5E" w:rsidRPr="00ED1D5E" w:rsidRDefault="00ED1D5E" w:rsidP="00ED1D5E">
            <w:pPr>
              <w:spacing w:beforeAutospacing="0"/>
              <w:jc w:val="center"/>
              <w:rPr>
                <w:sz w:val="20"/>
                <w:szCs w:val="20"/>
                <w:lang w:val="en-IN"/>
              </w:rPr>
            </w:pPr>
            <w:r w:rsidRPr="00ED1D5E">
              <w:rPr>
                <w:sz w:val="20"/>
                <w:szCs w:val="20"/>
                <w:lang w:val="en-IN"/>
              </w:rPr>
              <w:t>25%RDF + 75%VC + 0.7% FeSO</w:t>
            </w:r>
            <w:r w:rsidRPr="00ED1D5E">
              <w:rPr>
                <w:sz w:val="20"/>
                <w:szCs w:val="20"/>
                <w:vertAlign w:val="subscript"/>
                <w:lang w:val="en-IN"/>
              </w:rPr>
              <w:t xml:space="preserve">4 + </w:t>
            </w:r>
            <w:r w:rsidRPr="00ED1D5E">
              <w:rPr>
                <w:sz w:val="20"/>
                <w:szCs w:val="20"/>
                <w:lang w:val="en-IN"/>
              </w:rPr>
              <w:t>0.7% ZnSO</w:t>
            </w:r>
            <w:r w:rsidRPr="00ED1D5E">
              <w:rPr>
                <w:sz w:val="20"/>
                <w:szCs w:val="20"/>
                <w:vertAlign w:val="subscript"/>
                <w:lang w:val="en-IN"/>
              </w:rPr>
              <w:t>4</w:t>
            </w:r>
          </w:p>
        </w:tc>
        <w:tc>
          <w:tcPr>
            <w:tcW w:w="439" w:type="pct"/>
            <w:vAlign w:val="center"/>
          </w:tcPr>
          <w:p w14:paraId="16928DD2" w14:textId="77777777" w:rsidR="00ED1D5E" w:rsidRPr="00ED1D5E" w:rsidRDefault="00ED1D5E" w:rsidP="00ED1D5E">
            <w:pPr>
              <w:spacing w:beforeAutospacing="0"/>
              <w:jc w:val="center"/>
              <w:rPr>
                <w:sz w:val="20"/>
                <w:szCs w:val="20"/>
                <w:lang w:val="en-IN"/>
              </w:rPr>
            </w:pPr>
            <w:r w:rsidRPr="00ED1D5E">
              <w:rPr>
                <w:sz w:val="20"/>
                <w:szCs w:val="20"/>
                <w:lang w:val="en-IN"/>
              </w:rPr>
              <w:t>61.28</w:t>
            </w:r>
          </w:p>
        </w:tc>
        <w:tc>
          <w:tcPr>
            <w:tcW w:w="541" w:type="pct"/>
            <w:vAlign w:val="center"/>
          </w:tcPr>
          <w:p w14:paraId="0F577D32"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52.21</w:t>
            </w:r>
          </w:p>
        </w:tc>
        <w:tc>
          <w:tcPr>
            <w:tcW w:w="439" w:type="pct"/>
            <w:vAlign w:val="center"/>
          </w:tcPr>
          <w:p w14:paraId="2A6A9AB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46.98</w:t>
            </w:r>
          </w:p>
        </w:tc>
        <w:tc>
          <w:tcPr>
            <w:tcW w:w="659" w:type="pct"/>
            <w:vAlign w:val="center"/>
          </w:tcPr>
          <w:p w14:paraId="56BE371F"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70.75</w:t>
            </w:r>
          </w:p>
        </w:tc>
        <w:tc>
          <w:tcPr>
            <w:tcW w:w="593" w:type="pct"/>
            <w:vAlign w:val="center"/>
          </w:tcPr>
          <w:p w14:paraId="5A55758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86.33</w:t>
            </w:r>
          </w:p>
        </w:tc>
        <w:tc>
          <w:tcPr>
            <w:tcW w:w="437" w:type="pct"/>
            <w:vAlign w:val="center"/>
          </w:tcPr>
          <w:p w14:paraId="1B8AB102"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69.08</w:t>
            </w:r>
          </w:p>
        </w:tc>
      </w:tr>
      <w:tr w:rsidR="00ED1D5E" w:rsidRPr="00ED1D5E" w14:paraId="6E1BE9F8" w14:textId="77777777" w:rsidTr="00ED1D5E">
        <w:trPr>
          <w:trHeight w:val="129"/>
        </w:trPr>
        <w:tc>
          <w:tcPr>
            <w:tcW w:w="503" w:type="pct"/>
            <w:vAlign w:val="center"/>
          </w:tcPr>
          <w:p w14:paraId="737BD1BD" w14:textId="77777777" w:rsidR="00ED1D5E" w:rsidRPr="00ED1D5E" w:rsidRDefault="00ED1D5E" w:rsidP="00ED1D5E">
            <w:pPr>
              <w:spacing w:beforeAutospacing="0"/>
              <w:jc w:val="center"/>
              <w:rPr>
                <w:sz w:val="20"/>
                <w:szCs w:val="20"/>
                <w:lang w:val="en-IN"/>
              </w:rPr>
            </w:pPr>
          </w:p>
        </w:tc>
        <w:tc>
          <w:tcPr>
            <w:tcW w:w="1389" w:type="pct"/>
            <w:vAlign w:val="center"/>
          </w:tcPr>
          <w:p w14:paraId="702A226A" w14:textId="77777777" w:rsidR="00ED1D5E" w:rsidRPr="00ED1D5E" w:rsidRDefault="00ED1D5E" w:rsidP="00ED1D5E">
            <w:pPr>
              <w:spacing w:beforeAutospacing="0"/>
              <w:jc w:val="center"/>
              <w:rPr>
                <w:sz w:val="20"/>
                <w:szCs w:val="20"/>
                <w:lang w:val="en-IN"/>
              </w:rPr>
            </w:pPr>
            <w:r w:rsidRPr="00ED1D5E">
              <w:rPr>
                <w:sz w:val="20"/>
                <w:szCs w:val="20"/>
                <w:lang w:val="en-IN"/>
              </w:rPr>
              <w:t>SE(m) ±</w:t>
            </w:r>
          </w:p>
        </w:tc>
        <w:tc>
          <w:tcPr>
            <w:tcW w:w="439" w:type="pct"/>
            <w:vAlign w:val="center"/>
          </w:tcPr>
          <w:p w14:paraId="1B7725EF" w14:textId="77777777" w:rsidR="00ED1D5E" w:rsidRPr="00ED1D5E" w:rsidRDefault="00ED1D5E" w:rsidP="00ED1D5E">
            <w:pPr>
              <w:spacing w:beforeAutospacing="0"/>
              <w:jc w:val="center"/>
              <w:rPr>
                <w:sz w:val="20"/>
                <w:szCs w:val="20"/>
                <w:lang w:val="en-IN"/>
              </w:rPr>
            </w:pPr>
            <w:r w:rsidRPr="00ED1D5E">
              <w:rPr>
                <w:sz w:val="20"/>
                <w:szCs w:val="20"/>
                <w:lang w:val="en-IN"/>
              </w:rPr>
              <w:t>0.97</w:t>
            </w:r>
          </w:p>
        </w:tc>
        <w:tc>
          <w:tcPr>
            <w:tcW w:w="541" w:type="pct"/>
            <w:vAlign w:val="center"/>
          </w:tcPr>
          <w:p w14:paraId="44F70B2E"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0.70</w:t>
            </w:r>
          </w:p>
        </w:tc>
        <w:tc>
          <w:tcPr>
            <w:tcW w:w="439" w:type="pct"/>
            <w:vAlign w:val="center"/>
          </w:tcPr>
          <w:p w14:paraId="5474B6E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0.76</w:t>
            </w:r>
          </w:p>
        </w:tc>
        <w:tc>
          <w:tcPr>
            <w:tcW w:w="659" w:type="pct"/>
            <w:vAlign w:val="center"/>
          </w:tcPr>
          <w:p w14:paraId="1C98C768"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0.70</w:t>
            </w:r>
          </w:p>
        </w:tc>
        <w:tc>
          <w:tcPr>
            <w:tcW w:w="593" w:type="pct"/>
            <w:vAlign w:val="center"/>
          </w:tcPr>
          <w:p w14:paraId="2C26A950"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0.31</w:t>
            </w:r>
          </w:p>
        </w:tc>
        <w:tc>
          <w:tcPr>
            <w:tcW w:w="437" w:type="pct"/>
            <w:vAlign w:val="center"/>
          </w:tcPr>
          <w:p w14:paraId="623A354E"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0.44</w:t>
            </w:r>
          </w:p>
        </w:tc>
      </w:tr>
      <w:tr w:rsidR="00ED1D5E" w:rsidRPr="00ED1D5E" w14:paraId="65D24042" w14:textId="77777777" w:rsidTr="00ED1D5E">
        <w:trPr>
          <w:trHeight w:val="122"/>
        </w:trPr>
        <w:tc>
          <w:tcPr>
            <w:tcW w:w="503" w:type="pct"/>
            <w:vAlign w:val="center"/>
          </w:tcPr>
          <w:p w14:paraId="3FEBB9DE" w14:textId="77777777" w:rsidR="00ED1D5E" w:rsidRPr="00ED1D5E" w:rsidRDefault="00ED1D5E" w:rsidP="00ED1D5E">
            <w:pPr>
              <w:spacing w:beforeAutospacing="0"/>
              <w:jc w:val="center"/>
              <w:rPr>
                <w:sz w:val="20"/>
                <w:szCs w:val="20"/>
                <w:lang w:val="en-IN"/>
              </w:rPr>
            </w:pPr>
          </w:p>
        </w:tc>
        <w:tc>
          <w:tcPr>
            <w:tcW w:w="1389" w:type="pct"/>
            <w:vAlign w:val="center"/>
          </w:tcPr>
          <w:p w14:paraId="51464D58" w14:textId="77777777" w:rsidR="00ED1D5E" w:rsidRPr="00ED1D5E" w:rsidRDefault="00ED1D5E" w:rsidP="00ED1D5E">
            <w:pPr>
              <w:spacing w:beforeAutospacing="0"/>
              <w:jc w:val="center"/>
              <w:rPr>
                <w:sz w:val="20"/>
                <w:szCs w:val="20"/>
                <w:lang w:val="en-IN"/>
              </w:rPr>
            </w:pPr>
            <w:r w:rsidRPr="00ED1D5E">
              <w:rPr>
                <w:sz w:val="20"/>
                <w:szCs w:val="20"/>
                <w:lang w:val="en-IN"/>
              </w:rPr>
              <w:t>C.D. at 5%</w:t>
            </w:r>
          </w:p>
        </w:tc>
        <w:tc>
          <w:tcPr>
            <w:tcW w:w="439" w:type="pct"/>
            <w:vAlign w:val="center"/>
          </w:tcPr>
          <w:p w14:paraId="1111FEB1" w14:textId="77777777" w:rsidR="00ED1D5E" w:rsidRPr="00ED1D5E" w:rsidRDefault="00ED1D5E" w:rsidP="00ED1D5E">
            <w:pPr>
              <w:spacing w:beforeAutospacing="0"/>
              <w:jc w:val="center"/>
              <w:rPr>
                <w:sz w:val="20"/>
                <w:szCs w:val="20"/>
                <w:lang w:val="en-IN"/>
              </w:rPr>
            </w:pPr>
            <w:r w:rsidRPr="00ED1D5E">
              <w:rPr>
                <w:sz w:val="20"/>
                <w:szCs w:val="20"/>
                <w:lang w:val="en-IN"/>
              </w:rPr>
              <w:t>2.91</w:t>
            </w:r>
          </w:p>
        </w:tc>
        <w:tc>
          <w:tcPr>
            <w:tcW w:w="541" w:type="pct"/>
            <w:vAlign w:val="center"/>
          </w:tcPr>
          <w:p w14:paraId="7A6477FB" w14:textId="77777777" w:rsidR="00ED1D5E" w:rsidRPr="00ED1D5E" w:rsidRDefault="00ED1D5E" w:rsidP="00ED1D5E">
            <w:pPr>
              <w:spacing w:beforeAutospacing="0"/>
              <w:jc w:val="center"/>
              <w:rPr>
                <w:sz w:val="20"/>
                <w:szCs w:val="20"/>
                <w:lang w:val="en-IN"/>
              </w:rPr>
            </w:pPr>
            <w:r w:rsidRPr="00ED1D5E">
              <w:rPr>
                <w:sz w:val="20"/>
                <w:szCs w:val="20"/>
                <w:lang w:val="en-IN"/>
              </w:rPr>
              <w:t>2.10</w:t>
            </w:r>
          </w:p>
        </w:tc>
        <w:tc>
          <w:tcPr>
            <w:tcW w:w="439" w:type="pct"/>
            <w:vAlign w:val="center"/>
          </w:tcPr>
          <w:p w14:paraId="7B5BD469"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2.26</w:t>
            </w:r>
          </w:p>
        </w:tc>
        <w:tc>
          <w:tcPr>
            <w:tcW w:w="659" w:type="pct"/>
            <w:vAlign w:val="center"/>
          </w:tcPr>
          <w:p w14:paraId="0CF0C6A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2.09</w:t>
            </w:r>
          </w:p>
        </w:tc>
        <w:tc>
          <w:tcPr>
            <w:tcW w:w="593" w:type="pct"/>
            <w:vAlign w:val="center"/>
          </w:tcPr>
          <w:p w14:paraId="0C015D38"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0.93</w:t>
            </w:r>
          </w:p>
        </w:tc>
        <w:tc>
          <w:tcPr>
            <w:tcW w:w="437" w:type="pct"/>
            <w:vAlign w:val="center"/>
          </w:tcPr>
          <w:p w14:paraId="2B61E67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1.31</w:t>
            </w:r>
          </w:p>
        </w:tc>
      </w:tr>
    </w:tbl>
    <w:p w14:paraId="506414DC" w14:textId="77777777" w:rsidR="00922233" w:rsidRPr="00913C3F" w:rsidRDefault="00922233" w:rsidP="00922233">
      <w:pPr>
        <w:spacing w:after="0" w:line="276" w:lineRule="auto"/>
        <w:jc w:val="both"/>
        <w:rPr>
          <w:rFonts w:ascii="Times New Roman" w:hAnsi="Times New Roman" w:cs="Times New Roman"/>
          <w:b/>
          <w:bCs/>
          <w:sz w:val="24"/>
          <w:szCs w:val="24"/>
        </w:rPr>
      </w:pPr>
      <w:r w:rsidRPr="00913C3F">
        <w:rPr>
          <w:rFonts w:ascii="Times New Roman" w:hAnsi="Times New Roman" w:cs="Times New Roman"/>
          <w:b/>
          <w:bCs/>
          <w:sz w:val="24"/>
          <w:szCs w:val="24"/>
        </w:rPr>
        <w:t>Effect on flowering and yield attributes</w:t>
      </w:r>
    </w:p>
    <w:p w14:paraId="2A812BF1" w14:textId="71F9B338" w:rsidR="00922233" w:rsidRDefault="00922233" w:rsidP="00922233">
      <w:pPr>
        <w:spacing w:after="0" w:line="276" w:lineRule="auto"/>
        <w:jc w:val="both"/>
        <w:rPr>
          <w:rFonts w:ascii="Times New Roman" w:hAnsi="Times New Roman" w:cs="Times New Roman"/>
          <w:sz w:val="24"/>
          <w:szCs w:val="24"/>
        </w:rPr>
      </w:pPr>
      <w:commentRangeStart w:id="6"/>
      <w:r w:rsidRPr="00486FFE">
        <w:rPr>
          <w:rFonts w:ascii="Times New Roman" w:hAnsi="Times New Roman" w:cs="Times New Roman"/>
          <w:sz w:val="24"/>
          <w:szCs w:val="24"/>
        </w:rPr>
        <w:t xml:space="preserve">The data presented in Table 2 clearly indicate that integrated sources of nutrients along with foliar application of micronutrients had significant effects on flowering and yield parameters </w:t>
      </w:r>
      <w:r w:rsidRPr="00486FFE">
        <w:rPr>
          <w:rFonts w:ascii="Times New Roman" w:hAnsi="Times New Roman" w:cs="Times New Roman"/>
          <w:sz w:val="24"/>
          <w:szCs w:val="24"/>
        </w:rPr>
        <w:lastRenderedPageBreak/>
        <w:t xml:space="preserve">of tuberose. </w:t>
      </w:r>
      <w:commentRangeEnd w:id="6"/>
      <w:r w:rsidR="0043130A">
        <w:rPr>
          <w:rStyle w:val="CommentReference"/>
        </w:rPr>
        <w:commentReference w:id="6"/>
      </w:r>
      <w:r w:rsidRPr="00486FFE">
        <w:rPr>
          <w:rFonts w:ascii="Times New Roman" w:hAnsi="Times New Roman" w:cs="Times New Roman"/>
          <w:sz w:val="24"/>
          <w:szCs w:val="24"/>
        </w:rPr>
        <w:t xml:space="preserve">Among the different treatments, T5 (75% RDF + 25% </w:t>
      </w:r>
      <w:proofErr w:type="spellStart"/>
      <w:r w:rsidRPr="00486FFE">
        <w:rPr>
          <w:rFonts w:ascii="Times New Roman" w:hAnsi="Times New Roman" w:cs="Times New Roman"/>
          <w:sz w:val="24"/>
          <w:szCs w:val="24"/>
        </w:rPr>
        <w:t>vermicompost</w:t>
      </w:r>
      <w:proofErr w:type="spellEnd"/>
      <w:r w:rsidRPr="00486FFE">
        <w:rPr>
          <w:rFonts w:ascii="Times New Roman" w:hAnsi="Times New Roman" w:cs="Times New Roman"/>
          <w:sz w:val="24"/>
          <w:szCs w:val="24"/>
        </w:rPr>
        <w:t xml:space="preserve"> + 0.7%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 xml:space="preserve">₄ + 0.7%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₄) recorded superior performance in most of the flowering and yield attributes. The treatment T5 recorded maximum spike diameter (1.30 cm), flower weight per spike (16.39 g) and flower yield (5.94 t ha⁻¹), whereas minimum values for these parameters were observed under T0 (control).</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Besides, maximum rachis length (25.17 cm) was recorded under treatment T7 (50% RDF + 50% VC +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 xml:space="preserve">₄ +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 xml:space="preserve">₄), followed by T6 (23.54 cm) and T8 (23.11 cm), while minimum rachis length (14.22 cm) was recorded under control. The maximum number of florets per spike (28.14) was recorded under T8 (25% RDF + 75% VC +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₄), followed by T5 (27.22) and T9 (26.01), whereas minimum florets per spike (18.77) were observed under control. In addition, maximum number of spikes per clump (2.53) was recorded under T4, followed by T9 (2.51) and T5 (2.39), while minimum (0.75) was recorded under T0.</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increase in flowering parameters such as rachis length, spike diameter and number of florets per spike under integrated nutrient management treatments might be due to the combined application of organic and inorganic nutrient sources, which enhance nutrient availability, uptake and utilization efficiency. Vermicompost improves soil physical properties, microbial activity and nutrient mineralization, while inorganic fertilizers provide readily available nutrients, thereby promoting better growth and flowering. Similar findings were reported by Rajaselvam et al. (2024) in tuberose.</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improved spike quality and flower yield may also be attributed to enhanced photosynthetic activity and efficient translocation of assimilates from source to sink under balanced nutrient supply</w:t>
      </w:r>
      <w:r w:rsidR="00373C69">
        <w:rPr>
          <w:rFonts w:ascii="Times New Roman" w:hAnsi="Times New Roman" w:cs="Times New Roman"/>
          <w:sz w:val="24"/>
          <w:szCs w:val="24"/>
        </w:rPr>
        <w:t xml:space="preserve"> (Tarkan et al., 2023)</w:t>
      </w:r>
      <w:r w:rsidRPr="00486FFE">
        <w:rPr>
          <w:rFonts w:ascii="Times New Roman" w:hAnsi="Times New Roman" w:cs="Times New Roman"/>
          <w:sz w:val="24"/>
          <w:szCs w:val="24"/>
        </w:rPr>
        <w:t>. Micronutrients such as iron and zinc play a crucial role in chlorophyll synthesis, enzyme activation and auxin production, which ultimately enhance flowering and yield parameters</w:t>
      </w:r>
      <w:r w:rsidR="00373C69">
        <w:rPr>
          <w:rFonts w:ascii="Times New Roman" w:hAnsi="Times New Roman" w:cs="Times New Roman"/>
          <w:sz w:val="24"/>
          <w:szCs w:val="24"/>
        </w:rPr>
        <w:t xml:space="preserve"> (Kaur et al., 2023</w:t>
      </w:r>
      <w:r w:rsidR="00E72078">
        <w:rPr>
          <w:rFonts w:ascii="Times New Roman" w:hAnsi="Times New Roman" w:cs="Times New Roman"/>
          <w:sz w:val="24"/>
          <w:szCs w:val="24"/>
        </w:rPr>
        <w:t xml:space="preserve">; </w:t>
      </w:r>
      <w:proofErr w:type="spellStart"/>
      <w:r w:rsidR="00E72078">
        <w:rPr>
          <w:rFonts w:ascii="Times New Roman" w:hAnsi="Times New Roman" w:cs="Times New Roman"/>
          <w:sz w:val="24"/>
          <w:szCs w:val="24"/>
        </w:rPr>
        <w:t>chaurasiya</w:t>
      </w:r>
      <w:proofErr w:type="spellEnd"/>
      <w:r w:rsidR="00E72078">
        <w:rPr>
          <w:rFonts w:ascii="Times New Roman" w:hAnsi="Times New Roman" w:cs="Times New Roman"/>
          <w:sz w:val="24"/>
          <w:szCs w:val="24"/>
        </w:rPr>
        <w:t xml:space="preserve"> et al., 2023</w:t>
      </w:r>
      <w:r w:rsidR="00373C69">
        <w:rPr>
          <w:rFonts w:ascii="Times New Roman" w:hAnsi="Times New Roman" w:cs="Times New Roman"/>
          <w:sz w:val="24"/>
          <w:szCs w:val="24"/>
        </w:rPr>
        <w:t>)</w:t>
      </w:r>
      <w:r w:rsidRPr="00486FFE">
        <w:rPr>
          <w:rFonts w:ascii="Times New Roman" w:hAnsi="Times New Roman" w:cs="Times New Roman"/>
          <w:sz w:val="24"/>
          <w:szCs w:val="24"/>
        </w:rPr>
        <w:t>. Similar observations were reported by Swaroop et al. (2023) in gladiolus and other floricultural crops.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Furthermore, higher flower yield observed under T5 might be due to the synergistic effect of vermicompost and micronutrients, which improves nutrient uptake, metabolic activities and overall plant vigour, resulting in increased flower production. Similar results were also reported by </w:t>
      </w:r>
      <w:proofErr w:type="spellStart"/>
      <w:r w:rsidRPr="00486FFE">
        <w:rPr>
          <w:rFonts w:ascii="Times New Roman" w:hAnsi="Times New Roman" w:cs="Times New Roman"/>
          <w:sz w:val="24"/>
          <w:szCs w:val="24"/>
        </w:rPr>
        <w:t>Wakade</w:t>
      </w:r>
      <w:proofErr w:type="spellEnd"/>
      <w:r w:rsidRPr="00486FFE">
        <w:rPr>
          <w:rFonts w:ascii="Times New Roman" w:hAnsi="Times New Roman" w:cs="Times New Roman"/>
          <w:sz w:val="24"/>
          <w:szCs w:val="24"/>
        </w:rPr>
        <w:t xml:space="preserve"> et al. (2025) in tuberose.</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increase in number of spikes per clump under integrated treatments may be attributed to improved vegetative growth and better physiological status of plants, which promotes more flowering sites and spike initiation. Organic manures along with micronutrients ensure continuous nutrient supply and enhance water retention capacity of soil, leading to improved flowering behaviour. These findings are in conformity with recent studies in floricultural crops emphasizing the importance of INM for improving flower yield and quality.</w:t>
      </w:r>
    </w:p>
    <w:p w14:paraId="0050E746" w14:textId="77777777" w:rsidR="00014767" w:rsidRDefault="00014767" w:rsidP="00922233">
      <w:pPr>
        <w:spacing w:after="0" w:line="276" w:lineRule="auto"/>
        <w:jc w:val="both"/>
        <w:rPr>
          <w:rFonts w:ascii="Times New Roman" w:hAnsi="Times New Roman" w:cs="Times New Roman"/>
          <w:sz w:val="24"/>
          <w:szCs w:val="24"/>
        </w:rPr>
      </w:pPr>
    </w:p>
    <w:p w14:paraId="72B2DFB4" w14:textId="3C2B5901" w:rsidR="00ED1D5E" w:rsidRPr="00014767" w:rsidRDefault="00ED1D5E" w:rsidP="00922233">
      <w:pPr>
        <w:spacing w:after="0" w:line="276" w:lineRule="auto"/>
        <w:jc w:val="both"/>
        <w:rPr>
          <w:rFonts w:ascii="Times New Roman" w:hAnsi="Times New Roman" w:cs="Times New Roman"/>
          <w:sz w:val="20"/>
          <w:szCs w:val="20"/>
        </w:rPr>
      </w:pPr>
      <w:r w:rsidRPr="00066E94">
        <w:rPr>
          <w:rFonts w:ascii="Times New Roman" w:hAnsi="Times New Roman" w:cs="Times New Roman"/>
          <w:b/>
          <w:bCs/>
          <w:sz w:val="20"/>
          <w:szCs w:val="20"/>
        </w:rPr>
        <w:t>Table 2- Effect of micronutrient and INM application on tuberose flowering and growth</w:t>
      </w:r>
      <w:r w:rsidRPr="003A6C2B">
        <w:rPr>
          <w:rFonts w:ascii="Times New Roman" w:hAnsi="Times New Roman" w:cs="Times New Roman"/>
          <w:sz w:val="20"/>
          <w:szCs w:val="20"/>
        </w:rPr>
        <w:t>.</w:t>
      </w:r>
    </w:p>
    <w:tbl>
      <w:tblPr>
        <w:tblStyle w:val="TableGrid"/>
        <w:tblpPr w:leftFromText="180" w:rightFromText="180" w:vertAnchor="text" w:horzAnchor="margin" w:tblpY="36"/>
        <w:tblOverlap w:val="never"/>
        <w:tblW w:w="4973" w:type="pct"/>
        <w:tblLook w:val="04A0" w:firstRow="1" w:lastRow="0" w:firstColumn="1" w:lastColumn="0" w:noHBand="0" w:noVBand="1"/>
      </w:tblPr>
      <w:tblGrid>
        <w:gridCol w:w="861"/>
        <w:gridCol w:w="2792"/>
        <w:gridCol w:w="750"/>
        <w:gridCol w:w="924"/>
        <w:gridCol w:w="750"/>
        <w:gridCol w:w="1127"/>
        <w:gridCol w:w="1013"/>
        <w:gridCol w:w="750"/>
      </w:tblGrid>
      <w:tr w:rsidR="00014767" w:rsidRPr="00ED1D5E" w14:paraId="0DC3C646" w14:textId="77777777" w:rsidTr="00014767">
        <w:trPr>
          <w:trHeight w:val="271"/>
        </w:trPr>
        <w:tc>
          <w:tcPr>
            <w:tcW w:w="480" w:type="pct"/>
            <w:vAlign w:val="center"/>
          </w:tcPr>
          <w:p w14:paraId="1256CFC4"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sz w:val="20"/>
                <w:szCs w:val="20"/>
                <w:lang w:val="en-IN"/>
              </w:rPr>
              <w:t>Symbol</w:t>
            </w:r>
          </w:p>
        </w:tc>
        <w:tc>
          <w:tcPr>
            <w:tcW w:w="1557" w:type="pct"/>
            <w:vAlign w:val="center"/>
          </w:tcPr>
          <w:p w14:paraId="276D4D19"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sz w:val="20"/>
                <w:szCs w:val="20"/>
                <w:lang w:val="en-IN"/>
              </w:rPr>
              <w:t>Treatments</w:t>
            </w:r>
          </w:p>
        </w:tc>
        <w:tc>
          <w:tcPr>
            <w:tcW w:w="418" w:type="pct"/>
            <w:vAlign w:val="center"/>
          </w:tcPr>
          <w:p w14:paraId="27338915"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sz w:val="20"/>
                <w:szCs w:val="20"/>
                <w:lang w:val="en-IN"/>
              </w:rPr>
              <w:t>Plant height (cm)</w:t>
            </w:r>
          </w:p>
        </w:tc>
        <w:tc>
          <w:tcPr>
            <w:tcW w:w="515" w:type="pct"/>
            <w:vAlign w:val="center"/>
          </w:tcPr>
          <w:p w14:paraId="7F1EABAA"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Number of leaves in plants</w:t>
            </w:r>
            <w:r w:rsidRPr="00ED1D5E">
              <w:rPr>
                <w:rFonts w:cs="Times New Roman"/>
                <w:b/>
                <w:bCs/>
                <w:color w:val="000000"/>
                <w:sz w:val="20"/>
                <w:szCs w:val="20"/>
                <w:vertAlign w:val="superscript"/>
              </w:rPr>
              <w:t>-1</w:t>
            </w:r>
          </w:p>
        </w:tc>
        <w:tc>
          <w:tcPr>
            <w:tcW w:w="418" w:type="pct"/>
            <w:vAlign w:val="center"/>
          </w:tcPr>
          <w:p w14:paraId="56AC8C12"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Leaf length (cm)</w:t>
            </w:r>
          </w:p>
        </w:tc>
        <w:tc>
          <w:tcPr>
            <w:tcW w:w="628" w:type="pct"/>
            <w:vAlign w:val="center"/>
          </w:tcPr>
          <w:p w14:paraId="34867D5C"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Days to spike emergence (DAP)</w:t>
            </w:r>
          </w:p>
        </w:tc>
        <w:tc>
          <w:tcPr>
            <w:tcW w:w="565" w:type="pct"/>
            <w:vAlign w:val="center"/>
          </w:tcPr>
          <w:p w14:paraId="2683FEB3"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Days Required for Opening of First Flower (DAP)</w:t>
            </w:r>
          </w:p>
        </w:tc>
        <w:tc>
          <w:tcPr>
            <w:tcW w:w="418" w:type="pct"/>
            <w:vAlign w:val="center"/>
          </w:tcPr>
          <w:p w14:paraId="30CEEF6C"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Spike length (cm)</w:t>
            </w:r>
          </w:p>
        </w:tc>
      </w:tr>
      <w:tr w:rsidR="00014767" w:rsidRPr="00ED1D5E" w14:paraId="7509E683" w14:textId="77777777" w:rsidTr="00014767">
        <w:trPr>
          <w:trHeight w:val="271"/>
        </w:trPr>
        <w:tc>
          <w:tcPr>
            <w:tcW w:w="480" w:type="pct"/>
            <w:vAlign w:val="center"/>
          </w:tcPr>
          <w:p w14:paraId="2A9A1C36"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0</w:t>
            </w:r>
          </w:p>
        </w:tc>
        <w:tc>
          <w:tcPr>
            <w:tcW w:w="1557" w:type="pct"/>
            <w:vAlign w:val="center"/>
          </w:tcPr>
          <w:p w14:paraId="7539009B"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Control (No NPK)</w:t>
            </w:r>
          </w:p>
        </w:tc>
        <w:tc>
          <w:tcPr>
            <w:tcW w:w="418" w:type="pct"/>
            <w:vAlign w:val="center"/>
          </w:tcPr>
          <w:p w14:paraId="26D934F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54.07</w:t>
            </w:r>
          </w:p>
        </w:tc>
        <w:tc>
          <w:tcPr>
            <w:tcW w:w="515" w:type="pct"/>
            <w:vAlign w:val="center"/>
          </w:tcPr>
          <w:p w14:paraId="75D1CEE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41.92</w:t>
            </w:r>
          </w:p>
        </w:tc>
        <w:tc>
          <w:tcPr>
            <w:tcW w:w="418" w:type="pct"/>
            <w:vAlign w:val="center"/>
          </w:tcPr>
          <w:p w14:paraId="0CFB78B2"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36.06</w:t>
            </w:r>
          </w:p>
        </w:tc>
        <w:tc>
          <w:tcPr>
            <w:tcW w:w="628" w:type="pct"/>
            <w:vAlign w:val="center"/>
          </w:tcPr>
          <w:p w14:paraId="2651F30C"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78.29</w:t>
            </w:r>
          </w:p>
        </w:tc>
        <w:tc>
          <w:tcPr>
            <w:tcW w:w="565" w:type="pct"/>
            <w:vAlign w:val="center"/>
          </w:tcPr>
          <w:p w14:paraId="30E5D78C"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94.70</w:t>
            </w:r>
          </w:p>
        </w:tc>
        <w:tc>
          <w:tcPr>
            <w:tcW w:w="418" w:type="pct"/>
            <w:vAlign w:val="center"/>
          </w:tcPr>
          <w:p w14:paraId="7C8AD492"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38.76</w:t>
            </w:r>
          </w:p>
        </w:tc>
      </w:tr>
      <w:tr w:rsidR="00014767" w:rsidRPr="00ED1D5E" w14:paraId="7D832C52" w14:textId="77777777" w:rsidTr="00014767">
        <w:trPr>
          <w:trHeight w:val="271"/>
        </w:trPr>
        <w:tc>
          <w:tcPr>
            <w:tcW w:w="480" w:type="pct"/>
            <w:vAlign w:val="center"/>
          </w:tcPr>
          <w:p w14:paraId="17DD2B00"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1</w:t>
            </w:r>
          </w:p>
        </w:tc>
        <w:tc>
          <w:tcPr>
            <w:tcW w:w="1557" w:type="pct"/>
            <w:vAlign w:val="center"/>
          </w:tcPr>
          <w:p w14:paraId="1AC758C6"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100% RDF @160:80:80kg NPK/ha</w:t>
            </w:r>
          </w:p>
        </w:tc>
        <w:tc>
          <w:tcPr>
            <w:tcW w:w="418" w:type="pct"/>
            <w:vAlign w:val="center"/>
          </w:tcPr>
          <w:p w14:paraId="6CA55920"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57.61</w:t>
            </w:r>
          </w:p>
        </w:tc>
        <w:tc>
          <w:tcPr>
            <w:tcW w:w="515" w:type="pct"/>
            <w:vAlign w:val="center"/>
          </w:tcPr>
          <w:p w14:paraId="1E591F7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46.15</w:t>
            </w:r>
          </w:p>
        </w:tc>
        <w:tc>
          <w:tcPr>
            <w:tcW w:w="418" w:type="pct"/>
            <w:vAlign w:val="center"/>
          </w:tcPr>
          <w:p w14:paraId="5C19791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36.69</w:t>
            </w:r>
          </w:p>
        </w:tc>
        <w:tc>
          <w:tcPr>
            <w:tcW w:w="628" w:type="pct"/>
            <w:vAlign w:val="center"/>
          </w:tcPr>
          <w:p w14:paraId="5847452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76.04</w:t>
            </w:r>
          </w:p>
        </w:tc>
        <w:tc>
          <w:tcPr>
            <w:tcW w:w="565" w:type="pct"/>
            <w:vAlign w:val="center"/>
          </w:tcPr>
          <w:p w14:paraId="413545F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92.63</w:t>
            </w:r>
          </w:p>
        </w:tc>
        <w:tc>
          <w:tcPr>
            <w:tcW w:w="418" w:type="pct"/>
            <w:vAlign w:val="center"/>
          </w:tcPr>
          <w:p w14:paraId="33CA9356"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45.52</w:t>
            </w:r>
          </w:p>
        </w:tc>
      </w:tr>
      <w:tr w:rsidR="00014767" w:rsidRPr="00ED1D5E" w14:paraId="06AC473B" w14:textId="77777777" w:rsidTr="00014767">
        <w:trPr>
          <w:trHeight w:val="271"/>
        </w:trPr>
        <w:tc>
          <w:tcPr>
            <w:tcW w:w="480" w:type="pct"/>
            <w:vAlign w:val="center"/>
          </w:tcPr>
          <w:p w14:paraId="2C483D14"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2</w:t>
            </w:r>
          </w:p>
        </w:tc>
        <w:tc>
          <w:tcPr>
            <w:tcW w:w="1557" w:type="pct"/>
            <w:vAlign w:val="center"/>
          </w:tcPr>
          <w:p w14:paraId="6A5BE255"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100%RDF + 0.7%FeSO</w:t>
            </w:r>
            <w:r w:rsidRPr="00ED1D5E">
              <w:rPr>
                <w:rFonts w:cs="Times New Roman"/>
                <w:sz w:val="20"/>
                <w:szCs w:val="20"/>
                <w:vertAlign w:val="subscript"/>
                <w:lang w:val="en-IN"/>
              </w:rPr>
              <w:t>4</w:t>
            </w:r>
          </w:p>
        </w:tc>
        <w:tc>
          <w:tcPr>
            <w:tcW w:w="418" w:type="pct"/>
            <w:vAlign w:val="center"/>
          </w:tcPr>
          <w:p w14:paraId="6206CE50"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65.06</w:t>
            </w:r>
          </w:p>
        </w:tc>
        <w:tc>
          <w:tcPr>
            <w:tcW w:w="515" w:type="pct"/>
            <w:vAlign w:val="center"/>
          </w:tcPr>
          <w:p w14:paraId="3A25C16F"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51.79</w:t>
            </w:r>
          </w:p>
        </w:tc>
        <w:tc>
          <w:tcPr>
            <w:tcW w:w="418" w:type="pct"/>
            <w:vAlign w:val="center"/>
          </w:tcPr>
          <w:p w14:paraId="557A882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42.04</w:t>
            </w:r>
          </w:p>
        </w:tc>
        <w:tc>
          <w:tcPr>
            <w:tcW w:w="628" w:type="pct"/>
            <w:vAlign w:val="center"/>
          </w:tcPr>
          <w:p w14:paraId="58C62F49"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72.08</w:t>
            </w:r>
          </w:p>
        </w:tc>
        <w:tc>
          <w:tcPr>
            <w:tcW w:w="565" w:type="pct"/>
            <w:vAlign w:val="center"/>
          </w:tcPr>
          <w:p w14:paraId="4610EBA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88.99</w:t>
            </w:r>
          </w:p>
        </w:tc>
        <w:tc>
          <w:tcPr>
            <w:tcW w:w="418" w:type="pct"/>
            <w:vAlign w:val="center"/>
          </w:tcPr>
          <w:p w14:paraId="122DEB65"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54.23</w:t>
            </w:r>
          </w:p>
        </w:tc>
      </w:tr>
      <w:tr w:rsidR="00014767" w:rsidRPr="00ED1D5E" w14:paraId="2DCD311E" w14:textId="77777777" w:rsidTr="00014767">
        <w:trPr>
          <w:trHeight w:val="271"/>
        </w:trPr>
        <w:tc>
          <w:tcPr>
            <w:tcW w:w="480" w:type="pct"/>
            <w:vAlign w:val="center"/>
          </w:tcPr>
          <w:p w14:paraId="1A35452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lastRenderedPageBreak/>
              <w:t>T</w:t>
            </w:r>
            <w:r w:rsidRPr="00ED1D5E">
              <w:rPr>
                <w:rFonts w:cs="Times New Roman"/>
                <w:sz w:val="20"/>
                <w:szCs w:val="20"/>
                <w:vertAlign w:val="subscript"/>
                <w:lang w:val="en-IN"/>
              </w:rPr>
              <w:t>3</w:t>
            </w:r>
          </w:p>
        </w:tc>
        <w:tc>
          <w:tcPr>
            <w:tcW w:w="1557" w:type="pct"/>
            <w:vAlign w:val="center"/>
          </w:tcPr>
          <w:p w14:paraId="08A9BA4A"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100% RDF + 0.7%FeSO</w:t>
            </w:r>
            <w:r w:rsidRPr="00ED1D5E">
              <w:rPr>
                <w:rFonts w:cs="Times New Roman"/>
                <w:sz w:val="20"/>
                <w:szCs w:val="20"/>
                <w:vertAlign w:val="subscript"/>
                <w:lang w:val="en-IN"/>
              </w:rPr>
              <w:t xml:space="preserve">4 + </w:t>
            </w:r>
            <w:r w:rsidRPr="00ED1D5E">
              <w:rPr>
                <w:rFonts w:cs="Times New Roman"/>
                <w:sz w:val="20"/>
                <w:szCs w:val="20"/>
                <w:lang w:val="en-IN"/>
              </w:rPr>
              <w:t>0.7%ZnSO</w:t>
            </w:r>
            <w:r w:rsidRPr="00ED1D5E">
              <w:rPr>
                <w:rFonts w:cs="Times New Roman"/>
                <w:sz w:val="20"/>
                <w:szCs w:val="20"/>
                <w:vertAlign w:val="subscript"/>
                <w:lang w:val="en-IN"/>
              </w:rPr>
              <w:t>4</w:t>
            </w:r>
          </w:p>
        </w:tc>
        <w:tc>
          <w:tcPr>
            <w:tcW w:w="418" w:type="pct"/>
            <w:vAlign w:val="center"/>
          </w:tcPr>
          <w:p w14:paraId="725C5E4E"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56.02</w:t>
            </w:r>
          </w:p>
        </w:tc>
        <w:tc>
          <w:tcPr>
            <w:tcW w:w="515" w:type="pct"/>
            <w:vAlign w:val="center"/>
          </w:tcPr>
          <w:p w14:paraId="5C9AC3B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44.96</w:t>
            </w:r>
          </w:p>
        </w:tc>
        <w:tc>
          <w:tcPr>
            <w:tcW w:w="418" w:type="pct"/>
            <w:vAlign w:val="center"/>
          </w:tcPr>
          <w:p w14:paraId="3853BE44"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38.52</w:t>
            </w:r>
          </w:p>
        </w:tc>
        <w:tc>
          <w:tcPr>
            <w:tcW w:w="628" w:type="pct"/>
            <w:vAlign w:val="center"/>
          </w:tcPr>
          <w:p w14:paraId="7FB70EA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75.14</w:t>
            </w:r>
          </w:p>
        </w:tc>
        <w:tc>
          <w:tcPr>
            <w:tcW w:w="565" w:type="pct"/>
            <w:vAlign w:val="center"/>
          </w:tcPr>
          <w:p w14:paraId="2CBA996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94.30</w:t>
            </w:r>
          </w:p>
        </w:tc>
        <w:tc>
          <w:tcPr>
            <w:tcW w:w="418" w:type="pct"/>
            <w:vAlign w:val="center"/>
          </w:tcPr>
          <w:p w14:paraId="0D9BD1D3"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59.50</w:t>
            </w:r>
          </w:p>
        </w:tc>
      </w:tr>
      <w:tr w:rsidR="00014767" w:rsidRPr="00ED1D5E" w14:paraId="1F6E62E4" w14:textId="77777777" w:rsidTr="00014767">
        <w:trPr>
          <w:trHeight w:val="271"/>
        </w:trPr>
        <w:tc>
          <w:tcPr>
            <w:tcW w:w="480" w:type="pct"/>
            <w:vAlign w:val="center"/>
          </w:tcPr>
          <w:p w14:paraId="33E21ED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4</w:t>
            </w:r>
          </w:p>
        </w:tc>
        <w:tc>
          <w:tcPr>
            <w:tcW w:w="1557" w:type="pct"/>
            <w:vAlign w:val="center"/>
          </w:tcPr>
          <w:p w14:paraId="04C6213C"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75% RDF + 25%VC + 0.7% FeSO</w:t>
            </w:r>
            <w:r w:rsidRPr="00ED1D5E">
              <w:rPr>
                <w:rFonts w:cs="Times New Roman"/>
                <w:sz w:val="20"/>
                <w:szCs w:val="20"/>
                <w:vertAlign w:val="subscript"/>
                <w:lang w:val="en-IN"/>
              </w:rPr>
              <w:t>4</w:t>
            </w:r>
          </w:p>
        </w:tc>
        <w:tc>
          <w:tcPr>
            <w:tcW w:w="418" w:type="pct"/>
            <w:vAlign w:val="center"/>
          </w:tcPr>
          <w:p w14:paraId="3FF5A954"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56.67</w:t>
            </w:r>
          </w:p>
        </w:tc>
        <w:tc>
          <w:tcPr>
            <w:tcW w:w="515" w:type="pct"/>
            <w:vAlign w:val="center"/>
          </w:tcPr>
          <w:p w14:paraId="4E6DCDA3"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55.65</w:t>
            </w:r>
          </w:p>
        </w:tc>
        <w:tc>
          <w:tcPr>
            <w:tcW w:w="418" w:type="pct"/>
            <w:vAlign w:val="center"/>
          </w:tcPr>
          <w:p w14:paraId="6576C30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45.99</w:t>
            </w:r>
          </w:p>
        </w:tc>
        <w:tc>
          <w:tcPr>
            <w:tcW w:w="628" w:type="pct"/>
            <w:vAlign w:val="center"/>
          </w:tcPr>
          <w:p w14:paraId="1825A596"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76.73</w:t>
            </w:r>
          </w:p>
        </w:tc>
        <w:tc>
          <w:tcPr>
            <w:tcW w:w="565" w:type="pct"/>
            <w:vAlign w:val="center"/>
          </w:tcPr>
          <w:p w14:paraId="774E397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91.73</w:t>
            </w:r>
          </w:p>
        </w:tc>
        <w:tc>
          <w:tcPr>
            <w:tcW w:w="418" w:type="pct"/>
            <w:vAlign w:val="center"/>
          </w:tcPr>
          <w:p w14:paraId="0F0073F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65.24</w:t>
            </w:r>
          </w:p>
        </w:tc>
      </w:tr>
      <w:tr w:rsidR="00014767" w:rsidRPr="00ED1D5E" w14:paraId="6AF52781" w14:textId="77777777" w:rsidTr="00014767">
        <w:trPr>
          <w:trHeight w:val="257"/>
        </w:trPr>
        <w:tc>
          <w:tcPr>
            <w:tcW w:w="480" w:type="pct"/>
            <w:vAlign w:val="center"/>
          </w:tcPr>
          <w:p w14:paraId="68D47E39"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5</w:t>
            </w:r>
          </w:p>
        </w:tc>
        <w:tc>
          <w:tcPr>
            <w:tcW w:w="1557" w:type="pct"/>
            <w:vAlign w:val="center"/>
          </w:tcPr>
          <w:p w14:paraId="3AFB2FCB"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75% RDF + 25% 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418" w:type="pct"/>
            <w:vAlign w:val="center"/>
          </w:tcPr>
          <w:p w14:paraId="5165457A"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66.89</w:t>
            </w:r>
          </w:p>
        </w:tc>
        <w:tc>
          <w:tcPr>
            <w:tcW w:w="515" w:type="pct"/>
            <w:vAlign w:val="center"/>
          </w:tcPr>
          <w:p w14:paraId="35274525"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54.12</w:t>
            </w:r>
          </w:p>
        </w:tc>
        <w:tc>
          <w:tcPr>
            <w:tcW w:w="418" w:type="pct"/>
            <w:vAlign w:val="center"/>
          </w:tcPr>
          <w:p w14:paraId="3E945E8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36.11</w:t>
            </w:r>
          </w:p>
        </w:tc>
        <w:tc>
          <w:tcPr>
            <w:tcW w:w="628" w:type="pct"/>
            <w:vAlign w:val="center"/>
          </w:tcPr>
          <w:p w14:paraId="5CFB42D3"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69.92</w:t>
            </w:r>
          </w:p>
        </w:tc>
        <w:tc>
          <w:tcPr>
            <w:tcW w:w="565" w:type="pct"/>
            <w:vAlign w:val="center"/>
          </w:tcPr>
          <w:p w14:paraId="2E3F7411"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85.96</w:t>
            </w:r>
          </w:p>
        </w:tc>
        <w:tc>
          <w:tcPr>
            <w:tcW w:w="418" w:type="pct"/>
            <w:vAlign w:val="center"/>
          </w:tcPr>
          <w:p w14:paraId="53547AB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64.65</w:t>
            </w:r>
          </w:p>
        </w:tc>
      </w:tr>
      <w:tr w:rsidR="00014767" w:rsidRPr="00ED1D5E" w14:paraId="25D67227" w14:textId="77777777" w:rsidTr="00014767">
        <w:trPr>
          <w:trHeight w:val="271"/>
        </w:trPr>
        <w:tc>
          <w:tcPr>
            <w:tcW w:w="480" w:type="pct"/>
            <w:vAlign w:val="center"/>
          </w:tcPr>
          <w:p w14:paraId="59F97C5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6</w:t>
            </w:r>
          </w:p>
        </w:tc>
        <w:tc>
          <w:tcPr>
            <w:tcW w:w="1557" w:type="pct"/>
            <w:vAlign w:val="center"/>
          </w:tcPr>
          <w:p w14:paraId="53232463"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50%RDF + 50%VC + 0.7% FeSO</w:t>
            </w:r>
            <w:r w:rsidRPr="00ED1D5E">
              <w:rPr>
                <w:rFonts w:cs="Times New Roman"/>
                <w:sz w:val="20"/>
                <w:szCs w:val="20"/>
                <w:vertAlign w:val="subscript"/>
                <w:lang w:val="en-IN"/>
              </w:rPr>
              <w:t>4</w:t>
            </w:r>
          </w:p>
        </w:tc>
        <w:tc>
          <w:tcPr>
            <w:tcW w:w="418" w:type="pct"/>
            <w:vAlign w:val="center"/>
          </w:tcPr>
          <w:p w14:paraId="0637D890"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58.10</w:t>
            </w:r>
          </w:p>
        </w:tc>
        <w:tc>
          <w:tcPr>
            <w:tcW w:w="515" w:type="pct"/>
            <w:vAlign w:val="center"/>
          </w:tcPr>
          <w:p w14:paraId="277BC3B0"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44.37</w:t>
            </w:r>
          </w:p>
        </w:tc>
        <w:tc>
          <w:tcPr>
            <w:tcW w:w="418" w:type="pct"/>
            <w:vAlign w:val="center"/>
          </w:tcPr>
          <w:p w14:paraId="520EF354"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47.36</w:t>
            </w:r>
          </w:p>
        </w:tc>
        <w:tc>
          <w:tcPr>
            <w:tcW w:w="628" w:type="pct"/>
            <w:vAlign w:val="center"/>
          </w:tcPr>
          <w:p w14:paraId="2299C6C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72.77</w:t>
            </w:r>
          </w:p>
        </w:tc>
        <w:tc>
          <w:tcPr>
            <w:tcW w:w="565" w:type="pct"/>
            <w:vAlign w:val="center"/>
          </w:tcPr>
          <w:p w14:paraId="006C1518"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86.64</w:t>
            </w:r>
          </w:p>
        </w:tc>
        <w:tc>
          <w:tcPr>
            <w:tcW w:w="418" w:type="pct"/>
            <w:vAlign w:val="center"/>
          </w:tcPr>
          <w:p w14:paraId="4D71E7C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63.12</w:t>
            </w:r>
          </w:p>
        </w:tc>
      </w:tr>
      <w:tr w:rsidR="00014767" w:rsidRPr="00ED1D5E" w14:paraId="6148590B" w14:textId="77777777" w:rsidTr="00014767">
        <w:trPr>
          <w:trHeight w:val="271"/>
        </w:trPr>
        <w:tc>
          <w:tcPr>
            <w:tcW w:w="480" w:type="pct"/>
            <w:vAlign w:val="center"/>
          </w:tcPr>
          <w:p w14:paraId="2EE5F67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7</w:t>
            </w:r>
          </w:p>
        </w:tc>
        <w:tc>
          <w:tcPr>
            <w:tcW w:w="1557" w:type="pct"/>
            <w:vAlign w:val="center"/>
          </w:tcPr>
          <w:p w14:paraId="472D2B3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50%RDF + 50%VC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418" w:type="pct"/>
            <w:vAlign w:val="center"/>
          </w:tcPr>
          <w:p w14:paraId="2ADEC939"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57.04</w:t>
            </w:r>
          </w:p>
        </w:tc>
        <w:tc>
          <w:tcPr>
            <w:tcW w:w="515" w:type="pct"/>
            <w:vAlign w:val="center"/>
          </w:tcPr>
          <w:p w14:paraId="3FDA620E"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48.70</w:t>
            </w:r>
          </w:p>
        </w:tc>
        <w:tc>
          <w:tcPr>
            <w:tcW w:w="418" w:type="pct"/>
            <w:vAlign w:val="center"/>
          </w:tcPr>
          <w:p w14:paraId="37F07E7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43.54</w:t>
            </w:r>
          </w:p>
        </w:tc>
        <w:tc>
          <w:tcPr>
            <w:tcW w:w="628" w:type="pct"/>
            <w:vAlign w:val="center"/>
          </w:tcPr>
          <w:p w14:paraId="20306AB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70.82</w:t>
            </w:r>
          </w:p>
        </w:tc>
        <w:tc>
          <w:tcPr>
            <w:tcW w:w="565" w:type="pct"/>
            <w:vAlign w:val="center"/>
          </w:tcPr>
          <w:p w14:paraId="7C7B570E"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89.10</w:t>
            </w:r>
          </w:p>
        </w:tc>
        <w:tc>
          <w:tcPr>
            <w:tcW w:w="418" w:type="pct"/>
            <w:vAlign w:val="center"/>
          </w:tcPr>
          <w:p w14:paraId="22C7AD19"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65.36</w:t>
            </w:r>
          </w:p>
        </w:tc>
      </w:tr>
      <w:tr w:rsidR="00014767" w:rsidRPr="00ED1D5E" w14:paraId="19D1877B" w14:textId="77777777" w:rsidTr="00014767">
        <w:trPr>
          <w:trHeight w:val="271"/>
        </w:trPr>
        <w:tc>
          <w:tcPr>
            <w:tcW w:w="480" w:type="pct"/>
            <w:vAlign w:val="center"/>
          </w:tcPr>
          <w:p w14:paraId="2F8CE75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8</w:t>
            </w:r>
          </w:p>
        </w:tc>
        <w:tc>
          <w:tcPr>
            <w:tcW w:w="1557" w:type="pct"/>
            <w:vAlign w:val="center"/>
          </w:tcPr>
          <w:p w14:paraId="4B93E77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25%RDF + 75%VC + 0.7% FeSO</w:t>
            </w:r>
            <w:r w:rsidRPr="00ED1D5E">
              <w:rPr>
                <w:rFonts w:cs="Times New Roman"/>
                <w:sz w:val="20"/>
                <w:szCs w:val="20"/>
                <w:vertAlign w:val="subscript"/>
                <w:lang w:val="en-IN"/>
              </w:rPr>
              <w:t>4</w:t>
            </w:r>
          </w:p>
        </w:tc>
        <w:tc>
          <w:tcPr>
            <w:tcW w:w="418" w:type="pct"/>
            <w:vAlign w:val="center"/>
          </w:tcPr>
          <w:p w14:paraId="0423D1E5"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65.65</w:t>
            </w:r>
          </w:p>
        </w:tc>
        <w:tc>
          <w:tcPr>
            <w:tcW w:w="515" w:type="pct"/>
            <w:vAlign w:val="center"/>
          </w:tcPr>
          <w:p w14:paraId="6D37F5DC"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44.31</w:t>
            </w:r>
          </w:p>
        </w:tc>
        <w:tc>
          <w:tcPr>
            <w:tcW w:w="418" w:type="pct"/>
            <w:vAlign w:val="center"/>
          </w:tcPr>
          <w:p w14:paraId="16DFF78E"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47.58</w:t>
            </w:r>
          </w:p>
        </w:tc>
        <w:tc>
          <w:tcPr>
            <w:tcW w:w="628" w:type="pct"/>
            <w:vAlign w:val="center"/>
          </w:tcPr>
          <w:p w14:paraId="2928B52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70.71</w:t>
            </w:r>
          </w:p>
        </w:tc>
        <w:tc>
          <w:tcPr>
            <w:tcW w:w="565" w:type="pct"/>
            <w:vAlign w:val="center"/>
          </w:tcPr>
          <w:p w14:paraId="19BAD70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90.76</w:t>
            </w:r>
          </w:p>
        </w:tc>
        <w:tc>
          <w:tcPr>
            <w:tcW w:w="418" w:type="pct"/>
            <w:vAlign w:val="center"/>
          </w:tcPr>
          <w:p w14:paraId="2FD858C0"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67.00</w:t>
            </w:r>
          </w:p>
        </w:tc>
      </w:tr>
      <w:tr w:rsidR="00014767" w:rsidRPr="00ED1D5E" w14:paraId="719B4731" w14:textId="77777777" w:rsidTr="00014767">
        <w:trPr>
          <w:trHeight w:val="271"/>
        </w:trPr>
        <w:tc>
          <w:tcPr>
            <w:tcW w:w="480" w:type="pct"/>
            <w:vAlign w:val="center"/>
          </w:tcPr>
          <w:p w14:paraId="16474956"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9</w:t>
            </w:r>
          </w:p>
        </w:tc>
        <w:tc>
          <w:tcPr>
            <w:tcW w:w="1557" w:type="pct"/>
            <w:vAlign w:val="center"/>
          </w:tcPr>
          <w:p w14:paraId="47D51EF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25%RDF + 75%VC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418" w:type="pct"/>
            <w:vAlign w:val="center"/>
          </w:tcPr>
          <w:p w14:paraId="5610CDF4"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61.28</w:t>
            </w:r>
          </w:p>
        </w:tc>
        <w:tc>
          <w:tcPr>
            <w:tcW w:w="515" w:type="pct"/>
            <w:vAlign w:val="center"/>
          </w:tcPr>
          <w:p w14:paraId="5DB9F1A4"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52.21</w:t>
            </w:r>
          </w:p>
        </w:tc>
        <w:tc>
          <w:tcPr>
            <w:tcW w:w="418" w:type="pct"/>
            <w:vAlign w:val="center"/>
          </w:tcPr>
          <w:p w14:paraId="4177FEE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46.98</w:t>
            </w:r>
          </w:p>
        </w:tc>
        <w:tc>
          <w:tcPr>
            <w:tcW w:w="628" w:type="pct"/>
            <w:vAlign w:val="center"/>
          </w:tcPr>
          <w:p w14:paraId="337B24C9"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70.75</w:t>
            </w:r>
          </w:p>
        </w:tc>
        <w:tc>
          <w:tcPr>
            <w:tcW w:w="565" w:type="pct"/>
            <w:vAlign w:val="center"/>
          </w:tcPr>
          <w:p w14:paraId="163EFB54"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86.33</w:t>
            </w:r>
          </w:p>
        </w:tc>
        <w:tc>
          <w:tcPr>
            <w:tcW w:w="418" w:type="pct"/>
            <w:vAlign w:val="center"/>
          </w:tcPr>
          <w:p w14:paraId="093C83DC"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69.08</w:t>
            </w:r>
          </w:p>
        </w:tc>
      </w:tr>
      <w:tr w:rsidR="00014767" w:rsidRPr="00ED1D5E" w14:paraId="3EAFD92F" w14:textId="77777777" w:rsidTr="00014767">
        <w:trPr>
          <w:trHeight w:val="271"/>
        </w:trPr>
        <w:tc>
          <w:tcPr>
            <w:tcW w:w="480" w:type="pct"/>
            <w:vAlign w:val="center"/>
          </w:tcPr>
          <w:p w14:paraId="6D070C72" w14:textId="77777777" w:rsidR="00014767" w:rsidRPr="00ED1D5E" w:rsidRDefault="00014767" w:rsidP="00014767">
            <w:pPr>
              <w:spacing w:beforeAutospacing="0"/>
              <w:jc w:val="center"/>
              <w:rPr>
                <w:rFonts w:cs="Times New Roman"/>
                <w:sz w:val="20"/>
                <w:szCs w:val="20"/>
                <w:lang w:val="en-IN"/>
              </w:rPr>
            </w:pPr>
          </w:p>
        </w:tc>
        <w:tc>
          <w:tcPr>
            <w:tcW w:w="1557" w:type="pct"/>
            <w:vAlign w:val="center"/>
          </w:tcPr>
          <w:p w14:paraId="4275761D"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SE(m) ±</w:t>
            </w:r>
          </w:p>
        </w:tc>
        <w:tc>
          <w:tcPr>
            <w:tcW w:w="418" w:type="pct"/>
            <w:vAlign w:val="center"/>
          </w:tcPr>
          <w:p w14:paraId="2F410463"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0.97</w:t>
            </w:r>
          </w:p>
        </w:tc>
        <w:tc>
          <w:tcPr>
            <w:tcW w:w="515" w:type="pct"/>
            <w:vAlign w:val="center"/>
          </w:tcPr>
          <w:p w14:paraId="6C52193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0.70</w:t>
            </w:r>
          </w:p>
        </w:tc>
        <w:tc>
          <w:tcPr>
            <w:tcW w:w="418" w:type="pct"/>
            <w:vAlign w:val="center"/>
          </w:tcPr>
          <w:p w14:paraId="249F19BF"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0.76</w:t>
            </w:r>
          </w:p>
        </w:tc>
        <w:tc>
          <w:tcPr>
            <w:tcW w:w="628" w:type="pct"/>
            <w:vAlign w:val="center"/>
          </w:tcPr>
          <w:p w14:paraId="06AB6D1C"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0.70</w:t>
            </w:r>
          </w:p>
        </w:tc>
        <w:tc>
          <w:tcPr>
            <w:tcW w:w="565" w:type="pct"/>
            <w:vAlign w:val="center"/>
          </w:tcPr>
          <w:p w14:paraId="798591E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0.31</w:t>
            </w:r>
          </w:p>
        </w:tc>
        <w:tc>
          <w:tcPr>
            <w:tcW w:w="418" w:type="pct"/>
            <w:vAlign w:val="center"/>
          </w:tcPr>
          <w:p w14:paraId="143B36BE"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0.44</w:t>
            </w:r>
          </w:p>
        </w:tc>
      </w:tr>
      <w:tr w:rsidR="00014767" w:rsidRPr="00ED1D5E" w14:paraId="099A5672" w14:textId="77777777" w:rsidTr="00014767">
        <w:trPr>
          <w:trHeight w:val="257"/>
        </w:trPr>
        <w:tc>
          <w:tcPr>
            <w:tcW w:w="480" w:type="pct"/>
            <w:vAlign w:val="center"/>
          </w:tcPr>
          <w:p w14:paraId="7B2BC8D2" w14:textId="77777777" w:rsidR="00014767" w:rsidRPr="00ED1D5E" w:rsidRDefault="00014767" w:rsidP="00014767">
            <w:pPr>
              <w:spacing w:beforeAutospacing="0"/>
              <w:jc w:val="center"/>
              <w:rPr>
                <w:rFonts w:cs="Times New Roman"/>
                <w:sz w:val="20"/>
                <w:szCs w:val="20"/>
                <w:lang w:val="en-IN"/>
              </w:rPr>
            </w:pPr>
          </w:p>
        </w:tc>
        <w:tc>
          <w:tcPr>
            <w:tcW w:w="1557" w:type="pct"/>
            <w:vAlign w:val="center"/>
          </w:tcPr>
          <w:p w14:paraId="59C41DF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C.D. at 5%</w:t>
            </w:r>
          </w:p>
        </w:tc>
        <w:tc>
          <w:tcPr>
            <w:tcW w:w="418" w:type="pct"/>
            <w:vAlign w:val="center"/>
          </w:tcPr>
          <w:p w14:paraId="53BD97EB"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2.91</w:t>
            </w:r>
          </w:p>
        </w:tc>
        <w:tc>
          <w:tcPr>
            <w:tcW w:w="515" w:type="pct"/>
            <w:vAlign w:val="center"/>
          </w:tcPr>
          <w:p w14:paraId="2B79E565"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2.10</w:t>
            </w:r>
          </w:p>
        </w:tc>
        <w:tc>
          <w:tcPr>
            <w:tcW w:w="418" w:type="pct"/>
            <w:vAlign w:val="center"/>
          </w:tcPr>
          <w:p w14:paraId="7E62110E"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2.26</w:t>
            </w:r>
          </w:p>
        </w:tc>
        <w:tc>
          <w:tcPr>
            <w:tcW w:w="628" w:type="pct"/>
            <w:vAlign w:val="center"/>
          </w:tcPr>
          <w:p w14:paraId="13353D3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2.09</w:t>
            </w:r>
          </w:p>
        </w:tc>
        <w:tc>
          <w:tcPr>
            <w:tcW w:w="565" w:type="pct"/>
            <w:vAlign w:val="center"/>
          </w:tcPr>
          <w:p w14:paraId="7C7A8659"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0.93</w:t>
            </w:r>
          </w:p>
        </w:tc>
        <w:tc>
          <w:tcPr>
            <w:tcW w:w="418" w:type="pct"/>
            <w:vAlign w:val="center"/>
          </w:tcPr>
          <w:p w14:paraId="038111F3"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1.31</w:t>
            </w:r>
          </w:p>
        </w:tc>
      </w:tr>
    </w:tbl>
    <w:p w14:paraId="0711425B" w14:textId="77777777" w:rsidR="00014767" w:rsidRDefault="00014767" w:rsidP="00014767">
      <w:pPr>
        <w:spacing w:after="0" w:line="240" w:lineRule="auto"/>
        <w:jc w:val="both"/>
        <w:rPr>
          <w:rFonts w:ascii="Times New Roman" w:hAnsi="Times New Roman" w:cs="Times New Roman"/>
          <w:b/>
          <w:bCs/>
          <w:sz w:val="20"/>
          <w:szCs w:val="20"/>
        </w:rPr>
      </w:pPr>
    </w:p>
    <w:p w14:paraId="387F853B" w14:textId="00F30B9D" w:rsidR="00922233" w:rsidRDefault="00ED1D5E" w:rsidP="00014767">
      <w:pPr>
        <w:spacing w:after="0" w:line="240" w:lineRule="auto"/>
        <w:jc w:val="both"/>
        <w:rPr>
          <w:rFonts w:ascii="Times New Roman" w:hAnsi="Times New Roman" w:cs="Times New Roman"/>
          <w:b/>
          <w:bCs/>
          <w:sz w:val="20"/>
          <w:szCs w:val="20"/>
        </w:rPr>
      </w:pPr>
      <w:r w:rsidRPr="00066E94">
        <w:rPr>
          <w:rFonts w:ascii="Times New Roman" w:hAnsi="Times New Roman" w:cs="Times New Roman"/>
          <w:b/>
          <w:bCs/>
          <w:sz w:val="20"/>
          <w:szCs w:val="20"/>
        </w:rPr>
        <w:t xml:space="preserve">Table 3- Effect of micronutrient and </w:t>
      </w:r>
      <w:commentRangeStart w:id="7"/>
      <w:r w:rsidRPr="00066E94">
        <w:rPr>
          <w:rFonts w:ascii="Times New Roman" w:hAnsi="Times New Roman" w:cs="Times New Roman"/>
          <w:b/>
          <w:bCs/>
          <w:sz w:val="20"/>
          <w:szCs w:val="20"/>
        </w:rPr>
        <w:t>INM</w:t>
      </w:r>
      <w:commentRangeEnd w:id="7"/>
      <w:r w:rsidR="0043130A">
        <w:rPr>
          <w:rStyle w:val="CommentReference"/>
        </w:rPr>
        <w:commentReference w:id="7"/>
      </w:r>
      <w:r w:rsidRPr="00066E94">
        <w:rPr>
          <w:rFonts w:ascii="Times New Roman" w:hAnsi="Times New Roman" w:cs="Times New Roman"/>
          <w:b/>
          <w:bCs/>
          <w:sz w:val="20"/>
          <w:szCs w:val="20"/>
        </w:rPr>
        <w:t xml:space="preserve"> application on tuberose Bulb Yield.</w:t>
      </w:r>
    </w:p>
    <w:p w14:paraId="76A592C9" w14:textId="77777777" w:rsidR="00ED1D5E" w:rsidRPr="00913C3F" w:rsidRDefault="00ED1D5E" w:rsidP="00014767">
      <w:pPr>
        <w:spacing w:after="0" w:line="240" w:lineRule="auto"/>
        <w:jc w:val="both"/>
        <w:rPr>
          <w:rFonts w:ascii="Times New Roman" w:hAnsi="Times New Roman" w:cs="Times New Roman"/>
          <w:sz w:val="24"/>
          <w:szCs w:val="24"/>
        </w:rPr>
      </w:pPr>
    </w:p>
    <w:tbl>
      <w:tblPr>
        <w:tblStyle w:val="TableGrid"/>
        <w:tblpPr w:leftFromText="180" w:rightFromText="180" w:vertAnchor="text" w:horzAnchor="margin" w:tblpY="-5"/>
        <w:tblOverlap w:val="never"/>
        <w:tblW w:w="4953" w:type="pct"/>
        <w:tblLook w:val="04A0" w:firstRow="1" w:lastRow="0" w:firstColumn="1" w:lastColumn="0" w:noHBand="0" w:noVBand="1"/>
      </w:tblPr>
      <w:tblGrid>
        <w:gridCol w:w="839"/>
        <w:gridCol w:w="2719"/>
        <w:gridCol w:w="1097"/>
        <w:gridCol w:w="963"/>
        <w:gridCol w:w="873"/>
        <w:gridCol w:w="784"/>
        <w:gridCol w:w="784"/>
        <w:gridCol w:w="872"/>
      </w:tblGrid>
      <w:tr w:rsidR="00014767" w:rsidRPr="00ED1D5E" w14:paraId="0AB1A8AE" w14:textId="77777777" w:rsidTr="00014767">
        <w:trPr>
          <w:trHeight w:val="336"/>
        </w:trPr>
        <w:tc>
          <w:tcPr>
            <w:tcW w:w="470" w:type="pct"/>
            <w:vAlign w:val="center"/>
          </w:tcPr>
          <w:p w14:paraId="19A3DD0D"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Symbol</w:t>
            </w:r>
          </w:p>
        </w:tc>
        <w:tc>
          <w:tcPr>
            <w:tcW w:w="1523" w:type="pct"/>
            <w:vAlign w:val="center"/>
          </w:tcPr>
          <w:p w14:paraId="3E63F80A"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Treatments</w:t>
            </w:r>
          </w:p>
        </w:tc>
        <w:tc>
          <w:tcPr>
            <w:tcW w:w="614" w:type="pct"/>
            <w:vAlign w:val="center"/>
          </w:tcPr>
          <w:p w14:paraId="1C2F79F1"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Rachis length(cm)</w:t>
            </w:r>
          </w:p>
        </w:tc>
        <w:tc>
          <w:tcPr>
            <w:tcW w:w="539" w:type="pct"/>
            <w:vAlign w:val="center"/>
          </w:tcPr>
          <w:p w14:paraId="6465D203" w14:textId="77777777" w:rsidR="00014767" w:rsidRPr="00ED1D5E" w:rsidRDefault="00014767" w:rsidP="00122997">
            <w:pPr>
              <w:spacing w:beforeAutospacing="0"/>
              <w:jc w:val="center"/>
              <w:rPr>
                <w:rFonts w:cs="Times New Roman"/>
                <w:sz w:val="20"/>
                <w:szCs w:val="20"/>
              </w:rPr>
            </w:pPr>
            <w:r w:rsidRPr="00ED1D5E">
              <w:rPr>
                <w:rFonts w:cs="Times New Roman"/>
                <w:sz w:val="20"/>
                <w:szCs w:val="20"/>
              </w:rPr>
              <w:t>Diameter of</w:t>
            </w:r>
          </w:p>
          <w:p w14:paraId="3136B786"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spike (cm)</w:t>
            </w:r>
          </w:p>
        </w:tc>
        <w:tc>
          <w:tcPr>
            <w:tcW w:w="489" w:type="pct"/>
            <w:vAlign w:val="center"/>
          </w:tcPr>
          <w:p w14:paraId="1B2B61E1"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Number of floret spikes</w:t>
            </w:r>
            <w:r w:rsidRPr="00ED1D5E">
              <w:rPr>
                <w:rFonts w:cs="Times New Roman"/>
                <w:sz w:val="20"/>
                <w:szCs w:val="20"/>
                <w:vertAlign w:val="superscript"/>
              </w:rPr>
              <w:t>-1</w:t>
            </w:r>
          </w:p>
        </w:tc>
        <w:tc>
          <w:tcPr>
            <w:tcW w:w="439" w:type="pct"/>
            <w:vAlign w:val="center"/>
          </w:tcPr>
          <w:p w14:paraId="6A56B22D"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Flower weight spike</w:t>
            </w:r>
            <w:r w:rsidRPr="00ED1D5E">
              <w:rPr>
                <w:rFonts w:cs="Times New Roman"/>
                <w:sz w:val="20"/>
                <w:szCs w:val="20"/>
                <w:vertAlign w:val="superscript"/>
              </w:rPr>
              <w:t>-1</w:t>
            </w:r>
          </w:p>
        </w:tc>
        <w:tc>
          <w:tcPr>
            <w:tcW w:w="439" w:type="pct"/>
            <w:vAlign w:val="center"/>
          </w:tcPr>
          <w:p w14:paraId="1AFE6674"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Flower yield</w:t>
            </w:r>
          </w:p>
          <w:p w14:paraId="2CAD3E84"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 xml:space="preserve">(t ha </w:t>
            </w:r>
            <w:r w:rsidRPr="00ED1D5E">
              <w:rPr>
                <w:rFonts w:cs="Times New Roman"/>
                <w:color w:val="000000"/>
                <w:sz w:val="20"/>
                <w:szCs w:val="20"/>
                <w:vertAlign w:val="superscript"/>
              </w:rPr>
              <w:t>-1</w:t>
            </w:r>
            <w:r w:rsidRPr="00ED1D5E">
              <w:rPr>
                <w:rFonts w:cs="Times New Roman"/>
                <w:color w:val="000000"/>
                <w:sz w:val="20"/>
                <w:szCs w:val="20"/>
              </w:rPr>
              <w:t>)</w:t>
            </w:r>
          </w:p>
        </w:tc>
        <w:tc>
          <w:tcPr>
            <w:tcW w:w="489" w:type="pct"/>
            <w:vAlign w:val="center"/>
          </w:tcPr>
          <w:p w14:paraId="0D4427A5"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Number of spikes clumps</w:t>
            </w:r>
            <w:r w:rsidRPr="00ED1D5E">
              <w:rPr>
                <w:rFonts w:cs="Times New Roman"/>
                <w:sz w:val="20"/>
                <w:szCs w:val="20"/>
                <w:vertAlign w:val="superscript"/>
              </w:rPr>
              <w:t>-1</w:t>
            </w:r>
          </w:p>
        </w:tc>
      </w:tr>
      <w:tr w:rsidR="00014767" w:rsidRPr="00ED1D5E" w14:paraId="6E7E9C16" w14:textId="77777777" w:rsidTr="00014767">
        <w:trPr>
          <w:trHeight w:val="336"/>
        </w:trPr>
        <w:tc>
          <w:tcPr>
            <w:tcW w:w="470" w:type="pct"/>
            <w:vAlign w:val="center"/>
          </w:tcPr>
          <w:p w14:paraId="5CA0D67A"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0</w:t>
            </w:r>
          </w:p>
        </w:tc>
        <w:tc>
          <w:tcPr>
            <w:tcW w:w="1523" w:type="pct"/>
            <w:vAlign w:val="center"/>
          </w:tcPr>
          <w:p w14:paraId="2150FA29"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Control (No NPK)</w:t>
            </w:r>
          </w:p>
        </w:tc>
        <w:tc>
          <w:tcPr>
            <w:tcW w:w="614" w:type="pct"/>
            <w:vAlign w:val="center"/>
          </w:tcPr>
          <w:p w14:paraId="3A99C9B1"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14.22</w:t>
            </w:r>
          </w:p>
        </w:tc>
        <w:tc>
          <w:tcPr>
            <w:tcW w:w="539" w:type="pct"/>
            <w:vAlign w:val="center"/>
          </w:tcPr>
          <w:p w14:paraId="38DB5A20"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0.64</w:t>
            </w:r>
          </w:p>
        </w:tc>
        <w:tc>
          <w:tcPr>
            <w:tcW w:w="489" w:type="pct"/>
            <w:vAlign w:val="center"/>
          </w:tcPr>
          <w:p w14:paraId="521D5AC3"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18.77</w:t>
            </w:r>
          </w:p>
        </w:tc>
        <w:tc>
          <w:tcPr>
            <w:tcW w:w="439" w:type="pct"/>
            <w:vAlign w:val="center"/>
          </w:tcPr>
          <w:p w14:paraId="4B2FBC36"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7.85</w:t>
            </w:r>
          </w:p>
        </w:tc>
        <w:tc>
          <w:tcPr>
            <w:tcW w:w="439" w:type="pct"/>
            <w:vAlign w:val="center"/>
          </w:tcPr>
          <w:p w14:paraId="01544780"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1.837</w:t>
            </w:r>
          </w:p>
        </w:tc>
        <w:tc>
          <w:tcPr>
            <w:tcW w:w="489" w:type="pct"/>
            <w:vAlign w:val="center"/>
          </w:tcPr>
          <w:p w14:paraId="1947B1D9"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0.75</w:t>
            </w:r>
          </w:p>
        </w:tc>
      </w:tr>
      <w:tr w:rsidR="00014767" w:rsidRPr="00ED1D5E" w14:paraId="071D705B" w14:textId="77777777" w:rsidTr="00014767">
        <w:trPr>
          <w:trHeight w:val="336"/>
        </w:trPr>
        <w:tc>
          <w:tcPr>
            <w:tcW w:w="470" w:type="pct"/>
            <w:vAlign w:val="center"/>
          </w:tcPr>
          <w:p w14:paraId="0A36DD90"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1</w:t>
            </w:r>
          </w:p>
        </w:tc>
        <w:tc>
          <w:tcPr>
            <w:tcW w:w="1523" w:type="pct"/>
            <w:vAlign w:val="center"/>
          </w:tcPr>
          <w:p w14:paraId="75DE85D9"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100% RDF @160:80:80kg NPK/ha</w:t>
            </w:r>
          </w:p>
        </w:tc>
        <w:tc>
          <w:tcPr>
            <w:tcW w:w="614" w:type="pct"/>
            <w:vAlign w:val="center"/>
          </w:tcPr>
          <w:p w14:paraId="74C1B9EF"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15.19</w:t>
            </w:r>
          </w:p>
        </w:tc>
        <w:tc>
          <w:tcPr>
            <w:tcW w:w="539" w:type="pct"/>
            <w:vAlign w:val="center"/>
          </w:tcPr>
          <w:p w14:paraId="4706F970"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0.71</w:t>
            </w:r>
          </w:p>
        </w:tc>
        <w:tc>
          <w:tcPr>
            <w:tcW w:w="489" w:type="pct"/>
            <w:vAlign w:val="center"/>
          </w:tcPr>
          <w:p w14:paraId="719C2204"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19.02</w:t>
            </w:r>
          </w:p>
        </w:tc>
        <w:tc>
          <w:tcPr>
            <w:tcW w:w="439" w:type="pct"/>
            <w:vAlign w:val="center"/>
          </w:tcPr>
          <w:p w14:paraId="0DD1D59D"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9.35</w:t>
            </w:r>
          </w:p>
        </w:tc>
        <w:tc>
          <w:tcPr>
            <w:tcW w:w="439" w:type="pct"/>
            <w:vAlign w:val="center"/>
          </w:tcPr>
          <w:p w14:paraId="45FC99B6"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2.72</w:t>
            </w:r>
          </w:p>
        </w:tc>
        <w:tc>
          <w:tcPr>
            <w:tcW w:w="489" w:type="pct"/>
            <w:vAlign w:val="center"/>
          </w:tcPr>
          <w:p w14:paraId="06A1C55F"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1.49</w:t>
            </w:r>
          </w:p>
        </w:tc>
      </w:tr>
      <w:tr w:rsidR="00014767" w:rsidRPr="00ED1D5E" w14:paraId="312036BF" w14:textId="77777777" w:rsidTr="00014767">
        <w:trPr>
          <w:trHeight w:val="336"/>
        </w:trPr>
        <w:tc>
          <w:tcPr>
            <w:tcW w:w="470" w:type="pct"/>
            <w:vAlign w:val="center"/>
          </w:tcPr>
          <w:p w14:paraId="0F6C184C"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2</w:t>
            </w:r>
          </w:p>
        </w:tc>
        <w:tc>
          <w:tcPr>
            <w:tcW w:w="1523" w:type="pct"/>
            <w:vAlign w:val="center"/>
          </w:tcPr>
          <w:p w14:paraId="40ECC8CB"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100%RDF + 0.7%FeSO</w:t>
            </w:r>
            <w:r w:rsidRPr="00ED1D5E">
              <w:rPr>
                <w:rFonts w:cs="Times New Roman"/>
                <w:sz w:val="20"/>
                <w:szCs w:val="20"/>
                <w:vertAlign w:val="subscript"/>
                <w:lang w:val="en-IN"/>
              </w:rPr>
              <w:t>4</w:t>
            </w:r>
          </w:p>
        </w:tc>
        <w:tc>
          <w:tcPr>
            <w:tcW w:w="614" w:type="pct"/>
            <w:vAlign w:val="center"/>
          </w:tcPr>
          <w:p w14:paraId="56DFDB87"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16.07</w:t>
            </w:r>
          </w:p>
        </w:tc>
        <w:tc>
          <w:tcPr>
            <w:tcW w:w="539" w:type="pct"/>
            <w:vAlign w:val="center"/>
          </w:tcPr>
          <w:p w14:paraId="64F5A454"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0.73</w:t>
            </w:r>
          </w:p>
        </w:tc>
        <w:tc>
          <w:tcPr>
            <w:tcW w:w="489" w:type="pct"/>
            <w:vAlign w:val="center"/>
          </w:tcPr>
          <w:p w14:paraId="3EAE25FF"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21.30</w:t>
            </w:r>
          </w:p>
        </w:tc>
        <w:tc>
          <w:tcPr>
            <w:tcW w:w="439" w:type="pct"/>
            <w:vAlign w:val="center"/>
          </w:tcPr>
          <w:p w14:paraId="39F48EAA"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9.20</w:t>
            </w:r>
          </w:p>
        </w:tc>
        <w:tc>
          <w:tcPr>
            <w:tcW w:w="439" w:type="pct"/>
            <w:vAlign w:val="center"/>
          </w:tcPr>
          <w:p w14:paraId="7611E03A"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2.76</w:t>
            </w:r>
          </w:p>
        </w:tc>
        <w:tc>
          <w:tcPr>
            <w:tcW w:w="489" w:type="pct"/>
            <w:vAlign w:val="center"/>
          </w:tcPr>
          <w:p w14:paraId="26D4146C"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0.78</w:t>
            </w:r>
          </w:p>
        </w:tc>
      </w:tr>
      <w:tr w:rsidR="00014767" w:rsidRPr="00ED1D5E" w14:paraId="6222A32B" w14:textId="77777777" w:rsidTr="00014767">
        <w:trPr>
          <w:trHeight w:val="336"/>
        </w:trPr>
        <w:tc>
          <w:tcPr>
            <w:tcW w:w="470" w:type="pct"/>
            <w:vAlign w:val="center"/>
          </w:tcPr>
          <w:p w14:paraId="3BE10A1D"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3</w:t>
            </w:r>
          </w:p>
        </w:tc>
        <w:tc>
          <w:tcPr>
            <w:tcW w:w="1523" w:type="pct"/>
            <w:vAlign w:val="center"/>
          </w:tcPr>
          <w:p w14:paraId="434DD460"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100% RDF + 0.7%FeSO</w:t>
            </w:r>
            <w:r w:rsidRPr="00ED1D5E">
              <w:rPr>
                <w:rFonts w:cs="Times New Roman"/>
                <w:sz w:val="20"/>
                <w:szCs w:val="20"/>
                <w:vertAlign w:val="subscript"/>
                <w:lang w:val="en-IN"/>
              </w:rPr>
              <w:t xml:space="preserve">4 + </w:t>
            </w:r>
            <w:r w:rsidRPr="00ED1D5E">
              <w:rPr>
                <w:rFonts w:cs="Times New Roman"/>
                <w:sz w:val="20"/>
                <w:szCs w:val="20"/>
                <w:lang w:val="en-IN"/>
              </w:rPr>
              <w:t>0.7%ZnSO</w:t>
            </w:r>
            <w:r w:rsidRPr="00ED1D5E">
              <w:rPr>
                <w:rFonts w:cs="Times New Roman"/>
                <w:sz w:val="20"/>
                <w:szCs w:val="20"/>
                <w:vertAlign w:val="subscript"/>
                <w:lang w:val="en-IN"/>
              </w:rPr>
              <w:t>4</w:t>
            </w:r>
          </w:p>
        </w:tc>
        <w:tc>
          <w:tcPr>
            <w:tcW w:w="614" w:type="pct"/>
            <w:vAlign w:val="center"/>
          </w:tcPr>
          <w:p w14:paraId="1BD9388D"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17.89</w:t>
            </w:r>
          </w:p>
        </w:tc>
        <w:tc>
          <w:tcPr>
            <w:tcW w:w="539" w:type="pct"/>
            <w:vAlign w:val="center"/>
          </w:tcPr>
          <w:p w14:paraId="775B2C3F"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0.86</w:t>
            </w:r>
          </w:p>
        </w:tc>
        <w:tc>
          <w:tcPr>
            <w:tcW w:w="489" w:type="pct"/>
            <w:vAlign w:val="center"/>
          </w:tcPr>
          <w:p w14:paraId="7FBD6179"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23.45</w:t>
            </w:r>
          </w:p>
        </w:tc>
        <w:tc>
          <w:tcPr>
            <w:tcW w:w="439" w:type="pct"/>
            <w:vAlign w:val="center"/>
          </w:tcPr>
          <w:p w14:paraId="1F515113"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12.01</w:t>
            </w:r>
          </w:p>
        </w:tc>
        <w:tc>
          <w:tcPr>
            <w:tcW w:w="439" w:type="pct"/>
            <w:vAlign w:val="center"/>
          </w:tcPr>
          <w:p w14:paraId="0DA011F5"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3.77</w:t>
            </w:r>
          </w:p>
        </w:tc>
        <w:tc>
          <w:tcPr>
            <w:tcW w:w="489" w:type="pct"/>
            <w:vAlign w:val="center"/>
          </w:tcPr>
          <w:p w14:paraId="50DDA57E"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1.35</w:t>
            </w:r>
          </w:p>
        </w:tc>
      </w:tr>
      <w:tr w:rsidR="00014767" w:rsidRPr="00ED1D5E" w14:paraId="5EDA316F" w14:textId="77777777" w:rsidTr="00014767">
        <w:trPr>
          <w:trHeight w:val="336"/>
        </w:trPr>
        <w:tc>
          <w:tcPr>
            <w:tcW w:w="470" w:type="pct"/>
            <w:vAlign w:val="center"/>
          </w:tcPr>
          <w:p w14:paraId="65DAA500"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4</w:t>
            </w:r>
          </w:p>
        </w:tc>
        <w:tc>
          <w:tcPr>
            <w:tcW w:w="1523" w:type="pct"/>
            <w:vAlign w:val="center"/>
          </w:tcPr>
          <w:p w14:paraId="0FF8DEEC"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75% RDF + 25%VC + 0.7% FeSO</w:t>
            </w:r>
            <w:r w:rsidRPr="00ED1D5E">
              <w:rPr>
                <w:rFonts w:cs="Times New Roman"/>
                <w:sz w:val="20"/>
                <w:szCs w:val="20"/>
                <w:vertAlign w:val="subscript"/>
                <w:lang w:val="en-IN"/>
              </w:rPr>
              <w:t>4</w:t>
            </w:r>
          </w:p>
        </w:tc>
        <w:tc>
          <w:tcPr>
            <w:tcW w:w="614" w:type="pct"/>
            <w:vAlign w:val="center"/>
          </w:tcPr>
          <w:p w14:paraId="598CC91E"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19.37</w:t>
            </w:r>
          </w:p>
        </w:tc>
        <w:tc>
          <w:tcPr>
            <w:tcW w:w="539" w:type="pct"/>
            <w:vAlign w:val="center"/>
          </w:tcPr>
          <w:p w14:paraId="090C6562"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0.89</w:t>
            </w:r>
          </w:p>
        </w:tc>
        <w:tc>
          <w:tcPr>
            <w:tcW w:w="489" w:type="pct"/>
            <w:vAlign w:val="center"/>
          </w:tcPr>
          <w:p w14:paraId="3B9A2024"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25.58</w:t>
            </w:r>
          </w:p>
        </w:tc>
        <w:tc>
          <w:tcPr>
            <w:tcW w:w="439" w:type="pct"/>
            <w:vAlign w:val="center"/>
          </w:tcPr>
          <w:p w14:paraId="22CFE01E"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14.83</w:t>
            </w:r>
          </w:p>
        </w:tc>
        <w:tc>
          <w:tcPr>
            <w:tcW w:w="439" w:type="pct"/>
            <w:vAlign w:val="center"/>
          </w:tcPr>
          <w:p w14:paraId="1BD5ACFA"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5.21</w:t>
            </w:r>
          </w:p>
        </w:tc>
        <w:tc>
          <w:tcPr>
            <w:tcW w:w="489" w:type="pct"/>
            <w:vAlign w:val="center"/>
          </w:tcPr>
          <w:p w14:paraId="6F59B0A2"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2.53</w:t>
            </w:r>
          </w:p>
        </w:tc>
      </w:tr>
      <w:tr w:rsidR="00014767" w:rsidRPr="00ED1D5E" w14:paraId="12A06213" w14:textId="77777777" w:rsidTr="00014767">
        <w:trPr>
          <w:trHeight w:val="318"/>
        </w:trPr>
        <w:tc>
          <w:tcPr>
            <w:tcW w:w="470" w:type="pct"/>
            <w:vAlign w:val="center"/>
          </w:tcPr>
          <w:p w14:paraId="73A74F74"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5</w:t>
            </w:r>
          </w:p>
        </w:tc>
        <w:tc>
          <w:tcPr>
            <w:tcW w:w="1523" w:type="pct"/>
            <w:vAlign w:val="center"/>
          </w:tcPr>
          <w:p w14:paraId="74A01710"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75% RDF + 25% 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614" w:type="pct"/>
            <w:vAlign w:val="center"/>
          </w:tcPr>
          <w:p w14:paraId="3CA1BFD1"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21.79</w:t>
            </w:r>
          </w:p>
        </w:tc>
        <w:tc>
          <w:tcPr>
            <w:tcW w:w="539" w:type="pct"/>
            <w:vAlign w:val="center"/>
          </w:tcPr>
          <w:p w14:paraId="24488A45"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1.30</w:t>
            </w:r>
          </w:p>
        </w:tc>
        <w:tc>
          <w:tcPr>
            <w:tcW w:w="489" w:type="pct"/>
            <w:vAlign w:val="center"/>
          </w:tcPr>
          <w:p w14:paraId="0DED4EA3"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27.22</w:t>
            </w:r>
          </w:p>
        </w:tc>
        <w:tc>
          <w:tcPr>
            <w:tcW w:w="439" w:type="pct"/>
            <w:vAlign w:val="center"/>
          </w:tcPr>
          <w:p w14:paraId="63EE8753"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16.39</w:t>
            </w:r>
          </w:p>
        </w:tc>
        <w:tc>
          <w:tcPr>
            <w:tcW w:w="439" w:type="pct"/>
            <w:vAlign w:val="center"/>
          </w:tcPr>
          <w:p w14:paraId="50CA5943"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5.94</w:t>
            </w:r>
          </w:p>
        </w:tc>
        <w:tc>
          <w:tcPr>
            <w:tcW w:w="489" w:type="pct"/>
            <w:vAlign w:val="center"/>
          </w:tcPr>
          <w:p w14:paraId="7DCF3E92"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2.39</w:t>
            </w:r>
          </w:p>
        </w:tc>
      </w:tr>
      <w:tr w:rsidR="00014767" w:rsidRPr="00ED1D5E" w14:paraId="39AF8CF2" w14:textId="77777777" w:rsidTr="00014767">
        <w:trPr>
          <w:trHeight w:val="336"/>
        </w:trPr>
        <w:tc>
          <w:tcPr>
            <w:tcW w:w="470" w:type="pct"/>
            <w:vAlign w:val="center"/>
          </w:tcPr>
          <w:p w14:paraId="2DDF3045"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6</w:t>
            </w:r>
          </w:p>
        </w:tc>
        <w:tc>
          <w:tcPr>
            <w:tcW w:w="1523" w:type="pct"/>
            <w:vAlign w:val="center"/>
          </w:tcPr>
          <w:p w14:paraId="664B97D6"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50%RDF + 50%VC + 0.7% FeSO</w:t>
            </w:r>
            <w:r w:rsidRPr="00ED1D5E">
              <w:rPr>
                <w:rFonts w:cs="Times New Roman"/>
                <w:sz w:val="20"/>
                <w:szCs w:val="20"/>
                <w:vertAlign w:val="subscript"/>
                <w:lang w:val="en-IN"/>
              </w:rPr>
              <w:t>4</w:t>
            </w:r>
          </w:p>
        </w:tc>
        <w:tc>
          <w:tcPr>
            <w:tcW w:w="614" w:type="pct"/>
            <w:vAlign w:val="center"/>
          </w:tcPr>
          <w:p w14:paraId="7D0CE599"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23.54</w:t>
            </w:r>
          </w:p>
        </w:tc>
        <w:tc>
          <w:tcPr>
            <w:tcW w:w="539" w:type="pct"/>
            <w:vAlign w:val="center"/>
          </w:tcPr>
          <w:p w14:paraId="72D11E42"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0.86</w:t>
            </w:r>
          </w:p>
        </w:tc>
        <w:tc>
          <w:tcPr>
            <w:tcW w:w="489" w:type="pct"/>
            <w:vAlign w:val="center"/>
          </w:tcPr>
          <w:p w14:paraId="5B82B798"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25.13</w:t>
            </w:r>
          </w:p>
        </w:tc>
        <w:tc>
          <w:tcPr>
            <w:tcW w:w="439" w:type="pct"/>
            <w:vAlign w:val="center"/>
          </w:tcPr>
          <w:p w14:paraId="40CA3888"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15.75</w:t>
            </w:r>
          </w:p>
        </w:tc>
        <w:tc>
          <w:tcPr>
            <w:tcW w:w="439" w:type="pct"/>
            <w:vAlign w:val="center"/>
          </w:tcPr>
          <w:p w14:paraId="28E78BFB" w14:textId="77777777" w:rsidR="00014767" w:rsidRPr="00ED1D5E" w:rsidRDefault="00014767" w:rsidP="00122997">
            <w:pPr>
              <w:spacing w:beforeAutospacing="0"/>
              <w:jc w:val="center"/>
              <w:rPr>
                <w:rFonts w:cs="Times New Roman"/>
                <w:color w:val="000000"/>
                <w:sz w:val="20"/>
                <w:szCs w:val="20"/>
              </w:rPr>
            </w:pPr>
            <w:r w:rsidRPr="00ED1D5E">
              <w:rPr>
                <w:rFonts w:cs="Times New Roman"/>
                <w:sz w:val="20"/>
                <w:szCs w:val="20"/>
              </w:rPr>
              <w:t>5.54</w:t>
            </w:r>
          </w:p>
        </w:tc>
        <w:tc>
          <w:tcPr>
            <w:tcW w:w="489" w:type="pct"/>
            <w:vAlign w:val="center"/>
          </w:tcPr>
          <w:p w14:paraId="55F1D61A"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1.67</w:t>
            </w:r>
          </w:p>
        </w:tc>
      </w:tr>
      <w:tr w:rsidR="00014767" w:rsidRPr="00ED1D5E" w14:paraId="48139C76" w14:textId="77777777" w:rsidTr="00014767">
        <w:trPr>
          <w:trHeight w:val="336"/>
        </w:trPr>
        <w:tc>
          <w:tcPr>
            <w:tcW w:w="470" w:type="pct"/>
            <w:vAlign w:val="center"/>
          </w:tcPr>
          <w:p w14:paraId="1EBEF02A"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7</w:t>
            </w:r>
          </w:p>
        </w:tc>
        <w:tc>
          <w:tcPr>
            <w:tcW w:w="1523" w:type="pct"/>
            <w:vAlign w:val="center"/>
          </w:tcPr>
          <w:p w14:paraId="1E104357"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50%RDF + 50%VC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614" w:type="pct"/>
            <w:vAlign w:val="center"/>
          </w:tcPr>
          <w:p w14:paraId="70F43067"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25.17</w:t>
            </w:r>
          </w:p>
        </w:tc>
        <w:tc>
          <w:tcPr>
            <w:tcW w:w="539" w:type="pct"/>
            <w:vAlign w:val="center"/>
          </w:tcPr>
          <w:p w14:paraId="62F1CA6A"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0.77</w:t>
            </w:r>
          </w:p>
        </w:tc>
        <w:tc>
          <w:tcPr>
            <w:tcW w:w="489" w:type="pct"/>
            <w:vAlign w:val="center"/>
          </w:tcPr>
          <w:p w14:paraId="70EF2D08"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24.99</w:t>
            </w:r>
          </w:p>
        </w:tc>
        <w:tc>
          <w:tcPr>
            <w:tcW w:w="439" w:type="pct"/>
            <w:vAlign w:val="center"/>
          </w:tcPr>
          <w:p w14:paraId="229F74A8"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12.56</w:t>
            </w:r>
          </w:p>
        </w:tc>
        <w:tc>
          <w:tcPr>
            <w:tcW w:w="439" w:type="pct"/>
            <w:vAlign w:val="center"/>
          </w:tcPr>
          <w:p w14:paraId="5A4B2879"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4.77</w:t>
            </w:r>
          </w:p>
        </w:tc>
        <w:tc>
          <w:tcPr>
            <w:tcW w:w="489" w:type="pct"/>
            <w:vAlign w:val="center"/>
          </w:tcPr>
          <w:p w14:paraId="105C82D3"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1.82</w:t>
            </w:r>
          </w:p>
        </w:tc>
      </w:tr>
      <w:tr w:rsidR="00014767" w:rsidRPr="00ED1D5E" w14:paraId="0C00FE3F" w14:textId="77777777" w:rsidTr="00014767">
        <w:trPr>
          <w:trHeight w:val="336"/>
        </w:trPr>
        <w:tc>
          <w:tcPr>
            <w:tcW w:w="470" w:type="pct"/>
            <w:vAlign w:val="center"/>
          </w:tcPr>
          <w:p w14:paraId="33664378"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8</w:t>
            </w:r>
          </w:p>
        </w:tc>
        <w:tc>
          <w:tcPr>
            <w:tcW w:w="1523" w:type="pct"/>
            <w:vAlign w:val="center"/>
          </w:tcPr>
          <w:p w14:paraId="75371BF2"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25%RDF + 75%VC + 0.7% FeSO</w:t>
            </w:r>
            <w:r w:rsidRPr="00ED1D5E">
              <w:rPr>
                <w:rFonts w:cs="Times New Roman"/>
                <w:sz w:val="20"/>
                <w:szCs w:val="20"/>
                <w:vertAlign w:val="subscript"/>
                <w:lang w:val="en-IN"/>
              </w:rPr>
              <w:t>4</w:t>
            </w:r>
          </w:p>
        </w:tc>
        <w:tc>
          <w:tcPr>
            <w:tcW w:w="614" w:type="pct"/>
            <w:vAlign w:val="center"/>
          </w:tcPr>
          <w:p w14:paraId="5E380C72"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23.11</w:t>
            </w:r>
          </w:p>
        </w:tc>
        <w:tc>
          <w:tcPr>
            <w:tcW w:w="539" w:type="pct"/>
            <w:vAlign w:val="center"/>
          </w:tcPr>
          <w:p w14:paraId="2742633B"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0.93</w:t>
            </w:r>
          </w:p>
        </w:tc>
        <w:tc>
          <w:tcPr>
            <w:tcW w:w="489" w:type="pct"/>
            <w:vAlign w:val="center"/>
          </w:tcPr>
          <w:p w14:paraId="38E5A4E7"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28.14</w:t>
            </w:r>
          </w:p>
        </w:tc>
        <w:tc>
          <w:tcPr>
            <w:tcW w:w="439" w:type="pct"/>
            <w:vAlign w:val="center"/>
          </w:tcPr>
          <w:p w14:paraId="5CF3FCEB"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13.03</w:t>
            </w:r>
          </w:p>
        </w:tc>
        <w:tc>
          <w:tcPr>
            <w:tcW w:w="439" w:type="pct"/>
            <w:vAlign w:val="center"/>
          </w:tcPr>
          <w:p w14:paraId="173ABCC2"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4.26</w:t>
            </w:r>
          </w:p>
        </w:tc>
        <w:tc>
          <w:tcPr>
            <w:tcW w:w="489" w:type="pct"/>
            <w:vAlign w:val="center"/>
          </w:tcPr>
          <w:p w14:paraId="43681BD8"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1.62</w:t>
            </w:r>
          </w:p>
        </w:tc>
      </w:tr>
      <w:tr w:rsidR="00014767" w:rsidRPr="00ED1D5E" w14:paraId="16B728E1" w14:textId="77777777" w:rsidTr="00014767">
        <w:trPr>
          <w:trHeight w:val="336"/>
        </w:trPr>
        <w:tc>
          <w:tcPr>
            <w:tcW w:w="470" w:type="pct"/>
            <w:vAlign w:val="center"/>
          </w:tcPr>
          <w:p w14:paraId="1D266306"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9</w:t>
            </w:r>
          </w:p>
        </w:tc>
        <w:tc>
          <w:tcPr>
            <w:tcW w:w="1523" w:type="pct"/>
            <w:vAlign w:val="center"/>
          </w:tcPr>
          <w:p w14:paraId="64B19021"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25%RDF + 75%VC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614" w:type="pct"/>
            <w:vAlign w:val="center"/>
          </w:tcPr>
          <w:p w14:paraId="0AF32F9D"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22.51</w:t>
            </w:r>
          </w:p>
        </w:tc>
        <w:tc>
          <w:tcPr>
            <w:tcW w:w="539" w:type="pct"/>
            <w:vAlign w:val="center"/>
          </w:tcPr>
          <w:p w14:paraId="2E76438C"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1.12</w:t>
            </w:r>
          </w:p>
        </w:tc>
        <w:tc>
          <w:tcPr>
            <w:tcW w:w="489" w:type="pct"/>
            <w:vAlign w:val="center"/>
          </w:tcPr>
          <w:p w14:paraId="0A0A1D77"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26.01</w:t>
            </w:r>
          </w:p>
        </w:tc>
        <w:tc>
          <w:tcPr>
            <w:tcW w:w="439" w:type="pct"/>
            <w:vAlign w:val="center"/>
          </w:tcPr>
          <w:p w14:paraId="41191C45"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13.88</w:t>
            </w:r>
          </w:p>
        </w:tc>
        <w:tc>
          <w:tcPr>
            <w:tcW w:w="439" w:type="pct"/>
            <w:vAlign w:val="center"/>
          </w:tcPr>
          <w:p w14:paraId="7B5E6C30"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5.75</w:t>
            </w:r>
          </w:p>
        </w:tc>
        <w:tc>
          <w:tcPr>
            <w:tcW w:w="489" w:type="pct"/>
            <w:vAlign w:val="center"/>
          </w:tcPr>
          <w:p w14:paraId="70696791"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2.51</w:t>
            </w:r>
          </w:p>
        </w:tc>
      </w:tr>
      <w:tr w:rsidR="00014767" w:rsidRPr="00ED1D5E" w14:paraId="5929445A" w14:textId="77777777" w:rsidTr="00014767">
        <w:trPr>
          <w:trHeight w:val="336"/>
        </w:trPr>
        <w:tc>
          <w:tcPr>
            <w:tcW w:w="470" w:type="pct"/>
            <w:vAlign w:val="center"/>
          </w:tcPr>
          <w:p w14:paraId="0BA7F551" w14:textId="77777777" w:rsidR="00014767" w:rsidRPr="00ED1D5E" w:rsidRDefault="00014767" w:rsidP="00122997">
            <w:pPr>
              <w:spacing w:beforeAutospacing="0"/>
              <w:jc w:val="center"/>
              <w:rPr>
                <w:rFonts w:cs="Times New Roman"/>
                <w:sz w:val="20"/>
                <w:szCs w:val="20"/>
                <w:lang w:val="en-IN"/>
              </w:rPr>
            </w:pPr>
          </w:p>
        </w:tc>
        <w:tc>
          <w:tcPr>
            <w:tcW w:w="1523" w:type="pct"/>
            <w:vAlign w:val="center"/>
          </w:tcPr>
          <w:p w14:paraId="457AD308"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SE(m) ±</w:t>
            </w:r>
          </w:p>
        </w:tc>
        <w:tc>
          <w:tcPr>
            <w:tcW w:w="614" w:type="pct"/>
            <w:vAlign w:val="center"/>
          </w:tcPr>
          <w:p w14:paraId="13FEB300"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0.35</w:t>
            </w:r>
          </w:p>
        </w:tc>
        <w:tc>
          <w:tcPr>
            <w:tcW w:w="539" w:type="pct"/>
            <w:vAlign w:val="center"/>
          </w:tcPr>
          <w:p w14:paraId="2D25B95A"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0.12</w:t>
            </w:r>
          </w:p>
        </w:tc>
        <w:tc>
          <w:tcPr>
            <w:tcW w:w="489" w:type="pct"/>
            <w:vAlign w:val="center"/>
          </w:tcPr>
          <w:p w14:paraId="1B448DEF"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0.32</w:t>
            </w:r>
          </w:p>
        </w:tc>
        <w:tc>
          <w:tcPr>
            <w:tcW w:w="439" w:type="pct"/>
            <w:vAlign w:val="center"/>
          </w:tcPr>
          <w:p w14:paraId="3005D44E"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0.30</w:t>
            </w:r>
          </w:p>
        </w:tc>
        <w:tc>
          <w:tcPr>
            <w:tcW w:w="439" w:type="pct"/>
            <w:vAlign w:val="center"/>
          </w:tcPr>
          <w:p w14:paraId="6AAE7CF0"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0.31</w:t>
            </w:r>
          </w:p>
        </w:tc>
        <w:tc>
          <w:tcPr>
            <w:tcW w:w="489" w:type="pct"/>
            <w:vAlign w:val="center"/>
          </w:tcPr>
          <w:p w14:paraId="42FC03C4"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0.07</w:t>
            </w:r>
          </w:p>
        </w:tc>
      </w:tr>
      <w:tr w:rsidR="00014767" w:rsidRPr="00ED1D5E" w14:paraId="509957F5" w14:textId="77777777" w:rsidTr="00014767">
        <w:trPr>
          <w:trHeight w:val="318"/>
        </w:trPr>
        <w:tc>
          <w:tcPr>
            <w:tcW w:w="470" w:type="pct"/>
            <w:vAlign w:val="center"/>
          </w:tcPr>
          <w:p w14:paraId="1F301BD8" w14:textId="77777777" w:rsidR="00014767" w:rsidRPr="00ED1D5E" w:rsidRDefault="00014767" w:rsidP="00122997">
            <w:pPr>
              <w:spacing w:beforeAutospacing="0"/>
              <w:jc w:val="center"/>
              <w:rPr>
                <w:rFonts w:cs="Times New Roman"/>
                <w:sz w:val="20"/>
                <w:szCs w:val="20"/>
                <w:lang w:val="en-IN"/>
              </w:rPr>
            </w:pPr>
          </w:p>
        </w:tc>
        <w:tc>
          <w:tcPr>
            <w:tcW w:w="1523" w:type="pct"/>
            <w:vAlign w:val="center"/>
          </w:tcPr>
          <w:p w14:paraId="13A8FD92"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lang w:val="en-IN"/>
              </w:rPr>
              <w:t>C.D. at 5%</w:t>
            </w:r>
          </w:p>
        </w:tc>
        <w:tc>
          <w:tcPr>
            <w:tcW w:w="614" w:type="pct"/>
            <w:vAlign w:val="center"/>
          </w:tcPr>
          <w:p w14:paraId="5514842F"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1.05</w:t>
            </w:r>
          </w:p>
        </w:tc>
        <w:tc>
          <w:tcPr>
            <w:tcW w:w="539" w:type="pct"/>
            <w:vAlign w:val="center"/>
          </w:tcPr>
          <w:p w14:paraId="0F1FD71E" w14:textId="77777777" w:rsidR="00014767" w:rsidRPr="00ED1D5E" w:rsidRDefault="00014767" w:rsidP="00122997">
            <w:pPr>
              <w:spacing w:beforeAutospacing="0"/>
              <w:jc w:val="center"/>
              <w:rPr>
                <w:rFonts w:cs="Times New Roman"/>
                <w:sz w:val="20"/>
                <w:szCs w:val="20"/>
                <w:lang w:val="en-IN"/>
              </w:rPr>
            </w:pPr>
            <w:r w:rsidRPr="00ED1D5E">
              <w:rPr>
                <w:rFonts w:cs="Times New Roman"/>
                <w:sz w:val="20"/>
                <w:szCs w:val="20"/>
              </w:rPr>
              <w:t>0.36</w:t>
            </w:r>
          </w:p>
        </w:tc>
        <w:tc>
          <w:tcPr>
            <w:tcW w:w="489" w:type="pct"/>
            <w:vAlign w:val="center"/>
          </w:tcPr>
          <w:p w14:paraId="538C5DC8" w14:textId="77777777" w:rsidR="00014767" w:rsidRPr="00ED1D5E" w:rsidRDefault="00014767" w:rsidP="00122997">
            <w:pPr>
              <w:spacing w:beforeAutospacing="0"/>
              <w:jc w:val="center"/>
              <w:rPr>
                <w:rFonts w:cs="Times New Roman"/>
                <w:sz w:val="20"/>
                <w:szCs w:val="20"/>
              </w:rPr>
            </w:pPr>
            <w:r w:rsidRPr="00ED1D5E">
              <w:rPr>
                <w:rFonts w:cs="Times New Roman"/>
                <w:color w:val="000000"/>
                <w:sz w:val="20"/>
                <w:szCs w:val="20"/>
              </w:rPr>
              <w:t>0.95</w:t>
            </w:r>
          </w:p>
        </w:tc>
        <w:tc>
          <w:tcPr>
            <w:tcW w:w="439" w:type="pct"/>
            <w:vAlign w:val="center"/>
          </w:tcPr>
          <w:p w14:paraId="4AF6B139"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0.89</w:t>
            </w:r>
          </w:p>
        </w:tc>
        <w:tc>
          <w:tcPr>
            <w:tcW w:w="439" w:type="pct"/>
            <w:vAlign w:val="center"/>
          </w:tcPr>
          <w:p w14:paraId="74F9C34D"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0.93</w:t>
            </w:r>
          </w:p>
        </w:tc>
        <w:tc>
          <w:tcPr>
            <w:tcW w:w="489" w:type="pct"/>
            <w:vAlign w:val="center"/>
          </w:tcPr>
          <w:p w14:paraId="2CC65AE2" w14:textId="77777777" w:rsidR="00014767" w:rsidRPr="00ED1D5E" w:rsidRDefault="00014767" w:rsidP="00122997">
            <w:pPr>
              <w:spacing w:beforeAutospacing="0"/>
              <w:jc w:val="center"/>
              <w:rPr>
                <w:rFonts w:cs="Times New Roman"/>
                <w:color w:val="000000"/>
                <w:sz w:val="20"/>
                <w:szCs w:val="20"/>
              </w:rPr>
            </w:pPr>
            <w:r w:rsidRPr="00ED1D5E">
              <w:rPr>
                <w:rFonts w:cs="Times New Roman"/>
                <w:color w:val="000000"/>
                <w:sz w:val="20"/>
                <w:szCs w:val="20"/>
              </w:rPr>
              <w:t>0.22</w:t>
            </w:r>
          </w:p>
        </w:tc>
      </w:tr>
    </w:tbl>
    <w:p w14:paraId="63DCCB43" w14:textId="77777777" w:rsidR="00ED1D5E" w:rsidRDefault="00ED1D5E" w:rsidP="00014767">
      <w:pPr>
        <w:spacing w:after="0" w:line="240" w:lineRule="auto"/>
        <w:jc w:val="both"/>
        <w:rPr>
          <w:rFonts w:ascii="Times New Roman" w:hAnsi="Times New Roman" w:cs="Times New Roman"/>
          <w:b/>
          <w:bCs/>
          <w:sz w:val="24"/>
          <w:szCs w:val="24"/>
        </w:rPr>
      </w:pPr>
    </w:p>
    <w:p w14:paraId="3C1A17F9" w14:textId="77777777" w:rsidR="00ED1D5E" w:rsidRDefault="00ED1D5E" w:rsidP="00014767">
      <w:pPr>
        <w:spacing w:after="0" w:line="240" w:lineRule="auto"/>
        <w:jc w:val="both"/>
        <w:rPr>
          <w:rFonts w:ascii="Times New Roman" w:hAnsi="Times New Roman" w:cs="Times New Roman"/>
          <w:b/>
          <w:bCs/>
          <w:sz w:val="24"/>
          <w:szCs w:val="24"/>
        </w:rPr>
      </w:pPr>
    </w:p>
    <w:p w14:paraId="2C9A32C8" w14:textId="77777777" w:rsidR="00014767" w:rsidRDefault="00014767" w:rsidP="00922233">
      <w:pPr>
        <w:spacing w:after="0" w:line="276" w:lineRule="auto"/>
        <w:jc w:val="both"/>
        <w:rPr>
          <w:rFonts w:ascii="Times New Roman" w:hAnsi="Times New Roman" w:cs="Times New Roman"/>
          <w:b/>
          <w:bCs/>
          <w:sz w:val="24"/>
          <w:szCs w:val="24"/>
        </w:rPr>
      </w:pPr>
    </w:p>
    <w:p w14:paraId="7D235955" w14:textId="77777777" w:rsidR="00014767" w:rsidRDefault="00014767" w:rsidP="00922233">
      <w:pPr>
        <w:spacing w:after="0" w:line="276" w:lineRule="auto"/>
        <w:jc w:val="both"/>
        <w:rPr>
          <w:rFonts w:ascii="Times New Roman" w:hAnsi="Times New Roman" w:cs="Times New Roman"/>
          <w:b/>
          <w:bCs/>
          <w:sz w:val="24"/>
          <w:szCs w:val="24"/>
        </w:rPr>
      </w:pPr>
    </w:p>
    <w:p w14:paraId="0721139E" w14:textId="77777777" w:rsidR="00014767" w:rsidRDefault="00014767" w:rsidP="00922233">
      <w:pPr>
        <w:spacing w:after="0" w:line="276" w:lineRule="auto"/>
        <w:jc w:val="both"/>
        <w:rPr>
          <w:rFonts w:ascii="Times New Roman" w:hAnsi="Times New Roman" w:cs="Times New Roman"/>
          <w:b/>
          <w:bCs/>
          <w:sz w:val="24"/>
          <w:szCs w:val="24"/>
        </w:rPr>
      </w:pPr>
    </w:p>
    <w:p w14:paraId="0F27099E" w14:textId="05874FE3" w:rsidR="00922233" w:rsidRPr="00913C3F" w:rsidRDefault="00922233" w:rsidP="00922233">
      <w:pPr>
        <w:spacing w:after="0" w:line="276" w:lineRule="auto"/>
        <w:jc w:val="both"/>
        <w:rPr>
          <w:rFonts w:ascii="Times New Roman" w:hAnsi="Times New Roman" w:cs="Times New Roman"/>
          <w:b/>
          <w:bCs/>
          <w:sz w:val="24"/>
          <w:szCs w:val="24"/>
        </w:rPr>
      </w:pPr>
      <w:r w:rsidRPr="00913C3F">
        <w:rPr>
          <w:rFonts w:ascii="Times New Roman" w:hAnsi="Times New Roman" w:cs="Times New Roman"/>
          <w:b/>
          <w:bCs/>
          <w:sz w:val="24"/>
          <w:szCs w:val="24"/>
        </w:rPr>
        <w:t>Effect on bulb yield</w:t>
      </w:r>
      <w:r w:rsidRPr="00922233">
        <w:rPr>
          <w:rFonts w:ascii="Times New Roman" w:hAnsi="Times New Roman" w:cs="Times New Roman"/>
          <w:b/>
          <w:bCs/>
          <w:sz w:val="24"/>
          <w:szCs w:val="24"/>
        </w:rPr>
        <w:t xml:space="preserve"> and economic analysis</w:t>
      </w:r>
    </w:p>
    <w:p w14:paraId="67A8BC6D" w14:textId="57EB8A5A" w:rsidR="00922233" w:rsidRDefault="00922233" w:rsidP="00014767">
      <w:pPr>
        <w:spacing w:after="0" w:line="240" w:lineRule="auto"/>
        <w:jc w:val="both"/>
        <w:rPr>
          <w:rFonts w:ascii="Times New Roman" w:hAnsi="Times New Roman" w:cs="Times New Roman"/>
          <w:sz w:val="24"/>
          <w:szCs w:val="24"/>
        </w:rPr>
      </w:pPr>
      <w:commentRangeStart w:id="8"/>
      <w:r w:rsidRPr="00486FFE">
        <w:rPr>
          <w:rFonts w:ascii="Times New Roman" w:hAnsi="Times New Roman" w:cs="Times New Roman"/>
          <w:sz w:val="24"/>
          <w:szCs w:val="24"/>
        </w:rPr>
        <w:t xml:space="preserve">The data presented in Table 3 </w:t>
      </w:r>
      <w:r w:rsidR="003A6C2B">
        <w:rPr>
          <w:rFonts w:ascii="Times New Roman" w:hAnsi="Times New Roman" w:cs="Times New Roman"/>
          <w:sz w:val="24"/>
          <w:szCs w:val="24"/>
        </w:rPr>
        <w:t xml:space="preserve">and 4 </w:t>
      </w:r>
      <w:r w:rsidRPr="00486FFE">
        <w:rPr>
          <w:rFonts w:ascii="Times New Roman" w:hAnsi="Times New Roman" w:cs="Times New Roman"/>
          <w:sz w:val="24"/>
          <w:szCs w:val="24"/>
        </w:rPr>
        <w:t xml:space="preserve">revealed that integrated nutrient management (INM) practices along with micronutrient application significantly influenced bulb and bulblet production in tuberose. </w:t>
      </w:r>
      <w:commentRangeEnd w:id="8"/>
      <w:r w:rsidR="0043130A">
        <w:rPr>
          <w:rStyle w:val="CommentReference"/>
        </w:rPr>
        <w:commentReference w:id="8"/>
      </w:r>
      <w:r w:rsidRPr="00486FFE">
        <w:rPr>
          <w:rFonts w:ascii="Times New Roman" w:hAnsi="Times New Roman" w:cs="Times New Roman"/>
          <w:sz w:val="24"/>
          <w:szCs w:val="24"/>
        </w:rPr>
        <w:t xml:space="preserve">Among the various treatments, T5 (75% RDF + 25% </w:t>
      </w:r>
      <w:proofErr w:type="spellStart"/>
      <w:r w:rsidRPr="00486FFE">
        <w:rPr>
          <w:rFonts w:ascii="Times New Roman" w:hAnsi="Times New Roman" w:cs="Times New Roman"/>
          <w:sz w:val="24"/>
          <w:szCs w:val="24"/>
        </w:rPr>
        <w:t>vermicompost</w:t>
      </w:r>
      <w:proofErr w:type="spellEnd"/>
      <w:r w:rsidRPr="00486FFE">
        <w:rPr>
          <w:rFonts w:ascii="Times New Roman" w:hAnsi="Times New Roman" w:cs="Times New Roman"/>
          <w:sz w:val="24"/>
          <w:szCs w:val="24"/>
        </w:rPr>
        <w:t xml:space="preserve"> + </w:t>
      </w:r>
      <w:r w:rsidRPr="00486FFE">
        <w:rPr>
          <w:rFonts w:ascii="Times New Roman" w:hAnsi="Times New Roman" w:cs="Times New Roman"/>
          <w:sz w:val="24"/>
          <w:szCs w:val="24"/>
        </w:rPr>
        <w:lastRenderedPageBreak/>
        <w:t xml:space="preserve">0.7%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 xml:space="preserve">₄ + 0.7%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₄) recorded superior performance in most of the bulb parameters. The maximum bulb diameter (5.68 cm), bulb weight (78.45 g per clump) and bulb yield (14.92 t ha⁻¹) were recorded under T5, whereas the minimum values were observed under control (T0).</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The highest number of bulbs per clump (3.42) was recorded under T9 (25% RDF + 75% </w:t>
      </w:r>
      <w:proofErr w:type="spellStart"/>
      <w:r w:rsidRPr="00486FFE">
        <w:rPr>
          <w:rFonts w:ascii="Times New Roman" w:hAnsi="Times New Roman" w:cs="Times New Roman"/>
          <w:sz w:val="24"/>
          <w:szCs w:val="24"/>
        </w:rPr>
        <w:t>vermicompost</w:t>
      </w:r>
      <w:proofErr w:type="spellEnd"/>
      <w:r w:rsidRPr="00486FFE">
        <w:rPr>
          <w:rFonts w:ascii="Times New Roman" w:hAnsi="Times New Roman" w:cs="Times New Roman"/>
          <w:sz w:val="24"/>
          <w:szCs w:val="24"/>
        </w:rPr>
        <w:t xml:space="preserve"> +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 xml:space="preserve">₄ +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₄), followed by T8 (3.26) and T5 (3.18), while minimum (1.21) was recorded under control. Similarly, the maximum number of bulblets per clump (14.37) was observed in T8, followed by T9 (13.96) and T7 (13.21), whereas minimum bulblets (6.12) were recorded under T0. This indicates that higher levels of organic manure in combination with micronutrients enhanced vegetative propagation potential.</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improvement in bulb size, weight and yield under integrated nutrient management treatments might be attributed to the balanced and continuous supply of nutrients from both organic and inorganic sources. Vermicompost enhances soil structure, microbial activity and nutrient availability, whereas inorganic fertilizers ensure immediate nutrient supply, leading to improved growth and assimilate production. The accumulation of photosynthates in underground storage organs results in increased bulb size and weight. Similar findings were reported by Kumar et al.</w:t>
      </w:r>
      <w:r w:rsidR="003A6C2B">
        <w:rPr>
          <w:rFonts w:ascii="Times New Roman" w:hAnsi="Times New Roman" w:cs="Times New Roman"/>
          <w:sz w:val="24"/>
          <w:szCs w:val="24"/>
        </w:rPr>
        <w:t>,</w:t>
      </w:r>
      <w:r w:rsidRPr="00486FFE">
        <w:rPr>
          <w:rFonts w:ascii="Times New Roman" w:hAnsi="Times New Roman" w:cs="Times New Roman"/>
          <w:sz w:val="24"/>
          <w:szCs w:val="24"/>
        </w:rPr>
        <w:t xml:space="preserve"> (2023) and Gupta et al.</w:t>
      </w:r>
      <w:r w:rsidR="006E06F4">
        <w:rPr>
          <w:rFonts w:ascii="Times New Roman" w:hAnsi="Times New Roman" w:cs="Times New Roman"/>
          <w:sz w:val="24"/>
          <w:szCs w:val="24"/>
        </w:rPr>
        <w:t>,</w:t>
      </w:r>
      <w:r w:rsidRPr="00486FFE">
        <w:rPr>
          <w:rFonts w:ascii="Times New Roman" w:hAnsi="Times New Roman" w:cs="Times New Roman"/>
          <w:sz w:val="24"/>
          <w:szCs w:val="24"/>
        </w:rPr>
        <w:t xml:space="preserve"> (2023) in tuberose under integrated nutrient management practices.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The increased number of bulbs and bulblets per clump under treatments with higher vermicompost levels might be due to improved root development, enhanced nutrient uptake and better physiological activity of plants. Micronutrients such as iron and zinc play an important role in enzymatic activities, auxin synthesis and carbohydrate metabolism, which ultimately promote bulb multiplication. Similar results were reported by Kaur </w:t>
      </w:r>
      <w:r w:rsidR="007B1E98">
        <w:rPr>
          <w:rFonts w:ascii="Times New Roman" w:hAnsi="Times New Roman" w:cs="Times New Roman"/>
          <w:sz w:val="24"/>
          <w:szCs w:val="24"/>
        </w:rPr>
        <w:t xml:space="preserve">et al., </w:t>
      </w:r>
      <w:r w:rsidRPr="00486FFE">
        <w:rPr>
          <w:rFonts w:ascii="Times New Roman" w:hAnsi="Times New Roman" w:cs="Times New Roman"/>
          <w:sz w:val="24"/>
          <w:szCs w:val="24"/>
        </w:rPr>
        <w:t>(2023) in gladiolus and Sharma et al.</w:t>
      </w:r>
      <w:r w:rsidR="007B1E98">
        <w:rPr>
          <w:rFonts w:ascii="Times New Roman" w:hAnsi="Times New Roman" w:cs="Times New Roman"/>
          <w:sz w:val="24"/>
          <w:szCs w:val="24"/>
        </w:rPr>
        <w:t>,</w:t>
      </w:r>
      <w:r w:rsidRPr="00486FFE">
        <w:rPr>
          <w:rFonts w:ascii="Times New Roman" w:hAnsi="Times New Roman" w:cs="Times New Roman"/>
          <w:sz w:val="24"/>
          <w:szCs w:val="24"/>
        </w:rPr>
        <w:t xml:space="preserve"> (2024)</w:t>
      </w:r>
      <w:r w:rsidR="007B1E98">
        <w:rPr>
          <w:rFonts w:ascii="Times New Roman" w:hAnsi="Times New Roman" w:cs="Times New Roman"/>
          <w:sz w:val="24"/>
          <w:szCs w:val="24"/>
        </w:rPr>
        <w:t>; Bhati et al., 2025</w:t>
      </w:r>
      <w:r w:rsidRPr="00486FFE">
        <w:rPr>
          <w:rFonts w:ascii="Times New Roman" w:hAnsi="Times New Roman" w:cs="Times New Roman"/>
          <w:sz w:val="24"/>
          <w:szCs w:val="24"/>
        </w:rPr>
        <w:t xml:space="preserve"> in ornamental crops.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Furthermore, higher bulb yield under T5 may be attributed to the synergistic effect of RDF, vermicompost and micronutrients, which enhances nutrient use efficiency, photosynthetic activity and translocation of assimilates towards bulbs. These findings are also in agreement with Meena et al.</w:t>
      </w:r>
      <w:r w:rsidR="003A6C2B">
        <w:rPr>
          <w:rFonts w:ascii="Times New Roman" w:hAnsi="Times New Roman" w:cs="Times New Roman"/>
          <w:sz w:val="24"/>
          <w:szCs w:val="24"/>
        </w:rPr>
        <w:t>,</w:t>
      </w:r>
      <w:r w:rsidRPr="00486FFE">
        <w:rPr>
          <w:rFonts w:ascii="Times New Roman" w:hAnsi="Times New Roman" w:cs="Times New Roman"/>
          <w:sz w:val="24"/>
          <w:szCs w:val="24"/>
        </w:rPr>
        <w:t xml:space="preserve"> (2025) and Singh et al.</w:t>
      </w:r>
      <w:r w:rsidR="003A6C2B">
        <w:rPr>
          <w:rFonts w:ascii="Times New Roman" w:hAnsi="Times New Roman" w:cs="Times New Roman"/>
          <w:sz w:val="24"/>
          <w:szCs w:val="24"/>
        </w:rPr>
        <w:t>,</w:t>
      </w:r>
      <w:r w:rsidRPr="00486FFE">
        <w:rPr>
          <w:rFonts w:ascii="Times New Roman" w:hAnsi="Times New Roman" w:cs="Times New Roman"/>
          <w:sz w:val="24"/>
          <w:szCs w:val="24"/>
        </w:rPr>
        <w:t xml:space="preserve"> (2026), who reported significant improvement in bulb yield and propagation traits under integrated nutrient management in bulbous crops.</w:t>
      </w:r>
    </w:p>
    <w:p w14:paraId="02278068" w14:textId="77777777" w:rsidR="0043130A" w:rsidRDefault="0043130A" w:rsidP="00014767">
      <w:pPr>
        <w:spacing w:after="0" w:line="240" w:lineRule="auto"/>
        <w:jc w:val="both"/>
        <w:rPr>
          <w:rFonts w:ascii="Times New Roman" w:hAnsi="Times New Roman" w:cs="Times New Roman"/>
          <w:sz w:val="24"/>
          <w:szCs w:val="24"/>
        </w:rPr>
      </w:pPr>
    </w:p>
    <w:tbl>
      <w:tblPr>
        <w:tblStyle w:val="TableGrid"/>
        <w:tblpPr w:leftFromText="180" w:rightFromText="180" w:vertAnchor="text" w:horzAnchor="margin" w:tblpY="212"/>
        <w:tblOverlap w:val="never"/>
        <w:tblW w:w="5000" w:type="pct"/>
        <w:tblLook w:val="04A0" w:firstRow="1" w:lastRow="0" w:firstColumn="1" w:lastColumn="0" w:noHBand="0" w:noVBand="1"/>
      </w:tblPr>
      <w:tblGrid>
        <w:gridCol w:w="967"/>
        <w:gridCol w:w="3841"/>
        <w:gridCol w:w="1491"/>
        <w:gridCol w:w="824"/>
        <w:gridCol w:w="1004"/>
        <w:gridCol w:w="889"/>
      </w:tblGrid>
      <w:tr w:rsidR="00014767" w:rsidRPr="003A6C2B" w14:paraId="0AE13C80" w14:textId="77777777" w:rsidTr="00014767">
        <w:trPr>
          <w:trHeight w:val="277"/>
        </w:trPr>
        <w:tc>
          <w:tcPr>
            <w:tcW w:w="536" w:type="pct"/>
            <w:vAlign w:val="center"/>
          </w:tcPr>
          <w:p w14:paraId="79161B4A" w14:textId="77777777" w:rsidR="00014767" w:rsidRPr="003A6C2B" w:rsidRDefault="00014767" w:rsidP="00014767">
            <w:pPr>
              <w:spacing w:beforeAutospacing="0"/>
              <w:jc w:val="center"/>
              <w:rPr>
                <w:rFonts w:cs="Times New Roman"/>
                <w:sz w:val="20"/>
                <w:szCs w:val="20"/>
                <w:lang w:val="en-IN"/>
              </w:rPr>
            </w:pPr>
            <w:commentRangeStart w:id="9"/>
            <w:r w:rsidRPr="003A6C2B">
              <w:rPr>
                <w:rFonts w:cs="Times New Roman"/>
                <w:sz w:val="20"/>
                <w:szCs w:val="20"/>
                <w:lang w:val="en-IN"/>
              </w:rPr>
              <w:t>Symbol</w:t>
            </w:r>
          </w:p>
        </w:tc>
        <w:tc>
          <w:tcPr>
            <w:tcW w:w="2130" w:type="pct"/>
            <w:vAlign w:val="center"/>
          </w:tcPr>
          <w:p w14:paraId="6021E7E2"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Treatments</w:t>
            </w:r>
          </w:p>
        </w:tc>
        <w:tc>
          <w:tcPr>
            <w:tcW w:w="827" w:type="pct"/>
            <w:vAlign w:val="center"/>
          </w:tcPr>
          <w:p w14:paraId="0FC9A8A3"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Bulb diameter(cm)</w:t>
            </w:r>
          </w:p>
        </w:tc>
        <w:tc>
          <w:tcPr>
            <w:tcW w:w="457" w:type="pct"/>
            <w:vAlign w:val="center"/>
          </w:tcPr>
          <w:p w14:paraId="46573F65"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Bulb length (cm)</w:t>
            </w:r>
          </w:p>
        </w:tc>
        <w:tc>
          <w:tcPr>
            <w:tcW w:w="557" w:type="pct"/>
            <w:vAlign w:val="center"/>
          </w:tcPr>
          <w:p w14:paraId="1C27D8C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Number of bulb plants</w:t>
            </w:r>
            <w:r w:rsidRPr="003A6C2B">
              <w:rPr>
                <w:rFonts w:cs="Times New Roman"/>
                <w:sz w:val="20"/>
                <w:szCs w:val="20"/>
                <w:vertAlign w:val="superscript"/>
              </w:rPr>
              <w:t>-1</w:t>
            </w:r>
          </w:p>
        </w:tc>
        <w:tc>
          <w:tcPr>
            <w:tcW w:w="493" w:type="pct"/>
            <w:vAlign w:val="bottom"/>
          </w:tcPr>
          <w:p w14:paraId="3FB481B8"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Bulb yield-</w:t>
            </w:r>
            <w:r w:rsidRPr="003A6C2B">
              <w:rPr>
                <w:rFonts w:cs="Times New Roman"/>
                <w:color w:val="000000"/>
                <w:sz w:val="20"/>
                <w:szCs w:val="20"/>
                <w:vertAlign w:val="superscript"/>
              </w:rPr>
              <w:t xml:space="preserve">ha </w:t>
            </w:r>
            <w:r w:rsidRPr="003A6C2B">
              <w:rPr>
                <w:rFonts w:cs="Times New Roman"/>
                <w:color w:val="000000"/>
                <w:sz w:val="20"/>
                <w:szCs w:val="20"/>
              </w:rPr>
              <w:t>(tones)</w:t>
            </w:r>
          </w:p>
        </w:tc>
      </w:tr>
      <w:tr w:rsidR="00014767" w:rsidRPr="003A6C2B" w14:paraId="0E822EAB" w14:textId="77777777" w:rsidTr="00014767">
        <w:trPr>
          <w:trHeight w:val="277"/>
        </w:trPr>
        <w:tc>
          <w:tcPr>
            <w:tcW w:w="536" w:type="pct"/>
            <w:vAlign w:val="center"/>
          </w:tcPr>
          <w:p w14:paraId="7DDAA701"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0</w:t>
            </w:r>
          </w:p>
        </w:tc>
        <w:tc>
          <w:tcPr>
            <w:tcW w:w="2130" w:type="pct"/>
            <w:vAlign w:val="center"/>
          </w:tcPr>
          <w:p w14:paraId="4845CD85"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Control (No NPK)</w:t>
            </w:r>
          </w:p>
        </w:tc>
        <w:tc>
          <w:tcPr>
            <w:tcW w:w="827" w:type="pct"/>
            <w:vAlign w:val="bottom"/>
          </w:tcPr>
          <w:p w14:paraId="38EA4068"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1.22</w:t>
            </w:r>
          </w:p>
        </w:tc>
        <w:tc>
          <w:tcPr>
            <w:tcW w:w="457" w:type="pct"/>
            <w:vAlign w:val="bottom"/>
          </w:tcPr>
          <w:p w14:paraId="0DB5AE8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3.38</w:t>
            </w:r>
          </w:p>
        </w:tc>
        <w:tc>
          <w:tcPr>
            <w:tcW w:w="557" w:type="pct"/>
            <w:vAlign w:val="bottom"/>
          </w:tcPr>
          <w:p w14:paraId="0DF41A6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2.73</w:t>
            </w:r>
          </w:p>
        </w:tc>
        <w:tc>
          <w:tcPr>
            <w:tcW w:w="493" w:type="pct"/>
            <w:vAlign w:val="bottom"/>
          </w:tcPr>
          <w:p w14:paraId="68A49F5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3.73</w:t>
            </w:r>
          </w:p>
        </w:tc>
      </w:tr>
      <w:tr w:rsidR="00014767" w:rsidRPr="003A6C2B" w14:paraId="1BE0691C" w14:textId="77777777" w:rsidTr="00014767">
        <w:trPr>
          <w:trHeight w:val="277"/>
        </w:trPr>
        <w:tc>
          <w:tcPr>
            <w:tcW w:w="536" w:type="pct"/>
            <w:vAlign w:val="center"/>
          </w:tcPr>
          <w:p w14:paraId="334509F9"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1</w:t>
            </w:r>
          </w:p>
        </w:tc>
        <w:tc>
          <w:tcPr>
            <w:tcW w:w="2130" w:type="pct"/>
            <w:vAlign w:val="center"/>
          </w:tcPr>
          <w:p w14:paraId="7A9C639B"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100% RDF @160:80:80kg NPK/ha</w:t>
            </w:r>
          </w:p>
        </w:tc>
        <w:tc>
          <w:tcPr>
            <w:tcW w:w="827" w:type="pct"/>
            <w:vAlign w:val="bottom"/>
          </w:tcPr>
          <w:p w14:paraId="5CA61C7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1.27</w:t>
            </w:r>
          </w:p>
        </w:tc>
        <w:tc>
          <w:tcPr>
            <w:tcW w:w="457" w:type="pct"/>
            <w:vAlign w:val="bottom"/>
          </w:tcPr>
          <w:p w14:paraId="6B9E84C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3.50</w:t>
            </w:r>
          </w:p>
        </w:tc>
        <w:tc>
          <w:tcPr>
            <w:tcW w:w="557" w:type="pct"/>
            <w:vAlign w:val="bottom"/>
          </w:tcPr>
          <w:p w14:paraId="3B57A83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2.79</w:t>
            </w:r>
          </w:p>
        </w:tc>
        <w:tc>
          <w:tcPr>
            <w:tcW w:w="493" w:type="pct"/>
            <w:vAlign w:val="bottom"/>
          </w:tcPr>
          <w:p w14:paraId="2CDC561D"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4.97</w:t>
            </w:r>
          </w:p>
        </w:tc>
      </w:tr>
      <w:tr w:rsidR="00014767" w:rsidRPr="003A6C2B" w14:paraId="05167FBE" w14:textId="77777777" w:rsidTr="00014767">
        <w:trPr>
          <w:trHeight w:val="277"/>
        </w:trPr>
        <w:tc>
          <w:tcPr>
            <w:tcW w:w="536" w:type="pct"/>
            <w:vAlign w:val="center"/>
          </w:tcPr>
          <w:p w14:paraId="0B2D1118"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2</w:t>
            </w:r>
          </w:p>
        </w:tc>
        <w:tc>
          <w:tcPr>
            <w:tcW w:w="2130" w:type="pct"/>
            <w:vAlign w:val="center"/>
          </w:tcPr>
          <w:p w14:paraId="5AF588DA"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100%RDF + 0.7%FeSO</w:t>
            </w:r>
            <w:r w:rsidRPr="003A6C2B">
              <w:rPr>
                <w:rFonts w:cs="Times New Roman"/>
                <w:sz w:val="20"/>
                <w:szCs w:val="20"/>
                <w:vertAlign w:val="subscript"/>
                <w:lang w:val="en-IN"/>
              </w:rPr>
              <w:t>4</w:t>
            </w:r>
          </w:p>
        </w:tc>
        <w:tc>
          <w:tcPr>
            <w:tcW w:w="827" w:type="pct"/>
            <w:vAlign w:val="bottom"/>
          </w:tcPr>
          <w:p w14:paraId="189009CF"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1.35</w:t>
            </w:r>
          </w:p>
        </w:tc>
        <w:tc>
          <w:tcPr>
            <w:tcW w:w="457" w:type="pct"/>
            <w:vAlign w:val="bottom"/>
          </w:tcPr>
          <w:p w14:paraId="68D51247"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4.51</w:t>
            </w:r>
          </w:p>
        </w:tc>
        <w:tc>
          <w:tcPr>
            <w:tcW w:w="557" w:type="pct"/>
            <w:vAlign w:val="bottom"/>
          </w:tcPr>
          <w:p w14:paraId="512B23F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2.85</w:t>
            </w:r>
          </w:p>
        </w:tc>
        <w:tc>
          <w:tcPr>
            <w:tcW w:w="493" w:type="pct"/>
            <w:vAlign w:val="bottom"/>
          </w:tcPr>
          <w:p w14:paraId="7F0F32A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5.83</w:t>
            </w:r>
          </w:p>
        </w:tc>
      </w:tr>
      <w:tr w:rsidR="00014767" w:rsidRPr="003A6C2B" w14:paraId="6D0C3AD6" w14:textId="77777777" w:rsidTr="00014767">
        <w:trPr>
          <w:trHeight w:val="277"/>
        </w:trPr>
        <w:tc>
          <w:tcPr>
            <w:tcW w:w="536" w:type="pct"/>
            <w:vAlign w:val="center"/>
          </w:tcPr>
          <w:p w14:paraId="4B2F5E7C"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3</w:t>
            </w:r>
          </w:p>
        </w:tc>
        <w:tc>
          <w:tcPr>
            <w:tcW w:w="2130" w:type="pct"/>
            <w:vAlign w:val="center"/>
          </w:tcPr>
          <w:p w14:paraId="7348994E"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100% RDF + 0.7%FeSO</w:t>
            </w:r>
            <w:r w:rsidRPr="003A6C2B">
              <w:rPr>
                <w:rFonts w:cs="Times New Roman"/>
                <w:sz w:val="20"/>
                <w:szCs w:val="20"/>
                <w:vertAlign w:val="subscript"/>
                <w:lang w:val="en-IN"/>
              </w:rPr>
              <w:t xml:space="preserve">4 + </w:t>
            </w:r>
            <w:r w:rsidRPr="003A6C2B">
              <w:rPr>
                <w:rFonts w:cs="Times New Roman"/>
                <w:sz w:val="20"/>
                <w:szCs w:val="20"/>
                <w:lang w:val="en-IN"/>
              </w:rPr>
              <w:t>0.7%ZnSO</w:t>
            </w:r>
            <w:r w:rsidRPr="003A6C2B">
              <w:rPr>
                <w:rFonts w:cs="Times New Roman"/>
                <w:sz w:val="20"/>
                <w:szCs w:val="20"/>
                <w:vertAlign w:val="subscript"/>
                <w:lang w:val="en-IN"/>
              </w:rPr>
              <w:t>4</w:t>
            </w:r>
          </w:p>
        </w:tc>
        <w:tc>
          <w:tcPr>
            <w:tcW w:w="827" w:type="pct"/>
            <w:vAlign w:val="bottom"/>
          </w:tcPr>
          <w:p w14:paraId="432E328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1.36</w:t>
            </w:r>
          </w:p>
        </w:tc>
        <w:tc>
          <w:tcPr>
            <w:tcW w:w="457" w:type="pct"/>
            <w:vAlign w:val="bottom"/>
          </w:tcPr>
          <w:p w14:paraId="5E5471B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4.59</w:t>
            </w:r>
          </w:p>
        </w:tc>
        <w:tc>
          <w:tcPr>
            <w:tcW w:w="557" w:type="pct"/>
            <w:vAlign w:val="bottom"/>
          </w:tcPr>
          <w:p w14:paraId="689BD7DE"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2.83</w:t>
            </w:r>
          </w:p>
        </w:tc>
        <w:tc>
          <w:tcPr>
            <w:tcW w:w="493" w:type="pct"/>
            <w:vAlign w:val="bottom"/>
          </w:tcPr>
          <w:p w14:paraId="3DB53DAF"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4.60</w:t>
            </w:r>
          </w:p>
        </w:tc>
      </w:tr>
      <w:tr w:rsidR="00014767" w:rsidRPr="003A6C2B" w14:paraId="61B2EB9F" w14:textId="77777777" w:rsidTr="00014767">
        <w:trPr>
          <w:trHeight w:val="277"/>
        </w:trPr>
        <w:tc>
          <w:tcPr>
            <w:tcW w:w="536" w:type="pct"/>
            <w:vAlign w:val="center"/>
          </w:tcPr>
          <w:p w14:paraId="093A22E6"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4</w:t>
            </w:r>
          </w:p>
        </w:tc>
        <w:tc>
          <w:tcPr>
            <w:tcW w:w="2130" w:type="pct"/>
            <w:vAlign w:val="center"/>
          </w:tcPr>
          <w:p w14:paraId="16598E79"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75% RDF + 25%VC + 0.7% FeSO</w:t>
            </w:r>
            <w:r w:rsidRPr="003A6C2B">
              <w:rPr>
                <w:rFonts w:cs="Times New Roman"/>
                <w:sz w:val="20"/>
                <w:szCs w:val="20"/>
                <w:vertAlign w:val="subscript"/>
                <w:lang w:val="en-IN"/>
              </w:rPr>
              <w:t>4</w:t>
            </w:r>
          </w:p>
        </w:tc>
        <w:tc>
          <w:tcPr>
            <w:tcW w:w="827" w:type="pct"/>
            <w:vAlign w:val="bottom"/>
          </w:tcPr>
          <w:p w14:paraId="04BB8549"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1.39</w:t>
            </w:r>
          </w:p>
        </w:tc>
        <w:tc>
          <w:tcPr>
            <w:tcW w:w="457" w:type="pct"/>
            <w:vAlign w:val="bottom"/>
          </w:tcPr>
          <w:p w14:paraId="28F50661"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4.89</w:t>
            </w:r>
          </w:p>
        </w:tc>
        <w:tc>
          <w:tcPr>
            <w:tcW w:w="557" w:type="pct"/>
            <w:vAlign w:val="bottom"/>
          </w:tcPr>
          <w:p w14:paraId="5B028E4E"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3.19</w:t>
            </w:r>
          </w:p>
        </w:tc>
        <w:tc>
          <w:tcPr>
            <w:tcW w:w="493" w:type="pct"/>
            <w:vAlign w:val="bottom"/>
          </w:tcPr>
          <w:p w14:paraId="0C1A22B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4.33</w:t>
            </w:r>
          </w:p>
        </w:tc>
      </w:tr>
      <w:tr w:rsidR="00014767" w:rsidRPr="003A6C2B" w14:paraId="749A7DD9" w14:textId="77777777" w:rsidTr="00014767">
        <w:trPr>
          <w:trHeight w:val="263"/>
        </w:trPr>
        <w:tc>
          <w:tcPr>
            <w:tcW w:w="536" w:type="pct"/>
            <w:vAlign w:val="center"/>
          </w:tcPr>
          <w:p w14:paraId="2806197D"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5</w:t>
            </w:r>
          </w:p>
        </w:tc>
        <w:tc>
          <w:tcPr>
            <w:tcW w:w="2130" w:type="pct"/>
            <w:vAlign w:val="center"/>
          </w:tcPr>
          <w:p w14:paraId="0D0CAB60"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75% RDF + 25% VC + 0.7% FeSO</w:t>
            </w:r>
            <w:r w:rsidRPr="003A6C2B">
              <w:rPr>
                <w:rFonts w:cs="Times New Roman"/>
                <w:sz w:val="20"/>
                <w:szCs w:val="20"/>
                <w:vertAlign w:val="subscript"/>
                <w:lang w:val="en-IN"/>
              </w:rPr>
              <w:t xml:space="preserve">4 + </w:t>
            </w:r>
            <w:r w:rsidRPr="003A6C2B">
              <w:rPr>
                <w:rFonts w:cs="Times New Roman"/>
                <w:sz w:val="20"/>
                <w:szCs w:val="20"/>
                <w:lang w:val="en-IN"/>
              </w:rPr>
              <w:t>0.7% ZnSO</w:t>
            </w:r>
            <w:r w:rsidRPr="003A6C2B">
              <w:rPr>
                <w:rFonts w:cs="Times New Roman"/>
                <w:sz w:val="20"/>
                <w:szCs w:val="20"/>
                <w:vertAlign w:val="subscript"/>
                <w:lang w:val="en-IN"/>
              </w:rPr>
              <w:t>4</w:t>
            </w:r>
          </w:p>
        </w:tc>
        <w:tc>
          <w:tcPr>
            <w:tcW w:w="827" w:type="pct"/>
            <w:vAlign w:val="bottom"/>
          </w:tcPr>
          <w:p w14:paraId="3A1748FC"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1.89</w:t>
            </w:r>
          </w:p>
        </w:tc>
        <w:tc>
          <w:tcPr>
            <w:tcW w:w="457" w:type="pct"/>
            <w:vAlign w:val="bottom"/>
          </w:tcPr>
          <w:p w14:paraId="2A57AD7C"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3.99</w:t>
            </w:r>
          </w:p>
        </w:tc>
        <w:tc>
          <w:tcPr>
            <w:tcW w:w="557" w:type="pct"/>
            <w:vAlign w:val="bottom"/>
          </w:tcPr>
          <w:p w14:paraId="00A741E5"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4.62</w:t>
            </w:r>
          </w:p>
        </w:tc>
        <w:tc>
          <w:tcPr>
            <w:tcW w:w="493" w:type="pct"/>
            <w:vAlign w:val="bottom"/>
          </w:tcPr>
          <w:p w14:paraId="2B97AB7C"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6.33</w:t>
            </w:r>
          </w:p>
        </w:tc>
      </w:tr>
      <w:tr w:rsidR="00014767" w:rsidRPr="003A6C2B" w14:paraId="1AF0A9A6" w14:textId="77777777" w:rsidTr="00014767">
        <w:trPr>
          <w:trHeight w:val="277"/>
        </w:trPr>
        <w:tc>
          <w:tcPr>
            <w:tcW w:w="536" w:type="pct"/>
            <w:vAlign w:val="center"/>
          </w:tcPr>
          <w:p w14:paraId="65DAF650"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6</w:t>
            </w:r>
          </w:p>
        </w:tc>
        <w:tc>
          <w:tcPr>
            <w:tcW w:w="2130" w:type="pct"/>
            <w:vAlign w:val="center"/>
          </w:tcPr>
          <w:p w14:paraId="1C2842B1"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50%RDF + 50%VC + 0.7% FeSO</w:t>
            </w:r>
            <w:r w:rsidRPr="003A6C2B">
              <w:rPr>
                <w:rFonts w:cs="Times New Roman"/>
                <w:sz w:val="20"/>
                <w:szCs w:val="20"/>
                <w:vertAlign w:val="subscript"/>
                <w:lang w:val="en-IN"/>
              </w:rPr>
              <w:t>4</w:t>
            </w:r>
          </w:p>
        </w:tc>
        <w:tc>
          <w:tcPr>
            <w:tcW w:w="827" w:type="pct"/>
            <w:vAlign w:val="bottom"/>
          </w:tcPr>
          <w:p w14:paraId="4F933BCB"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1.56</w:t>
            </w:r>
          </w:p>
        </w:tc>
        <w:tc>
          <w:tcPr>
            <w:tcW w:w="457" w:type="pct"/>
            <w:vAlign w:val="bottom"/>
          </w:tcPr>
          <w:p w14:paraId="5E69BD20" w14:textId="77777777" w:rsidR="00014767" w:rsidRPr="003A6C2B" w:rsidRDefault="00014767" w:rsidP="00014767">
            <w:pPr>
              <w:spacing w:beforeAutospacing="0"/>
              <w:jc w:val="center"/>
              <w:rPr>
                <w:rFonts w:cs="Times New Roman"/>
                <w:sz w:val="20"/>
                <w:szCs w:val="20"/>
              </w:rPr>
            </w:pPr>
            <w:r w:rsidRPr="003A6C2B">
              <w:rPr>
                <w:rFonts w:cs="Times New Roman"/>
                <w:color w:val="000000"/>
                <w:sz w:val="20"/>
                <w:szCs w:val="20"/>
              </w:rPr>
              <w:t>4.98</w:t>
            </w:r>
          </w:p>
        </w:tc>
        <w:tc>
          <w:tcPr>
            <w:tcW w:w="557" w:type="pct"/>
            <w:vAlign w:val="bottom"/>
          </w:tcPr>
          <w:p w14:paraId="1989616C" w14:textId="77777777" w:rsidR="00014767" w:rsidRPr="003A6C2B" w:rsidRDefault="00014767" w:rsidP="00014767">
            <w:pPr>
              <w:spacing w:beforeAutospacing="0"/>
              <w:jc w:val="center"/>
              <w:rPr>
                <w:rFonts w:cs="Times New Roman"/>
                <w:sz w:val="20"/>
                <w:szCs w:val="20"/>
              </w:rPr>
            </w:pPr>
            <w:r w:rsidRPr="003A6C2B">
              <w:rPr>
                <w:rFonts w:cs="Times New Roman"/>
                <w:color w:val="000000"/>
                <w:sz w:val="20"/>
                <w:szCs w:val="20"/>
              </w:rPr>
              <w:t>2.92</w:t>
            </w:r>
          </w:p>
        </w:tc>
        <w:tc>
          <w:tcPr>
            <w:tcW w:w="493" w:type="pct"/>
            <w:vAlign w:val="bottom"/>
          </w:tcPr>
          <w:p w14:paraId="466B3C2F" w14:textId="77777777" w:rsidR="00014767" w:rsidRPr="003A6C2B" w:rsidRDefault="00014767" w:rsidP="00014767">
            <w:pPr>
              <w:spacing w:beforeAutospacing="0"/>
              <w:jc w:val="center"/>
              <w:rPr>
                <w:rFonts w:cs="Times New Roman"/>
                <w:sz w:val="20"/>
                <w:szCs w:val="20"/>
              </w:rPr>
            </w:pPr>
            <w:r w:rsidRPr="003A6C2B">
              <w:rPr>
                <w:rFonts w:cs="Times New Roman"/>
                <w:color w:val="000000"/>
                <w:sz w:val="20"/>
                <w:szCs w:val="20"/>
              </w:rPr>
              <w:t>7.47</w:t>
            </w:r>
          </w:p>
        </w:tc>
      </w:tr>
      <w:tr w:rsidR="00014767" w:rsidRPr="003A6C2B" w14:paraId="45EBFB06" w14:textId="77777777" w:rsidTr="00014767">
        <w:trPr>
          <w:trHeight w:val="277"/>
        </w:trPr>
        <w:tc>
          <w:tcPr>
            <w:tcW w:w="536" w:type="pct"/>
            <w:vAlign w:val="center"/>
          </w:tcPr>
          <w:p w14:paraId="1DA8FF3A"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7</w:t>
            </w:r>
          </w:p>
        </w:tc>
        <w:tc>
          <w:tcPr>
            <w:tcW w:w="2130" w:type="pct"/>
            <w:vAlign w:val="center"/>
          </w:tcPr>
          <w:p w14:paraId="77541734"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50%RDF + 50%VC + 0.7% FeSO</w:t>
            </w:r>
            <w:r w:rsidRPr="003A6C2B">
              <w:rPr>
                <w:rFonts w:cs="Times New Roman"/>
                <w:sz w:val="20"/>
                <w:szCs w:val="20"/>
                <w:vertAlign w:val="subscript"/>
                <w:lang w:val="en-IN"/>
              </w:rPr>
              <w:t xml:space="preserve">4 + </w:t>
            </w:r>
            <w:r w:rsidRPr="003A6C2B">
              <w:rPr>
                <w:rFonts w:cs="Times New Roman"/>
                <w:sz w:val="20"/>
                <w:szCs w:val="20"/>
                <w:lang w:val="en-IN"/>
              </w:rPr>
              <w:t>0.7% ZnSO</w:t>
            </w:r>
            <w:r w:rsidRPr="003A6C2B">
              <w:rPr>
                <w:rFonts w:cs="Times New Roman"/>
                <w:sz w:val="20"/>
                <w:szCs w:val="20"/>
                <w:vertAlign w:val="subscript"/>
                <w:lang w:val="en-IN"/>
              </w:rPr>
              <w:t>4</w:t>
            </w:r>
          </w:p>
        </w:tc>
        <w:tc>
          <w:tcPr>
            <w:tcW w:w="827" w:type="pct"/>
            <w:vAlign w:val="bottom"/>
          </w:tcPr>
          <w:p w14:paraId="700B1C8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1.84</w:t>
            </w:r>
          </w:p>
        </w:tc>
        <w:tc>
          <w:tcPr>
            <w:tcW w:w="457" w:type="pct"/>
            <w:vAlign w:val="bottom"/>
          </w:tcPr>
          <w:p w14:paraId="7551490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5.35</w:t>
            </w:r>
          </w:p>
        </w:tc>
        <w:tc>
          <w:tcPr>
            <w:tcW w:w="557" w:type="pct"/>
            <w:vAlign w:val="bottom"/>
          </w:tcPr>
          <w:p w14:paraId="4A6B1BA8"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4.24</w:t>
            </w:r>
          </w:p>
        </w:tc>
        <w:tc>
          <w:tcPr>
            <w:tcW w:w="493" w:type="pct"/>
            <w:vAlign w:val="bottom"/>
          </w:tcPr>
          <w:p w14:paraId="0A10E9F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7.67</w:t>
            </w:r>
          </w:p>
        </w:tc>
      </w:tr>
      <w:tr w:rsidR="00014767" w:rsidRPr="003A6C2B" w14:paraId="53DCFF7D" w14:textId="77777777" w:rsidTr="00014767">
        <w:trPr>
          <w:trHeight w:val="277"/>
        </w:trPr>
        <w:tc>
          <w:tcPr>
            <w:tcW w:w="536" w:type="pct"/>
            <w:vAlign w:val="center"/>
          </w:tcPr>
          <w:p w14:paraId="0909F6AA"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8</w:t>
            </w:r>
          </w:p>
        </w:tc>
        <w:tc>
          <w:tcPr>
            <w:tcW w:w="2130" w:type="pct"/>
            <w:vAlign w:val="center"/>
          </w:tcPr>
          <w:p w14:paraId="5E48974C"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25%RDF + 75%VC + 0.7% FeSO</w:t>
            </w:r>
            <w:r w:rsidRPr="003A6C2B">
              <w:rPr>
                <w:rFonts w:cs="Times New Roman"/>
                <w:sz w:val="20"/>
                <w:szCs w:val="20"/>
                <w:vertAlign w:val="subscript"/>
                <w:lang w:val="en-IN"/>
              </w:rPr>
              <w:t>4</w:t>
            </w:r>
          </w:p>
        </w:tc>
        <w:tc>
          <w:tcPr>
            <w:tcW w:w="827" w:type="pct"/>
            <w:vAlign w:val="bottom"/>
          </w:tcPr>
          <w:p w14:paraId="21E119A6"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2.16</w:t>
            </w:r>
          </w:p>
        </w:tc>
        <w:tc>
          <w:tcPr>
            <w:tcW w:w="457" w:type="pct"/>
            <w:vAlign w:val="bottom"/>
          </w:tcPr>
          <w:p w14:paraId="53A1C361"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4.86</w:t>
            </w:r>
          </w:p>
        </w:tc>
        <w:tc>
          <w:tcPr>
            <w:tcW w:w="557" w:type="pct"/>
            <w:vAlign w:val="bottom"/>
          </w:tcPr>
          <w:p w14:paraId="7FD1446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3.61</w:t>
            </w:r>
          </w:p>
        </w:tc>
        <w:tc>
          <w:tcPr>
            <w:tcW w:w="493" w:type="pct"/>
            <w:vAlign w:val="bottom"/>
          </w:tcPr>
          <w:p w14:paraId="1A3A9118"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8.03</w:t>
            </w:r>
          </w:p>
        </w:tc>
      </w:tr>
      <w:tr w:rsidR="00014767" w:rsidRPr="003A6C2B" w14:paraId="166233F1" w14:textId="77777777" w:rsidTr="00014767">
        <w:trPr>
          <w:trHeight w:val="277"/>
        </w:trPr>
        <w:tc>
          <w:tcPr>
            <w:tcW w:w="536" w:type="pct"/>
            <w:vAlign w:val="center"/>
          </w:tcPr>
          <w:p w14:paraId="604239F9"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9</w:t>
            </w:r>
          </w:p>
        </w:tc>
        <w:tc>
          <w:tcPr>
            <w:tcW w:w="2130" w:type="pct"/>
            <w:vAlign w:val="center"/>
          </w:tcPr>
          <w:p w14:paraId="67B6DDF2"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25%RDF + 75%VC + 0.7% FeSO</w:t>
            </w:r>
            <w:r w:rsidRPr="003A6C2B">
              <w:rPr>
                <w:rFonts w:cs="Times New Roman"/>
                <w:sz w:val="20"/>
                <w:szCs w:val="20"/>
                <w:vertAlign w:val="subscript"/>
                <w:lang w:val="en-IN"/>
              </w:rPr>
              <w:t xml:space="preserve">4 + </w:t>
            </w:r>
            <w:r w:rsidRPr="003A6C2B">
              <w:rPr>
                <w:rFonts w:cs="Times New Roman"/>
                <w:sz w:val="20"/>
                <w:szCs w:val="20"/>
                <w:lang w:val="en-IN"/>
              </w:rPr>
              <w:t>0.7% ZnSO</w:t>
            </w:r>
            <w:r w:rsidRPr="003A6C2B">
              <w:rPr>
                <w:rFonts w:cs="Times New Roman"/>
                <w:sz w:val="20"/>
                <w:szCs w:val="20"/>
                <w:vertAlign w:val="subscript"/>
                <w:lang w:val="en-IN"/>
              </w:rPr>
              <w:t>4</w:t>
            </w:r>
          </w:p>
        </w:tc>
        <w:tc>
          <w:tcPr>
            <w:tcW w:w="827" w:type="pct"/>
            <w:vAlign w:val="bottom"/>
          </w:tcPr>
          <w:p w14:paraId="6D6D7A9B"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2.46</w:t>
            </w:r>
          </w:p>
        </w:tc>
        <w:tc>
          <w:tcPr>
            <w:tcW w:w="457" w:type="pct"/>
            <w:vAlign w:val="bottom"/>
          </w:tcPr>
          <w:p w14:paraId="1C05898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6.22</w:t>
            </w:r>
          </w:p>
        </w:tc>
        <w:tc>
          <w:tcPr>
            <w:tcW w:w="557" w:type="pct"/>
            <w:vAlign w:val="bottom"/>
          </w:tcPr>
          <w:p w14:paraId="1B795483"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3.70</w:t>
            </w:r>
          </w:p>
        </w:tc>
        <w:tc>
          <w:tcPr>
            <w:tcW w:w="493" w:type="pct"/>
            <w:vAlign w:val="bottom"/>
          </w:tcPr>
          <w:p w14:paraId="18ABEAF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7.77</w:t>
            </w:r>
          </w:p>
        </w:tc>
      </w:tr>
      <w:tr w:rsidR="00014767" w:rsidRPr="003A6C2B" w14:paraId="35E829DF" w14:textId="77777777" w:rsidTr="00014767">
        <w:trPr>
          <w:trHeight w:val="277"/>
        </w:trPr>
        <w:tc>
          <w:tcPr>
            <w:tcW w:w="536" w:type="pct"/>
            <w:vAlign w:val="center"/>
          </w:tcPr>
          <w:p w14:paraId="506F6417" w14:textId="77777777" w:rsidR="00014767" w:rsidRPr="003A6C2B" w:rsidRDefault="00014767" w:rsidP="00014767">
            <w:pPr>
              <w:spacing w:beforeAutospacing="0"/>
              <w:jc w:val="center"/>
              <w:rPr>
                <w:rFonts w:cs="Times New Roman"/>
                <w:sz w:val="20"/>
                <w:szCs w:val="20"/>
                <w:lang w:val="en-IN"/>
              </w:rPr>
            </w:pPr>
          </w:p>
        </w:tc>
        <w:tc>
          <w:tcPr>
            <w:tcW w:w="2130" w:type="pct"/>
            <w:vAlign w:val="center"/>
          </w:tcPr>
          <w:p w14:paraId="5C5FA164"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SE(m) ±</w:t>
            </w:r>
          </w:p>
        </w:tc>
        <w:tc>
          <w:tcPr>
            <w:tcW w:w="827" w:type="pct"/>
            <w:vAlign w:val="bottom"/>
          </w:tcPr>
          <w:p w14:paraId="5BBF6DC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0.05</w:t>
            </w:r>
          </w:p>
        </w:tc>
        <w:tc>
          <w:tcPr>
            <w:tcW w:w="457" w:type="pct"/>
            <w:vAlign w:val="bottom"/>
          </w:tcPr>
          <w:p w14:paraId="59E2DC6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0.17</w:t>
            </w:r>
          </w:p>
        </w:tc>
        <w:tc>
          <w:tcPr>
            <w:tcW w:w="557" w:type="pct"/>
            <w:vAlign w:val="bottom"/>
          </w:tcPr>
          <w:p w14:paraId="6F2D6FD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0.14</w:t>
            </w:r>
          </w:p>
        </w:tc>
        <w:tc>
          <w:tcPr>
            <w:tcW w:w="493" w:type="pct"/>
            <w:vAlign w:val="bottom"/>
          </w:tcPr>
          <w:p w14:paraId="3D27AB6C"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0.21</w:t>
            </w:r>
          </w:p>
        </w:tc>
      </w:tr>
      <w:tr w:rsidR="00014767" w:rsidRPr="003A6C2B" w14:paraId="769AD3E1" w14:textId="77777777" w:rsidTr="00014767">
        <w:trPr>
          <w:trHeight w:val="263"/>
        </w:trPr>
        <w:tc>
          <w:tcPr>
            <w:tcW w:w="536" w:type="pct"/>
            <w:vAlign w:val="center"/>
          </w:tcPr>
          <w:p w14:paraId="269B2F79" w14:textId="77777777" w:rsidR="00014767" w:rsidRPr="003A6C2B" w:rsidRDefault="00014767" w:rsidP="00014767">
            <w:pPr>
              <w:spacing w:beforeAutospacing="0"/>
              <w:jc w:val="center"/>
              <w:rPr>
                <w:rFonts w:cs="Times New Roman"/>
                <w:sz w:val="20"/>
                <w:szCs w:val="20"/>
                <w:lang w:val="en-IN"/>
              </w:rPr>
            </w:pPr>
          </w:p>
        </w:tc>
        <w:tc>
          <w:tcPr>
            <w:tcW w:w="2130" w:type="pct"/>
            <w:vAlign w:val="center"/>
          </w:tcPr>
          <w:p w14:paraId="2A78F82B"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C.D. at 5%</w:t>
            </w:r>
          </w:p>
        </w:tc>
        <w:tc>
          <w:tcPr>
            <w:tcW w:w="827" w:type="pct"/>
            <w:vAlign w:val="bottom"/>
          </w:tcPr>
          <w:p w14:paraId="7DD560D6"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0.15</w:t>
            </w:r>
          </w:p>
        </w:tc>
        <w:tc>
          <w:tcPr>
            <w:tcW w:w="457" w:type="pct"/>
            <w:vAlign w:val="bottom"/>
          </w:tcPr>
          <w:p w14:paraId="7DF0DC1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0.52</w:t>
            </w:r>
          </w:p>
        </w:tc>
        <w:tc>
          <w:tcPr>
            <w:tcW w:w="557" w:type="pct"/>
            <w:vAlign w:val="bottom"/>
          </w:tcPr>
          <w:p w14:paraId="1C37486D"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0.41</w:t>
            </w:r>
          </w:p>
        </w:tc>
        <w:tc>
          <w:tcPr>
            <w:tcW w:w="493" w:type="pct"/>
            <w:vAlign w:val="bottom"/>
          </w:tcPr>
          <w:p w14:paraId="0FE245C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0.62</w:t>
            </w:r>
            <w:commentRangeEnd w:id="9"/>
            <w:r w:rsidR="0043130A">
              <w:rPr>
                <w:rStyle w:val="CommentReference"/>
                <w:rFonts w:asciiTheme="minorHAnsi" w:hAnsiTheme="minorHAnsi"/>
                <w:lang w:val="en-IN"/>
              </w:rPr>
              <w:commentReference w:id="9"/>
            </w:r>
          </w:p>
        </w:tc>
      </w:tr>
    </w:tbl>
    <w:p w14:paraId="4C73501F" w14:textId="382F5ED4" w:rsidR="00014767" w:rsidRDefault="00014767" w:rsidP="00922233">
      <w:pPr>
        <w:spacing w:after="0" w:line="276" w:lineRule="auto"/>
        <w:jc w:val="both"/>
        <w:rPr>
          <w:rFonts w:ascii="Times New Roman" w:hAnsi="Times New Roman" w:cs="Times New Roman"/>
          <w:sz w:val="24"/>
          <w:szCs w:val="24"/>
        </w:rPr>
      </w:pPr>
    </w:p>
    <w:p w14:paraId="0C55C349" w14:textId="513179F2" w:rsidR="00D36FDA" w:rsidRDefault="00D36FDA" w:rsidP="00922233">
      <w:pPr>
        <w:spacing w:after="0" w:line="276" w:lineRule="auto"/>
        <w:jc w:val="both"/>
        <w:rPr>
          <w:rFonts w:ascii="Times New Roman" w:hAnsi="Times New Roman" w:cs="Times New Roman"/>
          <w:sz w:val="24"/>
          <w:szCs w:val="24"/>
        </w:rPr>
      </w:pPr>
    </w:p>
    <w:p w14:paraId="72201C1E" w14:textId="54E3979E" w:rsidR="00D36FDA" w:rsidRDefault="00D36FDA" w:rsidP="00922233">
      <w:pPr>
        <w:spacing w:after="0" w:line="276" w:lineRule="auto"/>
        <w:jc w:val="both"/>
        <w:rPr>
          <w:rFonts w:ascii="Times New Roman" w:hAnsi="Times New Roman" w:cs="Times New Roman"/>
          <w:sz w:val="24"/>
          <w:szCs w:val="24"/>
        </w:rPr>
      </w:pPr>
    </w:p>
    <w:p w14:paraId="3A3C77D1" w14:textId="77777777" w:rsidR="00D36FDA" w:rsidRDefault="00D36FDA" w:rsidP="00922233">
      <w:pPr>
        <w:spacing w:after="0" w:line="276" w:lineRule="auto"/>
        <w:jc w:val="both"/>
        <w:rPr>
          <w:rFonts w:ascii="Times New Roman" w:hAnsi="Times New Roman" w:cs="Times New Roman"/>
          <w:sz w:val="24"/>
          <w:szCs w:val="24"/>
        </w:rPr>
      </w:pPr>
    </w:p>
    <w:p w14:paraId="09FE7BC3" w14:textId="5953BDEF" w:rsidR="00014767" w:rsidRPr="00014767" w:rsidRDefault="00014767" w:rsidP="00014767">
      <w:pPr>
        <w:tabs>
          <w:tab w:val="left" w:pos="5028"/>
        </w:tabs>
        <w:rPr>
          <w:rFonts w:ascii="Times New Roman" w:hAnsi="Times New Roman" w:cs="Times New Roman"/>
          <w:sz w:val="20"/>
          <w:szCs w:val="20"/>
        </w:rPr>
      </w:pPr>
      <w:r w:rsidRPr="003A6C2B">
        <w:rPr>
          <w:rFonts w:ascii="Times New Roman" w:hAnsi="Times New Roman" w:cs="Times New Roman"/>
          <w:sz w:val="20"/>
          <w:szCs w:val="20"/>
        </w:rPr>
        <w:lastRenderedPageBreak/>
        <w:t>Table 4- Economics of different treatments in Tuberose</w:t>
      </w:r>
    </w:p>
    <w:tbl>
      <w:tblPr>
        <w:tblpPr w:leftFromText="180" w:rightFromText="180" w:vertAnchor="text" w:horzAnchor="margin" w:tblpXSpec="center" w:tblpY="268"/>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4192"/>
        <w:gridCol w:w="1326"/>
        <w:gridCol w:w="1322"/>
        <w:gridCol w:w="1334"/>
        <w:gridCol w:w="1399"/>
      </w:tblGrid>
      <w:tr w:rsidR="00014767" w:rsidRPr="00014767" w14:paraId="7C0F34FF" w14:textId="77777777" w:rsidTr="00122997">
        <w:trPr>
          <w:trHeight w:val="916"/>
          <w:jc w:val="center"/>
        </w:trPr>
        <w:tc>
          <w:tcPr>
            <w:tcW w:w="1109" w:type="dxa"/>
            <w:vAlign w:val="center"/>
          </w:tcPr>
          <w:p w14:paraId="33A5C41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Treatments</w:t>
            </w:r>
          </w:p>
        </w:tc>
        <w:tc>
          <w:tcPr>
            <w:tcW w:w="4192" w:type="dxa"/>
            <w:vAlign w:val="center"/>
          </w:tcPr>
          <w:p w14:paraId="795FC685"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Treatments</w:t>
            </w:r>
          </w:p>
        </w:tc>
        <w:tc>
          <w:tcPr>
            <w:tcW w:w="1326" w:type="dxa"/>
            <w:vAlign w:val="center"/>
          </w:tcPr>
          <w:p w14:paraId="6A4FD04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Gross Return (</w:t>
            </w:r>
            <w:commentRangeStart w:id="10"/>
            <w:proofErr w:type="spellStart"/>
            <w:r w:rsidRPr="00014767">
              <w:rPr>
                <w:rFonts w:ascii="Times New Roman" w:hAnsi="Times New Roman" w:cs="Times New Roman"/>
                <w:sz w:val="20"/>
                <w:szCs w:val="20"/>
              </w:rPr>
              <w:t>Rs</w:t>
            </w:r>
            <w:commentRangeEnd w:id="10"/>
            <w:proofErr w:type="spellEnd"/>
            <w:r w:rsidR="006B70EB">
              <w:rPr>
                <w:rStyle w:val="CommentReference"/>
              </w:rPr>
              <w:commentReference w:id="10"/>
            </w:r>
            <w:r w:rsidRPr="00014767">
              <w:rPr>
                <w:rFonts w:ascii="Times New Roman" w:hAnsi="Times New Roman" w:cs="Times New Roman"/>
                <w:sz w:val="20"/>
                <w:szCs w:val="20"/>
              </w:rPr>
              <w:t xml:space="preserve"> ha</w:t>
            </w:r>
            <w:r w:rsidRPr="00014767">
              <w:rPr>
                <w:rFonts w:ascii="Times New Roman" w:hAnsi="Times New Roman" w:cs="Times New Roman"/>
                <w:sz w:val="20"/>
                <w:szCs w:val="20"/>
                <w:vertAlign w:val="superscript"/>
              </w:rPr>
              <w:t>-1</w:t>
            </w:r>
            <w:r w:rsidRPr="00014767">
              <w:rPr>
                <w:rFonts w:ascii="Times New Roman" w:hAnsi="Times New Roman" w:cs="Times New Roman"/>
                <w:sz w:val="20"/>
                <w:szCs w:val="20"/>
              </w:rPr>
              <w:t>)</w:t>
            </w:r>
          </w:p>
          <w:p w14:paraId="12F7211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32000@ /t</w:t>
            </w:r>
          </w:p>
        </w:tc>
        <w:tc>
          <w:tcPr>
            <w:tcW w:w="1322" w:type="dxa"/>
            <w:vAlign w:val="center"/>
          </w:tcPr>
          <w:p w14:paraId="2DBC761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Total cost of cultivation</w:t>
            </w:r>
          </w:p>
          <w:p w14:paraId="320C6126"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(Rs ha</w:t>
            </w:r>
            <w:r w:rsidRPr="00014767">
              <w:rPr>
                <w:rFonts w:ascii="Times New Roman" w:hAnsi="Times New Roman" w:cs="Times New Roman"/>
                <w:sz w:val="20"/>
                <w:szCs w:val="20"/>
                <w:vertAlign w:val="superscript"/>
              </w:rPr>
              <w:t>-1</w:t>
            </w:r>
            <w:r w:rsidRPr="00014767">
              <w:rPr>
                <w:rFonts w:ascii="Times New Roman" w:hAnsi="Times New Roman" w:cs="Times New Roman"/>
                <w:sz w:val="20"/>
                <w:szCs w:val="20"/>
              </w:rPr>
              <w:t>)</w:t>
            </w:r>
          </w:p>
        </w:tc>
        <w:tc>
          <w:tcPr>
            <w:tcW w:w="1334" w:type="dxa"/>
            <w:vAlign w:val="center"/>
          </w:tcPr>
          <w:p w14:paraId="1FF7B92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Net Return</w:t>
            </w:r>
          </w:p>
          <w:p w14:paraId="7D862E61"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(Rs ha</w:t>
            </w:r>
            <w:r w:rsidRPr="00014767">
              <w:rPr>
                <w:rFonts w:ascii="Times New Roman" w:hAnsi="Times New Roman" w:cs="Times New Roman"/>
                <w:sz w:val="20"/>
                <w:szCs w:val="20"/>
                <w:vertAlign w:val="superscript"/>
              </w:rPr>
              <w:t>-1</w:t>
            </w:r>
            <w:r w:rsidRPr="00014767">
              <w:rPr>
                <w:rFonts w:ascii="Times New Roman" w:hAnsi="Times New Roman" w:cs="Times New Roman"/>
                <w:sz w:val="20"/>
                <w:szCs w:val="20"/>
              </w:rPr>
              <w:t>)</w:t>
            </w:r>
          </w:p>
        </w:tc>
        <w:tc>
          <w:tcPr>
            <w:tcW w:w="1399" w:type="dxa"/>
            <w:vAlign w:val="center"/>
          </w:tcPr>
          <w:p w14:paraId="1FAE480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B: C                            Ratio</w:t>
            </w:r>
          </w:p>
        </w:tc>
      </w:tr>
      <w:tr w:rsidR="00014767" w:rsidRPr="00014767" w14:paraId="3CB8F445" w14:textId="77777777" w:rsidTr="00122997">
        <w:trPr>
          <w:trHeight w:val="687"/>
          <w:jc w:val="center"/>
        </w:trPr>
        <w:tc>
          <w:tcPr>
            <w:tcW w:w="1109" w:type="dxa"/>
            <w:vAlign w:val="center"/>
          </w:tcPr>
          <w:p w14:paraId="6E711AC3" w14:textId="77777777" w:rsidR="00014767" w:rsidRPr="00014767" w:rsidRDefault="00014767" w:rsidP="00014767">
            <w:pPr>
              <w:spacing w:after="0" w:line="240" w:lineRule="auto"/>
              <w:jc w:val="center"/>
              <w:rPr>
                <w:rFonts w:ascii="Times New Roman" w:hAnsi="Times New Roman" w:cs="Times New Roman"/>
                <w:sz w:val="20"/>
                <w:szCs w:val="20"/>
                <w:vertAlign w:val="subscript"/>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0</w:t>
            </w:r>
          </w:p>
        </w:tc>
        <w:tc>
          <w:tcPr>
            <w:tcW w:w="4192" w:type="dxa"/>
            <w:vAlign w:val="center"/>
          </w:tcPr>
          <w:p w14:paraId="041C9C0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Control (No NPK)</w:t>
            </w:r>
          </w:p>
        </w:tc>
        <w:tc>
          <w:tcPr>
            <w:tcW w:w="1326" w:type="dxa"/>
            <w:vAlign w:val="center"/>
          </w:tcPr>
          <w:p w14:paraId="589BB09B"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57600</w:t>
            </w:r>
          </w:p>
        </w:tc>
        <w:tc>
          <w:tcPr>
            <w:tcW w:w="1322" w:type="dxa"/>
            <w:vAlign w:val="center"/>
          </w:tcPr>
          <w:p w14:paraId="67D31D3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22840.39</w:t>
            </w:r>
          </w:p>
        </w:tc>
        <w:tc>
          <w:tcPr>
            <w:tcW w:w="1334" w:type="dxa"/>
            <w:vAlign w:val="center"/>
          </w:tcPr>
          <w:p w14:paraId="2915EC27"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34759.61</w:t>
            </w:r>
          </w:p>
        </w:tc>
        <w:tc>
          <w:tcPr>
            <w:tcW w:w="1399" w:type="dxa"/>
            <w:vAlign w:val="center"/>
          </w:tcPr>
          <w:p w14:paraId="49116E15"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1.52</w:t>
            </w:r>
          </w:p>
        </w:tc>
      </w:tr>
      <w:tr w:rsidR="00014767" w:rsidRPr="00014767" w14:paraId="2BE1897B" w14:textId="77777777" w:rsidTr="00122997">
        <w:trPr>
          <w:trHeight w:val="701"/>
          <w:jc w:val="center"/>
        </w:trPr>
        <w:tc>
          <w:tcPr>
            <w:tcW w:w="1109" w:type="dxa"/>
            <w:vAlign w:val="center"/>
          </w:tcPr>
          <w:p w14:paraId="1E7FD056" w14:textId="77777777" w:rsidR="00014767" w:rsidRPr="00014767" w:rsidRDefault="00014767" w:rsidP="00014767">
            <w:pPr>
              <w:spacing w:after="0" w:line="240" w:lineRule="auto"/>
              <w:jc w:val="center"/>
              <w:rPr>
                <w:rFonts w:ascii="Times New Roman" w:hAnsi="Times New Roman" w:cs="Times New Roman"/>
                <w:sz w:val="20"/>
                <w:szCs w:val="20"/>
                <w:vertAlign w:val="subscript"/>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1</w:t>
            </w:r>
          </w:p>
        </w:tc>
        <w:tc>
          <w:tcPr>
            <w:tcW w:w="4192" w:type="dxa"/>
            <w:vAlign w:val="center"/>
          </w:tcPr>
          <w:p w14:paraId="286841D8"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100% RDF @160:80:80kg NPK/ha</w:t>
            </w:r>
          </w:p>
        </w:tc>
        <w:tc>
          <w:tcPr>
            <w:tcW w:w="1326" w:type="dxa"/>
            <w:vAlign w:val="center"/>
          </w:tcPr>
          <w:p w14:paraId="42B2C3B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87040</w:t>
            </w:r>
          </w:p>
        </w:tc>
        <w:tc>
          <w:tcPr>
            <w:tcW w:w="1322" w:type="dxa"/>
            <w:vAlign w:val="center"/>
          </w:tcPr>
          <w:p w14:paraId="5F0A87C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29533.79</w:t>
            </w:r>
          </w:p>
        </w:tc>
        <w:tc>
          <w:tcPr>
            <w:tcW w:w="1334" w:type="dxa"/>
            <w:vAlign w:val="center"/>
          </w:tcPr>
          <w:p w14:paraId="32072699"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57506.21</w:t>
            </w:r>
          </w:p>
        </w:tc>
        <w:tc>
          <w:tcPr>
            <w:tcW w:w="1399" w:type="dxa"/>
            <w:vAlign w:val="center"/>
          </w:tcPr>
          <w:p w14:paraId="57607E7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1.94</w:t>
            </w:r>
          </w:p>
        </w:tc>
      </w:tr>
      <w:tr w:rsidR="00014767" w:rsidRPr="00014767" w14:paraId="475D2F36" w14:textId="77777777" w:rsidTr="00122997">
        <w:trPr>
          <w:trHeight w:val="581"/>
          <w:jc w:val="center"/>
        </w:trPr>
        <w:tc>
          <w:tcPr>
            <w:tcW w:w="1109" w:type="dxa"/>
            <w:vAlign w:val="center"/>
          </w:tcPr>
          <w:p w14:paraId="0664082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2</w:t>
            </w:r>
          </w:p>
        </w:tc>
        <w:tc>
          <w:tcPr>
            <w:tcW w:w="4192" w:type="dxa"/>
            <w:vAlign w:val="center"/>
          </w:tcPr>
          <w:p w14:paraId="4698A8AA"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100%RDF + 0.7%FeSO</w:t>
            </w:r>
            <w:r w:rsidRPr="00014767">
              <w:rPr>
                <w:rFonts w:ascii="Times New Roman" w:hAnsi="Times New Roman" w:cs="Times New Roman"/>
                <w:sz w:val="20"/>
                <w:szCs w:val="20"/>
                <w:vertAlign w:val="subscript"/>
              </w:rPr>
              <w:t>4</w:t>
            </w:r>
          </w:p>
        </w:tc>
        <w:tc>
          <w:tcPr>
            <w:tcW w:w="1326" w:type="dxa"/>
            <w:vAlign w:val="center"/>
          </w:tcPr>
          <w:p w14:paraId="698B50F4"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88320</w:t>
            </w:r>
          </w:p>
        </w:tc>
        <w:tc>
          <w:tcPr>
            <w:tcW w:w="1322" w:type="dxa"/>
            <w:vAlign w:val="center"/>
          </w:tcPr>
          <w:p w14:paraId="20ADA09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30897.79</w:t>
            </w:r>
          </w:p>
        </w:tc>
        <w:tc>
          <w:tcPr>
            <w:tcW w:w="1334" w:type="dxa"/>
            <w:vAlign w:val="center"/>
          </w:tcPr>
          <w:p w14:paraId="3FF7B087"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57422.21</w:t>
            </w:r>
          </w:p>
        </w:tc>
        <w:tc>
          <w:tcPr>
            <w:tcW w:w="1399" w:type="dxa"/>
            <w:vAlign w:val="center"/>
          </w:tcPr>
          <w:p w14:paraId="1C3C10C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1.85</w:t>
            </w:r>
          </w:p>
        </w:tc>
      </w:tr>
      <w:tr w:rsidR="00014767" w:rsidRPr="00014767" w14:paraId="0CC5E0D2" w14:textId="77777777" w:rsidTr="00122997">
        <w:trPr>
          <w:trHeight w:val="724"/>
          <w:jc w:val="center"/>
        </w:trPr>
        <w:tc>
          <w:tcPr>
            <w:tcW w:w="1109" w:type="dxa"/>
            <w:vAlign w:val="center"/>
          </w:tcPr>
          <w:p w14:paraId="5CE900EF" w14:textId="77777777" w:rsidR="00014767" w:rsidRPr="00014767" w:rsidRDefault="00014767" w:rsidP="00014767">
            <w:pPr>
              <w:spacing w:after="0" w:line="240" w:lineRule="auto"/>
              <w:jc w:val="center"/>
              <w:rPr>
                <w:rFonts w:ascii="Times New Roman" w:hAnsi="Times New Roman" w:cs="Times New Roman"/>
                <w:sz w:val="20"/>
                <w:szCs w:val="20"/>
                <w:vertAlign w:val="subscript"/>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3</w:t>
            </w:r>
          </w:p>
        </w:tc>
        <w:tc>
          <w:tcPr>
            <w:tcW w:w="4192" w:type="dxa"/>
            <w:vAlign w:val="center"/>
          </w:tcPr>
          <w:p w14:paraId="71D5B44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100% RDF + 0.7%FeSO</w:t>
            </w:r>
            <w:r w:rsidRPr="00014767">
              <w:rPr>
                <w:rFonts w:ascii="Times New Roman" w:hAnsi="Times New Roman" w:cs="Times New Roman"/>
                <w:sz w:val="20"/>
                <w:szCs w:val="20"/>
                <w:vertAlign w:val="subscript"/>
              </w:rPr>
              <w:t xml:space="preserve">4 + </w:t>
            </w:r>
            <w:r w:rsidRPr="00014767">
              <w:rPr>
                <w:rFonts w:ascii="Times New Roman" w:hAnsi="Times New Roman" w:cs="Times New Roman"/>
                <w:sz w:val="20"/>
                <w:szCs w:val="20"/>
              </w:rPr>
              <w:t>0.7%ZnSO</w:t>
            </w:r>
            <w:r w:rsidRPr="00014767">
              <w:rPr>
                <w:rFonts w:ascii="Times New Roman" w:hAnsi="Times New Roman" w:cs="Times New Roman"/>
                <w:sz w:val="20"/>
                <w:szCs w:val="20"/>
                <w:vertAlign w:val="subscript"/>
              </w:rPr>
              <w:t>4</w:t>
            </w:r>
          </w:p>
        </w:tc>
        <w:tc>
          <w:tcPr>
            <w:tcW w:w="1326" w:type="dxa"/>
            <w:vAlign w:val="center"/>
          </w:tcPr>
          <w:p w14:paraId="2E70FCE1"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120640</w:t>
            </w:r>
          </w:p>
        </w:tc>
        <w:tc>
          <w:tcPr>
            <w:tcW w:w="1322" w:type="dxa"/>
            <w:vAlign w:val="center"/>
          </w:tcPr>
          <w:p w14:paraId="3FA20081"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31988.99</w:t>
            </w:r>
          </w:p>
        </w:tc>
        <w:tc>
          <w:tcPr>
            <w:tcW w:w="1334" w:type="dxa"/>
            <w:vAlign w:val="center"/>
          </w:tcPr>
          <w:p w14:paraId="44FA3A9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88651.01</w:t>
            </w:r>
          </w:p>
        </w:tc>
        <w:tc>
          <w:tcPr>
            <w:tcW w:w="1399" w:type="dxa"/>
            <w:vAlign w:val="center"/>
          </w:tcPr>
          <w:p w14:paraId="4EA78C8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2.77</w:t>
            </w:r>
          </w:p>
        </w:tc>
      </w:tr>
      <w:tr w:rsidR="00014767" w:rsidRPr="00014767" w14:paraId="4A420228" w14:textId="77777777" w:rsidTr="00122997">
        <w:trPr>
          <w:trHeight w:val="581"/>
          <w:jc w:val="center"/>
        </w:trPr>
        <w:tc>
          <w:tcPr>
            <w:tcW w:w="1109" w:type="dxa"/>
            <w:vAlign w:val="center"/>
          </w:tcPr>
          <w:p w14:paraId="1E4E955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4</w:t>
            </w:r>
          </w:p>
        </w:tc>
        <w:tc>
          <w:tcPr>
            <w:tcW w:w="4192" w:type="dxa"/>
            <w:vAlign w:val="center"/>
          </w:tcPr>
          <w:p w14:paraId="47C49F5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75% RDF + 25%VC + 0.7% FeSO</w:t>
            </w:r>
            <w:r w:rsidRPr="00014767">
              <w:rPr>
                <w:rFonts w:ascii="Times New Roman" w:hAnsi="Times New Roman" w:cs="Times New Roman"/>
                <w:sz w:val="20"/>
                <w:szCs w:val="20"/>
                <w:vertAlign w:val="subscript"/>
              </w:rPr>
              <w:t>4</w:t>
            </w:r>
          </w:p>
        </w:tc>
        <w:tc>
          <w:tcPr>
            <w:tcW w:w="1326" w:type="dxa"/>
            <w:vAlign w:val="center"/>
          </w:tcPr>
          <w:p w14:paraId="5D20EFC5"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166720</w:t>
            </w:r>
          </w:p>
        </w:tc>
        <w:tc>
          <w:tcPr>
            <w:tcW w:w="1322" w:type="dxa"/>
            <w:vAlign w:val="center"/>
          </w:tcPr>
          <w:p w14:paraId="539B306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32609.39</w:t>
            </w:r>
          </w:p>
        </w:tc>
        <w:tc>
          <w:tcPr>
            <w:tcW w:w="1334" w:type="dxa"/>
            <w:vAlign w:val="center"/>
          </w:tcPr>
          <w:p w14:paraId="039BF4F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134110.61</w:t>
            </w:r>
          </w:p>
        </w:tc>
        <w:tc>
          <w:tcPr>
            <w:tcW w:w="1399" w:type="dxa"/>
            <w:vAlign w:val="center"/>
          </w:tcPr>
          <w:p w14:paraId="1110BD7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4.11</w:t>
            </w:r>
          </w:p>
        </w:tc>
      </w:tr>
      <w:tr w:rsidR="00014767" w:rsidRPr="00014767" w14:paraId="1B794C55" w14:textId="77777777" w:rsidTr="00122997">
        <w:trPr>
          <w:trHeight w:val="713"/>
          <w:jc w:val="center"/>
        </w:trPr>
        <w:tc>
          <w:tcPr>
            <w:tcW w:w="1109" w:type="dxa"/>
            <w:vAlign w:val="center"/>
          </w:tcPr>
          <w:p w14:paraId="615996A4" w14:textId="77777777" w:rsidR="00014767" w:rsidRPr="00014767" w:rsidRDefault="00014767" w:rsidP="00014767">
            <w:pPr>
              <w:spacing w:after="0" w:line="240" w:lineRule="auto"/>
              <w:jc w:val="center"/>
              <w:rPr>
                <w:rFonts w:ascii="Times New Roman" w:hAnsi="Times New Roman" w:cs="Times New Roman"/>
                <w:sz w:val="20"/>
                <w:szCs w:val="20"/>
                <w:vertAlign w:val="subscript"/>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5</w:t>
            </w:r>
          </w:p>
        </w:tc>
        <w:tc>
          <w:tcPr>
            <w:tcW w:w="4192" w:type="dxa"/>
            <w:vAlign w:val="center"/>
          </w:tcPr>
          <w:p w14:paraId="44F4F0D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75% RDF + 25% VC + 0.7% FeSO</w:t>
            </w:r>
            <w:r w:rsidRPr="00014767">
              <w:rPr>
                <w:rFonts w:ascii="Times New Roman" w:hAnsi="Times New Roman" w:cs="Times New Roman"/>
                <w:sz w:val="20"/>
                <w:szCs w:val="20"/>
                <w:vertAlign w:val="subscript"/>
              </w:rPr>
              <w:t xml:space="preserve">4 + </w:t>
            </w:r>
            <w:r w:rsidRPr="00014767">
              <w:rPr>
                <w:rFonts w:ascii="Times New Roman" w:hAnsi="Times New Roman" w:cs="Times New Roman"/>
                <w:sz w:val="20"/>
                <w:szCs w:val="20"/>
              </w:rPr>
              <w:t>0.7% ZnSO</w:t>
            </w:r>
            <w:r w:rsidRPr="00014767">
              <w:rPr>
                <w:rFonts w:ascii="Times New Roman" w:hAnsi="Times New Roman" w:cs="Times New Roman"/>
                <w:sz w:val="20"/>
                <w:szCs w:val="20"/>
                <w:vertAlign w:val="subscript"/>
              </w:rPr>
              <w:t>4</w:t>
            </w:r>
          </w:p>
        </w:tc>
        <w:tc>
          <w:tcPr>
            <w:tcW w:w="1326" w:type="dxa"/>
            <w:vAlign w:val="center"/>
          </w:tcPr>
          <w:p w14:paraId="03C7303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190080</w:t>
            </w:r>
          </w:p>
        </w:tc>
        <w:tc>
          <w:tcPr>
            <w:tcW w:w="1322" w:type="dxa"/>
            <w:vAlign w:val="center"/>
          </w:tcPr>
          <w:p w14:paraId="0B922B04"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29092.59</w:t>
            </w:r>
          </w:p>
        </w:tc>
        <w:tc>
          <w:tcPr>
            <w:tcW w:w="1334" w:type="dxa"/>
            <w:vAlign w:val="center"/>
          </w:tcPr>
          <w:p w14:paraId="0188FB4B"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160987.41</w:t>
            </w:r>
          </w:p>
        </w:tc>
        <w:tc>
          <w:tcPr>
            <w:tcW w:w="1399" w:type="dxa"/>
            <w:vAlign w:val="center"/>
          </w:tcPr>
          <w:p w14:paraId="7F1D209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5.53</w:t>
            </w:r>
          </w:p>
        </w:tc>
      </w:tr>
      <w:tr w:rsidR="00014767" w:rsidRPr="00014767" w14:paraId="0F472D23" w14:textId="77777777" w:rsidTr="00122997">
        <w:trPr>
          <w:trHeight w:val="701"/>
          <w:jc w:val="center"/>
        </w:trPr>
        <w:tc>
          <w:tcPr>
            <w:tcW w:w="1109" w:type="dxa"/>
            <w:vAlign w:val="center"/>
          </w:tcPr>
          <w:p w14:paraId="17720C5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6</w:t>
            </w:r>
          </w:p>
        </w:tc>
        <w:tc>
          <w:tcPr>
            <w:tcW w:w="4192" w:type="dxa"/>
            <w:vAlign w:val="center"/>
          </w:tcPr>
          <w:p w14:paraId="0D50D0B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50%RDF + 50%VC + 0.7% FeSO</w:t>
            </w:r>
            <w:r w:rsidRPr="00014767">
              <w:rPr>
                <w:rFonts w:ascii="Times New Roman" w:hAnsi="Times New Roman" w:cs="Times New Roman"/>
                <w:sz w:val="20"/>
                <w:szCs w:val="20"/>
                <w:vertAlign w:val="subscript"/>
              </w:rPr>
              <w:t>4</w:t>
            </w:r>
          </w:p>
        </w:tc>
        <w:tc>
          <w:tcPr>
            <w:tcW w:w="1326" w:type="dxa"/>
            <w:vAlign w:val="center"/>
          </w:tcPr>
          <w:p w14:paraId="70646F5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177280</w:t>
            </w:r>
          </w:p>
        </w:tc>
        <w:tc>
          <w:tcPr>
            <w:tcW w:w="1322" w:type="dxa"/>
            <w:vAlign w:val="center"/>
          </w:tcPr>
          <w:p w14:paraId="580F916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32138.59</w:t>
            </w:r>
          </w:p>
        </w:tc>
        <w:tc>
          <w:tcPr>
            <w:tcW w:w="1334" w:type="dxa"/>
            <w:vAlign w:val="center"/>
          </w:tcPr>
          <w:p w14:paraId="684901FD"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145141.41</w:t>
            </w:r>
          </w:p>
        </w:tc>
        <w:tc>
          <w:tcPr>
            <w:tcW w:w="1399" w:type="dxa"/>
            <w:vAlign w:val="center"/>
          </w:tcPr>
          <w:p w14:paraId="53DE394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4.51</w:t>
            </w:r>
          </w:p>
        </w:tc>
      </w:tr>
      <w:tr w:rsidR="00014767" w:rsidRPr="00014767" w14:paraId="59C8E510" w14:textId="77777777" w:rsidTr="00122997">
        <w:trPr>
          <w:trHeight w:val="581"/>
          <w:jc w:val="center"/>
        </w:trPr>
        <w:tc>
          <w:tcPr>
            <w:tcW w:w="1109" w:type="dxa"/>
            <w:vAlign w:val="center"/>
          </w:tcPr>
          <w:p w14:paraId="389B45D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7</w:t>
            </w:r>
          </w:p>
        </w:tc>
        <w:tc>
          <w:tcPr>
            <w:tcW w:w="4192" w:type="dxa"/>
            <w:vAlign w:val="center"/>
          </w:tcPr>
          <w:p w14:paraId="37D451A8"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50%RDF + 50%VC + 0.7% FeSO</w:t>
            </w:r>
            <w:r w:rsidRPr="00014767">
              <w:rPr>
                <w:rFonts w:ascii="Times New Roman" w:hAnsi="Times New Roman" w:cs="Times New Roman"/>
                <w:sz w:val="20"/>
                <w:szCs w:val="20"/>
                <w:vertAlign w:val="subscript"/>
              </w:rPr>
              <w:t xml:space="preserve">4 + </w:t>
            </w:r>
            <w:r w:rsidRPr="00014767">
              <w:rPr>
                <w:rFonts w:ascii="Times New Roman" w:hAnsi="Times New Roman" w:cs="Times New Roman"/>
                <w:sz w:val="20"/>
                <w:szCs w:val="20"/>
              </w:rPr>
              <w:t>0.7% ZnSO</w:t>
            </w:r>
            <w:r w:rsidRPr="00014767">
              <w:rPr>
                <w:rFonts w:ascii="Times New Roman" w:hAnsi="Times New Roman" w:cs="Times New Roman"/>
                <w:sz w:val="20"/>
                <w:szCs w:val="20"/>
                <w:vertAlign w:val="subscript"/>
              </w:rPr>
              <w:t>4</w:t>
            </w:r>
          </w:p>
        </w:tc>
        <w:tc>
          <w:tcPr>
            <w:tcW w:w="1326" w:type="dxa"/>
            <w:vAlign w:val="center"/>
          </w:tcPr>
          <w:p w14:paraId="674D651B"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152640</w:t>
            </w:r>
          </w:p>
        </w:tc>
        <w:tc>
          <w:tcPr>
            <w:tcW w:w="1322" w:type="dxa"/>
            <w:vAlign w:val="center"/>
          </w:tcPr>
          <w:p w14:paraId="1F2CBD2A"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33229.79</w:t>
            </w:r>
          </w:p>
        </w:tc>
        <w:tc>
          <w:tcPr>
            <w:tcW w:w="1334" w:type="dxa"/>
            <w:vAlign w:val="center"/>
          </w:tcPr>
          <w:p w14:paraId="1261AD8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119410.21</w:t>
            </w:r>
          </w:p>
        </w:tc>
        <w:tc>
          <w:tcPr>
            <w:tcW w:w="1399" w:type="dxa"/>
            <w:vAlign w:val="center"/>
          </w:tcPr>
          <w:p w14:paraId="4849FF0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3.59</w:t>
            </w:r>
          </w:p>
        </w:tc>
      </w:tr>
      <w:tr w:rsidR="00014767" w:rsidRPr="00014767" w14:paraId="4A955C14" w14:textId="77777777" w:rsidTr="00122997">
        <w:trPr>
          <w:trHeight w:val="486"/>
          <w:jc w:val="center"/>
        </w:trPr>
        <w:tc>
          <w:tcPr>
            <w:tcW w:w="1109" w:type="dxa"/>
            <w:vAlign w:val="center"/>
          </w:tcPr>
          <w:p w14:paraId="0B0881E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8</w:t>
            </w:r>
          </w:p>
        </w:tc>
        <w:tc>
          <w:tcPr>
            <w:tcW w:w="4192" w:type="dxa"/>
            <w:vAlign w:val="center"/>
          </w:tcPr>
          <w:p w14:paraId="606BAA98"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25%RDF + 75%VC + 0.7% FeSO</w:t>
            </w:r>
            <w:r w:rsidRPr="00014767">
              <w:rPr>
                <w:rFonts w:ascii="Times New Roman" w:hAnsi="Times New Roman" w:cs="Times New Roman"/>
                <w:sz w:val="20"/>
                <w:szCs w:val="20"/>
                <w:vertAlign w:val="subscript"/>
              </w:rPr>
              <w:t>4</w:t>
            </w:r>
          </w:p>
        </w:tc>
        <w:tc>
          <w:tcPr>
            <w:tcW w:w="1326" w:type="dxa"/>
            <w:vAlign w:val="center"/>
          </w:tcPr>
          <w:p w14:paraId="1D7C6DDA"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136320</w:t>
            </w:r>
          </w:p>
        </w:tc>
        <w:tc>
          <w:tcPr>
            <w:tcW w:w="1322" w:type="dxa"/>
            <w:vAlign w:val="center"/>
          </w:tcPr>
          <w:p w14:paraId="498EF57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32758.99</w:t>
            </w:r>
          </w:p>
        </w:tc>
        <w:tc>
          <w:tcPr>
            <w:tcW w:w="1334" w:type="dxa"/>
            <w:vAlign w:val="center"/>
          </w:tcPr>
          <w:p w14:paraId="0C6CF6E9"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100861.01</w:t>
            </w:r>
          </w:p>
        </w:tc>
        <w:tc>
          <w:tcPr>
            <w:tcW w:w="1399" w:type="dxa"/>
            <w:vAlign w:val="center"/>
          </w:tcPr>
          <w:p w14:paraId="4B490017"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3.07</w:t>
            </w:r>
          </w:p>
        </w:tc>
      </w:tr>
      <w:tr w:rsidR="00014767" w:rsidRPr="00014767" w14:paraId="4EAE0F48" w14:textId="77777777" w:rsidTr="00122997">
        <w:trPr>
          <w:trHeight w:val="378"/>
          <w:jc w:val="center"/>
        </w:trPr>
        <w:tc>
          <w:tcPr>
            <w:tcW w:w="1109" w:type="dxa"/>
            <w:vAlign w:val="center"/>
          </w:tcPr>
          <w:p w14:paraId="5EFA506B"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9</w:t>
            </w:r>
          </w:p>
        </w:tc>
        <w:tc>
          <w:tcPr>
            <w:tcW w:w="4192" w:type="dxa"/>
            <w:vAlign w:val="center"/>
          </w:tcPr>
          <w:p w14:paraId="43EBFAF4"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25%RDF + 75%VC + 0.7% FeSO</w:t>
            </w:r>
            <w:r w:rsidRPr="00014767">
              <w:rPr>
                <w:rFonts w:ascii="Times New Roman" w:hAnsi="Times New Roman" w:cs="Times New Roman"/>
                <w:sz w:val="20"/>
                <w:szCs w:val="20"/>
                <w:vertAlign w:val="subscript"/>
              </w:rPr>
              <w:t xml:space="preserve">4 + </w:t>
            </w:r>
            <w:r w:rsidRPr="00014767">
              <w:rPr>
                <w:rFonts w:ascii="Times New Roman" w:hAnsi="Times New Roman" w:cs="Times New Roman"/>
                <w:sz w:val="20"/>
                <w:szCs w:val="20"/>
              </w:rPr>
              <w:t>0.7% ZnSO</w:t>
            </w:r>
            <w:r w:rsidRPr="00014767">
              <w:rPr>
                <w:rFonts w:ascii="Times New Roman" w:hAnsi="Times New Roman" w:cs="Times New Roman"/>
                <w:sz w:val="20"/>
                <w:szCs w:val="20"/>
                <w:vertAlign w:val="subscript"/>
              </w:rPr>
              <w:t>4</w:t>
            </w:r>
          </w:p>
        </w:tc>
        <w:tc>
          <w:tcPr>
            <w:tcW w:w="1326" w:type="dxa"/>
            <w:vAlign w:val="center"/>
          </w:tcPr>
          <w:p w14:paraId="4F07339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184000</w:t>
            </w:r>
          </w:p>
        </w:tc>
        <w:tc>
          <w:tcPr>
            <w:tcW w:w="1322" w:type="dxa"/>
            <w:vAlign w:val="center"/>
          </w:tcPr>
          <w:p w14:paraId="6251FBB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33850.19</w:t>
            </w:r>
          </w:p>
        </w:tc>
        <w:tc>
          <w:tcPr>
            <w:tcW w:w="1334" w:type="dxa"/>
            <w:vAlign w:val="center"/>
          </w:tcPr>
          <w:p w14:paraId="7E339F75"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150149.81</w:t>
            </w:r>
          </w:p>
        </w:tc>
        <w:tc>
          <w:tcPr>
            <w:tcW w:w="1399" w:type="dxa"/>
            <w:vAlign w:val="center"/>
          </w:tcPr>
          <w:p w14:paraId="1D7939E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4.43</w:t>
            </w:r>
          </w:p>
        </w:tc>
      </w:tr>
    </w:tbl>
    <w:p w14:paraId="5E5C1451" w14:textId="77777777" w:rsidR="00014767" w:rsidRDefault="00014767" w:rsidP="00922233">
      <w:pPr>
        <w:spacing w:after="0" w:line="276" w:lineRule="auto"/>
        <w:jc w:val="both"/>
        <w:rPr>
          <w:rFonts w:ascii="Times New Roman" w:hAnsi="Times New Roman" w:cs="Times New Roman"/>
          <w:b/>
          <w:bCs/>
          <w:sz w:val="24"/>
          <w:szCs w:val="24"/>
        </w:rPr>
      </w:pPr>
    </w:p>
    <w:p w14:paraId="4F518D1F" w14:textId="2E611B2B" w:rsidR="00922233" w:rsidRPr="00922233" w:rsidRDefault="00922233" w:rsidP="00922233">
      <w:pPr>
        <w:spacing w:after="0" w:line="276" w:lineRule="auto"/>
        <w:jc w:val="both"/>
        <w:rPr>
          <w:rFonts w:ascii="Times New Roman" w:hAnsi="Times New Roman" w:cs="Times New Roman"/>
          <w:b/>
          <w:bCs/>
          <w:sz w:val="24"/>
          <w:szCs w:val="24"/>
        </w:rPr>
      </w:pPr>
      <w:r w:rsidRPr="00922233">
        <w:rPr>
          <w:rFonts w:ascii="Times New Roman" w:hAnsi="Times New Roman" w:cs="Times New Roman"/>
          <w:b/>
          <w:bCs/>
          <w:sz w:val="24"/>
          <w:szCs w:val="24"/>
        </w:rPr>
        <w:t>CONCLUSION</w:t>
      </w:r>
    </w:p>
    <w:p w14:paraId="069FAAD8" w14:textId="77777777" w:rsidR="00922233" w:rsidRPr="00922233" w:rsidRDefault="00922233" w:rsidP="00922233">
      <w:pPr>
        <w:spacing w:after="0" w:line="276" w:lineRule="auto"/>
        <w:jc w:val="both"/>
        <w:rPr>
          <w:rFonts w:ascii="Times New Roman" w:hAnsi="Times New Roman" w:cs="Times New Roman"/>
          <w:sz w:val="24"/>
          <w:szCs w:val="24"/>
        </w:rPr>
      </w:pPr>
      <w:r w:rsidRPr="00922233">
        <w:rPr>
          <w:rFonts w:ascii="Times New Roman" w:hAnsi="Times New Roman" w:cs="Times New Roman"/>
          <w:sz w:val="24"/>
          <w:szCs w:val="24"/>
        </w:rPr>
        <w:t>The present investigation clearly demonstrated that integrated nutrient management (INM) in combination with micronutrient application significantly enhanced growth, flowering, yield and bulb production of tuberose (</w:t>
      </w:r>
      <w:r w:rsidRPr="00922233">
        <w:rPr>
          <w:rFonts w:ascii="Times New Roman" w:hAnsi="Times New Roman" w:cs="Times New Roman"/>
          <w:i/>
          <w:iCs/>
          <w:sz w:val="24"/>
          <w:szCs w:val="24"/>
        </w:rPr>
        <w:t>Polianthes tuberosa</w:t>
      </w:r>
      <w:r w:rsidRPr="00922233">
        <w:rPr>
          <w:rFonts w:ascii="Times New Roman" w:hAnsi="Times New Roman" w:cs="Times New Roman"/>
          <w:sz w:val="24"/>
          <w:szCs w:val="24"/>
        </w:rPr>
        <w:t xml:space="preserve"> L.) cv. Prajwal. Among the various treatments, application of 75% RDF + 25% vermicompost along with foliar spray of </w:t>
      </w:r>
      <w:proofErr w:type="spellStart"/>
      <w:r w:rsidRPr="00922233">
        <w:rPr>
          <w:rFonts w:ascii="Times New Roman" w:hAnsi="Times New Roman" w:cs="Times New Roman"/>
          <w:sz w:val="24"/>
          <w:szCs w:val="24"/>
        </w:rPr>
        <w:t>FeSO</w:t>
      </w:r>
      <w:proofErr w:type="spellEnd"/>
      <w:r w:rsidRPr="00922233">
        <w:rPr>
          <w:rFonts w:ascii="Times New Roman" w:hAnsi="Times New Roman" w:cs="Times New Roman"/>
          <w:sz w:val="24"/>
          <w:szCs w:val="24"/>
        </w:rPr>
        <w:t xml:space="preserve">₄ and </w:t>
      </w:r>
      <w:proofErr w:type="spellStart"/>
      <w:r w:rsidRPr="00922233">
        <w:rPr>
          <w:rFonts w:ascii="Times New Roman" w:hAnsi="Times New Roman" w:cs="Times New Roman"/>
          <w:sz w:val="24"/>
          <w:szCs w:val="24"/>
        </w:rPr>
        <w:t>ZnSO</w:t>
      </w:r>
      <w:proofErr w:type="spellEnd"/>
      <w:r w:rsidRPr="00922233">
        <w:rPr>
          <w:rFonts w:ascii="Times New Roman" w:hAnsi="Times New Roman" w:cs="Times New Roman"/>
          <w:sz w:val="24"/>
          <w:szCs w:val="24"/>
        </w:rPr>
        <w:t>₄ (0.7%) proved to be the most effective in improving vegetative growth, earliness in flowering, spike quality, flower yield and bulb characteristics. The superior performance under this treatment may be attributed to the balanced and sustained supply of nutrients, improved soil health and enhanced physiological efficiency of plants.</w:t>
      </w:r>
      <w:r>
        <w:rPr>
          <w:rFonts w:ascii="Times New Roman" w:hAnsi="Times New Roman" w:cs="Times New Roman"/>
          <w:sz w:val="24"/>
          <w:szCs w:val="24"/>
        </w:rPr>
        <w:t xml:space="preserve"> </w:t>
      </w:r>
      <w:r w:rsidRPr="00922233">
        <w:rPr>
          <w:rFonts w:ascii="Times New Roman" w:hAnsi="Times New Roman" w:cs="Times New Roman"/>
          <w:sz w:val="24"/>
          <w:szCs w:val="24"/>
        </w:rPr>
        <w:t>Furthermore, integrated use of organic and inorganic nutrient sources along with micronutrients not only increased productivity but also improved economic returns by enhancing benefit–cost ratio. Thus, the adoption of INM practices with micronutrient supplementation can be recommended as a sustainable and efficient approach for improving yield, quality and profitability of tuberose cultivation under subtropical conditions.</w:t>
      </w:r>
    </w:p>
    <w:p w14:paraId="40DE8103" w14:textId="77777777" w:rsidR="00014767" w:rsidRDefault="00014767" w:rsidP="00922233">
      <w:pPr>
        <w:spacing w:after="0" w:line="276" w:lineRule="auto"/>
        <w:jc w:val="both"/>
        <w:rPr>
          <w:rFonts w:ascii="Times New Roman" w:hAnsi="Times New Roman" w:cs="Times New Roman"/>
          <w:b/>
          <w:bCs/>
          <w:sz w:val="24"/>
          <w:szCs w:val="24"/>
        </w:rPr>
      </w:pPr>
    </w:p>
    <w:p w14:paraId="37758150" w14:textId="2CBF459E" w:rsidR="00E72078" w:rsidRPr="00E72078" w:rsidRDefault="00922233" w:rsidP="00922233">
      <w:pPr>
        <w:spacing w:after="0" w:line="276" w:lineRule="auto"/>
        <w:jc w:val="both"/>
        <w:rPr>
          <w:rFonts w:ascii="Times New Roman" w:hAnsi="Times New Roman" w:cs="Times New Roman"/>
          <w:b/>
          <w:bCs/>
          <w:sz w:val="24"/>
          <w:szCs w:val="24"/>
        </w:rPr>
      </w:pPr>
      <w:r w:rsidRPr="00922233">
        <w:rPr>
          <w:rFonts w:ascii="Times New Roman" w:hAnsi="Times New Roman" w:cs="Times New Roman"/>
          <w:b/>
          <w:bCs/>
          <w:sz w:val="24"/>
          <w:szCs w:val="24"/>
        </w:rPr>
        <w:t xml:space="preserve">References </w:t>
      </w:r>
    </w:p>
    <w:p w14:paraId="20AF73F9"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p>
    <w:p w14:paraId="0600EC81"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lastRenderedPageBreak/>
        <w:t>Ahmed, R. F., Mohammed, N. J., Mohammad, A. K., &amp; Yahya, S. A. (2023). Effect of plant density and levels of nitrogen fertilizer on the growth and yield of two cultivars of corn (</w:t>
      </w:r>
      <w:r w:rsidRPr="00014767">
        <w:rPr>
          <w:rFonts w:ascii="Times New Roman" w:hAnsi="Times New Roman" w:cs="Times New Roman"/>
          <w:i/>
          <w:iCs/>
          <w:sz w:val="24"/>
          <w:szCs w:val="24"/>
        </w:rPr>
        <w:t>Zea mays</w:t>
      </w:r>
      <w:r w:rsidRPr="00014767">
        <w:rPr>
          <w:rFonts w:ascii="Times New Roman" w:hAnsi="Times New Roman" w:cs="Times New Roman"/>
          <w:sz w:val="24"/>
          <w:szCs w:val="24"/>
        </w:rPr>
        <w:t xml:space="preserve"> L.).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77–82. </w:t>
      </w:r>
      <w:hyperlink r:id="rId8" w:tgtFrame="_new" w:history="1">
        <w:r w:rsidRPr="00014767">
          <w:rPr>
            <w:rStyle w:val="Hyperlink"/>
            <w:rFonts w:ascii="Times New Roman" w:hAnsi="Times New Roman" w:cs="Times New Roman"/>
            <w:sz w:val="24"/>
            <w:szCs w:val="24"/>
          </w:rPr>
          <w:t>https://doi.org/10.59467/IJASS.2023.19.77</w:t>
        </w:r>
      </w:hyperlink>
    </w:p>
    <w:p w14:paraId="6C7DCA8E"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Al-</w:t>
      </w:r>
      <w:proofErr w:type="spellStart"/>
      <w:r w:rsidRPr="00014767">
        <w:rPr>
          <w:rFonts w:ascii="Times New Roman" w:hAnsi="Times New Roman" w:cs="Times New Roman"/>
          <w:sz w:val="24"/>
          <w:szCs w:val="24"/>
        </w:rPr>
        <w:t>Doori</w:t>
      </w:r>
      <w:proofErr w:type="spellEnd"/>
      <w:r w:rsidRPr="00014767">
        <w:rPr>
          <w:rFonts w:ascii="Times New Roman" w:hAnsi="Times New Roman" w:cs="Times New Roman"/>
          <w:sz w:val="24"/>
          <w:szCs w:val="24"/>
        </w:rPr>
        <w:t>, S. A. M. A. (2023). Effect of different levels of foliar application with manganese and iron on the growth, yield and quality of three genotypes of safflower (Carthamus tinctorius L.) under sandy soil conditions. </w:t>
      </w:r>
      <w:r w:rsidRPr="00014767">
        <w:rPr>
          <w:rFonts w:ascii="Times New Roman" w:hAnsi="Times New Roman" w:cs="Times New Roman"/>
          <w:i/>
          <w:iCs/>
          <w:sz w:val="24"/>
          <w:szCs w:val="24"/>
        </w:rPr>
        <w:t>International Journal of Agricultural &amp; Statistical Sciences</w:t>
      </w:r>
      <w:r w:rsidRPr="00014767">
        <w:rPr>
          <w:rFonts w:ascii="Times New Roman" w:hAnsi="Times New Roman" w:cs="Times New Roman"/>
          <w:sz w:val="24"/>
          <w:szCs w:val="24"/>
        </w:rPr>
        <w:t>, </w:t>
      </w:r>
      <w:r w:rsidRPr="00014767">
        <w:rPr>
          <w:rFonts w:ascii="Times New Roman" w:hAnsi="Times New Roman" w:cs="Times New Roman"/>
          <w:i/>
          <w:iCs/>
          <w:sz w:val="24"/>
          <w:szCs w:val="24"/>
        </w:rPr>
        <w:t>19</w:t>
      </w:r>
      <w:r w:rsidRPr="00014767">
        <w:rPr>
          <w:rFonts w:ascii="Times New Roman" w:hAnsi="Times New Roman" w:cs="Times New Roman"/>
          <w:sz w:val="24"/>
          <w:szCs w:val="24"/>
        </w:rPr>
        <w:t xml:space="preserve">(2).  </w:t>
      </w:r>
      <w:hyperlink r:id="rId9" w:history="1">
        <w:r w:rsidRPr="00014767">
          <w:rPr>
            <w:rStyle w:val="Hyperlink"/>
            <w:rFonts w:ascii="Times New Roman" w:hAnsi="Times New Roman" w:cs="Times New Roman"/>
            <w:sz w:val="24"/>
            <w:szCs w:val="24"/>
          </w:rPr>
          <w:t>http://dx.doi.org/10.59467/IJASS.2023.19.601</w:t>
        </w:r>
      </w:hyperlink>
    </w:p>
    <w:p w14:paraId="30D0A48B"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proofErr w:type="spellStart"/>
      <w:r w:rsidRPr="00014767">
        <w:rPr>
          <w:rFonts w:ascii="Times New Roman" w:hAnsi="Times New Roman" w:cs="Times New Roman"/>
          <w:sz w:val="24"/>
          <w:szCs w:val="24"/>
        </w:rPr>
        <w:t>Alghanimi</w:t>
      </w:r>
      <w:proofErr w:type="spellEnd"/>
      <w:r w:rsidRPr="00014767">
        <w:rPr>
          <w:rFonts w:ascii="Times New Roman" w:hAnsi="Times New Roman" w:cs="Times New Roman"/>
          <w:sz w:val="24"/>
          <w:szCs w:val="24"/>
        </w:rPr>
        <w:t xml:space="preserve">, B. H. A., &amp; Attiya, R. L. (2023). Effect of spraying mother plant with the seaweed extract and nano-magnesium on seed germination and seedling </w:t>
      </w:r>
      <w:proofErr w:type="spellStart"/>
      <w:r w:rsidRPr="00014767">
        <w:rPr>
          <w:rFonts w:ascii="Times New Roman" w:hAnsi="Times New Roman" w:cs="Times New Roman"/>
          <w:sz w:val="24"/>
          <w:szCs w:val="24"/>
        </w:rPr>
        <w:t>vigor</w:t>
      </w:r>
      <w:proofErr w:type="spellEnd"/>
      <w:r w:rsidRPr="00014767">
        <w:rPr>
          <w:rFonts w:ascii="Times New Roman" w:hAnsi="Times New Roman" w:cs="Times New Roman"/>
          <w:sz w:val="24"/>
          <w:szCs w:val="24"/>
        </w:rPr>
        <w:t xml:space="preserve"> of maize (</w:t>
      </w:r>
      <w:proofErr w:type="spellStart"/>
      <w:r w:rsidRPr="00014767">
        <w:rPr>
          <w:rFonts w:ascii="Times New Roman" w:hAnsi="Times New Roman" w:cs="Times New Roman"/>
          <w:i/>
          <w:iCs/>
          <w:sz w:val="24"/>
          <w:szCs w:val="24"/>
        </w:rPr>
        <w:t>Zea</w:t>
      </w:r>
      <w:proofErr w:type="spellEnd"/>
      <w:r w:rsidRPr="00014767">
        <w:rPr>
          <w:rFonts w:ascii="Times New Roman" w:hAnsi="Times New Roman" w:cs="Times New Roman"/>
          <w:i/>
          <w:iCs/>
          <w:sz w:val="24"/>
          <w:szCs w:val="24"/>
        </w:rPr>
        <w:t xml:space="preserve"> mays</w:t>
      </w:r>
      <w:r w:rsidRPr="00014767">
        <w:rPr>
          <w:rFonts w:ascii="Times New Roman" w:hAnsi="Times New Roman" w:cs="Times New Roman"/>
          <w:sz w:val="24"/>
          <w:szCs w:val="24"/>
        </w:rPr>
        <w:t xml:space="preserve"> L.).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(2), 677–680. </w:t>
      </w:r>
      <w:hyperlink r:id="rId10" w:tgtFrame="_new" w:history="1">
        <w:r w:rsidRPr="00014767">
          <w:rPr>
            <w:rStyle w:val="Hyperlink"/>
            <w:rFonts w:ascii="Times New Roman" w:hAnsi="Times New Roman" w:cs="Times New Roman"/>
            <w:sz w:val="24"/>
            <w:szCs w:val="24"/>
          </w:rPr>
          <w:t>https://doi.org/10.59467/IJASS.2023.19.677</w:t>
        </w:r>
      </w:hyperlink>
    </w:p>
    <w:p w14:paraId="4F45452F"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Al-Ghazal, S. A. Y., Aziz, M. M., &amp; Al-</w:t>
      </w:r>
      <w:proofErr w:type="spellStart"/>
      <w:r w:rsidRPr="00014767">
        <w:rPr>
          <w:rFonts w:ascii="Times New Roman" w:hAnsi="Times New Roman" w:cs="Times New Roman"/>
          <w:sz w:val="24"/>
          <w:szCs w:val="24"/>
        </w:rPr>
        <w:t>Juheiehy</w:t>
      </w:r>
      <w:proofErr w:type="spellEnd"/>
      <w:r w:rsidRPr="00014767">
        <w:rPr>
          <w:rFonts w:ascii="Times New Roman" w:hAnsi="Times New Roman" w:cs="Times New Roman"/>
          <w:sz w:val="24"/>
          <w:szCs w:val="24"/>
        </w:rPr>
        <w:t>, W. K. S. (2023). Response of growth and yield of corn (</w:t>
      </w:r>
      <w:r w:rsidRPr="00014767">
        <w:rPr>
          <w:rFonts w:ascii="Times New Roman" w:hAnsi="Times New Roman" w:cs="Times New Roman"/>
          <w:i/>
          <w:iCs/>
          <w:sz w:val="24"/>
          <w:szCs w:val="24"/>
        </w:rPr>
        <w:t>Zea mays</w:t>
      </w:r>
      <w:r w:rsidRPr="00014767">
        <w:rPr>
          <w:rFonts w:ascii="Times New Roman" w:hAnsi="Times New Roman" w:cs="Times New Roman"/>
          <w:sz w:val="24"/>
          <w:szCs w:val="24"/>
        </w:rPr>
        <w:t xml:space="preserve"> L.) to bio-fertilizer and sea-algae extract.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161–165. </w:t>
      </w:r>
      <w:hyperlink r:id="rId11" w:tgtFrame="_new" w:history="1">
        <w:r w:rsidRPr="00014767">
          <w:rPr>
            <w:rStyle w:val="Hyperlink"/>
            <w:rFonts w:ascii="Times New Roman" w:hAnsi="Times New Roman" w:cs="Times New Roman"/>
            <w:sz w:val="24"/>
            <w:szCs w:val="24"/>
          </w:rPr>
          <w:t>https://doi.org/10.59467/IJASS.2023.19.161</w:t>
        </w:r>
      </w:hyperlink>
    </w:p>
    <w:p w14:paraId="2F7BEA00"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Bhati, S., Rao, R., Kumar, M., Singh, A., Kumar, R., </w:t>
      </w:r>
      <w:proofErr w:type="spellStart"/>
      <w:r w:rsidRPr="00014767">
        <w:rPr>
          <w:rFonts w:ascii="Times New Roman" w:hAnsi="Times New Roman" w:cs="Times New Roman"/>
          <w:sz w:val="24"/>
          <w:szCs w:val="24"/>
        </w:rPr>
        <w:t>Motla</w:t>
      </w:r>
      <w:proofErr w:type="spellEnd"/>
      <w:r w:rsidRPr="00014767">
        <w:rPr>
          <w:rFonts w:ascii="Times New Roman" w:hAnsi="Times New Roman" w:cs="Times New Roman"/>
          <w:sz w:val="24"/>
          <w:szCs w:val="24"/>
        </w:rPr>
        <w:t>, R., ... &amp; Kumar, M. (2025). Effect of Humic Acid Application Methods on Growth, Flowering, and Yield of African Marigold (</w:t>
      </w:r>
      <w:proofErr w:type="spellStart"/>
      <w:r w:rsidRPr="00014767">
        <w:rPr>
          <w:rFonts w:ascii="Times New Roman" w:hAnsi="Times New Roman" w:cs="Times New Roman"/>
          <w:sz w:val="24"/>
          <w:szCs w:val="24"/>
        </w:rPr>
        <w:t>Tagetes</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erecta</w:t>
      </w:r>
      <w:proofErr w:type="spellEnd"/>
      <w:r w:rsidRPr="00014767">
        <w:rPr>
          <w:rFonts w:ascii="Times New Roman" w:hAnsi="Times New Roman" w:cs="Times New Roman"/>
          <w:sz w:val="24"/>
          <w:szCs w:val="24"/>
        </w:rPr>
        <w:t xml:space="preserve"> L.) cv. </w:t>
      </w:r>
      <w:proofErr w:type="spellStart"/>
      <w:r w:rsidRPr="00014767">
        <w:rPr>
          <w:rFonts w:ascii="Times New Roman" w:hAnsi="Times New Roman" w:cs="Times New Roman"/>
          <w:sz w:val="24"/>
          <w:szCs w:val="24"/>
        </w:rPr>
        <w:t>Pusa</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Narangi</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Gainda</w:t>
      </w:r>
      <w:proofErr w:type="spellEnd"/>
      <w:r w:rsidRPr="00014767">
        <w:rPr>
          <w:rFonts w:ascii="Times New Roman" w:hAnsi="Times New Roman" w:cs="Times New Roman"/>
          <w:sz w:val="24"/>
          <w:szCs w:val="24"/>
        </w:rPr>
        <w:t>. </w:t>
      </w:r>
      <w:r w:rsidRPr="00014767">
        <w:rPr>
          <w:rFonts w:ascii="Times New Roman" w:hAnsi="Times New Roman" w:cs="Times New Roman"/>
          <w:i/>
          <w:iCs/>
          <w:sz w:val="24"/>
          <w:szCs w:val="24"/>
        </w:rPr>
        <w:t>Journal of Advances in Biology &amp; Biotechnology</w:t>
      </w:r>
      <w:r w:rsidRPr="00014767">
        <w:rPr>
          <w:rFonts w:ascii="Times New Roman" w:hAnsi="Times New Roman" w:cs="Times New Roman"/>
          <w:sz w:val="24"/>
          <w:szCs w:val="24"/>
        </w:rPr>
        <w:t>, </w:t>
      </w:r>
      <w:r w:rsidRPr="00014767">
        <w:rPr>
          <w:rFonts w:ascii="Times New Roman" w:hAnsi="Times New Roman" w:cs="Times New Roman"/>
          <w:i/>
          <w:iCs/>
          <w:sz w:val="24"/>
          <w:szCs w:val="24"/>
        </w:rPr>
        <w:t>28</w:t>
      </w:r>
      <w:r w:rsidRPr="00014767">
        <w:rPr>
          <w:rFonts w:ascii="Times New Roman" w:hAnsi="Times New Roman" w:cs="Times New Roman"/>
          <w:sz w:val="24"/>
          <w:szCs w:val="24"/>
        </w:rPr>
        <w:t>, 122-133.</w:t>
      </w:r>
    </w:p>
    <w:p w14:paraId="3FCCD83E"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Chaurasiya, R., Singh, S. K., Tripathi, L. K., &amp; Sharma, A. (2023). Effect of different levels of zinc and potassium with biofertilizers on productivity of potato (</w:t>
      </w:r>
      <w:r w:rsidRPr="00014767">
        <w:rPr>
          <w:rFonts w:ascii="Times New Roman" w:hAnsi="Times New Roman" w:cs="Times New Roman"/>
          <w:i/>
          <w:iCs/>
          <w:sz w:val="24"/>
          <w:szCs w:val="24"/>
        </w:rPr>
        <w:t>Solanum tuberosum</w:t>
      </w:r>
      <w:r w:rsidRPr="00014767">
        <w:rPr>
          <w:rFonts w:ascii="Times New Roman" w:hAnsi="Times New Roman" w:cs="Times New Roman"/>
          <w:sz w:val="24"/>
          <w:szCs w:val="24"/>
        </w:rPr>
        <w:t xml:space="preserve"> L.) under field condition.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(2), 795–804. </w:t>
      </w:r>
      <w:hyperlink r:id="rId12" w:tgtFrame="_new" w:history="1">
        <w:r w:rsidRPr="00014767">
          <w:rPr>
            <w:rStyle w:val="Hyperlink"/>
            <w:rFonts w:ascii="Times New Roman" w:hAnsi="Times New Roman" w:cs="Times New Roman"/>
            <w:sz w:val="24"/>
            <w:szCs w:val="24"/>
          </w:rPr>
          <w:t>https://doi.org/10.59467/IJASS.2023.19.795</w:t>
        </w:r>
      </w:hyperlink>
    </w:p>
    <w:p w14:paraId="30909EFC"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Gupta, N., &amp; Singh, D. (2023). Influence of iron and zinc on growth, yield and quality parameters of tuberose under different nutrient management systems.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67–74. </w:t>
      </w:r>
      <w:hyperlink r:id="rId13" w:history="1">
        <w:r w:rsidRPr="00014767">
          <w:rPr>
            <w:rStyle w:val="Hyperlink"/>
            <w:rFonts w:ascii="Times New Roman" w:hAnsi="Times New Roman" w:cs="Times New Roman"/>
            <w:sz w:val="24"/>
            <w:szCs w:val="24"/>
          </w:rPr>
          <w:t>https://doi.org/10.59467/IJASS.2023.19.67</w:t>
        </w:r>
      </w:hyperlink>
      <w:r w:rsidRPr="00014767">
        <w:rPr>
          <w:rFonts w:ascii="Times New Roman" w:hAnsi="Times New Roman" w:cs="Times New Roman"/>
          <w:sz w:val="24"/>
          <w:szCs w:val="24"/>
        </w:rPr>
        <w:t xml:space="preserve"> </w:t>
      </w:r>
    </w:p>
    <w:p w14:paraId="373008EE"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Kaur, Y. (2023). Effect of integrated nutrient management on growth and flowering of gladiolus (</w:t>
      </w:r>
      <w:r w:rsidRPr="00014767">
        <w:rPr>
          <w:rFonts w:ascii="Times New Roman" w:hAnsi="Times New Roman" w:cs="Times New Roman"/>
          <w:i/>
          <w:iCs/>
          <w:sz w:val="24"/>
          <w:szCs w:val="24"/>
        </w:rPr>
        <w:t>Gladiolus hybridus</w:t>
      </w:r>
      <w:r w:rsidRPr="00014767">
        <w:rPr>
          <w:rFonts w:ascii="Times New Roman" w:hAnsi="Times New Roman" w:cs="Times New Roman"/>
          <w:sz w:val="24"/>
          <w:szCs w:val="24"/>
        </w:rPr>
        <w:t xml:space="preserve"> Hort.).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(2), 301–306. </w:t>
      </w:r>
      <w:hyperlink r:id="rId14" w:history="1">
        <w:r w:rsidRPr="00014767">
          <w:rPr>
            <w:rStyle w:val="Hyperlink"/>
            <w:rFonts w:ascii="Times New Roman" w:hAnsi="Times New Roman" w:cs="Times New Roman"/>
            <w:sz w:val="24"/>
            <w:szCs w:val="24"/>
          </w:rPr>
          <w:t>https://doi.org/10.59467/IJASS.2023.19.301</w:t>
        </w:r>
      </w:hyperlink>
      <w:r w:rsidRPr="00014767">
        <w:rPr>
          <w:rFonts w:ascii="Times New Roman" w:hAnsi="Times New Roman" w:cs="Times New Roman"/>
          <w:sz w:val="24"/>
          <w:szCs w:val="24"/>
        </w:rPr>
        <w:t xml:space="preserve"> </w:t>
      </w:r>
    </w:p>
    <w:p w14:paraId="48D37511"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Kaushik, K., Kumar, M., Kumar, R., </w:t>
      </w:r>
      <w:proofErr w:type="spellStart"/>
      <w:r w:rsidRPr="00014767">
        <w:rPr>
          <w:rFonts w:ascii="Times New Roman" w:hAnsi="Times New Roman" w:cs="Times New Roman"/>
          <w:sz w:val="24"/>
          <w:szCs w:val="24"/>
        </w:rPr>
        <w:t>Gheware</w:t>
      </w:r>
      <w:proofErr w:type="spellEnd"/>
      <w:r w:rsidRPr="00014767">
        <w:rPr>
          <w:rFonts w:ascii="Times New Roman" w:hAnsi="Times New Roman" w:cs="Times New Roman"/>
          <w:sz w:val="24"/>
          <w:szCs w:val="24"/>
        </w:rPr>
        <w:t xml:space="preserve">, K. M., Shukla, D., Tomar, R., ... &amp; </w:t>
      </w:r>
      <w:proofErr w:type="spellStart"/>
      <w:r w:rsidRPr="00014767">
        <w:rPr>
          <w:rFonts w:ascii="Times New Roman" w:hAnsi="Times New Roman" w:cs="Times New Roman"/>
          <w:sz w:val="24"/>
          <w:szCs w:val="24"/>
        </w:rPr>
        <w:t>Chahar</w:t>
      </w:r>
      <w:proofErr w:type="spellEnd"/>
      <w:r w:rsidRPr="00014767">
        <w:rPr>
          <w:rFonts w:ascii="Times New Roman" w:hAnsi="Times New Roman" w:cs="Times New Roman"/>
          <w:sz w:val="24"/>
          <w:szCs w:val="24"/>
        </w:rPr>
        <w:t>, S. (2025). Integrated Nutrient Management's Impact on Dahlia Cultivation (Dahlia variabilis L.) cv. Zail Singh. </w:t>
      </w:r>
      <w:proofErr w:type="spellStart"/>
      <w:r w:rsidRPr="00014767">
        <w:rPr>
          <w:rFonts w:ascii="Times New Roman" w:hAnsi="Times New Roman" w:cs="Times New Roman"/>
          <w:i/>
          <w:iCs/>
          <w:sz w:val="24"/>
          <w:szCs w:val="24"/>
        </w:rPr>
        <w:t>BioResources</w:t>
      </w:r>
      <w:proofErr w:type="spellEnd"/>
      <w:r w:rsidRPr="00014767">
        <w:rPr>
          <w:rFonts w:ascii="Times New Roman" w:hAnsi="Times New Roman" w:cs="Times New Roman"/>
          <w:sz w:val="24"/>
          <w:szCs w:val="24"/>
        </w:rPr>
        <w:t>, </w:t>
      </w:r>
      <w:r w:rsidRPr="00014767">
        <w:rPr>
          <w:rFonts w:ascii="Times New Roman" w:hAnsi="Times New Roman" w:cs="Times New Roman"/>
          <w:i/>
          <w:iCs/>
          <w:sz w:val="24"/>
          <w:szCs w:val="24"/>
        </w:rPr>
        <w:t>20</w:t>
      </w:r>
      <w:r w:rsidRPr="00014767">
        <w:rPr>
          <w:rFonts w:ascii="Times New Roman" w:hAnsi="Times New Roman" w:cs="Times New Roman"/>
          <w:sz w:val="24"/>
          <w:szCs w:val="24"/>
        </w:rPr>
        <w:t>(4).</w:t>
      </w:r>
    </w:p>
    <w:p w14:paraId="733EE883" w14:textId="77777777" w:rsidR="00014767" w:rsidRPr="00014767" w:rsidRDefault="00014767" w:rsidP="00014767">
      <w:pPr>
        <w:spacing w:after="0" w:line="276" w:lineRule="auto"/>
        <w:ind w:left="720" w:hanging="720"/>
        <w:jc w:val="both"/>
        <w:rPr>
          <w:rFonts w:ascii="Times New Roman" w:hAnsi="Times New Roman" w:cs="Times New Roman"/>
          <w:sz w:val="24"/>
          <w:szCs w:val="24"/>
        </w:rPr>
        <w:sectPr w:rsidR="00014767" w:rsidRPr="00014767" w:rsidSect="0001476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pPr>
      <w:r w:rsidRPr="00014767">
        <w:rPr>
          <w:rFonts w:ascii="Times New Roman" w:hAnsi="Times New Roman" w:cs="Times New Roman"/>
          <w:sz w:val="24"/>
          <w:szCs w:val="24"/>
        </w:rPr>
        <w:t xml:space="preserve">Kaushik, K., Kumar, M., Singh, M. K., Singh, S. P., Malik, S., Singh, B., </w:t>
      </w:r>
      <w:proofErr w:type="spellStart"/>
      <w:r w:rsidRPr="00014767">
        <w:rPr>
          <w:rFonts w:ascii="Times New Roman" w:hAnsi="Times New Roman" w:cs="Times New Roman"/>
          <w:sz w:val="24"/>
          <w:szCs w:val="24"/>
        </w:rPr>
        <w:t>Gheware</w:t>
      </w:r>
      <w:proofErr w:type="spellEnd"/>
      <w:r w:rsidRPr="00014767">
        <w:rPr>
          <w:rFonts w:ascii="Times New Roman" w:hAnsi="Times New Roman" w:cs="Times New Roman"/>
          <w:sz w:val="24"/>
          <w:szCs w:val="24"/>
        </w:rPr>
        <w:t>, K. M., Tomar, R., &amp; Chandra, A. (2025). Implications of different combinations of inorganic, organic, and biofertilizers on growth of dahlia (</w:t>
      </w:r>
      <w:r w:rsidRPr="00014767">
        <w:rPr>
          <w:rFonts w:ascii="Times New Roman" w:hAnsi="Times New Roman" w:cs="Times New Roman"/>
          <w:i/>
          <w:iCs/>
          <w:sz w:val="24"/>
          <w:szCs w:val="24"/>
        </w:rPr>
        <w:t>Dahlia variabilis</w:t>
      </w:r>
      <w:r w:rsidRPr="00014767">
        <w:rPr>
          <w:rFonts w:ascii="Times New Roman" w:hAnsi="Times New Roman" w:cs="Times New Roman"/>
          <w:sz w:val="24"/>
          <w:szCs w:val="24"/>
        </w:rPr>
        <w:t xml:space="preserve"> L.) cv. Zail Singh. </w:t>
      </w:r>
      <w:r w:rsidRPr="00014767">
        <w:rPr>
          <w:rFonts w:ascii="Times New Roman" w:hAnsi="Times New Roman" w:cs="Times New Roman"/>
          <w:i/>
          <w:iCs/>
          <w:sz w:val="24"/>
          <w:szCs w:val="24"/>
        </w:rPr>
        <w:t>Plant Archives</w:t>
      </w:r>
      <w:r w:rsidRPr="00014767">
        <w:rPr>
          <w:rFonts w:ascii="Times New Roman" w:hAnsi="Times New Roman" w:cs="Times New Roman"/>
          <w:sz w:val="24"/>
          <w:szCs w:val="24"/>
        </w:rPr>
        <w:t xml:space="preserve">, 25(Supplement 1), 308–319. </w:t>
      </w:r>
      <w:hyperlink r:id="rId21" w:tgtFrame="_new" w:history="1">
        <w:r w:rsidRPr="00014767">
          <w:rPr>
            <w:rStyle w:val="Hyperlink"/>
            <w:rFonts w:ascii="Times New Roman" w:hAnsi="Times New Roman" w:cs="Times New Roman"/>
            <w:sz w:val="24"/>
            <w:szCs w:val="24"/>
          </w:rPr>
          <w:t>https://doi.org/10.51470/PLANTARCHIVES.2025.v25.supplement-1.044</w:t>
        </w:r>
      </w:hyperlink>
    </w:p>
    <w:p w14:paraId="4F6AD38A"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lastRenderedPageBreak/>
        <w:t xml:space="preserve">Kumar, G. N., Topno, S. E., &amp; Bahadur, V. (2024). Performance of gladiolus varieties under agro-climatic conditions. </w:t>
      </w:r>
      <w:r w:rsidRPr="00014767">
        <w:rPr>
          <w:rFonts w:ascii="Times New Roman" w:hAnsi="Times New Roman" w:cs="Times New Roman"/>
          <w:i/>
          <w:iCs/>
          <w:sz w:val="24"/>
          <w:szCs w:val="24"/>
        </w:rPr>
        <w:t>Journal of Advances in Biology &amp; Biotechnology</w:t>
      </w:r>
      <w:r w:rsidRPr="00014767">
        <w:rPr>
          <w:rFonts w:ascii="Times New Roman" w:hAnsi="Times New Roman" w:cs="Times New Roman"/>
          <w:sz w:val="24"/>
          <w:szCs w:val="24"/>
        </w:rPr>
        <w:t>.</w:t>
      </w:r>
    </w:p>
    <w:p w14:paraId="504228FA"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Kumar, R., Singh, A., &amp; Patel, V. (2023). Integrated nutrient management and micronutrient application improves growth and flowering in tuberose (</w:t>
      </w:r>
      <w:r w:rsidRPr="00014767">
        <w:rPr>
          <w:rFonts w:ascii="Times New Roman" w:hAnsi="Times New Roman" w:cs="Times New Roman"/>
          <w:i/>
          <w:iCs/>
          <w:sz w:val="24"/>
          <w:szCs w:val="24"/>
        </w:rPr>
        <w:t>Polianthes tuberosa</w:t>
      </w:r>
      <w:r w:rsidRPr="00014767">
        <w:rPr>
          <w:rFonts w:ascii="Times New Roman" w:hAnsi="Times New Roman" w:cs="Times New Roman"/>
          <w:sz w:val="24"/>
          <w:szCs w:val="24"/>
        </w:rPr>
        <w:t xml:space="preserve"> L.).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(2), 215–222. </w:t>
      </w:r>
      <w:hyperlink r:id="rId22" w:history="1">
        <w:r w:rsidRPr="00014767">
          <w:rPr>
            <w:rStyle w:val="Hyperlink"/>
            <w:rFonts w:ascii="Times New Roman" w:hAnsi="Times New Roman" w:cs="Times New Roman"/>
            <w:sz w:val="24"/>
            <w:szCs w:val="24"/>
          </w:rPr>
          <w:t>https://doi.org/10.59467/IJASS.2023.19.215</w:t>
        </w:r>
      </w:hyperlink>
      <w:r w:rsidRPr="00014767">
        <w:rPr>
          <w:rFonts w:ascii="Times New Roman" w:hAnsi="Times New Roman" w:cs="Times New Roman"/>
          <w:sz w:val="24"/>
          <w:szCs w:val="24"/>
        </w:rPr>
        <w:t xml:space="preserve"> </w:t>
      </w:r>
    </w:p>
    <w:p w14:paraId="152AE27A"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Medan, R. A. (2023). Spraying effect of some plant extracts and urea on the growth and mineral content of young pomegranate trees cv. ‘Wonderful’.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101–106. </w:t>
      </w:r>
      <w:hyperlink r:id="rId23" w:tgtFrame="_new" w:history="1">
        <w:r w:rsidRPr="00014767">
          <w:rPr>
            <w:rStyle w:val="Hyperlink"/>
            <w:rFonts w:ascii="Times New Roman" w:hAnsi="Times New Roman" w:cs="Times New Roman"/>
            <w:sz w:val="24"/>
            <w:szCs w:val="24"/>
          </w:rPr>
          <w:t>https://doi.org/10.59467/IJASS.2023.19.101</w:t>
        </w:r>
      </w:hyperlink>
    </w:p>
    <w:p w14:paraId="293F2C20"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Meena, K. L., Jat, G., &amp; Choudhary, M. (2025). Integrated nutrient management strategies for enhancing productivity of bulbous floricultural crops. </w:t>
      </w:r>
      <w:r w:rsidRPr="00014767">
        <w:rPr>
          <w:rFonts w:ascii="Times New Roman" w:hAnsi="Times New Roman" w:cs="Times New Roman"/>
          <w:i/>
          <w:iCs/>
          <w:sz w:val="24"/>
          <w:szCs w:val="24"/>
        </w:rPr>
        <w:t>International Journal of Agricultural and Statistical Sciences, 21</w:t>
      </w:r>
      <w:r w:rsidRPr="00014767">
        <w:rPr>
          <w:rFonts w:ascii="Times New Roman" w:hAnsi="Times New Roman" w:cs="Times New Roman"/>
          <w:sz w:val="24"/>
          <w:szCs w:val="24"/>
        </w:rPr>
        <w:t xml:space="preserve">(1), 145–152. </w:t>
      </w:r>
      <w:hyperlink r:id="rId24" w:history="1">
        <w:r w:rsidRPr="00014767">
          <w:rPr>
            <w:rStyle w:val="Hyperlink"/>
            <w:rFonts w:ascii="Times New Roman" w:hAnsi="Times New Roman" w:cs="Times New Roman"/>
            <w:sz w:val="24"/>
            <w:szCs w:val="24"/>
          </w:rPr>
          <w:t>https://doi.org/10.59467/IJASS.2025.21.145</w:t>
        </w:r>
      </w:hyperlink>
      <w:r w:rsidRPr="00014767">
        <w:rPr>
          <w:rFonts w:ascii="Times New Roman" w:hAnsi="Times New Roman" w:cs="Times New Roman"/>
          <w:sz w:val="24"/>
          <w:szCs w:val="24"/>
        </w:rPr>
        <w:t xml:space="preserve"> </w:t>
      </w:r>
    </w:p>
    <w:p w14:paraId="778C9E3D"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Rajan, R. P., Singh, G., &amp; </w:t>
      </w:r>
      <w:proofErr w:type="spellStart"/>
      <w:r w:rsidRPr="00014767">
        <w:rPr>
          <w:rFonts w:ascii="Times New Roman" w:hAnsi="Times New Roman" w:cs="Times New Roman"/>
          <w:sz w:val="24"/>
          <w:szCs w:val="24"/>
        </w:rPr>
        <w:t>Sahare</w:t>
      </w:r>
      <w:proofErr w:type="spellEnd"/>
      <w:r w:rsidRPr="00014767">
        <w:rPr>
          <w:rFonts w:ascii="Times New Roman" w:hAnsi="Times New Roman" w:cs="Times New Roman"/>
          <w:sz w:val="24"/>
          <w:szCs w:val="24"/>
        </w:rPr>
        <w:t>, H. A. (2023). Effect of natural substances on the rooting and survivability of grapes (</w:t>
      </w:r>
      <w:r w:rsidRPr="00014767">
        <w:rPr>
          <w:rFonts w:ascii="Times New Roman" w:hAnsi="Times New Roman" w:cs="Times New Roman"/>
          <w:i/>
          <w:iCs/>
          <w:sz w:val="24"/>
          <w:szCs w:val="24"/>
        </w:rPr>
        <w:t>Vitis vinifera</w:t>
      </w:r>
      <w:r w:rsidRPr="00014767">
        <w:rPr>
          <w:rFonts w:ascii="Times New Roman" w:hAnsi="Times New Roman" w:cs="Times New Roman"/>
          <w:sz w:val="24"/>
          <w:szCs w:val="24"/>
        </w:rPr>
        <w:t xml:space="preserve"> L.) cuttings.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83–88. </w:t>
      </w:r>
      <w:hyperlink r:id="rId25" w:tgtFrame="_new" w:history="1">
        <w:r w:rsidRPr="00014767">
          <w:rPr>
            <w:rStyle w:val="Hyperlink"/>
            <w:rFonts w:ascii="Times New Roman" w:hAnsi="Times New Roman" w:cs="Times New Roman"/>
            <w:sz w:val="24"/>
            <w:szCs w:val="24"/>
          </w:rPr>
          <w:t>https://doi.org/10.59467/IJASS.2023.19.83</w:t>
        </w:r>
      </w:hyperlink>
    </w:p>
    <w:p w14:paraId="689F8976"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Rajaselvam, M., Sudhagar, R., &amp; Kumaresan, M. (2024). Effect of integrated nutrient management on growth and flower yield of tuberose (</w:t>
      </w:r>
      <w:r w:rsidRPr="00014767">
        <w:rPr>
          <w:rFonts w:ascii="Times New Roman" w:hAnsi="Times New Roman" w:cs="Times New Roman"/>
          <w:i/>
          <w:iCs/>
          <w:sz w:val="24"/>
          <w:szCs w:val="24"/>
        </w:rPr>
        <w:t>Polianthes tuberosa</w:t>
      </w:r>
      <w:r w:rsidRPr="00014767">
        <w:rPr>
          <w:rFonts w:ascii="Times New Roman" w:hAnsi="Times New Roman" w:cs="Times New Roman"/>
          <w:sz w:val="24"/>
          <w:szCs w:val="24"/>
        </w:rPr>
        <w:t xml:space="preserve"> L.). </w:t>
      </w:r>
      <w:r w:rsidRPr="00014767">
        <w:rPr>
          <w:rFonts w:ascii="Times New Roman" w:hAnsi="Times New Roman" w:cs="Times New Roman"/>
          <w:i/>
          <w:iCs/>
          <w:sz w:val="24"/>
          <w:szCs w:val="24"/>
        </w:rPr>
        <w:t>International Journal of Plant &amp; Soil Science</w:t>
      </w:r>
      <w:r w:rsidRPr="00014767">
        <w:rPr>
          <w:rFonts w:ascii="Times New Roman" w:hAnsi="Times New Roman" w:cs="Times New Roman"/>
          <w:sz w:val="24"/>
          <w:szCs w:val="24"/>
        </w:rPr>
        <w:t>.</w:t>
      </w:r>
    </w:p>
    <w:p w14:paraId="4B696515"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Rao, R., Bhati, S., Kumar, M., Singh, A., Kumar, R., Motala, R., ... &amp; Kumar, M. (2025). Effects of Integrated Nutrient Management on Growth, Flowering, and Yield of Tuberose (Agave </w:t>
      </w:r>
      <w:proofErr w:type="spellStart"/>
      <w:r w:rsidRPr="00014767">
        <w:rPr>
          <w:rFonts w:ascii="Times New Roman" w:hAnsi="Times New Roman" w:cs="Times New Roman"/>
          <w:sz w:val="24"/>
          <w:szCs w:val="24"/>
        </w:rPr>
        <w:t>amica</w:t>
      </w:r>
      <w:proofErr w:type="spellEnd"/>
      <w:r w:rsidRPr="00014767">
        <w:rPr>
          <w:rFonts w:ascii="Times New Roman" w:hAnsi="Times New Roman" w:cs="Times New Roman"/>
          <w:sz w:val="24"/>
          <w:szCs w:val="24"/>
        </w:rPr>
        <w:t xml:space="preserve"> L.) cv. Prajwal. </w:t>
      </w:r>
      <w:r w:rsidRPr="00014767">
        <w:rPr>
          <w:rFonts w:ascii="Times New Roman" w:hAnsi="Times New Roman" w:cs="Times New Roman"/>
          <w:i/>
          <w:iCs/>
          <w:sz w:val="24"/>
          <w:szCs w:val="24"/>
        </w:rPr>
        <w:t>Journal of Advances in Biology &amp; Biotechnology</w:t>
      </w:r>
      <w:r w:rsidRPr="00014767">
        <w:rPr>
          <w:rFonts w:ascii="Times New Roman" w:hAnsi="Times New Roman" w:cs="Times New Roman"/>
          <w:sz w:val="24"/>
          <w:szCs w:val="24"/>
        </w:rPr>
        <w:t>, </w:t>
      </w:r>
      <w:r w:rsidRPr="00014767">
        <w:rPr>
          <w:rFonts w:ascii="Times New Roman" w:hAnsi="Times New Roman" w:cs="Times New Roman"/>
          <w:i/>
          <w:iCs/>
          <w:sz w:val="24"/>
          <w:szCs w:val="24"/>
        </w:rPr>
        <w:t>28</w:t>
      </w:r>
      <w:r w:rsidRPr="00014767">
        <w:rPr>
          <w:rFonts w:ascii="Times New Roman" w:hAnsi="Times New Roman" w:cs="Times New Roman"/>
          <w:sz w:val="24"/>
          <w:szCs w:val="24"/>
        </w:rPr>
        <w:t>(9), 1187-1196.</w:t>
      </w:r>
    </w:p>
    <w:p w14:paraId="2557C214"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Sharma, P., Verma, S., &amp; Yadav, R. (2024). Effect of vermicompost and micronutrients on vegetative growth and flowering behaviour of ornamental crops. </w:t>
      </w:r>
      <w:r w:rsidRPr="00014767">
        <w:rPr>
          <w:rFonts w:ascii="Times New Roman" w:hAnsi="Times New Roman" w:cs="Times New Roman"/>
          <w:i/>
          <w:iCs/>
          <w:sz w:val="24"/>
          <w:szCs w:val="24"/>
        </w:rPr>
        <w:t>International Journal of Agricultural and Statistical Sciences, 20</w:t>
      </w:r>
      <w:r w:rsidRPr="00014767">
        <w:rPr>
          <w:rFonts w:ascii="Times New Roman" w:hAnsi="Times New Roman" w:cs="Times New Roman"/>
          <w:sz w:val="24"/>
          <w:szCs w:val="24"/>
        </w:rPr>
        <w:t xml:space="preserve">(1), 98–105. </w:t>
      </w:r>
      <w:hyperlink r:id="rId26" w:history="1">
        <w:r w:rsidRPr="00014767">
          <w:rPr>
            <w:rStyle w:val="Hyperlink"/>
            <w:rFonts w:ascii="Times New Roman" w:hAnsi="Times New Roman" w:cs="Times New Roman"/>
            <w:sz w:val="24"/>
            <w:szCs w:val="24"/>
          </w:rPr>
          <w:t>https://doi.org/10.59467/IJASS.2024.20.98</w:t>
        </w:r>
      </w:hyperlink>
      <w:r w:rsidRPr="00014767">
        <w:rPr>
          <w:rFonts w:ascii="Times New Roman" w:hAnsi="Times New Roman" w:cs="Times New Roman"/>
          <w:sz w:val="24"/>
          <w:szCs w:val="24"/>
        </w:rPr>
        <w:t xml:space="preserve"> </w:t>
      </w:r>
    </w:p>
    <w:p w14:paraId="32BD3EE0"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Shukla, D., Kumar, M., Chauhan, C., Kaushik, K., Tomar, R., </w:t>
      </w:r>
      <w:proofErr w:type="spellStart"/>
      <w:r w:rsidRPr="00014767">
        <w:rPr>
          <w:rFonts w:ascii="Times New Roman" w:hAnsi="Times New Roman" w:cs="Times New Roman"/>
          <w:sz w:val="24"/>
          <w:szCs w:val="24"/>
        </w:rPr>
        <w:t>Sirohi</w:t>
      </w:r>
      <w:proofErr w:type="spellEnd"/>
      <w:r w:rsidRPr="00014767">
        <w:rPr>
          <w:rFonts w:ascii="Times New Roman" w:hAnsi="Times New Roman" w:cs="Times New Roman"/>
          <w:sz w:val="24"/>
          <w:szCs w:val="24"/>
        </w:rPr>
        <w:t>, U., ... &amp; Singh, M. K. Optimization of integrated sources of nutrients and foliar application of micronutrients on growth, flowering and yield of marigold (</w:t>
      </w:r>
      <w:proofErr w:type="spellStart"/>
      <w:r w:rsidRPr="00014767">
        <w:rPr>
          <w:rFonts w:ascii="Times New Roman" w:hAnsi="Times New Roman" w:cs="Times New Roman"/>
          <w:sz w:val="24"/>
          <w:szCs w:val="24"/>
        </w:rPr>
        <w:t>Tagetes</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erecta</w:t>
      </w:r>
      <w:proofErr w:type="spellEnd"/>
      <w:r w:rsidRPr="00014767">
        <w:rPr>
          <w:rFonts w:ascii="Times New Roman" w:hAnsi="Times New Roman" w:cs="Times New Roman"/>
          <w:sz w:val="24"/>
          <w:szCs w:val="24"/>
        </w:rPr>
        <w:t xml:space="preserve"> L) cv. </w:t>
      </w:r>
      <w:proofErr w:type="spellStart"/>
      <w:r w:rsidRPr="00014767">
        <w:rPr>
          <w:rFonts w:ascii="Times New Roman" w:hAnsi="Times New Roman" w:cs="Times New Roman"/>
          <w:sz w:val="24"/>
          <w:szCs w:val="24"/>
        </w:rPr>
        <w:t>Pusa</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Narangi</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Gainda</w:t>
      </w:r>
      <w:proofErr w:type="spellEnd"/>
      <w:r w:rsidRPr="00014767">
        <w:rPr>
          <w:rFonts w:ascii="Times New Roman" w:hAnsi="Times New Roman" w:cs="Times New Roman"/>
          <w:sz w:val="24"/>
          <w:szCs w:val="24"/>
        </w:rPr>
        <w:t>.</w:t>
      </w:r>
    </w:p>
    <w:p w14:paraId="2121E767"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Singh, R., Patel, D., &amp; Kumar, A. (2026). Role of micronutrients in improving yield and quality of floricultural crops under integrated nutrient management. </w:t>
      </w:r>
      <w:r w:rsidRPr="00014767">
        <w:rPr>
          <w:rFonts w:ascii="Times New Roman" w:hAnsi="Times New Roman" w:cs="Times New Roman"/>
          <w:i/>
          <w:iCs/>
          <w:sz w:val="24"/>
          <w:szCs w:val="24"/>
        </w:rPr>
        <w:t>International Journal of Agricultural and Statistical Sciences, 22</w:t>
      </w:r>
      <w:r w:rsidRPr="00014767">
        <w:rPr>
          <w:rFonts w:ascii="Times New Roman" w:hAnsi="Times New Roman" w:cs="Times New Roman"/>
          <w:sz w:val="24"/>
          <w:szCs w:val="24"/>
        </w:rPr>
        <w:t xml:space="preserve">(1), 55–62. </w:t>
      </w:r>
      <w:hyperlink r:id="rId27" w:history="1">
        <w:r w:rsidRPr="00014767">
          <w:rPr>
            <w:rStyle w:val="Hyperlink"/>
            <w:rFonts w:ascii="Times New Roman" w:hAnsi="Times New Roman" w:cs="Times New Roman"/>
            <w:sz w:val="24"/>
            <w:szCs w:val="24"/>
          </w:rPr>
          <w:t>https://doi.org/10.59467/IJASS.2026.22.55</w:t>
        </w:r>
      </w:hyperlink>
      <w:r w:rsidRPr="00014767">
        <w:rPr>
          <w:rFonts w:ascii="Times New Roman" w:hAnsi="Times New Roman" w:cs="Times New Roman"/>
          <w:sz w:val="24"/>
          <w:szCs w:val="24"/>
        </w:rPr>
        <w:t xml:space="preserve"> </w:t>
      </w:r>
    </w:p>
    <w:p w14:paraId="2CB70D98"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Swaroop, K., Rohit, R., Sharma, V. K., Bhatia, R., Khanna, M., &amp; Kumar, A. (2023). Response of nutrients on growth and flowering of gladiolus. </w:t>
      </w:r>
      <w:r w:rsidRPr="00014767">
        <w:rPr>
          <w:rFonts w:ascii="Times New Roman" w:hAnsi="Times New Roman" w:cs="Times New Roman"/>
          <w:i/>
          <w:iCs/>
          <w:sz w:val="24"/>
          <w:szCs w:val="24"/>
        </w:rPr>
        <w:t>International Journal of Plant &amp; Soil Science</w:t>
      </w:r>
      <w:r w:rsidRPr="00014767">
        <w:rPr>
          <w:rFonts w:ascii="Times New Roman" w:hAnsi="Times New Roman" w:cs="Times New Roman"/>
          <w:sz w:val="24"/>
          <w:szCs w:val="24"/>
        </w:rPr>
        <w:t>.</w:t>
      </w:r>
    </w:p>
    <w:p w14:paraId="05915C62"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Tarkan, S. M., </w:t>
      </w:r>
      <w:proofErr w:type="spellStart"/>
      <w:r w:rsidRPr="00014767">
        <w:rPr>
          <w:rFonts w:ascii="Times New Roman" w:hAnsi="Times New Roman" w:cs="Times New Roman"/>
          <w:sz w:val="24"/>
          <w:szCs w:val="24"/>
        </w:rPr>
        <w:t>Jubeir</w:t>
      </w:r>
      <w:proofErr w:type="spellEnd"/>
      <w:r w:rsidRPr="00014767">
        <w:rPr>
          <w:rFonts w:ascii="Times New Roman" w:hAnsi="Times New Roman" w:cs="Times New Roman"/>
          <w:sz w:val="24"/>
          <w:szCs w:val="24"/>
        </w:rPr>
        <w:t>, S. M., &amp; Hamdan, A. Q. (2023). Effect of foliar spraying with calcium and a mixture of phosphorous and potassium on growth of orange (</w:t>
      </w:r>
      <w:r w:rsidRPr="00014767">
        <w:rPr>
          <w:rFonts w:ascii="Times New Roman" w:hAnsi="Times New Roman" w:cs="Times New Roman"/>
          <w:i/>
          <w:iCs/>
          <w:sz w:val="24"/>
          <w:szCs w:val="24"/>
        </w:rPr>
        <w:t>Citrus sinensis</w:t>
      </w:r>
      <w:r w:rsidRPr="00014767">
        <w:rPr>
          <w:rFonts w:ascii="Times New Roman" w:hAnsi="Times New Roman" w:cs="Times New Roman"/>
          <w:sz w:val="24"/>
          <w:szCs w:val="24"/>
        </w:rPr>
        <w:t xml:space="preserve"> L. Osb.) Washington navel variety.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123–132. </w:t>
      </w:r>
      <w:hyperlink r:id="rId28" w:tgtFrame="_new" w:history="1">
        <w:r w:rsidRPr="00014767">
          <w:rPr>
            <w:rStyle w:val="Hyperlink"/>
            <w:rFonts w:ascii="Times New Roman" w:hAnsi="Times New Roman" w:cs="Times New Roman"/>
            <w:sz w:val="24"/>
            <w:szCs w:val="24"/>
          </w:rPr>
          <w:t>https://doi.org/10.59467/IJASS.2023.19.123</w:t>
        </w:r>
      </w:hyperlink>
    </w:p>
    <w:p w14:paraId="3491DF1D"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proofErr w:type="spellStart"/>
      <w:r w:rsidRPr="00014767">
        <w:rPr>
          <w:rFonts w:ascii="Times New Roman" w:hAnsi="Times New Roman" w:cs="Times New Roman"/>
          <w:sz w:val="24"/>
          <w:szCs w:val="24"/>
        </w:rPr>
        <w:lastRenderedPageBreak/>
        <w:t>Wakade</w:t>
      </w:r>
      <w:proofErr w:type="spellEnd"/>
      <w:r w:rsidRPr="00014767">
        <w:rPr>
          <w:rFonts w:ascii="Times New Roman" w:hAnsi="Times New Roman" w:cs="Times New Roman"/>
          <w:sz w:val="24"/>
          <w:szCs w:val="24"/>
        </w:rPr>
        <w:t xml:space="preserve">, P. A., </w:t>
      </w:r>
      <w:proofErr w:type="spellStart"/>
      <w:r w:rsidRPr="00014767">
        <w:rPr>
          <w:rFonts w:ascii="Times New Roman" w:hAnsi="Times New Roman" w:cs="Times New Roman"/>
          <w:sz w:val="24"/>
          <w:szCs w:val="24"/>
        </w:rPr>
        <w:t>Haldavanekar</w:t>
      </w:r>
      <w:proofErr w:type="spellEnd"/>
      <w:r w:rsidRPr="00014767">
        <w:rPr>
          <w:rFonts w:ascii="Times New Roman" w:hAnsi="Times New Roman" w:cs="Times New Roman"/>
          <w:sz w:val="24"/>
          <w:szCs w:val="24"/>
        </w:rPr>
        <w:t xml:space="preserve">, P. C., Dalvi, N. V., Parulekar, Y. R., &amp; Pethe, U. B. (2025). Performance of tuberose genotypes for growth and flower yield. </w:t>
      </w:r>
      <w:r w:rsidRPr="00014767">
        <w:rPr>
          <w:rFonts w:ascii="Times New Roman" w:hAnsi="Times New Roman" w:cs="Times New Roman"/>
          <w:i/>
          <w:iCs/>
          <w:sz w:val="24"/>
          <w:szCs w:val="24"/>
        </w:rPr>
        <w:t>Journal of Experimental Agriculture International</w:t>
      </w:r>
      <w:r w:rsidRPr="00014767">
        <w:rPr>
          <w:rFonts w:ascii="Times New Roman" w:hAnsi="Times New Roman" w:cs="Times New Roman"/>
          <w:sz w:val="24"/>
          <w:szCs w:val="24"/>
        </w:rPr>
        <w:t>.</w:t>
      </w:r>
    </w:p>
    <w:p w14:paraId="39DDF446" w14:textId="77777777" w:rsidR="003A6C2B" w:rsidRPr="003A6C2B" w:rsidRDefault="003A6C2B" w:rsidP="00014767">
      <w:pPr>
        <w:spacing w:after="0" w:line="276" w:lineRule="auto"/>
        <w:rPr>
          <w:rFonts w:ascii="Times New Roman" w:hAnsi="Times New Roman" w:cs="Times New Roman"/>
          <w:sz w:val="20"/>
          <w:szCs w:val="20"/>
        </w:rPr>
      </w:pPr>
    </w:p>
    <w:sectPr w:rsidR="003A6C2B" w:rsidRPr="003A6C2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6-03-20T19:58:00Z" w:initials="H">
    <w:p w14:paraId="7C9109EC" w14:textId="5856B8CE" w:rsidR="00122997" w:rsidRDefault="00122997">
      <w:pPr>
        <w:pStyle w:val="CommentText"/>
      </w:pPr>
      <w:r>
        <w:rPr>
          <w:rStyle w:val="CommentReference"/>
        </w:rPr>
        <w:annotationRef/>
      </w:r>
      <w:r>
        <w:t>Stretching the findings, not correct, be precise and within the scope of your study. I don’t think your study evaluated efficiency and sustainability!!!! I think it only examined growth, yield and flow</w:t>
      </w:r>
      <w:r w:rsidR="00974DF6">
        <w:t>ering performance of Tuberose among the different treatments. Therefore, your conclusion needs to be telling us what your results are within that scope</w:t>
      </w:r>
    </w:p>
  </w:comment>
  <w:comment w:id="1" w:author="HP" w:date="2026-03-20T20:38:00Z" w:initials="H">
    <w:p w14:paraId="2D45BABE" w14:textId="6F43B82F" w:rsidR="002B6A4A" w:rsidRDefault="002B6A4A">
      <w:pPr>
        <w:pStyle w:val="CommentText"/>
      </w:pPr>
      <w:r>
        <w:rPr>
          <w:rStyle w:val="CommentReference"/>
        </w:rPr>
        <w:annotationRef/>
      </w:r>
      <w:r>
        <w:t xml:space="preserve">Delete these. </w:t>
      </w:r>
      <w:r>
        <w:t xml:space="preserve">Get words that do not appear in the tittle and in the abstract but are in the body of your </w:t>
      </w:r>
      <w:r>
        <w:t>manuscript.</w:t>
      </w:r>
      <w:bookmarkStart w:id="2" w:name="_GoBack"/>
      <w:bookmarkEnd w:id="2"/>
    </w:p>
  </w:comment>
  <w:comment w:id="3" w:author="HP" w:date="2026-03-20T19:53:00Z" w:initials="H">
    <w:p w14:paraId="68CB528E" w14:textId="32CE6F1D" w:rsidR="00122997" w:rsidRDefault="00122997">
      <w:pPr>
        <w:pStyle w:val="CommentText"/>
      </w:pPr>
      <w:r>
        <w:rPr>
          <w:rStyle w:val="CommentReference"/>
        </w:rPr>
        <w:annotationRef/>
      </w:r>
      <w:r>
        <w:t xml:space="preserve">Too brief and not informative. Describe sequentially and in detail what you did in the experiments and what you recorded as data, when and how you recorded the data. </w:t>
      </w:r>
      <w:r w:rsidR="00974DF6">
        <w:t xml:space="preserve"> This should be detailed enough for someone else to be able to repeat step by step what you did by simply reading your methods description.</w:t>
      </w:r>
    </w:p>
  </w:comment>
  <w:comment w:id="4" w:author="HP" w:date="2026-03-20T20:08:00Z" w:initials="H">
    <w:p w14:paraId="348984DA" w14:textId="1B9A30C2" w:rsidR="00974DF6" w:rsidRDefault="00974DF6">
      <w:pPr>
        <w:pStyle w:val="CommentText"/>
      </w:pPr>
      <w:r>
        <w:rPr>
          <w:rStyle w:val="CommentReference"/>
        </w:rPr>
        <w:annotationRef/>
      </w:r>
      <w:r>
        <w:t>Not necessary, you could delete the entire of this text</w:t>
      </w:r>
    </w:p>
  </w:comment>
  <w:comment w:id="5" w:author="HP" w:date="2026-03-20T20:10:00Z" w:initials="H">
    <w:p w14:paraId="0A933B5C" w14:textId="06A13751" w:rsidR="00974DF6" w:rsidRDefault="00974DF6">
      <w:pPr>
        <w:pStyle w:val="CommentText"/>
      </w:pPr>
      <w:r>
        <w:rPr>
          <w:rStyle w:val="CommentReference"/>
        </w:rPr>
        <w:annotationRef/>
      </w:r>
      <w:r>
        <w:t xml:space="preserve">Before you </w:t>
      </w:r>
      <w:r w:rsidR="0043130A">
        <w:t>interpret</w:t>
      </w:r>
      <w:r>
        <w:t xml:space="preserve">, first present some of the key results in the table as introductory text before referring the reader to the Table 1 for details. </w:t>
      </w:r>
    </w:p>
    <w:p w14:paraId="0096E6BC" w14:textId="08E29C8B" w:rsidR="00974DF6" w:rsidRDefault="00974DF6">
      <w:pPr>
        <w:pStyle w:val="CommentText"/>
      </w:pPr>
      <w:r>
        <w:t xml:space="preserve">Secondly, bring and present the table 1 immediately after that introduction. </w:t>
      </w:r>
      <w:r w:rsidR="0043130A">
        <w:t xml:space="preserve">Discussion and conclusions can then follow the table. </w:t>
      </w:r>
    </w:p>
  </w:comment>
  <w:comment w:id="6" w:author="HP" w:date="2026-03-20T20:15:00Z" w:initials="H">
    <w:p w14:paraId="63072365" w14:textId="3E5707A7" w:rsidR="0043130A" w:rsidRDefault="0043130A" w:rsidP="0043130A">
      <w:pPr>
        <w:pStyle w:val="CommentText"/>
      </w:pPr>
      <w:r>
        <w:rPr>
          <w:rStyle w:val="CommentReference"/>
        </w:rPr>
        <w:annotationRef/>
      </w:r>
      <w:r>
        <w:t xml:space="preserve">Before you interpret, first present some of the key results in the table as introductory text before referring the reader to the Table 2 for details. </w:t>
      </w:r>
    </w:p>
    <w:p w14:paraId="4286E7AA" w14:textId="23E5CFA1" w:rsidR="0043130A" w:rsidRDefault="0043130A" w:rsidP="0043130A">
      <w:pPr>
        <w:pStyle w:val="CommentText"/>
      </w:pPr>
      <w:r>
        <w:t xml:space="preserve">Secondly, bring and present the table 1 immediately after that introduction. Discussion and conclusions can then follow the table. </w:t>
      </w:r>
    </w:p>
  </w:comment>
  <w:comment w:id="7" w:author="HP" w:date="2026-03-20T20:18:00Z" w:initials="H">
    <w:p w14:paraId="2BCD794C" w14:textId="69BD0AE3" w:rsidR="0043130A" w:rsidRDefault="0043130A">
      <w:pPr>
        <w:pStyle w:val="CommentText"/>
      </w:pPr>
      <w:r>
        <w:rPr>
          <w:rStyle w:val="CommentReference"/>
        </w:rPr>
        <w:annotationRef/>
      </w:r>
      <w:r>
        <w:t xml:space="preserve">Have some introductory results presentation making reference to details in this table, before presenting the table. </w:t>
      </w:r>
    </w:p>
  </w:comment>
  <w:comment w:id="8" w:author="HP" w:date="2026-03-20T20:20:00Z" w:initials="H">
    <w:p w14:paraId="0F588E5E" w14:textId="00B26C25" w:rsidR="0043130A" w:rsidRDefault="0043130A" w:rsidP="0043130A">
      <w:pPr>
        <w:pStyle w:val="CommentText"/>
      </w:pPr>
      <w:r>
        <w:rPr>
          <w:rStyle w:val="CommentReference"/>
        </w:rPr>
        <w:annotationRef/>
      </w:r>
      <w:r>
        <w:t xml:space="preserve">Before you interpret, first present some of the key results in the tables 3 and </w:t>
      </w:r>
      <w:proofErr w:type="gramStart"/>
      <w:r>
        <w:t>4  as</w:t>
      </w:r>
      <w:proofErr w:type="gramEnd"/>
      <w:r>
        <w:t xml:space="preserve"> introductory text before referring the reader to the two tables for details. </w:t>
      </w:r>
    </w:p>
    <w:p w14:paraId="1457A0AD" w14:textId="0809F2C0" w:rsidR="0043130A" w:rsidRDefault="0043130A" w:rsidP="0043130A">
      <w:pPr>
        <w:pStyle w:val="CommentText"/>
      </w:pPr>
      <w:r>
        <w:t xml:space="preserve">Secondly, bring and present the table 3 and 4 immediately after that introduction. Discussion and conclusions can then follow the table. </w:t>
      </w:r>
    </w:p>
  </w:comment>
  <w:comment w:id="9" w:author="HP" w:date="2026-03-20T20:22:00Z" w:initials="H">
    <w:p w14:paraId="36D40F10" w14:textId="2E9F8147" w:rsidR="0043130A" w:rsidRDefault="0043130A">
      <w:pPr>
        <w:pStyle w:val="CommentText"/>
      </w:pPr>
      <w:r>
        <w:rPr>
          <w:rStyle w:val="CommentReference"/>
        </w:rPr>
        <w:annotationRef/>
      </w:r>
      <w:r w:rsidR="00D36FDA">
        <w:t>Table number and tittle not given</w:t>
      </w:r>
    </w:p>
  </w:comment>
  <w:comment w:id="10" w:author="HP" w:date="2026-03-20T20:27:00Z" w:initials="H">
    <w:p w14:paraId="3DBA7847" w14:textId="01AD3F73" w:rsidR="006B70EB" w:rsidRDefault="006B70EB">
      <w:pPr>
        <w:pStyle w:val="CommentText"/>
      </w:pPr>
      <w:r>
        <w:rPr>
          <w:rStyle w:val="CommentReference"/>
        </w:rPr>
        <w:annotationRef/>
      </w:r>
      <w:r>
        <w:t>Define the abbreviations in the table heading. In table notes below the table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9109EC" w15:done="0"/>
  <w15:commentEx w15:paraId="2D45BABE" w15:done="0"/>
  <w15:commentEx w15:paraId="68CB528E" w15:done="0"/>
  <w15:commentEx w15:paraId="348984DA" w15:done="0"/>
  <w15:commentEx w15:paraId="0096E6BC" w15:done="0"/>
  <w15:commentEx w15:paraId="4286E7AA" w15:done="0"/>
  <w15:commentEx w15:paraId="2BCD794C" w15:done="0"/>
  <w15:commentEx w15:paraId="1457A0AD" w15:done="0"/>
  <w15:commentEx w15:paraId="36D40F10" w15:done="0"/>
  <w15:commentEx w15:paraId="3DBA784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91F46" w14:textId="77777777" w:rsidR="00E84649" w:rsidRDefault="00E84649" w:rsidP="002F4A10">
      <w:pPr>
        <w:spacing w:after="0" w:line="240" w:lineRule="auto"/>
      </w:pPr>
      <w:r>
        <w:separator/>
      </w:r>
    </w:p>
  </w:endnote>
  <w:endnote w:type="continuationSeparator" w:id="0">
    <w:p w14:paraId="461A82A2" w14:textId="77777777" w:rsidR="00E84649" w:rsidRDefault="00E84649" w:rsidP="002F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AFD6" w14:textId="77777777" w:rsidR="00122997" w:rsidRDefault="0012299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B1A4E" w14:textId="77777777" w:rsidR="00122997" w:rsidRDefault="0012299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73CF1" w14:textId="77777777" w:rsidR="00122997" w:rsidRDefault="001229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F5292" w14:textId="77777777" w:rsidR="00E84649" w:rsidRDefault="00E84649" w:rsidP="002F4A10">
      <w:pPr>
        <w:spacing w:after="0" w:line="240" w:lineRule="auto"/>
      </w:pPr>
      <w:r>
        <w:separator/>
      </w:r>
    </w:p>
  </w:footnote>
  <w:footnote w:type="continuationSeparator" w:id="0">
    <w:p w14:paraId="79214FC5" w14:textId="77777777" w:rsidR="00E84649" w:rsidRDefault="00E84649" w:rsidP="002F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7105" w14:textId="416883B7" w:rsidR="00122997" w:rsidRDefault="00E84649">
    <w:pPr>
      <w:pStyle w:val="Header"/>
    </w:pPr>
    <w:r>
      <w:rPr>
        <w:noProof/>
      </w:rPr>
      <w:pict w14:anchorId="04580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5276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6FDDA" w14:textId="7131C52E" w:rsidR="00122997" w:rsidRDefault="00E84649">
    <w:pPr>
      <w:pStyle w:val="Header"/>
    </w:pPr>
    <w:r>
      <w:rPr>
        <w:noProof/>
      </w:rPr>
      <w:pict w14:anchorId="2F4E7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5276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D14D" w14:textId="1FF3EE24" w:rsidR="00122997" w:rsidRDefault="00E84649">
    <w:pPr>
      <w:pStyle w:val="Header"/>
    </w:pPr>
    <w:r>
      <w:rPr>
        <w:noProof/>
      </w:rPr>
      <w:pict w14:anchorId="781A3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5276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3F"/>
    <w:rsid w:val="00014767"/>
    <w:rsid w:val="00066E94"/>
    <w:rsid w:val="00101284"/>
    <w:rsid w:val="00122997"/>
    <w:rsid w:val="001500F1"/>
    <w:rsid w:val="001D1C0D"/>
    <w:rsid w:val="002B6A4A"/>
    <w:rsid w:val="002F4A10"/>
    <w:rsid w:val="00373C69"/>
    <w:rsid w:val="003925EF"/>
    <w:rsid w:val="003A6C2B"/>
    <w:rsid w:val="003E6128"/>
    <w:rsid w:val="0043130A"/>
    <w:rsid w:val="00486FFE"/>
    <w:rsid w:val="004A3B4D"/>
    <w:rsid w:val="00515DEE"/>
    <w:rsid w:val="006B70EB"/>
    <w:rsid w:val="006E06F4"/>
    <w:rsid w:val="00774A0F"/>
    <w:rsid w:val="007A2B72"/>
    <w:rsid w:val="007B1E98"/>
    <w:rsid w:val="00913C3F"/>
    <w:rsid w:val="00922233"/>
    <w:rsid w:val="00974DF6"/>
    <w:rsid w:val="009B591F"/>
    <w:rsid w:val="00AE4591"/>
    <w:rsid w:val="00B61BAE"/>
    <w:rsid w:val="00C36745"/>
    <w:rsid w:val="00CA2245"/>
    <w:rsid w:val="00CD03C2"/>
    <w:rsid w:val="00D13FEC"/>
    <w:rsid w:val="00D36FDA"/>
    <w:rsid w:val="00D731F9"/>
    <w:rsid w:val="00DC4044"/>
    <w:rsid w:val="00DD729E"/>
    <w:rsid w:val="00E1738E"/>
    <w:rsid w:val="00E21E63"/>
    <w:rsid w:val="00E72078"/>
    <w:rsid w:val="00E84649"/>
    <w:rsid w:val="00E84EF9"/>
    <w:rsid w:val="00ED1D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6D6F8"/>
  <w15:chartTrackingRefBased/>
  <w15:docId w15:val="{25C4C9C2-5193-47FA-A35E-51EBB06E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3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C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C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3C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C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C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C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C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C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C3F"/>
    <w:rPr>
      <w:rFonts w:eastAsiaTheme="majorEastAsia" w:cstheme="majorBidi"/>
      <w:color w:val="272727" w:themeColor="text1" w:themeTint="D8"/>
    </w:rPr>
  </w:style>
  <w:style w:type="paragraph" w:styleId="Title">
    <w:name w:val="Title"/>
    <w:basedOn w:val="Normal"/>
    <w:next w:val="Normal"/>
    <w:link w:val="TitleChar"/>
    <w:uiPriority w:val="10"/>
    <w:qFormat/>
    <w:rsid w:val="00913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C3F"/>
    <w:pPr>
      <w:spacing w:before="160"/>
      <w:jc w:val="center"/>
    </w:pPr>
    <w:rPr>
      <w:i/>
      <w:iCs/>
      <w:color w:val="404040" w:themeColor="text1" w:themeTint="BF"/>
    </w:rPr>
  </w:style>
  <w:style w:type="character" w:customStyle="1" w:styleId="QuoteChar">
    <w:name w:val="Quote Char"/>
    <w:basedOn w:val="DefaultParagraphFont"/>
    <w:link w:val="Quote"/>
    <w:uiPriority w:val="29"/>
    <w:rsid w:val="00913C3F"/>
    <w:rPr>
      <w:i/>
      <w:iCs/>
      <w:color w:val="404040" w:themeColor="text1" w:themeTint="BF"/>
    </w:rPr>
  </w:style>
  <w:style w:type="paragraph" w:styleId="ListParagraph">
    <w:name w:val="List Paragraph"/>
    <w:basedOn w:val="Normal"/>
    <w:uiPriority w:val="34"/>
    <w:qFormat/>
    <w:rsid w:val="00913C3F"/>
    <w:pPr>
      <w:ind w:left="720"/>
      <w:contextualSpacing/>
    </w:pPr>
  </w:style>
  <w:style w:type="character" w:styleId="IntenseEmphasis">
    <w:name w:val="Intense Emphasis"/>
    <w:basedOn w:val="DefaultParagraphFont"/>
    <w:uiPriority w:val="21"/>
    <w:qFormat/>
    <w:rsid w:val="00913C3F"/>
    <w:rPr>
      <w:i/>
      <w:iCs/>
      <w:color w:val="2F5496" w:themeColor="accent1" w:themeShade="BF"/>
    </w:rPr>
  </w:style>
  <w:style w:type="paragraph" w:styleId="IntenseQuote">
    <w:name w:val="Intense Quote"/>
    <w:basedOn w:val="Normal"/>
    <w:next w:val="Normal"/>
    <w:link w:val="IntenseQuoteChar"/>
    <w:uiPriority w:val="30"/>
    <w:qFormat/>
    <w:rsid w:val="00913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C3F"/>
    <w:rPr>
      <w:i/>
      <w:iCs/>
      <w:color w:val="2F5496" w:themeColor="accent1" w:themeShade="BF"/>
    </w:rPr>
  </w:style>
  <w:style w:type="character" w:styleId="IntenseReference">
    <w:name w:val="Intense Reference"/>
    <w:basedOn w:val="DefaultParagraphFont"/>
    <w:uiPriority w:val="32"/>
    <w:qFormat/>
    <w:rsid w:val="00913C3F"/>
    <w:rPr>
      <w:b/>
      <w:bCs/>
      <w:smallCaps/>
      <w:color w:val="2F5496" w:themeColor="accent1" w:themeShade="BF"/>
      <w:spacing w:val="5"/>
    </w:rPr>
  </w:style>
  <w:style w:type="character" w:styleId="Hyperlink">
    <w:name w:val="Hyperlink"/>
    <w:basedOn w:val="DefaultParagraphFont"/>
    <w:uiPriority w:val="99"/>
    <w:unhideWhenUsed/>
    <w:rsid w:val="00373C69"/>
    <w:rPr>
      <w:color w:val="0563C1" w:themeColor="hyperlink"/>
      <w:u w:val="single"/>
    </w:rPr>
  </w:style>
  <w:style w:type="character" w:customStyle="1" w:styleId="UnresolvedMention">
    <w:name w:val="Unresolved Mention"/>
    <w:basedOn w:val="DefaultParagraphFont"/>
    <w:uiPriority w:val="99"/>
    <w:semiHidden/>
    <w:unhideWhenUsed/>
    <w:rsid w:val="00373C69"/>
    <w:rPr>
      <w:color w:val="605E5C"/>
      <w:shd w:val="clear" w:color="auto" w:fill="E1DFDD"/>
    </w:rPr>
  </w:style>
  <w:style w:type="table" w:styleId="TableGrid">
    <w:name w:val="Table Grid"/>
    <w:basedOn w:val="TableNormal"/>
    <w:uiPriority w:val="39"/>
    <w:rsid w:val="003A6C2B"/>
    <w:pPr>
      <w:spacing w:beforeAutospacing="1" w:after="0" w:line="240" w:lineRule="auto"/>
      <w:jc w:val="both"/>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A10"/>
  </w:style>
  <w:style w:type="paragraph" w:styleId="Footer">
    <w:name w:val="footer"/>
    <w:basedOn w:val="Normal"/>
    <w:link w:val="FooterChar"/>
    <w:uiPriority w:val="99"/>
    <w:unhideWhenUsed/>
    <w:rsid w:val="002F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A10"/>
  </w:style>
  <w:style w:type="character" w:styleId="CommentReference">
    <w:name w:val="annotation reference"/>
    <w:basedOn w:val="DefaultParagraphFont"/>
    <w:uiPriority w:val="99"/>
    <w:semiHidden/>
    <w:unhideWhenUsed/>
    <w:rsid w:val="00122997"/>
    <w:rPr>
      <w:sz w:val="16"/>
      <w:szCs w:val="16"/>
    </w:rPr>
  </w:style>
  <w:style w:type="paragraph" w:styleId="CommentText">
    <w:name w:val="annotation text"/>
    <w:basedOn w:val="Normal"/>
    <w:link w:val="CommentTextChar"/>
    <w:uiPriority w:val="99"/>
    <w:semiHidden/>
    <w:unhideWhenUsed/>
    <w:rsid w:val="00122997"/>
    <w:pPr>
      <w:spacing w:line="240" w:lineRule="auto"/>
    </w:pPr>
    <w:rPr>
      <w:sz w:val="20"/>
      <w:szCs w:val="20"/>
    </w:rPr>
  </w:style>
  <w:style w:type="character" w:customStyle="1" w:styleId="CommentTextChar">
    <w:name w:val="Comment Text Char"/>
    <w:basedOn w:val="DefaultParagraphFont"/>
    <w:link w:val="CommentText"/>
    <w:uiPriority w:val="99"/>
    <w:semiHidden/>
    <w:rsid w:val="00122997"/>
    <w:rPr>
      <w:sz w:val="20"/>
      <w:szCs w:val="20"/>
    </w:rPr>
  </w:style>
  <w:style w:type="paragraph" w:styleId="CommentSubject">
    <w:name w:val="annotation subject"/>
    <w:basedOn w:val="CommentText"/>
    <w:next w:val="CommentText"/>
    <w:link w:val="CommentSubjectChar"/>
    <w:uiPriority w:val="99"/>
    <w:semiHidden/>
    <w:unhideWhenUsed/>
    <w:rsid w:val="00122997"/>
    <w:rPr>
      <w:b/>
      <w:bCs/>
    </w:rPr>
  </w:style>
  <w:style w:type="character" w:customStyle="1" w:styleId="CommentSubjectChar">
    <w:name w:val="Comment Subject Char"/>
    <w:basedOn w:val="CommentTextChar"/>
    <w:link w:val="CommentSubject"/>
    <w:uiPriority w:val="99"/>
    <w:semiHidden/>
    <w:rsid w:val="00122997"/>
    <w:rPr>
      <w:b/>
      <w:bCs/>
      <w:sz w:val="20"/>
      <w:szCs w:val="20"/>
    </w:rPr>
  </w:style>
  <w:style w:type="paragraph" w:styleId="BalloonText">
    <w:name w:val="Balloon Text"/>
    <w:basedOn w:val="Normal"/>
    <w:link w:val="BalloonTextChar"/>
    <w:uiPriority w:val="99"/>
    <w:semiHidden/>
    <w:unhideWhenUsed/>
    <w:rsid w:val="00122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467/IJASS.2023.19.77" TargetMode="External"/><Relationship Id="rId13" Type="http://schemas.openxmlformats.org/officeDocument/2006/relationships/hyperlink" Target="https://doi.org/10.59467/IJASS.2023.19.67" TargetMode="External"/><Relationship Id="rId18" Type="http://schemas.openxmlformats.org/officeDocument/2006/relationships/footer" Target="footer2.xml"/><Relationship Id="rId26" Type="http://schemas.openxmlformats.org/officeDocument/2006/relationships/hyperlink" Target="https://doi.org/10.59467/IJASS.2024.20.98" TargetMode="External"/><Relationship Id="rId3" Type="http://schemas.openxmlformats.org/officeDocument/2006/relationships/webSettings" Target="webSettings.xml"/><Relationship Id="rId21" Type="http://schemas.openxmlformats.org/officeDocument/2006/relationships/hyperlink" Target="https://doi.org/10.51470/PLANTARCHIVES.2025.v25.supplement-1.044" TargetMode="External"/><Relationship Id="rId7" Type="http://schemas.microsoft.com/office/2011/relationships/commentsExtended" Target="commentsExtended.xml"/><Relationship Id="rId12" Type="http://schemas.openxmlformats.org/officeDocument/2006/relationships/hyperlink" Target="https://doi.org/10.59467/IJASS.2023.19.795" TargetMode="External"/><Relationship Id="rId17" Type="http://schemas.openxmlformats.org/officeDocument/2006/relationships/footer" Target="footer1.xml"/><Relationship Id="rId25" Type="http://schemas.openxmlformats.org/officeDocument/2006/relationships/hyperlink" Target="https://doi.org/10.59467/IJASS.2023.19.83" TargetMode="Externa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59467/IJASS.2023.19.161" TargetMode="External"/><Relationship Id="rId24" Type="http://schemas.openxmlformats.org/officeDocument/2006/relationships/hyperlink" Target="https://doi.org/10.59467/IJASS.2025.21.145" TargetMode="Externa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s://doi.org/10.59467/IJASS.2023.19.101" TargetMode="External"/><Relationship Id="rId28" Type="http://schemas.openxmlformats.org/officeDocument/2006/relationships/hyperlink" Target="https://doi.org/10.59467/IJASS.2023.19.123" TargetMode="External"/><Relationship Id="rId10" Type="http://schemas.openxmlformats.org/officeDocument/2006/relationships/hyperlink" Target="https://doi.org/10.59467/IJASS.2023.19.677"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dx.doi.org/10.59467/IJASS.2023.19.601" TargetMode="External"/><Relationship Id="rId14" Type="http://schemas.openxmlformats.org/officeDocument/2006/relationships/hyperlink" Target="https://doi.org/10.59467/IJASS.2023.19.301" TargetMode="External"/><Relationship Id="rId22" Type="http://schemas.openxmlformats.org/officeDocument/2006/relationships/hyperlink" Target="https://doi.org/10.59467/IJASS.2023.19.215" TargetMode="External"/><Relationship Id="rId27" Type="http://schemas.openxmlformats.org/officeDocument/2006/relationships/hyperlink" Target="https://doi.org/10.59467/IJASS.2026.22.55"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4693</Words>
  <Characters>26752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Devanshu shukla</dc:creator>
  <cp:keywords/>
  <dc:description/>
  <cp:lastModifiedBy>HP</cp:lastModifiedBy>
  <cp:revision>3</cp:revision>
  <dcterms:created xsi:type="dcterms:W3CDTF">2026-03-20T17:31:00Z</dcterms:created>
  <dcterms:modified xsi:type="dcterms:W3CDTF">2026-03-20T17:39:00Z</dcterms:modified>
</cp:coreProperties>
</file>