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5D46B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3ACF" w:rsidRPr="005D46BB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5D46BB" w:rsidTr="00107C72">
        <w:trPr>
          <w:trHeight w:val="290"/>
        </w:trPr>
        <w:tc>
          <w:tcPr>
            <w:tcW w:w="1186" w:type="pct"/>
          </w:tcPr>
          <w:p w:rsidR="00413ACF" w:rsidRPr="005D46BB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D2731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5D46B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5D46BB" w:rsidTr="00107C72">
        <w:trPr>
          <w:trHeight w:val="290"/>
        </w:trPr>
        <w:tc>
          <w:tcPr>
            <w:tcW w:w="1186" w:type="pct"/>
          </w:tcPr>
          <w:p w:rsidR="00413ACF" w:rsidRPr="005D46BB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8D58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Ms_JABB_155522</w:t>
            </w:r>
          </w:p>
        </w:tc>
      </w:tr>
      <w:tr w:rsidR="00413ACF" w:rsidRPr="005D46BB" w:rsidTr="00107C72">
        <w:trPr>
          <w:trHeight w:val="650"/>
        </w:trPr>
        <w:tc>
          <w:tcPr>
            <w:tcW w:w="1186" w:type="pct"/>
          </w:tcPr>
          <w:p w:rsidR="00413ACF" w:rsidRPr="005D46BB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8D58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Synergistic Effects of Integrated Nutrient Management and Foliar Micronutrients on Growth, Flowering and Bulb Yield of Tuberose (Polianthes tuberosa L.) cv. Prajwal</w:t>
            </w:r>
          </w:p>
        </w:tc>
      </w:tr>
      <w:tr w:rsidR="00413ACF" w:rsidRPr="005D46BB" w:rsidTr="00107C72">
        <w:trPr>
          <w:trHeight w:val="332"/>
        </w:trPr>
        <w:tc>
          <w:tcPr>
            <w:tcW w:w="1186" w:type="pct"/>
          </w:tcPr>
          <w:p w:rsidR="00413ACF" w:rsidRPr="005D46BB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3ACF" w:rsidRPr="005D46BB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5D46BB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3ACF" w:rsidRPr="005D46BB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D46B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3ACF" w:rsidRPr="005D46BB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3ACF" w:rsidRPr="005D46BB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13ACF" w:rsidRPr="005D46BB" w:rsidTr="00770EEE">
        <w:tc>
          <w:tcPr>
            <w:tcW w:w="1789" w:type="pct"/>
            <w:noWrap/>
          </w:tcPr>
          <w:p w:rsidR="00413ACF" w:rsidRPr="005D46BB" w:rsidRDefault="00413AC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13ACF" w:rsidRPr="005D46BB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46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13ACF" w:rsidRPr="005D46BB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46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46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3ACF" w:rsidRPr="005D46BB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770EEE">
        <w:trPr>
          <w:trHeight w:val="1264"/>
        </w:trPr>
        <w:tc>
          <w:tcPr>
            <w:tcW w:w="1789" w:type="pct"/>
            <w:noWrap/>
          </w:tcPr>
          <w:p w:rsidR="00413ACF" w:rsidRPr="005D46BB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13ACF" w:rsidRPr="005D46BB" w:rsidRDefault="001D5C16" w:rsidP="00EF2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</w:rPr>
              <w:t>Nutrient Management, Foliar Micronutrients, cv. Prajwal, and Bulb Yield of Tuberose</w:t>
            </w:r>
          </w:p>
        </w:tc>
        <w:tc>
          <w:tcPr>
            <w:tcW w:w="1367" w:type="pct"/>
          </w:tcPr>
          <w:p w:rsidR="00413ACF" w:rsidRPr="005D46BB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5D46BB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D46BB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D46BB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5D46BB" w:rsidRDefault="00413ACF" w:rsidP="00413ACF">
      <w:pPr>
        <w:pStyle w:val="Heading2"/>
        <w:jc w:val="left"/>
        <w:rPr>
          <w:rFonts w:ascii="Arial" w:hAnsi="Arial" w:cs="Arial"/>
          <w:lang w:val="en-GB" w:eastAsia="en-US"/>
        </w:rPr>
      </w:pPr>
      <w:r w:rsidRPr="005D46BB">
        <w:rPr>
          <w:rFonts w:ascii="Arial" w:hAnsi="Arial" w:cs="Arial"/>
          <w:highlight w:val="yellow"/>
          <w:lang w:val="en-GB" w:eastAsia="en-US"/>
        </w:rPr>
        <w:t>PART  2</w:t>
      </w:r>
    </w:p>
    <w:p w:rsidR="00413ACF" w:rsidRPr="005D46BB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3ACF" w:rsidRPr="005D46B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3ACF" w:rsidRPr="005D46BB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5D46BB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5D46BB" w:rsidTr="00107C72">
        <w:tc>
          <w:tcPr>
            <w:tcW w:w="1790" w:type="pct"/>
            <w:noWrap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13ACF" w:rsidRPr="005D46BB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46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13ACF" w:rsidRPr="005D46BB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46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46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46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46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46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46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46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1262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46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5D46BB" w:rsidTr="00107C72">
        <w:trPr>
          <w:trHeight w:val="703"/>
        </w:trPr>
        <w:tc>
          <w:tcPr>
            <w:tcW w:w="1790" w:type="pct"/>
            <w:noWrap/>
          </w:tcPr>
          <w:p w:rsidR="00413ACF" w:rsidRPr="005D46BB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5D46BB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5D46BB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5D46BB" w:rsidRDefault="00C751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5D46BB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3ACF" w:rsidRPr="005D46BB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5D46BB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13ACF" w:rsidRPr="005D46BB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46B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3ACF" w:rsidRPr="005D46B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3ACF" w:rsidRPr="005D46B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5D46BB" w:rsidRDefault="00594C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46BB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attachment </w:t>
            </w:r>
          </w:p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5D46BB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3ACF" w:rsidRPr="005D46BB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A63BE" w:rsidRPr="005D46BB" w:rsidRDefault="00CA63BE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A63BE" w:rsidRPr="005D46BB" w:rsidRDefault="00CA63BE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A63BE" w:rsidRPr="005D46BB" w:rsidRDefault="00CA63BE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A63BE" w:rsidRPr="005D46BB" w:rsidTr="0053585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BE" w:rsidRPr="005D46BB" w:rsidRDefault="00CA63BE" w:rsidP="00CA63B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D46B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D46B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A63BE" w:rsidRPr="005D46BB" w:rsidRDefault="00CA63BE" w:rsidP="00CA63B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63BE" w:rsidRPr="005D46BB" w:rsidTr="0053585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BE" w:rsidRPr="005D46BB" w:rsidRDefault="00CA63BE" w:rsidP="00CA63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BE" w:rsidRPr="005D46BB" w:rsidRDefault="00CA63BE" w:rsidP="00CA63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46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A63BE" w:rsidRPr="005D46BB" w:rsidRDefault="00CA63BE" w:rsidP="00CA63B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46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46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A63BE" w:rsidRPr="005D46BB" w:rsidRDefault="00CA63BE" w:rsidP="00CA63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63BE" w:rsidRPr="005D46BB" w:rsidTr="0053585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BE" w:rsidRPr="005D46BB" w:rsidRDefault="00CA63BE" w:rsidP="00CA63B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D46B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A63BE" w:rsidRPr="005D46BB" w:rsidRDefault="00CA63BE" w:rsidP="00CA63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3BE" w:rsidRPr="005D46BB" w:rsidRDefault="00CA63BE" w:rsidP="00CA63B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D46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A63BE" w:rsidRPr="005D46BB" w:rsidRDefault="00CA63BE" w:rsidP="00CA63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A63BE" w:rsidRPr="005D46BB" w:rsidRDefault="00CA63BE" w:rsidP="00CA63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63BE" w:rsidRPr="005D46BB" w:rsidRDefault="00CA63BE" w:rsidP="00CA63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63BE" w:rsidRPr="005D46BB" w:rsidRDefault="00CA63BE" w:rsidP="00CA63B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A63BE" w:rsidRPr="005D46BB" w:rsidRDefault="00CA63BE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D46BB" w:rsidRPr="005D46BB" w:rsidRDefault="005D46BB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D46BB" w:rsidRPr="005D46BB" w:rsidRDefault="005D46BB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5D46BB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5D46BB" w:rsidRPr="005D46BB" w:rsidRDefault="005D46BB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D46BB" w:rsidRPr="005D46BB" w:rsidRDefault="005D46BB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5D46BB">
        <w:rPr>
          <w:rFonts w:ascii="Arial" w:eastAsia="Arial Unicode MS" w:hAnsi="Arial" w:cs="Arial"/>
          <w:b/>
          <w:bCs/>
          <w:sz w:val="20"/>
          <w:szCs w:val="20"/>
          <w:lang w:val="en-GB"/>
        </w:rPr>
        <w:t>Dyah Koesoemawardani, Lampung University, Indonesia</w:t>
      </w:r>
      <w:bookmarkStart w:id="1" w:name="_GoBack"/>
      <w:bookmarkEnd w:id="1"/>
    </w:p>
    <w:sectPr w:rsidR="005D46BB" w:rsidRPr="005D46B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16" w:rsidRPr="0000007A" w:rsidRDefault="00D27316" w:rsidP="0099583E">
      <w:r>
        <w:separator/>
      </w:r>
    </w:p>
  </w:endnote>
  <w:endnote w:type="continuationSeparator" w:id="0">
    <w:p w:rsidR="00D27316" w:rsidRPr="0000007A" w:rsidRDefault="00D273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CF" w:rsidRDefault="00413ACF" w:rsidP="00413ACF">
    <w:pPr>
      <w:pStyle w:val="Footer"/>
      <w:jc w:val="right"/>
    </w:pPr>
  </w:p>
  <w:p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D46B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D46B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13ACF" w:rsidRDefault="00413ACF" w:rsidP="00413AC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16" w:rsidRPr="0000007A" w:rsidRDefault="00D27316" w:rsidP="0099583E">
      <w:r>
        <w:separator/>
      </w:r>
    </w:p>
  </w:footnote>
  <w:footnote w:type="continuationSeparator" w:id="0">
    <w:p w:rsidR="00D27316" w:rsidRPr="0000007A" w:rsidRDefault="00D273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5C16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3ACF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2FB9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94C5F"/>
    <w:rsid w:val="005A0BB7"/>
    <w:rsid w:val="005A5BE0"/>
    <w:rsid w:val="005B12E0"/>
    <w:rsid w:val="005C25A0"/>
    <w:rsid w:val="005D230D"/>
    <w:rsid w:val="005D46BB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77BE1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3CC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5841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4B44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51F3"/>
    <w:rsid w:val="00C82466"/>
    <w:rsid w:val="00C84097"/>
    <w:rsid w:val="00C92F3A"/>
    <w:rsid w:val="00C97898"/>
    <w:rsid w:val="00CA63BE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7316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B5F91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ACDE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D5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C16"/>
    <w:pPr>
      <w:spacing w:after="160"/>
    </w:pPr>
    <w:rPr>
      <w:rFonts w:ascii="Calibri" w:eastAsia="Calibri" w:hAnsi="Calibri" w:cs="Mangal"/>
      <w:kern w:val="2"/>
      <w:sz w:val="20"/>
      <w:szCs w:val="20"/>
      <w:lang w:val="en-IN"/>
    </w:rPr>
  </w:style>
  <w:style w:type="character" w:customStyle="1" w:styleId="CommentTextChar">
    <w:name w:val="Comment Text Char"/>
    <w:link w:val="CommentText"/>
    <w:uiPriority w:val="99"/>
    <w:semiHidden/>
    <w:rsid w:val="001D5C16"/>
    <w:rPr>
      <w:rFonts w:cs="Mangal"/>
      <w:kern w:val="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C16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59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8</cp:revision>
  <dcterms:created xsi:type="dcterms:W3CDTF">2026-03-19T07:10:00Z</dcterms:created>
  <dcterms:modified xsi:type="dcterms:W3CDTF">2026-03-28T04:33:00Z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