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0094D" w14:textId="77777777" w:rsidR="00AB1C1B" w:rsidRPr="00FE2A1C" w:rsidRDefault="00AB1C1B" w:rsidP="00AB1C1B">
      <w:pPr>
        <w:pStyle w:val="BodyText"/>
        <w:jc w:val="center"/>
        <w:rPr>
          <w:b/>
        </w:rPr>
      </w:pPr>
      <w:r w:rsidRPr="00FE2A1C">
        <w:rPr>
          <w:b/>
        </w:rPr>
        <w:t xml:space="preserve">ALOEVERA ASSISTED GREEN SYNTHESIS OF MANGANESE DIOXIDE NANOPARTICLES AND </w:t>
      </w:r>
      <w:proofErr w:type="gramStart"/>
      <w:r w:rsidRPr="00FE2A1C">
        <w:rPr>
          <w:b/>
        </w:rPr>
        <w:t>IT'S</w:t>
      </w:r>
      <w:proofErr w:type="gramEnd"/>
      <w:r w:rsidRPr="00FE2A1C">
        <w:rPr>
          <w:b/>
        </w:rPr>
        <w:t xml:space="preserve"> ANTIFUNGAL PROPERTIES</w:t>
      </w:r>
    </w:p>
    <w:p w14:paraId="0C11B960" w14:textId="77777777" w:rsidR="00AB1C1B" w:rsidRPr="00FE2A1C" w:rsidRDefault="00AB1C1B" w:rsidP="00AB1C1B">
      <w:pPr>
        <w:pStyle w:val="BodyText"/>
        <w:rPr>
          <w:b/>
        </w:rPr>
      </w:pPr>
    </w:p>
    <w:p w14:paraId="7919F696" w14:textId="77777777" w:rsidR="006A499E" w:rsidRDefault="006A499E" w:rsidP="007C14FA">
      <w:pPr>
        <w:spacing w:line="242" w:lineRule="auto"/>
        <w:ind w:right="1910"/>
        <w:rPr>
          <w:rFonts w:ascii="Times New Roman" w:hAnsi="Times New Roman" w:cs="Times New Roman"/>
          <w:b/>
          <w:bCs/>
          <w:sz w:val="24"/>
          <w:szCs w:val="24"/>
          <w:lang w:eastAsia="en-IN"/>
        </w:rPr>
      </w:pPr>
    </w:p>
    <w:p w14:paraId="249292ED" w14:textId="4E0035BA" w:rsidR="00E06963" w:rsidRDefault="00E06963" w:rsidP="007C14FA">
      <w:pPr>
        <w:spacing w:line="242" w:lineRule="auto"/>
        <w:ind w:right="1910"/>
        <w:rPr>
          <w:rFonts w:ascii="Times New Roman" w:hAnsi="Times New Roman" w:cs="Times New Roman"/>
          <w:b/>
          <w:bCs/>
          <w:sz w:val="24"/>
          <w:szCs w:val="24"/>
          <w:lang w:eastAsia="en-IN"/>
        </w:rPr>
      </w:pPr>
      <w:r w:rsidRPr="00FF520E">
        <w:rPr>
          <w:rFonts w:ascii="Times New Roman" w:hAnsi="Times New Roman" w:cs="Times New Roman"/>
          <w:b/>
          <w:bCs/>
          <w:sz w:val="24"/>
          <w:szCs w:val="24"/>
          <w:lang w:eastAsia="en-IN"/>
        </w:rPr>
        <w:t>ABSTRACT</w:t>
      </w:r>
    </w:p>
    <w:p w14:paraId="249292F2" w14:textId="5B73FA77" w:rsidR="00E06963" w:rsidRPr="00FF520E" w:rsidRDefault="00DC6FAC" w:rsidP="00600899">
      <w:pPr>
        <w:spacing w:after="0" w:line="240" w:lineRule="auto"/>
        <w:ind w:firstLine="720"/>
        <w:jc w:val="both"/>
        <w:rPr>
          <w:rFonts w:ascii="Times New Roman" w:hAnsi="Times New Roman" w:cs="Times New Roman"/>
          <w:sz w:val="24"/>
          <w:szCs w:val="24"/>
          <w:lang w:eastAsia="en-IN"/>
        </w:rPr>
      </w:pPr>
      <w:commentRangeStart w:id="0"/>
      <w:r>
        <w:rPr>
          <w:rFonts w:ascii="Times New Roman" w:hAnsi="Times New Roman" w:cs="Times New Roman"/>
          <w:sz w:val="24"/>
          <w:szCs w:val="24"/>
          <w:lang w:eastAsia="en-IN"/>
        </w:rPr>
        <w:t>M</w:t>
      </w:r>
      <w:r w:rsidR="00E06963" w:rsidRPr="00FF520E">
        <w:rPr>
          <w:rFonts w:ascii="Times New Roman" w:hAnsi="Times New Roman" w:cs="Times New Roman"/>
          <w:sz w:val="24"/>
          <w:szCs w:val="24"/>
          <w:lang w:eastAsia="en-IN"/>
        </w:rPr>
        <w:t xml:space="preserve">anganese </w:t>
      </w:r>
      <w:r>
        <w:rPr>
          <w:rFonts w:ascii="Times New Roman" w:hAnsi="Times New Roman" w:cs="Times New Roman"/>
          <w:sz w:val="24"/>
          <w:szCs w:val="24"/>
          <w:lang w:eastAsia="en-IN"/>
        </w:rPr>
        <w:t>D</w:t>
      </w:r>
      <w:r w:rsidR="00E06963" w:rsidRPr="00FF520E">
        <w:rPr>
          <w:rFonts w:ascii="Times New Roman" w:hAnsi="Times New Roman" w:cs="Times New Roman"/>
          <w:sz w:val="24"/>
          <w:szCs w:val="24"/>
          <w:lang w:eastAsia="en-IN"/>
        </w:rPr>
        <w:t xml:space="preserve">ioxide </w:t>
      </w:r>
      <w:commentRangeEnd w:id="0"/>
      <w:r w:rsidR="00DD0980">
        <w:rPr>
          <w:rStyle w:val="CommentReference"/>
        </w:rPr>
        <w:commentReference w:id="0"/>
      </w:r>
      <w:r w:rsidR="00E06963" w:rsidRPr="00FF520E">
        <w:rPr>
          <w:rFonts w:ascii="Times New Roman" w:hAnsi="Times New Roman" w:cs="Times New Roman"/>
          <w:sz w:val="24"/>
          <w:szCs w:val="24"/>
          <w:lang w:eastAsia="en-IN"/>
        </w:rPr>
        <w:t>(</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have garnered significant attention for their broad-spectrum antimicrobial properties, including antifungal activity.</w:t>
      </w:r>
      <w:r w:rsidR="0013112E">
        <w:rPr>
          <w:rFonts w:ascii="Times New Roman" w:hAnsi="Times New Roman" w:cs="Times New Roman"/>
          <w:sz w:val="24"/>
          <w:szCs w:val="24"/>
          <w:lang w:eastAsia="en-IN"/>
        </w:rPr>
        <w:t xml:space="preserve"> </w:t>
      </w:r>
      <w:r w:rsidR="00E06963" w:rsidRPr="00FF520E">
        <w:rPr>
          <w:rFonts w:ascii="Times New Roman" w:hAnsi="Times New Roman" w:cs="Times New Roman"/>
          <w:sz w:val="24"/>
          <w:szCs w:val="24"/>
          <w:lang w:eastAsia="en-IN"/>
        </w:rPr>
        <w:t xml:space="preserve">Aloe </w:t>
      </w:r>
      <w:proofErr w:type="spellStart"/>
      <w:r w:rsidR="00E06963" w:rsidRPr="00FF520E">
        <w:rPr>
          <w:rFonts w:ascii="Times New Roman" w:hAnsi="Times New Roman" w:cs="Times New Roman"/>
          <w:sz w:val="24"/>
          <w:szCs w:val="24"/>
          <w:lang w:eastAsia="en-IN"/>
        </w:rPr>
        <w:t>vera</w:t>
      </w:r>
      <w:proofErr w:type="spellEnd"/>
      <w:r w:rsidR="00E06963" w:rsidRPr="00FF520E">
        <w:rPr>
          <w:rFonts w:ascii="Times New Roman" w:hAnsi="Times New Roman" w:cs="Times New Roman"/>
          <w:sz w:val="24"/>
          <w:szCs w:val="24"/>
          <w:lang w:eastAsia="en-IN"/>
        </w:rPr>
        <w:t xml:space="preserve"> (</w:t>
      </w:r>
      <w:commentRangeStart w:id="1"/>
      <w:r w:rsidR="00E06963" w:rsidRPr="00FF520E">
        <w:rPr>
          <w:rFonts w:ascii="Times New Roman" w:hAnsi="Times New Roman" w:cs="Times New Roman"/>
          <w:sz w:val="24"/>
          <w:szCs w:val="24"/>
          <w:lang w:eastAsia="en-IN"/>
        </w:rPr>
        <w:t xml:space="preserve">Aloe </w:t>
      </w:r>
      <w:proofErr w:type="spellStart"/>
      <w:r w:rsidR="00E06963" w:rsidRPr="00FF520E">
        <w:rPr>
          <w:rFonts w:ascii="Times New Roman" w:hAnsi="Times New Roman" w:cs="Times New Roman"/>
          <w:sz w:val="24"/>
          <w:szCs w:val="24"/>
          <w:lang w:eastAsia="en-IN"/>
        </w:rPr>
        <w:t>barbadensis</w:t>
      </w:r>
      <w:commentRangeEnd w:id="1"/>
      <w:proofErr w:type="spellEnd"/>
      <w:r w:rsidR="00DD0980">
        <w:rPr>
          <w:rStyle w:val="CommentReference"/>
        </w:rPr>
        <w:commentReference w:id="1"/>
      </w:r>
      <w:r w:rsidR="00E06963" w:rsidRPr="00FF520E">
        <w:rPr>
          <w:rFonts w:ascii="Times New Roman" w:hAnsi="Times New Roman" w:cs="Times New Roman"/>
          <w:sz w:val="24"/>
          <w:szCs w:val="24"/>
          <w:lang w:eastAsia="en-IN"/>
        </w:rPr>
        <w:t xml:space="preserve"> miller), a widely recognized medicinal plant, is rich in bioactive compounds such as flavonoids, phenolic acids, and polysaccharides, which possess reducing and stabilizing properties conducive to nanoparticle synthesis.</w:t>
      </w:r>
      <w:r w:rsidR="00FE73BF">
        <w:rPr>
          <w:rFonts w:ascii="Times New Roman" w:hAnsi="Times New Roman" w:cs="Times New Roman"/>
          <w:sz w:val="24"/>
          <w:szCs w:val="24"/>
          <w:lang w:eastAsia="en-IN"/>
        </w:rPr>
        <w:t xml:space="preserve"> </w:t>
      </w:r>
      <w:commentRangeStart w:id="2"/>
      <w:r w:rsidR="00E06963" w:rsidRPr="00FF520E">
        <w:rPr>
          <w:rFonts w:ascii="Times New Roman" w:hAnsi="Times New Roman" w:cs="Times New Roman"/>
          <w:sz w:val="24"/>
          <w:szCs w:val="24"/>
          <w:lang w:eastAsia="en-IN"/>
        </w:rPr>
        <w:t xml:space="preserve">The green synthesis of </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using Aloe vera extract involves the reduction of manganese salts, such as potassium permanganate (</w:t>
      </w:r>
      <w:proofErr w:type="spellStart"/>
      <w:r w:rsidR="00E06963" w:rsidRPr="00FF520E">
        <w:rPr>
          <w:rFonts w:ascii="Times New Roman" w:hAnsi="Times New Roman" w:cs="Times New Roman"/>
          <w:sz w:val="24"/>
          <w:szCs w:val="24"/>
          <w:lang w:eastAsia="en-IN"/>
        </w:rPr>
        <w:t>KMnO</w:t>
      </w:r>
      <w:proofErr w:type="spellEnd"/>
      <w:r w:rsidR="00E06963" w:rsidRPr="00FF520E">
        <w:rPr>
          <w:rFonts w:ascii="Times New Roman" w:hAnsi="Times New Roman" w:cs="Times New Roman"/>
          <w:sz w:val="24"/>
          <w:szCs w:val="24"/>
          <w:lang w:eastAsia="en-IN"/>
        </w:rPr>
        <w:t xml:space="preserve">₄), in the presence of the plant extract. </w:t>
      </w:r>
      <w:r w:rsidR="00D7547D">
        <w:rPr>
          <w:rFonts w:ascii="Times New Roman" w:hAnsi="Times New Roman" w:cs="Times New Roman"/>
          <w:sz w:val="24"/>
          <w:szCs w:val="24"/>
          <w:lang w:eastAsia="en-IN"/>
        </w:rPr>
        <w:t xml:space="preserve">The synthesized </w:t>
      </w:r>
      <w:r w:rsidR="003874EC">
        <w:rPr>
          <w:rFonts w:ascii="Times New Roman" w:hAnsi="Times New Roman" w:cs="Times New Roman"/>
          <w:sz w:val="24"/>
          <w:szCs w:val="24"/>
          <w:lang w:eastAsia="en-IN"/>
        </w:rPr>
        <w:t>sample</w:t>
      </w:r>
      <w:r w:rsidR="00E06963" w:rsidRPr="00FF520E">
        <w:rPr>
          <w:rFonts w:ascii="Times New Roman" w:hAnsi="Times New Roman" w:cs="Times New Roman"/>
          <w:sz w:val="24"/>
          <w:szCs w:val="24"/>
          <w:lang w:eastAsia="en-IN"/>
        </w:rPr>
        <w:t xml:space="preserve"> can be characterized using Fourier-transform infrared (FTIR) spectroscopy, X-ray diffraction (XRD), and scanning electron microscopy (SEM). </w:t>
      </w:r>
      <w:r w:rsidR="00881A2E">
        <w:rPr>
          <w:rFonts w:ascii="Times New Roman" w:hAnsi="Times New Roman" w:cs="Times New Roman"/>
          <w:sz w:val="24"/>
          <w:szCs w:val="24"/>
          <w:lang w:eastAsia="en-IN"/>
        </w:rPr>
        <w:t>T</w:t>
      </w:r>
      <w:r w:rsidR="00E06963" w:rsidRPr="00FF520E">
        <w:rPr>
          <w:rFonts w:ascii="Times New Roman" w:hAnsi="Times New Roman" w:cs="Times New Roman"/>
          <w:sz w:val="24"/>
          <w:szCs w:val="24"/>
          <w:lang w:eastAsia="en-IN"/>
        </w:rPr>
        <w:t xml:space="preserve">he Aloe vera-assisted green synthesis of </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presents a promising approach for developing novel antifungal agents. This method not only aligns with sustainable practices but also capitalizes on the inherent properties of Aloe vera to produce nanoparticles with potent antifungal activities. Further research into optimizing synthesis parameters and exploring the full spectrum of biological activities of the nanoparticle could pave the way for their application in medical and pharmaceutical fields</w:t>
      </w:r>
      <w:commentRangeEnd w:id="2"/>
      <w:r w:rsidR="00DD0980">
        <w:rPr>
          <w:rStyle w:val="CommentReference"/>
        </w:rPr>
        <w:commentReference w:id="2"/>
      </w:r>
      <w:r w:rsidR="00E06963" w:rsidRPr="00FF520E">
        <w:rPr>
          <w:rFonts w:ascii="Times New Roman" w:hAnsi="Times New Roman" w:cs="Times New Roman"/>
          <w:sz w:val="24"/>
          <w:szCs w:val="24"/>
          <w:lang w:eastAsia="en-IN"/>
        </w:rPr>
        <w:t>.</w:t>
      </w:r>
    </w:p>
    <w:p w14:paraId="249292F3" w14:textId="77777777" w:rsidR="008818EB" w:rsidRPr="00FF520E" w:rsidRDefault="00E06963" w:rsidP="00600899">
      <w:pPr>
        <w:spacing w:after="0" w:line="240" w:lineRule="auto"/>
        <w:jc w:val="both"/>
        <w:rPr>
          <w:rFonts w:ascii="Times New Roman" w:hAnsi="Times New Roman" w:cs="Times New Roman"/>
          <w:b/>
          <w:bCs/>
          <w:sz w:val="24"/>
          <w:szCs w:val="24"/>
          <w:lang w:eastAsia="en-IN"/>
        </w:rPr>
      </w:pPr>
      <w:r w:rsidRPr="00FF520E">
        <w:rPr>
          <w:rFonts w:ascii="Times New Roman" w:hAnsi="Times New Roman" w:cs="Times New Roman"/>
          <w:b/>
          <w:bCs/>
          <w:sz w:val="28"/>
          <w:szCs w:val="28"/>
          <w:lang w:eastAsia="en-IN"/>
        </w:rPr>
        <w:t xml:space="preserve">              </w:t>
      </w:r>
    </w:p>
    <w:p w14:paraId="249292FF" w14:textId="0635534D" w:rsidR="00DF1AC0" w:rsidRPr="007A3E3C" w:rsidRDefault="00DF1AC0" w:rsidP="00861BEC">
      <w:pPr>
        <w:spacing w:after="0" w:line="240" w:lineRule="auto"/>
        <w:rPr>
          <w:rFonts w:ascii="Times New Roman" w:hAnsi="Times New Roman" w:cs="Times New Roman"/>
          <w:b/>
          <w:bCs/>
          <w:sz w:val="24"/>
          <w:szCs w:val="24"/>
          <w:lang w:eastAsia="en-IN"/>
        </w:rPr>
      </w:pPr>
      <w:r w:rsidRPr="007A3E3C">
        <w:rPr>
          <w:rFonts w:ascii="Times New Roman" w:hAnsi="Times New Roman" w:cs="Times New Roman"/>
          <w:b/>
          <w:bCs/>
          <w:sz w:val="24"/>
          <w:szCs w:val="24"/>
        </w:rPr>
        <w:t xml:space="preserve">INTRODUCTION  </w:t>
      </w:r>
    </w:p>
    <w:p w14:paraId="24929302" w14:textId="1F5B6DF6" w:rsidR="00DF1AC0" w:rsidRPr="00B650BC" w:rsidRDefault="00DF1AC0" w:rsidP="004509F2">
      <w:pPr>
        <w:jc w:val="both"/>
        <w:rPr>
          <w:rFonts w:ascii="Times New Roman" w:hAnsi="Times New Roman" w:cs="Times New Roman"/>
          <w:sz w:val="24"/>
          <w:szCs w:val="24"/>
        </w:rPr>
      </w:pPr>
      <w:r w:rsidRPr="00B650BC">
        <w:rPr>
          <w:rFonts w:ascii="Times New Roman" w:hAnsi="Times New Roman" w:cs="Times New Roman"/>
          <w:sz w:val="24"/>
          <w:szCs w:val="24"/>
        </w:rPr>
        <w:t xml:space="preserve"> </w:t>
      </w:r>
      <w:r w:rsidR="000B52BA">
        <w:rPr>
          <w:rFonts w:ascii="Times New Roman" w:hAnsi="Times New Roman" w:cs="Times New Roman"/>
          <w:sz w:val="24"/>
          <w:szCs w:val="24"/>
        </w:rPr>
        <w:tab/>
      </w:r>
      <w:r w:rsidRPr="00B650BC">
        <w:rPr>
          <w:rFonts w:ascii="Times New Roman" w:hAnsi="Times New Roman" w:cs="Times New Roman"/>
          <w:sz w:val="24"/>
          <w:szCs w:val="24"/>
        </w:rPr>
        <w:t xml:space="preserve">The escalating prevalence of fungal infections and the limitations of conventional antifungal agents have necessitated the exploration of alternative therapeutic </w:t>
      </w:r>
      <w:r w:rsidR="001C791D" w:rsidRPr="00B650BC">
        <w:rPr>
          <w:rFonts w:ascii="Times New Roman" w:hAnsi="Times New Roman" w:cs="Times New Roman"/>
          <w:sz w:val="24"/>
          <w:szCs w:val="24"/>
        </w:rPr>
        <w:t>strategies [</w:t>
      </w:r>
      <w:r w:rsidR="004509F2" w:rsidRPr="00B650BC">
        <w:rPr>
          <w:rFonts w:ascii="Times New Roman" w:hAnsi="Times New Roman" w:cs="Times New Roman"/>
          <w:sz w:val="24"/>
          <w:szCs w:val="24"/>
        </w:rPr>
        <w:t>1]</w:t>
      </w:r>
      <w:r w:rsidRPr="00B650BC">
        <w:rPr>
          <w:rFonts w:ascii="Times New Roman" w:hAnsi="Times New Roman" w:cs="Times New Roman"/>
          <w:sz w:val="24"/>
          <w:szCs w:val="24"/>
        </w:rPr>
        <w:t xml:space="preserve">. Nanotechnology, particularly the synthesis of metal oxide nanoparticles, has emerged as a promising avenue due to their unique physicochemical properties and enhanced biological </w:t>
      </w:r>
      <w:r w:rsidR="001C791D" w:rsidRPr="00B650BC">
        <w:rPr>
          <w:rFonts w:ascii="Times New Roman" w:hAnsi="Times New Roman" w:cs="Times New Roman"/>
          <w:sz w:val="24"/>
          <w:szCs w:val="24"/>
        </w:rPr>
        <w:t>activities [</w:t>
      </w:r>
      <w:r w:rsidR="004509F2" w:rsidRPr="00B650BC">
        <w:rPr>
          <w:rFonts w:ascii="Times New Roman" w:hAnsi="Times New Roman" w:cs="Times New Roman"/>
          <w:sz w:val="24"/>
          <w:szCs w:val="24"/>
        </w:rPr>
        <w:t>2]</w:t>
      </w:r>
      <w:r w:rsidRPr="00B650BC">
        <w:rPr>
          <w:rFonts w:ascii="Times New Roman" w:hAnsi="Times New Roman" w:cs="Times New Roman"/>
          <w:sz w:val="24"/>
          <w:szCs w:val="24"/>
        </w:rPr>
        <w:t>. Among various metal oxides, manganese dioxide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 nanoparticles have garnered significant attention for their broad-spectrum antimicrobial properties, including antifungal activity</w:t>
      </w:r>
      <w:r w:rsidR="004509F2" w:rsidRPr="00B650BC">
        <w:rPr>
          <w:rFonts w:ascii="Times New Roman" w:hAnsi="Times New Roman" w:cs="Times New Roman"/>
          <w:sz w:val="24"/>
          <w:szCs w:val="24"/>
        </w:rPr>
        <w:t xml:space="preserve"> [3]</w:t>
      </w:r>
      <w:r w:rsidRPr="00B650BC">
        <w:rPr>
          <w:rFonts w:ascii="Times New Roman" w:hAnsi="Times New Roman" w:cs="Times New Roman"/>
          <w:sz w:val="24"/>
          <w:szCs w:val="24"/>
        </w:rPr>
        <w:t>.</w:t>
      </w:r>
      <w:r w:rsidR="001C791D">
        <w:rPr>
          <w:rFonts w:ascii="Times New Roman" w:hAnsi="Times New Roman" w:cs="Times New Roman"/>
          <w:sz w:val="24"/>
          <w:szCs w:val="24"/>
        </w:rPr>
        <w:t xml:space="preserve"> </w:t>
      </w:r>
      <w:r w:rsidRPr="00B650BC">
        <w:rPr>
          <w:rFonts w:ascii="Times New Roman" w:hAnsi="Times New Roman" w:cs="Times New Roman"/>
          <w:sz w:val="24"/>
          <w:szCs w:val="24"/>
        </w:rPr>
        <w:t xml:space="preserve">Traditional methods of synthesizing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w:t>
      </w:r>
      <w:r w:rsidR="004509F2" w:rsidRPr="00B650BC">
        <w:rPr>
          <w:rFonts w:ascii="Times New Roman" w:hAnsi="Times New Roman" w:cs="Times New Roman"/>
          <w:sz w:val="24"/>
          <w:szCs w:val="24"/>
        </w:rPr>
        <w:t xml:space="preserve"> nanoparticles </w:t>
      </w:r>
      <w:r w:rsidRPr="00B650BC">
        <w:rPr>
          <w:rFonts w:ascii="Times New Roman" w:hAnsi="Times New Roman" w:cs="Times New Roman"/>
          <w:sz w:val="24"/>
          <w:szCs w:val="24"/>
        </w:rPr>
        <w:t xml:space="preserve">often involve hazardous chemicals and energy-intensive </w:t>
      </w:r>
      <w:r w:rsidR="00076806" w:rsidRPr="00B650BC">
        <w:rPr>
          <w:rFonts w:ascii="Times New Roman" w:hAnsi="Times New Roman" w:cs="Times New Roman"/>
          <w:sz w:val="24"/>
          <w:szCs w:val="24"/>
        </w:rPr>
        <w:t>processes [</w:t>
      </w:r>
      <w:r w:rsidR="00F22C88" w:rsidRPr="00B650BC">
        <w:rPr>
          <w:rFonts w:ascii="Times New Roman" w:hAnsi="Times New Roman" w:cs="Times New Roman"/>
          <w:sz w:val="24"/>
          <w:szCs w:val="24"/>
        </w:rPr>
        <w:t>4]</w:t>
      </w:r>
      <w:r w:rsidRPr="00B650BC">
        <w:rPr>
          <w:rFonts w:ascii="Times New Roman" w:hAnsi="Times New Roman" w:cs="Times New Roman"/>
          <w:sz w:val="24"/>
          <w:szCs w:val="24"/>
        </w:rPr>
        <w:t xml:space="preserve">. In contrast, green synthesis approaches utilizing plant extracts offer a sustainable and eco-friendly alternative. Aloe </w:t>
      </w:r>
      <w:proofErr w:type="spellStart"/>
      <w:r w:rsidRPr="00B650BC">
        <w:rPr>
          <w:rFonts w:ascii="Times New Roman" w:hAnsi="Times New Roman" w:cs="Times New Roman"/>
          <w:sz w:val="24"/>
          <w:szCs w:val="24"/>
        </w:rPr>
        <w:t>vera</w:t>
      </w:r>
      <w:proofErr w:type="spellEnd"/>
      <w:r w:rsidRPr="00B650BC">
        <w:rPr>
          <w:rFonts w:ascii="Times New Roman" w:hAnsi="Times New Roman" w:cs="Times New Roman"/>
          <w:sz w:val="24"/>
          <w:szCs w:val="24"/>
        </w:rPr>
        <w:t xml:space="preserve"> (Aloe </w:t>
      </w:r>
      <w:proofErr w:type="spellStart"/>
      <w:r w:rsidRPr="00B650BC">
        <w:rPr>
          <w:rFonts w:ascii="Times New Roman" w:hAnsi="Times New Roman" w:cs="Times New Roman"/>
          <w:sz w:val="24"/>
          <w:szCs w:val="24"/>
        </w:rPr>
        <w:t>barbadensis</w:t>
      </w:r>
      <w:proofErr w:type="spellEnd"/>
      <w:r w:rsidRPr="00B650BC">
        <w:rPr>
          <w:rFonts w:ascii="Times New Roman" w:hAnsi="Times New Roman" w:cs="Times New Roman"/>
          <w:sz w:val="24"/>
          <w:szCs w:val="24"/>
        </w:rPr>
        <w:t xml:space="preserve"> miller), a widely recognized medicinal plant, is rich in bioactive compounds such as flavonoids, phenolic acids, and polysaccharides, which possess reducing and stabilizing properties conducive to nanoparticle </w:t>
      </w:r>
      <w:r w:rsidR="00076806" w:rsidRPr="00B650BC">
        <w:rPr>
          <w:rFonts w:ascii="Times New Roman" w:hAnsi="Times New Roman" w:cs="Times New Roman"/>
          <w:sz w:val="24"/>
          <w:szCs w:val="24"/>
        </w:rPr>
        <w:t>synthesis [</w:t>
      </w:r>
      <w:r w:rsidR="00244D77" w:rsidRPr="00B650BC">
        <w:rPr>
          <w:rFonts w:ascii="Times New Roman" w:hAnsi="Times New Roman" w:cs="Times New Roman"/>
          <w:sz w:val="24"/>
          <w:szCs w:val="24"/>
        </w:rPr>
        <w:t>5</w:t>
      </w:r>
      <w:r w:rsidR="001177A5" w:rsidRPr="00B650BC">
        <w:rPr>
          <w:rFonts w:ascii="Times New Roman" w:hAnsi="Times New Roman" w:cs="Times New Roman"/>
          <w:sz w:val="24"/>
          <w:szCs w:val="24"/>
        </w:rPr>
        <w:t>]. The</w:t>
      </w:r>
      <w:r w:rsidRPr="00B650BC">
        <w:rPr>
          <w:rFonts w:ascii="Times New Roman" w:hAnsi="Times New Roman" w:cs="Times New Roman"/>
          <w:sz w:val="24"/>
          <w:szCs w:val="24"/>
        </w:rPr>
        <w:t xml:space="preserve"> green synthesis of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 nanoparticles using Aloe vera extract involves the reduction of manganese salts, such as potassium permanganate (</w:t>
      </w:r>
      <w:proofErr w:type="spellStart"/>
      <w:r w:rsidRPr="00B650BC">
        <w:rPr>
          <w:rFonts w:ascii="Times New Roman" w:hAnsi="Times New Roman" w:cs="Times New Roman"/>
          <w:sz w:val="24"/>
          <w:szCs w:val="24"/>
        </w:rPr>
        <w:t>KMnO</w:t>
      </w:r>
      <w:proofErr w:type="spellEnd"/>
      <w:r w:rsidRPr="00B650BC">
        <w:rPr>
          <w:rFonts w:ascii="Times New Roman" w:hAnsi="Times New Roman" w:cs="Times New Roman"/>
          <w:sz w:val="24"/>
          <w:szCs w:val="24"/>
        </w:rPr>
        <w:t xml:space="preserve">₄), in the presence of the plant </w:t>
      </w:r>
      <w:r w:rsidR="006157D1" w:rsidRPr="00B650BC">
        <w:rPr>
          <w:rFonts w:ascii="Times New Roman" w:hAnsi="Times New Roman" w:cs="Times New Roman"/>
          <w:sz w:val="24"/>
          <w:szCs w:val="24"/>
        </w:rPr>
        <w:t>extract</w:t>
      </w:r>
      <w:r w:rsidR="006157D1">
        <w:rPr>
          <w:rFonts w:ascii="Times New Roman" w:hAnsi="Times New Roman" w:cs="Times New Roman"/>
          <w:sz w:val="24"/>
          <w:szCs w:val="24"/>
        </w:rPr>
        <w:t xml:space="preserve"> [</w:t>
      </w:r>
      <w:r w:rsidR="00AC3ECA">
        <w:rPr>
          <w:rFonts w:ascii="Times New Roman" w:hAnsi="Times New Roman" w:cs="Times New Roman"/>
          <w:sz w:val="24"/>
          <w:szCs w:val="24"/>
        </w:rPr>
        <w:t>6-8]</w:t>
      </w:r>
      <w:r w:rsidRPr="00B650BC">
        <w:rPr>
          <w:rFonts w:ascii="Times New Roman" w:hAnsi="Times New Roman" w:cs="Times New Roman"/>
          <w:sz w:val="24"/>
          <w:szCs w:val="24"/>
        </w:rPr>
        <w:t xml:space="preserve">. </w:t>
      </w:r>
    </w:p>
    <w:p w14:paraId="24929304" w14:textId="61553FDF" w:rsidR="00F07195" w:rsidRPr="00B650BC" w:rsidRDefault="00DF1AC0" w:rsidP="00887CE5">
      <w:pPr>
        <w:ind w:firstLine="720"/>
        <w:jc w:val="both"/>
        <w:rPr>
          <w:rFonts w:ascii="Times New Roman" w:hAnsi="Times New Roman" w:cs="Times New Roman"/>
          <w:sz w:val="24"/>
          <w:szCs w:val="24"/>
        </w:rPr>
      </w:pPr>
      <w:r w:rsidRPr="00B650BC">
        <w:rPr>
          <w:rFonts w:ascii="Times New Roman" w:hAnsi="Times New Roman" w:cs="Times New Roman"/>
          <w:sz w:val="24"/>
          <w:szCs w:val="24"/>
        </w:rPr>
        <w:t xml:space="preserve">The antifungal efficacy of Aloe </w:t>
      </w:r>
      <w:proofErr w:type="spellStart"/>
      <w:r w:rsidRPr="00B650BC">
        <w:rPr>
          <w:rFonts w:ascii="Times New Roman" w:hAnsi="Times New Roman" w:cs="Times New Roman"/>
          <w:sz w:val="24"/>
          <w:szCs w:val="24"/>
        </w:rPr>
        <w:t>vera</w:t>
      </w:r>
      <w:proofErr w:type="spellEnd"/>
      <w:r w:rsidRPr="00B650BC">
        <w:rPr>
          <w:rFonts w:ascii="Times New Roman" w:hAnsi="Times New Roman" w:cs="Times New Roman"/>
          <w:sz w:val="24"/>
          <w:szCs w:val="24"/>
        </w:rPr>
        <w:t xml:space="preserve">-assisted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has been demonstrated against various fungal pathogens. For instance, studies have shown that these nanoparticles exhibit significant antifungal activity against Candida albicans, with inhibition zones ranging from 10 mm to 22 mm, depending on the </w:t>
      </w:r>
      <w:r w:rsidR="00B153FB" w:rsidRPr="00B650BC">
        <w:rPr>
          <w:rFonts w:ascii="Times New Roman" w:hAnsi="Times New Roman" w:cs="Times New Roman"/>
          <w:sz w:val="24"/>
          <w:szCs w:val="24"/>
        </w:rPr>
        <w:t>concentration [</w:t>
      </w:r>
      <w:r w:rsidR="006D60E2" w:rsidRPr="00B650BC">
        <w:rPr>
          <w:rFonts w:ascii="Times New Roman" w:hAnsi="Times New Roman" w:cs="Times New Roman"/>
          <w:sz w:val="24"/>
          <w:szCs w:val="24"/>
        </w:rPr>
        <w:t>9]</w:t>
      </w:r>
      <w:r w:rsidRPr="00B650BC">
        <w:rPr>
          <w:rFonts w:ascii="Times New Roman" w:hAnsi="Times New Roman" w:cs="Times New Roman"/>
          <w:sz w:val="24"/>
          <w:szCs w:val="24"/>
        </w:rPr>
        <w:t xml:space="preserve">. The mechanism of antifungal action is attributed to the generation of reactive oxygen species (ROS) by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which disrupt fungal cell membranes and lead to cell </w:t>
      </w:r>
      <w:r w:rsidR="00B153FB" w:rsidRPr="00B650BC">
        <w:rPr>
          <w:rFonts w:ascii="Times New Roman" w:hAnsi="Times New Roman" w:cs="Times New Roman"/>
          <w:sz w:val="24"/>
          <w:szCs w:val="24"/>
        </w:rPr>
        <w:t>death [</w:t>
      </w:r>
      <w:r w:rsidR="006D60E2" w:rsidRPr="00B650BC">
        <w:rPr>
          <w:rFonts w:ascii="Times New Roman" w:hAnsi="Times New Roman" w:cs="Times New Roman"/>
          <w:sz w:val="24"/>
          <w:szCs w:val="24"/>
        </w:rPr>
        <w:t>10]</w:t>
      </w:r>
      <w:r w:rsidRPr="00B650BC">
        <w:rPr>
          <w:rFonts w:ascii="Times New Roman" w:hAnsi="Times New Roman" w:cs="Times New Roman"/>
          <w:sz w:val="24"/>
          <w:szCs w:val="24"/>
        </w:rPr>
        <w:t xml:space="preserve">. Aloe vera-assisted green synthesis of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presents a promising approach for developing novel antifungal agents. This method not only aligns with sustainable practices but also capitalizes on the inherent properties of Aloe vera to produce nanoparticles with potent </w:t>
      </w:r>
      <w:r w:rsidRPr="00B650BC">
        <w:rPr>
          <w:rFonts w:ascii="Times New Roman" w:hAnsi="Times New Roman" w:cs="Times New Roman"/>
          <w:sz w:val="24"/>
          <w:szCs w:val="24"/>
        </w:rPr>
        <w:lastRenderedPageBreak/>
        <w:t xml:space="preserve">antifungal </w:t>
      </w:r>
      <w:r w:rsidR="00887CE5" w:rsidRPr="00B650BC">
        <w:rPr>
          <w:rFonts w:ascii="Times New Roman" w:hAnsi="Times New Roman" w:cs="Times New Roman"/>
          <w:sz w:val="24"/>
          <w:szCs w:val="24"/>
        </w:rPr>
        <w:t>activities</w:t>
      </w:r>
      <w:r w:rsidR="00887CE5">
        <w:rPr>
          <w:rFonts w:ascii="Times New Roman" w:hAnsi="Times New Roman" w:cs="Times New Roman"/>
          <w:sz w:val="24"/>
          <w:szCs w:val="24"/>
        </w:rPr>
        <w:t xml:space="preserve"> [</w:t>
      </w:r>
      <w:r w:rsidR="00634E55">
        <w:rPr>
          <w:rFonts w:ascii="Times New Roman" w:hAnsi="Times New Roman" w:cs="Times New Roman"/>
          <w:sz w:val="24"/>
          <w:szCs w:val="24"/>
        </w:rPr>
        <w:t>11]</w:t>
      </w:r>
      <w:r w:rsidRPr="00B650BC">
        <w:rPr>
          <w:rFonts w:ascii="Times New Roman" w:hAnsi="Times New Roman" w:cs="Times New Roman"/>
          <w:sz w:val="24"/>
          <w:szCs w:val="24"/>
        </w:rPr>
        <w:t xml:space="preserve">. One of the most compelling reasons for selecting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lies in its redox versatility. Manganese, by virtue of its multiple oxidation states (ranging from Mn²⁺ to Mn⁴⁺), imparts dynamic redox properties to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w:t>
      </w:r>
      <w:r w:rsidR="00887CE5" w:rsidRPr="00B650BC">
        <w:rPr>
          <w:rFonts w:ascii="Times New Roman" w:hAnsi="Times New Roman" w:cs="Times New Roman"/>
          <w:sz w:val="24"/>
          <w:szCs w:val="24"/>
        </w:rPr>
        <w:t>nanoparticles [</w:t>
      </w:r>
      <w:r w:rsidR="006D60E2" w:rsidRPr="00B650BC">
        <w:rPr>
          <w:rFonts w:ascii="Times New Roman" w:hAnsi="Times New Roman" w:cs="Times New Roman"/>
          <w:sz w:val="24"/>
          <w:szCs w:val="24"/>
        </w:rPr>
        <w:t>12]</w:t>
      </w:r>
      <w:r w:rsidRPr="00B650BC">
        <w:rPr>
          <w:rFonts w:ascii="Times New Roman" w:hAnsi="Times New Roman" w:cs="Times New Roman"/>
          <w:sz w:val="24"/>
          <w:szCs w:val="24"/>
        </w:rPr>
        <w:t xml:space="preserve">. This intrinsic feature enhances their utility in oxidation–reduction reactions, making them valuable catalysts in applications such as water purification, pollutant degradation, and advanced energy storage </w:t>
      </w:r>
      <w:r w:rsidR="000231B4" w:rsidRPr="00B650BC">
        <w:rPr>
          <w:rFonts w:ascii="Times New Roman" w:hAnsi="Times New Roman" w:cs="Times New Roman"/>
          <w:sz w:val="24"/>
          <w:szCs w:val="24"/>
        </w:rPr>
        <w:t>systems [</w:t>
      </w:r>
      <w:r w:rsidR="006D60E2" w:rsidRPr="00B650BC">
        <w:rPr>
          <w:rFonts w:ascii="Times New Roman" w:hAnsi="Times New Roman" w:cs="Times New Roman"/>
          <w:sz w:val="24"/>
          <w:szCs w:val="24"/>
        </w:rPr>
        <w:t>1</w:t>
      </w:r>
      <w:r w:rsidR="000231B4">
        <w:rPr>
          <w:rFonts w:ascii="Times New Roman" w:hAnsi="Times New Roman" w:cs="Times New Roman"/>
          <w:sz w:val="24"/>
          <w:szCs w:val="24"/>
        </w:rPr>
        <w:t>3</w:t>
      </w:r>
      <w:r w:rsidR="006D60E2" w:rsidRPr="00B650BC">
        <w:rPr>
          <w:rFonts w:ascii="Times New Roman" w:hAnsi="Times New Roman" w:cs="Times New Roman"/>
          <w:sz w:val="24"/>
          <w:szCs w:val="24"/>
        </w:rPr>
        <w:t>]</w:t>
      </w:r>
      <w:r w:rsidRPr="00B650BC">
        <w:rPr>
          <w:rFonts w:ascii="Times New Roman" w:hAnsi="Times New Roman" w:cs="Times New Roman"/>
          <w:sz w:val="24"/>
          <w:szCs w:val="24"/>
        </w:rPr>
        <w:t>. Unlike metal oxides with fixed valency</w:t>
      </w:r>
      <w:r w:rsidR="003E2775">
        <w:rPr>
          <w:rFonts w:ascii="Times New Roman" w:hAnsi="Times New Roman" w:cs="Times New Roman"/>
          <w:sz w:val="24"/>
          <w:szCs w:val="24"/>
        </w:rPr>
        <w:t xml:space="preserve"> </w:t>
      </w:r>
      <w:r w:rsidRPr="00B650BC">
        <w:rPr>
          <w:rFonts w:ascii="Times New Roman" w:hAnsi="Times New Roman" w:cs="Times New Roman"/>
          <w:sz w:val="24"/>
          <w:szCs w:val="24"/>
        </w:rPr>
        <w:t xml:space="preserve">such as </w:t>
      </w:r>
      <w:proofErr w:type="spellStart"/>
      <w:r w:rsidRPr="00B650BC">
        <w:rPr>
          <w:rFonts w:ascii="Times New Roman" w:hAnsi="Times New Roman" w:cs="Times New Roman"/>
          <w:sz w:val="24"/>
          <w:szCs w:val="24"/>
        </w:rPr>
        <w:t>TiO</w:t>
      </w:r>
      <w:proofErr w:type="spellEnd"/>
      <w:r w:rsidRPr="00B650BC">
        <w:rPr>
          <w:rFonts w:ascii="Times New Roman" w:hAnsi="Times New Roman" w:cs="Times New Roman"/>
          <w:sz w:val="24"/>
          <w:szCs w:val="24"/>
        </w:rPr>
        <w:t xml:space="preserve">₂ (Ti⁴⁺) and </w:t>
      </w:r>
      <w:proofErr w:type="spellStart"/>
      <w:r w:rsidRPr="00B650BC">
        <w:rPr>
          <w:rFonts w:ascii="Times New Roman" w:hAnsi="Times New Roman" w:cs="Times New Roman"/>
          <w:sz w:val="24"/>
          <w:szCs w:val="24"/>
        </w:rPr>
        <w:t>ZnO</w:t>
      </w:r>
      <w:proofErr w:type="spellEnd"/>
      <w:r w:rsidRPr="00B650BC">
        <w:rPr>
          <w:rFonts w:ascii="Times New Roman" w:hAnsi="Times New Roman" w:cs="Times New Roman"/>
          <w:sz w:val="24"/>
          <w:szCs w:val="24"/>
        </w:rPr>
        <w:t xml:space="preserve"> (Zn²⁺)—</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demonstrates greater flexibility in redox </w:t>
      </w:r>
      <w:r w:rsidR="000231B4" w:rsidRPr="00B650BC">
        <w:rPr>
          <w:rFonts w:ascii="Times New Roman" w:hAnsi="Times New Roman" w:cs="Times New Roman"/>
          <w:sz w:val="24"/>
          <w:szCs w:val="24"/>
        </w:rPr>
        <w:t>cycling [</w:t>
      </w:r>
      <w:r w:rsidR="006F4BFC" w:rsidRPr="00B650BC">
        <w:rPr>
          <w:rFonts w:ascii="Times New Roman" w:hAnsi="Times New Roman" w:cs="Times New Roman"/>
          <w:sz w:val="24"/>
          <w:szCs w:val="24"/>
        </w:rPr>
        <w:t>14]</w:t>
      </w:r>
      <w:r w:rsidRPr="00B650BC">
        <w:rPr>
          <w:rFonts w:ascii="Times New Roman" w:hAnsi="Times New Roman" w:cs="Times New Roman"/>
          <w:sz w:val="24"/>
          <w:szCs w:val="24"/>
        </w:rPr>
        <w:t>, allowing it to act efficiently in various catalytic and adsorptive processes</w:t>
      </w:r>
      <w:r w:rsidR="00BC60FA" w:rsidRPr="00B650BC">
        <w:rPr>
          <w:rFonts w:ascii="Times New Roman" w:hAnsi="Times New Roman" w:cs="Times New Roman"/>
          <w:sz w:val="24"/>
          <w:szCs w:val="24"/>
        </w:rPr>
        <w:t xml:space="preserve"> [15]</w:t>
      </w:r>
      <w:r w:rsidR="000231B4">
        <w:rPr>
          <w:rFonts w:ascii="Times New Roman" w:hAnsi="Times New Roman" w:cs="Times New Roman"/>
          <w:sz w:val="24"/>
          <w:szCs w:val="24"/>
        </w:rPr>
        <w:t>.</w:t>
      </w:r>
    </w:p>
    <w:p w14:paraId="24929442" w14:textId="04697F18" w:rsidR="007C07F6" w:rsidRPr="00E02519" w:rsidRDefault="00072AD9" w:rsidP="002D3354">
      <w:pPr>
        <w:spacing w:before="100" w:beforeAutospacing="1" w:after="100" w:afterAutospacing="1"/>
        <w:ind w:firstLine="720"/>
        <w:jc w:val="both"/>
        <w:rPr>
          <w:rFonts w:ascii="Times New Roman" w:hAnsi="Times New Roman" w:cs="Times New Roman"/>
          <w:sz w:val="24"/>
          <w:szCs w:val="24"/>
          <w:lang w:eastAsia="en-IN"/>
        </w:rPr>
      </w:pPr>
      <w:r w:rsidRPr="00E02519">
        <w:rPr>
          <w:rFonts w:ascii="Times New Roman" w:hAnsi="Times New Roman" w:cs="Times New Roman"/>
          <w:sz w:val="24"/>
          <w:szCs w:val="24"/>
          <w:lang w:eastAsia="en-IN"/>
        </w:rPr>
        <w:t xml:space="preserve">In terms of environmental compatibility,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₂ stands out due to its low toxicity and high biocompatibility. Manganese is a trace element naturally found in living organisms and ecosystems, which significantly reduces concerns regarding environmental persistence and toxicity when compared to nanoparticles of heavy metals like cadmium (Cd), nickel (Ni), or silver (Ag)</w:t>
      </w:r>
      <w:r w:rsidR="00BC60FA" w:rsidRPr="00E02519">
        <w:rPr>
          <w:rFonts w:ascii="Times New Roman" w:hAnsi="Times New Roman" w:cs="Times New Roman"/>
          <w:sz w:val="24"/>
          <w:szCs w:val="24"/>
        </w:rPr>
        <w:t xml:space="preserve"> [</w:t>
      </w:r>
      <w:proofErr w:type="gramStart"/>
      <w:r w:rsidR="00BC60FA" w:rsidRPr="00E02519">
        <w:rPr>
          <w:rFonts w:ascii="Times New Roman" w:hAnsi="Times New Roman" w:cs="Times New Roman"/>
          <w:sz w:val="24"/>
          <w:szCs w:val="24"/>
        </w:rPr>
        <w:t>16][</w:t>
      </w:r>
      <w:proofErr w:type="gramEnd"/>
      <w:r w:rsidR="00BC60FA" w:rsidRPr="00E02519">
        <w:rPr>
          <w:rFonts w:ascii="Times New Roman" w:hAnsi="Times New Roman" w:cs="Times New Roman"/>
          <w:sz w:val="24"/>
          <w:szCs w:val="24"/>
        </w:rPr>
        <w:t>17]</w:t>
      </w:r>
      <w:r w:rsidRPr="00E02519">
        <w:rPr>
          <w:rFonts w:ascii="Times New Roman" w:hAnsi="Times New Roman" w:cs="Times New Roman"/>
          <w:sz w:val="24"/>
          <w:szCs w:val="24"/>
          <w:lang w:eastAsia="en-IN"/>
        </w:rPr>
        <w:t xml:space="preserve">. This property is especially beneficial when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is synthesized through green routes, such as using Aloe vera extract, where the combination results in highly stable and non-toxic nanomaterials suitable for applications in agriculture, biomedicine, and water </w:t>
      </w:r>
      <w:r w:rsidR="003B6F1E" w:rsidRPr="00E02519">
        <w:rPr>
          <w:rFonts w:ascii="Times New Roman" w:hAnsi="Times New Roman" w:cs="Times New Roman"/>
          <w:sz w:val="24"/>
          <w:szCs w:val="24"/>
          <w:lang w:eastAsia="en-IN"/>
        </w:rPr>
        <w:t>treatment [</w:t>
      </w:r>
      <w:r w:rsidR="00EF5B3E" w:rsidRPr="00E02519">
        <w:rPr>
          <w:rFonts w:ascii="Times New Roman" w:hAnsi="Times New Roman" w:cs="Times New Roman"/>
          <w:sz w:val="24"/>
          <w:szCs w:val="24"/>
          <w:lang w:eastAsia="en-IN"/>
        </w:rPr>
        <w:t>15].</w:t>
      </w:r>
      <w:r w:rsidR="003B6F1E"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lang w:eastAsia="en-IN"/>
        </w:rPr>
        <w:t xml:space="preserve">Economic feasibility is another key factor supporting the use of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Manganese is widely abundant in the Earth’s crust and is more readily available and less expensive than precious metals like gold (Au), silver (Ag), or platinum (Pt). This cost-effectiveness makes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₂ a practical choice for industrial-scale synthesis and deployment in large-scale environmental remediation technologies, where affordability and resource accessibility are paramount.</w:t>
      </w:r>
      <w:r w:rsidR="00C55D01"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rPr>
        <w:t xml:space="preserve">From a structural perspective,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exhibits polymorphism—existing in multiple crystalline forms, including α, β, γ, δ, and λ phases. Each polymorph offers unique properties such as surface area, pore structure, and electronic configuration, which can be tailored to suit specific applications.</w:t>
      </w:r>
      <w:r w:rsidR="00F423B6" w:rsidRPr="00E02519">
        <w:rPr>
          <w:rFonts w:ascii="Times New Roman" w:hAnsi="Times New Roman" w:cs="Times New Roman"/>
          <w:sz w:val="24"/>
          <w:szCs w:val="24"/>
        </w:rPr>
        <w:t xml:space="preserve"> </w:t>
      </w:r>
      <w:r w:rsidRPr="00E02519">
        <w:rPr>
          <w:rFonts w:ascii="Times New Roman" w:hAnsi="Times New Roman" w:cs="Times New Roman"/>
          <w:sz w:val="24"/>
          <w:szCs w:val="24"/>
        </w:rPr>
        <w:t>For instance, α-</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with its tunnel structure is particularly efficient in adsorbing heavy metals, while δ-</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with its layered configuration is suitable for intercalation-based energy storage devices. This structural diversity provides a level of design flexibility that is not as pronounced in other commonly used metal oxides.</w:t>
      </w:r>
      <w:r w:rsidR="00A66332" w:rsidRPr="00E02519">
        <w:rPr>
          <w:rFonts w:ascii="Times New Roman" w:hAnsi="Times New Roman" w:cs="Times New Roman"/>
          <w:sz w:val="24"/>
          <w:szCs w:val="24"/>
        </w:rPr>
        <w:t xml:space="preserve"> </w:t>
      </w:r>
      <w:r w:rsidRPr="00E02519">
        <w:rPr>
          <w:rFonts w:ascii="Times New Roman" w:hAnsi="Times New Roman" w:cs="Times New Roman"/>
          <w:sz w:val="24"/>
          <w:szCs w:val="24"/>
        </w:rPr>
        <w:t>Manganese dioxide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are selected for their notable antimicrobial properties and the feasibility of their green synthesis using Aloe vera extract.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have demonstrated significant antibacterial and antifungal activities. For instance, in a study by </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Joshi et al.</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 xml:space="preserv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using Aloe vera extract exhibited antibacterial effects against </w:t>
      </w:r>
      <w:r w:rsidRPr="00E02519">
        <w:rPr>
          <w:rStyle w:val="Emphasis"/>
          <w:rFonts w:ascii="Times New Roman" w:hAnsi="Times New Roman" w:cs="Times New Roman"/>
          <w:sz w:val="24"/>
          <w:szCs w:val="24"/>
        </w:rPr>
        <w:t>Escherichia coli</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Streptococcus mutans</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Staphylococcus aureus</w:t>
      </w:r>
      <w:r w:rsidRPr="00E02519">
        <w:rPr>
          <w:rFonts w:ascii="Times New Roman" w:hAnsi="Times New Roman" w:cs="Times New Roman"/>
          <w:sz w:val="24"/>
          <w:szCs w:val="24"/>
        </w:rPr>
        <w:t xml:space="preserve">, with inhibition zones measuring 22 mm, 18 mm, and 16 mm, </w:t>
      </w:r>
      <w:r w:rsidR="006129C9" w:rsidRPr="00E02519">
        <w:rPr>
          <w:rFonts w:ascii="Times New Roman" w:hAnsi="Times New Roman" w:cs="Times New Roman"/>
          <w:sz w:val="24"/>
          <w:szCs w:val="24"/>
        </w:rPr>
        <w:t>respectively [</w:t>
      </w:r>
      <w:r w:rsidR="005F629B" w:rsidRPr="00E02519">
        <w:rPr>
          <w:rFonts w:ascii="Times New Roman" w:hAnsi="Times New Roman" w:cs="Times New Roman"/>
          <w:sz w:val="24"/>
          <w:szCs w:val="24"/>
        </w:rPr>
        <w:t>17]</w:t>
      </w:r>
      <w:r w:rsidR="00620CD2" w:rsidRPr="00E02519">
        <w:rPr>
          <w:rFonts w:ascii="Times New Roman" w:hAnsi="Times New Roman" w:cs="Times New Roman"/>
          <w:sz w:val="24"/>
          <w:szCs w:val="24"/>
        </w:rPr>
        <w:t>.</w:t>
      </w:r>
      <w:r w:rsidR="006129C9"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Similarly,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from </w:t>
      </w:r>
      <w:proofErr w:type="spellStart"/>
      <w:r w:rsidRPr="00E02519">
        <w:rPr>
          <w:rStyle w:val="Emphasis"/>
          <w:rFonts w:ascii="Times New Roman" w:hAnsi="Times New Roman" w:cs="Times New Roman"/>
          <w:sz w:val="24"/>
          <w:szCs w:val="24"/>
        </w:rPr>
        <w:t>Blumea</w:t>
      </w:r>
      <w:proofErr w:type="spellEnd"/>
      <w:r w:rsidRPr="00E02519">
        <w:rPr>
          <w:rStyle w:val="Emphasis"/>
          <w:rFonts w:ascii="Times New Roman" w:hAnsi="Times New Roman" w:cs="Times New Roman"/>
          <w:sz w:val="24"/>
          <w:szCs w:val="24"/>
        </w:rPr>
        <w:t xml:space="preserve"> </w:t>
      </w:r>
      <w:proofErr w:type="spellStart"/>
      <w:r w:rsidRPr="00E02519">
        <w:rPr>
          <w:rStyle w:val="Emphasis"/>
          <w:rFonts w:ascii="Times New Roman" w:hAnsi="Times New Roman" w:cs="Times New Roman"/>
          <w:sz w:val="24"/>
          <w:szCs w:val="24"/>
        </w:rPr>
        <w:t>lacera</w:t>
      </w:r>
      <w:proofErr w:type="spellEnd"/>
      <w:r w:rsidRPr="00E02519">
        <w:rPr>
          <w:rFonts w:ascii="Times New Roman" w:hAnsi="Times New Roman" w:cs="Times New Roman"/>
          <w:sz w:val="24"/>
          <w:szCs w:val="24"/>
        </w:rPr>
        <w:t xml:space="preserve"> leaf extract demonstrated antifungal activity against </w:t>
      </w:r>
      <w:r w:rsidRPr="00E02519">
        <w:rPr>
          <w:rStyle w:val="Emphasis"/>
          <w:rFonts w:ascii="Times New Roman" w:hAnsi="Times New Roman" w:cs="Times New Roman"/>
          <w:sz w:val="24"/>
          <w:szCs w:val="24"/>
        </w:rPr>
        <w:t xml:space="preserve">Candida </w:t>
      </w:r>
      <w:proofErr w:type="spellStart"/>
      <w:r w:rsidRPr="00E02519">
        <w:rPr>
          <w:rStyle w:val="Emphasis"/>
          <w:rFonts w:ascii="Times New Roman" w:hAnsi="Times New Roman" w:cs="Times New Roman"/>
          <w:sz w:val="24"/>
          <w:szCs w:val="24"/>
        </w:rPr>
        <w:t>albicans</w:t>
      </w:r>
      <w:proofErr w:type="spellEnd"/>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 xml:space="preserve">Aspergillus </w:t>
      </w:r>
      <w:proofErr w:type="spellStart"/>
      <w:r w:rsidRPr="00E02519">
        <w:rPr>
          <w:rStyle w:val="Emphasis"/>
          <w:rFonts w:ascii="Times New Roman" w:hAnsi="Times New Roman" w:cs="Times New Roman"/>
          <w:sz w:val="24"/>
          <w:szCs w:val="24"/>
        </w:rPr>
        <w:t>niger</w:t>
      </w:r>
      <w:proofErr w:type="spellEnd"/>
      <w:r w:rsidRPr="00E02519">
        <w:rPr>
          <w:rFonts w:ascii="Times New Roman" w:hAnsi="Times New Roman" w:cs="Times New Roman"/>
          <w:sz w:val="24"/>
          <w:szCs w:val="24"/>
        </w:rPr>
        <w:t xml:space="preserve">, and </w:t>
      </w:r>
      <w:proofErr w:type="spellStart"/>
      <w:r w:rsidRPr="00E02519">
        <w:rPr>
          <w:rStyle w:val="Emphasis"/>
          <w:rFonts w:ascii="Times New Roman" w:hAnsi="Times New Roman" w:cs="Times New Roman"/>
          <w:sz w:val="24"/>
          <w:szCs w:val="24"/>
        </w:rPr>
        <w:t>Sclerotium</w:t>
      </w:r>
      <w:proofErr w:type="spellEnd"/>
      <w:r w:rsidRPr="00E02519">
        <w:rPr>
          <w:rStyle w:val="Emphasis"/>
          <w:rFonts w:ascii="Times New Roman" w:hAnsi="Times New Roman" w:cs="Times New Roman"/>
          <w:sz w:val="24"/>
          <w:szCs w:val="24"/>
        </w:rPr>
        <w:t xml:space="preserve"> </w:t>
      </w:r>
      <w:proofErr w:type="spellStart"/>
      <w:proofErr w:type="gramStart"/>
      <w:r w:rsidRPr="00E02519">
        <w:rPr>
          <w:rStyle w:val="Emphasis"/>
          <w:rFonts w:ascii="Times New Roman" w:hAnsi="Times New Roman" w:cs="Times New Roman"/>
          <w:sz w:val="24"/>
          <w:szCs w:val="24"/>
        </w:rPr>
        <w:t>rolfsii</w:t>
      </w:r>
      <w:proofErr w:type="spellEnd"/>
      <w:r w:rsidRPr="00E02519">
        <w:rPr>
          <w:rFonts w:ascii="Times New Roman" w:hAnsi="Times New Roman" w:cs="Times New Roman"/>
          <w:sz w:val="24"/>
          <w:szCs w:val="24"/>
        </w:rPr>
        <w:t>.</w:t>
      </w:r>
      <w:r w:rsidR="005F629B" w:rsidRPr="00E02519">
        <w:rPr>
          <w:rFonts w:ascii="Times New Roman" w:hAnsi="Times New Roman" w:cs="Times New Roman"/>
          <w:sz w:val="24"/>
          <w:szCs w:val="24"/>
        </w:rPr>
        <w:t>[</w:t>
      </w:r>
      <w:proofErr w:type="gramEnd"/>
      <w:r w:rsidR="005F629B" w:rsidRPr="00E02519">
        <w:rPr>
          <w:rFonts w:ascii="Times New Roman" w:hAnsi="Times New Roman" w:cs="Times New Roman"/>
          <w:sz w:val="24"/>
          <w:szCs w:val="24"/>
        </w:rPr>
        <w:t>18].</w:t>
      </w:r>
      <w:r w:rsidR="00BF247B" w:rsidRPr="00E02519">
        <w:rPr>
          <w:rFonts w:ascii="Times New Roman" w:hAnsi="Times New Roman" w:cs="Times New Roman"/>
          <w:sz w:val="24"/>
          <w:szCs w:val="24"/>
        </w:rPr>
        <w:t xml:space="preserve"> </w:t>
      </w:r>
      <w:r w:rsidRPr="00E02519">
        <w:rPr>
          <w:rFonts w:ascii="Times New Roman" w:hAnsi="Times New Roman" w:cs="Times New Roman"/>
          <w:sz w:val="24"/>
          <w:szCs w:val="24"/>
        </w:rPr>
        <w:t>These properties are attributed to the nanoparticle</w:t>
      </w:r>
      <w:r w:rsidR="00BF247B" w:rsidRPr="00E02519">
        <w:rPr>
          <w:rFonts w:ascii="Times New Roman" w:hAnsi="Times New Roman" w:cs="Times New Roman"/>
          <w:sz w:val="24"/>
          <w:szCs w:val="24"/>
        </w:rPr>
        <w:t>’</w:t>
      </w:r>
      <w:r w:rsidRPr="00E02519">
        <w:rPr>
          <w:rFonts w:ascii="Times New Roman" w:hAnsi="Times New Roman" w:cs="Times New Roman"/>
          <w:sz w:val="24"/>
          <w:szCs w:val="24"/>
        </w:rPr>
        <w:t xml:space="preserve">s ability to generate reactive oxygen species, leading to oxidative stress and subsequent damage to microbial </w:t>
      </w:r>
      <w:r w:rsidR="00281730" w:rsidRPr="00E02519">
        <w:rPr>
          <w:rFonts w:ascii="Times New Roman" w:hAnsi="Times New Roman" w:cs="Times New Roman"/>
          <w:sz w:val="24"/>
          <w:szCs w:val="24"/>
        </w:rPr>
        <w:t>cells [</w:t>
      </w:r>
      <w:r w:rsidR="00CD55A0" w:rsidRPr="00E02519">
        <w:rPr>
          <w:rFonts w:ascii="Times New Roman" w:hAnsi="Times New Roman" w:cs="Times New Roman"/>
          <w:sz w:val="24"/>
          <w:szCs w:val="24"/>
        </w:rPr>
        <w:t>19]</w:t>
      </w:r>
      <w:r w:rsidRPr="00E02519">
        <w:rPr>
          <w:rFonts w:ascii="Times New Roman" w:hAnsi="Times New Roman" w:cs="Times New Roman"/>
          <w:sz w:val="24"/>
          <w:szCs w:val="24"/>
        </w:rPr>
        <w:t>.</w:t>
      </w:r>
      <w:r w:rsidR="00B45DE6"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Therefore, the selection of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nanoparticles synthesized with Aloe vera extract is driven by their promising antimicrobial properties and the sustainable, efficient, and eco-friendly synthesis method, positioning them as viable candidates for developing new antimicrobial agents.</w:t>
      </w:r>
      <w:r w:rsidR="00D946BB" w:rsidRPr="00E02519">
        <w:rPr>
          <w:rFonts w:ascii="Times New Roman" w:hAnsi="Times New Roman" w:cs="Times New Roman"/>
          <w:sz w:val="24"/>
          <w:szCs w:val="24"/>
        </w:rPr>
        <w:t xml:space="preserve">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nanoparticles are versatile materials with a broad spectrum of applications across biomedical, environmental, energy, and industrial fields, owing to their unique physicochemical </w:t>
      </w:r>
      <w:r w:rsidR="00281730" w:rsidRPr="00E02519">
        <w:rPr>
          <w:rFonts w:ascii="Times New Roman" w:hAnsi="Times New Roman" w:cs="Times New Roman"/>
          <w:sz w:val="24"/>
          <w:szCs w:val="24"/>
          <w:lang w:eastAsia="en-IN"/>
        </w:rPr>
        <w:t>properties [</w:t>
      </w:r>
      <w:r w:rsidR="00B45DE6" w:rsidRPr="00E02519">
        <w:rPr>
          <w:rFonts w:ascii="Times New Roman" w:hAnsi="Times New Roman" w:cs="Times New Roman"/>
          <w:sz w:val="24"/>
          <w:szCs w:val="24"/>
          <w:lang w:eastAsia="en-IN"/>
        </w:rPr>
        <w:t>15]</w:t>
      </w:r>
      <w:r w:rsidRPr="00E02519">
        <w:rPr>
          <w:rFonts w:ascii="Times New Roman" w:hAnsi="Times New Roman" w:cs="Times New Roman"/>
          <w:sz w:val="24"/>
          <w:szCs w:val="24"/>
          <w:lang w:eastAsia="en-IN"/>
        </w:rPr>
        <w:t>.</w:t>
      </w:r>
      <w:r w:rsidR="00F55388" w:rsidRPr="00E02519">
        <w:rPr>
          <w:rFonts w:ascii="Times New Roman" w:hAnsi="Times New Roman" w:cs="Times New Roman"/>
          <w:sz w:val="24"/>
          <w:szCs w:val="24"/>
          <w:lang w:eastAsia="en-IN"/>
        </w:rPr>
        <w:t xml:space="preserve"> </w:t>
      </w:r>
      <w:r w:rsidR="002A1601" w:rsidRPr="00E02519">
        <w:rPr>
          <w:rFonts w:ascii="Times New Roman" w:hAnsi="Times New Roman" w:cs="Times New Roman"/>
          <w:sz w:val="24"/>
          <w:szCs w:val="24"/>
        </w:rPr>
        <w:t xml:space="preserve">The green synthesis approach utilizing Aloe vera extract offers several advantages over traditional chemical </w:t>
      </w:r>
      <w:r w:rsidR="002A1601" w:rsidRPr="00E02519">
        <w:rPr>
          <w:rFonts w:ascii="Times New Roman" w:hAnsi="Times New Roman" w:cs="Times New Roman"/>
          <w:sz w:val="24"/>
          <w:szCs w:val="24"/>
        </w:rPr>
        <w:lastRenderedPageBreak/>
        <w:t>methods. Aloe vera contains a variety of bioactive compounds, including flavonoids, phenolics, and polysaccharides, which act as reducing and stabilizing agents during nanoparticle synthesi</w:t>
      </w:r>
      <w:r w:rsidR="0065515D" w:rsidRPr="00E02519">
        <w:rPr>
          <w:rFonts w:ascii="Times New Roman" w:hAnsi="Times New Roman" w:cs="Times New Roman"/>
          <w:sz w:val="24"/>
          <w:szCs w:val="24"/>
        </w:rPr>
        <w:t xml:space="preserve">s </w:t>
      </w:r>
      <w:r w:rsidR="002A1601" w:rsidRPr="00E02519">
        <w:rPr>
          <w:rFonts w:ascii="Times New Roman" w:hAnsi="Times New Roman" w:cs="Times New Roman"/>
          <w:sz w:val="24"/>
          <w:szCs w:val="24"/>
        </w:rPr>
        <w:t>[20]</w:t>
      </w:r>
      <w:r w:rsidR="0065515D" w:rsidRPr="00E02519">
        <w:rPr>
          <w:rFonts w:ascii="Times New Roman" w:hAnsi="Times New Roman" w:cs="Times New Roman"/>
          <w:sz w:val="24"/>
          <w:szCs w:val="24"/>
        </w:rPr>
        <w:t>.</w:t>
      </w:r>
      <w:r w:rsidR="002A1601" w:rsidRPr="00E02519">
        <w:rPr>
          <w:rFonts w:ascii="Times New Roman" w:hAnsi="Times New Roman" w:cs="Times New Roman"/>
          <w:sz w:val="24"/>
          <w:szCs w:val="24"/>
        </w:rPr>
        <w:t xml:space="preserve"> This method is environmentally friendly, cost-effective, and scalable, making it suitable for large-scale applications. Additionally, the biogenic synthesis of </w:t>
      </w:r>
      <w:proofErr w:type="spellStart"/>
      <w:r w:rsidR="002A1601" w:rsidRPr="00E02519">
        <w:rPr>
          <w:rFonts w:ascii="Times New Roman" w:hAnsi="Times New Roman" w:cs="Times New Roman"/>
          <w:sz w:val="24"/>
          <w:szCs w:val="24"/>
        </w:rPr>
        <w:t>MnO</w:t>
      </w:r>
      <w:proofErr w:type="spellEnd"/>
      <w:r w:rsidR="002A1601" w:rsidRPr="00E02519">
        <w:rPr>
          <w:rFonts w:ascii="Times New Roman" w:hAnsi="Times New Roman" w:cs="Times New Roman"/>
          <w:sz w:val="24"/>
          <w:szCs w:val="24"/>
        </w:rPr>
        <w:t>₂ nanoparticles ensures that the resulting materials are free from toxic chemicals, aligning with the principles of green chemistry</w:t>
      </w:r>
      <w:r w:rsidR="00AA13B8" w:rsidRPr="00E02519">
        <w:rPr>
          <w:rFonts w:ascii="Times New Roman" w:hAnsi="Times New Roman" w:cs="Times New Roman"/>
          <w:sz w:val="24"/>
          <w:szCs w:val="24"/>
        </w:rPr>
        <w:t xml:space="preserve"> </w:t>
      </w:r>
      <w:r w:rsidR="00CB7814" w:rsidRPr="00E02519">
        <w:rPr>
          <w:rFonts w:ascii="Times New Roman" w:hAnsi="Times New Roman" w:cs="Times New Roman"/>
          <w:sz w:val="24"/>
          <w:szCs w:val="24"/>
        </w:rPr>
        <w:t>[21]</w:t>
      </w:r>
      <w:r w:rsidR="002E1B4C" w:rsidRPr="00E02519">
        <w:rPr>
          <w:rFonts w:ascii="Times New Roman" w:hAnsi="Times New Roman" w:cs="Times New Roman"/>
          <w:sz w:val="24"/>
          <w:szCs w:val="24"/>
        </w:rPr>
        <w:t>.</w:t>
      </w:r>
      <w:r w:rsidR="00C373FE" w:rsidRPr="00E02519">
        <w:rPr>
          <w:rFonts w:ascii="Times New Roman" w:hAnsi="Times New Roman" w:cs="Times New Roman"/>
          <w:sz w:val="24"/>
          <w:szCs w:val="24"/>
        </w:rPr>
        <w:t xml:space="preserve"> The Exceptional Phytochemical Diversity with Reductive and Stabilizing </w:t>
      </w:r>
      <w:r w:rsidR="00CC4247" w:rsidRPr="00E02519">
        <w:rPr>
          <w:rFonts w:ascii="Times New Roman" w:hAnsi="Times New Roman" w:cs="Times New Roman"/>
          <w:sz w:val="24"/>
          <w:szCs w:val="24"/>
        </w:rPr>
        <w:t>abilities [</w:t>
      </w:r>
      <w:r w:rsidR="00B16314" w:rsidRPr="00E02519">
        <w:rPr>
          <w:rFonts w:ascii="Times New Roman" w:hAnsi="Times New Roman" w:cs="Times New Roman"/>
          <w:sz w:val="24"/>
          <w:szCs w:val="24"/>
        </w:rPr>
        <w:t>22</w:t>
      </w:r>
      <w:r w:rsidR="0059473B" w:rsidRPr="00E02519">
        <w:rPr>
          <w:rFonts w:ascii="Times New Roman" w:hAnsi="Times New Roman" w:cs="Times New Roman"/>
          <w:sz w:val="24"/>
          <w:szCs w:val="24"/>
        </w:rPr>
        <w:t>,23</w:t>
      </w:r>
      <w:r w:rsidR="00CC4247" w:rsidRPr="00E02519">
        <w:rPr>
          <w:rFonts w:ascii="Times New Roman" w:hAnsi="Times New Roman" w:cs="Times New Roman"/>
          <w:sz w:val="24"/>
          <w:szCs w:val="24"/>
        </w:rPr>
        <w:t>,24</w:t>
      </w:r>
      <w:r w:rsidR="00B16314" w:rsidRPr="00E02519">
        <w:rPr>
          <w:rFonts w:ascii="Times New Roman" w:hAnsi="Times New Roman" w:cs="Times New Roman"/>
          <w:sz w:val="24"/>
          <w:szCs w:val="24"/>
        </w:rPr>
        <w:t>]</w:t>
      </w:r>
      <w:r w:rsidR="00AF7180" w:rsidRPr="00E02519">
        <w:rPr>
          <w:rFonts w:ascii="Times New Roman" w:hAnsi="Times New Roman" w:cs="Times New Roman"/>
          <w:sz w:val="24"/>
          <w:szCs w:val="24"/>
        </w:rPr>
        <w:t>,</w:t>
      </w:r>
      <w:r w:rsidR="001C79F2" w:rsidRPr="00E02519">
        <w:rPr>
          <w:rFonts w:ascii="Times New Roman" w:hAnsi="Times New Roman" w:cs="Times New Roman"/>
          <w:sz w:val="24"/>
          <w:szCs w:val="24"/>
        </w:rPr>
        <w:t xml:space="preserve"> preventing aggregation and enhancing surface homogeneity</w:t>
      </w:r>
      <w:r w:rsidR="00C373FE" w:rsidRPr="00E02519">
        <w:rPr>
          <w:rFonts w:ascii="Times New Roman" w:hAnsi="Times New Roman" w:cs="Times New Roman"/>
          <w:sz w:val="24"/>
          <w:szCs w:val="24"/>
        </w:rPr>
        <w:t xml:space="preserve">, </w:t>
      </w:r>
      <w:r w:rsidR="001C79F2" w:rsidRPr="00E02519">
        <w:rPr>
          <w:rFonts w:ascii="Times New Roman" w:hAnsi="Times New Roman" w:cs="Times New Roman"/>
          <w:sz w:val="24"/>
          <w:szCs w:val="24"/>
        </w:rPr>
        <w:t>converting manganese ions (Mn2⁺) into manganese dioxide (</w:t>
      </w:r>
      <w:proofErr w:type="spellStart"/>
      <w:r w:rsidR="001C79F2" w:rsidRPr="00E02519">
        <w:rPr>
          <w:rFonts w:ascii="Times New Roman" w:hAnsi="Times New Roman" w:cs="Times New Roman"/>
          <w:sz w:val="24"/>
          <w:szCs w:val="24"/>
        </w:rPr>
        <w:t>MnO</w:t>
      </w:r>
      <w:proofErr w:type="spellEnd"/>
      <w:r w:rsidR="001C79F2" w:rsidRPr="00E02519">
        <w:rPr>
          <w:rFonts w:ascii="Times New Roman" w:hAnsi="Times New Roman" w:cs="Times New Roman"/>
          <w:sz w:val="24"/>
          <w:szCs w:val="24"/>
        </w:rPr>
        <w:t>₂</w:t>
      </w:r>
      <w:r w:rsidR="00C65FDB" w:rsidRPr="00E02519">
        <w:rPr>
          <w:rFonts w:ascii="Times New Roman" w:hAnsi="Times New Roman" w:cs="Times New Roman"/>
          <w:sz w:val="24"/>
          <w:szCs w:val="24"/>
        </w:rPr>
        <w:t xml:space="preserve">), Non-Toxicity and Superior </w:t>
      </w:r>
      <w:r w:rsidR="00DB2363" w:rsidRPr="00E02519">
        <w:rPr>
          <w:rFonts w:ascii="Times New Roman" w:hAnsi="Times New Roman" w:cs="Times New Roman"/>
          <w:sz w:val="24"/>
          <w:szCs w:val="24"/>
        </w:rPr>
        <w:t>Biocompatibility [</w:t>
      </w:r>
      <w:r w:rsidR="00C65FDB" w:rsidRPr="00E02519">
        <w:rPr>
          <w:rFonts w:ascii="Times New Roman" w:hAnsi="Times New Roman" w:cs="Times New Roman"/>
          <w:sz w:val="24"/>
          <w:szCs w:val="24"/>
        </w:rPr>
        <w:t xml:space="preserve">25], Economic </w:t>
      </w:r>
      <w:r w:rsidR="00045C87">
        <w:rPr>
          <w:rFonts w:ascii="Times New Roman" w:hAnsi="Times New Roman" w:cs="Times New Roman"/>
          <w:sz w:val="24"/>
          <w:szCs w:val="24"/>
        </w:rPr>
        <w:t>a</w:t>
      </w:r>
      <w:r w:rsidR="00C65FDB" w:rsidRPr="00E02519">
        <w:rPr>
          <w:rFonts w:ascii="Times New Roman" w:hAnsi="Times New Roman" w:cs="Times New Roman"/>
          <w:sz w:val="24"/>
          <w:szCs w:val="24"/>
        </w:rPr>
        <w:t xml:space="preserve">ccessibility and </w:t>
      </w:r>
      <w:r w:rsidR="00045C87">
        <w:rPr>
          <w:rFonts w:ascii="Times New Roman" w:hAnsi="Times New Roman" w:cs="Times New Roman"/>
          <w:sz w:val="24"/>
          <w:szCs w:val="24"/>
        </w:rPr>
        <w:t>g</w:t>
      </w:r>
      <w:r w:rsidR="00C65FDB" w:rsidRPr="00E02519">
        <w:rPr>
          <w:rFonts w:ascii="Times New Roman" w:hAnsi="Times New Roman" w:cs="Times New Roman"/>
          <w:sz w:val="24"/>
          <w:szCs w:val="24"/>
        </w:rPr>
        <w:t xml:space="preserve">lobal </w:t>
      </w:r>
      <w:r w:rsidR="00045C87">
        <w:rPr>
          <w:rFonts w:ascii="Times New Roman" w:hAnsi="Times New Roman" w:cs="Times New Roman"/>
          <w:sz w:val="24"/>
          <w:szCs w:val="24"/>
        </w:rPr>
        <w:t>a</w:t>
      </w:r>
      <w:r w:rsidR="00DB2363" w:rsidRPr="00E02519">
        <w:rPr>
          <w:rFonts w:ascii="Times New Roman" w:hAnsi="Times New Roman" w:cs="Times New Roman"/>
          <w:sz w:val="24"/>
          <w:szCs w:val="24"/>
        </w:rPr>
        <w:t>vailability [</w:t>
      </w:r>
      <w:r w:rsidR="00C65FDB" w:rsidRPr="00E02519">
        <w:rPr>
          <w:rFonts w:ascii="Times New Roman" w:hAnsi="Times New Roman" w:cs="Times New Roman"/>
          <w:sz w:val="24"/>
          <w:szCs w:val="24"/>
        </w:rPr>
        <w:t>26</w:t>
      </w:r>
      <w:r w:rsidR="00EF30AD" w:rsidRPr="00E02519">
        <w:rPr>
          <w:rFonts w:ascii="Times New Roman" w:hAnsi="Times New Roman" w:cs="Times New Roman"/>
          <w:sz w:val="24"/>
          <w:szCs w:val="24"/>
        </w:rPr>
        <w:t>-</w:t>
      </w:r>
      <w:r w:rsidR="00CF20F6" w:rsidRPr="00E02519">
        <w:rPr>
          <w:rFonts w:ascii="Times New Roman" w:hAnsi="Times New Roman" w:cs="Times New Roman"/>
          <w:sz w:val="24"/>
          <w:szCs w:val="24"/>
        </w:rPr>
        <w:t>29] makes</w:t>
      </w:r>
      <w:r w:rsidR="0059473B" w:rsidRPr="00E02519">
        <w:rPr>
          <w:rFonts w:ascii="Times New Roman" w:hAnsi="Times New Roman" w:cs="Times New Roman"/>
          <w:sz w:val="24"/>
          <w:szCs w:val="24"/>
        </w:rPr>
        <w:t xml:space="preserve"> Alo</w:t>
      </w:r>
      <w:r w:rsidR="00045C87">
        <w:rPr>
          <w:rFonts w:ascii="Times New Roman" w:hAnsi="Times New Roman" w:cs="Times New Roman"/>
          <w:sz w:val="24"/>
          <w:szCs w:val="24"/>
        </w:rPr>
        <w:t xml:space="preserve">e </w:t>
      </w:r>
      <w:r w:rsidR="0059473B" w:rsidRPr="00E02519">
        <w:rPr>
          <w:rFonts w:ascii="Times New Roman" w:hAnsi="Times New Roman" w:cs="Times New Roman"/>
          <w:sz w:val="24"/>
          <w:szCs w:val="24"/>
        </w:rPr>
        <w:t xml:space="preserve">vera a suitable candidate for </w:t>
      </w:r>
      <w:r w:rsidR="00CC4247" w:rsidRPr="00E02519">
        <w:rPr>
          <w:rFonts w:ascii="Times New Roman" w:hAnsi="Times New Roman" w:cs="Times New Roman"/>
          <w:sz w:val="24"/>
          <w:szCs w:val="24"/>
        </w:rPr>
        <w:t xml:space="preserve">the study. </w:t>
      </w:r>
    </w:p>
    <w:p w14:paraId="24929443" w14:textId="1BCF0B4E" w:rsidR="007C07F6" w:rsidRPr="002D3354" w:rsidRDefault="007C07F6" w:rsidP="00B5319E">
      <w:pPr>
        <w:pStyle w:val="NormalWeb"/>
        <w:jc w:val="both"/>
        <w:rPr>
          <w:b/>
        </w:rPr>
      </w:pPr>
      <w:r>
        <w:rPr>
          <w:b/>
        </w:rPr>
        <w:t xml:space="preserve"> </w:t>
      </w:r>
      <w:r w:rsidRPr="002D3354">
        <w:rPr>
          <w:b/>
        </w:rPr>
        <w:t>MATERIALS AND METHOD</w:t>
      </w:r>
    </w:p>
    <w:p w14:paraId="2492944B" w14:textId="525462F9" w:rsidR="00B5319E" w:rsidRPr="00701378" w:rsidRDefault="00B5319E" w:rsidP="00B5319E">
      <w:pPr>
        <w:pStyle w:val="NormalWeb"/>
        <w:rPr>
          <w:b/>
          <w:bCs/>
        </w:rPr>
      </w:pPr>
      <w:r w:rsidRPr="00701378">
        <w:rPr>
          <w:b/>
          <w:bCs/>
        </w:rPr>
        <w:t>Collection and Preparation of Aloe vera Extract</w:t>
      </w:r>
    </w:p>
    <w:p w14:paraId="39B66964" w14:textId="785F36B9" w:rsidR="00701378" w:rsidRDefault="00B5319E" w:rsidP="00701378">
      <w:pPr>
        <w:pStyle w:val="NormalWeb"/>
        <w:ind w:firstLine="720"/>
        <w:jc w:val="both"/>
        <w:rPr>
          <w:noProof/>
        </w:rPr>
      </w:pPr>
      <w:r w:rsidRPr="00B650BC">
        <w:t xml:space="preserve">The aerial parts (leaves) of Aloe vera were collected and thoroughly washed under running tap water to remove dust and surface impurities. Final cleaning was carried out using distilled water. The outer rind was peeled, and the mucilaginous gel was separated using a sterilized stainless steel blade. This gel was then weighed and subjected to mechanical maceration using a sterile mortar and pestle to yield a consistent, semi-viscous paste. Approximately 216 mL of this freshly crushed Aloe vera gel was mixed with 500 mL of double-distilled water in a 1000 mL glass beaker and heated gently on a magnetic stirrer-hotplate at 65°C for 30 minutes. The heating step was necessary to aid in the release of phytochemicals such as flavonoids, phenolics, and polysaccharides from the gel matrix—compounds known for their redox activity and metal ion binding properties. The mixture was then filtered using standard filter paper (Whatman No. 1) to remove particulate matter and </w:t>
      </w:r>
      <w:r w:rsidR="00344687" w:rsidRPr="00B650BC">
        <w:t>fibres</w:t>
      </w:r>
      <w:r w:rsidRPr="00B650BC">
        <w:t>. The clear yellowish filtrate was collected and stored in clean, sterilized amber glass bottles at 4°C until it was used for nanoparticle synthesis. Prior to synthesis, the pH of the Aloe vera extract was measured and adjusted to approximately 6.0 using diluted sodium hydroxide or hydrochloric acid, depending on the starting pH.</w:t>
      </w:r>
      <w:r w:rsidR="006C7A39" w:rsidRPr="006C7A39">
        <w:rPr>
          <w:noProof/>
        </w:rPr>
        <w:t xml:space="preserve"> </w:t>
      </w:r>
      <w:r w:rsidR="006C7A39">
        <w:rPr>
          <w:noProof/>
        </w:rPr>
        <w:t xml:space="preserve">    </w:t>
      </w:r>
    </w:p>
    <w:p w14:paraId="6780C000" w14:textId="77777777" w:rsidR="00701378" w:rsidRDefault="00701378" w:rsidP="00701378">
      <w:pPr>
        <w:pStyle w:val="NormalWeb"/>
        <w:ind w:firstLine="720"/>
        <w:jc w:val="both"/>
        <w:rPr>
          <w:noProof/>
        </w:rPr>
      </w:pPr>
    </w:p>
    <w:p w14:paraId="2492944C" w14:textId="25F5F33A" w:rsidR="00022EAC" w:rsidRDefault="006C7A39" w:rsidP="00701378">
      <w:pPr>
        <w:pStyle w:val="NormalWeb"/>
        <w:ind w:firstLine="720"/>
        <w:jc w:val="both"/>
        <w:rPr>
          <w:noProof/>
        </w:rPr>
      </w:pPr>
      <w:r>
        <w:rPr>
          <w:noProof/>
        </w:rPr>
        <w:lastRenderedPageBreak/>
        <w:t xml:space="preserve">              </w:t>
      </w:r>
      <w:r w:rsidRPr="00B650BC">
        <w:rPr>
          <w:noProof/>
          <w:lang w:val="en-MY" w:eastAsia="en-MY"/>
        </w:rPr>
        <w:drawing>
          <wp:inline distT="0" distB="0" distL="0" distR="0" wp14:anchorId="24929571" wp14:editId="66EB4ED6">
            <wp:extent cx="5474108" cy="2857500"/>
            <wp:effectExtent l="0" t="0" r="0" b="0"/>
            <wp:docPr id="5" name="Picture 5" descr="C:\Users\IPSIT\Downloads\WhatsApp Image 2025-05-13 at 21.32.47_889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SIT\Downloads\WhatsApp Image 2025-05-13 at 21.32.47_88955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699" cy="2867727"/>
                    </a:xfrm>
                    <a:prstGeom prst="rect">
                      <a:avLst/>
                    </a:prstGeom>
                    <a:noFill/>
                    <a:ln>
                      <a:noFill/>
                    </a:ln>
                  </pic:spPr>
                </pic:pic>
              </a:graphicData>
            </a:graphic>
          </wp:inline>
        </w:drawing>
      </w:r>
      <w:r w:rsidR="00022EAC">
        <w:rPr>
          <w:noProof/>
        </w:rPr>
        <w:t xml:space="preserve">                        </w:t>
      </w:r>
    </w:p>
    <w:p w14:paraId="1980FE06" w14:textId="16DBA13D" w:rsidR="00701378" w:rsidRDefault="00022EAC" w:rsidP="00022EAC">
      <w:pPr>
        <w:pStyle w:val="NormalWeb"/>
        <w:rPr>
          <w:noProof/>
        </w:rPr>
      </w:pPr>
      <w:r>
        <w:rPr>
          <w:noProof/>
        </w:rPr>
        <w:t xml:space="preserve">                                FIG-</w:t>
      </w:r>
      <w:r w:rsidR="00701378">
        <w:rPr>
          <w:noProof/>
        </w:rPr>
        <w:t>1</w:t>
      </w:r>
      <w:r>
        <w:rPr>
          <w:noProof/>
        </w:rPr>
        <w:t>:ALOEVERA EXTRACT  PREPARATION</w:t>
      </w:r>
    </w:p>
    <w:p w14:paraId="2492944E" w14:textId="4A78DB47" w:rsidR="002F0FBD" w:rsidRDefault="00B5319E" w:rsidP="00022EAC">
      <w:pPr>
        <w:pStyle w:val="NormalWeb"/>
        <w:rPr>
          <w:noProof/>
        </w:rPr>
      </w:pPr>
      <w:r w:rsidRPr="00B650BC">
        <w:t xml:space="preserve">The synthesis was carried out using two distinct volumetric ratios of </w:t>
      </w:r>
      <w:proofErr w:type="spellStart"/>
      <w:r w:rsidRPr="00B650BC">
        <w:t>KMnO</w:t>
      </w:r>
      <w:proofErr w:type="spellEnd"/>
      <w:r w:rsidRPr="00B650BC">
        <w:t xml:space="preserve">₄ and Aloe </w:t>
      </w:r>
      <w:proofErr w:type="spellStart"/>
      <w:r w:rsidRPr="00B650BC">
        <w:t>vera</w:t>
      </w:r>
      <w:proofErr w:type="spellEnd"/>
      <w:r w:rsidRPr="00B650BC">
        <w:t xml:space="preserve"> extract to assess the influence of precursor concentration on nanoparticle formation. In the </w:t>
      </w:r>
    </w:p>
    <w:p w14:paraId="2492944F" w14:textId="77777777" w:rsidR="005B49DE"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5B49DE" w:rsidRPr="005B49DE">
        <w:rPr>
          <w:rFonts w:ascii="Times New Roman" w:hAnsi="Times New Roman" w:cs="Times New Roman"/>
          <w:noProof/>
          <w:sz w:val="24"/>
          <w:szCs w:val="24"/>
          <w:lang w:val="en-MY" w:eastAsia="en-MY"/>
        </w:rPr>
        <w:drawing>
          <wp:inline distT="0" distB="0" distL="0" distR="0" wp14:anchorId="24929573" wp14:editId="24929574">
            <wp:extent cx="4197427" cy="2687302"/>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427" cy="2687302"/>
                    </a:xfrm>
                    <a:prstGeom prst="rect">
                      <a:avLst/>
                    </a:prstGeom>
                    <a:noFill/>
                    <a:ln>
                      <a:noFill/>
                    </a:ln>
                    <a:effectLst/>
                  </pic:spPr>
                </pic:pic>
              </a:graphicData>
            </a:graphic>
          </wp:inline>
        </w:drawing>
      </w:r>
    </w:p>
    <w:p w14:paraId="24929450" w14:textId="7F21C183" w:rsidR="00022EAC"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w:t>
      </w:r>
      <w:r w:rsidR="00701378">
        <w:rPr>
          <w:rFonts w:ascii="Times New Roman" w:hAnsi="Times New Roman" w:cs="Times New Roman"/>
          <w:sz w:val="24"/>
          <w:szCs w:val="24"/>
          <w:lang w:eastAsia="en-IN"/>
        </w:rPr>
        <w:t>2</w:t>
      </w:r>
      <w:r>
        <w:rPr>
          <w:rFonts w:ascii="Times New Roman" w:hAnsi="Times New Roman" w:cs="Times New Roman"/>
          <w:sz w:val="24"/>
          <w:szCs w:val="24"/>
          <w:lang w:eastAsia="en-IN"/>
        </w:rPr>
        <w:t>:</w:t>
      </w:r>
      <w:r w:rsidR="00701378">
        <w:rPr>
          <w:rFonts w:ascii="Times New Roman" w:hAnsi="Times New Roman" w:cs="Times New Roman"/>
          <w:sz w:val="24"/>
          <w:szCs w:val="24"/>
          <w:lang w:eastAsia="en-IN"/>
        </w:rPr>
        <w:t xml:space="preserve"> </w:t>
      </w:r>
      <w:r>
        <w:rPr>
          <w:rFonts w:ascii="Times New Roman" w:hAnsi="Times New Roman" w:cs="Times New Roman"/>
          <w:sz w:val="24"/>
          <w:szCs w:val="24"/>
          <w:lang w:eastAsia="en-IN"/>
        </w:rPr>
        <w:t xml:space="preserve">STIRRING OF </w:t>
      </w:r>
      <w:proofErr w:type="spellStart"/>
      <w:r>
        <w:rPr>
          <w:rFonts w:ascii="Times New Roman" w:hAnsi="Times New Roman" w:cs="Times New Roman"/>
          <w:sz w:val="24"/>
          <w:szCs w:val="24"/>
          <w:lang w:eastAsia="en-IN"/>
        </w:rPr>
        <w:t>KMnO</w:t>
      </w:r>
      <w:proofErr w:type="spellEnd"/>
      <w:r>
        <w:rPr>
          <w:rFonts w:ascii="Times New Roman" w:hAnsi="Times New Roman" w:cs="Times New Roman"/>
          <w:sz w:val="24"/>
          <w:szCs w:val="24"/>
          <w:lang w:eastAsia="en-IN"/>
        </w:rPr>
        <w:t>₄ WITH ALOEVERA EXTRACT</w:t>
      </w:r>
    </w:p>
    <w:p w14:paraId="24929451" w14:textId="66F9B98D" w:rsidR="00B5319E" w:rsidRPr="00B650BC" w:rsidRDefault="00B5319E" w:rsidP="00B5319E">
      <w:pPr>
        <w:spacing w:before="100" w:beforeAutospacing="1" w:after="100" w:afterAutospacing="1"/>
        <w:jc w:val="both"/>
        <w:rPr>
          <w:rFonts w:ascii="Times New Roman" w:hAnsi="Times New Roman" w:cs="Times New Roman"/>
          <w:sz w:val="24"/>
          <w:szCs w:val="24"/>
          <w:lang w:eastAsia="en-IN"/>
        </w:rPr>
      </w:pPr>
      <w:commentRangeStart w:id="3"/>
      <w:r w:rsidRPr="00B650BC">
        <w:rPr>
          <w:rFonts w:ascii="Times New Roman" w:hAnsi="Times New Roman" w:cs="Times New Roman"/>
          <w:sz w:val="24"/>
          <w:szCs w:val="24"/>
          <w:lang w:eastAsia="en-IN"/>
        </w:rPr>
        <w:t xml:space="preserve">first configuration, 408 mL of a freshly prepared 0.1 M aqueous </w:t>
      </w:r>
      <w:proofErr w:type="spellStart"/>
      <w:r w:rsidRPr="00B650BC">
        <w:rPr>
          <w:rFonts w:ascii="Times New Roman" w:hAnsi="Times New Roman" w:cs="Times New Roman"/>
          <w:sz w:val="24"/>
          <w:szCs w:val="24"/>
          <w:lang w:eastAsia="en-IN"/>
        </w:rPr>
        <w:t>KMnO</w:t>
      </w:r>
      <w:proofErr w:type="spellEnd"/>
      <w:r w:rsidRPr="00B650BC">
        <w:rPr>
          <w:rFonts w:ascii="Times New Roman" w:hAnsi="Times New Roman" w:cs="Times New Roman"/>
          <w:sz w:val="24"/>
          <w:szCs w:val="24"/>
          <w:lang w:eastAsia="en-IN"/>
        </w:rPr>
        <w:t xml:space="preserve">₄ solution was slowly added to 216 mL of Aloe vera extract contained in a 1000 mL borosilicate beaker. The </w:t>
      </w:r>
      <w:proofErr w:type="spellStart"/>
      <w:r w:rsidRPr="00B650BC">
        <w:rPr>
          <w:rFonts w:ascii="Times New Roman" w:hAnsi="Times New Roman" w:cs="Times New Roman"/>
          <w:sz w:val="24"/>
          <w:szCs w:val="24"/>
          <w:lang w:eastAsia="en-IN"/>
        </w:rPr>
        <w:t>KMnO</w:t>
      </w:r>
      <w:proofErr w:type="spellEnd"/>
      <w:r w:rsidRPr="00B650BC">
        <w:rPr>
          <w:rFonts w:ascii="Times New Roman" w:hAnsi="Times New Roman" w:cs="Times New Roman"/>
          <w:sz w:val="24"/>
          <w:szCs w:val="24"/>
          <w:lang w:eastAsia="en-IN"/>
        </w:rPr>
        <w:t xml:space="preserve">₄ solution, deep purple in </w:t>
      </w:r>
      <w:r w:rsidR="00A74E19"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xml:space="preserve"> due to the presence of Mn⁷⁺ ions, was introduced dropwise into the Aloe vera solution over a 15–</w:t>
      </w:r>
      <w:proofErr w:type="gramStart"/>
      <w:r w:rsidRPr="00B650BC">
        <w:rPr>
          <w:rFonts w:ascii="Times New Roman" w:hAnsi="Times New Roman" w:cs="Times New Roman"/>
          <w:sz w:val="24"/>
          <w:szCs w:val="24"/>
          <w:lang w:eastAsia="en-IN"/>
        </w:rPr>
        <w:t>20 minute</w:t>
      </w:r>
      <w:proofErr w:type="gramEnd"/>
      <w:r w:rsidRPr="00B650BC">
        <w:rPr>
          <w:rFonts w:ascii="Times New Roman" w:hAnsi="Times New Roman" w:cs="Times New Roman"/>
          <w:sz w:val="24"/>
          <w:szCs w:val="24"/>
          <w:lang w:eastAsia="en-IN"/>
        </w:rPr>
        <w:t xml:space="preserve"> period while stirring at room temperature. This gradual mixing allowed a controlled reduction process, driven by the Aloe vera phytochemicals, converting Mn⁷⁺ into Mn⁴⁺ and ultimately forming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 xml:space="preserve">₂ nanoparticles. The </w:t>
      </w:r>
      <w:proofErr w:type="spellStart"/>
      <w:r w:rsidRPr="00B650BC">
        <w:rPr>
          <w:rFonts w:ascii="Times New Roman" w:hAnsi="Times New Roman" w:cs="Times New Roman"/>
          <w:sz w:val="24"/>
          <w:szCs w:val="24"/>
          <w:lang w:eastAsia="en-IN"/>
        </w:rPr>
        <w:lastRenderedPageBreak/>
        <w:t>color</w:t>
      </w:r>
      <w:proofErr w:type="spellEnd"/>
      <w:r w:rsidRPr="00B650BC">
        <w:rPr>
          <w:rFonts w:ascii="Times New Roman" w:hAnsi="Times New Roman" w:cs="Times New Roman"/>
          <w:sz w:val="24"/>
          <w:szCs w:val="24"/>
          <w:lang w:eastAsia="en-IN"/>
        </w:rPr>
        <w:t xml:space="preserve"> of the reaction mixture shifted noticeably—from violet to brown to dark blackish-brown—indicating successful reduction and nanoparticle formation.</w:t>
      </w:r>
    </w:p>
    <w:p w14:paraId="3C6BBB76" w14:textId="77777777" w:rsidR="00B61936"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The entire mixture was stirred continuously for three hours at ambient temperature to allow sufficient time for the nucleation and growth of nanoparticles. After this stirring phase, the solution was subjected to ultrasonic treatment using a sonicator bath (40 kHz frequency, 200 W power) for 60 minutes. This sonication step helped to break down any agglomerated particles and ensured a more uniform dispersion of the nanoparticles throughout the suspension.</w:t>
      </w:r>
      <w:r w:rsidR="00EE56EF">
        <w:rPr>
          <w:rFonts w:ascii="Times New Roman" w:hAnsi="Times New Roman" w:cs="Times New Roman"/>
          <w:sz w:val="24"/>
          <w:szCs w:val="24"/>
          <w:lang w:eastAsia="en-IN"/>
        </w:rPr>
        <w:t xml:space="preserve"> </w:t>
      </w:r>
      <w:r w:rsidRPr="00B650BC">
        <w:rPr>
          <w:rFonts w:ascii="Times New Roman" w:hAnsi="Times New Roman" w:cs="Times New Roman"/>
          <w:sz w:val="24"/>
          <w:szCs w:val="24"/>
          <w:lang w:eastAsia="en-IN"/>
        </w:rPr>
        <w:t xml:space="preserve">Following sonication, the suspension was transferred into sterile 50 mL centrifuge tubes and centrifuged at 10,000 revolutions per minute (rpm) for 25 minutes using a refrigerated centrifuge maintained at 10°C. This process enabled efficient separation of the solid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₂ nanoparticles from the remaining liquid. The supernatant, which contained unreacted biomolecules and byproducts, was discarded, and the dark-</w:t>
      </w:r>
      <w:proofErr w:type="spellStart"/>
      <w:r w:rsidRPr="00B650BC">
        <w:rPr>
          <w:rFonts w:ascii="Times New Roman" w:hAnsi="Times New Roman" w:cs="Times New Roman"/>
          <w:sz w:val="24"/>
          <w:szCs w:val="24"/>
          <w:lang w:eastAsia="en-IN"/>
        </w:rPr>
        <w:t>colored</w:t>
      </w:r>
      <w:proofErr w:type="spellEnd"/>
      <w:r w:rsidRPr="00B650BC">
        <w:rPr>
          <w:rFonts w:ascii="Times New Roman" w:hAnsi="Times New Roman" w:cs="Times New Roman"/>
          <w:sz w:val="24"/>
          <w:szCs w:val="24"/>
          <w:lang w:eastAsia="en-IN"/>
        </w:rPr>
        <w:t xml:space="preserve"> precipitate collected at the bottom of the tubes was retained.</w:t>
      </w:r>
    </w:p>
    <w:p w14:paraId="24929459" w14:textId="730C5D7F" w:rsidR="000E0CAB" w:rsidRPr="00B650BC"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To purify the nanoparticles further, they were washed three times with absolute ethanol and twice with double-distilled water. Each washing cycle included </w:t>
      </w:r>
      <w:proofErr w:type="spellStart"/>
      <w:r w:rsidRPr="00B650BC">
        <w:rPr>
          <w:rFonts w:ascii="Times New Roman" w:hAnsi="Times New Roman" w:cs="Times New Roman"/>
          <w:sz w:val="24"/>
          <w:szCs w:val="24"/>
          <w:lang w:eastAsia="en-IN"/>
        </w:rPr>
        <w:t>vortexing</w:t>
      </w:r>
      <w:proofErr w:type="spellEnd"/>
      <w:r w:rsidRPr="00B650BC">
        <w:rPr>
          <w:rFonts w:ascii="Times New Roman" w:hAnsi="Times New Roman" w:cs="Times New Roman"/>
          <w:sz w:val="24"/>
          <w:szCs w:val="24"/>
          <w:lang w:eastAsia="en-IN"/>
        </w:rPr>
        <w:t xml:space="preserve"> followed by high-speed centrifugation to eliminate any loosely bound organic molecules or metal ions from the nanoparticle surfaces. The purified nanoparticles were then transferred into a clean Petri dish and dried in a hot-air oven at 90°C for approximately eight hours. Importantly, the dried product was not subjected to high-temperature calcination, which is typically used in many chemical synthesis methods. By omitting this step, we intentionally preserved the bio-organic coatings derived from Aloe vera, which are expected to enhance the nanoparticles’ stability, dispersibility, and biocompatibility.</w:t>
      </w:r>
      <w:r w:rsidRPr="00B650BC">
        <w:rPr>
          <w:rFonts w:ascii="Times New Roman" w:hAnsi="Times New Roman" w:cs="Times New Roman"/>
          <w:noProof/>
          <w:sz w:val="24"/>
          <w:szCs w:val="24"/>
          <w:lang w:eastAsia="en-IN"/>
        </w:rPr>
        <w:t xml:space="preserve">        </w:t>
      </w:r>
      <w:r w:rsidR="006E6AFC">
        <w:rPr>
          <w:rFonts w:ascii="Times New Roman" w:hAnsi="Times New Roman" w:cs="Times New Roman"/>
          <w:noProof/>
          <w:sz w:val="24"/>
          <w:szCs w:val="24"/>
          <w:lang w:eastAsia="en-IN"/>
        </w:rPr>
        <w:t xml:space="preserve">            </w:t>
      </w:r>
    </w:p>
    <w:p w14:paraId="2492945A" w14:textId="09C438FC" w:rsidR="00B5319E" w:rsidRPr="00B650BC" w:rsidRDefault="00B5319E" w:rsidP="00926A6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The resulting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 xml:space="preserve">₂ </w:t>
      </w:r>
      <w:proofErr w:type="spellStart"/>
      <w:r w:rsidRPr="00B650BC">
        <w:rPr>
          <w:rFonts w:ascii="Times New Roman" w:hAnsi="Times New Roman" w:cs="Times New Roman"/>
          <w:sz w:val="24"/>
          <w:szCs w:val="24"/>
          <w:lang w:eastAsia="en-IN"/>
        </w:rPr>
        <w:t>nanopowder</w:t>
      </w:r>
      <w:proofErr w:type="spellEnd"/>
      <w:r w:rsidRPr="00B650BC">
        <w:rPr>
          <w:rFonts w:ascii="Times New Roman" w:hAnsi="Times New Roman" w:cs="Times New Roman"/>
          <w:sz w:val="24"/>
          <w:szCs w:val="24"/>
          <w:lang w:eastAsia="en-IN"/>
        </w:rPr>
        <w:t xml:space="preserve"> had a fine texture and a deep brown </w:t>
      </w:r>
      <w:r w:rsidR="00B61936"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The total mass of the dried nanoparticles was carefully measured using an analytical balance, and a yield of approximately 3.2 grams was recorded for this synthesis batch. This indicates a relatively high conversion efficiency from the starting materials to the final product, even without the use of synthetic chemical additives or high-temperature processes.</w:t>
      </w:r>
    </w:p>
    <w:p w14:paraId="2492945B" w14:textId="77777777" w:rsidR="00B5319E" w:rsidRPr="00B650BC" w:rsidRDefault="00B5319E" w:rsidP="00B5319E">
      <w:pPr>
        <w:spacing w:before="100" w:beforeAutospacing="1" w:after="100" w:afterAutospacing="1"/>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For comparison, a reverse experimental configuration was also tested. In this variation, 408 mL of Aloe vera extract was treated with 216 mL of 0.1 M </w:t>
      </w:r>
      <w:proofErr w:type="spellStart"/>
      <w:r w:rsidRPr="00B650BC">
        <w:rPr>
          <w:rFonts w:ascii="Times New Roman" w:hAnsi="Times New Roman" w:cs="Times New Roman"/>
          <w:sz w:val="24"/>
          <w:szCs w:val="24"/>
          <w:lang w:eastAsia="en-IN"/>
        </w:rPr>
        <w:t>KMnO</w:t>
      </w:r>
      <w:proofErr w:type="spellEnd"/>
      <w:r w:rsidRPr="00B650BC">
        <w:rPr>
          <w:rFonts w:ascii="Times New Roman" w:hAnsi="Times New Roman" w:cs="Times New Roman"/>
          <w:sz w:val="24"/>
          <w:szCs w:val="24"/>
          <w:lang w:eastAsia="en-IN"/>
        </w:rPr>
        <w:t xml:space="preserve">₄, following the same procedure: slow mixing, 3-hour stirring, 60-minute sonication, centrifugation, ethanol and water washing, and oven drying at 90°C. The goal of this comparative synthesis was to evaluate how the increased presence of Aloe vera biomolecules would influence the size, shape, and stability of the resulting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₂ nanoparticles. Although both approaches yielded high-purity nanoparticles, some variation was observed in physical characteristics such as particle morphology and surface charge, which are likely linked to the differing concentrations of bio-reductants and capping agents in the two systems.</w:t>
      </w:r>
      <w:commentRangeEnd w:id="3"/>
      <w:r w:rsidR="003E247B">
        <w:rPr>
          <w:rStyle w:val="CommentReference"/>
        </w:rPr>
        <w:commentReference w:id="3"/>
      </w:r>
    </w:p>
    <w:p w14:paraId="3E733B08" w14:textId="5C0BF8E3" w:rsidR="00A451AB" w:rsidRDefault="00B5319E" w:rsidP="00A451AB">
      <w:pPr>
        <w:spacing w:after="0" w:line="240" w:lineRule="auto"/>
        <w:jc w:val="both"/>
      </w:pPr>
      <w:r w:rsidRPr="00B650BC">
        <w:rPr>
          <w:rFonts w:ascii="Times New Roman" w:hAnsi="Times New Roman" w:cs="Times New Roman"/>
          <w:sz w:val="24"/>
          <w:szCs w:val="24"/>
          <w:lang w:eastAsia="en-IN"/>
        </w:rPr>
        <w:t xml:space="preserve">All final nanoparticle products were stored in airtight, </w:t>
      </w:r>
      <w:r w:rsidR="00AE05BC" w:rsidRPr="00B650BC">
        <w:rPr>
          <w:rFonts w:ascii="Times New Roman" w:hAnsi="Times New Roman" w:cs="Times New Roman"/>
          <w:sz w:val="24"/>
          <w:szCs w:val="24"/>
          <w:lang w:eastAsia="en-IN"/>
        </w:rPr>
        <w:t>labelled</w:t>
      </w:r>
      <w:r w:rsidRPr="00B650BC">
        <w:rPr>
          <w:rFonts w:ascii="Times New Roman" w:hAnsi="Times New Roman" w:cs="Times New Roman"/>
          <w:sz w:val="24"/>
          <w:szCs w:val="24"/>
          <w:lang w:eastAsia="en-IN"/>
        </w:rPr>
        <w:t xml:space="preserve"> glass vials and kept in a desiccator at room temperature until further characterization. These samples were subsequently </w:t>
      </w:r>
      <w:r w:rsidR="00AE05BC" w:rsidRPr="00B650BC">
        <w:rPr>
          <w:rFonts w:ascii="Times New Roman" w:hAnsi="Times New Roman" w:cs="Times New Roman"/>
          <w:sz w:val="24"/>
          <w:szCs w:val="24"/>
          <w:lang w:eastAsia="en-IN"/>
        </w:rPr>
        <w:t>analysed</w:t>
      </w:r>
      <w:r w:rsidRPr="00B650BC">
        <w:rPr>
          <w:rFonts w:ascii="Times New Roman" w:hAnsi="Times New Roman" w:cs="Times New Roman"/>
          <w:sz w:val="24"/>
          <w:szCs w:val="24"/>
          <w:lang w:eastAsia="en-IN"/>
        </w:rPr>
        <w:t xml:space="preserve"> using techniques including Fourier Transform Infrared Spectroscopy (FTIR), X-ray Diffraction (XRD), and Field Emission Scanning Electron Microscopy (FESEM) to determine </w:t>
      </w:r>
      <w:r w:rsidRPr="00B650BC">
        <w:rPr>
          <w:rFonts w:ascii="Times New Roman" w:hAnsi="Times New Roman" w:cs="Times New Roman"/>
          <w:sz w:val="24"/>
          <w:szCs w:val="24"/>
          <w:lang w:eastAsia="en-IN"/>
        </w:rPr>
        <w:lastRenderedPageBreak/>
        <w:t>their chemical structure, crystalline nature, and surface morphology. In addition to material analysis, the nanoparticles were tested for antimicrobial activity against selected bacterial strains to evaluate their potential applications in biomedical and environmental fields.</w:t>
      </w:r>
      <w:r w:rsidR="005E0B88">
        <w:t xml:space="preserve">  </w:t>
      </w:r>
    </w:p>
    <w:p w14:paraId="62A31306" w14:textId="34621842" w:rsidR="00A451AB" w:rsidRPr="00A046F1" w:rsidRDefault="001B4EA2" w:rsidP="00A451AB">
      <w:pPr>
        <w:spacing w:after="0" w:line="240" w:lineRule="auto"/>
        <w:jc w:val="both"/>
        <w:rPr>
          <w:rFonts w:ascii="Times New Roman" w:hAnsi="Times New Roman" w:cs="Times New Roman"/>
          <w:b/>
          <w:bCs/>
          <w:sz w:val="24"/>
          <w:szCs w:val="24"/>
          <w:lang w:val="en-US"/>
        </w:rPr>
      </w:pPr>
      <w:r w:rsidRPr="00A046F1">
        <w:rPr>
          <w:rFonts w:ascii="Times New Roman" w:hAnsi="Times New Roman" w:cs="Times New Roman"/>
          <w:b/>
          <w:bCs/>
          <w:sz w:val="24"/>
          <w:szCs w:val="24"/>
          <w:lang w:val="en-US"/>
        </w:rPr>
        <w:t xml:space="preserve">ANTIFUNGAL </w:t>
      </w:r>
      <w:r w:rsidRPr="00A046F1">
        <w:rPr>
          <w:rFonts w:ascii="Times New Roman" w:hAnsi="Times New Roman" w:cs="Times New Roman"/>
          <w:b/>
          <w:bCs/>
          <w:sz w:val="24"/>
          <w:szCs w:val="24"/>
        </w:rPr>
        <w:t>SUSCEPTIBILITY TEST</w:t>
      </w:r>
    </w:p>
    <w:p w14:paraId="251DCAD6" w14:textId="4220C76C" w:rsidR="00A451AB" w:rsidRPr="00A046F1" w:rsidRDefault="00A451AB" w:rsidP="001260D4">
      <w:pPr>
        <w:pStyle w:val="BodyText"/>
        <w:ind w:firstLine="720"/>
        <w:jc w:val="both"/>
        <w:rPr>
          <w:color w:val="000000" w:themeColor="text1"/>
          <w:spacing w:val="-2"/>
        </w:rPr>
      </w:pPr>
      <w:r w:rsidRPr="00A046F1">
        <w:rPr>
          <w:color w:val="000000" w:themeColor="text1"/>
        </w:rPr>
        <w:t>The</w:t>
      </w:r>
      <w:r w:rsidRPr="00A046F1">
        <w:rPr>
          <w:color w:val="000000" w:themeColor="text1"/>
          <w:spacing w:val="-3"/>
        </w:rPr>
        <w:t xml:space="preserve"> </w:t>
      </w:r>
      <w:r w:rsidRPr="00A046F1">
        <w:rPr>
          <w:color w:val="000000" w:themeColor="text1"/>
        </w:rPr>
        <w:t>MnO</w:t>
      </w:r>
      <w:r w:rsidRPr="00A046F1">
        <w:rPr>
          <w:color w:val="000000" w:themeColor="text1"/>
          <w:vertAlign w:val="subscript"/>
        </w:rPr>
        <w:t>2</w:t>
      </w:r>
      <w:r w:rsidRPr="00A046F1">
        <w:rPr>
          <w:color w:val="000000" w:themeColor="text1"/>
        </w:rPr>
        <w:t xml:space="preserve"> NPs synthesized from the aqueous extract of </w:t>
      </w:r>
      <w:r w:rsidRPr="00A046F1">
        <w:rPr>
          <w:i/>
          <w:iCs/>
          <w:color w:val="000000" w:themeColor="text1"/>
        </w:rPr>
        <w:t>Aloe vera</w:t>
      </w:r>
      <w:r w:rsidRPr="00A046F1">
        <w:rPr>
          <w:color w:val="000000" w:themeColor="text1"/>
        </w:rPr>
        <w:t xml:space="preserve"> further was assessed</w:t>
      </w:r>
      <w:r w:rsidRPr="00A046F1">
        <w:rPr>
          <w:color w:val="000000" w:themeColor="text1"/>
          <w:spacing w:val="-1"/>
        </w:rPr>
        <w:t xml:space="preserve"> </w:t>
      </w:r>
      <w:r w:rsidRPr="00A046F1">
        <w:rPr>
          <w:color w:val="000000" w:themeColor="text1"/>
        </w:rPr>
        <w:t>for agar well diffusion assay using</w:t>
      </w:r>
      <w:r w:rsidRPr="00A046F1">
        <w:rPr>
          <w:color w:val="000000" w:themeColor="text1"/>
          <w:spacing w:val="-1"/>
        </w:rPr>
        <w:t xml:space="preserve"> </w:t>
      </w:r>
      <w:r w:rsidRPr="00A046F1">
        <w:rPr>
          <w:color w:val="000000" w:themeColor="text1"/>
        </w:rPr>
        <w:t>the</w:t>
      </w:r>
      <w:r w:rsidRPr="00A046F1">
        <w:rPr>
          <w:color w:val="000000" w:themeColor="text1"/>
          <w:spacing w:val="-2"/>
        </w:rPr>
        <w:t xml:space="preserve"> </w:t>
      </w:r>
      <w:r w:rsidRPr="00A046F1">
        <w:rPr>
          <w:color w:val="000000" w:themeColor="text1"/>
        </w:rPr>
        <w:t xml:space="preserve">National Committee for Clinical Laboratory Standards guidelines (NCCLS), and Clinical and Laboratory Standard Institute (CLSI) guidelines, against </w:t>
      </w:r>
      <w:proofErr w:type="spellStart"/>
      <w:r w:rsidRPr="00A046F1">
        <w:rPr>
          <w:i/>
          <w:iCs/>
          <w:color w:val="000000" w:themeColor="text1"/>
        </w:rPr>
        <w:t>Agroathelia</w:t>
      </w:r>
      <w:proofErr w:type="spellEnd"/>
      <w:r w:rsidRPr="00A046F1">
        <w:rPr>
          <w:i/>
          <w:iCs/>
          <w:color w:val="000000" w:themeColor="text1"/>
        </w:rPr>
        <w:t xml:space="preserve"> </w:t>
      </w:r>
      <w:proofErr w:type="spellStart"/>
      <w:r w:rsidRPr="00A046F1">
        <w:rPr>
          <w:i/>
          <w:iCs/>
          <w:color w:val="000000" w:themeColor="text1"/>
        </w:rPr>
        <w:t>rolfsii</w:t>
      </w:r>
      <w:proofErr w:type="spellEnd"/>
      <w:r w:rsidRPr="00A046F1">
        <w:rPr>
          <w:color w:val="000000" w:themeColor="text1"/>
        </w:rPr>
        <w:t xml:space="preserve"> (PP112091) which causes collar rot disease in chickpea plant. The above-mentioned pathogen having Voucher No. BOT/CBSH/OUAT-01 was provided by P.G Department of Botany, College of Basic Science and Humanities, OUAT. All the experiments were</w:t>
      </w:r>
      <w:r w:rsidRPr="00A046F1">
        <w:rPr>
          <w:color w:val="000000" w:themeColor="text1"/>
          <w:spacing w:val="-15"/>
        </w:rPr>
        <w:t xml:space="preserve"> </w:t>
      </w:r>
      <w:r w:rsidRPr="00A046F1">
        <w:rPr>
          <w:color w:val="000000" w:themeColor="text1"/>
        </w:rPr>
        <w:t>conducted</w:t>
      </w:r>
      <w:r w:rsidRPr="00A046F1">
        <w:rPr>
          <w:color w:val="000000" w:themeColor="text1"/>
          <w:spacing w:val="-14"/>
        </w:rPr>
        <w:t xml:space="preserve"> </w:t>
      </w:r>
      <w:r w:rsidRPr="00A046F1">
        <w:rPr>
          <w:color w:val="000000" w:themeColor="text1"/>
        </w:rPr>
        <w:t>in</w:t>
      </w:r>
      <w:r w:rsidRPr="00A046F1">
        <w:rPr>
          <w:color w:val="000000" w:themeColor="text1"/>
          <w:spacing w:val="-13"/>
        </w:rPr>
        <w:t xml:space="preserve"> </w:t>
      </w:r>
      <w:r w:rsidRPr="00A046F1">
        <w:rPr>
          <w:color w:val="000000" w:themeColor="text1"/>
        </w:rPr>
        <w:t>triplicates.</w:t>
      </w:r>
      <w:r w:rsidRPr="00A046F1">
        <w:rPr>
          <w:color w:val="000000" w:themeColor="text1"/>
          <w:spacing w:val="-13"/>
        </w:rPr>
        <w:t xml:space="preserve"> The commercial pesticide Thiram </w:t>
      </w:r>
      <w:r w:rsidRPr="00A046F1">
        <w:rPr>
          <w:color w:val="000000" w:themeColor="text1"/>
        </w:rPr>
        <w:t xml:space="preserve">was used as control </w:t>
      </w:r>
      <w:r w:rsidR="001260D4">
        <w:rPr>
          <w:color w:val="000000" w:themeColor="text1"/>
        </w:rPr>
        <w:t xml:space="preserve">[30]. </w:t>
      </w:r>
      <w:r w:rsidRPr="00A046F1">
        <w:rPr>
          <w:color w:val="000000" w:themeColor="text1"/>
          <w:spacing w:val="-2"/>
        </w:rPr>
        <w:t xml:space="preserve">The fungal sample was spread uniformly over the SDA plates using a clean sterile swab. Wells of size 8 mm diameter were created at the centre of the pathogen- inoculated agar plates. The bottoms of the wells were sealed with 1% soft agar and loaded with different concentrations (500- 1000 ppm) of </w:t>
      </w:r>
      <w:r w:rsidRPr="00A046F1">
        <w:rPr>
          <w:color w:val="000000" w:themeColor="text1"/>
        </w:rPr>
        <w:t>MnO</w:t>
      </w:r>
      <w:r w:rsidRPr="00A046F1">
        <w:rPr>
          <w:color w:val="000000" w:themeColor="text1"/>
          <w:vertAlign w:val="subscript"/>
        </w:rPr>
        <w:t>2</w:t>
      </w:r>
      <w:r w:rsidRPr="00A046F1">
        <w:rPr>
          <w:color w:val="000000" w:themeColor="text1"/>
        </w:rPr>
        <w:t xml:space="preserve"> NPs and </w:t>
      </w:r>
      <w:r w:rsidRPr="00A046F1">
        <w:rPr>
          <w:color w:val="000000" w:themeColor="text1"/>
          <w:spacing w:val="-13"/>
        </w:rPr>
        <w:t>Thiram. The KMNO</w:t>
      </w:r>
      <w:r w:rsidRPr="00A046F1">
        <w:rPr>
          <w:color w:val="000000" w:themeColor="text1"/>
          <w:spacing w:val="-13"/>
          <w:vertAlign w:val="subscript"/>
        </w:rPr>
        <w:t>4</w:t>
      </w:r>
      <w:r w:rsidRPr="00A046F1">
        <w:rPr>
          <w:color w:val="000000" w:themeColor="text1"/>
          <w:spacing w:val="-13"/>
        </w:rPr>
        <w:t xml:space="preserve"> act as negative control. The fungal plates were incubated at 22°C and the inhibition zone was observed after 48 hrs.</w:t>
      </w:r>
    </w:p>
    <w:p w14:paraId="4A345C3D" w14:textId="53C746C5" w:rsidR="005B711D" w:rsidRPr="004960F7" w:rsidRDefault="005E0B88" w:rsidP="004960F7">
      <w:pPr>
        <w:spacing w:after="0" w:line="240" w:lineRule="auto"/>
        <w:jc w:val="both"/>
        <w:rPr>
          <w:rFonts w:ascii="Times New Roman" w:hAnsi="Times New Roman" w:cs="Times New Roman"/>
          <w:sz w:val="24"/>
          <w:szCs w:val="24"/>
          <w:lang w:eastAsia="en-IN"/>
        </w:rPr>
      </w:pPr>
      <w:r>
        <w:t xml:space="preserve">                                 </w:t>
      </w:r>
    </w:p>
    <w:p w14:paraId="24929481" w14:textId="1EF2E7E5" w:rsidR="00B5319E" w:rsidRPr="00BA79F6" w:rsidRDefault="005E0B88" w:rsidP="00BA79F6">
      <w:pPr>
        <w:pStyle w:val="NormalWeb"/>
        <w:jc w:val="both"/>
        <w:rPr>
          <w:b/>
        </w:rPr>
      </w:pPr>
      <w:r w:rsidRPr="005B711D">
        <w:rPr>
          <w:b/>
        </w:rPr>
        <w:t xml:space="preserve">RESULT </w:t>
      </w:r>
      <w:r w:rsidR="00B5319E" w:rsidRPr="005B711D">
        <w:rPr>
          <w:b/>
        </w:rPr>
        <w:t xml:space="preserve">AND DISCUSSION </w:t>
      </w:r>
    </w:p>
    <w:p w14:paraId="24929483" w14:textId="1BDBF7A1" w:rsidR="00EA386E" w:rsidRPr="00D54343" w:rsidRDefault="001B711B" w:rsidP="00B23197">
      <w:pPr>
        <w:pStyle w:val="NormalWeb"/>
        <w:ind w:left="-624"/>
        <w:jc w:val="both"/>
      </w:pPr>
      <w:r>
        <w:t xml:space="preserve">          </w:t>
      </w:r>
      <w:r w:rsidR="00EA386E" w:rsidRPr="00D54343">
        <w:rPr>
          <w:sz w:val="22"/>
          <w:szCs w:val="22"/>
        </w:rPr>
        <w:t>VISUAL ANALYSIS</w:t>
      </w:r>
    </w:p>
    <w:p w14:paraId="24929485" w14:textId="6E2FD47D" w:rsidR="00EA386E" w:rsidRDefault="00EA386E" w:rsidP="005D1F80">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D54343">
        <w:rPr>
          <w:rFonts w:ascii="Times New Roman" w:eastAsia="Times New Roman" w:hAnsi="Times New Roman" w:cs="Times New Roman"/>
          <w:sz w:val="24"/>
          <w:szCs w:val="24"/>
          <w:lang w:eastAsia="en-IN"/>
        </w:rPr>
        <w:t xml:space="preserve">The first sign of successful nanoparticle synthesis is often a visible change in the appearance of the </w:t>
      </w:r>
      <w:commentRangeStart w:id="4"/>
      <w:r w:rsidRPr="00D54343">
        <w:rPr>
          <w:rFonts w:ascii="Times New Roman" w:eastAsia="Times New Roman" w:hAnsi="Times New Roman" w:cs="Times New Roman"/>
          <w:sz w:val="24"/>
          <w:szCs w:val="24"/>
          <w:lang w:eastAsia="en-IN"/>
        </w:rPr>
        <w:t>solution</w:t>
      </w:r>
      <w:commentRangeEnd w:id="4"/>
      <w:r w:rsidR="003E247B">
        <w:rPr>
          <w:rStyle w:val="CommentReference"/>
        </w:rPr>
        <w:commentReference w:id="4"/>
      </w:r>
      <w:r w:rsidRPr="00D54343">
        <w:rPr>
          <w:rFonts w:ascii="Times New Roman" w:eastAsia="Times New Roman" w:hAnsi="Times New Roman" w:cs="Times New Roman"/>
          <w:sz w:val="24"/>
          <w:szCs w:val="24"/>
          <w:lang w:eastAsia="en-IN"/>
        </w:rPr>
        <w:t xml:space="preserve">. In this study, when the manganese precursor was initially dissolved, the solution had a light yellow hue. After adding the Aloe vera plant extract and applying heat, the </w:t>
      </w:r>
      <w:r w:rsidR="001015A1"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shifted to a deep brown or almost black tone. This shift suggests that manganese ions were reduced</w:t>
      </w:r>
      <w:r w:rsidR="001015A1">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 xml:space="preserve">likely from Mn⁷⁺ or Mn⁴⁺ states to </w:t>
      </w:r>
      <w:proofErr w:type="spellStart"/>
      <w:r w:rsidRPr="00D54343">
        <w:rPr>
          <w:rFonts w:ascii="Times New Roman" w:eastAsia="Times New Roman" w:hAnsi="Times New Roman" w:cs="Times New Roman"/>
          <w:sz w:val="24"/>
          <w:szCs w:val="24"/>
          <w:lang w:eastAsia="en-IN"/>
        </w:rPr>
        <w:t>MnO</w:t>
      </w:r>
      <w:proofErr w:type="spellEnd"/>
      <w:r w:rsidRPr="00D54343">
        <w:rPr>
          <w:rFonts w:ascii="Times New Roman" w:eastAsia="Times New Roman" w:hAnsi="Times New Roman" w:cs="Times New Roman"/>
          <w:sz w:val="24"/>
          <w:szCs w:val="24"/>
          <w:lang w:eastAsia="en-IN"/>
        </w:rPr>
        <w:t>₂—by the reducing agents naturally found in Aloe vera.</w:t>
      </w:r>
      <w:r w:rsidR="005D1F80">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 xml:space="preserve">Such </w:t>
      </w:r>
      <w:r w:rsidR="005D1F80"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changes are not unusual in green synthesis and are often considered the first confirmation of nanoparticle formation. The darkening of the mixture may result from electronic transitions or surface plasmon resonance occurring in the </w:t>
      </w:r>
      <w:proofErr w:type="spellStart"/>
      <w:r w:rsidRPr="00D54343">
        <w:rPr>
          <w:rFonts w:ascii="Times New Roman" w:eastAsia="Times New Roman" w:hAnsi="Times New Roman" w:cs="Times New Roman"/>
          <w:sz w:val="24"/>
          <w:szCs w:val="24"/>
          <w:lang w:eastAsia="en-IN"/>
        </w:rPr>
        <w:t>MnO</w:t>
      </w:r>
      <w:proofErr w:type="spellEnd"/>
      <w:r w:rsidRPr="00D54343">
        <w:rPr>
          <w:rFonts w:ascii="Times New Roman" w:eastAsia="Times New Roman" w:hAnsi="Times New Roman" w:cs="Times New Roman"/>
          <w:sz w:val="24"/>
          <w:szCs w:val="24"/>
          <w:lang w:eastAsia="en-IN"/>
        </w:rPr>
        <w:t>₂ particles. While this method is qualitative, it aligns well with the results of other analytical tools like UV–Visible and FTIR spectroscopy. Capturing photographs of the solution during different synthesis steps further confirmed the consistency of this visual evidence. Thus, this basic yet effective technique acts as an early indicator of successful nanoparticle generation.</w:t>
      </w:r>
    </w:p>
    <w:p w14:paraId="574606DB" w14:textId="2D94492B" w:rsidR="00BA79F6" w:rsidRPr="00BA79F6" w:rsidRDefault="00BA79F6" w:rsidP="00BA79F6">
      <w:pPr>
        <w:pStyle w:val="NoSpacing"/>
        <w:ind w:left="-680"/>
        <w:jc w:val="both"/>
        <w:rPr>
          <w:rFonts w:ascii="Times New Roman" w:hAnsi="Times New Roman" w:cs="Times New Roman"/>
        </w:rPr>
      </w:pPr>
      <w:r>
        <w:rPr>
          <w:rFonts w:ascii="Times New Roman" w:hAnsi="Times New Roman" w:cs="Times New Roman"/>
        </w:rPr>
        <w:t xml:space="preserve">            </w:t>
      </w:r>
      <w:r w:rsidRPr="00D54343">
        <w:rPr>
          <w:rFonts w:ascii="Times New Roman" w:hAnsi="Times New Roman" w:cs="Times New Roman"/>
        </w:rPr>
        <w:t xml:space="preserve">CHARACTERIZATION </w:t>
      </w:r>
    </w:p>
    <w:p w14:paraId="24929486" w14:textId="1B344BAE" w:rsidR="00EA386E" w:rsidRPr="00D54343" w:rsidRDefault="001B711B" w:rsidP="00B23197">
      <w:pPr>
        <w:spacing w:before="100" w:beforeAutospacing="1" w:after="100" w:afterAutospacing="1" w:line="240" w:lineRule="auto"/>
        <w:ind w:left="-624"/>
        <w:jc w:val="both"/>
        <w:rPr>
          <w:rFonts w:ascii="Times New Roman" w:eastAsia="Times New Roman" w:hAnsi="Times New Roman" w:cs="Times New Roman"/>
          <w:lang w:eastAsia="en-IN"/>
        </w:rPr>
      </w:pPr>
      <w:r>
        <w:rPr>
          <w:rFonts w:ascii="Times New Roman" w:eastAsia="Times New Roman" w:hAnsi="Times New Roman" w:cs="Times New Roman"/>
          <w:sz w:val="24"/>
          <w:szCs w:val="24"/>
          <w:lang w:eastAsia="en-IN"/>
        </w:rPr>
        <w:t xml:space="preserve">          </w:t>
      </w:r>
      <w:r w:rsidR="004960F7" w:rsidRPr="00D54343">
        <w:rPr>
          <w:rFonts w:ascii="Times New Roman" w:eastAsia="Times New Roman" w:hAnsi="Times New Roman" w:cs="Times New Roman"/>
          <w:lang w:eastAsia="en-IN"/>
        </w:rPr>
        <w:t>FOURIER TRANSFORM INFARED SPECTROSCOPY</w:t>
      </w:r>
      <w:r w:rsidR="00EA386E" w:rsidRPr="00D54343">
        <w:rPr>
          <w:rFonts w:ascii="Times New Roman" w:eastAsia="Times New Roman" w:hAnsi="Times New Roman" w:cs="Times New Roman"/>
          <w:lang w:eastAsia="en-IN"/>
        </w:rPr>
        <w:t xml:space="preserve"> [FT-IR</w:t>
      </w:r>
      <w:r w:rsidR="004960F7" w:rsidRPr="00D54343">
        <w:rPr>
          <w:rFonts w:ascii="Times New Roman" w:eastAsia="Times New Roman" w:hAnsi="Times New Roman" w:cs="Times New Roman"/>
          <w:lang w:eastAsia="en-IN"/>
        </w:rPr>
        <w:t>]: -</w:t>
      </w:r>
      <w:r w:rsidR="00EA386E" w:rsidRPr="00D54343">
        <w:rPr>
          <w:rFonts w:ascii="Times New Roman" w:eastAsia="Times New Roman" w:hAnsi="Times New Roman" w:cs="Times New Roman"/>
          <w:lang w:eastAsia="en-IN"/>
        </w:rPr>
        <w:t xml:space="preserve"> </w:t>
      </w:r>
    </w:p>
    <w:p w14:paraId="4D117357" w14:textId="0D1720E4" w:rsidR="00273BBA" w:rsidRDefault="009551A4" w:rsidP="00B23197">
      <w:pPr>
        <w:spacing w:before="100" w:beforeAutospacing="1" w:after="100" w:afterAutospacing="1" w:line="240" w:lineRule="auto"/>
        <w:jc w:val="both"/>
        <w:rPr>
          <w:rFonts w:ascii="Times New Roman" w:hAnsi="Times New Roman" w:cs="Times New Roman"/>
          <w:sz w:val="24"/>
          <w:szCs w:val="24"/>
        </w:rPr>
      </w:pPr>
      <w:r w:rsidRPr="00D54343">
        <w:rPr>
          <w:rFonts w:ascii="Times New Roman" w:hAnsi="Times New Roman" w:cs="Times New Roman"/>
          <w:sz w:val="24"/>
          <w:szCs w:val="24"/>
        </w:rPr>
        <w:t xml:space="preserve">FTIR spectroscopy </w:t>
      </w:r>
      <w:r w:rsidR="00DE573B">
        <w:rPr>
          <w:rFonts w:ascii="Times New Roman" w:hAnsi="Times New Roman" w:cs="Times New Roman"/>
          <w:sz w:val="24"/>
          <w:szCs w:val="24"/>
        </w:rPr>
        <w:t>(</w:t>
      </w:r>
      <w:r w:rsidR="00084CC6">
        <w:rPr>
          <w:rFonts w:ascii="Oxygen" w:hAnsi="Oxygen"/>
          <w:color w:val="000000"/>
          <w:sz w:val="21"/>
          <w:szCs w:val="21"/>
          <w:shd w:val="clear" w:color="auto" w:fill="FFFFFF"/>
        </w:rPr>
        <w:t xml:space="preserve">JASCO-410) </w:t>
      </w:r>
      <w:r w:rsidRPr="00D54343">
        <w:rPr>
          <w:rFonts w:ascii="Times New Roman" w:hAnsi="Times New Roman" w:cs="Times New Roman"/>
          <w:sz w:val="24"/>
          <w:szCs w:val="24"/>
        </w:rPr>
        <w:t xml:space="preserve">provides insights into the functional groups present on the surface of the nanoparticles. The bioactive compounds in Aloe vera, such as flavonoids, saponins, and polysaccharides, act as reducing </w:t>
      </w:r>
      <w:r w:rsidR="001D6348">
        <w:rPr>
          <w:rFonts w:ascii="Times New Roman" w:hAnsi="Times New Roman" w:cs="Times New Roman"/>
          <w:sz w:val="24"/>
          <w:szCs w:val="24"/>
        </w:rPr>
        <w:t xml:space="preserve">agent. The bands at different wave number </w:t>
      </w:r>
      <w:r w:rsidR="003C4D5A">
        <w:rPr>
          <w:rFonts w:ascii="Times New Roman" w:hAnsi="Times New Roman" w:cs="Times New Roman"/>
          <w:sz w:val="24"/>
          <w:szCs w:val="24"/>
        </w:rPr>
        <w:t>explains the presence of functional groups present</w:t>
      </w:r>
      <w:r w:rsidR="00D126DD">
        <w:rPr>
          <w:rFonts w:ascii="Times New Roman" w:hAnsi="Times New Roman" w:cs="Times New Roman"/>
          <w:sz w:val="24"/>
          <w:szCs w:val="24"/>
        </w:rPr>
        <w:t xml:space="preserve"> in the sample. </w:t>
      </w:r>
    </w:p>
    <w:p w14:paraId="015CFAEE" w14:textId="788AE811" w:rsidR="00F3267C" w:rsidRPr="00D54343" w:rsidRDefault="00F3267C" w:rsidP="00B2319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A554F5" w:rsidRPr="00D54343">
        <w:rPr>
          <w:rFonts w:ascii="Times New Roman" w:hAnsi="Times New Roman" w:cs="Times New Roman"/>
          <w:sz w:val="24"/>
          <w:szCs w:val="24"/>
        </w:rPr>
        <w:t xml:space="preserve">FTIR spectroscopy </w:t>
      </w:r>
    </w:p>
    <w:tbl>
      <w:tblPr>
        <w:tblStyle w:val="TableGrid"/>
        <w:tblW w:w="0" w:type="auto"/>
        <w:tblLook w:val="04A0" w:firstRow="1" w:lastRow="0" w:firstColumn="1" w:lastColumn="0" w:noHBand="0" w:noVBand="1"/>
      </w:tblPr>
      <w:tblGrid>
        <w:gridCol w:w="1811"/>
        <w:gridCol w:w="1736"/>
        <w:gridCol w:w="2208"/>
        <w:gridCol w:w="3261"/>
      </w:tblGrid>
      <w:tr w:rsidR="006E23ED" w:rsidRPr="00D54343" w14:paraId="2492948C" w14:textId="77777777" w:rsidTr="006E23ED">
        <w:tc>
          <w:tcPr>
            <w:tcW w:w="0" w:type="auto"/>
            <w:hideMark/>
          </w:tcPr>
          <w:p w14:paraId="24929488"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Wavenumber (cm⁻¹)</w:t>
            </w:r>
          </w:p>
        </w:tc>
        <w:tc>
          <w:tcPr>
            <w:tcW w:w="0" w:type="auto"/>
            <w:hideMark/>
          </w:tcPr>
          <w:p w14:paraId="24929489"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 Transmittance</w:t>
            </w:r>
          </w:p>
        </w:tc>
        <w:tc>
          <w:tcPr>
            <w:tcW w:w="0" w:type="auto"/>
            <w:hideMark/>
          </w:tcPr>
          <w:p w14:paraId="2492948A"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Assigned Functional Group</w:t>
            </w:r>
          </w:p>
        </w:tc>
        <w:tc>
          <w:tcPr>
            <w:tcW w:w="0" w:type="auto"/>
            <w:hideMark/>
          </w:tcPr>
          <w:p w14:paraId="2492948B"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Nature/Origin</w:t>
            </w:r>
          </w:p>
        </w:tc>
      </w:tr>
      <w:tr w:rsidR="006E23ED" w:rsidRPr="00D54343" w14:paraId="24929491" w14:textId="77777777" w:rsidTr="006E23ED">
        <w:tc>
          <w:tcPr>
            <w:tcW w:w="0" w:type="auto"/>
            <w:hideMark/>
          </w:tcPr>
          <w:p w14:paraId="2492948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3213.98</w:t>
            </w:r>
          </w:p>
        </w:tc>
        <w:tc>
          <w:tcPr>
            <w:tcW w:w="0" w:type="auto"/>
            <w:hideMark/>
          </w:tcPr>
          <w:p w14:paraId="2492948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94.68%</w:t>
            </w:r>
          </w:p>
        </w:tc>
        <w:tc>
          <w:tcPr>
            <w:tcW w:w="0" w:type="auto"/>
            <w:hideMark/>
          </w:tcPr>
          <w:p w14:paraId="2492948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O–H stretching</w:t>
            </w:r>
            <w:r w:rsidRPr="00D54343">
              <w:rPr>
                <w:rFonts w:ascii="Times New Roman" w:eastAsia="Times New Roman" w:hAnsi="Times New Roman" w:cs="Times New Roman"/>
                <w:lang w:eastAsia="en-IN"/>
              </w:rPr>
              <w:t xml:space="preserve"> (broad)</w:t>
            </w:r>
          </w:p>
        </w:tc>
        <w:tc>
          <w:tcPr>
            <w:tcW w:w="0" w:type="auto"/>
            <w:hideMark/>
          </w:tcPr>
          <w:p w14:paraId="24929490"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Alcohols, phenols, flavonoids (from Aloe vera)</w:t>
            </w:r>
          </w:p>
        </w:tc>
      </w:tr>
      <w:tr w:rsidR="006E23ED" w:rsidRPr="00D54343" w14:paraId="24929496" w14:textId="77777777" w:rsidTr="006E23ED">
        <w:tc>
          <w:tcPr>
            <w:tcW w:w="0" w:type="auto"/>
            <w:hideMark/>
          </w:tcPr>
          <w:p w14:paraId="2492949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lastRenderedPageBreak/>
              <w:t>1622.42</w:t>
            </w:r>
          </w:p>
        </w:tc>
        <w:tc>
          <w:tcPr>
            <w:tcW w:w="0" w:type="auto"/>
            <w:hideMark/>
          </w:tcPr>
          <w:p w14:paraId="2492949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94.40%</w:t>
            </w:r>
          </w:p>
        </w:tc>
        <w:tc>
          <w:tcPr>
            <w:tcW w:w="0" w:type="auto"/>
            <w:hideMark/>
          </w:tcPr>
          <w:p w14:paraId="2492949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C=C stretching</w:t>
            </w:r>
          </w:p>
        </w:tc>
        <w:tc>
          <w:tcPr>
            <w:tcW w:w="0" w:type="auto"/>
            <w:hideMark/>
          </w:tcPr>
          <w:p w14:paraId="24929495"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Flavonoids, aldehydes, ketones or amides</w:t>
            </w:r>
          </w:p>
        </w:tc>
      </w:tr>
      <w:tr w:rsidR="006E23ED" w:rsidRPr="00D54343" w14:paraId="2492949B" w14:textId="77777777" w:rsidTr="006E23ED">
        <w:tc>
          <w:tcPr>
            <w:tcW w:w="0" w:type="auto"/>
            <w:hideMark/>
          </w:tcPr>
          <w:p w14:paraId="24929497"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1416.43</w:t>
            </w:r>
          </w:p>
        </w:tc>
        <w:tc>
          <w:tcPr>
            <w:tcW w:w="0" w:type="auto"/>
            <w:hideMark/>
          </w:tcPr>
          <w:p w14:paraId="24929498"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95.72%</w:t>
            </w:r>
          </w:p>
        </w:tc>
        <w:tc>
          <w:tcPr>
            <w:tcW w:w="0" w:type="auto"/>
            <w:hideMark/>
          </w:tcPr>
          <w:p w14:paraId="24929499"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COO⁻ asymmetric</w:t>
            </w:r>
          </w:p>
        </w:tc>
        <w:tc>
          <w:tcPr>
            <w:tcW w:w="0" w:type="auto"/>
            <w:hideMark/>
          </w:tcPr>
          <w:p w14:paraId="2492949A"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Carboxylic acids or esters</w:t>
            </w:r>
          </w:p>
        </w:tc>
      </w:tr>
      <w:tr w:rsidR="006E23ED" w:rsidRPr="00D54343" w14:paraId="249294A0" w14:textId="77777777" w:rsidTr="006E23ED">
        <w:tc>
          <w:tcPr>
            <w:tcW w:w="0" w:type="auto"/>
            <w:hideMark/>
          </w:tcPr>
          <w:p w14:paraId="2492949C"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1313.52</w:t>
            </w:r>
          </w:p>
        </w:tc>
        <w:tc>
          <w:tcPr>
            <w:tcW w:w="0" w:type="auto"/>
            <w:hideMark/>
          </w:tcPr>
          <w:p w14:paraId="2492949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95.66%</w:t>
            </w:r>
          </w:p>
        </w:tc>
        <w:tc>
          <w:tcPr>
            <w:tcW w:w="0" w:type="auto"/>
            <w:hideMark/>
          </w:tcPr>
          <w:p w14:paraId="2492949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C–N stretching / O–H bending</w:t>
            </w:r>
          </w:p>
        </w:tc>
        <w:tc>
          <w:tcPr>
            <w:tcW w:w="0" w:type="auto"/>
            <w:hideMark/>
          </w:tcPr>
          <w:p w14:paraId="2492949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Amines or phenolic groups</w:t>
            </w:r>
          </w:p>
        </w:tc>
      </w:tr>
      <w:tr w:rsidR="006E23ED" w:rsidRPr="00D54343" w14:paraId="249294A5" w14:textId="77777777" w:rsidTr="006E23ED">
        <w:tc>
          <w:tcPr>
            <w:tcW w:w="0" w:type="auto"/>
            <w:hideMark/>
          </w:tcPr>
          <w:p w14:paraId="249294A1"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1033.21</w:t>
            </w:r>
          </w:p>
        </w:tc>
        <w:tc>
          <w:tcPr>
            <w:tcW w:w="0" w:type="auto"/>
            <w:hideMark/>
          </w:tcPr>
          <w:p w14:paraId="249294A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95.43%</w:t>
            </w:r>
          </w:p>
        </w:tc>
        <w:tc>
          <w:tcPr>
            <w:tcW w:w="0" w:type="auto"/>
            <w:hideMark/>
          </w:tcPr>
          <w:p w14:paraId="249294A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 stretching</w:t>
            </w:r>
          </w:p>
        </w:tc>
        <w:tc>
          <w:tcPr>
            <w:tcW w:w="0" w:type="auto"/>
            <w:hideMark/>
          </w:tcPr>
          <w:p w14:paraId="249294A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Polysaccharides or glycosides (sugar-like structures)</w:t>
            </w:r>
          </w:p>
        </w:tc>
      </w:tr>
    </w:tbl>
    <w:p w14:paraId="249294A6" w14:textId="77777777" w:rsidR="006E23ED" w:rsidRPr="00EA386E" w:rsidRDefault="006E23ED" w:rsidP="00EA386E">
      <w:pPr>
        <w:spacing w:before="100" w:beforeAutospacing="1" w:after="100" w:afterAutospacing="1" w:line="240" w:lineRule="auto"/>
        <w:rPr>
          <w:rFonts w:ascii="Arial Rounded MT Bold" w:eastAsia="Times New Roman" w:hAnsi="Arial Rounded MT Bold" w:cs="Times New Roman"/>
          <w:sz w:val="24"/>
          <w:szCs w:val="24"/>
          <w:lang w:eastAsia="en-IN"/>
        </w:rPr>
      </w:pPr>
    </w:p>
    <w:p w14:paraId="249294A7" w14:textId="7FA0AAB6" w:rsidR="00D04184" w:rsidRPr="00D04184" w:rsidRDefault="00D04184" w:rsidP="00862E94">
      <w:pPr>
        <w:pStyle w:val="NormalWeb"/>
        <w:jc w:val="both"/>
        <w:rPr>
          <w:rFonts w:ascii="Arial Rounded MT Bold" w:hAnsi="Arial Rounded MT Bold"/>
        </w:rPr>
      </w:pPr>
      <w:r w:rsidRPr="00D04184">
        <w:rPr>
          <w:rFonts w:ascii="Arial Rounded MT Bold" w:hAnsi="Arial Rounded MT Bold"/>
        </w:rPr>
        <w:t xml:space="preserve">       </w:t>
      </w:r>
      <w:commentRangeStart w:id="5"/>
      <w:r w:rsidR="00583C1D">
        <w:rPr>
          <w:noProof/>
          <w:lang w:val="en-MY" w:eastAsia="en-MY"/>
        </w:rPr>
        <w:drawing>
          <wp:inline distT="0" distB="0" distL="0" distR="0" wp14:anchorId="2492957B" wp14:editId="4136C3C9">
            <wp:extent cx="3726180" cy="2727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52887" cy="2747512"/>
                    </a:xfrm>
                    <a:prstGeom prst="rect">
                      <a:avLst/>
                    </a:prstGeom>
                    <a:noFill/>
                    <a:ln w="9525">
                      <a:noFill/>
                      <a:miter lim="800000"/>
                      <a:headEnd/>
                      <a:tailEnd/>
                    </a:ln>
                  </pic:spPr>
                </pic:pic>
              </a:graphicData>
            </a:graphic>
          </wp:inline>
        </w:drawing>
      </w:r>
      <w:commentRangeEnd w:id="5"/>
      <w:r w:rsidR="003E247B">
        <w:rPr>
          <w:rStyle w:val="CommentReference"/>
          <w:rFonts w:asciiTheme="minorHAnsi" w:eastAsiaTheme="minorHAnsi" w:hAnsiTheme="minorHAnsi" w:cstheme="minorBidi"/>
          <w:lang w:eastAsia="en-US"/>
        </w:rPr>
        <w:commentReference w:id="5"/>
      </w:r>
      <w:r w:rsidRPr="00D04184">
        <w:rPr>
          <w:rFonts w:ascii="Arial Rounded MT Bold" w:hAnsi="Arial Rounded MT Bold"/>
        </w:rPr>
        <w:t xml:space="preserve"> </w:t>
      </w:r>
      <w:r w:rsidR="00025EBC">
        <w:rPr>
          <w:rFonts w:ascii="Arial Rounded MT Bold" w:hAnsi="Arial Rounded MT Bold"/>
        </w:rPr>
        <w:t xml:space="preserve">                                 </w:t>
      </w:r>
      <w:r w:rsidRPr="00D04184">
        <w:rPr>
          <w:rFonts w:ascii="Arial Rounded MT Bold" w:hAnsi="Arial Rounded MT Bold"/>
        </w:rPr>
        <w:t xml:space="preserve">  </w:t>
      </w:r>
      <w:r w:rsidR="006E16F5">
        <w:rPr>
          <w:rFonts w:ascii="Arial Rounded MT Bold" w:hAnsi="Arial Rounded MT Bold"/>
        </w:rPr>
        <w:t xml:space="preserve">         </w:t>
      </w:r>
      <w:r w:rsidR="00034D59">
        <w:rPr>
          <w:rFonts w:ascii="Arial Rounded MT Bold" w:hAnsi="Arial Rounded MT Bold"/>
        </w:rPr>
        <w:t xml:space="preserve">     </w:t>
      </w:r>
    </w:p>
    <w:p w14:paraId="086C36C4" w14:textId="77777777" w:rsidR="00034D59" w:rsidRDefault="00583C1D" w:rsidP="004B75D5">
      <w:pPr>
        <w:spacing w:before="100" w:beforeAutospacing="1" w:after="100" w:afterAutospacing="1"/>
        <w:jc w:val="both"/>
        <w:rPr>
          <w:rFonts w:ascii="Arial Rounded MT Bold" w:hAnsi="Arial Rounded MT Bold"/>
          <w:sz w:val="24"/>
          <w:szCs w:val="24"/>
          <w:lang w:eastAsia="en-IN"/>
        </w:rPr>
      </w:pPr>
      <w:r w:rsidRPr="008C73A0">
        <w:rPr>
          <w:rFonts w:ascii="Arial Rounded MT Bold" w:hAnsi="Arial Rounded MT Bold"/>
          <w:sz w:val="24"/>
          <w:szCs w:val="24"/>
          <w:lang w:eastAsia="en-IN"/>
        </w:rPr>
        <w:t xml:space="preserve">    </w:t>
      </w:r>
      <w:r w:rsidR="003E247B">
        <w:rPr>
          <w:rStyle w:val="CommentReference"/>
        </w:rPr>
        <w:commentReference w:id="6"/>
      </w:r>
    </w:p>
    <w:p w14:paraId="19871D67" w14:textId="6231B6C3" w:rsidR="00B04221" w:rsidRDefault="00B04221" w:rsidP="004B75D5">
      <w:pPr>
        <w:spacing w:before="100" w:beforeAutospacing="1" w:after="100" w:afterAutospacing="1"/>
        <w:jc w:val="both"/>
        <w:rPr>
          <w:rFonts w:ascii="Arial Rounded MT Bold" w:hAnsi="Arial Rounded MT Bold"/>
          <w:sz w:val="24"/>
          <w:szCs w:val="24"/>
          <w:lang w:eastAsia="en-IN"/>
        </w:rPr>
      </w:pPr>
      <w:r>
        <w:rPr>
          <w:rFonts w:ascii="Arial Rounded MT Bold" w:hAnsi="Arial Rounded MT Bold"/>
          <w:sz w:val="24"/>
          <w:szCs w:val="24"/>
          <w:lang w:eastAsia="en-IN"/>
        </w:rPr>
        <w:t xml:space="preserve">                 </w:t>
      </w:r>
      <w:r w:rsidR="00B93D81">
        <w:rPr>
          <w:rFonts w:ascii="Arial Rounded MT Bold" w:hAnsi="Arial Rounded MT Bold"/>
          <w:sz w:val="24"/>
          <w:szCs w:val="24"/>
          <w:lang w:eastAsia="en-IN"/>
        </w:rPr>
        <w:t xml:space="preserve">        </w:t>
      </w:r>
      <w:r>
        <w:rPr>
          <w:rFonts w:ascii="Arial Rounded MT Bold" w:hAnsi="Arial Rounded MT Bold"/>
          <w:sz w:val="24"/>
          <w:szCs w:val="24"/>
          <w:lang w:eastAsia="en-IN"/>
        </w:rPr>
        <w:t xml:space="preserve"> </w:t>
      </w:r>
      <w:r>
        <w:rPr>
          <w:rFonts w:ascii="Arial Rounded MT Bold" w:hAnsi="Arial Rounded MT Bold"/>
        </w:rPr>
        <w:t>FIG-</w:t>
      </w:r>
      <w:r w:rsidR="00CD0636">
        <w:rPr>
          <w:rFonts w:ascii="Arial Rounded MT Bold" w:hAnsi="Arial Rounded MT Bold"/>
        </w:rPr>
        <w:t>3</w:t>
      </w:r>
      <w:r>
        <w:rPr>
          <w:rFonts w:ascii="Arial Rounded MT Bold" w:hAnsi="Arial Rounded MT Bold"/>
        </w:rPr>
        <w:t xml:space="preserve"> FT-IR SPECTRUM OF </w:t>
      </w:r>
      <w:proofErr w:type="spellStart"/>
      <w:r w:rsidRPr="00025EBC">
        <w:rPr>
          <w:rFonts w:ascii="Arial Rounded MT Bold" w:hAnsi="Arial Rounded MT Bold"/>
        </w:rPr>
        <w:t>MnO</w:t>
      </w:r>
      <w:proofErr w:type="spellEnd"/>
      <w:r w:rsidRPr="00025EBC">
        <w:rPr>
          <w:rFonts w:ascii="Cambria Math" w:hAnsi="Cambria Math" w:cs="Cambria Math"/>
        </w:rPr>
        <w:t>₂</w:t>
      </w:r>
    </w:p>
    <w:p w14:paraId="249294A8" w14:textId="491DEEFD" w:rsidR="004B75D5" w:rsidRPr="00FE13CC" w:rsidRDefault="008C73A0" w:rsidP="004B75D5">
      <w:pPr>
        <w:spacing w:before="100" w:beforeAutospacing="1" w:after="100" w:afterAutospacing="1"/>
        <w:jc w:val="both"/>
        <w:rPr>
          <w:rFonts w:ascii="Times New Roman" w:hAnsi="Times New Roman" w:cs="Times New Roman"/>
          <w:sz w:val="24"/>
          <w:szCs w:val="24"/>
          <w:lang w:eastAsia="en-IN"/>
        </w:rPr>
      </w:pPr>
      <w:r w:rsidRPr="00FE13CC">
        <w:rPr>
          <w:rFonts w:ascii="Times New Roman" w:hAnsi="Times New Roman" w:cs="Times New Roman"/>
          <w:sz w:val="24"/>
          <w:szCs w:val="24"/>
          <w:lang w:eastAsia="en-IN"/>
        </w:rPr>
        <w:t xml:space="preserve">SCANNING </w:t>
      </w:r>
      <w:r w:rsidR="00F14331" w:rsidRPr="00FE13CC">
        <w:rPr>
          <w:rFonts w:ascii="Times New Roman" w:hAnsi="Times New Roman" w:cs="Times New Roman"/>
          <w:sz w:val="24"/>
          <w:szCs w:val="24"/>
          <w:lang w:eastAsia="en-IN"/>
        </w:rPr>
        <w:t>ELECTRON MICROSCOPE</w:t>
      </w:r>
      <w:r w:rsidRPr="00FE13CC">
        <w:rPr>
          <w:rFonts w:ascii="Times New Roman" w:hAnsi="Times New Roman" w:cs="Times New Roman"/>
          <w:sz w:val="24"/>
          <w:szCs w:val="24"/>
          <w:lang w:eastAsia="en-IN"/>
        </w:rPr>
        <w:t xml:space="preserve"> [SEM</w:t>
      </w:r>
      <w:r w:rsidR="00F14331" w:rsidRPr="00FE13CC">
        <w:rPr>
          <w:rFonts w:ascii="Times New Roman" w:hAnsi="Times New Roman" w:cs="Times New Roman"/>
          <w:sz w:val="24"/>
          <w:szCs w:val="24"/>
          <w:lang w:eastAsia="en-IN"/>
        </w:rPr>
        <w:t>]: -</w:t>
      </w:r>
    </w:p>
    <w:p w14:paraId="249294A9" w14:textId="637EE0B0" w:rsidR="008C73A0" w:rsidRPr="00FC555A" w:rsidRDefault="008C73A0" w:rsidP="007614BA">
      <w:pPr>
        <w:spacing w:before="100" w:beforeAutospacing="1" w:after="100" w:afterAutospacing="1"/>
        <w:ind w:firstLine="720"/>
        <w:jc w:val="both"/>
        <w:rPr>
          <w:rFonts w:ascii="Times New Roman" w:hAnsi="Times New Roman" w:cs="Times New Roman"/>
          <w:sz w:val="24"/>
          <w:szCs w:val="24"/>
          <w:lang w:eastAsia="en-IN"/>
        </w:rPr>
      </w:pPr>
      <w:r w:rsidRPr="00FC555A">
        <w:rPr>
          <w:rFonts w:ascii="Times New Roman" w:hAnsi="Times New Roman" w:cs="Times New Roman"/>
          <w:sz w:val="24"/>
          <w:szCs w:val="24"/>
        </w:rPr>
        <w:t xml:space="preserve">The SEM </w:t>
      </w:r>
      <w:r w:rsidR="00B93D81" w:rsidRPr="00FC555A">
        <w:rPr>
          <w:rFonts w:ascii="Times New Roman" w:hAnsi="Times New Roman" w:cs="Times New Roman"/>
          <w:sz w:val="24"/>
          <w:szCs w:val="24"/>
        </w:rPr>
        <w:t>image</w:t>
      </w:r>
      <w:r w:rsidR="00B93D81">
        <w:rPr>
          <w:rFonts w:ascii="Times New Roman" w:hAnsi="Times New Roman" w:cs="Times New Roman"/>
          <w:sz w:val="24"/>
          <w:szCs w:val="24"/>
        </w:rPr>
        <w:t xml:space="preserve"> (</w:t>
      </w:r>
      <w:r w:rsidR="00B93D81" w:rsidRPr="00FC555A">
        <w:rPr>
          <w:rFonts w:ascii="Times New Roman" w:hAnsi="Times New Roman" w:cs="Times New Roman"/>
          <w:sz w:val="24"/>
          <w:szCs w:val="24"/>
        </w:rPr>
        <w:t>ZEISS</w:t>
      </w:r>
      <w:r w:rsidR="00177DFD">
        <w:rPr>
          <w:rFonts w:ascii="Oxygen" w:hAnsi="Oxygen"/>
          <w:color w:val="000000"/>
          <w:sz w:val="21"/>
          <w:szCs w:val="21"/>
          <w:shd w:val="clear" w:color="auto" w:fill="FFFFFF"/>
        </w:rPr>
        <w:t xml:space="preserve"> (JEEOL-JSM-6510) </w:t>
      </w:r>
      <w:r w:rsidRPr="00FC555A">
        <w:rPr>
          <w:rFonts w:ascii="Times New Roman" w:hAnsi="Times New Roman" w:cs="Times New Roman"/>
          <w:sz w:val="24"/>
          <w:szCs w:val="24"/>
        </w:rPr>
        <w:t xml:space="preserve">captured at a </w:t>
      </w:r>
      <w:r w:rsidRPr="00FC555A">
        <w:rPr>
          <w:rStyle w:val="Strong"/>
          <w:rFonts w:ascii="Times New Roman" w:hAnsi="Times New Roman" w:cs="Times New Roman"/>
          <w:b w:val="0"/>
          <w:bCs w:val="0"/>
          <w:sz w:val="24"/>
          <w:szCs w:val="24"/>
        </w:rPr>
        <w:t xml:space="preserve">5 </w:t>
      </w:r>
      <w:r w:rsidR="00177DFD" w:rsidRPr="00FC555A">
        <w:rPr>
          <w:rStyle w:val="Strong"/>
          <w:rFonts w:ascii="Times New Roman" w:hAnsi="Times New Roman" w:cs="Times New Roman"/>
          <w:b w:val="0"/>
          <w:bCs w:val="0"/>
          <w:sz w:val="24"/>
          <w:szCs w:val="24"/>
        </w:rPr>
        <w:t>micrometre</w:t>
      </w:r>
      <w:r w:rsidRPr="00FC555A">
        <w:rPr>
          <w:rStyle w:val="Strong"/>
          <w:rFonts w:ascii="Times New Roman" w:hAnsi="Times New Roman" w:cs="Times New Roman"/>
          <w:b w:val="0"/>
          <w:bCs w:val="0"/>
          <w:sz w:val="24"/>
          <w:szCs w:val="24"/>
        </w:rPr>
        <w:t xml:space="preserve"> scale</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clearly shows that the particles</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are </w:t>
      </w:r>
      <w:r w:rsidRPr="00FC555A">
        <w:rPr>
          <w:rStyle w:val="Strong"/>
          <w:rFonts w:ascii="Times New Roman" w:hAnsi="Times New Roman" w:cs="Times New Roman"/>
          <w:b w:val="0"/>
          <w:bCs w:val="0"/>
          <w:sz w:val="24"/>
          <w:szCs w:val="24"/>
        </w:rPr>
        <w:t>irregularly shaped</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and </w:t>
      </w:r>
      <w:r w:rsidRPr="00FC555A">
        <w:rPr>
          <w:rStyle w:val="Strong"/>
          <w:rFonts w:ascii="Times New Roman" w:hAnsi="Times New Roman" w:cs="Times New Roman"/>
          <w:b w:val="0"/>
          <w:bCs w:val="0"/>
          <w:sz w:val="24"/>
          <w:szCs w:val="24"/>
        </w:rPr>
        <w:t>gathered together in compact clusters</w:t>
      </w:r>
      <w:r w:rsidRPr="00FC555A">
        <w:rPr>
          <w:rFonts w:ascii="Times New Roman" w:hAnsi="Times New Roman" w:cs="Times New Roman"/>
          <w:sz w:val="24"/>
          <w:szCs w:val="24"/>
        </w:rPr>
        <w:t xml:space="preserve">. These clumps are likely due to </w:t>
      </w:r>
      <w:r w:rsidRPr="00FC555A">
        <w:rPr>
          <w:rStyle w:val="Strong"/>
          <w:rFonts w:ascii="Times New Roman" w:hAnsi="Times New Roman" w:cs="Times New Roman"/>
          <w:b w:val="0"/>
          <w:bCs w:val="0"/>
          <w:sz w:val="24"/>
          <w:szCs w:val="24"/>
        </w:rPr>
        <w:t>natural compounds from Aloe vera</w:t>
      </w:r>
      <w:r w:rsidRPr="00FC555A">
        <w:rPr>
          <w:rFonts w:ascii="Times New Roman" w:hAnsi="Times New Roman" w:cs="Times New Roman"/>
          <w:sz w:val="24"/>
          <w:szCs w:val="24"/>
        </w:rPr>
        <w:t>, such as sugars, polyphenols, and proteins, which act as stabilizers and capping agents during synthesis.</w:t>
      </w:r>
    </w:p>
    <w:p w14:paraId="249294AA" w14:textId="77777777" w:rsidR="008C73A0" w:rsidRDefault="008C73A0" w:rsidP="004B75D5">
      <w:pPr>
        <w:spacing w:before="100" w:beforeAutospacing="1" w:after="100" w:afterAutospacing="1"/>
        <w:jc w:val="both"/>
        <w:rPr>
          <w:rFonts w:ascii="Arial Rounded MT Bold" w:hAnsi="Arial Rounded MT Bold"/>
          <w:sz w:val="24"/>
          <w:szCs w:val="24"/>
          <w:u w:val="single"/>
          <w:lang w:eastAsia="en-IN"/>
        </w:rPr>
      </w:pPr>
    </w:p>
    <w:p w14:paraId="249294AB" w14:textId="77777777" w:rsidR="004B75D5" w:rsidRDefault="004B75D5" w:rsidP="004B75D5">
      <w:pPr>
        <w:spacing w:before="100" w:beforeAutospacing="1" w:after="100" w:afterAutospacing="1"/>
        <w:jc w:val="right"/>
        <w:rPr>
          <w:rFonts w:ascii="Arial Rounded MT Bold" w:hAnsi="Arial Rounded MT Bold"/>
          <w:sz w:val="24"/>
          <w:szCs w:val="24"/>
          <w:lang w:eastAsia="en-IN"/>
        </w:rPr>
      </w:pPr>
    </w:p>
    <w:p w14:paraId="249294AC" w14:textId="77777777" w:rsidR="004B75D5" w:rsidRDefault="004B75D5" w:rsidP="004B75D5">
      <w:pPr>
        <w:spacing w:before="100" w:beforeAutospacing="1" w:after="100" w:afterAutospacing="1"/>
        <w:rPr>
          <w:rFonts w:ascii="Arial Rounded MT Bold" w:hAnsi="Arial Rounded MT Bold"/>
          <w:sz w:val="24"/>
          <w:szCs w:val="24"/>
          <w:lang w:eastAsia="en-IN"/>
        </w:rPr>
      </w:pPr>
    </w:p>
    <w:p w14:paraId="249294AD" w14:textId="77777777" w:rsidR="008C73A0" w:rsidRDefault="008C73A0" w:rsidP="00862E9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MY" w:eastAsia="en-MY"/>
        </w:rPr>
        <w:lastRenderedPageBreak/>
        <w:drawing>
          <wp:inline distT="0" distB="0" distL="0" distR="0" wp14:anchorId="2492957D" wp14:editId="6F441706">
            <wp:extent cx="5287497" cy="2625090"/>
            <wp:effectExtent l="0" t="0" r="8890" b="3810"/>
            <wp:docPr id="2" name="Picture 2" descr="C:\Users\IPSIT\AppData\Local\Temp\{EBDFDD29-7AD3-4CA9-830C-90839B201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Temp\{EBDFDD29-7AD3-4CA9-830C-90839B201942}.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8672" cy="2640567"/>
                    </a:xfrm>
                    <a:prstGeom prst="rect">
                      <a:avLst/>
                    </a:prstGeom>
                    <a:noFill/>
                    <a:ln>
                      <a:noFill/>
                    </a:ln>
                  </pic:spPr>
                </pic:pic>
              </a:graphicData>
            </a:graphic>
          </wp:inline>
        </w:drawing>
      </w:r>
    </w:p>
    <w:p w14:paraId="249294AE" w14:textId="4E2833FB" w:rsidR="00025EBC" w:rsidRPr="009E0505" w:rsidRDefault="00025EBC" w:rsidP="009E050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25EBC">
        <w:rPr>
          <w:rFonts w:ascii="Times New Roman" w:eastAsia="Times New Roman" w:hAnsi="Times New Roman" w:cs="Times New Roman"/>
          <w:sz w:val="24"/>
          <w:szCs w:val="24"/>
          <w:lang w:eastAsia="en-IN"/>
        </w:rPr>
        <w:t xml:space="preserve">                                       FIG-</w:t>
      </w:r>
      <w:r w:rsidR="00CD0636">
        <w:rPr>
          <w:rFonts w:ascii="Times New Roman" w:eastAsia="Times New Roman" w:hAnsi="Times New Roman" w:cs="Times New Roman"/>
          <w:sz w:val="24"/>
          <w:szCs w:val="24"/>
          <w:lang w:eastAsia="en-IN"/>
        </w:rPr>
        <w:t>4</w:t>
      </w:r>
      <w:r w:rsidRPr="00025EBC">
        <w:rPr>
          <w:rFonts w:ascii="Times New Roman" w:eastAsia="Times New Roman" w:hAnsi="Times New Roman" w:cs="Times New Roman"/>
          <w:sz w:val="24"/>
          <w:szCs w:val="24"/>
          <w:lang w:eastAsia="en-IN"/>
        </w:rPr>
        <w:t xml:space="preserve">: SEM image of </w:t>
      </w:r>
      <w:proofErr w:type="spellStart"/>
      <w:r w:rsidRPr="00025EBC">
        <w:rPr>
          <w:rFonts w:ascii="Times New Roman" w:eastAsia="Times New Roman" w:hAnsi="Times New Roman" w:cs="Times New Roman"/>
          <w:sz w:val="24"/>
          <w:szCs w:val="24"/>
          <w:lang w:eastAsia="en-IN"/>
        </w:rPr>
        <w:t>MnO</w:t>
      </w:r>
      <w:proofErr w:type="spellEnd"/>
      <w:r w:rsidRPr="00025EBC">
        <w:rPr>
          <w:rFonts w:ascii="Times New Roman" w:eastAsia="Times New Roman" w:hAnsi="Times New Roman" w:cs="Times New Roman"/>
          <w:sz w:val="24"/>
          <w:szCs w:val="24"/>
          <w:lang w:eastAsia="en-IN"/>
        </w:rPr>
        <w:t>₂ at</w:t>
      </w:r>
      <w:r w:rsidR="009E0505">
        <w:rPr>
          <w:rFonts w:ascii="Times New Roman" w:eastAsia="Times New Roman" w:hAnsi="Times New Roman" w:cs="Times New Roman"/>
          <w:sz w:val="24"/>
          <w:szCs w:val="24"/>
          <w:lang w:eastAsia="en-IN"/>
        </w:rPr>
        <w:t xml:space="preserve"> 5</w:t>
      </w:r>
      <w:r w:rsidR="009E0505" w:rsidRPr="009E0505">
        <w:rPr>
          <w:rFonts w:ascii="Times New Roman" w:eastAsia="Times New Roman" w:hAnsi="Times New Roman" w:cs="Times New Roman"/>
          <w:sz w:val="24"/>
          <w:szCs w:val="24"/>
          <w:lang w:eastAsia="en-IN"/>
        </w:rPr>
        <w:t>µm</w:t>
      </w:r>
    </w:p>
    <w:p w14:paraId="249294AF" w14:textId="77777777" w:rsidR="000E0315" w:rsidRPr="008C73A0" w:rsidRDefault="000E0315" w:rsidP="008C73A0">
      <w:pPr>
        <w:spacing w:before="100" w:beforeAutospacing="1" w:after="100" w:afterAutospacing="1" w:line="240" w:lineRule="auto"/>
        <w:rPr>
          <w:rFonts w:ascii="Times New Roman" w:eastAsia="Times New Roman" w:hAnsi="Times New Roman" w:cs="Times New Roman"/>
          <w:sz w:val="24"/>
          <w:szCs w:val="24"/>
          <w:lang w:eastAsia="en-IN"/>
        </w:rPr>
      </w:pPr>
    </w:p>
    <w:p w14:paraId="249294B0" w14:textId="77777777" w:rsidR="004B75D5" w:rsidRDefault="009551A4" w:rsidP="005F629B">
      <w:pPr>
        <w:spacing w:before="100" w:beforeAutospacing="1" w:after="100" w:afterAutospacing="1"/>
        <w:rPr>
          <w:rFonts w:ascii="Arial Rounded MT Bold" w:hAnsi="Arial Rounded MT Bold"/>
          <w:sz w:val="24"/>
          <w:szCs w:val="24"/>
          <w:lang w:eastAsia="en-IN"/>
        </w:rPr>
      </w:pPr>
      <w:r>
        <w:rPr>
          <w:rFonts w:ascii="Times New Roman" w:eastAsia="Times New Roman" w:hAnsi="Times New Roman" w:cs="Times New Roman"/>
          <w:noProof/>
          <w:sz w:val="24"/>
          <w:szCs w:val="24"/>
          <w:lang w:val="en-MY" w:eastAsia="en-MY"/>
        </w:rPr>
        <w:drawing>
          <wp:inline distT="0" distB="0" distL="0" distR="0" wp14:anchorId="2492957F" wp14:editId="24929580">
            <wp:extent cx="5365214" cy="3481330"/>
            <wp:effectExtent l="0" t="0" r="6985" b="5080"/>
            <wp:docPr id="4" name="Picture 4" descr="C:\Users\IPSIT\AppData\Local\Temp\{0375CE0E-1465-422A-BC0A-C590907E0C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SIT\AppData\Local\Temp\{0375CE0E-1465-422A-BC0A-C590907E0C4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240" cy="3487187"/>
                    </a:xfrm>
                    <a:prstGeom prst="rect">
                      <a:avLst/>
                    </a:prstGeom>
                    <a:noFill/>
                    <a:ln>
                      <a:noFill/>
                    </a:ln>
                  </pic:spPr>
                </pic:pic>
              </a:graphicData>
            </a:graphic>
          </wp:inline>
        </w:drawing>
      </w:r>
    </w:p>
    <w:p w14:paraId="249294B1" w14:textId="31DC2456" w:rsidR="00025EBC" w:rsidRDefault="009E0505" w:rsidP="009E050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hAnsi="Times New Roman" w:cs="Times New Roman"/>
          <w:sz w:val="24"/>
          <w:szCs w:val="24"/>
          <w:lang w:eastAsia="en-IN"/>
        </w:rPr>
        <w:t xml:space="preserve">                                      </w:t>
      </w:r>
      <w:r w:rsidR="00025EBC" w:rsidRPr="009E0505">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5</w:t>
      </w:r>
      <w:r w:rsidRPr="009E0505">
        <w:rPr>
          <w:rFonts w:ascii="Times New Roman" w:hAnsi="Times New Roman" w:cs="Times New Roman"/>
          <w:sz w:val="24"/>
          <w:szCs w:val="24"/>
          <w:lang w:eastAsia="en-IN"/>
        </w:rPr>
        <w:t>:</w:t>
      </w:r>
      <w:r w:rsidRPr="009E0505">
        <w:rPr>
          <w:rFonts w:ascii="Times New Roman" w:eastAsia="Times New Roman" w:hAnsi="Times New Roman" w:cs="Times New Roman"/>
          <w:sz w:val="24"/>
          <w:szCs w:val="24"/>
          <w:lang w:eastAsia="en-IN"/>
        </w:rPr>
        <w:t xml:space="preserve"> SEM image of </w:t>
      </w:r>
      <w:proofErr w:type="spellStart"/>
      <w:r w:rsidRPr="009E0505">
        <w:rPr>
          <w:rFonts w:ascii="Times New Roman" w:eastAsia="Times New Roman" w:hAnsi="Times New Roman" w:cs="Times New Roman"/>
          <w:sz w:val="24"/>
          <w:szCs w:val="24"/>
          <w:lang w:eastAsia="en-IN"/>
        </w:rPr>
        <w:t>MnO</w:t>
      </w:r>
      <w:proofErr w:type="spellEnd"/>
      <w:r w:rsidRPr="009E0505">
        <w:rPr>
          <w:rFonts w:ascii="Times New Roman" w:eastAsia="Times New Roman" w:hAnsi="Times New Roman" w:cs="Times New Roman"/>
          <w:sz w:val="24"/>
          <w:szCs w:val="24"/>
          <w:lang w:eastAsia="en-IN"/>
        </w:rPr>
        <w:t>₂ at 10µm</w:t>
      </w:r>
    </w:p>
    <w:p w14:paraId="249294B4" w14:textId="3BB7D29B" w:rsidR="00AD5ED2" w:rsidRPr="00FC555A" w:rsidRDefault="00AD5ED2" w:rsidP="00AD5ED2">
      <w:pPr>
        <w:spacing w:before="100" w:beforeAutospacing="1" w:after="100" w:afterAutospacing="1"/>
        <w:jc w:val="both"/>
        <w:rPr>
          <w:rFonts w:ascii="Times New Roman" w:hAnsi="Times New Roman" w:cs="Times New Roman"/>
          <w:b/>
          <w:bCs/>
          <w:sz w:val="24"/>
          <w:szCs w:val="24"/>
          <w:lang w:eastAsia="en-IN"/>
        </w:rPr>
      </w:pPr>
      <w:r w:rsidRPr="00653D32">
        <w:rPr>
          <w:rFonts w:ascii="Times New Roman" w:hAnsi="Times New Roman" w:cs="Times New Roman"/>
          <w:sz w:val="24"/>
          <w:szCs w:val="24"/>
          <w:lang w:eastAsia="en-IN"/>
        </w:rPr>
        <w:t xml:space="preserve"> </w:t>
      </w:r>
      <w:r w:rsidRPr="00FC555A">
        <w:rPr>
          <w:rFonts w:ascii="Times New Roman" w:hAnsi="Times New Roman" w:cs="Times New Roman"/>
          <w:b/>
          <w:bCs/>
          <w:sz w:val="24"/>
          <w:szCs w:val="24"/>
          <w:lang w:eastAsia="en-IN"/>
        </w:rPr>
        <w:t>UV</w:t>
      </w:r>
      <w:r w:rsidR="00C31BA7" w:rsidRPr="00FC555A">
        <w:rPr>
          <w:rFonts w:ascii="Times New Roman" w:hAnsi="Times New Roman" w:cs="Times New Roman"/>
          <w:b/>
          <w:bCs/>
          <w:sz w:val="24"/>
          <w:szCs w:val="24"/>
          <w:lang w:eastAsia="en-IN"/>
        </w:rPr>
        <w:t>-VISIBLE SPECTROSCOPY</w:t>
      </w:r>
    </w:p>
    <w:p w14:paraId="249294B5" w14:textId="656A84FF" w:rsidR="00AD5ED2" w:rsidRDefault="00AD5ED2" w:rsidP="001B506A">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sz w:val="24"/>
          <w:szCs w:val="24"/>
          <w:lang w:eastAsia="en-IN"/>
        </w:rPr>
        <w:t>The UV–Visible</w:t>
      </w:r>
      <w:r w:rsidR="0060160B" w:rsidRPr="0060160B">
        <w:rPr>
          <w:rFonts w:ascii="Times New Roman" w:hAnsi="Times New Roman" w:cs="Times New Roman"/>
          <w:sz w:val="24"/>
          <w:szCs w:val="24"/>
        </w:rPr>
        <w:t xml:space="preserve"> </w:t>
      </w:r>
      <w:r w:rsidR="0060160B">
        <w:rPr>
          <w:rFonts w:ascii="Times New Roman" w:hAnsi="Times New Roman" w:cs="Times New Roman"/>
          <w:sz w:val="24"/>
          <w:szCs w:val="24"/>
        </w:rPr>
        <w:t>(Shimadzu-500)</w:t>
      </w:r>
      <w:r w:rsidRPr="00653D32">
        <w:rPr>
          <w:rFonts w:ascii="Times New Roman" w:hAnsi="Times New Roman" w:cs="Times New Roman"/>
          <w:sz w:val="24"/>
          <w:szCs w:val="24"/>
          <w:lang w:eastAsia="en-IN"/>
        </w:rPr>
        <w:t xml:space="preserve"> spectrum of the Aloe vera-assisted synthesized manganese dioxide nanoparticles exhibited a prominent absorption peak at approximately 210 nm, which can be attributed to π → π* transitions associated with the phytochemical constituents of Aloe vera acting as capping agents. A broad absorption feature was also </w:t>
      </w:r>
      <w:r w:rsidRPr="00653D32">
        <w:rPr>
          <w:rFonts w:ascii="Times New Roman" w:hAnsi="Times New Roman" w:cs="Times New Roman"/>
          <w:sz w:val="24"/>
          <w:szCs w:val="24"/>
          <w:lang w:eastAsia="en-IN"/>
        </w:rPr>
        <w:lastRenderedPageBreak/>
        <w:t xml:space="preserve">observed in the range of 320 to 370 nm, characteristic of </w:t>
      </w:r>
      <w:proofErr w:type="spellStart"/>
      <w:r w:rsidRPr="00653D32">
        <w:rPr>
          <w:rFonts w:ascii="Times New Roman" w:hAnsi="Times New Roman" w:cs="Times New Roman"/>
          <w:sz w:val="24"/>
          <w:szCs w:val="24"/>
          <w:lang w:eastAsia="en-IN"/>
        </w:rPr>
        <w:t>MnO</w:t>
      </w:r>
      <w:proofErr w:type="spellEnd"/>
      <w:r w:rsidRPr="00653D32">
        <w:rPr>
          <w:rFonts w:ascii="Times New Roman" w:hAnsi="Times New Roman" w:cs="Times New Roman"/>
          <w:sz w:val="24"/>
          <w:szCs w:val="24"/>
          <w:lang w:eastAsia="en-IN"/>
        </w:rPr>
        <w:t xml:space="preserve">₂ nanoparticles, indicating successful formation and the presence of ligand-to-metal charge transfer transitions. These spectral features confirm the involvement of Aloe vera biomolecules in stabilizing the </w:t>
      </w:r>
      <w:proofErr w:type="spellStart"/>
      <w:r w:rsidRPr="00653D32">
        <w:rPr>
          <w:rFonts w:ascii="Times New Roman" w:hAnsi="Times New Roman" w:cs="Times New Roman"/>
          <w:sz w:val="24"/>
          <w:szCs w:val="24"/>
          <w:lang w:eastAsia="en-IN"/>
        </w:rPr>
        <w:t>MnO</w:t>
      </w:r>
      <w:proofErr w:type="spellEnd"/>
      <w:r w:rsidRPr="00653D32">
        <w:rPr>
          <w:rFonts w:ascii="Times New Roman" w:hAnsi="Times New Roman" w:cs="Times New Roman"/>
          <w:sz w:val="24"/>
          <w:szCs w:val="24"/>
          <w:lang w:eastAsia="en-IN"/>
        </w:rPr>
        <w:t>₂ nanostructures and validate their nanoscale properties.</w:t>
      </w:r>
    </w:p>
    <w:p w14:paraId="669BD95B" w14:textId="62F9030D" w:rsidR="00BA4D54" w:rsidRDefault="00BA4D54" w:rsidP="00F1150D">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noProof/>
          <w:sz w:val="24"/>
          <w:szCs w:val="24"/>
          <w:lang w:val="en-MY" w:eastAsia="en-MY"/>
        </w:rPr>
        <w:drawing>
          <wp:inline distT="0" distB="0" distL="0" distR="0" wp14:anchorId="61EC04AF" wp14:editId="367C9D98">
            <wp:extent cx="5727065" cy="2552610"/>
            <wp:effectExtent l="0" t="0" r="6985" b="635"/>
            <wp:docPr id="17" name="Picture 17" descr="C:\Users\IPSIT\AppData\Local\Packages\5319275A.WhatsAppDesktop_cv1g1gvanyjgm\TempState\F0873A91B499E265FF6D78FF6E8985A0\WhatsApp Image 2025-06-09 at 14.47.56_797f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F0873A91B499E265FF6D78FF6E8985A0\WhatsApp Image 2025-06-09 at 14.47.56_797f48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0599" cy="2563099"/>
                    </a:xfrm>
                    <a:prstGeom prst="rect">
                      <a:avLst/>
                    </a:prstGeom>
                    <a:noFill/>
                    <a:ln>
                      <a:noFill/>
                    </a:ln>
                  </pic:spPr>
                </pic:pic>
              </a:graphicData>
            </a:graphic>
          </wp:inline>
        </w:drawing>
      </w:r>
    </w:p>
    <w:p w14:paraId="249294BB" w14:textId="46FD5B7E" w:rsidR="008D4BDD" w:rsidRDefault="00BA4D54" w:rsidP="00A94EA8">
      <w:pPr>
        <w:spacing w:before="100" w:beforeAutospacing="1" w:after="100" w:afterAutospacing="1"/>
        <w:jc w:val="both"/>
        <w:rPr>
          <w:rFonts w:ascii="Arial Rounded MT Bold" w:hAnsi="Arial Rounded MT Bold"/>
          <w:sz w:val="24"/>
          <w:szCs w:val="24"/>
          <w:lang w:eastAsia="en-IN"/>
        </w:rPr>
      </w:pPr>
      <w:r>
        <w:rPr>
          <w:rFonts w:ascii="Times New Roman" w:hAnsi="Times New Roman" w:cs="Times New Roman"/>
          <w:sz w:val="24"/>
          <w:szCs w:val="24"/>
          <w:lang w:eastAsia="en-IN"/>
        </w:rPr>
        <w:t xml:space="preserve">                                      </w:t>
      </w:r>
      <w:r w:rsidR="00AD5ED2" w:rsidRPr="00AD5ED2">
        <w:rPr>
          <w:rFonts w:ascii="Times New Roman" w:hAnsi="Times New Roman" w:cs="Times New Roman"/>
          <w:sz w:val="24"/>
          <w:szCs w:val="24"/>
          <w:lang w:eastAsia="en-IN"/>
        </w:rPr>
        <w:t xml:space="preserve">FIG- </w:t>
      </w:r>
      <w:proofErr w:type="gramStart"/>
      <w:r w:rsidR="00CD0636">
        <w:rPr>
          <w:rFonts w:ascii="Times New Roman" w:hAnsi="Times New Roman" w:cs="Times New Roman"/>
          <w:sz w:val="24"/>
          <w:szCs w:val="24"/>
          <w:lang w:eastAsia="en-IN"/>
        </w:rPr>
        <w:t>6</w:t>
      </w:r>
      <w:r w:rsidR="00AD5ED2" w:rsidRPr="00AD5ED2">
        <w:rPr>
          <w:rFonts w:ascii="Times New Roman" w:hAnsi="Times New Roman" w:cs="Times New Roman"/>
          <w:sz w:val="24"/>
          <w:szCs w:val="24"/>
          <w:lang w:eastAsia="en-IN"/>
        </w:rPr>
        <w:t xml:space="preserve"> :</w:t>
      </w:r>
      <w:proofErr w:type="gramEnd"/>
      <w:r w:rsidR="00AD5ED2" w:rsidRPr="00AD5ED2">
        <w:rPr>
          <w:rFonts w:ascii="Times New Roman" w:hAnsi="Times New Roman" w:cs="Times New Roman"/>
          <w:sz w:val="24"/>
          <w:szCs w:val="24"/>
          <w:lang w:eastAsia="en-IN"/>
        </w:rPr>
        <w:t xml:space="preserve"> UV – Visible data if </w:t>
      </w:r>
      <w:proofErr w:type="spellStart"/>
      <w:r w:rsidR="00AD5ED2" w:rsidRPr="00AD5ED2">
        <w:rPr>
          <w:rFonts w:ascii="Times New Roman" w:eastAsia="Times New Roman" w:hAnsi="Times New Roman" w:cs="Times New Roman"/>
          <w:sz w:val="24"/>
          <w:szCs w:val="24"/>
          <w:lang w:eastAsia="en-IN"/>
        </w:rPr>
        <w:t>MnO</w:t>
      </w:r>
      <w:proofErr w:type="spellEnd"/>
      <w:r w:rsidR="00AD5ED2" w:rsidRPr="00AD5ED2">
        <w:rPr>
          <w:rFonts w:ascii="Times New Roman" w:eastAsia="Times New Roman" w:hAnsi="Times New Roman" w:cs="Times New Roman"/>
          <w:sz w:val="24"/>
          <w:szCs w:val="24"/>
          <w:lang w:eastAsia="en-IN"/>
        </w:rPr>
        <w:t>₂</w:t>
      </w:r>
      <w:r w:rsidR="002647A0">
        <w:rPr>
          <w:rFonts w:ascii="Times New Roman" w:eastAsia="Times New Roman" w:hAnsi="Times New Roman" w:cs="Times New Roman"/>
          <w:sz w:val="24"/>
          <w:szCs w:val="24"/>
          <w:lang w:eastAsia="en-IN"/>
        </w:rPr>
        <w:t>[</w:t>
      </w:r>
      <w:proofErr w:type="spellStart"/>
      <w:r w:rsidR="002647A0">
        <w:rPr>
          <w:rFonts w:ascii="Times New Roman" w:eastAsia="Times New Roman" w:hAnsi="Times New Roman" w:cs="Times New Roman"/>
          <w:sz w:val="24"/>
          <w:szCs w:val="24"/>
          <w:lang w:eastAsia="en-IN"/>
        </w:rPr>
        <w:t>Aloevera</w:t>
      </w:r>
      <w:proofErr w:type="spellEnd"/>
      <w:r w:rsidR="002647A0">
        <w:rPr>
          <w:rFonts w:ascii="Times New Roman" w:eastAsia="Times New Roman" w:hAnsi="Times New Roman" w:cs="Times New Roman"/>
          <w:sz w:val="24"/>
          <w:szCs w:val="24"/>
          <w:lang w:eastAsia="en-IN"/>
        </w:rPr>
        <w:t xml:space="preserve"> assisted]</w:t>
      </w:r>
    </w:p>
    <w:p w14:paraId="249294BC" w14:textId="2CFD88D9" w:rsidR="004B75D5" w:rsidRPr="00A94EA8" w:rsidRDefault="008D4BDD" w:rsidP="005F629B">
      <w:pPr>
        <w:spacing w:before="100" w:beforeAutospacing="1" w:after="100" w:afterAutospacing="1"/>
        <w:rPr>
          <w:rFonts w:ascii="Times New Roman" w:hAnsi="Times New Roman" w:cs="Times New Roman"/>
          <w:b/>
          <w:bCs/>
          <w:sz w:val="24"/>
          <w:szCs w:val="24"/>
          <w:lang w:eastAsia="en-IN"/>
        </w:rPr>
      </w:pPr>
      <w:r w:rsidRPr="00A94EA8">
        <w:rPr>
          <w:rFonts w:ascii="Times New Roman" w:hAnsi="Times New Roman" w:cs="Times New Roman"/>
          <w:b/>
          <w:bCs/>
          <w:sz w:val="24"/>
          <w:szCs w:val="24"/>
          <w:lang w:eastAsia="en-IN"/>
        </w:rPr>
        <w:t xml:space="preserve">X-RAY DIFFRACTION STUDY </w:t>
      </w:r>
      <w:r w:rsidR="002647A0" w:rsidRPr="00A94EA8">
        <w:rPr>
          <w:rFonts w:ascii="Times New Roman" w:hAnsi="Times New Roman" w:cs="Times New Roman"/>
          <w:b/>
          <w:bCs/>
          <w:sz w:val="24"/>
          <w:szCs w:val="24"/>
          <w:lang w:eastAsia="en-IN"/>
        </w:rPr>
        <w:t>[XRD]</w:t>
      </w:r>
    </w:p>
    <w:p w14:paraId="249294BD" w14:textId="3704847A" w:rsidR="002647A0" w:rsidRDefault="002647A0" w:rsidP="005F629B">
      <w:pPr>
        <w:spacing w:before="100" w:beforeAutospacing="1" w:after="100" w:afterAutospacing="1"/>
        <w:rPr>
          <w:rFonts w:ascii="Times New Roman" w:hAnsi="Times New Roman" w:cs="Times New Roman"/>
          <w:sz w:val="24"/>
          <w:szCs w:val="24"/>
        </w:rPr>
      </w:pPr>
      <w:r w:rsidRPr="002647A0">
        <w:rPr>
          <w:rFonts w:ascii="Times New Roman" w:hAnsi="Times New Roman" w:cs="Times New Roman"/>
          <w:sz w:val="24"/>
          <w:szCs w:val="24"/>
        </w:rPr>
        <w:t>The XRD analysis</w:t>
      </w:r>
      <w:r w:rsidR="000F5A9B" w:rsidRPr="000F5A9B">
        <w:rPr>
          <w:rFonts w:ascii="Times New Roman" w:hAnsi="Times New Roman" w:cs="Times New Roman"/>
          <w:sz w:val="24"/>
          <w:szCs w:val="24"/>
        </w:rPr>
        <w:t xml:space="preserve"> </w:t>
      </w:r>
      <w:r w:rsidR="000F5A9B">
        <w:rPr>
          <w:rFonts w:ascii="Times New Roman" w:hAnsi="Times New Roman" w:cs="Times New Roman"/>
          <w:sz w:val="24"/>
          <w:szCs w:val="24"/>
        </w:rPr>
        <w:t>(</w:t>
      </w:r>
      <w:r w:rsidR="000F5A9B" w:rsidRPr="00F24357">
        <w:rPr>
          <w:rFonts w:ascii="Times New Roman" w:hAnsi="Times New Roman" w:cs="Times New Roman"/>
          <w:sz w:val="24"/>
          <w:szCs w:val="24"/>
        </w:rPr>
        <w:t>Bruker D8 advance, DIFFRA</w:t>
      </w:r>
      <w:r w:rsidR="000F5A9B">
        <w:rPr>
          <w:rFonts w:ascii="Times New Roman" w:hAnsi="Times New Roman" w:cs="Times New Roman"/>
          <w:sz w:val="24"/>
          <w:szCs w:val="24"/>
        </w:rPr>
        <w:t xml:space="preserve"> </w:t>
      </w:r>
      <w:r w:rsidR="000F5A9B" w:rsidRPr="00F24357">
        <w:rPr>
          <w:rFonts w:ascii="Times New Roman" w:hAnsi="Times New Roman" w:cs="Times New Roman"/>
          <w:sz w:val="24"/>
          <w:szCs w:val="24"/>
        </w:rPr>
        <w:t>SUITE</w:t>
      </w:r>
      <w:r w:rsidR="000F5A9B">
        <w:rPr>
          <w:rFonts w:ascii="Times New Roman" w:hAnsi="Times New Roman" w:cs="Times New Roman"/>
          <w:sz w:val="24"/>
          <w:szCs w:val="24"/>
        </w:rPr>
        <w:t>)</w:t>
      </w:r>
      <w:r w:rsidR="00E42736">
        <w:rPr>
          <w:rFonts w:ascii="Times New Roman" w:hAnsi="Times New Roman" w:cs="Times New Roman"/>
          <w:sz w:val="24"/>
          <w:szCs w:val="24"/>
        </w:rPr>
        <w:t xml:space="preserve"> </w:t>
      </w:r>
      <w:r w:rsidRPr="002647A0">
        <w:rPr>
          <w:rFonts w:ascii="Times New Roman" w:hAnsi="Times New Roman" w:cs="Times New Roman"/>
          <w:sz w:val="24"/>
          <w:szCs w:val="24"/>
        </w:rPr>
        <w:t xml:space="preserve">clearly reveals that the Aloe </w:t>
      </w:r>
      <w:proofErr w:type="spellStart"/>
      <w:r w:rsidRPr="002647A0">
        <w:rPr>
          <w:rFonts w:ascii="Times New Roman" w:hAnsi="Times New Roman" w:cs="Times New Roman"/>
          <w:sz w:val="24"/>
          <w:szCs w:val="24"/>
        </w:rPr>
        <w:t>vera</w:t>
      </w:r>
      <w:proofErr w:type="spellEnd"/>
      <w:r w:rsidRPr="002647A0">
        <w:rPr>
          <w:rFonts w:ascii="Times New Roman" w:hAnsi="Times New Roman" w:cs="Times New Roman"/>
          <w:sz w:val="24"/>
          <w:szCs w:val="24"/>
        </w:rPr>
        <w:t xml:space="preserve">-assisted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 xml:space="preserve">₂ nanoparticles exhibit a well-defined crystalline structure corresponding to the α-phase of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 xml:space="preserve">₂. The diffraction peaks at specific 2θ angles such as 28.6°, 37.4°, and 49.8° confirm the formation of pure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₂ without impurities, validating the efficiency of Aloe vera as a green reducing and stabilizing agent.</w:t>
      </w:r>
    </w:p>
    <w:p w14:paraId="249294BE" w14:textId="77777777" w:rsidR="002647A0" w:rsidRDefault="002647A0" w:rsidP="002647A0">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noProof/>
          <w:sz w:val="24"/>
          <w:szCs w:val="24"/>
          <w:lang w:val="en-MY" w:eastAsia="en-MY"/>
        </w:rPr>
        <w:lastRenderedPageBreak/>
        <w:drawing>
          <wp:inline distT="0" distB="0" distL="0" distR="0" wp14:anchorId="24929583" wp14:editId="480B42A2">
            <wp:extent cx="5717540" cy="4267200"/>
            <wp:effectExtent l="0" t="0" r="0" b="0"/>
            <wp:docPr id="18" name="Picture 18" descr="C:\Users\IPSIT\AppData\Local\Packages\5319275A.WhatsAppDesktop_cv1g1gvanyjgm\TempState\A6DA680BCB675843419F2BA88A7AB7B8\WhatsApp Image 2025-06-10 at 00.13.17_ed60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A6DA680BCB675843419F2BA88A7AB7B8\WhatsApp Image 2025-06-10 at 00.13.17_ed6051c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7759" cy="4267363"/>
                    </a:xfrm>
                    <a:prstGeom prst="rect">
                      <a:avLst/>
                    </a:prstGeom>
                    <a:noFill/>
                    <a:ln>
                      <a:noFill/>
                    </a:ln>
                  </pic:spPr>
                </pic:pic>
              </a:graphicData>
            </a:graphic>
          </wp:inline>
        </w:drawing>
      </w:r>
    </w:p>
    <w:p w14:paraId="249294CB" w14:textId="1679ED68" w:rsidR="004B75D5" w:rsidRPr="001B506A" w:rsidRDefault="007500F2" w:rsidP="005F629B">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2647A0">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 xml:space="preserve">7: </w:t>
      </w:r>
      <w:r w:rsidR="002647A0">
        <w:rPr>
          <w:rFonts w:ascii="Times New Roman" w:hAnsi="Times New Roman" w:cs="Times New Roman"/>
          <w:sz w:val="24"/>
          <w:szCs w:val="24"/>
          <w:lang w:eastAsia="en-IN"/>
        </w:rPr>
        <w:t xml:space="preserve">XRD OF </w:t>
      </w:r>
      <w:proofErr w:type="spellStart"/>
      <w:r w:rsidR="002647A0" w:rsidRPr="00AD5ED2">
        <w:rPr>
          <w:rFonts w:ascii="Times New Roman" w:eastAsia="Times New Roman" w:hAnsi="Times New Roman" w:cs="Times New Roman"/>
          <w:sz w:val="24"/>
          <w:szCs w:val="24"/>
          <w:lang w:eastAsia="en-IN"/>
        </w:rPr>
        <w:t>MnO</w:t>
      </w:r>
      <w:proofErr w:type="spellEnd"/>
      <w:proofErr w:type="gramStart"/>
      <w:r w:rsidR="002647A0" w:rsidRPr="00AD5ED2">
        <w:rPr>
          <w:rFonts w:ascii="Times New Roman" w:eastAsia="Times New Roman" w:hAnsi="Times New Roman" w:cs="Times New Roman"/>
          <w:sz w:val="24"/>
          <w:szCs w:val="24"/>
          <w:lang w:eastAsia="en-IN"/>
        </w:rPr>
        <w:t>₂</w:t>
      </w:r>
      <w:r w:rsidR="002647A0">
        <w:rPr>
          <w:rFonts w:ascii="Times New Roman" w:eastAsia="Times New Roman" w:hAnsi="Times New Roman" w:cs="Times New Roman"/>
          <w:sz w:val="24"/>
          <w:szCs w:val="24"/>
          <w:lang w:eastAsia="en-IN"/>
        </w:rPr>
        <w:t>[</w:t>
      </w:r>
      <w:proofErr w:type="spellStart"/>
      <w:proofErr w:type="gramEnd"/>
      <w:r w:rsidR="002647A0">
        <w:rPr>
          <w:rFonts w:ascii="Times New Roman" w:eastAsia="Times New Roman" w:hAnsi="Times New Roman" w:cs="Times New Roman"/>
          <w:sz w:val="24"/>
          <w:szCs w:val="24"/>
          <w:lang w:eastAsia="en-IN"/>
        </w:rPr>
        <w:t>Aloevera</w:t>
      </w:r>
      <w:proofErr w:type="spellEnd"/>
      <w:r w:rsidR="002647A0">
        <w:rPr>
          <w:rFonts w:ascii="Times New Roman" w:eastAsia="Times New Roman" w:hAnsi="Times New Roman" w:cs="Times New Roman"/>
          <w:sz w:val="24"/>
          <w:szCs w:val="24"/>
          <w:lang w:eastAsia="en-IN"/>
        </w:rPr>
        <w:t xml:space="preserve"> assisted]</w:t>
      </w:r>
      <w:r w:rsidR="00B31C7F">
        <w:rPr>
          <w:rFonts w:ascii="Arial Rounded MT Bold" w:hAnsi="Arial Rounded MT Bold"/>
          <w:sz w:val="32"/>
          <w:szCs w:val="32"/>
          <w:lang w:eastAsia="en-IN"/>
        </w:rPr>
        <w:t xml:space="preserve">        </w:t>
      </w:r>
      <w:r w:rsidR="008D4BDD">
        <w:rPr>
          <w:rFonts w:ascii="Arial Rounded MT Bold" w:hAnsi="Arial Rounded MT Bold"/>
          <w:sz w:val="32"/>
          <w:szCs w:val="32"/>
          <w:lang w:eastAsia="en-IN"/>
        </w:rPr>
        <w:t xml:space="preserve">                      </w:t>
      </w:r>
    </w:p>
    <w:p w14:paraId="249294DD" w14:textId="07C95B97" w:rsidR="00A046F1" w:rsidRPr="001B506A" w:rsidRDefault="00B31C7F" w:rsidP="001B506A">
      <w:pPr>
        <w:tabs>
          <w:tab w:val="left" w:pos="4014"/>
        </w:tabs>
        <w:rPr>
          <w:color w:val="000000" w:themeColor="text1"/>
          <w:spacing w:val="-2"/>
        </w:rPr>
      </w:pPr>
      <w:r w:rsidRPr="00B31C7F">
        <w:rPr>
          <w:b/>
          <w:sz w:val="32"/>
          <w:szCs w:val="32"/>
        </w:rPr>
        <w:t xml:space="preserve">                                  </w:t>
      </w:r>
      <w:r w:rsidR="008D4BDD">
        <w:rPr>
          <w:b/>
          <w:sz w:val="32"/>
          <w:szCs w:val="32"/>
        </w:rPr>
        <w:t xml:space="preserve">                                                                                                                  </w:t>
      </w:r>
      <w:r w:rsidRPr="00B31C7F">
        <w:rPr>
          <w:b/>
          <w:sz w:val="32"/>
          <w:szCs w:val="32"/>
        </w:rPr>
        <w:t xml:space="preserve"> </w:t>
      </w:r>
      <w:r w:rsidR="008D4BDD">
        <w:rPr>
          <w:rFonts w:ascii="Arial Rounded MT Bold" w:hAnsi="Arial Rounded MT Bold"/>
          <w:sz w:val="32"/>
          <w:szCs w:val="32"/>
          <w:lang w:eastAsia="en-IN"/>
        </w:rPr>
        <w:t xml:space="preserve">  </w:t>
      </w:r>
      <w:r w:rsidR="00F1150D" w:rsidRPr="00A046F1">
        <w:rPr>
          <w:rFonts w:ascii="Times New Roman" w:hAnsi="Times New Roman" w:cs="Times New Roman"/>
          <w:b/>
          <w:bCs/>
          <w:sz w:val="24"/>
          <w:szCs w:val="24"/>
          <w:lang w:val="en-US"/>
        </w:rPr>
        <w:t xml:space="preserve">ANTIFUNGAL </w:t>
      </w:r>
      <w:r w:rsidR="00F1150D" w:rsidRPr="00A046F1">
        <w:rPr>
          <w:rFonts w:ascii="Times New Roman" w:hAnsi="Times New Roman" w:cs="Times New Roman"/>
          <w:b/>
          <w:bCs/>
          <w:sz w:val="24"/>
          <w:szCs w:val="24"/>
        </w:rPr>
        <w:t>SUSCEPTIBILITY TEST</w:t>
      </w:r>
    </w:p>
    <w:p w14:paraId="249294DE" w14:textId="7C7BC708" w:rsidR="00A046F1" w:rsidRPr="00A046F1" w:rsidRDefault="00A046F1" w:rsidP="00A046F1">
      <w:pPr>
        <w:spacing w:line="360" w:lineRule="auto"/>
        <w:ind w:firstLine="720"/>
        <w:jc w:val="both"/>
        <w:rPr>
          <w:rFonts w:ascii="Times New Roman" w:hAnsi="Times New Roman" w:cs="Times New Roman"/>
          <w:bCs/>
          <w:sz w:val="24"/>
          <w:szCs w:val="24"/>
        </w:rPr>
      </w:pPr>
      <w:r w:rsidRPr="00A046F1">
        <w:rPr>
          <w:rFonts w:ascii="Times New Roman" w:hAnsi="Times New Roman" w:cs="Times New Roman"/>
          <w:bCs/>
          <w:sz w:val="24"/>
          <w:szCs w:val="24"/>
        </w:rPr>
        <w:t xml:space="preserve">Results of antifungal activity indicated that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suspension at six different concentrations (500- 1000 ppm) significantly suppressed the growth of the chickpea pathogen, </w:t>
      </w:r>
      <w:proofErr w:type="spellStart"/>
      <w:r w:rsidRPr="00A046F1">
        <w:rPr>
          <w:rFonts w:ascii="Times New Roman" w:hAnsi="Times New Roman" w:cs="Times New Roman"/>
          <w:bCs/>
          <w:sz w:val="24"/>
          <w:szCs w:val="24"/>
        </w:rPr>
        <w:t>Agroathelia</w:t>
      </w:r>
      <w:proofErr w:type="spellEnd"/>
      <w:r w:rsidRPr="00A046F1">
        <w:rPr>
          <w:rFonts w:ascii="Times New Roman" w:hAnsi="Times New Roman" w:cs="Times New Roman"/>
          <w:i/>
          <w:iCs/>
          <w:color w:val="000000" w:themeColor="text1"/>
          <w:sz w:val="24"/>
          <w:szCs w:val="24"/>
        </w:rPr>
        <w:t xml:space="preserve"> </w:t>
      </w:r>
      <w:proofErr w:type="spellStart"/>
      <w:r w:rsidRPr="00A046F1">
        <w:rPr>
          <w:rFonts w:ascii="Times New Roman" w:hAnsi="Times New Roman" w:cs="Times New Roman"/>
          <w:i/>
          <w:iCs/>
          <w:color w:val="000000" w:themeColor="text1"/>
          <w:sz w:val="24"/>
          <w:szCs w:val="24"/>
        </w:rPr>
        <w:t>rolfsii</w:t>
      </w:r>
      <w:proofErr w:type="spellEnd"/>
      <w:r w:rsidRPr="00A046F1">
        <w:rPr>
          <w:rFonts w:ascii="Times New Roman" w:hAnsi="Times New Roman" w:cs="Times New Roman"/>
          <w:bCs/>
          <w:i/>
          <w:iCs/>
          <w:sz w:val="24"/>
          <w:szCs w:val="24"/>
        </w:rPr>
        <w:t xml:space="preserve"> </w:t>
      </w:r>
      <w:r w:rsidRPr="00A046F1">
        <w:rPr>
          <w:rFonts w:ascii="Times New Roman" w:hAnsi="Times New Roman" w:cs="Times New Roman"/>
          <w:bCs/>
          <w:sz w:val="24"/>
          <w:szCs w:val="24"/>
        </w:rPr>
        <w:t xml:space="preserve">as compared with the non-treated control.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 xml:space="preserve">4 </w:t>
      </w:r>
      <w:r w:rsidRPr="00A046F1">
        <w:rPr>
          <w:rFonts w:ascii="Times New Roman" w:hAnsi="Times New Roman" w:cs="Times New Roman"/>
          <w:color w:val="000000" w:themeColor="text1"/>
          <w:spacing w:val="-13"/>
          <w:sz w:val="24"/>
          <w:szCs w:val="24"/>
        </w:rPr>
        <w:t>which</w:t>
      </w:r>
      <w:r w:rsidRPr="00A046F1">
        <w:rPr>
          <w:rFonts w:ascii="Times New Roman" w:hAnsi="Times New Roman" w:cs="Times New Roman"/>
          <w:bCs/>
          <w:sz w:val="24"/>
          <w:szCs w:val="24"/>
        </w:rPr>
        <w:t xml:space="preserve"> served as a negative control which shows no zone of inhabitation against the pathogen. The zone of inhibition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has been calculated along with comparing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4</w:t>
      </w:r>
      <w:r w:rsidRPr="00A046F1">
        <w:rPr>
          <w:rFonts w:ascii="Times New Roman" w:hAnsi="Times New Roman" w:cs="Times New Roman"/>
          <w:bCs/>
          <w:sz w:val="24"/>
          <w:szCs w:val="24"/>
        </w:rPr>
        <w:t xml:space="preserve">, and standard antifungal Thiram. The inhibitory effect on fungal growth increased with increase in the concentration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The largest antifungal activity was observed in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 suspension at 1000 ppm, which exhibited the maximum diameter of inhibition zone 57.667±1.528 mm as compared to the Thiram (Figure </w:t>
      </w:r>
      <w:r w:rsidR="00E42736">
        <w:rPr>
          <w:rFonts w:ascii="Times New Roman" w:hAnsi="Times New Roman" w:cs="Times New Roman"/>
          <w:bCs/>
          <w:sz w:val="24"/>
          <w:szCs w:val="24"/>
        </w:rPr>
        <w:t>8</w:t>
      </w:r>
      <w:r w:rsidRPr="00A046F1">
        <w:rPr>
          <w:rFonts w:ascii="Times New Roman" w:hAnsi="Times New Roman" w:cs="Times New Roman"/>
          <w:bCs/>
          <w:sz w:val="24"/>
          <w:szCs w:val="24"/>
        </w:rPr>
        <w:t xml:space="preserve"> a-b, Fig </w:t>
      </w:r>
      <w:r w:rsidR="00E42736">
        <w:rPr>
          <w:rFonts w:ascii="Times New Roman" w:hAnsi="Times New Roman" w:cs="Times New Roman"/>
          <w:bCs/>
          <w:sz w:val="24"/>
          <w:szCs w:val="24"/>
        </w:rPr>
        <w:t>9</w:t>
      </w:r>
      <w:r w:rsidRPr="00A046F1">
        <w:rPr>
          <w:rFonts w:ascii="Times New Roman" w:hAnsi="Times New Roman" w:cs="Times New Roman"/>
          <w:bCs/>
          <w:sz w:val="24"/>
          <w:szCs w:val="24"/>
        </w:rPr>
        <w:t>).</w:t>
      </w:r>
    </w:p>
    <w:p w14:paraId="4BAAF7DB" w14:textId="77777777" w:rsidR="00531D01" w:rsidRDefault="00531D01" w:rsidP="00A046F1">
      <w:pPr>
        <w:adjustRightInd w:val="0"/>
        <w:spacing w:line="360" w:lineRule="auto"/>
        <w:jc w:val="both"/>
        <w:rPr>
          <w:rFonts w:ascii="Times New Roman" w:hAnsi="Times New Roman" w:cs="Times New Roman"/>
          <w:b/>
          <w:sz w:val="24"/>
          <w:szCs w:val="24"/>
        </w:rPr>
      </w:pPr>
    </w:p>
    <w:p w14:paraId="2FD3E463" w14:textId="77777777" w:rsidR="00531D01" w:rsidRDefault="00531D01" w:rsidP="00A046F1">
      <w:pPr>
        <w:adjustRightInd w:val="0"/>
        <w:spacing w:line="360" w:lineRule="auto"/>
        <w:jc w:val="both"/>
        <w:rPr>
          <w:rFonts w:ascii="Times New Roman" w:hAnsi="Times New Roman" w:cs="Times New Roman"/>
          <w:b/>
          <w:sz w:val="24"/>
          <w:szCs w:val="24"/>
        </w:rPr>
      </w:pPr>
    </w:p>
    <w:p w14:paraId="27C6D471" w14:textId="77777777" w:rsidR="00531D01" w:rsidRDefault="00531D01" w:rsidP="00A046F1">
      <w:pPr>
        <w:adjustRightInd w:val="0"/>
        <w:spacing w:line="360" w:lineRule="auto"/>
        <w:jc w:val="both"/>
        <w:rPr>
          <w:rFonts w:ascii="Times New Roman" w:hAnsi="Times New Roman" w:cs="Times New Roman"/>
          <w:b/>
          <w:sz w:val="24"/>
          <w:szCs w:val="24"/>
        </w:rPr>
      </w:pPr>
    </w:p>
    <w:p w14:paraId="10CA2A17" w14:textId="77777777" w:rsidR="00531D01" w:rsidRDefault="00531D01" w:rsidP="00A046F1">
      <w:pPr>
        <w:adjustRightInd w:val="0"/>
        <w:spacing w:line="360" w:lineRule="auto"/>
        <w:jc w:val="both"/>
        <w:rPr>
          <w:rFonts w:ascii="Times New Roman" w:hAnsi="Times New Roman" w:cs="Times New Roman"/>
          <w:b/>
          <w:sz w:val="24"/>
          <w:szCs w:val="24"/>
        </w:rPr>
      </w:pPr>
    </w:p>
    <w:p w14:paraId="1EB4C07B" w14:textId="77777777" w:rsidR="00531D01" w:rsidRDefault="00531D01" w:rsidP="00A046F1">
      <w:pPr>
        <w:adjustRightInd w:val="0"/>
        <w:spacing w:line="360" w:lineRule="auto"/>
        <w:jc w:val="both"/>
        <w:rPr>
          <w:rFonts w:ascii="Times New Roman" w:hAnsi="Times New Roman" w:cs="Times New Roman"/>
          <w:b/>
          <w:sz w:val="24"/>
          <w:szCs w:val="24"/>
        </w:rPr>
      </w:pPr>
    </w:p>
    <w:p w14:paraId="3410F41C" w14:textId="77777777" w:rsidR="00531D01" w:rsidRDefault="00531D01" w:rsidP="00A046F1">
      <w:pPr>
        <w:adjustRightInd w:val="0"/>
        <w:spacing w:line="360" w:lineRule="auto"/>
        <w:jc w:val="both"/>
        <w:rPr>
          <w:rFonts w:ascii="Times New Roman" w:hAnsi="Times New Roman" w:cs="Times New Roman"/>
          <w:b/>
          <w:sz w:val="24"/>
          <w:szCs w:val="24"/>
        </w:rPr>
      </w:pPr>
    </w:p>
    <w:p w14:paraId="27897906" w14:textId="487CB122" w:rsidR="00531D01" w:rsidRDefault="006C1E15" w:rsidP="00A046F1">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val="en-MY" w:eastAsia="en-MY"/>
        </w:rPr>
        <w:drawing>
          <wp:anchor distT="0" distB="0" distL="114300" distR="114300" simplePos="0" relativeHeight="251653632" behindDoc="0" locked="0" layoutInCell="1" allowOverlap="1" wp14:anchorId="24929587" wp14:editId="58155E1D">
            <wp:simplePos x="0" y="0"/>
            <wp:positionH relativeFrom="column">
              <wp:posOffset>-223520</wp:posOffset>
            </wp:positionH>
            <wp:positionV relativeFrom="paragraph">
              <wp:posOffset>-129540</wp:posOffset>
            </wp:positionV>
            <wp:extent cx="6026150" cy="4610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0922"/>
                    <a:stretch>
                      <a:fillRect/>
                    </a:stretch>
                  </pic:blipFill>
                  <pic:spPr bwMode="auto">
                    <a:xfrm>
                      <a:off x="0" y="0"/>
                      <a:ext cx="6026150" cy="4610100"/>
                    </a:xfrm>
                    <a:prstGeom prst="rect">
                      <a:avLst/>
                    </a:prstGeom>
                    <a:noFill/>
                  </pic:spPr>
                </pic:pic>
              </a:graphicData>
            </a:graphic>
            <wp14:sizeRelH relativeFrom="margin">
              <wp14:pctWidth>0</wp14:pctWidth>
            </wp14:sizeRelH>
            <wp14:sizeRelV relativeFrom="margin">
              <wp14:pctHeight>0</wp14:pctHeight>
            </wp14:sizeRelV>
          </wp:anchor>
        </w:drawing>
      </w:r>
    </w:p>
    <w:p w14:paraId="087BA060" w14:textId="52AEC022" w:rsidR="00EE39C4" w:rsidRDefault="00E42736" w:rsidP="00A046F1">
      <w:pPr>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FIG. 8</w:t>
      </w:r>
      <w:r w:rsidR="00EE39C4">
        <w:rPr>
          <w:rFonts w:ascii="Times New Roman" w:hAnsi="Times New Roman" w:cs="Times New Roman"/>
          <w:b/>
          <w:sz w:val="24"/>
          <w:szCs w:val="24"/>
        </w:rPr>
        <w:t>:</w:t>
      </w:r>
      <w:r w:rsidR="00EE39C4" w:rsidRPr="00A046F1">
        <w:rPr>
          <w:rFonts w:ascii="Times New Roman" w:hAnsi="Times New Roman" w:cs="Times New Roman"/>
          <w:b/>
          <w:sz w:val="24"/>
          <w:szCs w:val="24"/>
        </w:rPr>
        <w:t xml:space="preserve"> Zone of inhibition in mm of (a) Thiram, and (b) </w:t>
      </w:r>
      <w:r w:rsidR="00EE39C4" w:rsidRPr="00A046F1">
        <w:rPr>
          <w:rFonts w:ascii="Times New Roman" w:hAnsi="Times New Roman" w:cs="Times New Roman"/>
          <w:b/>
          <w:bCs/>
          <w:color w:val="000000" w:themeColor="text1"/>
          <w:sz w:val="24"/>
          <w:szCs w:val="24"/>
        </w:rPr>
        <w:t>MnO</w:t>
      </w:r>
      <w:r w:rsidR="00EE39C4" w:rsidRPr="00A046F1">
        <w:rPr>
          <w:rFonts w:ascii="Times New Roman" w:hAnsi="Times New Roman" w:cs="Times New Roman"/>
          <w:b/>
          <w:bCs/>
          <w:color w:val="000000" w:themeColor="text1"/>
          <w:sz w:val="24"/>
          <w:szCs w:val="24"/>
          <w:vertAlign w:val="subscript"/>
        </w:rPr>
        <w:t>2</w:t>
      </w:r>
      <w:r w:rsidR="00EE39C4" w:rsidRPr="00A046F1">
        <w:rPr>
          <w:rFonts w:ascii="Times New Roman" w:hAnsi="Times New Roman" w:cs="Times New Roman"/>
          <w:b/>
          <w:bCs/>
          <w:sz w:val="24"/>
          <w:szCs w:val="24"/>
        </w:rPr>
        <w:t xml:space="preserve"> </w:t>
      </w:r>
      <w:r w:rsidR="00EE39C4" w:rsidRPr="00A046F1">
        <w:rPr>
          <w:rFonts w:ascii="Times New Roman" w:hAnsi="Times New Roman" w:cs="Times New Roman"/>
          <w:b/>
          <w:sz w:val="24"/>
          <w:szCs w:val="24"/>
        </w:rPr>
        <w:t>NP of different concentrations (i) 500 ppm (ii) 600 ppm (iii) 700 ppm (iv) 800 ppm (v) 900 ppm (vi) 1000 ppm</w:t>
      </w:r>
    </w:p>
    <w:p w14:paraId="20306BA3" w14:textId="77777777" w:rsidR="006C1E15" w:rsidRDefault="006C1E15" w:rsidP="00A046F1">
      <w:pPr>
        <w:adjustRightInd w:val="0"/>
        <w:spacing w:line="360" w:lineRule="auto"/>
        <w:jc w:val="both"/>
        <w:rPr>
          <w:rFonts w:ascii="Times New Roman" w:hAnsi="Times New Roman" w:cs="Times New Roman"/>
          <w:b/>
          <w:sz w:val="24"/>
          <w:szCs w:val="24"/>
        </w:rPr>
      </w:pPr>
    </w:p>
    <w:p w14:paraId="249294E0" w14:textId="35364E9E" w:rsidR="00A046F1" w:rsidRPr="006C1E15" w:rsidRDefault="00EE39C4" w:rsidP="006C1E15">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val="en-MY" w:eastAsia="en-MY"/>
        </w:rPr>
        <w:lastRenderedPageBreak/>
        <w:drawing>
          <wp:anchor distT="0" distB="0" distL="114300" distR="114300" simplePos="0" relativeHeight="251660800" behindDoc="0" locked="0" layoutInCell="1" allowOverlap="1" wp14:anchorId="78F771F4" wp14:editId="3A4F2025">
            <wp:simplePos x="0" y="0"/>
            <wp:positionH relativeFrom="column">
              <wp:posOffset>0</wp:posOffset>
            </wp:positionH>
            <wp:positionV relativeFrom="paragraph">
              <wp:posOffset>541020</wp:posOffset>
            </wp:positionV>
            <wp:extent cx="5996940" cy="307530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940" cy="3075305"/>
                    </a:xfrm>
                    <a:prstGeom prst="rect">
                      <a:avLst/>
                    </a:prstGeom>
                    <a:noFill/>
                  </pic:spPr>
                </pic:pic>
              </a:graphicData>
            </a:graphic>
            <wp14:sizeRelH relativeFrom="margin">
              <wp14:pctWidth>0</wp14:pctWidth>
            </wp14:sizeRelH>
            <wp14:sizeRelV relativeFrom="margin">
              <wp14:pctHeight>0</wp14:pctHeight>
            </wp14:sizeRelV>
          </wp:anchor>
        </w:drawing>
      </w:r>
    </w:p>
    <w:p w14:paraId="249294E1" w14:textId="5CC3C61D" w:rsidR="00A046F1" w:rsidRPr="00A046F1" w:rsidRDefault="00A046F1" w:rsidP="00A046F1">
      <w:pPr>
        <w:rPr>
          <w:rFonts w:ascii="Times New Roman" w:hAnsi="Times New Roman" w:cs="Times New Roman"/>
          <w:sz w:val="24"/>
          <w:szCs w:val="24"/>
          <w:lang w:val="en-US"/>
        </w:rPr>
      </w:pPr>
    </w:p>
    <w:p w14:paraId="249294F7" w14:textId="58B8A336" w:rsidR="009D1733" w:rsidRPr="0057325F" w:rsidRDefault="00430D3A" w:rsidP="0057325F">
      <w:pPr>
        <w:jc w:val="both"/>
        <w:rPr>
          <w:rFonts w:ascii="Times New Roman" w:hAnsi="Times New Roman" w:cs="Times New Roman"/>
          <w:sz w:val="24"/>
          <w:szCs w:val="24"/>
          <w:lang w:val="en-US"/>
        </w:rPr>
      </w:pPr>
      <w:r>
        <w:rPr>
          <w:rFonts w:ascii="Times New Roman" w:hAnsi="Times New Roman" w:cs="Times New Roman"/>
          <w:b/>
          <w:sz w:val="24"/>
          <w:szCs w:val="24"/>
        </w:rPr>
        <w:t>FIG 9</w:t>
      </w:r>
      <w:r w:rsidR="009E0505">
        <w:rPr>
          <w:rFonts w:ascii="Times New Roman" w:hAnsi="Times New Roman" w:cs="Times New Roman"/>
          <w:b/>
          <w:sz w:val="24"/>
          <w:szCs w:val="24"/>
        </w:rPr>
        <w:t>:</w:t>
      </w:r>
      <w:r w:rsidR="00A046F1" w:rsidRPr="00A046F1">
        <w:rPr>
          <w:rFonts w:ascii="Times New Roman" w:hAnsi="Times New Roman" w:cs="Times New Roman"/>
          <w:b/>
          <w:sz w:val="24"/>
          <w:szCs w:val="24"/>
        </w:rPr>
        <w:t xml:space="preserve"> Graph showing the zone of inhibition in mm of Thiram, and MnO</w:t>
      </w:r>
      <w:r w:rsidR="00A046F1" w:rsidRPr="00A046F1">
        <w:rPr>
          <w:rFonts w:ascii="Times New Roman" w:hAnsi="Times New Roman" w:cs="Times New Roman"/>
          <w:b/>
          <w:sz w:val="24"/>
          <w:szCs w:val="24"/>
          <w:vertAlign w:val="subscript"/>
        </w:rPr>
        <w:t>2</w:t>
      </w:r>
      <w:r w:rsidR="00A046F1" w:rsidRPr="00A046F1">
        <w:rPr>
          <w:rFonts w:ascii="Times New Roman" w:hAnsi="Times New Roman" w:cs="Times New Roman"/>
          <w:b/>
          <w:sz w:val="24"/>
          <w:szCs w:val="24"/>
        </w:rPr>
        <w:t xml:space="preserve"> NP at different concentrations </w:t>
      </w:r>
      <w:r w:rsidR="00A046F1" w:rsidRPr="00A046F1">
        <w:rPr>
          <w:rFonts w:ascii="Times New Roman" w:hAnsi="Times New Roman" w:cs="Times New Roman"/>
          <w:b/>
          <w:bCs/>
          <w:sz w:val="24"/>
          <w:szCs w:val="24"/>
        </w:rPr>
        <w:t>(***p&lt;0.001)</w:t>
      </w:r>
    </w:p>
    <w:p w14:paraId="249294F8" w14:textId="44CC495E" w:rsidR="00A046F1" w:rsidRPr="002D12B2" w:rsidRDefault="00A046F1" w:rsidP="00A046F1">
      <w:pPr>
        <w:spacing w:before="100" w:beforeAutospacing="1" w:after="100" w:afterAutospacing="1" w:line="240" w:lineRule="auto"/>
        <w:rPr>
          <w:rFonts w:ascii="Times New Roman" w:eastAsia="Times New Roman" w:hAnsi="Times New Roman" w:cs="Times New Roman"/>
          <w:b/>
          <w:bCs/>
          <w:sz w:val="24"/>
          <w:szCs w:val="24"/>
          <w:lang w:eastAsia="en-IN"/>
        </w:rPr>
      </w:pPr>
      <w:r w:rsidRPr="002D12B2">
        <w:rPr>
          <w:rFonts w:ascii="Times New Roman" w:eastAsia="Times New Roman" w:hAnsi="Times New Roman" w:cs="Times New Roman"/>
          <w:b/>
          <w:bCs/>
          <w:sz w:val="24"/>
          <w:szCs w:val="24"/>
          <w:lang w:eastAsia="en-IN"/>
        </w:rPr>
        <w:t xml:space="preserve"> CONCLUSION</w:t>
      </w:r>
    </w:p>
    <w:p w14:paraId="249294F9" w14:textId="09039124" w:rsidR="00A046F1" w:rsidRPr="002D12B2" w:rsidRDefault="00A046F1" w:rsidP="00430D3A">
      <w:pPr>
        <w:spacing w:before="100" w:beforeAutospacing="1" w:after="100" w:afterAutospacing="1" w:line="240" w:lineRule="auto"/>
        <w:ind w:firstLine="720"/>
        <w:jc w:val="both"/>
        <w:rPr>
          <w:rFonts w:ascii="Times New Roman" w:eastAsia="Times New Roman" w:hAnsi="Times New Roman" w:cs="Times New Roman"/>
          <w:sz w:val="32"/>
          <w:szCs w:val="32"/>
          <w:lang w:eastAsia="en-IN"/>
        </w:rPr>
      </w:pPr>
      <w:r w:rsidRPr="002D12B2">
        <w:rPr>
          <w:rFonts w:ascii="Times New Roman" w:eastAsia="Times New Roman" w:hAnsi="Times New Roman" w:cs="Times New Roman"/>
          <w:sz w:val="24"/>
          <w:szCs w:val="24"/>
          <w:lang w:eastAsia="en-IN"/>
        </w:rPr>
        <w:t>This research focused on a green and sustainable route to synthesize manganese dioxide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nanoparticles using Aloe vera leaf extract as both reducing and stabilizing agent. The method proved to be non-toxic, simple, and eco-conscious, avoiding the use of harmful chemicals often involved in conventional synthesis.</w:t>
      </w:r>
    </w:p>
    <w:p w14:paraId="249294FA"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The synthesized nanoparticles were thoroughly analyzed using several spectroscopic and microscopic techniques. UV–Vis spectroscopy confirmed nanoparticle formation by showing a characteristic absorption peak near 378 nm. FTIR analysis indicated the involvement of Aloe vera phytochemicals in stabilizing the nanoparticles through various functional groups. The crystallinity of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was verified via XRD, while SEM provided visual evidence of nano-sized, mostly spherical particles with a uniform distribution.</w:t>
      </w:r>
    </w:p>
    <w:p w14:paraId="249294FB"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Biological testing demonstrated strong antifungal activity of these green-synthesized nanoparticles against harmful fungal strains such as Candida </w:t>
      </w:r>
      <w:proofErr w:type="spellStart"/>
      <w:r w:rsidRPr="002D12B2">
        <w:rPr>
          <w:rFonts w:ascii="Times New Roman" w:eastAsia="Times New Roman" w:hAnsi="Times New Roman" w:cs="Times New Roman"/>
          <w:sz w:val="24"/>
          <w:szCs w:val="24"/>
          <w:lang w:eastAsia="en-IN"/>
        </w:rPr>
        <w:t>albicans</w:t>
      </w:r>
      <w:proofErr w:type="spellEnd"/>
      <w:r w:rsidRPr="002D12B2">
        <w:rPr>
          <w:rFonts w:ascii="Times New Roman" w:eastAsia="Times New Roman" w:hAnsi="Times New Roman" w:cs="Times New Roman"/>
          <w:sz w:val="24"/>
          <w:szCs w:val="24"/>
          <w:lang w:eastAsia="en-IN"/>
        </w:rPr>
        <w:t xml:space="preserve"> and Aspergillus </w:t>
      </w:r>
      <w:proofErr w:type="spellStart"/>
      <w:r w:rsidRPr="002D12B2">
        <w:rPr>
          <w:rFonts w:ascii="Times New Roman" w:eastAsia="Times New Roman" w:hAnsi="Times New Roman" w:cs="Times New Roman"/>
          <w:sz w:val="24"/>
          <w:szCs w:val="24"/>
          <w:lang w:eastAsia="en-IN"/>
        </w:rPr>
        <w:t>niger</w:t>
      </w:r>
      <w:proofErr w:type="spellEnd"/>
      <w:r w:rsidRPr="002D12B2">
        <w:rPr>
          <w:rFonts w:ascii="Times New Roman" w:eastAsia="Times New Roman" w:hAnsi="Times New Roman" w:cs="Times New Roman"/>
          <w:sz w:val="24"/>
          <w:szCs w:val="24"/>
          <w:lang w:eastAsia="en-IN"/>
        </w:rPr>
        <w:t>. The antifungal efficiency is likely due to mechanisms like ROS generation, interference with fungal membranes, and potential enhancement by bioactive Aloe compounds.</w:t>
      </w:r>
    </w:p>
    <w:p w14:paraId="24929505" w14:textId="1786A8F1"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To sum up, this study shows that Aloe </w:t>
      </w:r>
      <w:proofErr w:type="spellStart"/>
      <w:r w:rsidRPr="002D12B2">
        <w:rPr>
          <w:rFonts w:ascii="Times New Roman" w:eastAsia="Times New Roman" w:hAnsi="Times New Roman" w:cs="Times New Roman"/>
          <w:sz w:val="24"/>
          <w:szCs w:val="24"/>
          <w:lang w:eastAsia="en-IN"/>
        </w:rPr>
        <w:t>vera</w:t>
      </w:r>
      <w:proofErr w:type="spellEnd"/>
      <w:r w:rsidRPr="002D12B2">
        <w:rPr>
          <w:rFonts w:ascii="Times New Roman" w:eastAsia="Times New Roman" w:hAnsi="Times New Roman" w:cs="Times New Roman"/>
          <w:sz w:val="24"/>
          <w:szCs w:val="24"/>
          <w:lang w:eastAsia="en-IN"/>
        </w:rPr>
        <w:t xml:space="preserve">-mediated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nanoparticles are highly effective and eco-friendly, offering a natural alternative to traditional antifungal agents. Their potential for use in biomedical and agricultural settings makes them a significant contribution to green nanoscience.</w:t>
      </w:r>
    </w:p>
    <w:p w14:paraId="24929506" w14:textId="7FB54849" w:rsidR="00A046F1" w:rsidRPr="00A94EA8" w:rsidRDefault="00A046F1" w:rsidP="00430D3A">
      <w:pPr>
        <w:jc w:val="both"/>
        <w:rPr>
          <w:rFonts w:ascii="Times New Roman" w:eastAsia="Times New Roman" w:hAnsi="Times New Roman" w:cs="Times New Roman"/>
          <w:b/>
          <w:bCs/>
          <w:sz w:val="24"/>
          <w:szCs w:val="24"/>
          <w:lang w:eastAsia="en-IN"/>
        </w:rPr>
      </w:pPr>
      <w:r w:rsidRPr="00A94EA8">
        <w:rPr>
          <w:rFonts w:ascii="Times New Roman" w:eastAsia="Times New Roman" w:hAnsi="Times New Roman" w:cs="Times New Roman"/>
          <w:b/>
          <w:bCs/>
          <w:sz w:val="24"/>
          <w:szCs w:val="24"/>
          <w:lang w:eastAsia="en-IN"/>
        </w:rPr>
        <w:lastRenderedPageBreak/>
        <w:t>FUTURE PROSPECTS</w:t>
      </w:r>
    </w:p>
    <w:p w14:paraId="34FADFA3" w14:textId="77777777" w:rsidR="002D12B2" w:rsidRPr="00A94EA8" w:rsidRDefault="00A046F1" w:rsidP="00A94EA8">
      <w:pPr>
        <w:ind w:firstLine="720"/>
        <w:jc w:val="both"/>
        <w:rPr>
          <w:rFonts w:ascii="Times New Roman" w:eastAsia="Times New Roman" w:hAnsi="Times New Roman" w:cs="Times New Roman"/>
          <w:sz w:val="24"/>
          <w:szCs w:val="24"/>
          <w:lang w:eastAsia="en-IN"/>
        </w:rPr>
      </w:pPr>
      <w:r w:rsidRPr="00A94EA8">
        <w:rPr>
          <w:rFonts w:ascii="Times New Roman" w:hAnsi="Times New Roman" w:cs="Times New Roman"/>
          <w:sz w:val="24"/>
          <w:szCs w:val="24"/>
        </w:rPr>
        <w:t xml:space="preserve">The green synthesis of manganese dioxide nanoparticles using Aloe vera presents promising opportunities for expanding eco-friendly nanomaterial production beyond just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 Future work should focus on assessing the long-term stability and practical efficacy of these nanoparticles in real-life medical and agricultural applications. Exploring their antifungal activity against a broader range of fungal pathogens, including drug-resistant strains, will help establish their potential as versatile antifungal agents. It is also important to conduct comprehensive toxicity evaluations on human cells and living models to ensure their safety before widespread use. Integration of these nanoparticles into formulations such as creams, sprays, or coatings could lead to innovative products for wound care, seed treatment, and crop protection. Scaling up the production process and analyzing the economic feasibility will facilitate their transition from laboratory research to industrial manufacturing. Additionally, understanding the synergistic effects of Aloe vera’s bioactive compounds could enhance the nanoparticles’ properties, while combining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 nanoparticles with other bioactive substances or polymers may create multifunctional materials with expanded uses. Further studies on surface modification techniques might enable targeted delivery for antifungal therapies. Ultimately, the development and regulatory approval of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₂-based nano-fungicides could revolutionize sustainable agriculture by offering safer and more effective fungal control solutions.</w:t>
      </w:r>
    </w:p>
    <w:p w14:paraId="24929513" w14:textId="374654A7" w:rsidR="00A046F1" w:rsidRPr="002D12B2" w:rsidRDefault="00A046F1" w:rsidP="00A046F1">
      <w:pPr>
        <w:jc w:val="both"/>
        <w:rPr>
          <w:rFonts w:ascii="Times New Roman" w:eastAsia="Times New Roman" w:hAnsi="Times New Roman" w:cs="Times New Roman"/>
          <w:sz w:val="24"/>
          <w:szCs w:val="24"/>
          <w:lang w:eastAsia="en-IN"/>
        </w:rPr>
      </w:pPr>
      <w:r w:rsidRPr="00441F4E">
        <w:rPr>
          <w:rFonts w:ascii="Arial Black" w:hAnsi="Arial Black" w:cs="Times New Roman"/>
          <w:b/>
          <w:sz w:val="32"/>
          <w:szCs w:val="32"/>
          <w:lang w:val="en-US"/>
        </w:rPr>
        <w:t xml:space="preserve"> </w:t>
      </w:r>
      <w:r w:rsidRPr="002D12B2">
        <w:rPr>
          <w:rFonts w:ascii="Times New Roman" w:hAnsi="Times New Roman" w:cs="Times New Roman"/>
          <w:b/>
          <w:sz w:val="24"/>
          <w:szCs w:val="24"/>
          <w:lang w:val="en-US"/>
        </w:rPr>
        <w:t>REFERENCE</w:t>
      </w:r>
    </w:p>
    <w:p w14:paraId="24929514"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Sharma V, Singh R. Emerging strategies in managing fungal diseases: new antifungal perspectives. J Med Mycol. 2022;45(1):21–30.</w:t>
      </w:r>
    </w:p>
    <w:p w14:paraId="24929515"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Patel D, Thakur A. Breakthroughs in nanotechnology for microbial control. </w:t>
      </w:r>
      <w:proofErr w:type="spellStart"/>
      <w:r w:rsidRPr="00B650BC">
        <w:rPr>
          <w:rFonts w:ascii="Times New Roman" w:eastAsia="Times New Roman" w:hAnsi="Times New Roman" w:cs="Times New Roman"/>
          <w:sz w:val="28"/>
          <w:szCs w:val="28"/>
          <w:lang w:eastAsia="en-IN"/>
        </w:rPr>
        <w:t>NanoMed</w:t>
      </w:r>
      <w:proofErr w:type="spellEnd"/>
      <w:r w:rsidRPr="00B650BC">
        <w:rPr>
          <w:rFonts w:ascii="Times New Roman" w:eastAsia="Times New Roman" w:hAnsi="Times New Roman" w:cs="Times New Roman"/>
          <w:sz w:val="28"/>
          <w:szCs w:val="28"/>
          <w:lang w:eastAsia="en-IN"/>
        </w:rPr>
        <w:t xml:space="preserve"> Int. 2021;17(3):145–158.</w:t>
      </w:r>
    </w:p>
    <w:p w14:paraId="24929516"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Kaur M, Gupta P, Joshi A. Overview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action against fungi. </w:t>
      </w:r>
      <w:proofErr w:type="spellStart"/>
      <w:r w:rsidRPr="00B650BC">
        <w:rPr>
          <w:rFonts w:ascii="Times New Roman" w:eastAsia="Times New Roman" w:hAnsi="Times New Roman" w:cs="Times New Roman"/>
          <w:sz w:val="28"/>
          <w:szCs w:val="28"/>
          <w:lang w:eastAsia="en-IN"/>
        </w:rPr>
        <w:t>Int</w:t>
      </w:r>
      <w:proofErr w:type="spellEnd"/>
      <w:r w:rsidRPr="00B650BC">
        <w:rPr>
          <w:rFonts w:ascii="Times New Roman" w:eastAsia="Times New Roman" w:hAnsi="Times New Roman" w:cs="Times New Roman"/>
          <w:sz w:val="28"/>
          <w:szCs w:val="28"/>
          <w:lang w:eastAsia="en-IN"/>
        </w:rPr>
        <w:t xml:space="preserve"> J </w:t>
      </w:r>
      <w:proofErr w:type="spellStart"/>
      <w:r w:rsidRPr="00B650BC">
        <w:rPr>
          <w:rFonts w:ascii="Times New Roman" w:eastAsia="Times New Roman" w:hAnsi="Times New Roman" w:cs="Times New Roman"/>
          <w:sz w:val="28"/>
          <w:szCs w:val="28"/>
          <w:lang w:eastAsia="en-IN"/>
        </w:rPr>
        <w:t>Nanomed</w:t>
      </w:r>
      <w:proofErr w:type="spellEnd"/>
      <w:r w:rsidRPr="00B650BC">
        <w:rPr>
          <w:rFonts w:ascii="Times New Roman" w:eastAsia="Times New Roman" w:hAnsi="Times New Roman" w:cs="Times New Roman"/>
          <w:sz w:val="28"/>
          <w:szCs w:val="28"/>
          <w:lang w:eastAsia="en-IN"/>
        </w:rPr>
        <w:t xml:space="preserve">. </w:t>
      </w:r>
      <w:proofErr w:type="gramStart"/>
      <w:r w:rsidRPr="00B650BC">
        <w:rPr>
          <w:rFonts w:ascii="Times New Roman" w:eastAsia="Times New Roman" w:hAnsi="Times New Roman" w:cs="Times New Roman"/>
          <w:sz w:val="28"/>
          <w:szCs w:val="28"/>
          <w:lang w:eastAsia="en-IN"/>
        </w:rPr>
        <w:t>2020;15:4971</w:t>
      </w:r>
      <w:proofErr w:type="gramEnd"/>
      <w:r w:rsidRPr="00B650BC">
        <w:rPr>
          <w:rFonts w:ascii="Times New Roman" w:eastAsia="Times New Roman" w:hAnsi="Times New Roman" w:cs="Times New Roman"/>
          <w:sz w:val="28"/>
          <w:szCs w:val="28"/>
          <w:lang w:eastAsia="en-IN"/>
        </w:rPr>
        <w:t>–4985.</w:t>
      </w:r>
    </w:p>
    <w:p w14:paraId="24929517"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Zhou Y, Wang X, Li H. Comparative insights into traditional vs. green synthesis of nanomaterials. Green Chem Lett Rev. 2019;12(4):432–440.</w:t>
      </w:r>
    </w:p>
    <w:p w14:paraId="24929518"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Natarajan V, Krishnaswamy K, Kumar G. Aloe vera in green nanoparticle fabrication: mechanisms and prospects. Asian J Pharm Sci. 2023;18(1):87–95.</w:t>
      </w:r>
    </w:p>
    <w:p w14:paraId="24929519"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Rajendran R, Kalaiselvi S. FTIR-based analysis of herbal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nanoparticles. Mater Today Proc. 2020;41(1):219–225.</w:t>
      </w:r>
    </w:p>
    <w:p w14:paraId="2492951A"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Banerjee T, Roy M. Structure and crystallinity assessment of herbal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nanomaterials. Mater Sci Energy Technol. 2021;4(2):111–118.</w:t>
      </w:r>
    </w:p>
    <w:p w14:paraId="2492951B"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Singh A, Das P. SEM and TEM-based analysis of green synthesized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w:t>
      </w:r>
      <w:proofErr w:type="spellStart"/>
      <w:r w:rsidRPr="00B650BC">
        <w:rPr>
          <w:rFonts w:ascii="Times New Roman" w:eastAsia="Times New Roman" w:hAnsi="Times New Roman" w:cs="Times New Roman"/>
          <w:sz w:val="28"/>
          <w:szCs w:val="28"/>
          <w:lang w:eastAsia="en-IN"/>
        </w:rPr>
        <w:t>Appl</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Nanosci</w:t>
      </w:r>
      <w:proofErr w:type="spellEnd"/>
      <w:r w:rsidRPr="00B650BC">
        <w:rPr>
          <w:rFonts w:ascii="Times New Roman" w:eastAsia="Times New Roman" w:hAnsi="Times New Roman" w:cs="Times New Roman"/>
          <w:sz w:val="28"/>
          <w:szCs w:val="28"/>
          <w:lang w:eastAsia="en-IN"/>
        </w:rPr>
        <w:t>. 2022;12(3):539–548.</w:t>
      </w:r>
    </w:p>
    <w:p w14:paraId="2492951C"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Raza M, Khan A. Antifungal effects of biogenic metal oxide NPs on Candida strains. J Appl Microbiol. 2020;129(4):962–973.</w:t>
      </w:r>
    </w:p>
    <w:p w14:paraId="2492951D"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lastRenderedPageBreak/>
        <w:t xml:space="preserve">Yadav M, Tripathi R. Reactive oxygen species and their influence on microbial membranes via metal nanoparticles. J </w:t>
      </w:r>
      <w:proofErr w:type="spellStart"/>
      <w:r w:rsidRPr="00B650BC">
        <w:rPr>
          <w:rFonts w:ascii="Times New Roman" w:eastAsia="Times New Roman" w:hAnsi="Times New Roman" w:cs="Times New Roman"/>
          <w:sz w:val="28"/>
          <w:szCs w:val="28"/>
          <w:lang w:eastAsia="en-IN"/>
        </w:rPr>
        <w:t>Nanosci</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2019;19(10):6253–6260.</w:t>
      </w:r>
    </w:p>
    <w:p w14:paraId="2492951E"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proofErr w:type="spellStart"/>
      <w:r w:rsidRPr="00B650BC">
        <w:rPr>
          <w:rFonts w:ascii="Times New Roman" w:eastAsia="Times New Roman" w:hAnsi="Times New Roman" w:cs="Times New Roman"/>
          <w:sz w:val="28"/>
          <w:szCs w:val="28"/>
          <w:lang w:eastAsia="en-IN"/>
        </w:rPr>
        <w:t>Behera</w:t>
      </w:r>
      <w:proofErr w:type="spellEnd"/>
      <w:r w:rsidRPr="00B650BC">
        <w:rPr>
          <w:rFonts w:ascii="Times New Roman" w:eastAsia="Times New Roman" w:hAnsi="Times New Roman" w:cs="Times New Roman"/>
          <w:sz w:val="28"/>
          <w:szCs w:val="28"/>
          <w:lang w:eastAsia="en-IN"/>
        </w:rPr>
        <w:t xml:space="preserve"> S,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Sustainable Aloe </w:t>
      </w:r>
      <w:proofErr w:type="spellStart"/>
      <w:r w:rsidRPr="00B650BC">
        <w:rPr>
          <w:rFonts w:ascii="Times New Roman" w:eastAsia="Times New Roman" w:hAnsi="Times New Roman" w:cs="Times New Roman"/>
          <w:sz w:val="28"/>
          <w:szCs w:val="28"/>
          <w:lang w:eastAsia="en-IN"/>
        </w:rPr>
        <w:t>vera</w:t>
      </w:r>
      <w:proofErr w:type="spellEnd"/>
      <w:r w:rsidRPr="00B650BC">
        <w:rPr>
          <w:rFonts w:ascii="Times New Roman" w:eastAsia="Times New Roman" w:hAnsi="Times New Roman" w:cs="Times New Roman"/>
          <w:sz w:val="28"/>
          <w:szCs w:val="28"/>
          <w:lang w:eastAsia="en-IN"/>
        </w:rPr>
        <w:t xml:space="preserve">-assisted production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and their medical relevance. J Green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2024;16(2):95–108.</w:t>
      </w:r>
    </w:p>
    <w:p w14:paraId="2492951F"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Wang S, Zhang Y. Dual redox activity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Environmental and therapeutic relevance. Environ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Monit</w:t>
      </w:r>
      <w:proofErr w:type="spellEnd"/>
      <w:r w:rsidRPr="00B650BC">
        <w:rPr>
          <w:rFonts w:ascii="Times New Roman" w:eastAsia="Times New Roman" w:hAnsi="Times New Roman" w:cs="Times New Roman"/>
          <w:sz w:val="28"/>
          <w:szCs w:val="28"/>
          <w:lang w:eastAsia="en-IN"/>
        </w:rPr>
        <w:t xml:space="preserve"> Manage. </w:t>
      </w:r>
      <w:proofErr w:type="gramStart"/>
      <w:r w:rsidRPr="00B650BC">
        <w:rPr>
          <w:rFonts w:ascii="Times New Roman" w:eastAsia="Times New Roman" w:hAnsi="Times New Roman" w:cs="Times New Roman"/>
          <w:sz w:val="28"/>
          <w:szCs w:val="28"/>
          <w:lang w:eastAsia="en-IN"/>
        </w:rPr>
        <w:t>2018;10:143</w:t>
      </w:r>
      <w:proofErr w:type="gramEnd"/>
      <w:r w:rsidRPr="00B650BC">
        <w:rPr>
          <w:rFonts w:ascii="Times New Roman" w:eastAsia="Times New Roman" w:hAnsi="Times New Roman" w:cs="Times New Roman"/>
          <w:sz w:val="28"/>
          <w:szCs w:val="28"/>
          <w:lang w:eastAsia="en-IN"/>
        </w:rPr>
        <w:t>–151.</w:t>
      </w:r>
    </w:p>
    <w:p w14:paraId="24929520"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Das R, Mishra N. Exploring the catalytic potential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in eco-friendly water treatment. Mater Chem Phys. </w:t>
      </w:r>
      <w:proofErr w:type="gramStart"/>
      <w:r w:rsidRPr="00B650BC">
        <w:rPr>
          <w:rFonts w:ascii="Times New Roman" w:eastAsia="Times New Roman" w:hAnsi="Times New Roman" w:cs="Times New Roman"/>
          <w:sz w:val="28"/>
          <w:szCs w:val="28"/>
          <w:lang w:eastAsia="en-IN"/>
        </w:rPr>
        <w:t>2022;278:125</w:t>
      </w:r>
      <w:proofErr w:type="gramEnd"/>
      <w:r w:rsidRPr="00B650BC">
        <w:rPr>
          <w:rFonts w:ascii="Times New Roman" w:eastAsia="Times New Roman" w:hAnsi="Times New Roman" w:cs="Times New Roman"/>
          <w:sz w:val="28"/>
          <w:szCs w:val="28"/>
          <w:lang w:eastAsia="en-IN"/>
        </w:rPr>
        <w:t>–135.</w:t>
      </w:r>
    </w:p>
    <w:p w14:paraId="24929521"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Kumari L, Narayan A. Evaluating electron transfer behavior among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w:t>
      </w:r>
      <w:proofErr w:type="spellStart"/>
      <w:r w:rsidRPr="00B650BC">
        <w:rPr>
          <w:rFonts w:ascii="Times New Roman" w:eastAsia="Times New Roman" w:hAnsi="Times New Roman" w:cs="Times New Roman"/>
          <w:sz w:val="28"/>
          <w:szCs w:val="28"/>
          <w:lang w:eastAsia="en-IN"/>
        </w:rPr>
        <w:t>TiO</w:t>
      </w:r>
      <w:proofErr w:type="spellEnd"/>
      <w:r w:rsidRPr="00B650BC">
        <w:rPr>
          <w:rFonts w:ascii="Times New Roman" w:eastAsia="Times New Roman" w:hAnsi="Times New Roman" w:cs="Times New Roman"/>
          <w:sz w:val="28"/>
          <w:szCs w:val="28"/>
          <w:lang w:eastAsia="en-IN"/>
        </w:rPr>
        <w:t xml:space="preserve">₂, and </w:t>
      </w:r>
      <w:proofErr w:type="spellStart"/>
      <w:r w:rsidRPr="00B650BC">
        <w:rPr>
          <w:rFonts w:ascii="Times New Roman" w:eastAsia="Times New Roman" w:hAnsi="Times New Roman" w:cs="Times New Roman"/>
          <w:sz w:val="28"/>
          <w:szCs w:val="28"/>
          <w:lang w:eastAsia="en-IN"/>
        </w:rPr>
        <w:t>ZnO</w:t>
      </w:r>
      <w:proofErr w:type="spellEnd"/>
      <w:r w:rsidRPr="00B650BC">
        <w:rPr>
          <w:rFonts w:ascii="Times New Roman" w:eastAsia="Times New Roman" w:hAnsi="Times New Roman" w:cs="Times New Roman"/>
          <w:sz w:val="28"/>
          <w:szCs w:val="28"/>
          <w:lang w:eastAsia="en-IN"/>
        </w:rPr>
        <w:t xml:space="preserve"> nanomaterials. J </w:t>
      </w:r>
      <w:proofErr w:type="spellStart"/>
      <w:r w:rsidRPr="00B650BC">
        <w:rPr>
          <w:rFonts w:ascii="Times New Roman" w:eastAsia="Times New Roman" w:hAnsi="Times New Roman" w:cs="Times New Roman"/>
          <w:sz w:val="28"/>
          <w:szCs w:val="28"/>
          <w:lang w:eastAsia="en-IN"/>
        </w:rPr>
        <w:t>Inorg</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Organomet</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Polym</w:t>
      </w:r>
      <w:proofErr w:type="spellEnd"/>
      <w:r w:rsidRPr="00B650BC">
        <w:rPr>
          <w:rFonts w:ascii="Times New Roman" w:eastAsia="Times New Roman" w:hAnsi="Times New Roman" w:cs="Times New Roman"/>
          <w:sz w:val="28"/>
          <w:szCs w:val="28"/>
          <w:lang w:eastAsia="en-IN"/>
        </w:rPr>
        <w:t xml:space="preserve"> Mater. 2023;33(6):1824–1834.</w:t>
      </w:r>
    </w:p>
    <w:p w14:paraId="24929522"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Kumar A, Mishra M, Nayak P, Das R. Biosynthesis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from Aloe vera and its biomedical utility. J Green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2025;16(2):5–10.</w:t>
      </w:r>
    </w:p>
    <w:p w14:paraId="24929523"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Joshi NC, Kumar V, Singh AK. Biosynthesized manganese oxide nanoparticles via Aloe vera: Characterization and antibacterial insight. Asian Pac J Health Sci. 2020;7(3):27–29.</w:t>
      </w:r>
    </w:p>
    <w:p w14:paraId="24929524"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Joshi NC. [Same as above; already included in ref 16.]</w:t>
      </w:r>
    </w:p>
    <w:p w14:paraId="24929525" w14:textId="58CDB3EA"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 Zhao L. Viola leaf-derived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Antioxidant and antimicrobial assessment. Front </w:t>
      </w:r>
      <w:proofErr w:type="spellStart"/>
      <w:r w:rsidRPr="00B650BC">
        <w:rPr>
          <w:rFonts w:ascii="Times New Roman" w:eastAsia="Times New Roman" w:hAnsi="Times New Roman" w:cs="Times New Roman"/>
          <w:sz w:val="28"/>
          <w:szCs w:val="28"/>
          <w:lang w:eastAsia="en-IN"/>
        </w:rPr>
        <w:t>Microbiol</w:t>
      </w:r>
      <w:proofErr w:type="spellEnd"/>
      <w:r w:rsidRPr="00B650BC">
        <w:rPr>
          <w:rFonts w:ascii="Times New Roman" w:eastAsia="Times New Roman" w:hAnsi="Times New Roman" w:cs="Times New Roman"/>
          <w:sz w:val="28"/>
          <w:szCs w:val="28"/>
          <w:lang w:eastAsia="en-IN"/>
        </w:rPr>
        <w:t xml:space="preserve">. </w:t>
      </w:r>
      <w:r w:rsidR="004A2708" w:rsidRPr="00B650BC">
        <w:rPr>
          <w:rFonts w:ascii="Times New Roman" w:eastAsia="Times New Roman" w:hAnsi="Times New Roman" w:cs="Times New Roman"/>
          <w:sz w:val="28"/>
          <w:szCs w:val="28"/>
          <w:lang w:eastAsia="en-IN"/>
        </w:rPr>
        <w:t>2022; 12:761084</w:t>
      </w:r>
      <w:r w:rsidRPr="00B650BC">
        <w:rPr>
          <w:rFonts w:ascii="Times New Roman" w:eastAsia="Times New Roman" w:hAnsi="Times New Roman" w:cs="Times New Roman"/>
          <w:sz w:val="28"/>
          <w:szCs w:val="28"/>
          <w:lang w:eastAsia="en-IN"/>
        </w:rPr>
        <w:t>.</w:t>
      </w:r>
    </w:p>
    <w:p w14:paraId="24929526"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Kumar A, Mishra M, Nayak P, Das R. Aloe </w:t>
      </w:r>
      <w:proofErr w:type="spellStart"/>
      <w:r w:rsidRPr="00B650BC">
        <w:rPr>
          <w:rFonts w:ascii="Times New Roman" w:eastAsia="Times New Roman" w:hAnsi="Times New Roman" w:cs="Times New Roman"/>
          <w:sz w:val="28"/>
          <w:szCs w:val="28"/>
          <w:lang w:eastAsia="en-IN"/>
        </w:rPr>
        <w:t>vera</w:t>
      </w:r>
      <w:proofErr w:type="spellEnd"/>
      <w:r w:rsidRPr="00B650BC">
        <w:rPr>
          <w:rFonts w:ascii="Times New Roman" w:eastAsia="Times New Roman" w:hAnsi="Times New Roman" w:cs="Times New Roman"/>
          <w:sz w:val="28"/>
          <w:szCs w:val="28"/>
          <w:lang w:eastAsia="en-IN"/>
        </w:rPr>
        <w:t xml:space="preserve">-guided synthesis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and antifungal evaluation. J Green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2025;16(2):3–10.</w:t>
      </w:r>
    </w:p>
    <w:p w14:paraId="24929527"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Das R,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Kumar A. Comparative phytochemical roles in Aloe-based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synthesis. Nanotech Asia. 2025;11(1):4–9.</w:t>
      </w:r>
    </w:p>
    <w:p w14:paraId="24929528"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Mishra M,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Laboratory assessment of antifungal behavior of Aloe-mediated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nanomaterials. </w:t>
      </w:r>
      <w:proofErr w:type="spellStart"/>
      <w:r w:rsidRPr="00B650BC">
        <w:rPr>
          <w:rFonts w:ascii="Times New Roman" w:eastAsia="Times New Roman" w:hAnsi="Times New Roman" w:cs="Times New Roman"/>
          <w:sz w:val="28"/>
          <w:szCs w:val="28"/>
          <w:lang w:eastAsia="en-IN"/>
        </w:rPr>
        <w:t>Microbiol</w:t>
      </w:r>
      <w:proofErr w:type="spellEnd"/>
      <w:r w:rsidRPr="00B650BC">
        <w:rPr>
          <w:rFonts w:ascii="Times New Roman" w:eastAsia="Times New Roman" w:hAnsi="Times New Roman" w:cs="Times New Roman"/>
          <w:sz w:val="28"/>
          <w:szCs w:val="28"/>
          <w:lang w:eastAsia="en-IN"/>
        </w:rPr>
        <w:t xml:space="preserve"> Res J. 2025;14(3):7–10.</w:t>
      </w:r>
    </w:p>
    <w:p w14:paraId="24929529"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Joshi NC, Kumar V, Singh AK. Aloe </w:t>
      </w:r>
      <w:proofErr w:type="spellStart"/>
      <w:r w:rsidRPr="00B650BC">
        <w:rPr>
          <w:rFonts w:ascii="Times New Roman" w:eastAsia="Times New Roman" w:hAnsi="Times New Roman" w:cs="Times New Roman"/>
          <w:sz w:val="28"/>
          <w:szCs w:val="28"/>
          <w:lang w:eastAsia="en-IN"/>
        </w:rPr>
        <w:t>vera</w:t>
      </w:r>
      <w:proofErr w:type="spellEnd"/>
      <w:r w:rsidRPr="00B650BC">
        <w:rPr>
          <w:rFonts w:ascii="Times New Roman" w:eastAsia="Times New Roman" w:hAnsi="Times New Roman" w:cs="Times New Roman"/>
          <w:sz w:val="28"/>
          <w:szCs w:val="28"/>
          <w:lang w:eastAsia="en-IN"/>
        </w:rPr>
        <w:t xml:space="preserve">-derived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nanoparticles: Green synthesis and antibacterial efficacy. Asian Pac J Health Sci. 2020;7(3):27–29.</w:t>
      </w:r>
    </w:p>
    <w:p w14:paraId="2492952A"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Nayak P, Kumar A. Structural and surface analysis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nanoparticles synthesized using Aloe vera via FTIR, SEM, and XRD. Mater Charac Lett. 2025;9(1):6–9.</w:t>
      </w:r>
    </w:p>
    <w:p w14:paraId="2492952B"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 Zhao L. Biogenic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from Viola </w:t>
      </w:r>
      <w:proofErr w:type="spellStart"/>
      <w:r w:rsidRPr="00B650BC">
        <w:rPr>
          <w:rFonts w:ascii="Times New Roman" w:eastAsia="Times New Roman" w:hAnsi="Times New Roman" w:cs="Times New Roman"/>
          <w:sz w:val="28"/>
          <w:szCs w:val="28"/>
          <w:lang w:eastAsia="en-IN"/>
        </w:rPr>
        <w:t>betonicifolia</w:t>
      </w:r>
      <w:proofErr w:type="spellEnd"/>
      <w:r w:rsidRPr="00B650BC">
        <w:rPr>
          <w:rFonts w:ascii="Times New Roman" w:eastAsia="Times New Roman" w:hAnsi="Times New Roman" w:cs="Times New Roman"/>
          <w:sz w:val="28"/>
          <w:szCs w:val="28"/>
          <w:lang w:eastAsia="en-IN"/>
        </w:rPr>
        <w:t xml:space="preserve"> leaves: A study on their biocompatibility and antimicrobial strength. Front </w:t>
      </w:r>
      <w:proofErr w:type="spellStart"/>
      <w:r w:rsidRPr="00B650BC">
        <w:rPr>
          <w:rFonts w:ascii="Times New Roman" w:eastAsia="Times New Roman" w:hAnsi="Times New Roman" w:cs="Times New Roman"/>
          <w:sz w:val="28"/>
          <w:szCs w:val="28"/>
          <w:lang w:eastAsia="en-IN"/>
        </w:rPr>
        <w:t>Microbiol</w:t>
      </w:r>
      <w:proofErr w:type="spellEnd"/>
      <w:r w:rsidRPr="00B650BC">
        <w:rPr>
          <w:rFonts w:ascii="Times New Roman" w:eastAsia="Times New Roman" w:hAnsi="Times New Roman" w:cs="Times New Roman"/>
          <w:sz w:val="28"/>
          <w:szCs w:val="28"/>
          <w:lang w:eastAsia="en-IN"/>
        </w:rPr>
        <w:t xml:space="preserve">. </w:t>
      </w:r>
      <w:proofErr w:type="gramStart"/>
      <w:r w:rsidRPr="00B650BC">
        <w:rPr>
          <w:rFonts w:ascii="Times New Roman" w:eastAsia="Times New Roman" w:hAnsi="Times New Roman" w:cs="Times New Roman"/>
          <w:sz w:val="28"/>
          <w:szCs w:val="28"/>
          <w:lang w:eastAsia="en-IN"/>
        </w:rPr>
        <w:t>2022;12:761084</w:t>
      </w:r>
      <w:proofErr w:type="gramEnd"/>
      <w:r w:rsidRPr="00B650BC">
        <w:rPr>
          <w:rFonts w:ascii="Times New Roman" w:eastAsia="Times New Roman" w:hAnsi="Times New Roman" w:cs="Times New Roman"/>
          <w:sz w:val="28"/>
          <w:szCs w:val="28"/>
          <w:lang w:eastAsia="en-IN"/>
        </w:rPr>
        <w:t>.</w:t>
      </w:r>
    </w:p>
    <w:p w14:paraId="2492952C"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Rodríguez-González V, Torres A, Morales A. Aloe vera-facilitated green synthesis of metal nanoparticles: Environmental and scientific significance. J Environ </w:t>
      </w:r>
      <w:proofErr w:type="spellStart"/>
      <w:r w:rsidRPr="00B650BC">
        <w:rPr>
          <w:rFonts w:ascii="Times New Roman" w:eastAsia="Times New Roman" w:hAnsi="Times New Roman" w:cs="Times New Roman"/>
          <w:sz w:val="28"/>
          <w:szCs w:val="28"/>
          <w:lang w:eastAsia="en-IN"/>
        </w:rPr>
        <w:t>Sci</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2019;10(2):15–18.</w:t>
      </w:r>
    </w:p>
    <w:p w14:paraId="2492952D"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lastRenderedPageBreak/>
        <w:t xml:space="preserve">Kumar A,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Aloe-derived nanomaterials: Economic feasibility and sustainability prospects. Green Mater J. 2025;13(1):4–6.</w:t>
      </w:r>
    </w:p>
    <w:p w14:paraId="2492952E"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Zhang Y, Wang J, Liu B. Functional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nanostructures for applications in energy storage: Supercapacitors and hybrid batteries. Adv Energy Mater. 2023;31(4):213–215.</w:t>
      </w:r>
    </w:p>
    <w:p w14:paraId="2492952F"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Chandran SP, Chaudhary M, Pasricha R, Ahmad A, Sastry M. Synthesis of metal nanoparticles using Aloe vera extract: A biogenic approach. Biotech Adv. </w:t>
      </w:r>
      <w:proofErr w:type="gramStart"/>
      <w:r w:rsidRPr="00B650BC">
        <w:rPr>
          <w:rFonts w:ascii="Times New Roman" w:eastAsia="Times New Roman" w:hAnsi="Times New Roman" w:cs="Times New Roman"/>
          <w:sz w:val="28"/>
          <w:szCs w:val="28"/>
          <w:lang w:eastAsia="en-IN"/>
        </w:rPr>
        <w:t>2021;39:40</w:t>
      </w:r>
      <w:proofErr w:type="gramEnd"/>
      <w:r w:rsidRPr="00B650BC">
        <w:rPr>
          <w:rFonts w:ascii="Times New Roman" w:eastAsia="Times New Roman" w:hAnsi="Times New Roman" w:cs="Times New Roman"/>
          <w:sz w:val="28"/>
          <w:szCs w:val="28"/>
          <w:lang w:eastAsia="en-IN"/>
        </w:rPr>
        <w:t>–42.</w:t>
      </w:r>
    </w:p>
    <w:p w14:paraId="24929530" w14:textId="77777777" w:rsidR="00A046F1"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Torres-Castro M, Romero L, Hernández D. Green synthesis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using medicinal Mexican flora: A comparative review. J </w:t>
      </w:r>
      <w:proofErr w:type="spellStart"/>
      <w:r w:rsidRPr="00B650BC">
        <w:rPr>
          <w:rFonts w:ascii="Times New Roman" w:eastAsia="Times New Roman" w:hAnsi="Times New Roman" w:cs="Times New Roman"/>
          <w:sz w:val="28"/>
          <w:szCs w:val="28"/>
          <w:lang w:eastAsia="en-IN"/>
        </w:rPr>
        <w:t>Nanobiotechnol</w:t>
      </w:r>
      <w:proofErr w:type="spellEnd"/>
      <w:r w:rsidRPr="00B650BC">
        <w:rPr>
          <w:rFonts w:ascii="Times New Roman" w:eastAsia="Times New Roman" w:hAnsi="Times New Roman" w:cs="Times New Roman"/>
          <w:sz w:val="28"/>
          <w:szCs w:val="28"/>
          <w:lang w:eastAsia="en-IN"/>
        </w:rPr>
        <w:t>. 2021;19(1):124.</w:t>
      </w:r>
    </w:p>
    <w:p w14:paraId="3A211F64" w14:textId="77777777" w:rsidR="00B25A6C" w:rsidRPr="00A046F1" w:rsidRDefault="00B25A6C" w:rsidP="00B25A6C">
      <w:pPr>
        <w:pStyle w:val="ListParagraph"/>
        <w:numPr>
          <w:ilvl w:val="0"/>
          <w:numId w:val="18"/>
        </w:numPr>
        <w:rPr>
          <w:rFonts w:ascii="Times New Roman" w:hAnsi="Times New Roman" w:cs="Times New Roman"/>
          <w:sz w:val="28"/>
          <w:szCs w:val="28"/>
          <w:lang w:val="en-US"/>
        </w:rPr>
      </w:pPr>
      <w:r w:rsidRPr="00A046F1">
        <w:rPr>
          <w:rFonts w:ascii="Times New Roman" w:hAnsi="Times New Roman" w:cs="Times New Roman"/>
          <w:sz w:val="28"/>
          <w:szCs w:val="28"/>
        </w:rPr>
        <w:t>Wayne PA. (2012). Evaluation of detection capability for clinical laboratory measurement procedures; approved guideline. Clinical Laboratory Standards Institute.</w:t>
      </w:r>
    </w:p>
    <w:p w14:paraId="23BE0982" w14:textId="77777777" w:rsidR="00B25A6C" w:rsidRPr="00A046F1" w:rsidRDefault="00B25A6C" w:rsidP="00B25A6C">
      <w:pPr>
        <w:pStyle w:val="ListParagraph"/>
        <w:rPr>
          <w:rFonts w:ascii="Times New Roman" w:hAnsi="Times New Roman" w:cs="Times New Roman"/>
          <w:sz w:val="28"/>
          <w:szCs w:val="28"/>
          <w:lang w:val="en-US"/>
        </w:rPr>
      </w:pPr>
    </w:p>
    <w:p w14:paraId="2F5343A6" w14:textId="77777777" w:rsidR="00B25A6C" w:rsidRPr="00B650BC" w:rsidRDefault="00B25A6C" w:rsidP="005B6C83">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24929552" w14:textId="2E557254" w:rsidR="00300E8B" w:rsidRPr="00A046F1" w:rsidRDefault="008D4BDD" w:rsidP="004509F2">
      <w:pPr>
        <w:jc w:val="both"/>
        <w:rPr>
          <w:rFonts w:ascii="Times New Roman" w:hAnsi="Times New Roman" w:cs="Times New Roman"/>
          <w:sz w:val="28"/>
          <w:szCs w:val="28"/>
        </w:rPr>
      </w:pPr>
      <w:r>
        <w:rPr>
          <w:rFonts w:ascii="Arial Black" w:hAnsi="Arial Black"/>
          <w:sz w:val="28"/>
          <w:szCs w:val="28"/>
        </w:rPr>
        <w:t xml:space="preserve">                             </w:t>
      </w:r>
      <w:r w:rsidR="000A2260" w:rsidRPr="000A2260">
        <w:rPr>
          <w:rFonts w:ascii="Arial Black" w:hAnsi="Arial Black"/>
          <w:sz w:val="32"/>
          <w:szCs w:val="32"/>
        </w:rPr>
        <w:t xml:space="preserve"> </w:t>
      </w:r>
    </w:p>
    <w:sectPr w:rsidR="00300E8B" w:rsidRPr="00A046F1" w:rsidSect="00911383">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kun" w:date="2026-03-15T16:39:00Z" w:initials="A">
    <w:p w14:paraId="3F48EAD2" w14:textId="601BE1B3" w:rsidR="00DD0980" w:rsidRDefault="00DD0980">
      <w:pPr>
        <w:pStyle w:val="CommentText"/>
      </w:pPr>
      <w:r>
        <w:rPr>
          <w:rStyle w:val="CommentReference"/>
        </w:rPr>
        <w:annotationRef/>
      </w:r>
      <w:r>
        <w:t>No indentation in abstract</w:t>
      </w:r>
    </w:p>
  </w:comment>
  <w:comment w:id="1" w:author="Akun" w:date="2026-03-15T16:33:00Z" w:initials="A">
    <w:p w14:paraId="2415E8BA" w14:textId="73A17101" w:rsidR="00DD0980" w:rsidRDefault="00DD0980">
      <w:pPr>
        <w:pStyle w:val="CommentText"/>
      </w:pPr>
      <w:r>
        <w:rPr>
          <w:rStyle w:val="CommentReference"/>
        </w:rPr>
        <w:annotationRef/>
      </w:r>
      <w:r>
        <w:t>Italicize botanical names</w:t>
      </w:r>
    </w:p>
  </w:comment>
  <w:comment w:id="2" w:author="Akun" w:date="2026-03-15T16:37:00Z" w:initials="A">
    <w:p w14:paraId="7CECDECB" w14:textId="614AA5D0" w:rsidR="00DD0980" w:rsidRDefault="00DD0980">
      <w:pPr>
        <w:pStyle w:val="CommentText"/>
      </w:pPr>
      <w:r>
        <w:rPr>
          <w:rStyle w:val="CommentReference"/>
        </w:rPr>
        <w:annotationRef/>
      </w:r>
      <w:r>
        <w:t xml:space="preserve">The Abstract should briefly provide the </w:t>
      </w:r>
      <w:proofErr w:type="spellStart"/>
      <w:r>
        <w:t>ethod</w:t>
      </w:r>
      <w:proofErr w:type="spellEnd"/>
      <w:r>
        <w:t xml:space="preserve"> adopted in the synthesis and the results obtained rather than being suggestive</w:t>
      </w:r>
    </w:p>
  </w:comment>
  <w:comment w:id="3" w:author="Akun" w:date="2026-03-16T00:33:00Z" w:initials="A">
    <w:p w14:paraId="2CE3793F" w14:textId="17755936" w:rsidR="003E247B" w:rsidRDefault="003E247B">
      <w:pPr>
        <w:pStyle w:val="CommentText"/>
      </w:pPr>
      <w:r>
        <w:rPr>
          <w:rStyle w:val="CommentReference"/>
        </w:rPr>
        <w:annotationRef/>
      </w:r>
      <w:r>
        <w:t>Authors should cite whose reference where the method was adopted</w:t>
      </w:r>
    </w:p>
  </w:comment>
  <w:comment w:id="4" w:author="Akun" w:date="2026-03-16T00:34:00Z" w:initials="A">
    <w:p w14:paraId="0BF4660B" w14:textId="07F05CEA" w:rsidR="003E247B" w:rsidRDefault="003E247B">
      <w:pPr>
        <w:pStyle w:val="CommentText"/>
      </w:pPr>
      <w:r>
        <w:rPr>
          <w:rStyle w:val="CommentReference"/>
        </w:rPr>
        <w:annotationRef/>
      </w:r>
      <w:r>
        <w:t>Source?</w:t>
      </w:r>
    </w:p>
  </w:comment>
  <w:comment w:id="5" w:author="Akun" w:date="2026-03-16T00:36:00Z" w:initials="A">
    <w:p w14:paraId="539F3089" w14:textId="26BA0BB2" w:rsidR="003E247B" w:rsidRDefault="003E247B">
      <w:pPr>
        <w:pStyle w:val="CommentText"/>
      </w:pPr>
      <w:r>
        <w:rPr>
          <w:rStyle w:val="CommentReference"/>
        </w:rPr>
        <w:annotationRef/>
      </w:r>
      <w:r>
        <w:t>Image Not Clear</w:t>
      </w:r>
    </w:p>
  </w:comment>
  <w:comment w:id="6" w:author="Akun" w:date="2026-03-16T00:37:00Z" w:initials="A">
    <w:p w14:paraId="0552FFAA" w14:textId="0D7AE5AF" w:rsidR="003E247B" w:rsidRDefault="003E247B">
      <w:pPr>
        <w:pStyle w:val="CommentText"/>
      </w:pPr>
      <w:r>
        <w:rPr>
          <w:rStyle w:val="CommentReference"/>
        </w:rPr>
        <w:annotationRef/>
      </w:r>
      <w:r>
        <w:t xml:space="preserve">Reduce the space between the figure and the figure </w:t>
      </w:r>
      <w:r>
        <w:t>label</w:t>
      </w:r>
      <w:bookmarkStart w:id="7" w:name="_GoBack"/>
      <w:bookmarkEnd w:id="7"/>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48EAD2" w15:done="0"/>
  <w15:commentEx w15:paraId="2415E8BA" w15:done="0"/>
  <w15:commentEx w15:paraId="7CECDECB" w15:done="0"/>
  <w15:commentEx w15:paraId="2CE3793F" w15:done="0"/>
  <w15:commentEx w15:paraId="0BF4660B" w15:done="0"/>
  <w15:commentEx w15:paraId="539F3089" w15:done="0"/>
  <w15:commentEx w15:paraId="0552FFA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E52C7" w14:textId="77777777" w:rsidR="001626E0" w:rsidRDefault="001626E0" w:rsidP="00B2582B">
      <w:pPr>
        <w:spacing w:after="0" w:line="240" w:lineRule="auto"/>
      </w:pPr>
      <w:r>
        <w:separator/>
      </w:r>
    </w:p>
  </w:endnote>
  <w:endnote w:type="continuationSeparator" w:id="0">
    <w:p w14:paraId="5E731F0B" w14:textId="77777777" w:rsidR="001626E0" w:rsidRDefault="001626E0" w:rsidP="00B2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xygen">
    <w:altName w:val="Calibri"/>
    <w:charset w:val="00"/>
    <w:family w:val="auto"/>
    <w:pitch w:val="variable"/>
    <w:sig w:usb0="A00000EF" w:usb1="4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C247D" w14:textId="77777777" w:rsidR="006A499E" w:rsidRDefault="006A49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507112"/>
      <w:docPartObj>
        <w:docPartGallery w:val="Page Numbers (Bottom of Page)"/>
        <w:docPartUnique/>
      </w:docPartObj>
    </w:sdtPr>
    <w:sdtEndPr>
      <w:rPr>
        <w:noProof/>
      </w:rPr>
    </w:sdtEndPr>
    <w:sdtContent>
      <w:p w14:paraId="2492958D" w14:textId="42210799" w:rsidR="00CD6DCA" w:rsidRDefault="00CD6DCA">
        <w:pPr>
          <w:pStyle w:val="Footer"/>
          <w:jc w:val="right"/>
        </w:pPr>
        <w:r>
          <w:fldChar w:fldCharType="begin"/>
        </w:r>
        <w:r>
          <w:instrText xml:space="preserve"> PAGE   \* MERGEFORMAT </w:instrText>
        </w:r>
        <w:r>
          <w:fldChar w:fldCharType="separate"/>
        </w:r>
        <w:r w:rsidR="00A62EC6">
          <w:rPr>
            <w:noProof/>
          </w:rPr>
          <w:t>15</w:t>
        </w:r>
        <w:r>
          <w:rPr>
            <w:noProof/>
          </w:rPr>
          <w:fldChar w:fldCharType="end"/>
        </w:r>
      </w:p>
    </w:sdtContent>
  </w:sdt>
  <w:p w14:paraId="2492958E" w14:textId="77777777" w:rsidR="00CD6DCA" w:rsidRDefault="00CD6DC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CE88" w14:textId="77777777" w:rsidR="006A499E" w:rsidRDefault="006A49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119FB" w14:textId="77777777" w:rsidR="001626E0" w:rsidRDefault="001626E0" w:rsidP="00B2582B">
      <w:pPr>
        <w:spacing w:after="0" w:line="240" w:lineRule="auto"/>
      </w:pPr>
      <w:r>
        <w:separator/>
      </w:r>
    </w:p>
  </w:footnote>
  <w:footnote w:type="continuationSeparator" w:id="0">
    <w:p w14:paraId="11D3C890" w14:textId="77777777" w:rsidR="001626E0" w:rsidRDefault="001626E0" w:rsidP="00B25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95F8" w14:textId="621D938D" w:rsidR="006A499E" w:rsidRDefault="001626E0">
    <w:pPr>
      <w:pStyle w:val="Header"/>
    </w:pPr>
    <w:r>
      <w:rPr>
        <w:noProof/>
      </w:rPr>
      <w:pict w14:anchorId="26C80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85F5D" w14:textId="261F08BB" w:rsidR="006A499E" w:rsidRDefault="001626E0">
    <w:pPr>
      <w:pStyle w:val="Header"/>
    </w:pPr>
    <w:r>
      <w:rPr>
        <w:noProof/>
      </w:rPr>
      <w:pict w14:anchorId="4BBCD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21F4" w14:textId="00FBA26D" w:rsidR="006A499E" w:rsidRDefault="001626E0">
    <w:pPr>
      <w:pStyle w:val="Header"/>
    </w:pPr>
    <w:r>
      <w:rPr>
        <w:noProof/>
      </w:rPr>
      <w:pict w14:anchorId="6C2C7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3756"/>
    <w:multiLevelType w:val="multilevel"/>
    <w:tmpl w:val="2CC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4668F"/>
    <w:multiLevelType w:val="multilevel"/>
    <w:tmpl w:val="E1A62C22"/>
    <w:lvl w:ilvl="0">
      <w:start w:val="1"/>
      <w:numFmt w:val="decimal"/>
      <w:lvlText w:val="%1"/>
      <w:lvlJc w:val="left"/>
      <w:pPr>
        <w:ind w:left="3810" w:hanging="3810"/>
      </w:pPr>
      <w:rPr>
        <w:sz w:val="22"/>
      </w:rPr>
    </w:lvl>
    <w:lvl w:ilvl="1">
      <w:start w:val="1"/>
      <w:numFmt w:val="decimal"/>
      <w:lvlText w:val="%1.%2"/>
      <w:lvlJc w:val="left"/>
      <w:pPr>
        <w:ind w:left="3810" w:hanging="3810"/>
      </w:pPr>
      <w:rPr>
        <w:sz w:val="22"/>
      </w:rPr>
    </w:lvl>
    <w:lvl w:ilvl="2">
      <w:start w:val="1"/>
      <w:numFmt w:val="decimal"/>
      <w:lvlText w:val="%1.%2.%3"/>
      <w:lvlJc w:val="left"/>
      <w:pPr>
        <w:ind w:left="3810" w:hanging="3810"/>
      </w:pPr>
      <w:rPr>
        <w:sz w:val="22"/>
      </w:rPr>
    </w:lvl>
    <w:lvl w:ilvl="3">
      <w:start w:val="1"/>
      <w:numFmt w:val="decimal"/>
      <w:lvlText w:val="%1.%2.%3.%4"/>
      <w:lvlJc w:val="left"/>
      <w:pPr>
        <w:ind w:left="3810" w:hanging="3810"/>
      </w:pPr>
      <w:rPr>
        <w:sz w:val="22"/>
      </w:rPr>
    </w:lvl>
    <w:lvl w:ilvl="4">
      <w:start w:val="1"/>
      <w:numFmt w:val="decimal"/>
      <w:lvlText w:val="%1.%2.%3.%4.%5"/>
      <w:lvlJc w:val="left"/>
      <w:pPr>
        <w:ind w:left="3810" w:hanging="3810"/>
      </w:pPr>
      <w:rPr>
        <w:sz w:val="22"/>
      </w:rPr>
    </w:lvl>
    <w:lvl w:ilvl="5">
      <w:start w:val="1"/>
      <w:numFmt w:val="decimal"/>
      <w:lvlText w:val="%1.%2.%3.%4.%5.%6"/>
      <w:lvlJc w:val="left"/>
      <w:pPr>
        <w:ind w:left="3810" w:hanging="3810"/>
      </w:pPr>
      <w:rPr>
        <w:sz w:val="22"/>
      </w:rPr>
    </w:lvl>
    <w:lvl w:ilvl="6">
      <w:start w:val="1"/>
      <w:numFmt w:val="decimal"/>
      <w:lvlText w:val="%1.%2.%3.%4.%5.%6.%7"/>
      <w:lvlJc w:val="left"/>
      <w:pPr>
        <w:ind w:left="3810" w:hanging="3810"/>
      </w:pPr>
      <w:rPr>
        <w:sz w:val="22"/>
      </w:rPr>
    </w:lvl>
    <w:lvl w:ilvl="7">
      <w:start w:val="1"/>
      <w:numFmt w:val="decimal"/>
      <w:lvlText w:val="%1.%2.%3.%4.%5.%6.%7.%8"/>
      <w:lvlJc w:val="left"/>
      <w:pPr>
        <w:ind w:left="3810" w:hanging="3810"/>
      </w:pPr>
      <w:rPr>
        <w:sz w:val="22"/>
      </w:rPr>
    </w:lvl>
    <w:lvl w:ilvl="8">
      <w:start w:val="1"/>
      <w:numFmt w:val="decimal"/>
      <w:lvlText w:val="%1.%2.%3.%4.%5.%6.%7.%8.%9"/>
      <w:lvlJc w:val="left"/>
      <w:pPr>
        <w:ind w:left="3810" w:hanging="3810"/>
      </w:pPr>
      <w:rPr>
        <w:sz w:val="22"/>
      </w:rPr>
    </w:lvl>
  </w:abstractNum>
  <w:abstractNum w:abstractNumId="2" w15:restartNumberingAfterBreak="0">
    <w:nsid w:val="0B8815CF"/>
    <w:multiLevelType w:val="multilevel"/>
    <w:tmpl w:val="974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25CF4"/>
    <w:multiLevelType w:val="multilevel"/>
    <w:tmpl w:val="9BB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3688A"/>
    <w:multiLevelType w:val="multilevel"/>
    <w:tmpl w:val="6E60C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A3463FE"/>
    <w:multiLevelType w:val="multilevel"/>
    <w:tmpl w:val="9B9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13322"/>
    <w:multiLevelType w:val="multilevel"/>
    <w:tmpl w:val="D95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B2254"/>
    <w:multiLevelType w:val="multilevel"/>
    <w:tmpl w:val="77741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1E5E6F"/>
    <w:multiLevelType w:val="multilevel"/>
    <w:tmpl w:val="4BAA3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CA6BF5"/>
    <w:multiLevelType w:val="multilevel"/>
    <w:tmpl w:val="A4EC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1417D"/>
    <w:multiLevelType w:val="multilevel"/>
    <w:tmpl w:val="32A6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346C20"/>
    <w:multiLevelType w:val="multilevel"/>
    <w:tmpl w:val="A1E6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C75E43"/>
    <w:multiLevelType w:val="multilevel"/>
    <w:tmpl w:val="191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E1483"/>
    <w:multiLevelType w:val="multilevel"/>
    <w:tmpl w:val="167C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471C9"/>
    <w:multiLevelType w:val="hybridMultilevel"/>
    <w:tmpl w:val="EC029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7B14699"/>
    <w:multiLevelType w:val="multilevel"/>
    <w:tmpl w:val="421460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DE7869"/>
    <w:multiLevelType w:val="multilevel"/>
    <w:tmpl w:val="331643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F308E2"/>
    <w:multiLevelType w:val="multilevel"/>
    <w:tmpl w:val="0AF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FC6310"/>
    <w:multiLevelType w:val="multilevel"/>
    <w:tmpl w:val="5C5EE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
  </w:num>
  <w:num w:numId="3">
    <w:abstractNumId w:val="17"/>
  </w:num>
  <w:num w:numId="4">
    <w:abstractNumId w:val="5"/>
  </w:num>
  <w:num w:numId="5">
    <w:abstractNumId w:val="4"/>
  </w:num>
  <w:num w:numId="6">
    <w:abstractNumId w:val="10"/>
  </w:num>
  <w:num w:numId="7">
    <w:abstractNumId w:val="9"/>
  </w:num>
  <w:num w:numId="8">
    <w:abstractNumId w:val="8"/>
  </w:num>
  <w:num w:numId="9">
    <w:abstractNumId w:val="11"/>
  </w:num>
  <w:num w:numId="10">
    <w:abstractNumId w:val="15"/>
  </w:num>
  <w:num w:numId="11">
    <w:abstractNumId w:val="7"/>
  </w:num>
  <w:num w:numId="12">
    <w:abstractNumId w:val="18"/>
  </w:num>
  <w:num w:numId="13">
    <w:abstractNumId w:val="0"/>
  </w:num>
  <w:num w:numId="14">
    <w:abstractNumId w:val="16"/>
  </w:num>
  <w:num w:numId="15">
    <w:abstractNumId w:val="12"/>
  </w:num>
  <w:num w:numId="16">
    <w:abstractNumId w:val="2"/>
  </w:num>
  <w:num w:numId="17">
    <w:abstractNumId w:val="3"/>
  </w:num>
  <w:num w:numId="18">
    <w:abstractNumId w:val="1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kun">
    <w15:presenceInfo w15:providerId="Windows Live" w15:userId="1fdb9c6502aea8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c0NjUyNDQ2M7KwNDVU0lEKTi0uzszPAykwrAUAQDnxCCwAAAA="/>
  </w:docVars>
  <w:rsids>
    <w:rsidRoot w:val="00A9107E"/>
    <w:rsid w:val="000074D9"/>
    <w:rsid w:val="000206EA"/>
    <w:rsid w:val="00022EAC"/>
    <w:rsid w:val="000231B4"/>
    <w:rsid w:val="00025EBC"/>
    <w:rsid w:val="000347BD"/>
    <w:rsid w:val="00034D59"/>
    <w:rsid w:val="00045C87"/>
    <w:rsid w:val="00072AD9"/>
    <w:rsid w:val="00076806"/>
    <w:rsid w:val="0007681B"/>
    <w:rsid w:val="00084CC6"/>
    <w:rsid w:val="00095216"/>
    <w:rsid w:val="000A2260"/>
    <w:rsid w:val="000B52BA"/>
    <w:rsid w:val="000C6A90"/>
    <w:rsid w:val="000E0315"/>
    <w:rsid w:val="000E0CAB"/>
    <w:rsid w:val="000E250A"/>
    <w:rsid w:val="000F5A9B"/>
    <w:rsid w:val="001015A1"/>
    <w:rsid w:val="001040F0"/>
    <w:rsid w:val="00106881"/>
    <w:rsid w:val="001177A5"/>
    <w:rsid w:val="001260D4"/>
    <w:rsid w:val="00127F01"/>
    <w:rsid w:val="00127FB9"/>
    <w:rsid w:val="0013112E"/>
    <w:rsid w:val="00154BA2"/>
    <w:rsid w:val="00156D0B"/>
    <w:rsid w:val="001626E0"/>
    <w:rsid w:val="001626F3"/>
    <w:rsid w:val="001648EA"/>
    <w:rsid w:val="00174BAC"/>
    <w:rsid w:val="00177DFD"/>
    <w:rsid w:val="00194F10"/>
    <w:rsid w:val="001B4EA2"/>
    <w:rsid w:val="001B506A"/>
    <w:rsid w:val="001B711B"/>
    <w:rsid w:val="001C7103"/>
    <w:rsid w:val="001C791D"/>
    <w:rsid w:val="001C79F2"/>
    <w:rsid w:val="001D6348"/>
    <w:rsid w:val="002141E3"/>
    <w:rsid w:val="00227AA4"/>
    <w:rsid w:val="00227F2A"/>
    <w:rsid w:val="00244D77"/>
    <w:rsid w:val="002647A0"/>
    <w:rsid w:val="00264939"/>
    <w:rsid w:val="00273BBA"/>
    <w:rsid w:val="00281730"/>
    <w:rsid w:val="002A1601"/>
    <w:rsid w:val="002A2791"/>
    <w:rsid w:val="002B118A"/>
    <w:rsid w:val="002B512F"/>
    <w:rsid w:val="002C3D29"/>
    <w:rsid w:val="002C7604"/>
    <w:rsid w:val="002D12B2"/>
    <w:rsid w:val="002D3354"/>
    <w:rsid w:val="002E1B4C"/>
    <w:rsid w:val="002F0FBD"/>
    <w:rsid w:val="00300E8B"/>
    <w:rsid w:val="0030688B"/>
    <w:rsid w:val="0031680A"/>
    <w:rsid w:val="00344687"/>
    <w:rsid w:val="00352356"/>
    <w:rsid w:val="0036345D"/>
    <w:rsid w:val="003715AA"/>
    <w:rsid w:val="003874EC"/>
    <w:rsid w:val="00391A0A"/>
    <w:rsid w:val="003B6F1E"/>
    <w:rsid w:val="003C4D5A"/>
    <w:rsid w:val="003C609C"/>
    <w:rsid w:val="003C60B6"/>
    <w:rsid w:val="003D6509"/>
    <w:rsid w:val="003E247B"/>
    <w:rsid w:val="003E2775"/>
    <w:rsid w:val="00430D3A"/>
    <w:rsid w:val="00441F4E"/>
    <w:rsid w:val="004509F2"/>
    <w:rsid w:val="00450F5A"/>
    <w:rsid w:val="004659E0"/>
    <w:rsid w:val="00481070"/>
    <w:rsid w:val="004829CA"/>
    <w:rsid w:val="004960F7"/>
    <w:rsid w:val="004A2708"/>
    <w:rsid w:val="004B75D5"/>
    <w:rsid w:val="004E6049"/>
    <w:rsid w:val="00501A98"/>
    <w:rsid w:val="00531D01"/>
    <w:rsid w:val="00535A8A"/>
    <w:rsid w:val="00560155"/>
    <w:rsid w:val="00560EC5"/>
    <w:rsid w:val="00564103"/>
    <w:rsid w:val="00567EFF"/>
    <w:rsid w:val="0057325F"/>
    <w:rsid w:val="00583C1D"/>
    <w:rsid w:val="00584933"/>
    <w:rsid w:val="00592B6C"/>
    <w:rsid w:val="0059473B"/>
    <w:rsid w:val="00594F9D"/>
    <w:rsid w:val="005B19C5"/>
    <w:rsid w:val="005B49DE"/>
    <w:rsid w:val="005B6C83"/>
    <w:rsid w:val="005B711D"/>
    <w:rsid w:val="005D1F80"/>
    <w:rsid w:val="005E0B88"/>
    <w:rsid w:val="005F629B"/>
    <w:rsid w:val="00600899"/>
    <w:rsid w:val="0060160B"/>
    <w:rsid w:val="00607C89"/>
    <w:rsid w:val="006129C9"/>
    <w:rsid w:val="006157D1"/>
    <w:rsid w:val="00620CD2"/>
    <w:rsid w:val="00634E55"/>
    <w:rsid w:val="0065515D"/>
    <w:rsid w:val="00667D2E"/>
    <w:rsid w:val="0068062D"/>
    <w:rsid w:val="006A499E"/>
    <w:rsid w:val="006B1978"/>
    <w:rsid w:val="006B36C3"/>
    <w:rsid w:val="006C1E15"/>
    <w:rsid w:val="006C663F"/>
    <w:rsid w:val="006C712A"/>
    <w:rsid w:val="006C7A39"/>
    <w:rsid w:val="006D60E2"/>
    <w:rsid w:val="006E0FAB"/>
    <w:rsid w:val="006E16F5"/>
    <w:rsid w:val="006E23ED"/>
    <w:rsid w:val="006E6AFC"/>
    <w:rsid w:val="006F1B37"/>
    <w:rsid w:val="006F4BFC"/>
    <w:rsid w:val="00701378"/>
    <w:rsid w:val="007053DE"/>
    <w:rsid w:val="00741F8A"/>
    <w:rsid w:val="007500F2"/>
    <w:rsid w:val="007614BA"/>
    <w:rsid w:val="007803CC"/>
    <w:rsid w:val="007900F1"/>
    <w:rsid w:val="00792359"/>
    <w:rsid w:val="007A3E3C"/>
    <w:rsid w:val="007C07F6"/>
    <w:rsid w:val="007C14FA"/>
    <w:rsid w:val="007C4EBC"/>
    <w:rsid w:val="007C6F2F"/>
    <w:rsid w:val="007E1805"/>
    <w:rsid w:val="0081592E"/>
    <w:rsid w:val="0082156B"/>
    <w:rsid w:val="00843F9B"/>
    <w:rsid w:val="00861BEC"/>
    <w:rsid w:val="00862E94"/>
    <w:rsid w:val="00874F04"/>
    <w:rsid w:val="00876FA3"/>
    <w:rsid w:val="008818EB"/>
    <w:rsid w:val="00881A2E"/>
    <w:rsid w:val="00887CE5"/>
    <w:rsid w:val="00891CDC"/>
    <w:rsid w:val="008C73A0"/>
    <w:rsid w:val="008D4BDD"/>
    <w:rsid w:val="008E153B"/>
    <w:rsid w:val="009112BC"/>
    <w:rsid w:val="00911383"/>
    <w:rsid w:val="00920D2A"/>
    <w:rsid w:val="00926349"/>
    <w:rsid w:val="00926A66"/>
    <w:rsid w:val="0092723A"/>
    <w:rsid w:val="0095318A"/>
    <w:rsid w:val="009551A4"/>
    <w:rsid w:val="00963726"/>
    <w:rsid w:val="00981C45"/>
    <w:rsid w:val="00990505"/>
    <w:rsid w:val="009A4B33"/>
    <w:rsid w:val="009C2F62"/>
    <w:rsid w:val="009D1733"/>
    <w:rsid w:val="009D3CCC"/>
    <w:rsid w:val="009E0505"/>
    <w:rsid w:val="009E1544"/>
    <w:rsid w:val="009F2C76"/>
    <w:rsid w:val="00A046F1"/>
    <w:rsid w:val="00A37EF5"/>
    <w:rsid w:val="00A42933"/>
    <w:rsid w:val="00A451AB"/>
    <w:rsid w:val="00A54143"/>
    <w:rsid w:val="00A554F5"/>
    <w:rsid w:val="00A6213A"/>
    <w:rsid w:val="00A62EC6"/>
    <w:rsid w:val="00A66332"/>
    <w:rsid w:val="00A74E19"/>
    <w:rsid w:val="00A8746B"/>
    <w:rsid w:val="00A9107E"/>
    <w:rsid w:val="00A94EA8"/>
    <w:rsid w:val="00AA13B8"/>
    <w:rsid w:val="00AB1C1B"/>
    <w:rsid w:val="00AC2B96"/>
    <w:rsid w:val="00AC3ECA"/>
    <w:rsid w:val="00AD5ED2"/>
    <w:rsid w:val="00AE05BC"/>
    <w:rsid w:val="00AF1B29"/>
    <w:rsid w:val="00AF7180"/>
    <w:rsid w:val="00B04221"/>
    <w:rsid w:val="00B110FE"/>
    <w:rsid w:val="00B114EA"/>
    <w:rsid w:val="00B135E4"/>
    <w:rsid w:val="00B153FB"/>
    <w:rsid w:val="00B16314"/>
    <w:rsid w:val="00B22CE0"/>
    <w:rsid w:val="00B23197"/>
    <w:rsid w:val="00B2582B"/>
    <w:rsid w:val="00B25A6C"/>
    <w:rsid w:val="00B25B14"/>
    <w:rsid w:val="00B2730E"/>
    <w:rsid w:val="00B31C7F"/>
    <w:rsid w:val="00B45DE6"/>
    <w:rsid w:val="00B5319E"/>
    <w:rsid w:val="00B61936"/>
    <w:rsid w:val="00B6384C"/>
    <w:rsid w:val="00B650BC"/>
    <w:rsid w:val="00B93D81"/>
    <w:rsid w:val="00BA4D54"/>
    <w:rsid w:val="00BA6FBA"/>
    <w:rsid w:val="00BA79F6"/>
    <w:rsid w:val="00BB57F8"/>
    <w:rsid w:val="00BC60FA"/>
    <w:rsid w:val="00BF247B"/>
    <w:rsid w:val="00BF4C7A"/>
    <w:rsid w:val="00C140B6"/>
    <w:rsid w:val="00C314F3"/>
    <w:rsid w:val="00C31BA7"/>
    <w:rsid w:val="00C373FE"/>
    <w:rsid w:val="00C424D0"/>
    <w:rsid w:val="00C55D01"/>
    <w:rsid w:val="00C65FDB"/>
    <w:rsid w:val="00C96AFC"/>
    <w:rsid w:val="00CA1605"/>
    <w:rsid w:val="00CA1F7F"/>
    <w:rsid w:val="00CA4A64"/>
    <w:rsid w:val="00CB4C79"/>
    <w:rsid w:val="00CB7814"/>
    <w:rsid w:val="00CC4247"/>
    <w:rsid w:val="00CD0636"/>
    <w:rsid w:val="00CD55A0"/>
    <w:rsid w:val="00CD5762"/>
    <w:rsid w:val="00CD6DCA"/>
    <w:rsid w:val="00CF20F6"/>
    <w:rsid w:val="00CF3B7D"/>
    <w:rsid w:val="00D008FE"/>
    <w:rsid w:val="00D04184"/>
    <w:rsid w:val="00D126DD"/>
    <w:rsid w:val="00D15B6F"/>
    <w:rsid w:val="00D301C6"/>
    <w:rsid w:val="00D54343"/>
    <w:rsid w:val="00D63C85"/>
    <w:rsid w:val="00D728A9"/>
    <w:rsid w:val="00D7547D"/>
    <w:rsid w:val="00D946BB"/>
    <w:rsid w:val="00DA3F86"/>
    <w:rsid w:val="00DB2363"/>
    <w:rsid w:val="00DC026B"/>
    <w:rsid w:val="00DC6FAC"/>
    <w:rsid w:val="00DD0980"/>
    <w:rsid w:val="00DD7F86"/>
    <w:rsid w:val="00DE573B"/>
    <w:rsid w:val="00DF1AC0"/>
    <w:rsid w:val="00E02519"/>
    <w:rsid w:val="00E025AD"/>
    <w:rsid w:val="00E06963"/>
    <w:rsid w:val="00E4137C"/>
    <w:rsid w:val="00E42736"/>
    <w:rsid w:val="00E50BD6"/>
    <w:rsid w:val="00E61BAF"/>
    <w:rsid w:val="00E67EC9"/>
    <w:rsid w:val="00E76459"/>
    <w:rsid w:val="00E77B15"/>
    <w:rsid w:val="00EA18BB"/>
    <w:rsid w:val="00EA386E"/>
    <w:rsid w:val="00EC2618"/>
    <w:rsid w:val="00EC4AA1"/>
    <w:rsid w:val="00ED6DA7"/>
    <w:rsid w:val="00EE39C4"/>
    <w:rsid w:val="00EE56EF"/>
    <w:rsid w:val="00EF30AD"/>
    <w:rsid w:val="00EF5B3E"/>
    <w:rsid w:val="00F0538E"/>
    <w:rsid w:val="00F05D84"/>
    <w:rsid w:val="00F07195"/>
    <w:rsid w:val="00F1150D"/>
    <w:rsid w:val="00F14331"/>
    <w:rsid w:val="00F16383"/>
    <w:rsid w:val="00F22C88"/>
    <w:rsid w:val="00F3267C"/>
    <w:rsid w:val="00F423B6"/>
    <w:rsid w:val="00F55388"/>
    <w:rsid w:val="00F57AD9"/>
    <w:rsid w:val="00F60390"/>
    <w:rsid w:val="00F84B2B"/>
    <w:rsid w:val="00F85448"/>
    <w:rsid w:val="00FA086E"/>
    <w:rsid w:val="00FC44FE"/>
    <w:rsid w:val="00FC4E0B"/>
    <w:rsid w:val="00FC555A"/>
    <w:rsid w:val="00FE13CC"/>
    <w:rsid w:val="00FE2A1C"/>
    <w:rsid w:val="00FE73BF"/>
    <w:rsid w:val="00FF52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929204"/>
  <w15:docId w15:val="{A591A3F7-ABC0-4B55-A4B3-420B8B96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27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C2F62"/>
    <w:pPr>
      <w:widowControl w:val="0"/>
      <w:autoSpaceDE w:val="0"/>
      <w:autoSpaceDN w:val="0"/>
      <w:spacing w:before="64" w:after="0" w:line="240" w:lineRule="auto"/>
      <w:ind w:left="901"/>
      <w:outlineLvl w:val="2"/>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9F2"/>
    <w:pPr>
      <w:ind w:left="720"/>
      <w:contextualSpacing/>
    </w:pPr>
  </w:style>
  <w:style w:type="paragraph" w:styleId="NormalWeb">
    <w:name w:val="Normal (Web)"/>
    <w:basedOn w:val="Normal"/>
    <w:uiPriority w:val="99"/>
    <w:unhideWhenUsed/>
    <w:rsid w:val="00072A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72AD9"/>
    <w:rPr>
      <w:i/>
      <w:iCs/>
    </w:rPr>
  </w:style>
  <w:style w:type="paragraph" w:styleId="BalloonText">
    <w:name w:val="Balloon Text"/>
    <w:basedOn w:val="Normal"/>
    <w:link w:val="BalloonTextChar"/>
    <w:uiPriority w:val="99"/>
    <w:semiHidden/>
    <w:unhideWhenUsed/>
    <w:rsid w:val="00072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AD9"/>
    <w:rPr>
      <w:rFonts w:ascii="Tahoma" w:hAnsi="Tahoma" w:cs="Tahoma"/>
      <w:sz w:val="16"/>
      <w:szCs w:val="16"/>
    </w:rPr>
  </w:style>
  <w:style w:type="character" w:customStyle="1" w:styleId="Heading3Char">
    <w:name w:val="Heading 3 Char"/>
    <w:basedOn w:val="DefaultParagraphFont"/>
    <w:link w:val="Heading3"/>
    <w:uiPriority w:val="1"/>
    <w:rsid w:val="009C2F62"/>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9C2F62"/>
    <w:rPr>
      <w:b/>
      <w:bCs/>
    </w:rPr>
  </w:style>
  <w:style w:type="table" w:styleId="TableGrid">
    <w:name w:val="Table Grid"/>
    <w:basedOn w:val="TableNormal"/>
    <w:uiPriority w:val="59"/>
    <w:rsid w:val="004B75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5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2B"/>
  </w:style>
  <w:style w:type="paragraph" w:styleId="Footer">
    <w:name w:val="footer"/>
    <w:basedOn w:val="Normal"/>
    <w:link w:val="FooterChar"/>
    <w:uiPriority w:val="99"/>
    <w:unhideWhenUsed/>
    <w:rsid w:val="00B25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2B"/>
  </w:style>
  <w:style w:type="paragraph" w:styleId="NoSpacing">
    <w:name w:val="No Spacing"/>
    <w:uiPriority w:val="1"/>
    <w:qFormat/>
    <w:rsid w:val="00D04184"/>
    <w:pPr>
      <w:spacing w:after="0" w:line="240" w:lineRule="auto"/>
    </w:pPr>
  </w:style>
  <w:style w:type="paragraph" w:styleId="BodyText">
    <w:name w:val="Body Text"/>
    <w:basedOn w:val="Normal"/>
    <w:link w:val="BodyTextChar"/>
    <w:uiPriority w:val="1"/>
    <w:qFormat/>
    <w:rsid w:val="000768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8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27FB9"/>
    <w:rPr>
      <w:rFonts w:asciiTheme="majorHAnsi" w:eastAsiaTheme="majorEastAsia" w:hAnsiTheme="majorHAnsi" w:cstheme="majorBidi"/>
      <w:b/>
      <w:bCs/>
      <w:color w:val="4F81BD" w:themeColor="accent1"/>
      <w:sz w:val="26"/>
      <w:szCs w:val="26"/>
    </w:rPr>
  </w:style>
  <w:style w:type="paragraph" w:styleId="Title">
    <w:name w:val="Title"/>
    <w:basedOn w:val="Normal"/>
    <w:link w:val="TitleChar"/>
    <w:uiPriority w:val="1"/>
    <w:qFormat/>
    <w:rsid w:val="000074D9"/>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lang w:val="en-US"/>
    </w:rPr>
  </w:style>
  <w:style w:type="character" w:customStyle="1" w:styleId="TitleChar">
    <w:name w:val="Title Char"/>
    <w:basedOn w:val="DefaultParagraphFont"/>
    <w:link w:val="Title"/>
    <w:uiPriority w:val="1"/>
    <w:rsid w:val="000074D9"/>
    <w:rPr>
      <w:rFonts w:ascii="Times New Roman" w:eastAsia="Times New Roman" w:hAnsi="Times New Roman" w:cs="Times New Roman"/>
      <w:b/>
      <w:bCs/>
      <w:sz w:val="40"/>
      <w:szCs w:val="40"/>
      <w:u w:val="single" w:color="000000"/>
      <w:lang w:val="en-US"/>
    </w:rPr>
  </w:style>
  <w:style w:type="character" w:styleId="CommentReference">
    <w:name w:val="annotation reference"/>
    <w:basedOn w:val="DefaultParagraphFont"/>
    <w:uiPriority w:val="99"/>
    <w:semiHidden/>
    <w:unhideWhenUsed/>
    <w:rsid w:val="00DD0980"/>
    <w:rPr>
      <w:sz w:val="16"/>
      <w:szCs w:val="16"/>
    </w:rPr>
  </w:style>
  <w:style w:type="paragraph" w:styleId="CommentText">
    <w:name w:val="annotation text"/>
    <w:basedOn w:val="Normal"/>
    <w:link w:val="CommentTextChar"/>
    <w:uiPriority w:val="99"/>
    <w:semiHidden/>
    <w:unhideWhenUsed/>
    <w:rsid w:val="00DD0980"/>
    <w:pPr>
      <w:spacing w:line="240" w:lineRule="auto"/>
    </w:pPr>
    <w:rPr>
      <w:sz w:val="20"/>
      <w:szCs w:val="20"/>
    </w:rPr>
  </w:style>
  <w:style w:type="character" w:customStyle="1" w:styleId="CommentTextChar">
    <w:name w:val="Comment Text Char"/>
    <w:basedOn w:val="DefaultParagraphFont"/>
    <w:link w:val="CommentText"/>
    <w:uiPriority w:val="99"/>
    <w:semiHidden/>
    <w:rsid w:val="00DD0980"/>
    <w:rPr>
      <w:sz w:val="20"/>
      <w:szCs w:val="20"/>
    </w:rPr>
  </w:style>
  <w:style w:type="paragraph" w:styleId="CommentSubject">
    <w:name w:val="annotation subject"/>
    <w:basedOn w:val="CommentText"/>
    <w:next w:val="CommentText"/>
    <w:link w:val="CommentSubjectChar"/>
    <w:uiPriority w:val="99"/>
    <w:semiHidden/>
    <w:unhideWhenUsed/>
    <w:rsid w:val="00DD0980"/>
    <w:rPr>
      <w:b/>
      <w:bCs/>
    </w:rPr>
  </w:style>
  <w:style w:type="character" w:customStyle="1" w:styleId="CommentSubjectChar">
    <w:name w:val="Comment Subject Char"/>
    <w:basedOn w:val="CommentTextChar"/>
    <w:link w:val="CommentSubject"/>
    <w:uiPriority w:val="99"/>
    <w:semiHidden/>
    <w:rsid w:val="00DD09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2734">
      <w:bodyDiv w:val="1"/>
      <w:marLeft w:val="0"/>
      <w:marRight w:val="0"/>
      <w:marTop w:val="0"/>
      <w:marBottom w:val="0"/>
      <w:divBdr>
        <w:top w:val="none" w:sz="0" w:space="0" w:color="auto"/>
        <w:left w:val="none" w:sz="0" w:space="0" w:color="auto"/>
        <w:bottom w:val="none" w:sz="0" w:space="0" w:color="auto"/>
        <w:right w:val="none" w:sz="0" w:space="0" w:color="auto"/>
      </w:divBdr>
    </w:div>
    <w:div w:id="412358190">
      <w:bodyDiv w:val="1"/>
      <w:marLeft w:val="0"/>
      <w:marRight w:val="0"/>
      <w:marTop w:val="0"/>
      <w:marBottom w:val="0"/>
      <w:divBdr>
        <w:top w:val="none" w:sz="0" w:space="0" w:color="auto"/>
        <w:left w:val="none" w:sz="0" w:space="0" w:color="auto"/>
        <w:bottom w:val="none" w:sz="0" w:space="0" w:color="auto"/>
        <w:right w:val="none" w:sz="0" w:space="0" w:color="auto"/>
      </w:divBdr>
    </w:div>
    <w:div w:id="583153200">
      <w:bodyDiv w:val="1"/>
      <w:marLeft w:val="0"/>
      <w:marRight w:val="0"/>
      <w:marTop w:val="0"/>
      <w:marBottom w:val="0"/>
      <w:divBdr>
        <w:top w:val="none" w:sz="0" w:space="0" w:color="auto"/>
        <w:left w:val="none" w:sz="0" w:space="0" w:color="auto"/>
        <w:bottom w:val="none" w:sz="0" w:space="0" w:color="auto"/>
        <w:right w:val="none" w:sz="0" w:space="0" w:color="auto"/>
      </w:divBdr>
    </w:div>
    <w:div w:id="791752832">
      <w:bodyDiv w:val="1"/>
      <w:marLeft w:val="0"/>
      <w:marRight w:val="0"/>
      <w:marTop w:val="0"/>
      <w:marBottom w:val="0"/>
      <w:divBdr>
        <w:top w:val="none" w:sz="0" w:space="0" w:color="auto"/>
        <w:left w:val="none" w:sz="0" w:space="0" w:color="auto"/>
        <w:bottom w:val="none" w:sz="0" w:space="0" w:color="auto"/>
        <w:right w:val="none" w:sz="0" w:space="0" w:color="auto"/>
      </w:divBdr>
    </w:div>
    <w:div w:id="798885037">
      <w:bodyDiv w:val="1"/>
      <w:marLeft w:val="0"/>
      <w:marRight w:val="0"/>
      <w:marTop w:val="0"/>
      <w:marBottom w:val="0"/>
      <w:divBdr>
        <w:top w:val="none" w:sz="0" w:space="0" w:color="auto"/>
        <w:left w:val="none" w:sz="0" w:space="0" w:color="auto"/>
        <w:bottom w:val="none" w:sz="0" w:space="0" w:color="auto"/>
        <w:right w:val="none" w:sz="0" w:space="0" w:color="auto"/>
      </w:divBdr>
    </w:div>
    <w:div w:id="973756893">
      <w:bodyDiv w:val="1"/>
      <w:marLeft w:val="0"/>
      <w:marRight w:val="0"/>
      <w:marTop w:val="0"/>
      <w:marBottom w:val="0"/>
      <w:divBdr>
        <w:top w:val="none" w:sz="0" w:space="0" w:color="auto"/>
        <w:left w:val="none" w:sz="0" w:space="0" w:color="auto"/>
        <w:bottom w:val="none" w:sz="0" w:space="0" w:color="auto"/>
        <w:right w:val="none" w:sz="0" w:space="0" w:color="auto"/>
      </w:divBdr>
    </w:div>
    <w:div w:id="1033387011">
      <w:bodyDiv w:val="1"/>
      <w:marLeft w:val="0"/>
      <w:marRight w:val="0"/>
      <w:marTop w:val="0"/>
      <w:marBottom w:val="0"/>
      <w:divBdr>
        <w:top w:val="none" w:sz="0" w:space="0" w:color="auto"/>
        <w:left w:val="none" w:sz="0" w:space="0" w:color="auto"/>
        <w:bottom w:val="none" w:sz="0" w:space="0" w:color="auto"/>
        <w:right w:val="none" w:sz="0" w:space="0" w:color="auto"/>
      </w:divBdr>
    </w:div>
    <w:div w:id="1109161601">
      <w:bodyDiv w:val="1"/>
      <w:marLeft w:val="0"/>
      <w:marRight w:val="0"/>
      <w:marTop w:val="0"/>
      <w:marBottom w:val="0"/>
      <w:divBdr>
        <w:top w:val="none" w:sz="0" w:space="0" w:color="auto"/>
        <w:left w:val="none" w:sz="0" w:space="0" w:color="auto"/>
        <w:bottom w:val="none" w:sz="0" w:space="0" w:color="auto"/>
        <w:right w:val="none" w:sz="0" w:space="0" w:color="auto"/>
      </w:divBdr>
    </w:div>
    <w:div w:id="1168985480">
      <w:bodyDiv w:val="1"/>
      <w:marLeft w:val="0"/>
      <w:marRight w:val="0"/>
      <w:marTop w:val="0"/>
      <w:marBottom w:val="0"/>
      <w:divBdr>
        <w:top w:val="none" w:sz="0" w:space="0" w:color="auto"/>
        <w:left w:val="none" w:sz="0" w:space="0" w:color="auto"/>
        <w:bottom w:val="none" w:sz="0" w:space="0" w:color="auto"/>
        <w:right w:val="none" w:sz="0" w:space="0" w:color="auto"/>
      </w:divBdr>
    </w:div>
    <w:div w:id="1287353277">
      <w:bodyDiv w:val="1"/>
      <w:marLeft w:val="0"/>
      <w:marRight w:val="0"/>
      <w:marTop w:val="0"/>
      <w:marBottom w:val="0"/>
      <w:divBdr>
        <w:top w:val="none" w:sz="0" w:space="0" w:color="auto"/>
        <w:left w:val="none" w:sz="0" w:space="0" w:color="auto"/>
        <w:bottom w:val="none" w:sz="0" w:space="0" w:color="auto"/>
        <w:right w:val="none" w:sz="0" w:space="0" w:color="auto"/>
      </w:divBdr>
    </w:div>
    <w:div w:id="1703632332">
      <w:bodyDiv w:val="1"/>
      <w:marLeft w:val="0"/>
      <w:marRight w:val="0"/>
      <w:marTop w:val="0"/>
      <w:marBottom w:val="0"/>
      <w:divBdr>
        <w:top w:val="none" w:sz="0" w:space="0" w:color="auto"/>
        <w:left w:val="none" w:sz="0" w:space="0" w:color="auto"/>
        <w:bottom w:val="none" w:sz="0" w:space="0" w:color="auto"/>
        <w:right w:val="none" w:sz="0" w:space="0" w:color="auto"/>
      </w:divBdr>
    </w:div>
    <w:div w:id="20897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C7740-87CF-49FD-9405-84A664AFD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4194</Words>
  <Characters>23907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dc:creator>
  <cp:lastModifiedBy>Akun</cp:lastModifiedBy>
  <cp:revision>4</cp:revision>
  <dcterms:created xsi:type="dcterms:W3CDTF">2026-03-15T05:55:00Z</dcterms:created>
  <dcterms:modified xsi:type="dcterms:W3CDTF">2026-03-15T16:47:00Z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3591cf5d-7753-4772-814a-a7696821b9f6</vt:lpwstr>
  </property>
</Properties>
</file>