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1257D" w14:textId="24BFD1B8" w:rsidR="00AE2FAF" w:rsidRPr="00D13509" w:rsidRDefault="00402B66" w:rsidP="00402B66">
      <w:pPr>
        <w:jc w:val="center"/>
        <w:rPr>
          <w:rFonts w:ascii="Times New Roman" w:hAnsi="Times New Roman" w:cs="Times New Roman"/>
          <w:b/>
          <w:bCs/>
          <w:sz w:val="28"/>
          <w:szCs w:val="24"/>
        </w:rPr>
      </w:pPr>
      <w:r w:rsidRPr="00D13509">
        <w:rPr>
          <w:rFonts w:ascii="Times New Roman" w:hAnsi="Times New Roman" w:cs="Times New Roman"/>
          <w:b/>
          <w:bCs/>
          <w:sz w:val="28"/>
          <w:szCs w:val="24"/>
        </w:rPr>
        <w:t>Genetic Relationships Among Yield and Component Traits in Chickpea Revealed Through Correlation and Path Coefficient Analysis</w:t>
      </w:r>
    </w:p>
    <w:p w14:paraId="623AB229" w14:textId="77777777" w:rsidR="00646943" w:rsidRDefault="00646943" w:rsidP="00D70B6D">
      <w:pPr>
        <w:jc w:val="center"/>
        <w:rPr>
          <w:rFonts w:ascii="Times New Roman" w:hAnsi="Times New Roman" w:cs="Times New Roman"/>
          <w:b/>
          <w:bCs/>
          <w:sz w:val="24"/>
          <w:szCs w:val="22"/>
        </w:rPr>
      </w:pPr>
    </w:p>
    <w:p w14:paraId="7AD29AD7" w14:textId="735A173F" w:rsidR="00B44EF0" w:rsidRPr="00B44EF0" w:rsidRDefault="00B44EF0" w:rsidP="00D70B6D">
      <w:pPr>
        <w:jc w:val="center"/>
        <w:rPr>
          <w:rFonts w:ascii="Times New Roman" w:hAnsi="Times New Roman" w:cs="Times New Roman"/>
          <w:b/>
          <w:bCs/>
          <w:sz w:val="24"/>
          <w:szCs w:val="22"/>
        </w:rPr>
      </w:pPr>
      <w:r w:rsidRPr="00B44EF0">
        <w:rPr>
          <w:rFonts w:ascii="Times New Roman" w:hAnsi="Times New Roman" w:cs="Times New Roman"/>
          <w:b/>
          <w:bCs/>
          <w:sz w:val="24"/>
          <w:szCs w:val="22"/>
        </w:rPr>
        <w:t>Abstract</w:t>
      </w:r>
    </w:p>
    <w:p w14:paraId="73012CFC" w14:textId="2146C6DC" w:rsidR="00B44EF0" w:rsidRPr="00631476" w:rsidRDefault="00B44EF0" w:rsidP="00B44EF0">
      <w:pPr>
        <w:jc w:val="both"/>
        <w:rPr>
          <w:rFonts w:ascii="Times New Roman" w:hAnsi="Times New Roman" w:cs="Times New Roman"/>
          <w:sz w:val="24"/>
          <w:szCs w:val="22"/>
        </w:rPr>
      </w:pPr>
      <w:r w:rsidRPr="00631476">
        <w:rPr>
          <w:rFonts w:ascii="Times New Roman" w:hAnsi="Times New Roman" w:cs="Times New Roman"/>
          <w:sz w:val="24"/>
          <w:szCs w:val="22"/>
        </w:rPr>
        <w:t>Chickpea (</w:t>
      </w:r>
      <w:r w:rsidRPr="00631476">
        <w:rPr>
          <w:rFonts w:ascii="Times New Roman" w:hAnsi="Times New Roman" w:cs="Times New Roman"/>
          <w:i/>
          <w:iCs/>
          <w:sz w:val="24"/>
          <w:szCs w:val="22"/>
        </w:rPr>
        <w:t>Cicer arietinum</w:t>
      </w:r>
      <w:r w:rsidRPr="00631476">
        <w:rPr>
          <w:rFonts w:ascii="Times New Roman" w:hAnsi="Times New Roman" w:cs="Times New Roman"/>
          <w:sz w:val="24"/>
          <w:szCs w:val="22"/>
        </w:rPr>
        <w:t xml:space="preserve"> L.) yield stability in semi-arid regions is severely affected by terminal drought stress, necessitating the identification of key yield-determining traits for efficient selection across environments. The present study examined the association and causal relationships among seed yield and its component traits in advanced backcross introgression lines of chickpea evaluated under irrigated and rainfed conditions using phenotypic and genotypic correlation and path coefficient analys</w:t>
      </w:r>
      <w:r w:rsidR="00631476">
        <w:rPr>
          <w:rFonts w:ascii="Times New Roman" w:hAnsi="Times New Roman" w:cs="Times New Roman"/>
          <w:sz w:val="24"/>
          <w:szCs w:val="22"/>
        </w:rPr>
        <w:t>i</w:t>
      </w:r>
      <w:r w:rsidRPr="00631476">
        <w:rPr>
          <w:rFonts w:ascii="Times New Roman" w:hAnsi="Times New Roman" w:cs="Times New Roman"/>
          <w:sz w:val="24"/>
          <w:szCs w:val="22"/>
        </w:rPr>
        <w:t>s. Seed yield per plant showed significant and positive correlations with pod yield per plant, pods per plant, seeds per plant, biological yield and harvest index under both environments. Under rainfed conditions, additional positive associations with plant height and hundred-seed weight highlighted the importance of biomass production and seed size under moisture stress. Path coefficient analysis revealed that biological yield per plant exerted the highest positive direct effect on seed yield, followed by harvest index and pod yield per plant in both environments. Traits exhibiting negative direct effects contributed positively to seed yield through substantial indirect effects via biological yield and pod yield per plant. Low residual effects indicated that the selected traits accounted for most of the variation in seed yield. The results identify biological yield, harvest index, pod yield per plant and seeds per plant as reliable selection indices for improving seed yield and drought resilience in chickpea.</w:t>
      </w:r>
    </w:p>
    <w:p w14:paraId="3BC7FECA" w14:textId="7D8EA327" w:rsidR="00402B66" w:rsidRPr="00855F6E" w:rsidRDefault="00B44EF0" w:rsidP="00855F6E">
      <w:pPr>
        <w:rPr>
          <w:rFonts w:ascii="Times New Roman" w:hAnsi="Times New Roman" w:cs="Times New Roman"/>
          <w:b/>
          <w:bCs/>
          <w:sz w:val="24"/>
          <w:szCs w:val="22"/>
        </w:rPr>
      </w:pPr>
      <w:commentRangeStart w:id="0"/>
      <w:r w:rsidRPr="00B44EF0">
        <w:rPr>
          <w:rFonts w:ascii="Times New Roman" w:hAnsi="Times New Roman" w:cs="Times New Roman"/>
          <w:b/>
          <w:bCs/>
          <w:sz w:val="24"/>
          <w:szCs w:val="22"/>
        </w:rPr>
        <w:t>K</w:t>
      </w:r>
      <w:commentRangeEnd w:id="0"/>
      <w:r w:rsidR="00CA21C0">
        <w:rPr>
          <w:rStyle w:val="ac"/>
        </w:rPr>
        <w:commentReference w:id="0"/>
      </w:r>
      <w:r w:rsidRPr="00B44EF0">
        <w:rPr>
          <w:rFonts w:ascii="Times New Roman" w:hAnsi="Times New Roman" w:cs="Times New Roman"/>
          <w:b/>
          <w:bCs/>
          <w:sz w:val="24"/>
          <w:szCs w:val="22"/>
        </w:rPr>
        <w:t>eywords</w:t>
      </w:r>
      <w:r>
        <w:rPr>
          <w:rFonts w:ascii="Times New Roman" w:hAnsi="Times New Roman" w:cs="Times New Roman"/>
          <w:b/>
          <w:bCs/>
          <w:sz w:val="24"/>
          <w:szCs w:val="22"/>
        </w:rPr>
        <w:t xml:space="preserve">: </w:t>
      </w:r>
      <w:r w:rsidRPr="00B44EF0">
        <w:rPr>
          <w:rFonts w:ascii="Times New Roman" w:hAnsi="Times New Roman" w:cs="Times New Roman"/>
          <w:sz w:val="24"/>
          <w:szCs w:val="22"/>
        </w:rPr>
        <w:t>Chickpea; seed yield; correlation analysis; path coefficient analysis; drought stress; yield components</w:t>
      </w:r>
    </w:p>
    <w:p w14:paraId="25B729EE" w14:textId="36BEED44" w:rsidR="00AE2FAF" w:rsidRPr="000814A8" w:rsidRDefault="00AE2FAF" w:rsidP="00AE2FAF">
      <w:pPr>
        <w:rPr>
          <w:rFonts w:ascii="Times New Roman" w:hAnsi="Times New Roman" w:cs="Times New Roman"/>
          <w:b/>
          <w:bCs/>
          <w:sz w:val="24"/>
          <w:szCs w:val="22"/>
        </w:rPr>
      </w:pPr>
      <w:r w:rsidRPr="000814A8">
        <w:rPr>
          <w:rFonts w:ascii="Times New Roman" w:hAnsi="Times New Roman" w:cs="Times New Roman"/>
          <w:b/>
          <w:bCs/>
          <w:sz w:val="24"/>
          <w:szCs w:val="22"/>
        </w:rPr>
        <w:t>Introduction</w:t>
      </w:r>
    </w:p>
    <w:p w14:paraId="7ED05E95" w14:textId="77777777" w:rsidR="00AE2FAF" w:rsidRP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Chickpea (</w:t>
      </w:r>
      <w:r w:rsidRPr="00AE2FAF">
        <w:rPr>
          <w:rFonts w:ascii="Times New Roman" w:hAnsi="Times New Roman" w:cs="Times New Roman"/>
          <w:i/>
          <w:iCs/>
          <w:sz w:val="24"/>
          <w:szCs w:val="22"/>
        </w:rPr>
        <w:t>Cicer arietinum</w:t>
      </w:r>
      <w:r w:rsidRPr="00AE2FAF">
        <w:rPr>
          <w:rFonts w:ascii="Times New Roman" w:hAnsi="Times New Roman" w:cs="Times New Roman"/>
          <w:sz w:val="24"/>
          <w:szCs w:val="22"/>
        </w:rPr>
        <w:t xml:space="preserve"> L.) is a major grain legume of global importance, providing a critical source of dietary protein, micronutrients and income to smallholder farmers in semi-arid and arid regions. Despite substantial genetic and agronomic advances, chickpea productivity remains highly unstable due to terminal drought stress, which frequently coincides with reproductive development and leads to severe reductions in pod set and seed filling (FAO, 2023; Jha et al., 2022). Given the increasing frequency and intensity of drought events under climate change, improving yield stability under moisture-limited environments has become a central objective of chickpea breeding programmes.</w:t>
      </w:r>
    </w:p>
    <w:p w14:paraId="1AC97324" w14:textId="77777777" w:rsidR="00AE2FAF" w:rsidRP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Seed yield in chickpea is a complex quantitative trait, controlled by multiple interrelated phenological, morphological and physiological components, each responding differently to environmental variation. Direct selection for yield alone is often inefficient because of its low heritability and strong genotype × environment interaction, particularly under rainfed conditions. Consequently, identification of reliable secondary traits that contribute directly or indirectly to yield is essential for enhancing selection efficiency (Falconer &amp; Mackay, 1996; Bharadwaj et al., 2023).</w:t>
      </w:r>
    </w:p>
    <w:p w14:paraId="3D52ED0B" w14:textId="6144453E" w:rsidR="00AE2FAF" w:rsidRP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 xml:space="preserve">Correlation analysis has been widely employed to quantify associations among yield and its component traits; however, correlation coefficients alone do not distinguish whether </w:t>
      </w:r>
      <w:r w:rsidR="00EA76B1" w:rsidRPr="00AE2FAF">
        <w:rPr>
          <w:rFonts w:ascii="Times New Roman" w:hAnsi="Times New Roman" w:cs="Times New Roman"/>
          <w:sz w:val="24"/>
          <w:szCs w:val="22"/>
        </w:rPr>
        <w:t>trait influences</w:t>
      </w:r>
      <w:r w:rsidRPr="00AE2FAF">
        <w:rPr>
          <w:rFonts w:ascii="Times New Roman" w:hAnsi="Times New Roman" w:cs="Times New Roman"/>
          <w:sz w:val="24"/>
          <w:szCs w:val="22"/>
        </w:rPr>
        <w:t xml:space="preserve"> yield directly or through indirect effects mediated by other traits. In contrast, path </w:t>
      </w:r>
      <w:r w:rsidRPr="00AE2FAF">
        <w:rPr>
          <w:rFonts w:ascii="Times New Roman" w:hAnsi="Times New Roman" w:cs="Times New Roman"/>
          <w:sz w:val="24"/>
          <w:szCs w:val="22"/>
        </w:rPr>
        <w:lastRenderedPageBreak/>
        <w:t>coefficient analysis provides a robust framework for partitioning correlations into direct and indirect effects, thereby enabling a more accurate interpretation of cause–effect relationships among yield components (</w:t>
      </w:r>
      <w:commentRangeStart w:id="1"/>
      <w:r w:rsidRPr="00AE2FAF">
        <w:rPr>
          <w:rFonts w:ascii="Times New Roman" w:hAnsi="Times New Roman" w:cs="Times New Roman"/>
          <w:sz w:val="24"/>
          <w:szCs w:val="22"/>
        </w:rPr>
        <w:t>W</w:t>
      </w:r>
      <w:commentRangeEnd w:id="1"/>
      <w:r w:rsidR="002F24C3">
        <w:rPr>
          <w:rStyle w:val="ac"/>
        </w:rPr>
        <w:commentReference w:id="1"/>
      </w:r>
      <w:r w:rsidRPr="00AE2FAF">
        <w:rPr>
          <w:rFonts w:ascii="Times New Roman" w:hAnsi="Times New Roman" w:cs="Times New Roman"/>
          <w:sz w:val="24"/>
          <w:szCs w:val="22"/>
        </w:rPr>
        <w:t>right, 1921; Dewey &amp; Lu, 1959). This approach has proven particularly valuable in legumes, where compensatory relationships among traits frequently mask true genetic contributions to yield.</w:t>
      </w:r>
    </w:p>
    <w:p w14:paraId="315C84FB" w14:textId="77777777" w:rsidR="00AE2FAF" w:rsidRPr="00D6414C"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 xml:space="preserve">Recent studies in chickpea have consistently identified biological yield, pods per plant, seeds per plant and harvest index as key determinants of seed yield across environments. Under drought stress, traits associated with biomass accumulation and assimilate partitioning assume greater importance, as they buffer yield losses caused by reduced reproductive efficiency (Devi et al., 2021; </w:t>
      </w:r>
      <w:proofErr w:type="spellStart"/>
      <w:r w:rsidRPr="00AE2FAF">
        <w:rPr>
          <w:rFonts w:ascii="Times New Roman" w:hAnsi="Times New Roman" w:cs="Times New Roman"/>
          <w:sz w:val="24"/>
          <w:szCs w:val="22"/>
        </w:rPr>
        <w:t>Roorkiwal</w:t>
      </w:r>
      <w:proofErr w:type="spellEnd"/>
      <w:r w:rsidRPr="00AE2FAF">
        <w:rPr>
          <w:rFonts w:ascii="Times New Roman" w:hAnsi="Times New Roman" w:cs="Times New Roman"/>
          <w:sz w:val="24"/>
          <w:szCs w:val="22"/>
        </w:rPr>
        <w:t xml:space="preserve"> et al., 2021; </w:t>
      </w:r>
      <w:proofErr w:type="spellStart"/>
      <w:r w:rsidRPr="00AE2FAF">
        <w:rPr>
          <w:rFonts w:ascii="Times New Roman" w:hAnsi="Times New Roman" w:cs="Times New Roman"/>
          <w:sz w:val="24"/>
          <w:szCs w:val="22"/>
        </w:rPr>
        <w:t>Thudi</w:t>
      </w:r>
      <w:proofErr w:type="spellEnd"/>
      <w:r w:rsidRPr="00AE2FAF">
        <w:rPr>
          <w:rFonts w:ascii="Times New Roman" w:hAnsi="Times New Roman" w:cs="Times New Roman"/>
          <w:sz w:val="24"/>
          <w:szCs w:val="22"/>
        </w:rPr>
        <w:t xml:space="preserve"> et al., 2024). Nevertheless, t</w:t>
      </w:r>
      <w:bookmarkStart w:id="2" w:name="_GoBack"/>
      <w:bookmarkEnd w:id="2"/>
      <w:r w:rsidRPr="00AE2FAF">
        <w:rPr>
          <w:rFonts w:ascii="Times New Roman" w:hAnsi="Times New Roman" w:cs="Times New Roman"/>
          <w:sz w:val="24"/>
          <w:szCs w:val="22"/>
        </w:rPr>
        <w:t xml:space="preserve">he magnitude and direction of direct and indirect effects of these traits often vary between irrigated and rainfed </w:t>
      </w:r>
      <w:r w:rsidRPr="00D6414C">
        <w:rPr>
          <w:rFonts w:ascii="Times New Roman" w:hAnsi="Times New Roman" w:cs="Times New Roman"/>
          <w:sz w:val="24"/>
          <w:szCs w:val="22"/>
        </w:rPr>
        <w:t>conditions, underscoring the need for environment-specific evaluation.</w:t>
      </w:r>
    </w:p>
    <w:p w14:paraId="45665DAF" w14:textId="1282FC89" w:rsidR="00AE2FAF" w:rsidRPr="00D6414C" w:rsidRDefault="00AE2FAF" w:rsidP="00AE2FAF">
      <w:pPr>
        <w:jc w:val="both"/>
        <w:rPr>
          <w:rFonts w:ascii="Times New Roman" w:hAnsi="Times New Roman" w:cs="Times New Roman"/>
          <w:sz w:val="24"/>
          <w:szCs w:val="22"/>
        </w:rPr>
      </w:pPr>
      <w:r w:rsidRPr="00D6414C">
        <w:rPr>
          <w:rFonts w:ascii="Times New Roman" w:hAnsi="Times New Roman" w:cs="Times New Roman"/>
          <w:sz w:val="24"/>
          <w:szCs w:val="22"/>
        </w:rPr>
        <w:t xml:space="preserve">The use of advanced backcross introgression lines (ILs) derived from distant or stress-adapted donors offers a powerful strategy to dissect complex trait relationships while maintaining an elite agronomic background. Such populations enable the identification of </w:t>
      </w:r>
      <w:r w:rsidR="00D6414C" w:rsidRPr="00D6414C">
        <w:rPr>
          <w:rFonts w:ascii="Times New Roman" w:hAnsi="Times New Roman" w:cs="Times New Roman"/>
          <w:sz w:val="24"/>
          <w:szCs w:val="22"/>
        </w:rPr>
        <w:t>favourable</w:t>
      </w:r>
      <w:r w:rsidRPr="00D6414C">
        <w:rPr>
          <w:rFonts w:ascii="Times New Roman" w:hAnsi="Times New Roman" w:cs="Times New Roman"/>
          <w:sz w:val="24"/>
          <w:szCs w:val="22"/>
        </w:rPr>
        <w:t xml:space="preserve"> alleles for drought adaptation and yield stability that are rarely present in cultivated gene pools (Varshney et al., 2021). Evaluating these ILs under contrasting moisture regimes provides critical insights into the physiological and genetic basis of yield formation under stress.</w:t>
      </w:r>
    </w:p>
    <w:p w14:paraId="0324EDE0" w14:textId="77777777" w:rsidR="00AE2FAF" w:rsidRDefault="00AE2FAF" w:rsidP="00AE2FAF">
      <w:pPr>
        <w:jc w:val="both"/>
        <w:rPr>
          <w:rFonts w:ascii="Times New Roman" w:hAnsi="Times New Roman" w:cs="Times New Roman"/>
          <w:sz w:val="24"/>
          <w:szCs w:val="22"/>
        </w:rPr>
      </w:pPr>
      <w:r w:rsidRPr="00AE2FAF">
        <w:rPr>
          <w:rFonts w:ascii="Times New Roman" w:hAnsi="Times New Roman" w:cs="Times New Roman"/>
          <w:sz w:val="24"/>
          <w:szCs w:val="22"/>
        </w:rPr>
        <w:t>In this context, the present study aimed to quantify the association and causal relationships among seed yield and its component traits in advanced backcross introgression lines of chickpea evaluated under irrigated and rainfed environments. By integrating correlation and path coefficient analyses, this study seeks to identify key traits with stable and substantial direct effects on yield, thereby providing a scientific basis for trait-based selection strategies targeting yield improvement and drought resilience in chickpea.</w:t>
      </w:r>
    </w:p>
    <w:p w14:paraId="59FAE8A3" w14:textId="77777777" w:rsidR="00EA76B1" w:rsidRDefault="00EA76B1" w:rsidP="00EA76B1">
      <w:pPr>
        <w:rPr>
          <w:rFonts w:ascii="Times New Roman" w:hAnsi="Times New Roman" w:cs="Times New Roman"/>
          <w:b/>
          <w:bCs/>
          <w:sz w:val="24"/>
          <w:szCs w:val="22"/>
        </w:rPr>
      </w:pPr>
      <w:r w:rsidRPr="00EA76B1">
        <w:rPr>
          <w:rFonts w:ascii="Times New Roman" w:hAnsi="Times New Roman" w:cs="Times New Roman"/>
          <w:b/>
          <w:bCs/>
          <w:sz w:val="24"/>
          <w:szCs w:val="22"/>
        </w:rPr>
        <w:t xml:space="preserve">Materials and </w:t>
      </w:r>
      <w:commentRangeStart w:id="3"/>
      <w:r w:rsidRPr="00EA76B1">
        <w:rPr>
          <w:rFonts w:ascii="Times New Roman" w:hAnsi="Times New Roman" w:cs="Times New Roman"/>
          <w:b/>
          <w:bCs/>
          <w:sz w:val="24"/>
          <w:szCs w:val="22"/>
        </w:rPr>
        <w:t>m</w:t>
      </w:r>
      <w:commentRangeEnd w:id="3"/>
      <w:r w:rsidR="00A01503">
        <w:rPr>
          <w:rStyle w:val="ac"/>
        </w:rPr>
        <w:commentReference w:id="3"/>
      </w:r>
      <w:r w:rsidRPr="00EA76B1">
        <w:rPr>
          <w:rFonts w:ascii="Times New Roman" w:hAnsi="Times New Roman" w:cs="Times New Roman"/>
          <w:b/>
          <w:bCs/>
          <w:sz w:val="24"/>
          <w:szCs w:val="22"/>
        </w:rPr>
        <w:t>ethod</w:t>
      </w:r>
    </w:p>
    <w:p w14:paraId="29686AE0" w14:textId="3E19304B" w:rsidR="00D70B6D" w:rsidRPr="006A70BC" w:rsidRDefault="00D70B6D" w:rsidP="00D70B6D">
      <w:pPr>
        <w:rPr>
          <w:rFonts w:ascii="Times New Roman" w:hAnsi="Times New Roman" w:cs="Times New Roman"/>
          <w:b/>
          <w:bCs/>
          <w:sz w:val="24"/>
          <w:szCs w:val="22"/>
        </w:rPr>
      </w:pPr>
      <w:r>
        <w:rPr>
          <w:rFonts w:ascii="Times New Roman" w:hAnsi="Times New Roman" w:cs="Times New Roman"/>
          <w:b/>
          <w:bCs/>
          <w:sz w:val="24"/>
          <w:szCs w:val="22"/>
        </w:rPr>
        <w:t>Correlation</w:t>
      </w:r>
      <w:r w:rsidRPr="006A70BC">
        <w:rPr>
          <w:rFonts w:ascii="Times New Roman" w:hAnsi="Times New Roman" w:cs="Times New Roman"/>
          <w:b/>
          <w:bCs/>
          <w:sz w:val="24"/>
          <w:szCs w:val="22"/>
        </w:rPr>
        <w:t xml:space="preserve"> Coefficient Analysis</w:t>
      </w:r>
    </w:p>
    <w:p w14:paraId="7FBBAC18" w14:textId="77777777" w:rsidR="00EA76B1" w:rsidRPr="00D70B6D" w:rsidRDefault="00EA76B1" w:rsidP="006A70BC">
      <w:pPr>
        <w:jc w:val="both"/>
        <w:rPr>
          <w:rFonts w:ascii="Times New Roman" w:hAnsi="Times New Roman" w:cs="Times New Roman"/>
          <w:sz w:val="24"/>
          <w:szCs w:val="22"/>
        </w:rPr>
      </w:pPr>
      <w:r w:rsidRPr="00D70B6D">
        <w:rPr>
          <w:rFonts w:ascii="Times New Roman" w:hAnsi="Times New Roman" w:cs="Times New Roman"/>
          <w:sz w:val="24"/>
          <w:szCs w:val="22"/>
        </w:rPr>
        <w:t>Both phenotypic (rₚ) and genotypic (r</w:t>
      </w:r>
      <w:r w:rsidRPr="00D70B6D">
        <w:rPr>
          <w:rFonts w:ascii="Cambria Math" w:hAnsi="Cambria Math" w:cs="Cambria Math"/>
          <w:sz w:val="24"/>
          <w:szCs w:val="22"/>
          <w:vertAlign w:val="subscript"/>
        </w:rPr>
        <w:t>𝗀</w:t>
      </w:r>
      <w:r w:rsidRPr="00D70B6D">
        <w:rPr>
          <w:rFonts w:ascii="Times New Roman" w:hAnsi="Times New Roman" w:cs="Times New Roman"/>
          <w:sz w:val="24"/>
          <w:szCs w:val="22"/>
        </w:rPr>
        <w:t>) correlation coefficients were estimated to quantify the magnitude and direction of association among yield and nutritional quality traits. Correlations were computed from the corresponding variance and covariance components following the method proposed by Weber and Moorthy (1952).</w:t>
      </w:r>
    </w:p>
    <w:p w14:paraId="5DC60AE1" w14:textId="77777777" w:rsidR="00EA76B1" w:rsidRPr="006A70BC"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 xml:space="preserve">Phenotypic and genotypic correlation coefficients between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 xml:space="preserve"> were calculated using the following expressions:</w:t>
      </w:r>
    </w:p>
    <w:p w14:paraId="119C44D0" w14:textId="77777777" w:rsidR="00EA76B1" w:rsidRPr="00B37D4F" w:rsidRDefault="00A01503" w:rsidP="00EA76B1">
      <m:oMathPara>
        <m:oMath>
          <m:sSub>
            <m:sSubPr>
              <m:ctrlPr>
                <w:rPr>
                  <w:rFonts w:ascii="Cambria Math" w:hAnsi="Cambria Math"/>
                </w:rPr>
              </m:ctrlPr>
            </m:sSubPr>
            <m:e>
              <m:r>
                <w:rPr>
                  <w:rFonts w:ascii="Cambria Math" w:hAnsi="Cambria Math"/>
                </w:rPr>
                <m:t>r</m:t>
              </m:r>
            </m:e>
            <m:sub>
              <m:r>
                <w:rPr>
                  <w:rFonts w:ascii="Cambria Math" w:hAnsi="Cambria Math"/>
                </w:rPr>
                <m:t>p(xy)</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nor/>
                    </m:rPr>
                    <m:t>Cov</m:t>
                  </m:r>
                </m:e>
                <m:sub>
                  <m:r>
                    <w:rPr>
                      <w:rFonts w:ascii="Cambria Math" w:hAnsi="Cambria Math"/>
                    </w:rPr>
                    <m:t>p</m:t>
                  </m:r>
                </m:sub>
              </m:sSub>
              <m:r>
                <w:rPr>
                  <w:rFonts w:ascii="Cambria Math" w:hAnsi="Cambria Math"/>
                </w:rPr>
                <m:t>(x,y)</m:t>
              </m:r>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V</m:t>
                      </m:r>
                    </m:e>
                    <m:sub>
                      <m:r>
                        <w:rPr>
                          <w:rFonts w:ascii="Cambria Math" w:hAnsi="Cambria Math"/>
                        </w:rPr>
                        <m:t>px</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py</m:t>
                      </m:r>
                    </m:sub>
                  </m:sSub>
                </m:e>
              </m:rad>
            </m:den>
          </m:f>
          <m:r>
            <m:rPr>
              <m:sty m:val="p"/>
            </m:rPr>
            <w:br/>
          </m:r>
        </m:oMath>
        <m:oMath>
          <m:sSub>
            <m:sSubPr>
              <m:ctrlPr>
                <w:rPr>
                  <w:rFonts w:ascii="Cambria Math" w:hAnsi="Cambria Math"/>
                </w:rPr>
              </m:ctrlPr>
            </m:sSubPr>
            <m:e>
              <m:r>
                <w:rPr>
                  <w:rFonts w:ascii="Cambria Math" w:hAnsi="Cambria Math"/>
                </w:rPr>
                <m:t>r</m:t>
              </m:r>
            </m:e>
            <m:sub>
              <m:r>
                <w:rPr>
                  <w:rFonts w:ascii="Cambria Math" w:hAnsi="Cambria Math"/>
                </w:rPr>
                <m:t>g(xy)</m:t>
              </m:r>
            </m:sub>
          </m:sSub>
          <m:r>
            <w:rPr>
              <w:rFonts w:ascii="Cambria Math" w:hAnsi="Cambria Math"/>
            </w:rPr>
            <m:t>=</m:t>
          </m:r>
          <m:f>
            <m:fPr>
              <m:ctrlPr>
                <w:rPr>
                  <w:rFonts w:ascii="Cambria Math" w:hAnsi="Cambria Math"/>
                </w:rPr>
              </m:ctrlPr>
            </m:fPr>
            <m:num>
              <m:sSub>
                <m:sSubPr>
                  <m:ctrlPr>
                    <w:rPr>
                      <w:rFonts w:ascii="Cambria Math" w:hAnsi="Cambria Math"/>
                    </w:rPr>
                  </m:ctrlPr>
                </m:sSubPr>
                <m:e>
                  <m:r>
                    <m:rPr>
                      <m:nor/>
                    </m:rPr>
                    <m:t>Cov</m:t>
                  </m:r>
                </m:e>
                <m:sub>
                  <m:r>
                    <w:rPr>
                      <w:rFonts w:ascii="Cambria Math" w:hAnsi="Cambria Math"/>
                    </w:rPr>
                    <m:t>g</m:t>
                  </m:r>
                </m:sub>
              </m:sSub>
              <m:r>
                <w:rPr>
                  <w:rFonts w:ascii="Cambria Math" w:hAnsi="Cambria Math"/>
                </w:rPr>
                <m:t>(x,y)</m:t>
              </m:r>
            </m:num>
            <m:den>
              <m:rad>
                <m:radPr>
                  <m:degHide m:val="1"/>
                  <m:ctrlPr>
                    <w:rPr>
                      <w:rFonts w:ascii="Cambria Math" w:hAnsi="Cambria Math"/>
                    </w:rPr>
                  </m:ctrlPr>
                </m:radPr>
                <m:deg/>
                <m:e>
                  <m:sSub>
                    <m:sSubPr>
                      <m:ctrlPr>
                        <w:rPr>
                          <w:rFonts w:ascii="Cambria Math" w:hAnsi="Cambria Math"/>
                        </w:rPr>
                      </m:ctrlPr>
                    </m:sSubPr>
                    <m:e>
                      <m:r>
                        <w:rPr>
                          <w:rFonts w:ascii="Cambria Math" w:hAnsi="Cambria Math"/>
                        </w:rPr>
                        <m:t>V</m:t>
                      </m:r>
                    </m:e>
                    <m:sub>
                      <m:r>
                        <w:rPr>
                          <w:rFonts w:ascii="Cambria Math" w:hAnsi="Cambria Math"/>
                        </w:rPr>
                        <m:t>gx</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gy</m:t>
                      </m:r>
                    </m:sub>
                  </m:sSub>
                </m:e>
              </m:rad>
            </m:den>
          </m:f>
          <m:r>
            <m:rPr>
              <m:sty m:val="p"/>
            </m:rPr>
            <w:br/>
          </m:r>
        </m:oMath>
      </m:oMathPara>
    </w:p>
    <w:p w14:paraId="3308A8B2" w14:textId="77777777" w:rsidR="00EA76B1" w:rsidRPr="006A70BC"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where</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p</m:t>
            </m:r>
          </m:sub>
        </m:sSub>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g</m:t>
            </m:r>
          </m:sub>
        </m:sSub>
      </m:oMath>
      <w:r w:rsidRPr="006A70BC">
        <w:rPr>
          <w:rFonts w:ascii="Times New Roman" w:hAnsi="Times New Roman" w:cs="Times New Roman"/>
          <w:sz w:val="24"/>
          <w:szCs w:val="22"/>
        </w:rPr>
        <w:t>represent phenotypic and genotypic correlation coefficients, respectively;</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m:rPr>
                <m:nor/>
              </m:rPr>
              <w:rPr>
                <w:rFonts w:ascii="Times New Roman" w:hAnsi="Times New Roman" w:cs="Times New Roman"/>
                <w:sz w:val="24"/>
                <w:szCs w:val="22"/>
              </w:rPr>
              <m:t>Cov</m:t>
            </m:r>
          </m:e>
          <m:sub>
            <m:r>
              <w:rPr>
                <w:rFonts w:ascii="Cambria Math" w:hAnsi="Cambria Math" w:cs="Times New Roman"/>
                <w:sz w:val="24"/>
                <w:szCs w:val="22"/>
              </w:rPr>
              <m:t>p</m:t>
            </m:r>
          </m:sub>
        </m:sSub>
        <m:r>
          <w:rPr>
            <w:rFonts w:ascii="Cambria Math" w:hAnsi="Cambria Math" w:cs="Times New Roman"/>
            <w:sz w:val="24"/>
            <w:szCs w:val="22"/>
          </w:rPr>
          <m:t>(x,y)</m:t>
        </m:r>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m:rPr>
                <m:nor/>
              </m:rPr>
              <w:rPr>
                <w:rFonts w:ascii="Times New Roman" w:hAnsi="Times New Roman" w:cs="Times New Roman"/>
                <w:sz w:val="24"/>
                <w:szCs w:val="22"/>
              </w:rPr>
              <m:t>Cov</m:t>
            </m:r>
          </m:e>
          <m:sub>
            <m:r>
              <w:rPr>
                <w:rFonts w:ascii="Cambria Math" w:hAnsi="Cambria Math" w:cs="Times New Roman"/>
                <w:sz w:val="24"/>
                <w:szCs w:val="22"/>
              </w:rPr>
              <m:t>g</m:t>
            </m:r>
          </m:sub>
        </m:sSub>
        <m:r>
          <w:rPr>
            <w:rFonts w:ascii="Cambria Math" w:hAnsi="Cambria Math" w:cs="Times New Roman"/>
            <w:sz w:val="24"/>
            <w:szCs w:val="22"/>
          </w:rPr>
          <m:t>(x,y)</m:t>
        </m:r>
      </m:oMath>
      <w:r w:rsidRPr="006A70BC">
        <w:rPr>
          <w:rFonts w:ascii="Times New Roman" w:hAnsi="Times New Roman" w:cs="Times New Roman"/>
          <w:sz w:val="24"/>
          <w:szCs w:val="22"/>
        </w:rPr>
        <w:t xml:space="preserve">denote phenotypic and genotypic covariances between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px</m:t>
            </m:r>
          </m:sub>
        </m:sSub>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py</m:t>
            </m:r>
          </m:sub>
        </m:sSub>
      </m:oMath>
      <w:r w:rsidRPr="006A70BC">
        <w:rPr>
          <w:rFonts w:ascii="Times New Roman" w:hAnsi="Times New Roman" w:cs="Times New Roman"/>
          <w:sz w:val="24"/>
          <w:szCs w:val="22"/>
        </w:rPr>
        <w:t xml:space="preserve">are phenotypic variances of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w:t>
      </w:r>
      <w:r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gx</m:t>
            </m:r>
          </m:sub>
        </m:sSub>
      </m:oMath>
      <w:r w:rsidRPr="006A70BC">
        <w:rPr>
          <w:rFonts w:ascii="Times New Roman" w:hAnsi="Times New Roman" w:cs="Times New Roman"/>
          <w:sz w:val="24"/>
          <w:szCs w:val="22"/>
        </w:rPr>
        <w:t xml:space="preserve">and </w:t>
      </w:r>
      <m:oMath>
        <m:sSub>
          <m:sSubPr>
            <m:ctrlPr>
              <w:rPr>
                <w:rFonts w:ascii="Cambria Math" w:hAnsi="Cambria Math" w:cs="Times New Roman"/>
                <w:sz w:val="24"/>
                <w:szCs w:val="22"/>
              </w:rPr>
            </m:ctrlPr>
          </m:sSubPr>
          <m:e>
            <m:r>
              <w:rPr>
                <w:rFonts w:ascii="Cambria Math" w:hAnsi="Cambria Math" w:cs="Times New Roman"/>
                <w:sz w:val="24"/>
                <w:szCs w:val="22"/>
              </w:rPr>
              <m:t>V</m:t>
            </m:r>
          </m:e>
          <m:sub>
            <m:r>
              <w:rPr>
                <w:rFonts w:ascii="Cambria Math" w:hAnsi="Cambria Math" w:cs="Times New Roman"/>
                <w:sz w:val="24"/>
                <w:szCs w:val="22"/>
              </w:rPr>
              <m:t>gy</m:t>
            </m:r>
          </m:sub>
        </m:sSub>
      </m:oMath>
      <w:r w:rsidRPr="006A70BC">
        <w:rPr>
          <w:rFonts w:ascii="Times New Roman" w:hAnsi="Times New Roman" w:cs="Times New Roman"/>
          <w:sz w:val="24"/>
          <w:szCs w:val="22"/>
        </w:rPr>
        <w:t xml:space="preserve">are genotypic variances of traits </w:t>
      </w:r>
      <w:r w:rsidRPr="006A70BC">
        <w:rPr>
          <w:rFonts w:ascii="Times New Roman" w:hAnsi="Times New Roman" w:cs="Times New Roman"/>
          <w:i/>
          <w:iCs/>
          <w:sz w:val="24"/>
          <w:szCs w:val="22"/>
        </w:rPr>
        <w:t>x</w:t>
      </w:r>
      <w:r w:rsidRPr="006A70BC">
        <w:rPr>
          <w:rFonts w:ascii="Times New Roman" w:hAnsi="Times New Roman" w:cs="Times New Roman"/>
          <w:sz w:val="24"/>
          <w:szCs w:val="22"/>
        </w:rPr>
        <w:t xml:space="preserve"> and </w:t>
      </w:r>
      <w:r w:rsidRPr="006A70BC">
        <w:rPr>
          <w:rFonts w:ascii="Times New Roman" w:hAnsi="Times New Roman" w:cs="Times New Roman"/>
          <w:i/>
          <w:iCs/>
          <w:sz w:val="24"/>
          <w:szCs w:val="22"/>
        </w:rPr>
        <w:t>y</w:t>
      </w:r>
      <w:r w:rsidRPr="006A70BC">
        <w:rPr>
          <w:rFonts w:ascii="Times New Roman" w:hAnsi="Times New Roman" w:cs="Times New Roman"/>
          <w:sz w:val="24"/>
          <w:szCs w:val="22"/>
        </w:rPr>
        <w:t>.</w:t>
      </w:r>
    </w:p>
    <w:p w14:paraId="2011EC21" w14:textId="35715E83" w:rsidR="00EA76B1" w:rsidRPr="006A70BC" w:rsidRDefault="00EA76B1" w:rsidP="006A70BC">
      <w:pPr>
        <w:jc w:val="both"/>
        <w:rPr>
          <w:rFonts w:ascii="Times New Roman" w:hAnsi="Times New Roman" w:cs="Times New Roman"/>
          <w:sz w:val="24"/>
          <w:szCs w:val="22"/>
        </w:rPr>
      </w:pPr>
      <w:r w:rsidRPr="006A70BC">
        <w:rPr>
          <w:rFonts w:ascii="Times New Roman" w:hAnsi="Times New Roman" w:cs="Times New Roman"/>
          <w:sz w:val="24"/>
          <w:szCs w:val="22"/>
        </w:rPr>
        <w:t xml:space="preserve">The statistical significance of </w:t>
      </w:r>
      <w:r w:rsidRPr="00D70B6D">
        <w:rPr>
          <w:rFonts w:ascii="Times New Roman" w:hAnsi="Times New Roman" w:cs="Times New Roman"/>
          <w:sz w:val="24"/>
          <w:szCs w:val="22"/>
        </w:rPr>
        <w:t xml:space="preserve">correlation coefficients was tested using the t-test with </w:t>
      </w:r>
      <w:r w:rsidRPr="00D70B6D">
        <w:rPr>
          <w:rFonts w:ascii="Times New Roman" w:hAnsi="Times New Roman" w:cs="Times New Roman"/>
          <w:i/>
          <w:iCs/>
          <w:sz w:val="24"/>
          <w:szCs w:val="22"/>
        </w:rPr>
        <w:t>(n − 2)</w:t>
      </w:r>
      <w:r w:rsidRPr="00D70B6D">
        <w:rPr>
          <w:rFonts w:ascii="Times New Roman" w:hAnsi="Times New Roman" w:cs="Times New Roman"/>
          <w:sz w:val="24"/>
          <w:szCs w:val="22"/>
        </w:rPr>
        <w:t xml:space="preserve"> degrees of freedom at 5% and 1% probability levels. Estimation of both phenotypic and genotypic correlations enabled discrimination between inherent genetic associations and environmentally influenced relationships among traits, which is essential for effective selection in breeding programmes (Falconer &amp; Mackay, 1996; Bharadwaj et al., 2023).</w:t>
      </w:r>
    </w:p>
    <w:p w14:paraId="6A9C758B" w14:textId="77777777" w:rsidR="00EA76B1" w:rsidRPr="006A70BC" w:rsidRDefault="00EA76B1" w:rsidP="00EA76B1">
      <w:pPr>
        <w:rPr>
          <w:rFonts w:ascii="Times New Roman" w:hAnsi="Times New Roman" w:cs="Times New Roman"/>
          <w:b/>
          <w:bCs/>
          <w:sz w:val="24"/>
          <w:szCs w:val="22"/>
        </w:rPr>
      </w:pPr>
      <w:r w:rsidRPr="006A70BC">
        <w:rPr>
          <w:rFonts w:ascii="Times New Roman" w:hAnsi="Times New Roman" w:cs="Times New Roman"/>
          <w:b/>
          <w:bCs/>
          <w:sz w:val="24"/>
          <w:szCs w:val="22"/>
        </w:rPr>
        <w:t>Path Coefficient Analysis</w:t>
      </w:r>
    </w:p>
    <w:p w14:paraId="0F56413F" w14:textId="77777777" w:rsidR="00EA76B1" w:rsidRPr="00027427" w:rsidRDefault="00EA76B1" w:rsidP="006A70BC">
      <w:pPr>
        <w:jc w:val="both"/>
        <w:rPr>
          <w:rFonts w:ascii="Times New Roman" w:hAnsi="Times New Roman" w:cs="Times New Roman"/>
          <w:sz w:val="24"/>
          <w:szCs w:val="22"/>
        </w:rPr>
      </w:pPr>
      <w:r w:rsidRPr="00027427">
        <w:rPr>
          <w:rFonts w:ascii="Times New Roman" w:hAnsi="Times New Roman" w:cs="Times New Roman"/>
          <w:sz w:val="24"/>
          <w:szCs w:val="22"/>
        </w:rPr>
        <w:t xml:space="preserve">To elucidate the cause–effect relationships among yield and its component traits, path coefficient analysis was performed using both phenotypic and genotypic correlation matrices, as originally proposed by </w:t>
      </w:r>
      <w:commentRangeStart w:id="4"/>
      <w:r w:rsidRPr="00027427">
        <w:rPr>
          <w:rFonts w:ascii="Times New Roman" w:hAnsi="Times New Roman" w:cs="Times New Roman"/>
          <w:sz w:val="24"/>
          <w:szCs w:val="22"/>
        </w:rPr>
        <w:t>W</w:t>
      </w:r>
      <w:commentRangeEnd w:id="4"/>
      <w:r w:rsidR="002F24C3">
        <w:rPr>
          <w:rStyle w:val="ac"/>
        </w:rPr>
        <w:commentReference w:id="4"/>
      </w:r>
      <w:r w:rsidRPr="00027427">
        <w:rPr>
          <w:rFonts w:ascii="Times New Roman" w:hAnsi="Times New Roman" w:cs="Times New Roman"/>
          <w:sz w:val="24"/>
          <w:szCs w:val="22"/>
        </w:rPr>
        <w:t>right (1921) and subsequently adapted for plant breeding applications by Dewey and Lu (1959). This method partitions correlation coefficients into direct effects of independent traits on yield and indirect effects mediated through other traits.</w:t>
      </w:r>
    </w:p>
    <w:p w14:paraId="7B11C900" w14:textId="77777777" w:rsidR="00EA76B1"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Path coefficients were estimated by solving a set of simultaneous linear equations expressing the relationship between correlation coefficients and direct effects, as illustrated below:</w:t>
      </w:r>
    </w:p>
    <w:p w14:paraId="5DFC130A" w14:textId="77777777" w:rsidR="00027427" w:rsidRPr="006A70BC" w:rsidRDefault="00027427" w:rsidP="00EA76B1">
      <w:pPr>
        <w:rPr>
          <w:rFonts w:ascii="Times New Roman" w:hAnsi="Times New Roman" w:cs="Times New Roman"/>
          <w:sz w:val="24"/>
          <w:szCs w:val="22"/>
        </w:rPr>
      </w:pPr>
    </w:p>
    <w:p w14:paraId="74591143" w14:textId="77777777" w:rsidR="00EA76B1" w:rsidRPr="00B37D4F" w:rsidRDefault="00A01503" w:rsidP="00EA76B1">
      <m:oMathPara>
        <m:oMath>
          <m:sSub>
            <m:sSubPr>
              <m:ctrlPr>
                <w:rPr>
                  <w:rFonts w:ascii="Cambria Math" w:hAnsi="Cambria Math"/>
                </w:rPr>
              </m:ctrlPr>
            </m:sSubPr>
            <m:e>
              <m:r>
                <w:rPr>
                  <w:rFonts w:ascii="Cambria Math" w:hAnsi="Cambria Math"/>
                </w:rPr>
                <m:t>r</m:t>
              </m:r>
            </m:e>
            <m:sub>
              <m:r>
                <w:rPr>
                  <w:rFonts w:ascii="Cambria Math" w:hAnsi="Cambria Math"/>
                </w:rPr>
                <m:t>1y</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1y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12</m:t>
              </m:r>
            </m:sub>
          </m:sSub>
          <m:sSub>
            <m:sSubPr>
              <m:ctrlPr>
                <w:rPr>
                  <w:rFonts w:ascii="Cambria Math" w:hAnsi="Cambria Math"/>
                </w:rPr>
              </m:ctrlPr>
            </m:sSubPr>
            <m:e>
              <m:r>
                <w:rPr>
                  <w:rFonts w:ascii="Cambria Math" w:hAnsi="Cambria Math"/>
                </w:rPr>
                <m:t>p</m:t>
              </m:r>
            </m:e>
            <m:sub>
              <m:r>
                <w:rPr>
                  <w:rFonts w:ascii="Cambria Math" w:hAnsi="Cambria Math"/>
                </w:rPr>
                <m:t>2y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13</m:t>
              </m:r>
            </m:sub>
          </m:sSub>
          <m:sSub>
            <m:sSubPr>
              <m:ctrlPr>
                <w:rPr>
                  <w:rFonts w:ascii="Cambria Math" w:hAnsi="Cambria Math"/>
                </w:rPr>
              </m:ctrlPr>
            </m:sSubPr>
            <m:e>
              <m:r>
                <w:rPr>
                  <w:rFonts w:ascii="Cambria Math" w:hAnsi="Cambria Math"/>
                </w:rPr>
                <m:t>p</m:t>
              </m:r>
            </m:e>
            <m:sub>
              <m:r>
                <w:rPr>
                  <w:rFonts w:ascii="Cambria Math" w:hAnsi="Cambria Math"/>
                </w:rPr>
                <m:t>3y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1i</m:t>
              </m:r>
            </m:sub>
          </m:sSub>
          <m:sSub>
            <m:sSubPr>
              <m:ctrlPr>
                <w:rPr>
                  <w:rFonts w:ascii="Cambria Math" w:hAnsi="Cambria Math"/>
                </w:rPr>
              </m:ctrlPr>
            </m:sSubPr>
            <m:e>
              <m:r>
                <w:rPr>
                  <w:rFonts w:ascii="Cambria Math" w:hAnsi="Cambria Math"/>
                </w:rPr>
                <m:t>p</m:t>
              </m:r>
            </m:e>
            <m:sub>
              <m:r>
                <w:rPr>
                  <w:rFonts w:ascii="Cambria Math" w:hAnsi="Cambria Math"/>
                </w:rPr>
                <m:t>iy</m:t>
              </m:r>
            </m:sub>
          </m:sSub>
          <m:r>
            <m:rPr>
              <m:sty m:val="p"/>
            </m:rPr>
            <w:br/>
          </m:r>
        </m:oMath>
        <m:oMath>
          <m:sSub>
            <m:sSubPr>
              <m:ctrlPr>
                <w:rPr>
                  <w:rFonts w:ascii="Cambria Math" w:hAnsi="Cambria Math"/>
                </w:rPr>
              </m:ctrlPr>
            </m:sSubPr>
            <m:e>
              <m:r>
                <w:rPr>
                  <w:rFonts w:ascii="Cambria Math" w:hAnsi="Cambria Math"/>
                </w:rPr>
                <m:t>r</m:t>
              </m:r>
            </m:e>
            <m:sub>
              <m:r>
                <w:rPr>
                  <w:rFonts w:ascii="Cambria Math" w:hAnsi="Cambria Math"/>
                </w:rPr>
                <m:t>2y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21</m:t>
              </m:r>
            </m:sub>
          </m:sSub>
          <m:sSub>
            <m:sSubPr>
              <m:ctrlPr>
                <w:rPr>
                  <w:rFonts w:ascii="Cambria Math" w:hAnsi="Cambria Math"/>
                </w:rPr>
              </m:ctrlPr>
            </m:sSubPr>
            <m:e>
              <m:r>
                <w:rPr>
                  <w:rFonts w:ascii="Cambria Math" w:hAnsi="Cambria Math"/>
                </w:rPr>
                <m:t>p</m:t>
              </m:r>
            </m:e>
            <m:sub>
              <m:r>
                <w:rPr>
                  <w:rFonts w:ascii="Cambria Math" w:hAnsi="Cambria Math"/>
                </w:rPr>
                <m:t>1y</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2y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23</m:t>
              </m:r>
            </m:sub>
          </m:sSub>
          <m:sSub>
            <m:sSubPr>
              <m:ctrlPr>
                <w:rPr>
                  <w:rFonts w:ascii="Cambria Math" w:hAnsi="Cambria Math"/>
                </w:rPr>
              </m:ctrlPr>
            </m:sSubPr>
            <m:e>
              <m:r>
                <w:rPr>
                  <w:rFonts w:ascii="Cambria Math" w:hAnsi="Cambria Math"/>
                </w:rPr>
                <m:t>p</m:t>
              </m:r>
            </m:e>
            <m:sub>
              <m:r>
                <w:rPr>
                  <w:rFonts w:ascii="Cambria Math" w:hAnsi="Cambria Math"/>
                </w:rPr>
                <m:t>3y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2i</m:t>
              </m:r>
            </m:sub>
          </m:sSub>
          <m:sSub>
            <m:sSubPr>
              <m:ctrlPr>
                <w:rPr>
                  <w:rFonts w:ascii="Cambria Math" w:hAnsi="Cambria Math"/>
                </w:rPr>
              </m:ctrlPr>
            </m:sSubPr>
            <m:e>
              <m:r>
                <w:rPr>
                  <w:rFonts w:ascii="Cambria Math" w:hAnsi="Cambria Math"/>
                </w:rPr>
                <m:t>p</m:t>
              </m:r>
            </m:e>
            <m:sub>
              <m:r>
                <w:rPr>
                  <w:rFonts w:ascii="Cambria Math" w:hAnsi="Cambria Math"/>
                </w:rPr>
                <m:t>iy</m:t>
              </m:r>
            </m:sub>
          </m:sSub>
          <m:r>
            <m:rPr>
              <m:sty m:val="p"/>
            </m:rPr>
            <w:br/>
          </m:r>
        </m:oMath>
        <m:oMath>
          <m:sSub>
            <m:sSubPr>
              <m:ctrlPr>
                <w:rPr>
                  <w:rFonts w:ascii="Cambria Math" w:hAnsi="Cambria Math"/>
                </w:rPr>
              </m:ctrlPr>
            </m:sSubPr>
            <m:e>
              <m:r>
                <w:rPr>
                  <w:rFonts w:ascii="Cambria Math" w:hAnsi="Cambria Math"/>
                </w:rPr>
                <m:t>r</m:t>
              </m:r>
            </m:e>
            <m:sub>
              <m:r>
                <w:rPr>
                  <w:rFonts w:ascii="Cambria Math" w:hAnsi="Cambria Math"/>
                </w:rPr>
                <m:t>3y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31</m:t>
              </m:r>
            </m:sub>
          </m:sSub>
          <m:sSub>
            <m:sSubPr>
              <m:ctrlPr>
                <w:rPr>
                  <w:rFonts w:ascii="Cambria Math" w:hAnsi="Cambria Math"/>
                </w:rPr>
              </m:ctrlPr>
            </m:sSubPr>
            <m:e>
              <m:r>
                <w:rPr>
                  <w:rFonts w:ascii="Cambria Math" w:hAnsi="Cambria Math"/>
                </w:rPr>
                <m:t>p</m:t>
              </m:r>
            </m:e>
            <m:sub>
              <m:r>
                <w:rPr>
                  <w:rFonts w:ascii="Cambria Math" w:hAnsi="Cambria Math"/>
                </w:rPr>
                <m:t>1y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32</m:t>
              </m:r>
            </m:sub>
          </m:sSub>
          <m:sSub>
            <m:sSubPr>
              <m:ctrlPr>
                <w:rPr>
                  <w:rFonts w:ascii="Cambria Math" w:hAnsi="Cambria Math"/>
                </w:rPr>
              </m:ctrlPr>
            </m:sSubPr>
            <m:e>
              <m:r>
                <w:rPr>
                  <w:rFonts w:ascii="Cambria Math" w:hAnsi="Cambria Math"/>
                </w:rPr>
                <m:t>p</m:t>
              </m:r>
            </m:e>
            <m:sub>
              <m:r>
                <w:rPr>
                  <w:rFonts w:ascii="Cambria Math" w:hAnsi="Cambria Math"/>
                </w:rPr>
                <m:t>2y</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3y</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3i</m:t>
              </m:r>
            </m:sub>
          </m:sSub>
          <m:sSub>
            <m:sSubPr>
              <m:ctrlPr>
                <w:rPr>
                  <w:rFonts w:ascii="Cambria Math" w:hAnsi="Cambria Math"/>
                </w:rPr>
              </m:ctrlPr>
            </m:sSubPr>
            <m:e>
              <m:r>
                <w:rPr>
                  <w:rFonts w:ascii="Cambria Math" w:hAnsi="Cambria Math"/>
                </w:rPr>
                <m:t>p</m:t>
              </m:r>
            </m:e>
            <m:sub>
              <m:r>
                <w:rPr>
                  <w:rFonts w:ascii="Cambria Math" w:hAnsi="Cambria Math"/>
                </w:rPr>
                <m:t>iy</m:t>
              </m:r>
            </m:sub>
          </m:sSub>
          <m:r>
            <m:rPr>
              <m:sty m:val="p"/>
            </m:rPr>
            <w:br/>
          </m:r>
        </m:oMath>
      </m:oMathPara>
    </w:p>
    <w:p w14:paraId="17F838BE" w14:textId="61D3AAFB" w:rsidR="00EA76B1" w:rsidRPr="006A70BC" w:rsidRDefault="00027427" w:rsidP="00027427">
      <w:pPr>
        <w:ind w:left="709" w:hanging="709"/>
        <w:rPr>
          <w:rFonts w:ascii="Times New Roman" w:hAnsi="Times New Roman" w:cs="Times New Roman"/>
          <w:sz w:val="24"/>
          <w:szCs w:val="22"/>
        </w:rPr>
      </w:pPr>
      <w:r w:rsidRPr="006A70BC">
        <w:rPr>
          <w:rFonts w:ascii="Times New Roman" w:hAnsi="Times New Roman" w:cs="Times New Roman"/>
          <w:sz w:val="24"/>
          <w:szCs w:val="22"/>
        </w:rPr>
        <w:t>W</w:t>
      </w:r>
      <w:r w:rsidR="00EA76B1" w:rsidRPr="006A70BC">
        <w:rPr>
          <w:rFonts w:ascii="Times New Roman" w:hAnsi="Times New Roman" w:cs="Times New Roman"/>
          <w:sz w:val="24"/>
          <w:szCs w:val="22"/>
        </w:rPr>
        <w:t>here</w:t>
      </w:r>
      <w:r>
        <w:rPr>
          <w:rFonts w:ascii="Times New Roman" w:hAnsi="Times New Roman" w:cs="Times New Roman"/>
          <w:sz w:val="24"/>
          <w:szCs w:val="22"/>
        </w:rPr>
        <w:t>,</w:t>
      </w:r>
      <w:r w:rsidR="00EA76B1"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iy</m:t>
            </m:r>
          </m:sub>
        </m:sSub>
      </m:oMath>
      <w:r w:rsidR="00EA76B1" w:rsidRPr="006A70BC">
        <w:rPr>
          <w:rFonts w:ascii="Times New Roman" w:hAnsi="Times New Roman" w:cs="Times New Roman"/>
          <w:sz w:val="24"/>
          <w:szCs w:val="22"/>
        </w:rPr>
        <w:t xml:space="preserve">= correlation coefficient between the </w:t>
      </w:r>
      <w:proofErr w:type="spellStart"/>
      <w:r w:rsidR="00EA76B1" w:rsidRPr="006A70BC">
        <w:rPr>
          <w:rFonts w:ascii="Times New Roman" w:hAnsi="Times New Roman" w:cs="Times New Roman"/>
          <w:i/>
          <w:iCs/>
          <w:sz w:val="24"/>
          <w:szCs w:val="22"/>
        </w:rPr>
        <w:t>i</w:t>
      </w:r>
      <w:r w:rsidR="00EA76B1" w:rsidRPr="00027427">
        <w:rPr>
          <w:rFonts w:ascii="Times New Roman" w:hAnsi="Times New Roman" w:cs="Times New Roman"/>
          <w:sz w:val="24"/>
          <w:szCs w:val="22"/>
          <w:vertAlign w:val="superscript"/>
        </w:rPr>
        <w:t>th</w:t>
      </w:r>
      <w:proofErr w:type="spellEnd"/>
      <w:r w:rsidR="00EA76B1" w:rsidRPr="006A70BC">
        <w:rPr>
          <w:rFonts w:ascii="Times New Roman" w:hAnsi="Times New Roman" w:cs="Times New Roman"/>
          <w:sz w:val="24"/>
          <w:szCs w:val="22"/>
        </w:rPr>
        <w:t xml:space="preserve"> independent trait and the dependent trait (seed yield);</w:t>
      </w:r>
      <w:r w:rsidR="00EA76B1"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r</m:t>
            </m:r>
          </m:e>
          <m:sub>
            <m:r>
              <w:rPr>
                <w:rFonts w:ascii="Cambria Math" w:hAnsi="Cambria Math" w:cs="Times New Roman"/>
                <w:sz w:val="24"/>
                <w:szCs w:val="22"/>
              </w:rPr>
              <m:t>ij</m:t>
            </m:r>
          </m:sub>
        </m:sSub>
      </m:oMath>
      <w:r w:rsidR="00EA76B1" w:rsidRPr="006A70BC">
        <w:rPr>
          <w:rFonts w:ascii="Times New Roman" w:hAnsi="Times New Roman" w:cs="Times New Roman"/>
          <w:sz w:val="24"/>
          <w:szCs w:val="22"/>
        </w:rPr>
        <w:t>= correlation coefficient among independent traits;</w:t>
      </w:r>
      <w:r w:rsidR="00EA76B1" w:rsidRPr="006A70BC">
        <w:rPr>
          <w:rFonts w:ascii="Times New Roman" w:hAnsi="Times New Roman" w:cs="Times New Roman"/>
          <w:sz w:val="24"/>
          <w:szCs w:val="22"/>
        </w:rPr>
        <w:br/>
      </w:r>
      <m:oMath>
        <m:sSub>
          <m:sSubPr>
            <m:ctrlPr>
              <w:rPr>
                <w:rFonts w:ascii="Cambria Math" w:hAnsi="Cambria Math" w:cs="Times New Roman"/>
                <w:sz w:val="24"/>
                <w:szCs w:val="22"/>
              </w:rPr>
            </m:ctrlPr>
          </m:sSubPr>
          <m:e>
            <m:r>
              <w:rPr>
                <w:rFonts w:ascii="Cambria Math" w:hAnsi="Cambria Math" w:cs="Times New Roman"/>
                <w:sz w:val="24"/>
                <w:szCs w:val="22"/>
              </w:rPr>
              <m:t>p</m:t>
            </m:r>
          </m:e>
          <m:sub>
            <m:r>
              <w:rPr>
                <w:rFonts w:ascii="Cambria Math" w:hAnsi="Cambria Math" w:cs="Times New Roman"/>
                <w:sz w:val="24"/>
                <w:szCs w:val="22"/>
              </w:rPr>
              <m:t>iy</m:t>
            </m:r>
          </m:sub>
        </m:sSub>
      </m:oMath>
      <w:r w:rsidR="00EA76B1" w:rsidRPr="006A70BC">
        <w:rPr>
          <w:rFonts w:ascii="Times New Roman" w:hAnsi="Times New Roman" w:cs="Times New Roman"/>
          <w:sz w:val="24"/>
          <w:szCs w:val="22"/>
        </w:rPr>
        <w:t xml:space="preserve">= direct effect of the </w:t>
      </w:r>
      <w:proofErr w:type="spellStart"/>
      <w:r w:rsidR="00EA76B1" w:rsidRPr="006A70BC">
        <w:rPr>
          <w:rFonts w:ascii="Times New Roman" w:hAnsi="Times New Roman" w:cs="Times New Roman"/>
          <w:i/>
          <w:iCs/>
          <w:sz w:val="24"/>
          <w:szCs w:val="22"/>
        </w:rPr>
        <w:t>i</w:t>
      </w:r>
      <w:r w:rsidR="00EA76B1" w:rsidRPr="00027427">
        <w:rPr>
          <w:rFonts w:ascii="Times New Roman" w:hAnsi="Times New Roman" w:cs="Times New Roman"/>
          <w:sz w:val="24"/>
          <w:szCs w:val="22"/>
          <w:vertAlign w:val="superscript"/>
        </w:rPr>
        <w:t>th</w:t>
      </w:r>
      <w:proofErr w:type="spellEnd"/>
      <w:r w:rsidR="00EA76B1" w:rsidRPr="006A70BC">
        <w:rPr>
          <w:rFonts w:ascii="Times New Roman" w:hAnsi="Times New Roman" w:cs="Times New Roman"/>
          <w:sz w:val="24"/>
          <w:szCs w:val="22"/>
        </w:rPr>
        <w:t xml:space="preserve"> trait on seed yield.</w:t>
      </w:r>
    </w:p>
    <w:p w14:paraId="28A59F2D" w14:textId="77777777" w:rsidR="00EA76B1" w:rsidRPr="006A70BC" w:rsidRDefault="00EA76B1" w:rsidP="00EA76B1">
      <w:pPr>
        <w:rPr>
          <w:rFonts w:ascii="Times New Roman" w:hAnsi="Times New Roman" w:cs="Times New Roman"/>
          <w:sz w:val="24"/>
          <w:szCs w:val="22"/>
        </w:rPr>
      </w:pPr>
      <w:r w:rsidRPr="00027427">
        <w:rPr>
          <w:rFonts w:ascii="Times New Roman" w:hAnsi="Times New Roman" w:cs="Times New Roman"/>
          <w:sz w:val="24"/>
          <w:szCs w:val="22"/>
        </w:rPr>
        <w:t>The residual effect (R), representing</w:t>
      </w:r>
      <w:r w:rsidRPr="006A70BC">
        <w:rPr>
          <w:rFonts w:ascii="Times New Roman" w:hAnsi="Times New Roman" w:cs="Times New Roman"/>
          <w:sz w:val="24"/>
          <w:szCs w:val="22"/>
        </w:rPr>
        <w:t xml:space="preserve"> the proportion of variability in seed yield not explained by the selected traits, was calculated as:</w:t>
      </w:r>
    </w:p>
    <w:p w14:paraId="74D84621" w14:textId="77777777" w:rsidR="00EA76B1" w:rsidRPr="00B37D4F" w:rsidRDefault="00EA76B1" w:rsidP="00EA76B1">
      <m:oMathPara>
        <m:oMath>
          <m:r>
            <w:rPr>
              <w:rFonts w:ascii="Cambria Math" w:hAnsi="Cambria Math"/>
            </w:rPr>
            <m:t>R=</m:t>
          </m:r>
          <m:rad>
            <m:radPr>
              <m:degHide m:val="1"/>
              <m:ctrlPr>
                <w:rPr>
                  <w:rFonts w:ascii="Cambria Math" w:hAnsi="Cambria Math"/>
                </w:rPr>
              </m:ctrlPr>
            </m:radPr>
            <m:deg/>
            <m:e>
              <m:r>
                <w:rPr>
                  <w:rFonts w:ascii="Cambria Math" w:hAnsi="Cambria Math"/>
                </w:rPr>
                <m:t>1-</m:t>
              </m:r>
              <m:d>
                <m:dPr>
                  <m:ctrlPr>
                    <w:rPr>
                      <w:rFonts w:ascii="Cambria Math" w:hAnsi="Cambria Math"/>
                    </w:rPr>
                  </m:ctrlPr>
                </m:dPr>
                <m:e>
                  <m:sSubSup>
                    <m:sSubSupPr>
                      <m:ctrlPr>
                        <w:rPr>
                          <w:rFonts w:ascii="Cambria Math" w:hAnsi="Cambria Math"/>
                        </w:rPr>
                      </m:ctrlPr>
                    </m:sSubSupPr>
                    <m:e>
                      <m:r>
                        <w:rPr>
                          <w:rFonts w:ascii="Cambria Math" w:hAnsi="Cambria Math"/>
                        </w:rPr>
                        <m:t>p</m:t>
                      </m:r>
                    </m:e>
                    <m:sub>
                      <m:r>
                        <w:rPr>
                          <w:rFonts w:ascii="Cambria Math" w:hAnsi="Cambria Math"/>
                        </w:rPr>
                        <m:t>1y</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2y</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iy</m:t>
                      </m:r>
                    </m:sub>
                    <m:sup>
                      <m:r>
                        <w:rPr>
                          <w:rFonts w:ascii="Cambria Math" w:hAnsi="Cambria Math"/>
                        </w:rPr>
                        <m:t>2</m:t>
                      </m:r>
                    </m:sup>
                  </m:sSubSup>
                  <m:r>
                    <w:rPr>
                      <w:rFonts w:ascii="Cambria Math" w:hAnsi="Cambria Math"/>
                    </w:rPr>
                    <m:t>+2</m:t>
                  </m:r>
                  <m:sSub>
                    <m:sSubPr>
                      <m:ctrlPr>
                        <w:rPr>
                          <w:rFonts w:ascii="Cambria Math" w:hAnsi="Cambria Math"/>
                        </w:rPr>
                      </m:ctrlPr>
                    </m:sSubPr>
                    <m:e>
                      <m:r>
                        <w:rPr>
                          <w:rFonts w:ascii="Cambria Math" w:hAnsi="Cambria Math"/>
                        </w:rPr>
                        <m:t>r</m:t>
                      </m:r>
                    </m:e>
                    <m:sub>
                      <m:r>
                        <w:rPr>
                          <w:rFonts w:ascii="Cambria Math" w:hAnsi="Cambria Math"/>
                        </w:rPr>
                        <m:t>12</m:t>
                      </m:r>
                    </m:sub>
                  </m:sSub>
                  <m:sSub>
                    <m:sSubPr>
                      <m:ctrlPr>
                        <w:rPr>
                          <w:rFonts w:ascii="Cambria Math" w:hAnsi="Cambria Math"/>
                        </w:rPr>
                      </m:ctrlPr>
                    </m:sSubPr>
                    <m:e>
                      <m:r>
                        <w:rPr>
                          <w:rFonts w:ascii="Cambria Math" w:hAnsi="Cambria Math"/>
                        </w:rPr>
                        <m:t>p</m:t>
                      </m:r>
                    </m:e>
                    <m:sub>
                      <m:r>
                        <w:rPr>
                          <w:rFonts w:ascii="Cambria Math" w:hAnsi="Cambria Math"/>
                        </w:rPr>
                        <m:t>1y</m:t>
                      </m:r>
                    </m:sub>
                  </m:sSub>
                  <m:sSub>
                    <m:sSubPr>
                      <m:ctrlPr>
                        <w:rPr>
                          <w:rFonts w:ascii="Cambria Math" w:hAnsi="Cambria Math"/>
                        </w:rPr>
                      </m:ctrlPr>
                    </m:sSubPr>
                    <m:e>
                      <m:r>
                        <w:rPr>
                          <w:rFonts w:ascii="Cambria Math" w:hAnsi="Cambria Math"/>
                        </w:rPr>
                        <m:t>p</m:t>
                      </m:r>
                    </m:e>
                    <m:sub>
                      <m:r>
                        <w:rPr>
                          <w:rFonts w:ascii="Cambria Math" w:hAnsi="Cambria Math"/>
                        </w:rPr>
                        <m:t>2y</m:t>
                      </m:r>
                    </m:sub>
                  </m:sSub>
                  <m:r>
                    <w:rPr>
                      <w:rFonts w:ascii="Cambria Math" w:hAnsi="Cambria Math"/>
                    </w:rPr>
                    <m:t>+⋯</m:t>
                  </m:r>
                  <m:r>
                    <m:rPr>
                      <m:nor/>
                    </m:rPr>
                    <m:t> </m:t>
                  </m:r>
                </m:e>
              </m:d>
            </m:e>
          </m:rad>
          <m:r>
            <m:rPr>
              <m:sty m:val="p"/>
            </m:rPr>
            <w:br/>
          </m:r>
        </m:oMath>
      </m:oMathPara>
    </w:p>
    <w:p w14:paraId="28075674" w14:textId="77777777" w:rsidR="00EA76B1" w:rsidRPr="006A70BC" w:rsidRDefault="00EA76B1" w:rsidP="00EA76B1">
      <w:pPr>
        <w:rPr>
          <w:rFonts w:ascii="Times New Roman" w:hAnsi="Times New Roman" w:cs="Times New Roman"/>
          <w:sz w:val="24"/>
          <w:szCs w:val="22"/>
        </w:rPr>
      </w:pPr>
      <w:r w:rsidRPr="006A70BC">
        <w:rPr>
          <w:rFonts w:ascii="Times New Roman" w:hAnsi="Times New Roman" w:cs="Times New Roman"/>
          <w:sz w:val="24"/>
          <w:szCs w:val="22"/>
        </w:rPr>
        <w:t xml:space="preserve">The magnitude </w:t>
      </w:r>
      <w:r w:rsidRPr="00027427">
        <w:rPr>
          <w:rFonts w:ascii="Times New Roman" w:hAnsi="Times New Roman" w:cs="Times New Roman"/>
          <w:sz w:val="24"/>
          <w:szCs w:val="22"/>
        </w:rPr>
        <w:t>of path coefficients was interpreted according to the classification proposed by Lenka and Mishra (1973):</w:t>
      </w:r>
    </w:p>
    <w:p w14:paraId="3C8C5A5C"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 xml:space="preserve">1.00 </w:t>
      </w:r>
      <w:r w:rsidRPr="006A70BC">
        <w:rPr>
          <w:rFonts w:ascii="Times New Roman" w:hAnsi="Times New Roman" w:cs="Times New Roman"/>
          <w:sz w:val="24"/>
          <w:szCs w:val="22"/>
        </w:rPr>
        <w:t> </w:t>
      </w:r>
      <w:r w:rsidRPr="006A70BC">
        <w:rPr>
          <w:rFonts w:ascii="Times New Roman" w:hAnsi="Times New Roman" w:cs="Times New Roman"/>
          <w:sz w:val="24"/>
          <w:szCs w:val="22"/>
        </w:rPr>
        <w:t>= Very high</w:t>
      </w:r>
    </w:p>
    <w:p w14:paraId="6F735A6E"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0.30–0.99 = High</w:t>
      </w:r>
    </w:p>
    <w:p w14:paraId="37611417"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0.20–0.29 = Moderate</w:t>
      </w:r>
    </w:p>
    <w:p w14:paraId="224C8003"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0.10–0.19 = Low</w:t>
      </w:r>
    </w:p>
    <w:p w14:paraId="6BD7BBC5" w14:textId="77777777" w:rsidR="00EA76B1" w:rsidRPr="006A70BC" w:rsidRDefault="00EA76B1" w:rsidP="00EA76B1">
      <w:pPr>
        <w:numPr>
          <w:ilvl w:val="0"/>
          <w:numId w:val="3"/>
        </w:numPr>
        <w:rPr>
          <w:rFonts w:ascii="Times New Roman" w:hAnsi="Times New Roman" w:cs="Times New Roman"/>
          <w:sz w:val="24"/>
          <w:szCs w:val="22"/>
        </w:rPr>
      </w:pPr>
      <w:r w:rsidRPr="006A70BC">
        <w:rPr>
          <w:rFonts w:ascii="Times New Roman" w:hAnsi="Times New Roman" w:cs="Times New Roman"/>
          <w:sz w:val="24"/>
          <w:szCs w:val="22"/>
        </w:rPr>
        <w:t>0.00–0.09 = Negligible</w:t>
      </w:r>
    </w:p>
    <w:p w14:paraId="7ABE6DA5" w14:textId="2228BA4D" w:rsidR="00EA76B1" w:rsidRPr="006A70BC" w:rsidRDefault="00EA76B1" w:rsidP="00027427">
      <w:pPr>
        <w:jc w:val="both"/>
        <w:rPr>
          <w:rFonts w:ascii="Times New Roman" w:hAnsi="Times New Roman" w:cs="Times New Roman"/>
          <w:sz w:val="24"/>
          <w:szCs w:val="22"/>
        </w:rPr>
      </w:pPr>
      <w:r w:rsidRPr="006A70BC">
        <w:rPr>
          <w:rFonts w:ascii="Times New Roman" w:hAnsi="Times New Roman" w:cs="Times New Roman"/>
          <w:sz w:val="24"/>
          <w:szCs w:val="22"/>
        </w:rPr>
        <w:lastRenderedPageBreak/>
        <w:t xml:space="preserve">Path coefficient analysis enabled identification of traits exerting substantial </w:t>
      </w:r>
      <w:r w:rsidRPr="00027427">
        <w:rPr>
          <w:rFonts w:ascii="Times New Roman" w:hAnsi="Times New Roman" w:cs="Times New Roman"/>
          <w:sz w:val="24"/>
          <w:szCs w:val="22"/>
        </w:rPr>
        <w:t>direct effects on</w:t>
      </w:r>
      <w:r w:rsidRPr="006A70BC">
        <w:rPr>
          <w:rFonts w:ascii="Times New Roman" w:hAnsi="Times New Roman" w:cs="Times New Roman"/>
          <w:sz w:val="24"/>
          <w:szCs w:val="22"/>
        </w:rPr>
        <w:t xml:space="preserve"> seed yield, as well as those contributing indirectly through other characters, thereby providing a robust basis for trait-based selection under contrasting environmental conditions (Devi </w:t>
      </w:r>
      <w:r w:rsidRPr="00531D5C">
        <w:rPr>
          <w:rFonts w:ascii="Times New Roman" w:hAnsi="Times New Roman" w:cs="Times New Roman"/>
          <w:i/>
          <w:iCs/>
          <w:sz w:val="24"/>
          <w:szCs w:val="22"/>
        </w:rPr>
        <w:t>et al.,</w:t>
      </w:r>
      <w:r w:rsidRPr="006A70BC">
        <w:rPr>
          <w:rFonts w:ascii="Times New Roman" w:hAnsi="Times New Roman" w:cs="Times New Roman"/>
          <w:sz w:val="24"/>
          <w:szCs w:val="22"/>
        </w:rPr>
        <w:t xml:space="preserve"> 2021; </w:t>
      </w:r>
      <w:proofErr w:type="spellStart"/>
      <w:r w:rsidRPr="006A70BC">
        <w:rPr>
          <w:rFonts w:ascii="Times New Roman" w:hAnsi="Times New Roman" w:cs="Times New Roman"/>
          <w:sz w:val="24"/>
          <w:szCs w:val="22"/>
        </w:rPr>
        <w:t>Thudi</w:t>
      </w:r>
      <w:proofErr w:type="spellEnd"/>
      <w:r w:rsidRPr="006A70BC">
        <w:rPr>
          <w:rFonts w:ascii="Times New Roman" w:hAnsi="Times New Roman" w:cs="Times New Roman"/>
          <w:sz w:val="24"/>
          <w:szCs w:val="22"/>
        </w:rPr>
        <w:t xml:space="preserve"> </w:t>
      </w:r>
      <w:r w:rsidRPr="00531D5C">
        <w:rPr>
          <w:rFonts w:ascii="Times New Roman" w:hAnsi="Times New Roman" w:cs="Times New Roman"/>
          <w:i/>
          <w:iCs/>
          <w:sz w:val="24"/>
          <w:szCs w:val="22"/>
        </w:rPr>
        <w:t>et al.,</w:t>
      </w:r>
      <w:r w:rsidRPr="006A70BC">
        <w:rPr>
          <w:rFonts w:ascii="Times New Roman" w:hAnsi="Times New Roman" w:cs="Times New Roman"/>
          <w:sz w:val="24"/>
          <w:szCs w:val="22"/>
        </w:rPr>
        <w:t xml:space="preserve"> 2024).</w:t>
      </w:r>
    </w:p>
    <w:p w14:paraId="76B3256D" w14:textId="641CAC81" w:rsidR="00AE2FAF" w:rsidRPr="009E1C38" w:rsidRDefault="00EA76B1" w:rsidP="006A70BC">
      <w:pPr>
        <w:jc w:val="both"/>
        <w:rPr>
          <w:rFonts w:ascii="Times New Roman" w:hAnsi="Times New Roman" w:cs="Times New Roman"/>
          <w:b/>
          <w:bCs/>
          <w:sz w:val="24"/>
          <w:szCs w:val="22"/>
        </w:rPr>
      </w:pPr>
      <w:commentRangeStart w:id="5"/>
      <w:r w:rsidRPr="009E1C38">
        <w:rPr>
          <w:rFonts w:ascii="Times New Roman" w:hAnsi="Times New Roman" w:cs="Times New Roman"/>
          <w:b/>
          <w:bCs/>
          <w:sz w:val="24"/>
          <w:szCs w:val="22"/>
        </w:rPr>
        <w:t>R</w:t>
      </w:r>
      <w:commentRangeEnd w:id="5"/>
      <w:r w:rsidR="0058451F">
        <w:rPr>
          <w:rStyle w:val="ac"/>
        </w:rPr>
        <w:commentReference w:id="5"/>
      </w:r>
      <w:r w:rsidRPr="009E1C38">
        <w:rPr>
          <w:rFonts w:ascii="Times New Roman" w:hAnsi="Times New Roman" w:cs="Times New Roman"/>
          <w:b/>
          <w:bCs/>
          <w:sz w:val="24"/>
          <w:szCs w:val="22"/>
        </w:rPr>
        <w:t>ESULT AND DISCUSION</w:t>
      </w:r>
    </w:p>
    <w:p w14:paraId="5C1DDEBA" w14:textId="2724C7F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 xml:space="preserve">Correlation analysis among yield and its component traits of advanced backcross introgression lines of chickpea under irrigated (E1) and rainfed (E2) conditions at </w:t>
      </w:r>
      <w:r w:rsidR="009E1C38" w:rsidRPr="009E1C38">
        <w:rPr>
          <w:rFonts w:ascii="Times New Roman" w:hAnsi="Times New Roman" w:cs="Times New Roman"/>
          <w:color w:val="000000" w:themeColor="text1"/>
          <w:sz w:val="24"/>
          <w:szCs w:val="22"/>
        </w:rPr>
        <w:t>ICRISAT</w:t>
      </w:r>
      <w:r w:rsidR="009E1C38" w:rsidRPr="00B800FC">
        <w:rPr>
          <w:rFonts w:ascii="Times New Roman" w:hAnsi="Times New Roman" w:cs="Times New Roman"/>
          <w:color w:val="000000" w:themeColor="text1"/>
          <w:sz w:val="24"/>
          <w:szCs w:val="22"/>
        </w:rPr>
        <w:t xml:space="preserve"> </w:t>
      </w:r>
      <w:r w:rsidRPr="00B800FC">
        <w:rPr>
          <w:rFonts w:ascii="Times New Roman" w:hAnsi="Times New Roman" w:cs="Times New Roman"/>
          <w:color w:val="000000" w:themeColor="text1"/>
          <w:sz w:val="24"/>
          <w:szCs w:val="22"/>
        </w:rPr>
        <w:t xml:space="preserve">during the post-rainy season (2018–19) revealed distinct and consistent association patterns (Table </w:t>
      </w:r>
      <w:r>
        <w:rPr>
          <w:rFonts w:ascii="Times New Roman" w:hAnsi="Times New Roman" w:cs="Times New Roman"/>
          <w:color w:val="000000" w:themeColor="text1"/>
          <w:sz w:val="24"/>
          <w:szCs w:val="22"/>
        </w:rPr>
        <w:t>1</w:t>
      </w:r>
      <w:r w:rsidRPr="00B800FC">
        <w:rPr>
          <w:rFonts w:ascii="Times New Roman" w:hAnsi="Times New Roman" w:cs="Times New Roman"/>
          <w:color w:val="000000" w:themeColor="text1"/>
          <w:sz w:val="24"/>
          <w:szCs w:val="22"/>
        </w:rPr>
        <w:t>).</w:t>
      </w:r>
    </w:p>
    <w:p w14:paraId="00F67332"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Days to flowering (DF) exhibited a strong and highly significant positive correlation with days to 50% flowering (DF50) under both environments (E1: r = 0.812**, E2: r = 0.807**), indicating synchrony in flowering behaviour. However, DF and DF50 showed weak and non-significant associations with seed yield per plant (SYP) in both environments, suggesting limited direct contribution of earliness traits to yield.</w:t>
      </w:r>
    </w:p>
    <w:p w14:paraId="09ADEEAE"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Plant height (PH) showed contrasting behaviour across environments. Under irrigated conditions, PH had a significant positive association with 100-seed weight (HSW; r = 0.262**) and a moderate positive relationship with SYP. Under rainfed conditions, PH exhibited strong and highly significant positive correlations with pods per plant (PPP; r = 0.262**), pod yield per plant (PYP; r = 0.405**), seeds per plant (SPP; r = 0.274**), biological yield (BM; r = 0.425**), 100-seed weight (HSW; r = 0.436**) and SYP (r = 0.417**), indicating the importance of plant stature under moisture stress.</w:t>
      </w:r>
    </w:p>
    <w:p w14:paraId="70AA2E73"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Days to maturity (DM) showed non-significant and generally weak correlations with yield and its components in both environments, implying a limited role of maturity duration in yield determination in this material.</w:t>
      </w:r>
    </w:p>
    <w:p w14:paraId="4BC4E1AF"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Among yield components, pods per plant (PPP) exhibited strong and highly significant positive correlations with PYP, SPP, BM and SYP under both environments (E1: r = 0.745** with SYP; E2: r = 0.803** with SYP). Pod yield per plant (PYP) showed the strongest positive association with SYP in both E1 (r = 0.931**) and E2 (r = 0.927**), highlighting it as the most influential trait governing seed yield. Similarly, seeds per plant (SPP) maintained a highly significant positive correlation with SYP under irrigated (r = 0.744**) and rainfed (r = 0.813**) conditions.</w:t>
      </w:r>
    </w:p>
    <w:p w14:paraId="5B12C805"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Biological yield (BM) was positively and significantly associated with SYP in both environments (E1: r = 0.714**, E2: r = 0.801**), whereas it showed a significant negative association with harvest index (HI), indicating a trade-off between total biomass and partitioning efficiency. Hundred seed weight (HSW) and harvest index (HI) both exhibited significant positive correlations with SYP under E1 and E2, though the magnitude was comparatively moderate.</w:t>
      </w:r>
    </w:p>
    <w:p w14:paraId="13C5E293" w14:textId="363C8B8E" w:rsidR="001539EE" w:rsidRDefault="00B800FC" w:rsidP="001539EE">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Overall, the results indicate that PPP, PYP, SPP, BM, HSW and HI are the major yield-contributing traits under both irrigated and rainfed conditions, with stronger and more consistent associations under rainfed conditions. These traits can therefore be considered key selection criteria for improving seed yield in chickpea across contrasting moisture environments.</w:t>
      </w:r>
      <w:r w:rsidR="001539EE">
        <w:rPr>
          <w:rFonts w:ascii="Times New Roman" w:hAnsi="Times New Roman" w:cs="Times New Roman"/>
          <w:color w:val="000000" w:themeColor="text1"/>
          <w:sz w:val="24"/>
          <w:szCs w:val="22"/>
        </w:rPr>
        <w:t xml:space="preserve"> </w:t>
      </w:r>
      <w:commentRangeStart w:id="6"/>
      <w:r w:rsidR="001539EE" w:rsidRPr="001539EE">
        <w:rPr>
          <w:rFonts w:ascii="Times New Roman" w:hAnsi="Times New Roman" w:cs="Times New Roman"/>
          <w:color w:val="000000" w:themeColor="text1"/>
          <w:sz w:val="24"/>
          <w:szCs w:val="22"/>
        </w:rPr>
        <w:t>C</w:t>
      </w:r>
      <w:commentRangeEnd w:id="6"/>
      <w:r w:rsidR="0058451F">
        <w:rPr>
          <w:rStyle w:val="ac"/>
        </w:rPr>
        <w:commentReference w:id="6"/>
      </w:r>
      <w:r w:rsidR="001539EE" w:rsidRPr="001539EE">
        <w:rPr>
          <w:rFonts w:ascii="Times New Roman" w:hAnsi="Times New Roman" w:cs="Times New Roman"/>
          <w:color w:val="000000" w:themeColor="text1"/>
          <w:sz w:val="24"/>
          <w:szCs w:val="22"/>
        </w:rPr>
        <w:t xml:space="preserve">hickpea plant has complex mechanism for manifestation of seed yield per </w:t>
      </w:r>
      <w:proofErr w:type="gramStart"/>
      <w:r w:rsidR="001539EE" w:rsidRPr="001539EE">
        <w:rPr>
          <w:rFonts w:ascii="Times New Roman" w:hAnsi="Times New Roman" w:cs="Times New Roman"/>
          <w:color w:val="000000" w:themeColor="text1"/>
          <w:sz w:val="24"/>
          <w:szCs w:val="22"/>
        </w:rPr>
        <w:t>plant</w:t>
      </w:r>
      <w:proofErr w:type="gramEnd"/>
      <w:r w:rsidR="001539EE">
        <w:rPr>
          <w:rFonts w:ascii="Times New Roman" w:hAnsi="Times New Roman" w:cs="Times New Roman"/>
          <w:color w:val="000000" w:themeColor="text1"/>
          <w:sz w:val="24"/>
          <w:szCs w:val="22"/>
        </w:rPr>
        <w:t xml:space="preserve"> </w:t>
      </w:r>
      <w:r w:rsidR="001539EE" w:rsidRPr="001539EE">
        <w:rPr>
          <w:rFonts w:ascii="Times New Roman" w:hAnsi="Times New Roman" w:cs="Times New Roman"/>
          <w:color w:val="000000" w:themeColor="text1"/>
          <w:sz w:val="24"/>
          <w:szCs w:val="22"/>
        </w:rPr>
        <w:t>as this character is resultant of interactions between many of its components.</w:t>
      </w:r>
      <w:r w:rsidR="001539EE">
        <w:rPr>
          <w:rFonts w:ascii="Times New Roman" w:hAnsi="Times New Roman" w:cs="Times New Roman"/>
          <w:color w:val="000000" w:themeColor="text1"/>
          <w:sz w:val="24"/>
          <w:szCs w:val="22"/>
        </w:rPr>
        <w:t xml:space="preserve"> </w:t>
      </w:r>
      <w:r w:rsidR="001539EE" w:rsidRPr="001539EE">
        <w:rPr>
          <w:rFonts w:ascii="Times New Roman" w:hAnsi="Times New Roman" w:cs="Times New Roman"/>
          <w:color w:val="000000" w:themeColor="text1"/>
          <w:sz w:val="24"/>
          <w:szCs w:val="22"/>
        </w:rPr>
        <w:t xml:space="preserve">Each yield </w:t>
      </w:r>
      <w:commentRangeStart w:id="7"/>
      <w:r w:rsidR="001539EE" w:rsidRPr="001539EE">
        <w:rPr>
          <w:rFonts w:ascii="Times New Roman" w:hAnsi="Times New Roman" w:cs="Times New Roman"/>
          <w:color w:val="000000" w:themeColor="text1"/>
          <w:sz w:val="24"/>
          <w:szCs w:val="22"/>
        </w:rPr>
        <w:lastRenderedPageBreak/>
        <w:t>c</w:t>
      </w:r>
      <w:commentRangeEnd w:id="7"/>
      <w:r w:rsidR="003B3D8C">
        <w:rPr>
          <w:rStyle w:val="ac"/>
        </w:rPr>
        <w:commentReference w:id="7"/>
      </w:r>
      <w:r w:rsidR="001539EE" w:rsidRPr="001539EE">
        <w:rPr>
          <w:rFonts w:ascii="Times New Roman" w:hAnsi="Times New Roman" w:cs="Times New Roman"/>
          <w:color w:val="000000" w:themeColor="text1"/>
          <w:sz w:val="24"/>
          <w:szCs w:val="22"/>
        </w:rPr>
        <w:t>omponent has a positive or negative contribution to overall expression</w:t>
      </w:r>
      <w:r w:rsidR="001539EE">
        <w:rPr>
          <w:rFonts w:ascii="Times New Roman" w:hAnsi="Times New Roman" w:cs="Times New Roman"/>
          <w:color w:val="000000" w:themeColor="text1"/>
          <w:sz w:val="24"/>
          <w:szCs w:val="22"/>
        </w:rPr>
        <w:t xml:space="preserve"> </w:t>
      </w:r>
      <w:r w:rsidR="001539EE" w:rsidRPr="001539EE">
        <w:rPr>
          <w:rFonts w:ascii="Times New Roman" w:hAnsi="Times New Roman" w:cs="Times New Roman"/>
          <w:color w:val="000000" w:themeColor="text1"/>
          <w:sz w:val="24"/>
          <w:szCs w:val="22"/>
        </w:rPr>
        <w:t xml:space="preserve">on yield. </w:t>
      </w:r>
      <w:commentRangeStart w:id="8"/>
      <w:r w:rsidR="001539EE" w:rsidRPr="001539EE">
        <w:rPr>
          <w:rFonts w:ascii="Times New Roman" w:hAnsi="Times New Roman" w:cs="Times New Roman"/>
          <w:color w:val="000000" w:themeColor="text1"/>
          <w:sz w:val="24"/>
          <w:szCs w:val="22"/>
        </w:rPr>
        <w:t>F</w:t>
      </w:r>
      <w:commentRangeEnd w:id="8"/>
      <w:r w:rsidR="003B3D8C">
        <w:rPr>
          <w:rStyle w:val="ac"/>
        </w:rPr>
        <w:commentReference w:id="8"/>
      </w:r>
      <w:r w:rsidR="001539EE" w:rsidRPr="001539EE">
        <w:rPr>
          <w:rFonts w:ascii="Times New Roman" w:hAnsi="Times New Roman" w:cs="Times New Roman"/>
          <w:color w:val="000000" w:themeColor="text1"/>
          <w:sz w:val="24"/>
          <w:szCs w:val="22"/>
        </w:rPr>
        <w:t>urther, the influence of the yield components could be indirect or direct</w:t>
      </w:r>
      <w:r w:rsidR="001539EE">
        <w:rPr>
          <w:rFonts w:ascii="Times New Roman" w:hAnsi="Times New Roman" w:cs="Times New Roman"/>
          <w:color w:val="000000" w:themeColor="text1"/>
          <w:sz w:val="24"/>
          <w:szCs w:val="22"/>
        </w:rPr>
        <w:t xml:space="preserve"> </w:t>
      </w:r>
      <w:r w:rsidR="001539EE" w:rsidRPr="001539EE">
        <w:rPr>
          <w:rFonts w:ascii="Times New Roman" w:hAnsi="Times New Roman" w:cs="Times New Roman"/>
          <w:color w:val="000000" w:themeColor="text1"/>
          <w:sz w:val="24"/>
          <w:szCs w:val="22"/>
        </w:rPr>
        <w:t>through other component characters</w:t>
      </w:r>
      <w:r w:rsidR="001539EE">
        <w:rPr>
          <w:rFonts w:ascii="Times New Roman" w:hAnsi="Times New Roman" w:cs="Times New Roman"/>
          <w:color w:val="000000" w:themeColor="text1"/>
          <w:sz w:val="24"/>
          <w:szCs w:val="22"/>
        </w:rPr>
        <w:t xml:space="preserve"> (</w:t>
      </w:r>
      <w:r w:rsidR="001539EE">
        <w:rPr>
          <w:rFonts w:ascii="ArialNarrow" w:hAnsi="ArialNarrow" w:cs="ArialNarrow"/>
          <w:kern w:val="0"/>
          <w:sz w:val="20"/>
        </w:rPr>
        <w:t xml:space="preserve">Solanki </w:t>
      </w:r>
      <w:commentRangeStart w:id="9"/>
      <w:r w:rsidR="001539EE">
        <w:rPr>
          <w:rFonts w:ascii="ArialNarrow" w:hAnsi="ArialNarrow" w:cs="ArialNarrow"/>
          <w:kern w:val="0"/>
          <w:sz w:val="20"/>
        </w:rPr>
        <w:t>e</w:t>
      </w:r>
      <w:commentRangeEnd w:id="9"/>
      <w:r w:rsidR="00DD689A">
        <w:rPr>
          <w:rStyle w:val="ac"/>
        </w:rPr>
        <w:commentReference w:id="9"/>
      </w:r>
      <w:r w:rsidR="001539EE">
        <w:rPr>
          <w:rFonts w:ascii="ArialNarrow" w:hAnsi="ArialNarrow" w:cs="ArialNarrow"/>
          <w:kern w:val="0"/>
          <w:sz w:val="20"/>
        </w:rPr>
        <w:t>t. al., 2019</w:t>
      </w:r>
      <w:r w:rsidR="001539EE">
        <w:rPr>
          <w:rFonts w:ascii="Times New Roman" w:hAnsi="Times New Roman" w:cs="Times New Roman"/>
          <w:color w:val="000000" w:themeColor="text1"/>
          <w:sz w:val="24"/>
          <w:szCs w:val="22"/>
        </w:rPr>
        <w:t>)</w:t>
      </w:r>
      <w:r w:rsidR="001539EE" w:rsidRPr="001539EE">
        <w:rPr>
          <w:rFonts w:ascii="Times New Roman" w:hAnsi="Times New Roman" w:cs="Times New Roman"/>
          <w:color w:val="000000" w:themeColor="text1"/>
          <w:sz w:val="24"/>
          <w:szCs w:val="22"/>
        </w:rPr>
        <w:t>.</w:t>
      </w:r>
    </w:p>
    <w:p w14:paraId="1E131772" w14:textId="7AFFA2BD" w:rsidR="00B800FC" w:rsidRPr="00B800FC" w:rsidRDefault="001539EE" w:rsidP="001539EE">
      <w:pPr>
        <w:jc w:val="both"/>
        <w:rPr>
          <w:rFonts w:ascii="Times New Roman" w:hAnsi="Times New Roman" w:cs="Times New Roman"/>
          <w:color w:val="000000" w:themeColor="text1"/>
          <w:sz w:val="24"/>
          <w:szCs w:val="22"/>
        </w:rPr>
      </w:pPr>
      <w:r w:rsidRPr="001539EE">
        <w:rPr>
          <w:rFonts w:ascii="Times New Roman" w:hAnsi="Times New Roman" w:cs="Times New Roman"/>
          <w:color w:val="000000" w:themeColor="text1"/>
          <w:sz w:val="24"/>
          <w:szCs w:val="22"/>
        </w:rPr>
        <w:t>Further, the influence of the yield components could be indirect or direct</w:t>
      </w:r>
      <w:r>
        <w:rPr>
          <w:rFonts w:ascii="Times New Roman" w:hAnsi="Times New Roman" w:cs="Times New Roman"/>
          <w:color w:val="000000" w:themeColor="text1"/>
          <w:sz w:val="24"/>
          <w:szCs w:val="22"/>
        </w:rPr>
        <w:t xml:space="preserve"> </w:t>
      </w:r>
      <w:r w:rsidRPr="001539EE">
        <w:rPr>
          <w:rFonts w:ascii="Times New Roman" w:hAnsi="Times New Roman" w:cs="Times New Roman"/>
          <w:color w:val="000000" w:themeColor="text1"/>
          <w:sz w:val="24"/>
          <w:szCs w:val="22"/>
        </w:rPr>
        <w:t xml:space="preserve">through other component characters. </w:t>
      </w:r>
      <w:r w:rsidR="00B800FC" w:rsidRPr="00B800FC">
        <w:rPr>
          <w:rFonts w:ascii="Times New Roman" w:hAnsi="Times New Roman" w:cs="Times New Roman"/>
          <w:color w:val="000000" w:themeColor="text1"/>
          <w:sz w:val="24"/>
          <w:szCs w:val="22"/>
        </w:rPr>
        <w:t xml:space="preserve">Path coefficient analysis was carried out to partition the correlation coefficients of seed yield per plant (SYP) into direct and indirect effects of its component traits under irrigated (E1) and rainfed (E2) conditions at </w:t>
      </w:r>
      <w:r w:rsidR="00B800FC" w:rsidRPr="00F673DC">
        <w:rPr>
          <w:rFonts w:ascii="Times New Roman" w:hAnsi="Times New Roman" w:cs="Times New Roman"/>
          <w:color w:val="000000" w:themeColor="text1"/>
          <w:sz w:val="24"/>
          <w:szCs w:val="22"/>
        </w:rPr>
        <w:t>ICRISAT</w:t>
      </w:r>
      <w:r w:rsidR="00B800FC" w:rsidRPr="00B800FC">
        <w:rPr>
          <w:rFonts w:ascii="Times New Roman" w:hAnsi="Times New Roman" w:cs="Times New Roman"/>
          <w:color w:val="000000" w:themeColor="text1"/>
          <w:sz w:val="24"/>
          <w:szCs w:val="22"/>
        </w:rPr>
        <w:t xml:space="preserve"> during the post-rainy season of 2018–19 (Table </w:t>
      </w:r>
      <w:r w:rsidR="00B800FC">
        <w:rPr>
          <w:rFonts w:ascii="Times New Roman" w:hAnsi="Times New Roman" w:cs="Times New Roman"/>
          <w:color w:val="000000" w:themeColor="text1"/>
          <w:sz w:val="24"/>
          <w:szCs w:val="22"/>
        </w:rPr>
        <w:t>2</w:t>
      </w:r>
      <w:r w:rsidR="00B800FC" w:rsidRPr="00B800FC">
        <w:rPr>
          <w:rFonts w:ascii="Times New Roman" w:hAnsi="Times New Roman" w:cs="Times New Roman"/>
          <w:color w:val="000000" w:themeColor="text1"/>
          <w:sz w:val="24"/>
          <w:szCs w:val="22"/>
        </w:rPr>
        <w:t>).</w:t>
      </w:r>
    </w:p>
    <w:p w14:paraId="5D7728C2"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 xml:space="preserve">Under irrigated conditions (E1), pod yield per plant (PYP) exerted the highest positive direct effect on seed yield per plant (0.1377), followed by </w:t>
      </w:r>
      <w:commentRangeStart w:id="10"/>
      <w:r w:rsidRPr="00B800FC">
        <w:rPr>
          <w:rFonts w:ascii="Times New Roman" w:hAnsi="Times New Roman" w:cs="Times New Roman"/>
          <w:color w:val="000000" w:themeColor="text1"/>
          <w:sz w:val="24"/>
          <w:szCs w:val="22"/>
        </w:rPr>
        <w:t>b</w:t>
      </w:r>
      <w:commentRangeEnd w:id="10"/>
      <w:r w:rsidR="006A6EF0">
        <w:rPr>
          <w:rStyle w:val="ac"/>
        </w:rPr>
        <w:commentReference w:id="10"/>
      </w:r>
      <w:r w:rsidRPr="00B800FC">
        <w:rPr>
          <w:rFonts w:ascii="Times New Roman" w:hAnsi="Times New Roman" w:cs="Times New Roman"/>
          <w:color w:val="000000" w:themeColor="text1"/>
          <w:sz w:val="24"/>
          <w:szCs w:val="22"/>
        </w:rPr>
        <w:t>iological mass (BM; 0.9415), pods per plant (PPP; −0.0715 with strong positive indirect effects), seeds per plant (SPP; −0.0693) and harvest index (HI; 0.6996). Although BM showed a very high direct effect, its overall contribution to seed yield was moderated by a strong negative indirect effect through HI (−0.3008). The high positive indirect effects of PPP and SPP via BM (0.5461 and 0.5555, respectively) and PYP via BM (0.6496) largely accounted for their strong positive correlations with seed yield. Hundred seed weight (HSW) showed a moderate positive direct effect (−0.0256) but contributed positively to yield mainly through indirect effects via BM and HI. Days to flowering (DF), days to 50% flowering (DF50) and days to maturity (DM) exhibited negligible direct effects and weak indirect influences on seed yield, indicating their limited importance in yield improvement under irrigated conditions.</w:t>
      </w:r>
    </w:p>
    <w:p w14:paraId="3F638B18" w14:textId="77777777"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 xml:space="preserve">Under rainfed conditions (E2), a similar trend was observed, though the magnitude of effects was generally higher for yield components. Pod yield per plant (PYP) again recorded the highest positive direct effect on seed yield (0.1422), followed by biological mass (0.8179) and harvest index (0.5235). Pods per plant (PPP) and seeds per plant (SPP) showed relatively lower negative direct effects; however, their substantial positive indirect effects through BM (0.6052 and 0.6216, respectively) and PYP (0.1195 and 0.1209, respectively) resulted in strong positive total associations with seed yield. Plant height (PH) also contributed positively to seed yield under rainfed conditions mainly through indirect effects via BM (0.3435) and PYP (0.0569), highlighting its adaptive importance under moisture stress. Hundred seed weight (HSW) exhibited a moderate positive direct effect (0.0191) and </w:t>
      </w:r>
      <w:proofErr w:type="spellStart"/>
      <w:r w:rsidRPr="00B800FC">
        <w:rPr>
          <w:rFonts w:ascii="Times New Roman" w:hAnsi="Times New Roman" w:cs="Times New Roman"/>
          <w:color w:val="000000" w:themeColor="text1"/>
          <w:sz w:val="24"/>
          <w:szCs w:val="22"/>
        </w:rPr>
        <w:t>favorable</w:t>
      </w:r>
      <w:proofErr w:type="spellEnd"/>
      <w:r w:rsidRPr="00B800FC">
        <w:rPr>
          <w:rFonts w:ascii="Times New Roman" w:hAnsi="Times New Roman" w:cs="Times New Roman"/>
          <w:color w:val="000000" w:themeColor="text1"/>
          <w:sz w:val="24"/>
          <w:szCs w:val="22"/>
        </w:rPr>
        <w:t xml:space="preserve"> indirect effects through HI and BM.</w:t>
      </w:r>
    </w:p>
    <w:p w14:paraId="6B4EDD82" w14:textId="50B853FD" w:rsidR="00B800FC" w:rsidRPr="00B800FC" w:rsidRDefault="00B800FC" w:rsidP="00B800FC">
      <w:pPr>
        <w:jc w:val="both"/>
        <w:rPr>
          <w:rFonts w:ascii="Times New Roman" w:hAnsi="Times New Roman" w:cs="Times New Roman"/>
          <w:color w:val="000000" w:themeColor="text1"/>
          <w:sz w:val="24"/>
          <w:szCs w:val="22"/>
        </w:rPr>
      </w:pPr>
      <w:r w:rsidRPr="00B800FC">
        <w:rPr>
          <w:rFonts w:ascii="Times New Roman" w:hAnsi="Times New Roman" w:cs="Times New Roman"/>
          <w:color w:val="000000" w:themeColor="text1"/>
          <w:sz w:val="24"/>
          <w:szCs w:val="22"/>
        </w:rPr>
        <w:t>Overall, path analysis revealed that pod yield per plant and biological mass were the most important traits directly influencing seed yield under both irrigated and rainfed environments. The strong indirect contribution of pods per plant, seeds per plant and plant height through biological mass and pod yield per plant further emphasizes their role in yield determination. Hence, selection for higher pod yield per plant, biological mass and efficient partitioning (harvest index) would be effective strategies for improving seed yield in advanced backcross introgression lines of chickpea acros</w:t>
      </w:r>
      <w:r w:rsidR="00F673DC">
        <w:rPr>
          <w:rFonts w:ascii="Times New Roman" w:hAnsi="Times New Roman" w:cs="Times New Roman"/>
          <w:color w:val="000000" w:themeColor="text1"/>
          <w:sz w:val="24"/>
          <w:szCs w:val="22"/>
        </w:rPr>
        <w:t>s contrasting moisture regimes.</w:t>
      </w:r>
    </w:p>
    <w:p w14:paraId="442D8A01" w14:textId="2BEEF4BB" w:rsidR="00AE2FAF" w:rsidRPr="00F673DC" w:rsidRDefault="00EA76B1" w:rsidP="006A70BC">
      <w:pPr>
        <w:jc w:val="both"/>
        <w:rPr>
          <w:rFonts w:ascii="Times New Roman" w:hAnsi="Times New Roman" w:cs="Times New Roman"/>
          <w:b/>
          <w:bCs/>
          <w:sz w:val="24"/>
          <w:szCs w:val="22"/>
        </w:rPr>
      </w:pPr>
      <w:r w:rsidRPr="00F673DC">
        <w:rPr>
          <w:rFonts w:ascii="Times New Roman" w:hAnsi="Times New Roman" w:cs="Times New Roman"/>
          <w:b/>
          <w:bCs/>
          <w:sz w:val="24"/>
          <w:szCs w:val="22"/>
        </w:rPr>
        <w:t>CONCLUSION</w:t>
      </w:r>
    </w:p>
    <w:p w14:paraId="3A1C9D1D" w14:textId="00E3099E" w:rsidR="006A70BC" w:rsidRPr="00F673DC" w:rsidRDefault="001539EE" w:rsidP="001539EE">
      <w:pPr>
        <w:jc w:val="both"/>
        <w:rPr>
          <w:rFonts w:ascii="Times New Roman" w:hAnsi="Times New Roman" w:cs="Times New Roman"/>
          <w:sz w:val="24"/>
          <w:szCs w:val="22"/>
        </w:rPr>
      </w:pPr>
      <w:r w:rsidRPr="00F673DC">
        <w:rPr>
          <w:rFonts w:ascii="Times New Roman" w:hAnsi="Times New Roman" w:cs="Times New Roman"/>
          <w:sz w:val="24"/>
          <w:szCs w:val="22"/>
        </w:rPr>
        <w:t xml:space="preserve">The correlation and path coefficient analyses of advanced backcross introgression lines of chickpea evaluated at International Crops Research Institute for the Semi-Arid Tropics under irrigated (E1) and rainfed (E2) conditions revealed that seed yield per plant is a complex trait influenced by multiple interrelated components. Phenological traits such as days to flowering, </w:t>
      </w:r>
      <w:r w:rsidRPr="00F673DC">
        <w:rPr>
          <w:rFonts w:ascii="Times New Roman" w:hAnsi="Times New Roman" w:cs="Times New Roman"/>
          <w:sz w:val="24"/>
          <w:szCs w:val="22"/>
        </w:rPr>
        <w:lastRenderedPageBreak/>
        <w:t>days to 50% flowering and days to maturity showed weak or non-significant associations with yield, indicating their limited role in yield improvement. In contrast, yield component traits including pods per plant, pod yield per plant, seeds per plant, biological mass, 100-seed weight and harvest index exhibited strong positive associations with seed yield, particularly under rainfed conditions. Path analysis further indicated that pod yield per plant and biological mass had the highest direct effects on seed yield, while pods per plant, seeds per plant and plant height contributed mainly through indirect effects. Overall, selection for higher pod yield per plant, greater biological mass and improved harvest index, along with supportive traits such as pods per plant and seeds per plant, would be effective for improving seed yield in chickpea under both irrigated and rainfed environments.</w:t>
      </w:r>
    </w:p>
    <w:p w14:paraId="724FDA14" w14:textId="586A6A15" w:rsidR="001539EE" w:rsidRPr="001539EE" w:rsidRDefault="00F673DC" w:rsidP="001539EE">
      <w:pPr>
        <w:jc w:val="both"/>
        <w:rPr>
          <w:rFonts w:ascii="Times New Roman" w:hAnsi="Times New Roman" w:cs="Times New Roman"/>
          <w:b/>
          <w:bCs/>
          <w:sz w:val="24"/>
          <w:szCs w:val="22"/>
        </w:rPr>
      </w:pPr>
      <w:r w:rsidRPr="001539EE">
        <w:rPr>
          <w:rFonts w:ascii="Times New Roman" w:hAnsi="Times New Roman" w:cs="Times New Roman"/>
          <w:b/>
          <w:bCs/>
          <w:sz w:val="24"/>
          <w:szCs w:val="22"/>
        </w:rPr>
        <w:t>APPLICATION OF RESEARCH</w:t>
      </w:r>
      <w:r w:rsidR="001539EE" w:rsidRPr="001539EE">
        <w:rPr>
          <w:rFonts w:ascii="Times New Roman" w:hAnsi="Times New Roman" w:cs="Times New Roman"/>
          <w:b/>
          <w:bCs/>
          <w:sz w:val="24"/>
          <w:szCs w:val="22"/>
        </w:rPr>
        <w:t xml:space="preserve">: </w:t>
      </w:r>
    </w:p>
    <w:p w14:paraId="29E7B844" w14:textId="20F49A86" w:rsidR="000F643D" w:rsidRDefault="001539EE" w:rsidP="006A70BC">
      <w:pPr>
        <w:jc w:val="both"/>
        <w:rPr>
          <w:rFonts w:ascii="Times New Roman" w:hAnsi="Times New Roman" w:cs="Times New Roman"/>
          <w:sz w:val="24"/>
          <w:szCs w:val="22"/>
        </w:rPr>
      </w:pPr>
      <w:r w:rsidRPr="001539EE">
        <w:rPr>
          <w:rFonts w:ascii="Times New Roman" w:hAnsi="Times New Roman" w:cs="Times New Roman"/>
          <w:sz w:val="24"/>
          <w:szCs w:val="22"/>
        </w:rPr>
        <w:t>Research findings of present study suggested that</w:t>
      </w:r>
      <w:r>
        <w:rPr>
          <w:rFonts w:ascii="Times New Roman" w:hAnsi="Times New Roman" w:cs="Times New Roman"/>
          <w:sz w:val="24"/>
          <w:szCs w:val="22"/>
        </w:rPr>
        <w:t xml:space="preserve"> </w:t>
      </w:r>
      <w:r w:rsidRPr="001539EE">
        <w:rPr>
          <w:rFonts w:ascii="Times New Roman" w:hAnsi="Times New Roman" w:cs="Times New Roman"/>
          <w:sz w:val="24"/>
          <w:szCs w:val="22"/>
        </w:rPr>
        <w:t>selection of genotype having high biological yield, more secondary branches, a</w:t>
      </w:r>
      <w:r>
        <w:rPr>
          <w:rFonts w:ascii="Times New Roman" w:hAnsi="Times New Roman" w:cs="Times New Roman"/>
          <w:sz w:val="24"/>
          <w:szCs w:val="22"/>
        </w:rPr>
        <w:t xml:space="preserve"> </w:t>
      </w:r>
      <w:r w:rsidRPr="001539EE">
        <w:rPr>
          <w:rFonts w:ascii="Times New Roman" w:hAnsi="Times New Roman" w:cs="Times New Roman"/>
          <w:sz w:val="24"/>
          <w:szCs w:val="22"/>
        </w:rPr>
        <w:t>greater number of total and effective pods increase the yield potential of chickpea.</w:t>
      </w:r>
    </w:p>
    <w:p w14:paraId="2F094EC7" w14:textId="1729B44E" w:rsidR="006A70BC" w:rsidRPr="001E25C2" w:rsidRDefault="006A70BC" w:rsidP="006A70BC">
      <w:pPr>
        <w:jc w:val="both"/>
        <w:rPr>
          <w:rFonts w:ascii="Times New Roman" w:hAnsi="Times New Roman" w:cs="Times New Roman"/>
          <w:b/>
          <w:bCs/>
          <w:sz w:val="24"/>
          <w:szCs w:val="22"/>
        </w:rPr>
      </w:pPr>
      <w:r w:rsidRPr="001E25C2">
        <w:rPr>
          <w:rFonts w:ascii="Times New Roman" w:hAnsi="Times New Roman" w:cs="Times New Roman"/>
          <w:b/>
          <w:bCs/>
          <w:sz w:val="24"/>
          <w:szCs w:val="22"/>
        </w:rPr>
        <w:t>REFERENCES</w:t>
      </w:r>
    </w:p>
    <w:p w14:paraId="4F23344B" w14:textId="2E9B1730"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Bharadwaj, C., </w:t>
      </w: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M., Varshney, R. K., &amp; co-authors. (2023). Genetic dissection of yield and drought-adaptive traits in chickpea (</w:t>
      </w:r>
      <w:r w:rsidRPr="00105331">
        <w:rPr>
          <w:rFonts w:ascii="Times New Roman" w:hAnsi="Times New Roman" w:cs="Times New Roman"/>
          <w:i/>
          <w:iCs/>
          <w:sz w:val="24"/>
          <w:szCs w:val="24"/>
        </w:rPr>
        <w:t>Cicer arietinum</w:t>
      </w:r>
      <w:r w:rsidRPr="00105331">
        <w:rPr>
          <w:rFonts w:ascii="Times New Roman" w:hAnsi="Times New Roman" w:cs="Times New Roman"/>
          <w:sz w:val="24"/>
          <w:szCs w:val="24"/>
        </w:rPr>
        <w:t xml:space="preserve"> L.). </w:t>
      </w:r>
      <w:r w:rsidRPr="00105331">
        <w:rPr>
          <w:rFonts w:ascii="Times New Roman" w:hAnsi="Times New Roman" w:cs="Times New Roman"/>
          <w:i/>
          <w:iCs/>
          <w:sz w:val="24"/>
          <w:szCs w:val="24"/>
        </w:rPr>
        <w:t>Field Crops Research</w:t>
      </w:r>
      <w:r w:rsidR="001E25C2">
        <w:rPr>
          <w:rFonts w:ascii="Times New Roman" w:hAnsi="Times New Roman" w:cs="Times New Roman"/>
          <w:sz w:val="24"/>
          <w:szCs w:val="24"/>
        </w:rPr>
        <w:t>, 294, 108850.</w:t>
      </w:r>
    </w:p>
    <w:p w14:paraId="149A105E"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Devi, P., Bharadwaj, C., Jha, U. C., &amp; Singh, N. P. (2021). Path analysis for yield and drought-adaptive traits in chickpea (</w:t>
      </w:r>
      <w:r w:rsidRPr="00105331">
        <w:rPr>
          <w:rFonts w:ascii="Times New Roman" w:hAnsi="Times New Roman" w:cs="Times New Roman"/>
          <w:i/>
          <w:iCs/>
          <w:sz w:val="24"/>
          <w:szCs w:val="24"/>
        </w:rPr>
        <w:t>Cicer arietinum</w:t>
      </w:r>
      <w:r w:rsidRPr="00105331">
        <w:rPr>
          <w:rFonts w:ascii="Times New Roman" w:hAnsi="Times New Roman" w:cs="Times New Roman"/>
          <w:sz w:val="24"/>
          <w:szCs w:val="24"/>
        </w:rPr>
        <w:t xml:space="preserve"> L.). </w:t>
      </w:r>
      <w:r w:rsidRPr="00105331">
        <w:rPr>
          <w:rFonts w:ascii="Times New Roman" w:hAnsi="Times New Roman" w:cs="Times New Roman"/>
          <w:i/>
          <w:iCs/>
          <w:sz w:val="24"/>
          <w:szCs w:val="24"/>
        </w:rPr>
        <w:t>Legume Research</w:t>
      </w:r>
      <w:r w:rsidRPr="00105331">
        <w:rPr>
          <w:rFonts w:ascii="Times New Roman" w:hAnsi="Times New Roman" w:cs="Times New Roman"/>
          <w:sz w:val="24"/>
          <w:szCs w:val="24"/>
        </w:rPr>
        <w:t>, 44(6), 678–684. https://doi.org/10.18805/LR-4302</w:t>
      </w:r>
    </w:p>
    <w:p w14:paraId="7572A7EF" w14:textId="03F6A3DC"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Dewey, D. R., &amp; Lu, K. H. (1959). A correlation and path-coefficient analysis of seed yield components.</w:t>
      </w:r>
      <w:r w:rsidR="000F643D">
        <w:rPr>
          <w:rFonts w:ascii="Times New Roman" w:hAnsi="Times New Roman" w:cs="Times New Roman"/>
          <w:sz w:val="24"/>
          <w:szCs w:val="24"/>
        </w:rPr>
        <w:t xml:space="preserve"> </w:t>
      </w:r>
      <w:r w:rsidRPr="00105331">
        <w:rPr>
          <w:rFonts w:ascii="Times New Roman" w:hAnsi="Times New Roman" w:cs="Times New Roman"/>
          <w:i/>
          <w:iCs/>
          <w:sz w:val="24"/>
          <w:szCs w:val="24"/>
        </w:rPr>
        <w:t>Agronomy Journal</w:t>
      </w:r>
      <w:r w:rsidRPr="00105331">
        <w:rPr>
          <w:rFonts w:ascii="Times New Roman" w:hAnsi="Times New Roman" w:cs="Times New Roman"/>
          <w:sz w:val="24"/>
          <w:szCs w:val="24"/>
        </w:rPr>
        <w:t>, 51, 515–518.</w:t>
      </w:r>
    </w:p>
    <w:p w14:paraId="4AA16818"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Falconer, D. S., &amp; Mackay, T. F. C. (1996). Introduction to Quantitative Genetics. Longman.</w:t>
      </w:r>
    </w:p>
    <w:p w14:paraId="2D234CB1" w14:textId="77777777"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FAO. (2023). FAOSTAT Statistical Database.</w:t>
      </w:r>
    </w:p>
    <w:p w14:paraId="3E41F253" w14:textId="1A761BBF"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Jha, U. C.,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M., Gaur, P. M., &amp; Varshney, R. K. (2022). Climate-smart breeding approaches for drought tolerance in chickpea (</w:t>
      </w:r>
      <w:r w:rsidRPr="00105331">
        <w:rPr>
          <w:rFonts w:ascii="Times New Roman" w:hAnsi="Times New Roman" w:cs="Times New Roman"/>
          <w:i/>
          <w:iCs/>
          <w:sz w:val="24"/>
          <w:szCs w:val="24"/>
        </w:rPr>
        <w:t>Cicer arietinum</w:t>
      </w:r>
      <w:r w:rsidRPr="00105331">
        <w:rPr>
          <w:rFonts w:ascii="Times New Roman" w:hAnsi="Times New Roman" w:cs="Times New Roman"/>
          <w:sz w:val="24"/>
          <w:szCs w:val="24"/>
        </w:rPr>
        <w:t xml:space="preserve"> L.). </w:t>
      </w:r>
      <w:r w:rsidRPr="00105331">
        <w:rPr>
          <w:rFonts w:ascii="Times New Roman" w:hAnsi="Times New Roman" w:cs="Times New Roman"/>
          <w:i/>
          <w:iCs/>
          <w:sz w:val="24"/>
          <w:szCs w:val="24"/>
        </w:rPr>
        <w:t>Theoretical and Applied Genetics</w:t>
      </w:r>
      <w:r w:rsidR="001E25C2">
        <w:rPr>
          <w:rFonts w:ascii="Times New Roman" w:hAnsi="Times New Roman" w:cs="Times New Roman"/>
          <w:sz w:val="24"/>
          <w:szCs w:val="24"/>
        </w:rPr>
        <w:t>, 135, 1705–1723.</w:t>
      </w:r>
    </w:p>
    <w:p w14:paraId="02FA33B2" w14:textId="77777777" w:rsidR="002F265F"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Lenka, D., &amp; Mishra, B. (1973). Path coefficient analysis of yield in rice varieties. </w:t>
      </w:r>
      <w:r w:rsidRPr="00105331">
        <w:rPr>
          <w:rFonts w:ascii="Times New Roman" w:hAnsi="Times New Roman" w:cs="Times New Roman"/>
          <w:i/>
          <w:iCs/>
          <w:sz w:val="24"/>
          <w:szCs w:val="24"/>
        </w:rPr>
        <w:t>Indian Journal of Agricultural Sciences</w:t>
      </w:r>
      <w:r w:rsidRPr="00105331">
        <w:rPr>
          <w:rFonts w:ascii="Times New Roman" w:hAnsi="Times New Roman" w:cs="Times New Roman"/>
          <w:sz w:val="24"/>
          <w:szCs w:val="24"/>
        </w:rPr>
        <w:t>, 43, 376–379.</w:t>
      </w:r>
    </w:p>
    <w:p w14:paraId="62D8D7A4" w14:textId="15E24FA3" w:rsidR="001539EE" w:rsidRPr="00105331" w:rsidRDefault="001539EE" w:rsidP="00027427">
      <w:pPr>
        <w:ind w:left="851" w:hanging="851"/>
        <w:jc w:val="both"/>
        <w:rPr>
          <w:rFonts w:ascii="Times New Roman" w:hAnsi="Times New Roman" w:cs="Times New Roman"/>
          <w:sz w:val="24"/>
          <w:szCs w:val="24"/>
        </w:rPr>
      </w:pPr>
      <w:r w:rsidRPr="001539EE">
        <w:rPr>
          <w:rFonts w:ascii="Times New Roman" w:hAnsi="Times New Roman" w:cs="Times New Roman"/>
          <w:sz w:val="24"/>
          <w:szCs w:val="24"/>
        </w:rPr>
        <w:t>Solanki R.S., Kumawat S., Biswal M. and Babbar A. (2019) Exploitation of Genetic Variability and trait association analysis for various quantitative traits in advance breeding lines of Desi</w:t>
      </w:r>
      <w:r>
        <w:rPr>
          <w:rFonts w:ascii="Times New Roman" w:hAnsi="Times New Roman" w:cs="Times New Roman"/>
          <w:sz w:val="24"/>
          <w:szCs w:val="24"/>
        </w:rPr>
        <w:t xml:space="preserve"> </w:t>
      </w:r>
      <w:r w:rsidRPr="001539EE">
        <w:rPr>
          <w:rFonts w:ascii="Times New Roman" w:hAnsi="Times New Roman" w:cs="Times New Roman"/>
          <w:sz w:val="24"/>
          <w:szCs w:val="24"/>
        </w:rPr>
        <w:t>Chickpea (</w:t>
      </w:r>
      <w:r w:rsidRPr="001539EE">
        <w:rPr>
          <w:rFonts w:ascii="Times New Roman" w:hAnsi="Times New Roman" w:cs="Times New Roman"/>
          <w:i/>
          <w:iCs/>
          <w:sz w:val="24"/>
          <w:szCs w:val="24"/>
        </w:rPr>
        <w:t>Cicer arietinum</w:t>
      </w:r>
      <w:r w:rsidRPr="001539EE">
        <w:rPr>
          <w:rFonts w:ascii="Times New Roman" w:hAnsi="Times New Roman" w:cs="Times New Roman"/>
          <w:sz w:val="24"/>
          <w:szCs w:val="24"/>
        </w:rPr>
        <w:t xml:space="preserve"> L.). Int</w:t>
      </w:r>
      <w:r>
        <w:rPr>
          <w:rFonts w:ascii="Times New Roman" w:hAnsi="Times New Roman" w:cs="Times New Roman"/>
          <w:sz w:val="24"/>
          <w:szCs w:val="24"/>
        </w:rPr>
        <w:t>ernational Journal of Genetics. 11(8),</w:t>
      </w:r>
      <w:r w:rsidRPr="001539EE">
        <w:rPr>
          <w:rFonts w:ascii="Times New Roman" w:hAnsi="Times New Roman" w:cs="Times New Roman"/>
          <w:sz w:val="24"/>
          <w:szCs w:val="24"/>
        </w:rPr>
        <w:t xml:space="preserve"> 634-636.</w:t>
      </w:r>
    </w:p>
    <w:p w14:paraId="539DE976" w14:textId="04EB25FA" w:rsidR="002F265F" w:rsidRPr="00105331" w:rsidRDefault="002F265F" w:rsidP="00027427">
      <w:pPr>
        <w:ind w:left="851" w:hanging="851"/>
        <w:jc w:val="both"/>
        <w:rPr>
          <w:rFonts w:ascii="Times New Roman" w:hAnsi="Times New Roman" w:cs="Times New Roman"/>
          <w:sz w:val="24"/>
          <w:szCs w:val="24"/>
        </w:rPr>
      </w:pP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Bharadwaj, C., </w:t>
      </w:r>
      <w:proofErr w:type="spellStart"/>
      <w:r w:rsidRPr="00105331">
        <w:rPr>
          <w:rFonts w:ascii="Times New Roman" w:hAnsi="Times New Roman" w:cs="Times New Roman"/>
          <w:sz w:val="24"/>
          <w:szCs w:val="24"/>
        </w:rPr>
        <w:t>Barmukh</w:t>
      </w:r>
      <w:proofErr w:type="spellEnd"/>
      <w:r w:rsidRPr="00105331">
        <w:rPr>
          <w:rFonts w:ascii="Times New Roman" w:hAnsi="Times New Roman" w:cs="Times New Roman"/>
          <w:sz w:val="24"/>
          <w:szCs w:val="24"/>
        </w:rPr>
        <w:t xml:space="preserve">, R., Dixit, G. P.,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xml:space="preserve">, M., &amp; Varshney, R. K. (2021). Genomics-assisted improvement of drought resilience in chickpea. </w:t>
      </w:r>
      <w:r w:rsidRPr="00105331">
        <w:rPr>
          <w:rFonts w:ascii="Times New Roman" w:hAnsi="Times New Roman" w:cs="Times New Roman"/>
          <w:i/>
          <w:iCs/>
          <w:sz w:val="24"/>
          <w:szCs w:val="24"/>
        </w:rPr>
        <w:t>The Plant Genome</w:t>
      </w:r>
      <w:r w:rsidRPr="00105331">
        <w:rPr>
          <w:rFonts w:ascii="Times New Roman" w:hAnsi="Times New Roman" w:cs="Times New Roman"/>
          <w:sz w:val="24"/>
          <w:szCs w:val="24"/>
        </w:rPr>
        <w:t>, 14(2), e200</w:t>
      </w:r>
      <w:r w:rsidR="001E25C2">
        <w:rPr>
          <w:rFonts w:ascii="Times New Roman" w:hAnsi="Times New Roman" w:cs="Times New Roman"/>
          <w:sz w:val="24"/>
          <w:szCs w:val="24"/>
        </w:rPr>
        <w:t>92.</w:t>
      </w:r>
    </w:p>
    <w:p w14:paraId="6C123DBE" w14:textId="23E8BA66" w:rsidR="002F265F" w:rsidRPr="00105331" w:rsidRDefault="002F265F" w:rsidP="00027427">
      <w:pPr>
        <w:ind w:left="851" w:hanging="851"/>
        <w:jc w:val="both"/>
        <w:rPr>
          <w:rFonts w:ascii="Times New Roman" w:hAnsi="Times New Roman" w:cs="Times New Roman"/>
          <w:sz w:val="24"/>
          <w:szCs w:val="24"/>
        </w:rPr>
      </w:pPr>
      <w:proofErr w:type="spellStart"/>
      <w:r w:rsidRPr="00105331">
        <w:rPr>
          <w:rFonts w:ascii="Times New Roman" w:hAnsi="Times New Roman" w:cs="Times New Roman"/>
          <w:sz w:val="24"/>
          <w:szCs w:val="24"/>
        </w:rPr>
        <w:lastRenderedPageBreak/>
        <w:t>Thudi</w:t>
      </w:r>
      <w:proofErr w:type="spellEnd"/>
      <w:r w:rsidRPr="00105331">
        <w:rPr>
          <w:rFonts w:ascii="Times New Roman" w:hAnsi="Times New Roman" w:cs="Times New Roman"/>
          <w:sz w:val="24"/>
          <w:szCs w:val="24"/>
        </w:rPr>
        <w:t xml:space="preserve">, M., </w:t>
      </w: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Bharadwaj, C., &amp; Varshney, R. K. (2024). Enhancing drought resilience in chickpea through trait-based breeding strategies. </w:t>
      </w:r>
      <w:r w:rsidRPr="00105331">
        <w:rPr>
          <w:rFonts w:ascii="Times New Roman" w:hAnsi="Times New Roman" w:cs="Times New Roman"/>
          <w:i/>
          <w:iCs/>
          <w:sz w:val="24"/>
          <w:szCs w:val="24"/>
        </w:rPr>
        <w:t>Frontiers in Plant Science</w:t>
      </w:r>
      <w:r w:rsidR="001E25C2">
        <w:rPr>
          <w:rFonts w:ascii="Times New Roman" w:hAnsi="Times New Roman" w:cs="Times New Roman"/>
          <w:sz w:val="24"/>
          <w:szCs w:val="24"/>
        </w:rPr>
        <w:t>, 15, 1298745.</w:t>
      </w:r>
    </w:p>
    <w:p w14:paraId="12D785C2" w14:textId="3EDE1F25" w:rsidR="002F265F" w:rsidRPr="00105331" w:rsidRDefault="002F265F" w:rsidP="00027427">
      <w:pPr>
        <w:ind w:left="851" w:hanging="851"/>
        <w:jc w:val="both"/>
        <w:rPr>
          <w:rFonts w:ascii="Times New Roman" w:hAnsi="Times New Roman" w:cs="Times New Roman"/>
          <w:sz w:val="24"/>
          <w:szCs w:val="24"/>
        </w:rPr>
      </w:pPr>
      <w:r w:rsidRPr="00105331">
        <w:rPr>
          <w:rFonts w:ascii="Times New Roman" w:hAnsi="Times New Roman" w:cs="Times New Roman"/>
          <w:sz w:val="24"/>
          <w:szCs w:val="24"/>
        </w:rPr>
        <w:t xml:space="preserve">Varshney, R. K., </w:t>
      </w:r>
      <w:proofErr w:type="spellStart"/>
      <w:r w:rsidRPr="00105331">
        <w:rPr>
          <w:rFonts w:ascii="Times New Roman" w:hAnsi="Times New Roman" w:cs="Times New Roman"/>
          <w:sz w:val="24"/>
          <w:szCs w:val="24"/>
        </w:rPr>
        <w:t>Roorkiwal</w:t>
      </w:r>
      <w:proofErr w:type="spellEnd"/>
      <w:r w:rsidRPr="00105331">
        <w:rPr>
          <w:rFonts w:ascii="Times New Roman" w:hAnsi="Times New Roman" w:cs="Times New Roman"/>
          <w:sz w:val="24"/>
          <w:szCs w:val="24"/>
        </w:rPr>
        <w:t xml:space="preserve">, M., Bharadwaj, C., &amp; </w:t>
      </w:r>
      <w:proofErr w:type="spellStart"/>
      <w:r w:rsidRPr="00105331">
        <w:rPr>
          <w:rFonts w:ascii="Times New Roman" w:hAnsi="Times New Roman" w:cs="Times New Roman"/>
          <w:sz w:val="24"/>
          <w:szCs w:val="24"/>
        </w:rPr>
        <w:t>Thudi</w:t>
      </w:r>
      <w:proofErr w:type="spellEnd"/>
      <w:r w:rsidRPr="00105331">
        <w:rPr>
          <w:rFonts w:ascii="Times New Roman" w:hAnsi="Times New Roman" w:cs="Times New Roman"/>
          <w:sz w:val="24"/>
          <w:szCs w:val="24"/>
        </w:rPr>
        <w:t xml:space="preserve">, M. (2021). Harnessing introgression lines for stress tolerance breeding in chickpea. </w:t>
      </w:r>
      <w:r w:rsidRPr="00105331">
        <w:rPr>
          <w:rFonts w:ascii="Times New Roman" w:hAnsi="Times New Roman" w:cs="Times New Roman"/>
          <w:i/>
          <w:iCs/>
          <w:sz w:val="24"/>
          <w:szCs w:val="24"/>
        </w:rPr>
        <w:t>Plant Biotechnology Journal</w:t>
      </w:r>
      <w:r w:rsidR="001E25C2">
        <w:rPr>
          <w:rFonts w:ascii="Times New Roman" w:hAnsi="Times New Roman" w:cs="Times New Roman"/>
          <w:sz w:val="24"/>
          <w:szCs w:val="24"/>
        </w:rPr>
        <w:t>, 19, 184–196.</w:t>
      </w:r>
    </w:p>
    <w:p w14:paraId="71330DF5" w14:textId="77777777" w:rsidR="002F265F" w:rsidRPr="00105331" w:rsidRDefault="002F265F" w:rsidP="00027427">
      <w:pPr>
        <w:ind w:left="851" w:hanging="851"/>
        <w:jc w:val="both"/>
        <w:rPr>
          <w:rFonts w:ascii="Times New Roman" w:hAnsi="Times New Roman" w:cs="Times New Roman"/>
          <w:sz w:val="24"/>
          <w:szCs w:val="24"/>
        </w:rPr>
      </w:pPr>
      <w:commentRangeStart w:id="11"/>
      <w:r w:rsidRPr="00105331">
        <w:rPr>
          <w:rFonts w:ascii="Times New Roman" w:hAnsi="Times New Roman" w:cs="Times New Roman"/>
          <w:sz w:val="24"/>
          <w:szCs w:val="24"/>
        </w:rPr>
        <w:t>W</w:t>
      </w:r>
      <w:commentRangeEnd w:id="11"/>
      <w:r w:rsidR="005F0177">
        <w:rPr>
          <w:rStyle w:val="ac"/>
        </w:rPr>
        <w:commentReference w:id="11"/>
      </w:r>
      <w:r w:rsidRPr="00105331">
        <w:rPr>
          <w:rFonts w:ascii="Times New Roman" w:hAnsi="Times New Roman" w:cs="Times New Roman"/>
          <w:sz w:val="24"/>
          <w:szCs w:val="24"/>
        </w:rPr>
        <w:t>eber, C. R., &amp; Moorthy, B. R. (1952). Heritable and non-heritable relationships and variability of oil content and agronomic traits in soybean. Agronomy Journal, 44, 202–209.</w:t>
      </w:r>
    </w:p>
    <w:p w14:paraId="4EAB6FD5" w14:textId="77777777" w:rsidR="002F265F" w:rsidRPr="00105331" w:rsidRDefault="002F265F" w:rsidP="00027427">
      <w:pPr>
        <w:ind w:left="851" w:hanging="851"/>
        <w:jc w:val="both"/>
        <w:rPr>
          <w:rFonts w:ascii="Times New Roman" w:hAnsi="Times New Roman" w:cs="Times New Roman"/>
          <w:sz w:val="24"/>
          <w:szCs w:val="24"/>
        </w:rPr>
        <w:sectPr w:rsidR="002F265F" w:rsidRPr="00105331" w:rsidSect="002F265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commentRangeStart w:id="12"/>
      <w:r w:rsidRPr="00105331">
        <w:rPr>
          <w:rFonts w:ascii="Times New Roman" w:hAnsi="Times New Roman" w:cs="Times New Roman"/>
          <w:sz w:val="24"/>
          <w:szCs w:val="24"/>
        </w:rPr>
        <w:t>W</w:t>
      </w:r>
      <w:commentRangeEnd w:id="12"/>
      <w:r w:rsidR="005F0177">
        <w:rPr>
          <w:rStyle w:val="ac"/>
        </w:rPr>
        <w:commentReference w:id="12"/>
      </w:r>
      <w:r w:rsidRPr="00105331">
        <w:rPr>
          <w:rFonts w:ascii="Times New Roman" w:hAnsi="Times New Roman" w:cs="Times New Roman"/>
          <w:sz w:val="24"/>
          <w:szCs w:val="24"/>
        </w:rPr>
        <w:t xml:space="preserve">eber, C.R. and </w:t>
      </w:r>
      <w:proofErr w:type="spellStart"/>
      <w:r w:rsidRPr="00105331">
        <w:rPr>
          <w:rFonts w:ascii="Times New Roman" w:hAnsi="Times New Roman" w:cs="Times New Roman"/>
          <w:sz w:val="24"/>
          <w:szCs w:val="24"/>
        </w:rPr>
        <w:t>Moorthy</w:t>
      </w:r>
      <w:proofErr w:type="spellEnd"/>
      <w:r w:rsidRPr="00105331">
        <w:rPr>
          <w:rFonts w:ascii="Times New Roman" w:hAnsi="Times New Roman" w:cs="Times New Roman"/>
          <w:sz w:val="24"/>
          <w:szCs w:val="24"/>
        </w:rPr>
        <w:t>, B.R., 1952. Heritable and nonheritable relationships and variability of oil content and agronomic characters in the F2 generation of soybean crosses 1. </w:t>
      </w:r>
      <w:r w:rsidRPr="00105331">
        <w:rPr>
          <w:rFonts w:ascii="Times New Roman" w:hAnsi="Times New Roman" w:cs="Times New Roman"/>
          <w:i/>
          <w:iCs/>
          <w:sz w:val="24"/>
          <w:szCs w:val="24"/>
        </w:rPr>
        <w:t>Agronomy Journal</w:t>
      </w:r>
      <w:r w:rsidRPr="00105331">
        <w:rPr>
          <w:rFonts w:ascii="Times New Roman" w:hAnsi="Times New Roman" w:cs="Times New Roman"/>
          <w:sz w:val="24"/>
          <w:szCs w:val="24"/>
        </w:rPr>
        <w:t>, </w:t>
      </w:r>
      <w:r w:rsidRPr="00105331">
        <w:rPr>
          <w:rFonts w:ascii="Times New Roman" w:hAnsi="Times New Roman" w:cs="Times New Roman"/>
          <w:i/>
          <w:iCs/>
          <w:sz w:val="24"/>
          <w:szCs w:val="24"/>
        </w:rPr>
        <w:t>44</w:t>
      </w:r>
      <w:r w:rsidRPr="00105331">
        <w:rPr>
          <w:rFonts w:ascii="Times New Roman" w:hAnsi="Times New Roman" w:cs="Times New Roman"/>
          <w:sz w:val="24"/>
          <w:szCs w:val="24"/>
        </w:rPr>
        <w:t>(4), pp.202-209.</w:t>
      </w:r>
    </w:p>
    <w:p w14:paraId="002FD17E" w14:textId="05747C4D" w:rsidR="003140BD" w:rsidRPr="00F673DC" w:rsidRDefault="002B66E1" w:rsidP="00F673DC">
      <w:pPr>
        <w:pStyle w:val="a6"/>
        <w:rPr>
          <w:rFonts w:ascii="Times New Roman" w:hAnsi="Times New Roman" w:cs="Times New Roman"/>
          <w:b/>
          <w:sz w:val="24"/>
          <w:szCs w:val="24"/>
        </w:rPr>
      </w:pPr>
      <w:r w:rsidRPr="00F673DC">
        <w:rPr>
          <w:rFonts w:ascii="Times New Roman" w:hAnsi="Times New Roman" w:cs="Times New Roman"/>
          <w:b/>
          <w:bCs/>
          <w:sz w:val="24"/>
          <w:szCs w:val="24"/>
        </w:rPr>
        <w:lastRenderedPageBreak/>
        <w:t xml:space="preserve">Table </w:t>
      </w:r>
      <w:r w:rsidR="0061016A" w:rsidRPr="00F673DC">
        <w:rPr>
          <w:rFonts w:ascii="Times New Roman" w:hAnsi="Times New Roman" w:cs="Times New Roman"/>
          <w:b/>
          <w:bCs/>
          <w:sz w:val="24"/>
          <w:szCs w:val="24"/>
        </w:rPr>
        <w:t>1.</w:t>
      </w:r>
      <w:r w:rsidRPr="00F673DC">
        <w:rPr>
          <w:rFonts w:ascii="Times New Roman" w:hAnsi="Times New Roman" w:cs="Times New Roman"/>
          <w:b/>
          <w:bCs/>
          <w:sz w:val="24"/>
          <w:szCs w:val="24"/>
        </w:rPr>
        <w:t xml:space="preserve"> Correlation coefficient analysis for yield and its components traits of advanced backcross introgression lines</w:t>
      </w:r>
      <w:r w:rsidRPr="00F673DC">
        <w:rPr>
          <w:rFonts w:ascii="Times New Roman" w:eastAsia="Arial" w:hAnsi="Times New Roman" w:cs="Times New Roman"/>
          <w:b/>
          <w:bCs/>
          <w:sz w:val="24"/>
          <w:szCs w:val="24"/>
        </w:rPr>
        <w:t xml:space="preserve"> of </w:t>
      </w:r>
      <w:r w:rsidR="0061016A" w:rsidRPr="00F673DC">
        <w:rPr>
          <w:rFonts w:ascii="Times New Roman" w:eastAsia="Arial" w:hAnsi="Times New Roman" w:cs="Times New Roman"/>
          <w:b/>
          <w:bCs/>
          <w:sz w:val="24"/>
          <w:szCs w:val="24"/>
        </w:rPr>
        <w:t>chickpea</w:t>
      </w:r>
      <w:r w:rsidR="0061016A" w:rsidRPr="00F673DC">
        <w:rPr>
          <w:rFonts w:ascii="Times New Roman" w:hAnsi="Times New Roman" w:cs="Times New Roman"/>
          <w:b/>
          <w:bCs/>
          <w:sz w:val="24"/>
          <w:szCs w:val="24"/>
        </w:rPr>
        <w:t xml:space="preserve"> in</w:t>
      </w:r>
      <w:r w:rsidRPr="00F673DC">
        <w:rPr>
          <w:rFonts w:ascii="Times New Roman" w:hAnsi="Times New Roman" w:cs="Times New Roman"/>
          <w:b/>
          <w:bCs/>
          <w:sz w:val="24"/>
          <w:szCs w:val="24"/>
        </w:rPr>
        <w:t xml:space="preserve"> E1 and E2 at ICRISAT during post rainy season 2018-19.</w:t>
      </w:r>
    </w:p>
    <w:tbl>
      <w:tblPr>
        <w:tblW w:w="13077" w:type="dxa"/>
        <w:tblInd w:w="-5" w:type="dxa"/>
        <w:tblLook w:val="04A0" w:firstRow="1" w:lastRow="0" w:firstColumn="1" w:lastColumn="0" w:noHBand="0" w:noVBand="1"/>
      </w:tblPr>
      <w:tblGrid>
        <w:gridCol w:w="998"/>
        <w:gridCol w:w="1039"/>
        <w:gridCol w:w="790"/>
        <w:gridCol w:w="998"/>
        <w:gridCol w:w="998"/>
        <w:gridCol w:w="998"/>
        <w:gridCol w:w="998"/>
        <w:gridCol w:w="998"/>
        <w:gridCol w:w="998"/>
        <w:gridCol w:w="998"/>
        <w:gridCol w:w="1060"/>
        <w:gridCol w:w="1123"/>
        <w:gridCol w:w="1081"/>
      </w:tblGrid>
      <w:tr w:rsidR="002B66E1" w:rsidRPr="00F673DC" w14:paraId="6C987793" w14:textId="77777777" w:rsidTr="001E25C2">
        <w:trPr>
          <w:trHeight w:val="278"/>
        </w:trPr>
        <w:tc>
          <w:tcPr>
            <w:tcW w:w="998" w:type="dxa"/>
            <w:tcBorders>
              <w:top w:val="single" w:sz="4" w:space="0" w:color="auto"/>
              <w:left w:val="single" w:sz="4" w:space="0" w:color="auto"/>
              <w:bottom w:val="single" w:sz="4" w:space="0" w:color="auto"/>
              <w:right w:val="single" w:sz="4" w:space="0" w:color="auto"/>
            </w:tcBorders>
            <w:noWrap/>
            <w:vAlign w:val="center"/>
            <w:hideMark/>
          </w:tcPr>
          <w:p w14:paraId="1AB91B42"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Traits</w:t>
            </w:r>
          </w:p>
        </w:tc>
        <w:tc>
          <w:tcPr>
            <w:tcW w:w="1039" w:type="dxa"/>
            <w:tcBorders>
              <w:top w:val="single" w:sz="4" w:space="0" w:color="auto"/>
              <w:left w:val="nil"/>
              <w:bottom w:val="single" w:sz="4" w:space="0" w:color="auto"/>
              <w:right w:val="single" w:sz="4" w:space="0" w:color="auto"/>
            </w:tcBorders>
            <w:noWrap/>
            <w:vAlign w:val="center"/>
            <w:hideMark/>
          </w:tcPr>
          <w:p w14:paraId="4A578386"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ENV</w:t>
            </w:r>
          </w:p>
        </w:tc>
        <w:tc>
          <w:tcPr>
            <w:tcW w:w="790" w:type="dxa"/>
            <w:tcBorders>
              <w:top w:val="single" w:sz="4" w:space="0" w:color="auto"/>
              <w:left w:val="nil"/>
              <w:bottom w:val="single" w:sz="4" w:space="0" w:color="auto"/>
              <w:right w:val="single" w:sz="4" w:space="0" w:color="auto"/>
            </w:tcBorders>
            <w:noWrap/>
            <w:vAlign w:val="center"/>
            <w:hideMark/>
          </w:tcPr>
          <w:p w14:paraId="1A5D8FA3"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998" w:type="dxa"/>
            <w:tcBorders>
              <w:top w:val="single" w:sz="4" w:space="0" w:color="auto"/>
              <w:left w:val="nil"/>
              <w:bottom w:val="single" w:sz="4" w:space="0" w:color="auto"/>
              <w:right w:val="single" w:sz="4" w:space="0" w:color="auto"/>
            </w:tcBorders>
            <w:noWrap/>
            <w:vAlign w:val="center"/>
            <w:hideMark/>
          </w:tcPr>
          <w:p w14:paraId="125C1F88"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998" w:type="dxa"/>
            <w:tcBorders>
              <w:top w:val="single" w:sz="4" w:space="0" w:color="auto"/>
              <w:left w:val="nil"/>
              <w:bottom w:val="single" w:sz="4" w:space="0" w:color="auto"/>
              <w:right w:val="single" w:sz="4" w:space="0" w:color="auto"/>
            </w:tcBorders>
            <w:noWrap/>
            <w:vAlign w:val="center"/>
            <w:hideMark/>
          </w:tcPr>
          <w:p w14:paraId="73326A89"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998" w:type="dxa"/>
            <w:tcBorders>
              <w:top w:val="single" w:sz="4" w:space="0" w:color="auto"/>
              <w:left w:val="nil"/>
              <w:bottom w:val="single" w:sz="4" w:space="0" w:color="auto"/>
              <w:right w:val="single" w:sz="4" w:space="0" w:color="auto"/>
            </w:tcBorders>
            <w:noWrap/>
            <w:vAlign w:val="center"/>
            <w:hideMark/>
          </w:tcPr>
          <w:p w14:paraId="702E0A92"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998" w:type="dxa"/>
            <w:tcBorders>
              <w:top w:val="single" w:sz="4" w:space="0" w:color="auto"/>
              <w:left w:val="nil"/>
              <w:bottom w:val="single" w:sz="4" w:space="0" w:color="auto"/>
              <w:right w:val="single" w:sz="4" w:space="0" w:color="auto"/>
            </w:tcBorders>
            <w:noWrap/>
            <w:vAlign w:val="center"/>
            <w:hideMark/>
          </w:tcPr>
          <w:p w14:paraId="3158662C"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998" w:type="dxa"/>
            <w:tcBorders>
              <w:top w:val="single" w:sz="4" w:space="0" w:color="auto"/>
              <w:left w:val="nil"/>
              <w:bottom w:val="single" w:sz="4" w:space="0" w:color="auto"/>
              <w:right w:val="single" w:sz="4" w:space="0" w:color="auto"/>
            </w:tcBorders>
            <w:noWrap/>
            <w:vAlign w:val="center"/>
            <w:hideMark/>
          </w:tcPr>
          <w:p w14:paraId="27546573"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998" w:type="dxa"/>
            <w:tcBorders>
              <w:top w:val="single" w:sz="4" w:space="0" w:color="auto"/>
              <w:left w:val="nil"/>
              <w:bottom w:val="single" w:sz="4" w:space="0" w:color="auto"/>
              <w:right w:val="single" w:sz="4" w:space="0" w:color="auto"/>
            </w:tcBorders>
            <w:noWrap/>
            <w:vAlign w:val="center"/>
            <w:hideMark/>
          </w:tcPr>
          <w:p w14:paraId="6BC4C0D8"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998" w:type="dxa"/>
            <w:tcBorders>
              <w:top w:val="single" w:sz="4" w:space="0" w:color="auto"/>
              <w:left w:val="nil"/>
              <w:bottom w:val="single" w:sz="4" w:space="0" w:color="auto"/>
              <w:right w:val="single" w:sz="4" w:space="0" w:color="auto"/>
            </w:tcBorders>
            <w:noWrap/>
            <w:vAlign w:val="center"/>
            <w:hideMark/>
          </w:tcPr>
          <w:p w14:paraId="76271707"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60" w:type="dxa"/>
            <w:tcBorders>
              <w:top w:val="single" w:sz="4" w:space="0" w:color="auto"/>
              <w:left w:val="nil"/>
              <w:bottom w:val="single" w:sz="4" w:space="0" w:color="auto"/>
              <w:right w:val="single" w:sz="4" w:space="0" w:color="auto"/>
            </w:tcBorders>
            <w:noWrap/>
            <w:vAlign w:val="center"/>
            <w:hideMark/>
          </w:tcPr>
          <w:p w14:paraId="54AB4B6C"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123" w:type="dxa"/>
            <w:tcBorders>
              <w:top w:val="single" w:sz="4" w:space="0" w:color="auto"/>
              <w:left w:val="nil"/>
              <w:bottom w:val="single" w:sz="4" w:space="0" w:color="auto"/>
              <w:right w:val="single" w:sz="4" w:space="0" w:color="auto"/>
            </w:tcBorders>
            <w:noWrap/>
            <w:vAlign w:val="center"/>
            <w:hideMark/>
          </w:tcPr>
          <w:p w14:paraId="4A794D05"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81" w:type="dxa"/>
            <w:tcBorders>
              <w:top w:val="single" w:sz="4" w:space="0" w:color="auto"/>
              <w:left w:val="nil"/>
              <w:bottom w:val="single" w:sz="4" w:space="0" w:color="auto"/>
              <w:right w:val="single" w:sz="4" w:space="0" w:color="auto"/>
            </w:tcBorders>
            <w:noWrap/>
            <w:vAlign w:val="center"/>
            <w:hideMark/>
          </w:tcPr>
          <w:p w14:paraId="2A8C8A0A" w14:textId="77777777" w:rsidR="002B66E1" w:rsidRPr="00F673DC" w:rsidRDefault="002B66E1" w:rsidP="00D6414C">
            <w:pPr>
              <w:spacing w:after="0" w:line="240" w:lineRule="auto"/>
              <w:jc w:val="center"/>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SYP</w:t>
            </w:r>
          </w:p>
        </w:tc>
      </w:tr>
      <w:tr w:rsidR="002B66E1" w:rsidRPr="00F673DC" w14:paraId="0698966C"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3030295B"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1039" w:type="dxa"/>
            <w:tcBorders>
              <w:top w:val="nil"/>
              <w:left w:val="nil"/>
              <w:bottom w:val="single" w:sz="4" w:space="0" w:color="auto"/>
              <w:right w:val="single" w:sz="4" w:space="0" w:color="auto"/>
            </w:tcBorders>
            <w:noWrap/>
            <w:vAlign w:val="center"/>
            <w:hideMark/>
          </w:tcPr>
          <w:p w14:paraId="42AF51B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ADEA22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9FFE01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0.812**</w:t>
            </w:r>
          </w:p>
        </w:tc>
        <w:tc>
          <w:tcPr>
            <w:tcW w:w="998" w:type="dxa"/>
            <w:tcBorders>
              <w:top w:val="nil"/>
              <w:left w:val="nil"/>
              <w:bottom w:val="single" w:sz="4" w:space="0" w:color="auto"/>
              <w:right w:val="single" w:sz="4" w:space="0" w:color="auto"/>
            </w:tcBorders>
            <w:noWrap/>
            <w:vAlign w:val="center"/>
            <w:hideMark/>
          </w:tcPr>
          <w:p w14:paraId="5844294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0.152</w:t>
            </w:r>
          </w:p>
        </w:tc>
        <w:tc>
          <w:tcPr>
            <w:tcW w:w="998" w:type="dxa"/>
            <w:tcBorders>
              <w:top w:val="nil"/>
              <w:left w:val="nil"/>
              <w:bottom w:val="single" w:sz="4" w:space="0" w:color="auto"/>
              <w:right w:val="single" w:sz="4" w:space="0" w:color="auto"/>
            </w:tcBorders>
            <w:noWrap/>
            <w:vAlign w:val="center"/>
            <w:hideMark/>
          </w:tcPr>
          <w:p w14:paraId="49F10DC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w:t>
            </w:r>
          </w:p>
        </w:tc>
        <w:tc>
          <w:tcPr>
            <w:tcW w:w="998" w:type="dxa"/>
            <w:tcBorders>
              <w:top w:val="nil"/>
              <w:left w:val="nil"/>
              <w:bottom w:val="single" w:sz="4" w:space="0" w:color="auto"/>
              <w:right w:val="single" w:sz="4" w:space="0" w:color="auto"/>
            </w:tcBorders>
            <w:noWrap/>
            <w:vAlign w:val="center"/>
            <w:hideMark/>
          </w:tcPr>
          <w:p w14:paraId="3FAA0B2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0.121</w:t>
            </w:r>
          </w:p>
        </w:tc>
        <w:tc>
          <w:tcPr>
            <w:tcW w:w="998" w:type="dxa"/>
            <w:tcBorders>
              <w:top w:val="nil"/>
              <w:left w:val="nil"/>
              <w:bottom w:val="single" w:sz="4" w:space="0" w:color="auto"/>
              <w:right w:val="single" w:sz="4" w:space="0" w:color="auto"/>
            </w:tcBorders>
            <w:noWrap/>
            <w:vAlign w:val="center"/>
            <w:hideMark/>
          </w:tcPr>
          <w:p w14:paraId="797A565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0.112</w:t>
            </w:r>
          </w:p>
        </w:tc>
        <w:tc>
          <w:tcPr>
            <w:tcW w:w="998" w:type="dxa"/>
            <w:tcBorders>
              <w:top w:val="nil"/>
              <w:left w:val="nil"/>
              <w:bottom w:val="single" w:sz="4" w:space="0" w:color="auto"/>
              <w:right w:val="single" w:sz="4" w:space="0" w:color="auto"/>
            </w:tcBorders>
            <w:noWrap/>
            <w:vAlign w:val="center"/>
            <w:hideMark/>
          </w:tcPr>
          <w:p w14:paraId="654F47E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0.142</w:t>
            </w:r>
          </w:p>
        </w:tc>
        <w:tc>
          <w:tcPr>
            <w:tcW w:w="998" w:type="dxa"/>
            <w:tcBorders>
              <w:top w:val="nil"/>
              <w:left w:val="nil"/>
              <w:bottom w:val="single" w:sz="4" w:space="0" w:color="auto"/>
              <w:right w:val="single" w:sz="4" w:space="0" w:color="auto"/>
            </w:tcBorders>
            <w:noWrap/>
            <w:vAlign w:val="center"/>
            <w:hideMark/>
          </w:tcPr>
          <w:p w14:paraId="2D8581B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0.116</w:t>
            </w:r>
          </w:p>
        </w:tc>
        <w:tc>
          <w:tcPr>
            <w:tcW w:w="1060" w:type="dxa"/>
            <w:tcBorders>
              <w:top w:val="nil"/>
              <w:left w:val="nil"/>
              <w:bottom w:val="single" w:sz="4" w:space="0" w:color="auto"/>
              <w:right w:val="single" w:sz="4" w:space="0" w:color="auto"/>
            </w:tcBorders>
            <w:noWrap/>
            <w:vAlign w:val="center"/>
            <w:hideMark/>
          </w:tcPr>
          <w:p w14:paraId="75CF2B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-0.056</w:t>
            </w:r>
          </w:p>
        </w:tc>
        <w:tc>
          <w:tcPr>
            <w:tcW w:w="1123" w:type="dxa"/>
            <w:tcBorders>
              <w:top w:val="nil"/>
              <w:left w:val="nil"/>
              <w:bottom w:val="single" w:sz="4" w:space="0" w:color="auto"/>
              <w:right w:val="single" w:sz="4" w:space="0" w:color="auto"/>
            </w:tcBorders>
            <w:noWrap/>
            <w:vAlign w:val="center"/>
            <w:hideMark/>
          </w:tcPr>
          <w:p w14:paraId="27BCAAD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-0.034</w:t>
            </w:r>
          </w:p>
        </w:tc>
        <w:tc>
          <w:tcPr>
            <w:tcW w:w="1081" w:type="dxa"/>
            <w:tcBorders>
              <w:top w:val="nil"/>
              <w:left w:val="nil"/>
              <w:bottom w:val="single" w:sz="4" w:space="0" w:color="auto"/>
              <w:right w:val="single" w:sz="4" w:space="0" w:color="auto"/>
            </w:tcBorders>
            <w:noWrap/>
            <w:vAlign w:val="center"/>
            <w:hideMark/>
          </w:tcPr>
          <w:p w14:paraId="0BF30F2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0.096</w:t>
            </w:r>
          </w:p>
        </w:tc>
      </w:tr>
      <w:tr w:rsidR="002B66E1" w:rsidRPr="00F673DC" w14:paraId="415A8C70"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26CF6582"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D75EF8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307252C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CDE5C3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0.807**</w:t>
            </w:r>
          </w:p>
        </w:tc>
        <w:tc>
          <w:tcPr>
            <w:tcW w:w="998" w:type="dxa"/>
            <w:tcBorders>
              <w:top w:val="nil"/>
              <w:left w:val="nil"/>
              <w:bottom w:val="single" w:sz="4" w:space="0" w:color="auto"/>
              <w:right w:val="single" w:sz="4" w:space="0" w:color="auto"/>
            </w:tcBorders>
            <w:noWrap/>
            <w:vAlign w:val="center"/>
            <w:hideMark/>
          </w:tcPr>
          <w:p w14:paraId="698434C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0.075</w:t>
            </w:r>
          </w:p>
        </w:tc>
        <w:tc>
          <w:tcPr>
            <w:tcW w:w="998" w:type="dxa"/>
            <w:tcBorders>
              <w:top w:val="nil"/>
              <w:left w:val="nil"/>
              <w:bottom w:val="single" w:sz="4" w:space="0" w:color="auto"/>
              <w:right w:val="single" w:sz="4" w:space="0" w:color="auto"/>
            </w:tcBorders>
            <w:noWrap/>
            <w:vAlign w:val="center"/>
            <w:hideMark/>
          </w:tcPr>
          <w:p w14:paraId="0FE9496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w:t>
            </w:r>
          </w:p>
        </w:tc>
        <w:tc>
          <w:tcPr>
            <w:tcW w:w="998" w:type="dxa"/>
            <w:tcBorders>
              <w:top w:val="nil"/>
              <w:left w:val="nil"/>
              <w:bottom w:val="single" w:sz="4" w:space="0" w:color="auto"/>
              <w:right w:val="single" w:sz="4" w:space="0" w:color="auto"/>
            </w:tcBorders>
            <w:noWrap/>
            <w:vAlign w:val="center"/>
            <w:hideMark/>
          </w:tcPr>
          <w:p w14:paraId="03B1B41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0.122</w:t>
            </w:r>
          </w:p>
        </w:tc>
        <w:tc>
          <w:tcPr>
            <w:tcW w:w="998" w:type="dxa"/>
            <w:tcBorders>
              <w:top w:val="nil"/>
              <w:left w:val="nil"/>
              <w:bottom w:val="single" w:sz="4" w:space="0" w:color="auto"/>
              <w:right w:val="single" w:sz="4" w:space="0" w:color="auto"/>
            </w:tcBorders>
            <w:noWrap/>
            <w:vAlign w:val="center"/>
            <w:hideMark/>
          </w:tcPr>
          <w:p w14:paraId="535758C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0.076</w:t>
            </w:r>
          </w:p>
        </w:tc>
        <w:tc>
          <w:tcPr>
            <w:tcW w:w="998" w:type="dxa"/>
            <w:tcBorders>
              <w:top w:val="nil"/>
              <w:left w:val="nil"/>
              <w:bottom w:val="single" w:sz="4" w:space="0" w:color="auto"/>
              <w:right w:val="single" w:sz="4" w:space="0" w:color="auto"/>
            </w:tcBorders>
            <w:noWrap/>
            <w:vAlign w:val="center"/>
            <w:hideMark/>
          </w:tcPr>
          <w:p w14:paraId="58F5DCD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0.116</w:t>
            </w:r>
          </w:p>
        </w:tc>
        <w:tc>
          <w:tcPr>
            <w:tcW w:w="998" w:type="dxa"/>
            <w:tcBorders>
              <w:top w:val="nil"/>
              <w:left w:val="nil"/>
              <w:bottom w:val="single" w:sz="4" w:space="0" w:color="auto"/>
              <w:right w:val="single" w:sz="4" w:space="0" w:color="auto"/>
            </w:tcBorders>
            <w:noWrap/>
            <w:vAlign w:val="center"/>
            <w:hideMark/>
          </w:tcPr>
          <w:p w14:paraId="6B267C1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0.083</w:t>
            </w:r>
          </w:p>
        </w:tc>
        <w:tc>
          <w:tcPr>
            <w:tcW w:w="1060" w:type="dxa"/>
            <w:tcBorders>
              <w:top w:val="nil"/>
              <w:left w:val="nil"/>
              <w:bottom w:val="single" w:sz="4" w:space="0" w:color="auto"/>
              <w:right w:val="single" w:sz="4" w:space="0" w:color="auto"/>
            </w:tcBorders>
            <w:noWrap/>
            <w:vAlign w:val="center"/>
            <w:hideMark/>
          </w:tcPr>
          <w:p w14:paraId="3E74A4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-0.060</w:t>
            </w:r>
          </w:p>
        </w:tc>
        <w:tc>
          <w:tcPr>
            <w:tcW w:w="1123" w:type="dxa"/>
            <w:tcBorders>
              <w:top w:val="nil"/>
              <w:left w:val="nil"/>
              <w:bottom w:val="single" w:sz="4" w:space="0" w:color="auto"/>
              <w:right w:val="single" w:sz="4" w:space="0" w:color="auto"/>
            </w:tcBorders>
            <w:noWrap/>
            <w:vAlign w:val="center"/>
            <w:hideMark/>
          </w:tcPr>
          <w:p w14:paraId="1BE329E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-0.083</w:t>
            </w:r>
          </w:p>
        </w:tc>
        <w:tc>
          <w:tcPr>
            <w:tcW w:w="1081" w:type="dxa"/>
            <w:tcBorders>
              <w:top w:val="nil"/>
              <w:left w:val="nil"/>
              <w:bottom w:val="single" w:sz="4" w:space="0" w:color="auto"/>
              <w:right w:val="single" w:sz="4" w:space="0" w:color="auto"/>
            </w:tcBorders>
            <w:noWrap/>
            <w:vAlign w:val="center"/>
            <w:hideMark/>
          </w:tcPr>
          <w:p w14:paraId="74CB96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0.049</w:t>
            </w:r>
          </w:p>
        </w:tc>
      </w:tr>
      <w:tr w:rsidR="002B66E1" w:rsidRPr="00F673DC" w14:paraId="44B65F1E"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49CA84F8"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1039" w:type="dxa"/>
            <w:tcBorders>
              <w:top w:val="nil"/>
              <w:left w:val="nil"/>
              <w:bottom w:val="single" w:sz="4" w:space="0" w:color="auto"/>
              <w:right w:val="single" w:sz="4" w:space="0" w:color="auto"/>
            </w:tcBorders>
            <w:noWrap/>
            <w:vAlign w:val="center"/>
            <w:hideMark/>
          </w:tcPr>
          <w:p w14:paraId="795C079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A9C227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2E31DC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4DF9258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0.089</w:t>
            </w:r>
          </w:p>
        </w:tc>
        <w:tc>
          <w:tcPr>
            <w:tcW w:w="998" w:type="dxa"/>
            <w:tcBorders>
              <w:top w:val="nil"/>
              <w:left w:val="nil"/>
              <w:bottom w:val="single" w:sz="4" w:space="0" w:color="auto"/>
              <w:right w:val="single" w:sz="4" w:space="0" w:color="auto"/>
            </w:tcBorders>
            <w:noWrap/>
            <w:vAlign w:val="center"/>
            <w:hideMark/>
          </w:tcPr>
          <w:p w14:paraId="6A211FD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0.051</w:t>
            </w:r>
          </w:p>
        </w:tc>
        <w:tc>
          <w:tcPr>
            <w:tcW w:w="998" w:type="dxa"/>
            <w:tcBorders>
              <w:top w:val="nil"/>
              <w:left w:val="nil"/>
              <w:bottom w:val="single" w:sz="4" w:space="0" w:color="auto"/>
              <w:right w:val="single" w:sz="4" w:space="0" w:color="auto"/>
            </w:tcBorders>
            <w:noWrap/>
            <w:vAlign w:val="center"/>
            <w:hideMark/>
          </w:tcPr>
          <w:p w14:paraId="13CEF0E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0.152</w:t>
            </w:r>
          </w:p>
        </w:tc>
        <w:tc>
          <w:tcPr>
            <w:tcW w:w="998" w:type="dxa"/>
            <w:tcBorders>
              <w:top w:val="nil"/>
              <w:left w:val="nil"/>
              <w:bottom w:val="single" w:sz="4" w:space="0" w:color="auto"/>
              <w:right w:val="single" w:sz="4" w:space="0" w:color="auto"/>
            </w:tcBorders>
            <w:noWrap/>
            <w:vAlign w:val="center"/>
            <w:hideMark/>
          </w:tcPr>
          <w:p w14:paraId="04FD263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0.035</w:t>
            </w:r>
          </w:p>
        </w:tc>
        <w:tc>
          <w:tcPr>
            <w:tcW w:w="998" w:type="dxa"/>
            <w:tcBorders>
              <w:top w:val="nil"/>
              <w:left w:val="nil"/>
              <w:bottom w:val="single" w:sz="4" w:space="0" w:color="auto"/>
              <w:right w:val="single" w:sz="4" w:space="0" w:color="auto"/>
            </w:tcBorders>
            <w:noWrap/>
            <w:vAlign w:val="center"/>
            <w:hideMark/>
          </w:tcPr>
          <w:p w14:paraId="7EB0B4D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0.148</w:t>
            </w:r>
          </w:p>
        </w:tc>
        <w:tc>
          <w:tcPr>
            <w:tcW w:w="998" w:type="dxa"/>
            <w:tcBorders>
              <w:top w:val="nil"/>
              <w:left w:val="nil"/>
              <w:bottom w:val="single" w:sz="4" w:space="0" w:color="auto"/>
              <w:right w:val="single" w:sz="4" w:space="0" w:color="auto"/>
            </w:tcBorders>
            <w:noWrap/>
            <w:vAlign w:val="center"/>
            <w:hideMark/>
          </w:tcPr>
          <w:p w14:paraId="5C16B5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-0.027</w:t>
            </w:r>
          </w:p>
        </w:tc>
        <w:tc>
          <w:tcPr>
            <w:tcW w:w="1060" w:type="dxa"/>
            <w:tcBorders>
              <w:top w:val="nil"/>
              <w:left w:val="nil"/>
              <w:bottom w:val="single" w:sz="4" w:space="0" w:color="auto"/>
              <w:right w:val="single" w:sz="4" w:space="0" w:color="auto"/>
            </w:tcBorders>
            <w:noWrap/>
            <w:vAlign w:val="center"/>
            <w:hideMark/>
          </w:tcPr>
          <w:p w14:paraId="6E42E8B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-0.117</w:t>
            </w:r>
          </w:p>
        </w:tc>
        <w:tc>
          <w:tcPr>
            <w:tcW w:w="1123" w:type="dxa"/>
            <w:tcBorders>
              <w:top w:val="nil"/>
              <w:left w:val="nil"/>
              <w:bottom w:val="single" w:sz="4" w:space="0" w:color="auto"/>
              <w:right w:val="single" w:sz="4" w:space="0" w:color="auto"/>
            </w:tcBorders>
            <w:noWrap/>
            <w:vAlign w:val="center"/>
            <w:hideMark/>
          </w:tcPr>
          <w:p w14:paraId="17E748D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0.054</w:t>
            </w:r>
          </w:p>
        </w:tc>
        <w:tc>
          <w:tcPr>
            <w:tcW w:w="1081" w:type="dxa"/>
            <w:tcBorders>
              <w:top w:val="nil"/>
              <w:left w:val="nil"/>
              <w:bottom w:val="single" w:sz="4" w:space="0" w:color="auto"/>
              <w:right w:val="single" w:sz="4" w:space="0" w:color="auto"/>
            </w:tcBorders>
            <w:noWrap/>
            <w:vAlign w:val="center"/>
            <w:hideMark/>
          </w:tcPr>
          <w:p w14:paraId="1EE14F9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w:t>
            </w:r>
          </w:p>
        </w:tc>
      </w:tr>
      <w:tr w:rsidR="002B66E1" w:rsidRPr="00F673DC" w14:paraId="74112C09"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236BDBE4"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BDF731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464E710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A53CEC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0C304D9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0.135</w:t>
            </w:r>
          </w:p>
        </w:tc>
        <w:tc>
          <w:tcPr>
            <w:tcW w:w="998" w:type="dxa"/>
            <w:tcBorders>
              <w:top w:val="nil"/>
              <w:left w:val="nil"/>
              <w:bottom w:val="single" w:sz="4" w:space="0" w:color="auto"/>
              <w:right w:val="single" w:sz="4" w:space="0" w:color="auto"/>
            </w:tcBorders>
            <w:noWrap/>
            <w:vAlign w:val="center"/>
            <w:hideMark/>
          </w:tcPr>
          <w:p w14:paraId="341E1EA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0.087</w:t>
            </w:r>
          </w:p>
        </w:tc>
        <w:tc>
          <w:tcPr>
            <w:tcW w:w="998" w:type="dxa"/>
            <w:tcBorders>
              <w:top w:val="nil"/>
              <w:left w:val="nil"/>
              <w:bottom w:val="single" w:sz="4" w:space="0" w:color="auto"/>
              <w:right w:val="single" w:sz="4" w:space="0" w:color="auto"/>
            </w:tcBorders>
            <w:noWrap/>
            <w:vAlign w:val="center"/>
            <w:hideMark/>
          </w:tcPr>
          <w:p w14:paraId="028BDE3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0.131</w:t>
            </w:r>
          </w:p>
        </w:tc>
        <w:tc>
          <w:tcPr>
            <w:tcW w:w="998" w:type="dxa"/>
            <w:tcBorders>
              <w:top w:val="nil"/>
              <w:left w:val="nil"/>
              <w:bottom w:val="single" w:sz="4" w:space="0" w:color="auto"/>
              <w:right w:val="single" w:sz="4" w:space="0" w:color="auto"/>
            </w:tcBorders>
            <w:noWrap/>
            <w:vAlign w:val="center"/>
            <w:hideMark/>
          </w:tcPr>
          <w:p w14:paraId="4AD8B8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0.095</w:t>
            </w:r>
          </w:p>
        </w:tc>
        <w:tc>
          <w:tcPr>
            <w:tcW w:w="998" w:type="dxa"/>
            <w:tcBorders>
              <w:top w:val="nil"/>
              <w:left w:val="nil"/>
              <w:bottom w:val="single" w:sz="4" w:space="0" w:color="auto"/>
              <w:right w:val="single" w:sz="4" w:space="0" w:color="auto"/>
            </w:tcBorders>
            <w:noWrap/>
            <w:vAlign w:val="center"/>
            <w:hideMark/>
          </w:tcPr>
          <w:p w14:paraId="771C7CC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0.133</w:t>
            </w:r>
          </w:p>
        </w:tc>
        <w:tc>
          <w:tcPr>
            <w:tcW w:w="998" w:type="dxa"/>
            <w:tcBorders>
              <w:top w:val="nil"/>
              <w:left w:val="nil"/>
              <w:bottom w:val="single" w:sz="4" w:space="0" w:color="auto"/>
              <w:right w:val="single" w:sz="4" w:space="0" w:color="auto"/>
            </w:tcBorders>
            <w:noWrap/>
            <w:vAlign w:val="center"/>
            <w:hideMark/>
          </w:tcPr>
          <w:p w14:paraId="1AEC481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0.044</w:t>
            </w:r>
          </w:p>
        </w:tc>
        <w:tc>
          <w:tcPr>
            <w:tcW w:w="1060" w:type="dxa"/>
            <w:tcBorders>
              <w:top w:val="nil"/>
              <w:left w:val="nil"/>
              <w:bottom w:val="single" w:sz="4" w:space="0" w:color="auto"/>
              <w:right w:val="single" w:sz="4" w:space="0" w:color="auto"/>
            </w:tcBorders>
            <w:noWrap/>
            <w:vAlign w:val="center"/>
            <w:hideMark/>
          </w:tcPr>
          <w:p w14:paraId="7595A99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-0.025</w:t>
            </w:r>
          </w:p>
        </w:tc>
        <w:tc>
          <w:tcPr>
            <w:tcW w:w="1123" w:type="dxa"/>
            <w:tcBorders>
              <w:top w:val="nil"/>
              <w:left w:val="nil"/>
              <w:bottom w:val="single" w:sz="4" w:space="0" w:color="auto"/>
              <w:right w:val="single" w:sz="4" w:space="0" w:color="auto"/>
            </w:tcBorders>
            <w:noWrap/>
            <w:vAlign w:val="center"/>
            <w:hideMark/>
          </w:tcPr>
          <w:p w14:paraId="0997D18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0.032</w:t>
            </w:r>
          </w:p>
        </w:tc>
        <w:tc>
          <w:tcPr>
            <w:tcW w:w="1081" w:type="dxa"/>
            <w:tcBorders>
              <w:top w:val="nil"/>
              <w:left w:val="nil"/>
              <w:bottom w:val="single" w:sz="4" w:space="0" w:color="auto"/>
              <w:right w:val="single" w:sz="4" w:space="0" w:color="auto"/>
            </w:tcBorders>
            <w:noWrap/>
            <w:vAlign w:val="center"/>
            <w:hideMark/>
          </w:tcPr>
          <w:p w14:paraId="204E39E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0.081</w:t>
            </w:r>
          </w:p>
        </w:tc>
      </w:tr>
      <w:tr w:rsidR="002B66E1" w:rsidRPr="00F673DC" w14:paraId="56ECBC69"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51D34789"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1039" w:type="dxa"/>
            <w:tcBorders>
              <w:top w:val="nil"/>
              <w:left w:val="nil"/>
              <w:bottom w:val="single" w:sz="4" w:space="0" w:color="auto"/>
              <w:right w:val="single" w:sz="4" w:space="0" w:color="auto"/>
            </w:tcBorders>
            <w:noWrap/>
            <w:vAlign w:val="center"/>
            <w:hideMark/>
          </w:tcPr>
          <w:p w14:paraId="316C2CC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1DFDEE1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1A3932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B509B0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0E592CC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-0.122</w:t>
            </w:r>
          </w:p>
        </w:tc>
        <w:tc>
          <w:tcPr>
            <w:tcW w:w="998" w:type="dxa"/>
            <w:tcBorders>
              <w:top w:val="nil"/>
              <w:left w:val="nil"/>
              <w:bottom w:val="single" w:sz="4" w:space="0" w:color="auto"/>
              <w:right w:val="single" w:sz="4" w:space="0" w:color="auto"/>
            </w:tcBorders>
            <w:noWrap/>
            <w:vAlign w:val="center"/>
            <w:hideMark/>
          </w:tcPr>
          <w:p w14:paraId="0E18575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0.076</w:t>
            </w:r>
          </w:p>
        </w:tc>
        <w:tc>
          <w:tcPr>
            <w:tcW w:w="998" w:type="dxa"/>
            <w:tcBorders>
              <w:top w:val="nil"/>
              <w:left w:val="nil"/>
              <w:bottom w:val="single" w:sz="4" w:space="0" w:color="auto"/>
              <w:right w:val="single" w:sz="4" w:space="0" w:color="auto"/>
            </w:tcBorders>
            <w:noWrap/>
            <w:vAlign w:val="center"/>
            <w:hideMark/>
          </w:tcPr>
          <w:p w14:paraId="56DA83A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0.200</w:t>
            </w:r>
          </w:p>
        </w:tc>
        <w:tc>
          <w:tcPr>
            <w:tcW w:w="998" w:type="dxa"/>
            <w:tcBorders>
              <w:top w:val="nil"/>
              <w:left w:val="nil"/>
              <w:bottom w:val="single" w:sz="4" w:space="0" w:color="auto"/>
              <w:right w:val="single" w:sz="4" w:space="0" w:color="auto"/>
            </w:tcBorders>
            <w:noWrap/>
            <w:vAlign w:val="center"/>
            <w:hideMark/>
          </w:tcPr>
          <w:p w14:paraId="17F9BDF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0.069</w:t>
            </w:r>
          </w:p>
        </w:tc>
        <w:tc>
          <w:tcPr>
            <w:tcW w:w="998" w:type="dxa"/>
            <w:tcBorders>
              <w:top w:val="nil"/>
              <w:left w:val="nil"/>
              <w:bottom w:val="single" w:sz="4" w:space="0" w:color="auto"/>
              <w:right w:val="single" w:sz="4" w:space="0" w:color="auto"/>
            </w:tcBorders>
            <w:noWrap/>
            <w:vAlign w:val="center"/>
            <w:hideMark/>
          </w:tcPr>
          <w:p w14:paraId="62F88E5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0.080</w:t>
            </w:r>
          </w:p>
        </w:tc>
        <w:tc>
          <w:tcPr>
            <w:tcW w:w="1060" w:type="dxa"/>
            <w:tcBorders>
              <w:top w:val="nil"/>
              <w:left w:val="nil"/>
              <w:bottom w:val="single" w:sz="4" w:space="0" w:color="auto"/>
              <w:right w:val="single" w:sz="4" w:space="0" w:color="auto"/>
            </w:tcBorders>
            <w:noWrap/>
            <w:vAlign w:val="center"/>
            <w:hideMark/>
          </w:tcPr>
          <w:p w14:paraId="74792D2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0.262**</w:t>
            </w:r>
          </w:p>
        </w:tc>
        <w:tc>
          <w:tcPr>
            <w:tcW w:w="1123" w:type="dxa"/>
            <w:tcBorders>
              <w:top w:val="nil"/>
              <w:left w:val="nil"/>
              <w:bottom w:val="single" w:sz="4" w:space="0" w:color="auto"/>
              <w:right w:val="single" w:sz="4" w:space="0" w:color="auto"/>
            </w:tcBorders>
            <w:noWrap/>
            <w:vAlign w:val="center"/>
            <w:hideMark/>
          </w:tcPr>
          <w:p w14:paraId="67C69FB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0.111</w:t>
            </w:r>
          </w:p>
        </w:tc>
        <w:tc>
          <w:tcPr>
            <w:tcW w:w="1081" w:type="dxa"/>
            <w:tcBorders>
              <w:top w:val="nil"/>
              <w:left w:val="nil"/>
              <w:bottom w:val="single" w:sz="4" w:space="0" w:color="auto"/>
              <w:right w:val="single" w:sz="4" w:space="0" w:color="auto"/>
            </w:tcBorders>
            <w:noWrap/>
            <w:vAlign w:val="center"/>
            <w:hideMark/>
          </w:tcPr>
          <w:p w14:paraId="49EAFCB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0.175</w:t>
            </w:r>
          </w:p>
        </w:tc>
      </w:tr>
      <w:tr w:rsidR="002B66E1" w:rsidRPr="00F673DC" w14:paraId="027985B9"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5304E521"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DD70CC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3E12672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30BAE1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22366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332B9F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0.013</w:t>
            </w:r>
          </w:p>
        </w:tc>
        <w:tc>
          <w:tcPr>
            <w:tcW w:w="998" w:type="dxa"/>
            <w:tcBorders>
              <w:top w:val="nil"/>
              <w:left w:val="nil"/>
              <w:bottom w:val="single" w:sz="4" w:space="0" w:color="auto"/>
              <w:right w:val="single" w:sz="4" w:space="0" w:color="auto"/>
            </w:tcBorders>
            <w:noWrap/>
            <w:vAlign w:val="center"/>
            <w:hideMark/>
          </w:tcPr>
          <w:p w14:paraId="2B89B08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0.262**</w:t>
            </w:r>
          </w:p>
        </w:tc>
        <w:tc>
          <w:tcPr>
            <w:tcW w:w="998" w:type="dxa"/>
            <w:tcBorders>
              <w:top w:val="nil"/>
              <w:left w:val="nil"/>
              <w:bottom w:val="single" w:sz="4" w:space="0" w:color="auto"/>
              <w:right w:val="single" w:sz="4" w:space="0" w:color="auto"/>
            </w:tcBorders>
            <w:noWrap/>
            <w:vAlign w:val="center"/>
            <w:hideMark/>
          </w:tcPr>
          <w:p w14:paraId="5C46B13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0.405**</w:t>
            </w:r>
          </w:p>
        </w:tc>
        <w:tc>
          <w:tcPr>
            <w:tcW w:w="998" w:type="dxa"/>
            <w:tcBorders>
              <w:top w:val="nil"/>
              <w:left w:val="nil"/>
              <w:bottom w:val="single" w:sz="4" w:space="0" w:color="auto"/>
              <w:right w:val="single" w:sz="4" w:space="0" w:color="auto"/>
            </w:tcBorders>
            <w:noWrap/>
            <w:vAlign w:val="center"/>
            <w:hideMark/>
          </w:tcPr>
          <w:p w14:paraId="1F097A5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0.274**</w:t>
            </w:r>
          </w:p>
        </w:tc>
        <w:tc>
          <w:tcPr>
            <w:tcW w:w="998" w:type="dxa"/>
            <w:tcBorders>
              <w:top w:val="nil"/>
              <w:left w:val="nil"/>
              <w:bottom w:val="single" w:sz="4" w:space="0" w:color="auto"/>
              <w:right w:val="single" w:sz="4" w:space="0" w:color="auto"/>
            </w:tcBorders>
            <w:noWrap/>
            <w:vAlign w:val="center"/>
            <w:hideMark/>
          </w:tcPr>
          <w:p w14:paraId="49A698D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0.425**</w:t>
            </w:r>
          </w:p>
        </w:tc>
        <w:tc>
          <w:tcPr>
            <w:tcW w:w="1060" w:type="dxa"/>
            <w:tcBorders>
              <w:top w:val="nil"/>
              <w:left w:val="nil"/>
              <w:bottom w:val="single" w:sz="4" w:space="0" w:color="auto"/>
              <w:right w:val="single" w:sz="4" w:space="0" w:color="auto"/>
            </w:tcBorders>
            <w:noWrap/>
            <w:vAlign w:val="center"/>
            <w:hideMark/>
          </w:tcPr>
          <w:p w14:paraId="1742766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0.436**</w:t>
            </w:r>
          </w:p>
        </w:tc>
        <w:tc>
          <w:tcPr>
            <w:tcW w:w="1123" w:type="dxa"/>
            <w:tcBorders>
              <w:top w:val="nil"/>
              <w:left w:val="nil"/>
              <w:bottom w:val="single" w:sz="4" w:space="0" w:color="auto"/>
              <w:right w:val="single" w:sz="4" w:space="0" w:color="auto"/>
            </w:tcBorders>
            <w:noWrap/>
            <w:vAlign w:val="center"/>
            <w:hideMark/>
          </w:tcPr>
          <w:p w14:paraId="6BC42DE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w:t>
            </w:r>
          </w:p>
        </w:tc>
        <w:tc>
          <w:tcPr>
            <w:tcW w:w="1081" w:type="dxa"/>
            <w:tcBorders>
              <w:top w:val="nil"/>
              <w:left w:val="nil"/>
              <w:bottom w:val="single" w:sz="4" w:space="0" w:color="auto"/>
              <w:right w:val="single" w:sz="4" w:space="0" w:color="auto"/>
            </w:tcBorders>
            <w:noWrap/>
            <w:vAlign w:val="center"/>
            <w:hideMark/>
          </w:tcPr>
          <w:p w14:paraId="60218F0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0.417**</w:t>
            </w:r>
          </w:p>
        </w:tc>
      </w:tr>
      <w:tr w:rsidR="002B66E1" w:rsidRPr="00F673DC" w14:paraId="052FF7DB"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0B0BACD4"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1039" w:type="dxa"/>
            <w:tcBorders>
              <w:top w:val="nil"/>
              <w:left w:val="nil"/>
              <w:bottom w:val="single" w:sz="4" w:space="0" w:color="auto"/>
              <w:right w:val="single" w:sz="4" w:space="0" w:color="auto"/>
            </w:tcBorders>
            <w:noWrap/>
            <w:vAlign w:val="center"/>
            <w:hideMark/>
          </w:tcPr>
          <w:p w14:paraId="59F1F15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31C4B3D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23546A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0E564C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B58829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3D9668D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0.080</w:t>
            </w:r>
          </w:p>
        </w:tc>
        <w:tc>
          <w:tcPr>
            <w:tcW w:w="998" w:type="dxa"/>
            <w:tcBorders>
              <w:top w:val="nil"/>
              <w:left w:val="nil"/>
              <w:bottom w:val="single" w:sz="4" w:space="0" w:color="auto"/>
              <w:right w:val="single" w:sz="4" w:space="0" w:color="auto"/>
            </w:tcBorders>
            <w:noWrap/>
            <w:vAlign w:val="center"/>
            <w:hideMark/>
          </w:tcPr>
          <w:p w14:paraId="4E41E5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-0.147</w:t>
            </w:r>
          </w:p>
        </w:tc>
        <w:tc>
          <w:tcPr>
            <w:tcW w:w="998" w:type="dxa"/>
            <w:tcBorders>
              <w:top w:val="nil"/>
              <w:left w:val="nil"/>
              <w:bottom w:val="single" w:sz="4" w:space="0" w:color="auto"/>
              <w:right w:val="single" w:sz="4" w:space="0" w:color="auto"/>
            </w:tcBorders>
            <w:noWrap/>
            <w:vAlign w:val="center"/>
            <w:hideMark/>
          </w:tcPr>
          <w:p w14:paraId="51061D2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0.087</w:t>
            </w:r>
          </w:p>
        </w:tc>
        <w:tc>
          <w:tcPr>
            <w:tcW w:w="998" w:type="dxa"/>
            <w:tcBorders>
              <w:top w:val="nil"/>
              <w:left w:val="nil"/>
              <w:bottom w:val="single" w:sz="4" w:space="0" w:color="auto"/>
              <w:right w:val="single" w:sz="4" w:space="0" w:color="auto"/>
            </w:tcBorders>
            <w:noWrap/>
            <w:vAlign w:val="center"/>
            <w:hideMark/>
          </w:tcPr>
          <w:p w14:paraId="72992FC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-0.034</w:t>
            </w:r>
          </w:p>
        </w:tc>
        <w:tc>
          <w:tcPr>
            <w:tcW w:w="1060" w:type="dxa"/>
            <w:tcBorders>
              <w:top w:val="nil"/>
              <w:left w:val="nil"/>
              <w:bottom w:val="single" w:sz="4" w:space="0" w:color="auto"/>
              <w:right w:val="single" w:sz="4" w:space="0" w:color="auto"/>
            </w:tcBorders>
            <w:noWrap/>
            <w:vAlign w:val="center"/>
            <w:hideMark/>
          </w:tcPr>
          <w:p w14:paraId="79CA60C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-0.146</w:t>
            </w:r>
          </w:p>
        </w:tc>
        <w:tc>
          <w:tcPr>
            <w:tcW w:w="1123" w:type="dxa"/>
            <w:tcBorders>
              <w:top w:val="nil"/>
              <w:left w:val="nil"/>
              <w:bottom w:val="single" w:sz="4" w:space="0" w:color="auto"/>
              <w:right w:val="single" w:sz="4" w:space="0" w:color="auto"/>
            </w:tcBorders>
            <w:noWrap/>
            <w:vAlign w:val="center"/>
            <w:hideMark/>
          </w:tcPr>
          <w:p w14:paraId="63F04FD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-0.086</w:t>
            </w:r>
          </w:p>
        </w:tc>
        <w:tc>
          <w:tcPr>
            <w:tcW w:w="1081" w:type="dxa"/>
            <w:tcBorders>
              <w:top w:val="nil"/>
              <w:left w:val="nil"/>
              <w:bottom w:val="single" w:sz="4" w:space="0" w:color="auto"/>
              <w:right w:val="single" w:sz="4" w:space="0" w:color="auto"/>
            </w:tcBorders>
            <w:noWrap/>
            <w:vAlign w:val="center"/>
            <w:hideMark/>
          </w:tcPr>
          <w:p w14:paraId="1533F44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-0.110</w:t>
            </w:r>
          </w:p>
        </w:tc>
      </w:tr>
      <w:tr w:rsidR="002B66E1" w:rsidRPr="00F673DC" w14:paraId="6E89F5E9"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1C4443C9"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1E9247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829277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DDC2DE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2DA5C7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E1B62F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1BB01D4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0.066</w:t>
            </w:r>
          </w:p>
        </w:tc>
        <w:tc>
          <w:tcPr>
            <w:tcW w:w="998" w:type="dxa"/>
            <w:tcBorders>
              <w:top w:val="nil"/>
              <w:left w:val="nil"/>
              <w:bottom w:val="single" w:sz="4" w:space="0" w:color="auto"/>
              <w:right w:val="single" w:sz="4" w:space="0" w:color="auto"/>
            </w:tcBorders>
            <w:noWrap/>
            <w:vAlign w:val="center"/>
            <w:hideMark/>
          </w:tcPr>
          <w:p w14:paraId="4E60298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w:t>
            </w:r>
          </w:p>
        </w:tc>
        <w:tc>
          <w:tcPr>
            <w:tcW w:w="998" w:type="dxa"/>
            <w:tcBorders>
              <w:top w:val="nil"/>
              <w:left w:val="nil"/>
              <w:bottom w:val="single" w:sz="4" w:space="0" w:color="auto"/>
              <w:right w:val="single" w:sz="4" w:space="0" w:color="auto"/>
            </w:tcBorders>
            <w:noWrap/>
            <w:vAlign w:val="center"/>
            <w:hideMark/>
          </w:tcPr>
          <w:p w14:paraId="5A26CA4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0.080</w:t>
            </w:r>
          </w:p>
        </w:tc>
        <w:tc>
          <w:tcPr>
            <w:tcW w:w="998" w:type="dxa"/>
            <w:tcBorders>
              <w:top w:val="nil"/>
              <w:left w:val="nil"/>
              <w:bottom w:val="single" w:sz="4" w:space="0" w:color="auto"/>
              <w:right w:val="single" w:sz="4" w:space="0" w:color="auto"/>
            </w:tcBorders>
            <w:noWrap/>
            <w:vAlign w:val="center"/>
            <w:hideMark/>
          </w:tcPr>
          <w:p w14:paraId="1D2A1D1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-0.053</w:t>
            </w:r>
          </w:p>
        </w:tc>
        <w:tc>
          <w:tcPr>
            <w:tcW w:w="1060" w:type="dxa"/>
            <w:tcBorders>
              <w:top w:val="nil"/>
              <w:left w:val="nil"/>
              <w:bottom w:val="single" w:sz="4" w:space="0" w:color="auto"/>
              <w:right w:val="single" w:sz="4" w:space="0" w:color="auto"/>
            </w:tcBorders>
            <w:noWrap/>
            <w:vAlign w:val="center"/>
            <w:hideMark/>
          </w:tcPr>
          <w:p w14:paraId="73ABEB4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-0.125</w:t>
            </w:r>
          </w:p>
        </w:tc>
        <w:tc>
          <w:tcPr>
            <w:tcW w:w="1123" w:type="dxa"/>
            <w:tcBorders>
              <w:top w:val="nil"/>
              <w:left w:val="nil"/>
              <w:bottom w:val="single" w:sz="4" w:space="0" w:color="auto"/>
              <w:right w:val="single" w:sz="4" w:space="0" w:color="auto"/>
            </w:tcBorders>
            <w:noWrap/>
            <w:vAlign w:val="center"/>
            <w:hideMark/>
          </w:tcPr>
          <w:p w14:paraId="256CF0E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0.115</w:t>
            </w:r>
          </w:p>
        </w:tc>
        <w:tc>
          <w:tcPr>
            <w:tcW w:w="1081" w:type="dxa"/>
            <w:tcBorders>
              <w:top w:val="nil"/>
              <w:left w:val="nil"/>
              <w:bottom w:val="single" w:sz="4" w:space="0" w:color="auto"/>
              <w:right w:val="single" w:sz="4" w:space="0" w:color="auto"/>
            </w:tcBorders>
            <w:noWrap/>
            <w:vAlign w:val="center"/>
            <w:hideMark/>
          </w:tcPr>
          <w:p w14:paraId="5F62DB7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0.025</w:t>
            </w:r>
          </w:p>
        </w:tc>
      </w:tr>
      <w:tr w:rsidR="002B66E1" w:rsidRPr="00F673DC" w14:paraId="6F0AAD5C"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3DABE6C1"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1039" w:type="dxa"/>
            <w:tcBorders>
              <w:top w:val="nil"/>
              <w:left w:val="nil"/>
              <w:bottom w:val="single" w:sz="4" w:space="0" w:color="auto"/>
              <w:right w:val="single" w:sz="4" w:space="0" w:color="auto"/>
            </w:tcBorders>
            <w:noWrap/>
            <w:vAlign w:val="center"/>
            <w:hideMark/>
          </w:tcPr>
          <w:p w14:paraId="06C03E6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1825AE9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8A67AF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5C744F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8ADBAA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BDD98D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F3D4E9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0.767**</w:t>
            </w:r>
          </w:p>
        </w:tc>
        <w:tc>
          <w:tcPr>
            <w:tcW w:w="998" w:type="dxa"/>
            <w:tcBorders>
              <w:top w:val="nil"/>
              <w:left w:val="nil"/>
              <w:bottom w:val="single" w:sz="4" w:space="0" w:color="auto"/>
              <w:right w:val="single" w:sz="4" w:space="0" w:color="auto"/>
            </w:tcBorders>
            <w:noWrap/>
            <w:vAlign w:val="center"/>
            <w:hideMark/>
          </w:tcPr>
          <w:p w14:paraId="5DFCD2A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0.966**</w:t>
            </w:r>
          </w:p>
        </w:tc>
        <w:tc>
          <w:tcPr>
            <w:tcW w:w="998" w:type="dxa"/>
            <w:tcBorders>
              <w:top w:val="nil"/>
              <w:left w:val="nil"/>
              <w:bottom w:val="single" w:sz="4" w:space="0" w:color="auto"/>
              <w:right w:val="single" w:sz="4" w:space="0" w:color="auto"/>
            </w:tcBorders>
            <w:noWrap/>
            <w:vAlign w:val="center"/>
            <w:hideMark/>
          </w:tcPr>
          <w:p w14:paraId="4729CAF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0.578**</w:t>
            </w:r>
          </w:p>
        </w:tc>
        <w:tc>
          <w:tcPr>
            <w:tcW w:w="1060" w:type="dxa"/>
            <w:tcBorders>
              <w:top w:val="nil"/>
              <w:left w:val="nil"/>
              <w:bottom w:val="single" w:sz="4" w:space="0" w:color="auto"/>
              <w:right w:val="single" w:sz="4" w:space="0" w:color="auto"/>
            </w:tcBorders>
            <w:noWrap/>
            <w:vAlign w:val="center"/>
            <w:hideMark/>
          </w:tcPr>
          <w:p w14:paraId="295C93C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0.264**</w:t>
            </w:r>
          </w:p>
        </w:tc>
        <w:tc>
          <w:tcPr>
            <w:tcW w:w="1123" w:type="dxa"/>
            <w:tcBorders>
              <w:top w:val="nil"/>
              <w:left w:val="nil"/>
              <w:bottom w:val="single" w:sz="4" w:space="0" w:color="auto"/>
              <w:right w:val="single" w:sz="4" w:space="0" w:color="auto"/>
            </w:tcBorders>
            <w:noWrap/>
            <w:vAlign w:val="center"/>
            <w:hideMark/>
          </w:tcPr>
          <w:p w14:paraId="5F9E84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0.170</w:t>
            </w:r>
          </w:p>
        </w:tc>
        <w:tc>
          <w:tcPr>
            <w:tcW w:w="1081" w:type="dxa"/>
            <w:tcBorders>
              <w:top w:val="nil"/>
              <w:left w:val="nil"/>
              <w:bottom w:val="single" w:sz="4" w:space="0" w:color="auto"/>
              <w:right w:val="single" w:sz="4" w:space="0" w:color="auto"/>
            </w:tcBorders>
            <w:noWrap/>
            <w:vAlign w:val="center"/>
            <w:hideMark/>
          </w:tcPr>
          <w:p w14:paraId="5F482D9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0.745**</w:t>
            </w:r>
          </w:p>
        </w:tc>
      </w:tr>
      <w:tr w:rsidR="002B66E1" w:rsidRPr="00F673DC" w14:paraId="43A83577" w14:textId="77777777" w:rsidTr="001E25C2">
        <w:trPr>
          <w:trHeight w:val="278"/>
        </w:trPr>
        <w:tc>
          <w:tcPr>
            <w:tcW w:w="998" w:type="dxa"/>
            <w:vMerge/>
            <w:tcBorders>
              <w:top w:val="nil"/>
              <w:left w:val="single" w:sz="4" w:space="0" w:color="auto"/>
              <w:bottom w:val="single" w:sz="4" w:space="0" w:color="auto"/>
              <w:right w:val="single" w:sz="4" w:space="0" w:color="auto"/>
            </w:tcBorders>
            <w:vAlign w:val="center"/>
            <w:hideMark/>
          </w:tcPr>
          <w:p w14:paraId="07A98DA6"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EABCA1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F746A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03919D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9A1344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85F8C9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4A06B6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945D26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0.845**</w:t>
            </w:r>
          </w:p>
        </w:tc>
        <w:tc>
          <w:tcPr>
            <w:tcW w:w="998" w:type="dxa"/>
            <w:tcBorders>
              <w:top w:val="nil"/>
              <w:left w:val="nil"/>
              <w:bottom w:val="single" w:sz="4" w:space="0" w:color="auto"/>
              <w:right w:val="single" w:sz="4" w:space="0" w:color="auto"/>
            </w:tcBorders>
            <w:noWrap/>
            <w:vAlign w:val="center"/>
            <w:hideMark/>
          </w:tcPr>
          <w:p w14:paraId="76A637F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0.984**</w:t>
            </w:r>
          </w:p>
        </w:tc>
        <w:tc>
          <w:tcPr>
            <w:tcW w:w="998" w:type="dxa"/>
            <w:tcBorders>
              <w:top w:val="nil"/>
              <w:left w:val="nil"/>
              <w:bottom w:val="single" w:sz="4" w:space="0" w:color="auto"/>
              <w:right w:val="single" w:sz="4" w:space="0" w:color="auto"/>
            </w:tcBorders>
            <w:noWrap/>
            <w:vAlign w:val="center"/>
            <w:hideMark/>
          </w:tcPr>
          <w:p w14:paraId="61BD406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0.741**</w:t>
            </w:r>
          </w:p>
        </w:tc>
        <w:tc>
          <w:tcPr>
            <w:tcW w:w="1060" w:type="dxa"/>
            <w:tcBorders>
              <w:top w:val="nil"/>
              <w:left w:val="nil"/>
              <w:bottom w:val="single" w:sz="4" w:space="0" w:color="auto"/>
              <w:right w:val="single" w:sz="4" w:space="0" w:color="auto"/>
            </w:tcBorders>
            <w:noWrap/>
            <w:vAlign w:val="center"/>
            <w:hideMark/>
          </w:tcPr>
          <w:p w14:paraId="345C115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0.248**</w:t>
            </w:r>
          </w:p>
        </w:tc>
        <w:tc>
          <w:tcPr>
            <w:tcW w:w="1123" w:type="dxa"/>
            <w:tcBorders>
              <w:top w:val="nil"/>
              <w:left w:val="nil"/>
              <w:bottom w:val="single" w:sz="4" w:space="0" w:color="auto"/>
              <w:right w:val="single" w:sz="4" w:space="0" w:color="auto"/>
            </w:tcBorders>
            <w:noWrap/>
            <w:vAlign w:val="center"/>
            <w:hideMark/>
          </w:tcPr>
          <w:p w14:paraId="4B13499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0.056</w:t>
            </w:r>
          </w:p>
        </w:tc>
        <w:tc>
          <w:tcPr>
            <w:tcW w:w="1081" w:type="dxa"/>
            <w:tcBorders>
              <w:top w:val="nil"/>
              <w:left w:val="nil"/>
              <w:bottom w:val="single" w:sz="4" w:space="0" w:color="auto"/>
              <w:right w:val="single" w:sz="4" w:space="0" w:color="auto"/>
            </w:tcBorders>
            <w:noWrap/>
            <w:vAlign w:val="center"/>
            <w:hideMark/>
          </w:tcPr>
          <w:p w14:paraId="3DFA3A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0.803**</w:t>
            </w:r>
          </w:p>
        </w:tc>
      </w:tr>
      <w:tr w:rsidR="002B66E1" w:rsidRPr="00F673DC" w14:paraId="1242BBAD" w14:textId="77777777" w:rsidTr="001E25C2">
        <w:trPr>
          <w:trHeight w:val="278"/>
        </w:trPr>
        <w:tc>
          <w:tcPr>
            <w:tcW w:w="998" w:type="dxa"/>
            <w:vMerge w:val="restart"/>
            <w:tcBorders>
              <w:top w:val="nil"/>
              <w:left w:val="single" w:sz="4" w:space="0" w:color="auto"/>
              <w:bottom w:val="single" w:sz="4" w:space="0" w:color="auto"/>
              <w:right w:val="single" w:sz="4" w:space="0" w:color="auto"/>
            </w:tcBorders>
            <w:noWrap/>
            <w:vAlign w:val="center"/>
            <w:hideMark/>
          </w:tcPr>
          <w:p w14:paraId="2717DD30"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1039" w:type="dxa"/>
            <w:tcBorders>
              <w:top w:val="nil"/>
              <w:left w:val="nil"/>
              <w:bottom w:val="single" w:sz="4" w:space="0" w:color="auto"/>
              <w:right w:val="single" w:sz="4" w:space="0" w:color="auto"/>
            </w:tcBorders>
            <w:noWrap/>
            <w:vAlign w:val="center"/>
            <w:hideMark/>
          </w:tcPr>
          <w:p w14:paraId="598D54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1DFB189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4EA08D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1628A6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C64914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924F31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98E344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5F77BAB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0.781**</w:t>
            </w:r>
          </w:p>
        </w:tc>
        <w:tc>
          <w:tcPr>
            <w:tcW w:w="998" w:type="dxa"/>
            <w:tcBorders>
              <w:top w:val="nil"/>
              <w:left w:val="nil"/>
              <w:bottom w:val="single" w:sz="4" w:space="0" w:color="auto"/>
              <w:right w:val="single" w:sz="4" w:space="0" w:color="auto"/>
            </w:tcBorders>
            <w:noWrap/>
            <w:vAlign w:val="center"/>
            <w:hideMark/>
          </w:tcPr>
          <w:p w14:paraId="0F41F5B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0.695**</w:t>
            </w:r>
          </w:p>
        </w:tc>
        <w:tc>
          <w:tcPr>
            <w:tcW w:w="1060" w:type="dxa"/>
            <w:tcBorders>
              <w:top w:val="nil"/>
              <w:left w:val="nil"/>
              <w:bottom w:val="single" w:sz="4" w:space="0" w:color="auto"/>
              <w:right w:val="single" w:sz="4" w:space="0" w:color="auto"/>
            </w:tcBorders>
            <w:noWrap/>
            <w:vAlign w:val="center"/>
            <w:hideMark/>
          </w:tcPr>
          <w:p w14:paraId="707D1A8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0.540**</w:t>
            </w:r>
          </w:p>
        </w:tc>
        <w:tc>
          <w:tcPr>
            <w:tcW w:w="1123" w:type="dxa"/>
            <w:tcBorders>
              <w:top w:val="nil"/>
              <w:left w:val="nil"/>
              <w:bottom w:val="single" w:sz="4" w:space="0" w:color="auto"/>
              <w:right w:val="single" w:sz="4" w:space="0" w:color="auto"/>
            </w:tcBorders>
            <w:noWrap/>
            <w:vAlign w:val="center"/>
            <w:hideMark/>
          </w:tcPr>
          <w:p w14:paraId="0A7019E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0.252**</w:t>
            </w:r>
          </w:p>
        </w:tc>
        <w:tc>
          <w:tcPr>
            <w:tcW w:w="1081" w:type="dxa"/>
            <w:tcBorders>
              <w:top w:val="nil"/>
              <w:left w:val="nil"/>
              <w:bottom w:val="single" w:sz="4" w:space="0" w:color="auto"/>
              <w:right w:val="single" w:sz="4" w:space="0" w:color="auto"/>
            </w:tcBorders>
            <w:noWrap/>
            <w:vAlign w:val="center"/>
            <w:hideMark/>
          </w:tcPr>
          <w:p w14:paraId="099E201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0.931**</w:t>
            </w:r>
          </w:p>
        </w:tc>
      </w:tr>
      <w:tr w:rsidR="002B66E1" w:rsidRPr="00F673DC" w14:paraId="50AB2F9E"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252685BC"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51E5456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3A36A0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F27C64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3EE073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D9824D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0C9639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8FE160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06A1098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0.853**</w:t>
            </w:r>
          </w:p>
        </w:tc>
        <w:tc>
          <w:tcPr>
            <w:tcW w:w="998" w:type="dxa"/>
            <w:tcBorders>
              <w:top w:val="nil"/>
              <w:left w:val="nil"/>
              <w:bottom w:val="single" w:sz="4" w:space="0" w:color="auto"/>
              <w:right w:val="single" w:sz="4" w:space="0" w:color="auto"/>
            </w:tcBorders>
            <w:noWrap/>
            <w:vAlign w:val="center"/>
            <w:hideMark/>
          </w:tcPr>
          <w:p w14:paraId="6AF65B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0.818**</w:t>
            </w:r>
          </w:p>
        </w:tc>
        <w:tc>
          <w:tcPr>
            <w:tcW w:w="1060" w:type="dxa"/>
            <w:tcBorders>
              <w:top w:val="nil"/>
              <w:left w:val="nil"/>
              <w:bottom w:val="single" w:sz="4" w:space="0" w:color="auto"/>
              <w:right w:val="single" w:sz="4" w:space="0" w:color="auto"/>
            </w:tcBorders>
            <w:noWrap/>
            <w:vAlign w:val="center"/>
            <w:hideMark/>
          </w:tcPr>
          <w:p w14:paraId="081B5C1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0.427**</w:t>
            </w:r>
          </w:p>
        </w:tc>
        <w:tc>
          <w:tcPr>
            <w:tcW w:w="1123" w:type="dxa"/>
            <w:tcBorders>
              <w:top w:val="nil"/>
              <w:left w:val="nil"/>
              <w:bottom w:val="single" w:sz="4" w:space="0" w:color="auto"/>
              <w:right w:val="single" w:sz="4" w:space="0" w:color="auto"/>
            </w:tcBorders>
            <w:noWrap/>
            <w:vAlign w:val="center"/>
            <w:hideMark/>
          </w:tcPr>
          <w:p w14:paraId="1CA8DAD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0.145</w:t>
            </w:r>
          </w:p>
        </w:tc>
        <w:tc>
          <w:tcPr>
            <w:tcW w:w="1081" w:type="dxa"/>
            <w:tcBorders>
              <w:top w:val="nil"/>
              <w:left w:val="nil"/>
              <w:bottom w:val="single" w:sz="4" w:space="0" w:color="auto"/>
              <w:right w:val="single" w:sz="4" w:space="0" w:color="auto"/>
            </w:tcBorders>
            <w:noWrap/>
            <w:vAlign w:val="center"/>
            <w:hideMark/>
          </w:tcPr>
          <w:p w14:paraId="14DF2C1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0.927**</w:t>
            </w:r>
          </w:p>
        </w:tc>
      </w:tr>
      <w:tr w:rsidR="002B66E1" w:rsidRPr="00F673DC" w14:paraId="748206CF"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524EA241"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1039" w:type="dxa"/>
            <w:tcBorders>
              <w:top w:val="nil"/>
              <w:left w:val="nil"/>
              <w:bottom w:val="single" w:sz="4" w:space="0" w:color="auto"/>
              <w:right w:val="single" w:sz="4" w:space="0" w:color="auto"/>
            </w:tcBorders>
            <w:noWrap/>
            <w:vAlign w:val="center"/>
            <w:hideMark/>
          </w:tcPr>
          <w:p w14:paraId="2DB379F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95BF21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7626C7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5E8C9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E99827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22EF8B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F08EE2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4A6492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6A51535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0.591**</w:t>
            </w:r>
          </w:p>
        </w:tc>
        <w:tc>
          <w:tcPr>
            <w:tcW w:w="1060" w:type="dxa"/>
            <w:tcBorders>
              <w:top w:val="nil"/>
              <w:left w:val="nil"/>
              <w:bottom w:val="single" w:sz="4" w:space="0" w:color="auto"/>
              <w:right w:val="single" w:sz="4" w:space="0" w:color="auto"/>
            </w:tcBorders>
            <w:noWrap/>
            <w:vAlign w:val="center"/>
            <w:hideMark/>
          </w:tcPr>
          <w:p w14:paraId="4CF6A88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0.259**</w:t>
            </w:r>
          </w:p>
        </w:tc>
        <w:tc>
          <w:tcPr>
            <w:tcW w:w="1123" w:type="dxa"/>
            <w:tcBorders>
              <w:top w:val="nil"/>
              <w:left w:val="nil"/>
              <w:bottom w:val="single" w:sz="4" w:space="0" w:color="auto"/>
              <w:right w:val="single" w:sz="4" w:space="0" w:color="auto"/>
            </w:tcBorders>
            <w:noWrap/>
            <w:vAlign w:val="center"/>
            <w:hideMark/>
          </w:tcPr>
          <w:p w14:paraId="2DAB921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0.151</w:t>
            </w:r>
          </w:p>
        </w:tc>
        <w:tc>
          <w:tcPr>
            <w:tcW w:w="1081" w:type="dxa"/>
            <w:tcBorders>
              <w:top w:val="nil"/>
              <w:left w:val="nil"/>
              <w:bottom w:val="single" w:sz="4" w:space="0" w:color="auto"/>
              <w:right w:val="single" w:sz="4" w:space="0" w:color="auto"/>
            </w:tcBorders>
            <w:noWrap/>
            <w:vAlign w:val="center"/>
            <w:hideMark/>
          </w:tcPr>
          <w:p w14:paraId="2A114B4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0.744**</w:t>
            </w:r>
          </w:p>
        </w:tc>
      </w:tr>
      <w:tr w:rsidR="002B66E1" w:rsidRPr="00F673DC" w14:paraId="32A70743"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3B4C247E"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7320C1D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4AB8A38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8655C6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3970C1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4B800C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201FEF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19F70E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CBAE43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998" w:type="dxa"/>
            <w:tcBorders>
              <w:top w:val="nil"/>
              <w:left w:val="nil"/>
              <w:bottom w:val="single" w:sz="4" w:space="0" w:color="auto"/>
              <w:right w:val="single" w:sz="4" w:space="0" w:color="auto"/>
            </w:tcBorders>
            <w:noWrap/>
            <w:vAlign w:val="center"/>
            <w:hideMark/>
          </w:tcPr>
          <w:p w14:paraId="28D33AA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0.762**</w:t>
            </w:r>
          </w:p>
        </w:tc>
        <w:tc>
          <w:tcPr>
            <w:tcW w:w="1060" w:type="dxa"/>
            <w:tcBorders>
              <w:top w:val="nil"/>
              <w:left w:val="nil"/>
              <w:bottom w:val="single" w:sz="4" w:space="0" w:color="auto"/>
              <w:right w:val="single" w:sz="4" w:space="0" w:color="auto"/>
            </w:tcBorders>
            <w:noWrap/>
            <w:vAlign w:val="center"/>
            <w:hideMark/>
          </w:tcPr>
          <w:p w14:paraId="4A7EC70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0.246**</w:t>
            </w:r>
          </w:p>
        </w:tc>
        <w:tc>
          <w:tcPr>
            <w:tcW w:w="1123" w:type="dxa"/>
            <w:tcBorders>
              <w:top w:val="nil"/>
              <w:left w:val="nil"/>
              <w:bottom w:val="single" w:sz="4" w:space="0" w:color="auto"/>
              <w:right w:val="single" w:sz="4" w:space="0" w:color="auto"/>
            </w:tcBorders>
            <w:noWrap/>
            <w:vAlign w:val="center"/>
            <w:hideMark/>
          </w:tcPr>
          <w:p w14:paraId="7CA548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0.039</w:t>
            </w:r>
          </w:p>
        </w:tc>
        <w:tc>
          <w:tcPr>
            <w:tcW w:w="1081" w:type="dxa"/>
            <w:tcBorders>
              <w:top w:val="nil"/>
              <w:left w:val="nil"/>
              <w:bottom w:val="single" w:sz="4" w:space="0" w:color="auto"/>
              <w:right w:val="single" w:sz="4" w:space="0" w:color="auto"/>
            </w:tcBorders>
            <w:noWrap/>
            <w:vAlign w:val="center"/>
            <w:hideMark/>
          </w:tcPr>
          <w:p w14:paraId="6BCD00D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0.813**</w:t>
            </w:r>
          </w:p>
        </w:tc>
      </w:tr>
      <w:tr w:rsidR="002B66E1" w:rsidRPr="00F673DC" w14:paraId="55C205AC"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4CCE5B3F"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39" w:type="dxa"/>
            <w:tcBorders>
              <w:top w:val="nil"/>
              <w:left w:val="nil"/>
              <w:bottom w:val="single" w:sz="4" w:space="0" w:color="auto"/>
              <w:right w:val="single" w:sz="4" w:space="0" w:color="auto"/>
            </w:tcBorders>
            <w:noWrap/>
            <w:vAlign w:val="center"/>
            <w:hideMark/>
          </w:tcPr>
          <w:p w14:paraId="238F6BC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5026C71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AB0018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D38CD1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721258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DAA7A8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02B3A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5710A6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CA92EE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60" w:type="dxa"/>
            <w:tcBorders>
              <w:top w:val="nil"/>
              <w:left w:val="nil"/>
              <w:bottom w:val="single" w:sz="4" w:space="0" w:color="auto"/>
              <w:right w:val="single" w:sz="4" w:space="0" w:color="auto"/>
            </w:tcBorders>
            <w:noWrap/>
            <w:vAlign w:val="center"/>
            <w:hideMark/>
          </w:tcPr>
          <w:p w14:paraId="3179BFD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0.398**</w:t>
            </w:r>
          </w:p>
        </w:tc>
        <w:tc>
          <w:tcPr>
            <w:tcW w:w="1123" w:type="dxa"/>
            <w:tcBorders>
              <w:top w:val="nil"/>
              <w:left w:val="nil"/>
              <w:bottom w:val="single" w:sz="4" w:space="0" w:color="auto"/>
              <w:right w:val="single" w:sz="4" w:space="0" w:color="auto"/>
            </w:tcBorders>
            <w:noWrap/>
            <w:vAlign w:val="center"/>
            <w:hideMark/>
          </w:tcPr>
          <w:p w14:paraId="26C2810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-0.426**</w:t>
            </w:r>
          </w:p>
        </w:tc>
        <w:tc>
          <w:tcPr>
            <w:tcW w:w="1081" w:type="dxa"/>
            <w:tcBorders>
              <w:top w:val="nil"/>
              <w:left w:val="nil"/>
              <w:bottom w:val="single" w:sz="4" w:space="0" w:color="auto"/>
              <w:right w:val="single" w:sz="4" w:space="0" w:color="auto"/>
            </w:tcBorders>
            <w:noWrap/>
            <w:vAlign w:val="center"/>
            <w:hideMark/>
          </w:tcPr>
          <w:p w14:paraId="0EDD2AD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0.714**</w:t>
            </w:r>
          </w:p>
        </w:tc>
      </w:tr>
      <w:tr w:rsidR="002B66E1" w:rsidRPr="00F673DC" w14:paraId="5BC941A7"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0F6089D4"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594448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241610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D7BBC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EFC52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0E7496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3F7BB9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1E4CBD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16D456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80B9C9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60" w:type="dxa"/>
            <w:tcBorders>
              <w:top w:val="nil"/>
              <w:left w:val="nil"/>
              <w:bottom w:val="single" w:sz="4" w:space="0" w:color="auto"/>
              <w:right w:val="single" w:sz="4" w:space="0" w:color="auto"/>
            </w:tcBorders>
            <w:noWrap/>
            <w:vAlign w:val="center"/>
            <w:hideMark/>
          </w:tcPr>
          <w:p w14:paraId="60840EF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0.318**</w:t>
            </w:r>
          </w:p>
        </w:tc>
        <w:tc>
          <w:tcPr>
            <w:tcW w:w="1123" w:type="dxa"/>
            <w:tcBorders>
              <w:top w:val="nil"/>
              <w:left w:val="nil"/>
              <w:bottom w:val="single" w:sz="4" w:space="0" w:color="auto"/>
              <w:right w:val="single" w:sz="4" w:space="0" w:color="auto"/>
            </w:tcBorders>
            <w:noWrap/>
            <w:vAlign w:val="center"/>
            <w:hideMark/>
          </w:tcPr>
          <w:p w14:paraId="453F3B6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-0.326**</w:t>
            </w:r>
          </w:p>
        </w:tc>
        <w:tc>
          <w:tcPr>
            <w:tcW w:w="1081" w:type="dxa"/>
            <w:tcBorders>
              <w:top w:val="nil"/>
              <w:left w:val="nil"/>
              <w:bottom w:val="single" w:sz="4" w:space="0" w:color="auto"/>
              <w:right w:val="single" w:sz="4" w:space="0" w:color="auto"/>
            </w:tcBorders>
            <w:noWrap/>
            <w:vAlign w:val="center"/>
            <w:hideMark/>
          </w:tcPr>
          <w:p w14:paraId="25D79DB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0.801**</w:t>
            </w:r>
          </w:p>
        </w:tc>
      </w:tr>
      <w:tr w:rsidR="002B66E1" w:rsidRPr="00F673DC" w14:paraId="51122287"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52E87FE7"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039" w:type="dxa"/>
            <w:tcBorders>
              <w:top w:val="nil"/>
              <w:left w:val="nil"/>
              <w:bottom w:val="single" w:sz="4" w:space="0" w:color="auto"/>
              <w:right w:val="single" w:sz="4" w:space="0" w:color="auto"/>
            </w:tcBorders>
            <w:noWrap/>
            <w:vAlign w:val="center"/>
            <w:hideMark/>
          </w:tcPr>
          <w:p w14:paraId="3C7FB1C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09D34E7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A7545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FFCFFA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7E7FB5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9A2EEE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AB3349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7F61CB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7B85C5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66BC4B5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123" w:type="dxa"/>
            <w:tcBorders>
              <w:top w:val="nil"/>
              <w:left w:val="nil"/>
              <w:bottom w:val="single" w:sz="4" w:space="0" w:color="auto"/>
              <w:right w:val="single" w:sz="4" w:space="0" w:color="auto"/>
            </w:tcBorders>
            <w:noWrap/>
            <w:vAlign w:val="center"/>
            <w:hideMark/>
          </w:tcPr>
          <w:p w14:paraId="60A3A74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0.230</w:t>
            </w:r>
          </w:p>
        </w:tc>
        <w:tc>
          <w:tcPr>
            <w:tcW w:w="1081" w:type="dxa"/>
            <w:tcBorders>
              <w:top w:val="nil"/>
              <w:left w:val="nil"/>
              <w:bottom w:val="single" w:sz="4" w:space="0" w:color="auto"/>
              <w:right w:val="single" w:sz="4" w:space="0" w:color="auto"/>
            </w:tcBorders>
            <w:noWrap/>
            <w:vAlign w:val="center"/>
            <w:hideMark/>
          </w:tcPr>
          <w:p w14:paraId="0155BBCC"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0.583**</w:t>
            </w:r>
          </w:p>
        </w:tc>
      </w:tr>
      <w:tr w:rsidR="002B66E1" w:rsidRPr="00F673DC" w14:paraId="38947B8A"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3FC36F55"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4792F07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B1FBDE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BC4208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E1FBE8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2DCBCF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94B63F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C46F90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9CD97E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F486E0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28B0D8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123" w:type="dxa"/>
            <w:tcBorders>
              <w:top w:val="nil"/>
              <w:left w:val="nil"/>
              <w:bottom w:val="single" w:sz="4" w:space="0" w:color="auto"/>
              <w:right w:val="single" w:sz="4" w:space="0" w:color="auto"/>
            </w:tcBorders>
            <w:noWrap/>
            <w:vAlign w:val="center"/>
            <w:hideMark/>
          </w:tcPr>
          <w:p w14:paraId="2380ED0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0.296**</w:t>
            </w:r>
          </w:p>
        </w:tc>
        <w:tc>
          <w:tcPr>
            <w:tcW w:w="1081" w:type="dxa"/>
            <w:tcBorders>
              <w:top w:val="nil"/>
              <w:left w:val="nil"/>
              <w:bottom w:val="single" w:sz="4" w:space="0" w:color="auto"/>
              <w:right w:val="single" w:sz="4" w:space="0" w:color="auto"/>
            </w:tcBorders>
            <w:noWrap/>
            <w:vAlign w:val="center"/>
            <w:hideMark/>
          </w:tcPr>
          <w:p w14:paraId="2410EE5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0.512**</w:t>
            </w:r>
          </w:p>
        </w:tc>
      </w:tr>
      <w:tr w:rsidR="002B66E1" w:rsidRPr="00F673DC" w14:paraId="7EE3D3C6"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3354213E"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39" w:type="dxa"/>
            <w:tcBorders>
              <w:top w:val="nil"/>
              <w:left w:val="nil"/>
              <w:bottom w:val="single" w:sz="4" w:space="0" w:color="auto"/>
              <w:right w:val="single" w:sz="4" w:space="0" w:color="auto"/>
            </w:tcBorders>
            <w:noWrap/>
            <w:vAlign w:val="center"/>
            <w:hideMark/>
          </w:tcPr>
          <w:p w14:paraId="3D8C25A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448C971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08CFBA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B9F65FA"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4D17EAA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99209C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28DA32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EB81DA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856626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15095E3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236F125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81" w:type="dxa"/>
            <w:tcBorders>
              <w:top w:val="nil"/>
              <w:left w:val="nil"/>
              <w:bottom w:val="single" w:sz="4" w:space="0" w:color="auto"/>
              <w:right w:val="single" w:sz="4" w:space="0" w:color="auto"/>
            </w:tcBorders>
            <w:noWrap/>
            <w:vAlign w:val="center"/>
            <w:hideMark/>
          </w:tcPr>
          <w:p w14:paraId="771F17E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0.317**</w:t>
            </w:r>
          </w:p>
        </w:tc>
      </w:tr>
      <w:tr w:rsidR="002B66E1" w:rsidRPr="00F673DC" w14:paraId="59E11112"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05404640"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0DD3A7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0BC7A74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567F24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FC6783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BFDC6F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1C5EEF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16DEE86"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1644E4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01B5A6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1467D0C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6DC10DF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c>
          <w:tcPr>
            <w:tcW w:w="1081" w:type="dxa"/>
            <w:tcBorders>
              <w:top w:val="nil"/>
              <w:left w:val="nil"/>
              <w:bottom w:val="single" w:sz="4" w:space="0" w:color="auto"/>
              <w:right w:val="single" w:sz="4" w:space="0" w:color="auto"/>
            </w:tcBorders>
            <w:noWrap/>
            <w:vAlign w:val="center"/>
            <w:hideMark/>
          </w:tcPr>
          <w:p w14:paraId="224205B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0.283**</w:t>
            </w:r>
          </w:p>
        </w:tc>
      </w:tr>
      <w:tr w:rsidR="002B66E1" w:rsidRPr="00F673DC" w14:paraId="127481EC" w14:textId="77777777" w:rsidTr="001E25C2">
        <w:trPr>
          <w:trHeight w:val="264"/>
        </w:trPr>
        <w:tc>
          <w:tcPr>
            <w:tcW w:w="998" w:type="dxa"/>
            <w:vMerge w:val="restart"/>
            <w:tcBorders>
              <w:top w:val="nil"/>
              <w:left w:val="single" w:sz="4" w:space="0" w:color="auto"/>
              <w:bottom w:val="single" w:sz="4" w:space="0" w:color="auto"/>
              <w:right w:val="single" w:sz="4" w:space="0" w:color="auto"/>
            </w:tcBorders>
            <w:noWrap/>
            <w:vAlign w:val="center"/>
            <w:hideMark/>
          </w:tcPr>
          <w:p w14:paraId="2A58BB1A" w14:textId="77777777" w:rsidR="002B66E1" w:rsidRPr="00F673DC" w:rsidRDefault="002B66E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SYP</w:t>
            </w:r>
          </w:p>
        </w:tc>
        <w:tc>
          <w:tcPr>
            <w:tcW w:w="1039" w:type="dxa"/>
            <w:tcBorders>
              <w:top w:val="nil"/>
              <w:left w:val="nil"/>
              <w:bottom w:val="single" w:sz="4" w:space="0" w:color="auto"/>
              <w:right w:val="single" w:sz="4" w:space="0" w:color="auto"/>
            </w:tcBorders>
            <w:noWrap/>
            <w:vAlign w:val="center"/>
            <w:hideMark/>
          </w:tcPr>
          <w:p w14:paraId="290EACF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E1</w:t>
            </w:r>
          </w:p>
        </w:tc>
        <w:tc>
          <w:tcPr>
            <w:tcW w:w="790" w:type="dxa"/>
            <w:tcBorders>
              <w:top w:val="nil"/>
              <w:left w:val="nil"/>
              <w:bottom w:val="single" w:sz="4" w:space="0" w:color="auto"/>
              <w:right w:val="single" w:sz="4" w:space="0" w:color="auto"/>
            </w:tcBorders>
            <w:noWrap/>
            <w:vAlign w:val="center"/>
            <w:hideMark/>
          </w:tcPr>
          <w:p w14:paraId="330D3A85"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D8AD72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26D076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BC0D2A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F5E3659"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C57BA7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3C9941AB"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E79202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67D43D2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543A1293"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81" w:type="dxa"/>
            <w:tcBorders>
              <w:top w:val="nil"/>
              <w:left w:val="nil"/>
              <w:bottom w:val="single" w:sz="4" w:space="0" w:color="auto"/>
              <w:right w:val="single" w:sz="4" w:space="0" w:color="auto"/>
            </w:tcBorders>
            <w:noWrap/>
            <w:vAlign w:val="center"/>
            <w:hideMark/>
          </w:tcPr>
          <w:p w14:paraId="52E76758"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r>
      <w:tr w:rsidR="002B66E1" w:rsidRPr="00F673DC" w14:paraId="52963B1A" w14:textId="77777777" w:rsidTr="001E25C2">
        <w:trPr>
          <w:trHeight w:val="264"/>
        </w:trPr>
        <w:tc>
          <w:tcPr>
            <w:tcW w:w="998" w:type="dxa"/>
            <w:vMerge/>
            <w:tcBorders>
              <w:top w:val="nil"/>
              <w:left w:val="single" w:sz="4" w:space="0" w:color="auto"/>
              <w:bottom w:val="single" w:sz="4" w:space="0" w:color="auto"/>
              <w:right w:val="single" w:sz="4" w:space="0" w:color="auto"/>
            </w:tcBorders>
            <w:vAlign w:val="center"/>
            <w:hideMark/>
          </w:tcPr>
          <w:p w14:paraId="1AA9043E"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39" w:type="dxa"/>
            <w:tcBorders>
              <w:top w:val="nil"/>
              <w:left w:val="nil"/>
              <w:bottom w:val="single" w:sz="4" w:space="0" w:color="auto"/>
              <w:right w:val="single" w:sz="4" w:space="0" w:color="auto"/>
            </w:tcBorders>
            <w:noWrap/>
            <w:vAlign w:val="center"/>
            <w:hideMark/>
          </w:tcPr>
          <w:p w14:paraId="611479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E2</w:t>
            </w:r>
          </w:p>
        </w:tc>
        <w:tc>
          <w:tcPr>
            <w:tcW w:w="790" w:type="dxa"/>
            <w:tcBorders>
              <w:top w:val="nil"/>
              <w:left w:val="nil"/>
              <w:bottom w:val="single" w:sz="4" w:space="0" w:color="auto"/>
              <w:right w:val="single" w:sz="4" w:space="0" w:color="auto"/>
            </w:tcBorders>
            <w:noWrap/>
            <w:vAlign w:val="center"/>
            <w:hideMark/>
          </w:tcPr>
          <w:p w14:paraId="697D0F2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7DBA2E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6A8DD944"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5ED4FB90"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2BC3B8CD"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0E95631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4085D2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998" w:type="dxa"/>
            <w:tcBorders>
              <w:top w:val="nil"/>
              <w:left w:val="nil"/>
              <w:bottom w:val="single" w:sz="4" w:space="0" w:color="auto"/>
              <w:right w:val="single" w:sz="4" w:space="0" w:color="auto"/>
            </w:tcBorders>
            <w:noWrap/>
            <w:vAlign w:val="center"/>
            <w:hideMark/>
          </w:tcPr>
          <w:p w14:paraId="1FEA602F"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center"/>
            <w:hideMark/>
          </w:tcPr>
          <w:p w14:paraId="7D78BBB2"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123" w:type="dxa"/>
            <w:tcBorders>
              <w:top w:val="nil"/>
              <w:left w:val="nil"/>
              <w:bottom w:val="single" w:sz="4" w:space="0" w:color="auto"/>
              <w:right w:val="single" w:sz="4" w:space="0" w:color="auto"/>
            </w:tcBorders>
            <w:noWrap/>
            <w:vAlign w:val="center"/>
            <w:hideMark/>
          </w:tcPr>
          <w:p w14:paraId="1BC58697"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p>
        </w:tc>
        <w:tc>
          <w:tcPr>
            <w:tcW w:w="1081" w:type="dxa"/>
            <w:tcBorders>
              <w:top w:val="nil"/>
              <w:left w:val="nil"/>
              <w:bottom w:val="single" w:sz="4" w:space="0" w:color="auto"/>
              <w:right w:val="single" w:sz="4" w:space="0" w:color="auto"/>
            </w:tcBorders>
            <w:noWrap/>
            <w:vAlign w:val="center"/>
            <w:hideMark/>
          </w:tcPr>
          <w:p w14:paraId="03C90A21" w14:textId="77777777" w:rsidR="002B66E1" w:rsidRPr="00F673DC" w:rsidRDefault="002B66E1" w:rsidP="00D6414C">
            <w:pPr>
              <w:spacing w:after="0" w:line="240" w:lineRule="auto"/>
              <w:jc w:val="center"/>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1</w:t>
            </w:r>
          </w:p>
        </w:tc>
      </w:tr>
    </w:tbl>
    <w:p w14:paraId="34B43FF1" w14:textId="2C65A2B4" w:rsidR="002B66E1" w:rsidRPr="00F673DC" w:rsidRDefault="002B66E1" w:rsidP="002B66E1">
      <w:pPr>
        <w:spacing w:after="0"/>
        <w:rPr>
          <w:rFonts w:ascii="Times New Roman" w:hAnsi="Times New Roman" w:cs="Times New Roman"/>
          <w:sz w:val="24"/>
          <w:szCs w:val="24"/>
        </w:rPr>
        <w:sectPr w:rsidR="002B66E1" w:rsidRPr="00F673DC" w:rsidSect="00F673DC">
          <w:pgSz w:w="15840" w:h="12240" w:orient="landscape"/>
          <w:pgMar w:top="1701" w:right="1440" w:bottom="1440" w:left="1440" w:header="720" w:footer="720" w:gutter="0"/>
          <w:cols w:space="720"/>
          <w:docGrid w:linePitch="360"/>
        </w:sectPr>
      </w:pPr>
      <w:r w:rsidRPr="00F673DC">
        <w:rPr>
          <w:rFonts w:ascii="Times New Roman" w:hAnsi="Times New Roman" w:cs="Times New Roman"/>
          <w:sz w:val="24"/>
          <w:szCs w:val="24"/>
        </w:rPr>
        <w:t>* - Significant at 5%</w:t>
      </w:r>
      <w:proofErr w:type="gramStart"/>
      <w:r w:rsidRPr="00F673DC">
        <w:rPr>
          <w:rFonts w:ascii="Times New Roman" w:hAnsi="Times New Roman" w:cs="Times New Roman"/>
          <w:sz w:val="24"/>
          <w:szCs w:val="24"/>
        </w:rPr>
        <w:t>,*</w:t>
      </w:r>
      <w:proofErr w:type="gramEnd"/>
      <w:r w:rsidRPr="00F673DC">
        <w:rPr>
          <w:rFonts w:ascii="Times New Roman" w:hAnsi="Times New Roman" w:cs="Times New Roman"/>
          <w:sz w:val="24"/>
          <w:szCs w:val="24"/>
        </w:rPr>
        <w:t xml:space="preserve">* </w:t>
      </w:r>
      <w:r w:rsidRPr="00F673DC">
        <w:rPr>
          <w:rFonts w:ascii="Times New Roman" w:hAnsi="Times New Roman" w:cs="Times New Roman"/>
          <w:color w:val="000000" w:themeColor="text1"/>
          <w:sz w:val="24"/>
          <w:szCs w:val="24"/>
        </w:rPr>
        <w:t xml:space="preserve">- Significant at 1%, </w:t>
      </w:r>
      <w:r w:rsidRPr="00F673DC">
        <w:rPr>
          <w:rFonts w:ascii="Times New Roman" w:hAnsi="Times New Roman" w:cs="Times New Roman"/>
          <w:b/>
          <w:bCs/>
          <w:color w:val="000000" w:themeColor="text1"/>
          <w:sz w:val="24"/>
          <w:szCs w:val="24"/>
        </w:rPr>
        <w:t>ENV-</w:t>
      </w:r>
      <w:r w:rsidRPr="00F673DC">
        <w:rPr>
          <w:rFonts w:ascii="Times New Roman" w:hAnsi="Times New Roman" w:cs="Times New Roman"/>
          <w:color w:val="000000" w:themeColor="text1"/>
          <w:sz w:val="24"/>
          <w:szCs w:val="24"/>
        </w:rPr>
        <w:t xml:space="preserve"> </w:t>
      </w:r>
      <w:r w:rsidR="001E25C2" w:rsidRPr="00F673DC">
        <w:rPr>
          <w:rFonts w:ascii="Times New Roman" w:hAnsi="Times New Roman" w:cs="Times New Roman"/>
          <w:color w:val="000000" w:themeColor="text1"/>
          <w:sz w:val="24"/>
          <w:szCs w:val="24"/>
        </w:rPr>
        <w:t>Environment</w:t>
      </w:r>
      <w:r w:rsidRPr="00F673DC">
        <w:rPr>
          <w:rFonts w:ascii="Times New Roman" w:hAnsi="Times New Roman" w:cs="Times New Roman"/>
          <w:color w:val="000000" w:themeColor="text1"/>
          <w:sz w:val="24"/>
          <w:szCs w:val="24"/>
        </w:rPr>
        <w:t xml:space="preserve">, </w:t>
      </w:r>
      <w:commentRangeStart w:id="13"/>
      <w:r w:rsidRPr="00F673DC">
        <w:rPr>
          <w:rFonts w:ascii="Times New Roman" w:hAnsi="Times New Roman" w:cs="Times New Roman"/>
          <w:b/>
          <w:color w:val="000000" w:themeColor="text1"/>
          <w:sz w:val="24"/>
          <w:szCs w:val="24"/>
        </w:rPr>
        <w:t>D</w:t>
      </w:r>
      <w:commentRangeEnd w:id="13"/>
      <w:r w:rsidR="00DD689A">
        <w:rPr>
          <w:rStyle w:val="ac"/>
        </w:rPr>
        <w:commentReference w:id="13"/>
      </w:r>
      <w:r w:rsidRPr="00F673DC">
        <w:rPr>
          <w:rFonts w:ascii="Times New Roman" w:hAnsi="Times New Roman" w:cs="Times New Roman"/>
          <w:b/>
          <w:color w:val="000000" w:themeColor="text1"/>
          <w:sz w:val="24"/>
          <w:szCs w:val="24"/>
        </w:rPr>
        <w:t>F</w:t>
      </w:r>
      <w:r w:rsidRPr="00F673DC">
        <w:rPr>
          <w:rFonts w:ascii="Times New Roman" w:hAnsi="Times New Roman" w:cs="Times New Roman"/>
          <w:color w:val="000000" w:themeColor="text1"/>
          <w:sz w:val="24"/>
          <w:szCs w:val="24"/>
        </w:rPr>
        <w:t xml:space="preserve">: Degree of freedom; </w:t>
      </w:r>
      <w:r w:rsidRPr="00F673DC">
        <w:rPr>
          <w:rFonts w:ascii="Times New Roman" w:hAnsi="Times New Roman" w:cs="Times New Roman"/>
          <w:b/>
          <w:color w:val="000000" w:themeColor="text1"/>
          <w:sz w:val="24"/>
          <w:szCs w:val="24"/>
        </w:rPr>
        <w:t>DFF</w:t>
      </w:r>
      <w:r w:rsidRPr="00F673DC">
        <w:rPr>
          <w:rFonts w:ascii="Times New Roman" w:hAnsi="Times New Roman" w:cs="Times New Roman"/>
          <w:sz w:val="24"/>
          <w:szCs w:val="24"/>
        </w:rPr>
        <w:t xml:space="preserve">: Days to flowering; </w:t>
      </w:r>
      <w:r w:rsidRPr="00F673DC">
        <w:rPr>
          <w:rFonts w:ascii="Times New Roman" w:hAnsi="Times New Roman" w:cs="Times New Roman"/>
          <w:b/>
          <w:sz w:val="24"/>
          <w:szCs w:val="24"/>
        </w:rPr>
        <w:t>DF50</w:t>
      </w:r>
      <w:r w:rsidRPr="00F673DC">
        <w:rPr>
          <w:rFonts w:ascii="Times New Roman" w:hAnsi="Times New Roman" w:cs="Times New Roman"/>
          <w:sz w:val="24"/>
          <w:szCs w:val="24"/>
        </w:rPr>
        <w:t xml:space="preserve">: Days to 50% flowering; </w:t>
      </w:r>
      <w:r w:rsidRPr="00F673DC">
        <w:rPr>
          <w:rFonts w:ascii="Times New Roman" w:hAnsi="Times New Roman" w:cs="Times New Roman"/>
          <w:b/>
          <w:sz w:val="24"/>
          <w:szCs w:val="24"/>
        </w:rPr>
        <w:t>DM</w:t>
      </w:r>
      <w:r w:rsidRPr="00F673DC">
        <w:rPr>
          <w:rFonts w:ascii="Times New Roman" w:hAnsi="Times New Roman" w:cs="Times New Roman"/>
          <w:sz w:val="24"/>
          <w:szCs w:val="24"/>
        </w:rPr>
        <w:t xml:space="preserve">: Days to maturity; </w:t>
      </w:r>
      <w:r w:rsidRPr="00F673DC">
        <w:rPr>
          <w:rFonts w:ascii="Times New Roman" w:hAnsi="Times New Roman" w:cs="Times New Roman"/>
          <w:b/>
          <w:sz w:val="24"/>
          <w:szCs w:val="24"/>
        </w:rPr>
        <w:t>PH</w:t>
      </w:r>
      <w:r w:rsidRPr="00F673DC">
        <w:rPr>
          <w:rFonts w:ascii="Times New Roman" w:hAnsi="Times New Roman" w:cs="Times New Roman"/>
          <w:sz w:val="24"/>
          <w:szCs w:val="24"/>
        </w:rPr>
        <w:t xml:space="preserve">: Plant height; </w:t>
      </w:r>
      <w:r w:rsidRPr="00F673DC">
        <w:rPr>
          <w:rFonts w:ascii="Times New Roman" w:hAnsi="Times New Roman" w:cs="Times New Roman"/>
          <w:b/>
          <w:sz w:val="24"/>
          <w:szCs w:val="24"/>
        </w:rPr>
        <w:t>PPP</w:t>
      </w:r>
      <w:r w:rsidRPr="00F673DC">
        <w:rPr>
          <w:rFonts w:ascii="Times New Roman" w:hAnsi="Times New Roman" w:cs="Times New Roman"/>
          <w:sz w:val="24"/>
          <w:szCs w:val="24"/>
        </w:rPr>
        <w:t xml:space="preserve">: Pods per plant; </w:t>
      </w:r>
      <w:r w:rsidRPr="00F673DC">
        <w:rPr>
          <w:rFonts w:ascii="Times New Roman" w:hAnsi="Times New Roman" w:cs="Times New Roman"/>
          <w:b/>
          <w:sz w:val="24"/>
          <w:szCs w:val="24"/>
        </w:rPr>
        <w:t>SPP</w:t>
      </w:r>
      <w:r w:rsidRPr="00F673DC">
        <w:rPr>
          <w:rFonts w:ascii="Times New Roman" w:hAnsi="Times New Roman" w:cs="Times New Roman"/>
          <w:sz w:val="24"/>
          <w:szCs w:val="24"/>
        </w:rPr>
        <w:t xml:space="preserve">: Seeds per plant; </w:t>
      </w:r>
      <w:commentRangeStart w:id="14"/>
      <w:r w:rsidRPr="00F673DC">
        <w:rPr>
          <w:rFonts w:ascii="Times New Roman" w:hAnsi="Times New Roman" w:cs="Times New Roman"/>
          <w:b/>
          <w:sz w:val="24"/>
          <w:szCs w:val="24"/>
        </w:rPr>
        <w:t>H</w:t>
      </w:r>
      <w:commentRangeEnd w:id="14"/>
      <w:r w:rsidR="006B09B0">
        <w:rPr>
          <w:rStyle w:val="ac"/>
        </w:rPr>
        <w:commentReference w:id="14"/>
      </w:r>
      <w:r w:rsidRPr="00F673DC">
        <w:rPr>
          <w:rFonts w:ascii="Times New Roman" w:hAnsi="Times New Roman" w:cs="Times New Roman"/>
          <w:b/>
          <w:sz w:val="24"/>
          <w:szCs w:val="24"/>
        </w:rPr>
        <w:t>SW</w:t>
      </w:r>
      <w:r w:rsidRPr="00F673DC">
        <w:rPr>
          <w:rFonts w:ascii="Times New Roman" w:hAnsi="Times New Roman" w:cs="Times New Roman"/>
          <w:sz w:val="24"/>
          <w:szCs w:val="24"/>
        </w:rPr>
        <w:t xml:space="preserve">-:100-seed weight; </w:t>
      </w:r>
      <w:r w:rsidRPr="00F673DC">
        <w:rPr>
          <w:rFonts w:ascii="Times New Roman" w:hAnsi="Times New Roman" w:cs="Times New Roman"/>
          <w:b/>
          <w:sz w:val="24"/>
          <w:szCs w:val="24"/>
        </w:rPr>
        <w:t>PYP</w:t>
      </w:r>
      <w:r w:rsidRPr="00F673DC">
        <w:rPr>
          <w:rFonts w:ascii="Times New Roman" w:hAnsi="Times New Roman" w:cs="Times New Roman"/>
          <w:sz w:val="24"/>
          <w:szCs w:val="24"/>
        </w:rPr>
        <w:t>: Pod yield per plant</w:t>
      </w:r>
      <w:r w:rsidRPr="00F673DC">
        <w:rPr>
          <w:rFonts w:ascii="Times New Roman" w:hAnsi="Times New Roman" w:cs="Times New Roman"/>
          <w:b/>
          <w:sz w:val="24"/>
          <w:szCs w:val="24"/>
        </w:rPr>
        <w:t>; BM</w:t>
      </w:r>
      <w:r w:rsidRPr="00F673DC">
        <w:rPr>
          <w:rFonts w:ascii="Times New Roman" w:hAnsi="Times New Roman" w:cs="Times New Roman"/>
          <w:sz w:val="24"/>
          <w:szCs w:val="24"/>
        </w:rPr>
        <w:t>: Biological yield</w:t>
      </w:r>
      <w:r w:rsidRPr="00F673DC">
        <w:rPr>
          <w:rFonts w:ascii="Times New Roman" w:hAnsi="Times New Roman" w:cs="Times New Roman"/>
          <w:b/>
          <w:sz w:val="24"/>
          <w:szCs w:val="24"/>
        </w:rPr>
        <w:t>; HI:</w:t>
      </w:r>
      <w:r w:rsidRPr="00F673DC">
        <w:rPr>
          <w:rFonts w:ascii="Times New Roman" w:hAnsi="Times New Roman" w:cs="Times New Roman"/>
          <w:sz w:val="24"/>
          <w:szCs w:val="24"/>
        </w:rPr>
        <w:t xml:space="preserve"> Harvest index; </w:t>
      </w:r>
      <w:r w:rsidRPr="00F673DC">
        <w:rPr>
          <w:rFonts w:ascii="Times New Roman" w:hAnsi="Times New Roman" w:cs="Times New Roman"/>
          <w:b/>
          <w:sz w:val="24"/>
          <w:szCs w:val="24"/>
        </w:rPr>
        <w:t>SYP</w:t>
      </w:r>
      <w:r w:rsidRPr="00F673DC">
        <w:rPr>
          <w:rFonts w:ascii="Times New Roman" w:hAnsi="Times New Roman" w:cs="Times New Roman"/>
          <w:sz w:val="24"/>
          <w:szCs w:val="24"/>
        </w:rPr>
        <w:t>: Seed yield per plant.</w:t>
      </w:r>
    </w:p>
    <w:p w14:paraId="5F3929DF" w14:textId="4AC2F260" w:rsidR="002B66E1" w:rsidRPr="00F673DC" w:rsidRDefault="002B66E1" w:rsidP="002B66E1">
      <w:pPr>
        <w:rPr>
          <w:rFonts w:ascii="Times New Roman" w:hAnsi="Times New Roman" w:cs="Times New Roman"/>
          <w:b/>
          <w:sz w:val="24"/>
          <w:szCs w:val="24"/>
        </w:rPr>
      </w:pPr>
      <w:r w:rsidRPr="00F673DC">
        <w:rPr>
          <w:rFonts w:ascii="Times New Roman" w:hAnsi="Times New Roman" w:cs="Times New Roman"/>
          <w:b/>
          <w:bCs/>
          <w:sz w:val="24"/>
          <w:szCs w:val="24"/>
        </w:rPr>
        <w:lastRenderedPageBreak/>
        <w:t xml:space="preserve">Table </w:t>
      </w:r>
      <w:r w:rsidR="0061016A" w:rsidRPr="00F673DC">
        <w:rPr>
          <w:rFonts w:ascii="Times New Roman" w:hAnsi="Times New Roman" w:cs="Times New Roman"/>
          <w:b/>
          <w:bCs/>
          <w:sz w:val="24"/>
          <w:szCs w:val="24"/>
        </w:rPr>
        <w:t>2.</w:t>
      </w:r>
      <w:r w:rsidRPr="00F673DC">
        <w:rPr>
          <w:rFonts w:ascii="Times New Roman" w:hAnsi="Times New Roman" w:cs="Times New Roman"/>
          <w:b/>
          <w:bCs/>
          <w:sz w:val="24"/>
          <w:szCs w:val="24"/>
        </w:rPr>
        <w:t xml:space="preserve"> Path coefficient analysis for yield and its component traits of advanced backcross introgression lines</w:t>
      </w:r>
      <w:r w:rsidRPr="00F673DC">
        <w:rPr>
          <w:rFonts w:ascii="Times New Roman" w:eastAsia="Arial" w:hAnsi="Times New Roman" w:cs="Times New Roman"/>
          <w:b/>
          <w:bCs/>
          <w:sz w:val="24"/>
          <w:szCs w:val="24"/>
        </w:rPr>
        <w:t xml:space="preserve"> of </w:t>
      </w:r>
      <w:r w:rsidR="0061016A" w:rsidRPr="00F673DC">
        <w:rPr>
          <w:rFonts w:ascii="Times New Roman" w:eastAsia="Arial" w:hAnsi="Times New Roman" w:cs="Times New Roman"/>
          <w:b/>
          <w:bCs/>
          <w:sz w:val="24"/>
          <w:szCs w:val="24"/>
        </w:rPr>
        <w:t>chickpea</w:t>
      </w:r>
      <w:r w:rsidR="0061016A" w:rsidRPr="00F673DC">
        <w:rPr>
          <w:rFonts w:ascii="Times New Roman" w:hAnsi="Times New Roman" w:cs="Times New Roman"/>
          <w:b/>
          <w:bCs/>
          <w:sz w:val="24"/>
          <w:szCs w:val="24"/>
        </w:rPr>
        <w:t xml:space="preserve"> in</w:t>
      </w:r>
      <w:r w:rsidRPr="00F673DC">
        <w:rPr>
          <w:rFonts w:ascii="Times New Roman" w:hAnsi="Times New Roman" w:cs="Times New Roman"/>
          <w:b/>
          <w:bCs/>
          <w:sz w:val="24"/>
          <w:szCs w:val="24"/>
        </w:rPr>
        <w:t xml:space="preserve"> E1 and E2 at ICRISAT during post rainy season 2018-19.</w:t>
      </w:r>
    </w:p>
    <w:tbl>
      <w:tblPr>
        <w:tblW w:w="13884" w:type="dxa"/>
        <w:tblInd w:w="-5" w:type="dxa"/>
        <w:tblLook w:val="04A0" w:firstRow="1" w:lastRow="0" w:firstColumn="1" w:lastColumn="0" w:noHBand="0" w:noVBand="1"/>
      </w:tblPr>
      <w:tblGrid>
        <w:gridCol w:w="1068"/>
        <w:gridCol w:w="1068"/>
        <w:gridCol w:w="1068"/>
        <w:gridCol w:w="1068"/>
        <w:gridCol w:w="1068"/>
        <w:gridCol w:w="1068"/>
        <w:gridCol w:w="1068"/>
        <w:gridCol w:w="1068"/>
        <w:gridCol w:w="1068"/>
        <w:gridCol w:w="1068"/>
        <w:gridCol w:w="1068"/>
        <w:gridCol w:w="1068"/>
        <w:gridCol w:w="1068"/>
      </w:tblGrid>
      <w:tr w:rsidR="00A92CF1" w:rsidRPr="00F673DC" w14:paraId="5E2EA074" w14:textId="77777777" w:rsidTr="00F673DC">
        <w:trPr>
          <w:trHeight w:val="297"/>
        </w:trPr>
        <w:tc>
          <w:tcPr>
            <w:tcW w:w="1068" w:type="dxa"/>
            <w:tcBorders>
              <w:top w:val="single" w:sz="4" w:space="0" w:color="auto"/>
              <w:left w:val="single" w:sz="4" w:space="0" w:color="auto"/>
              <w:bottom w:val="single" w:sz="4" w:space="0" w:color="auto"/>
              <w:right w:val="single" w:sz="4" w:space="0" w:color="auto"/>
            </w:tcBorders>
            <w:noWrap/>
            <w:vAlign w:val="center"/>
            <w:hideMark/>
          </w:tcPr>
          <w:p w14:paraId="51040CB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 xml:space="preserve">Traits </w:t>
            </w:r>
          </w:p>
        </w:tc>
        <w:tc>
          <w:tcPr>
            <w:tcW w:w="1068" w:type="dxa"/>
            <w:tcBorders>
              <w:top w:val="single" w:sz="4" w:space="0" w:color="auto"/>
              <w:left w:val="nil"/>
              <w:bottom w:val="single" w:sz="4" w:space="0" w:color="auto"/>
              <w:right w:val="single" w:sz="4" w:space="0" w:color="auto"/>
            </w:tcBorders>
            <w:noWrap/>
            <w:vAlign w:val="center"/>
            <w:hideMark/>
          </w:tcPr>
          <w:p w14:paraId="23694AF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ENV</w:t>
            </w:r>
          </w:p>
        </w:tc>
        <w:tc>
          <w:tcPr>
            <w:tcW w:w="1068" w:type="dxa"/>
            <w:tcBorders>
              <w:top w:val="single" w:sz="4" w:space="0" w:color="auto"/>
              <w:left w:val="nil"/>
              <w:bottom w:val="single" w:sz="4" w:space="0" w:color="auto"/>
              <w:right w:val="single" w:sz="4" w:space="0" w:color="auto"/>
            </w:tcBorders>
            <w:noWrap/>
            <w:vAlign w:val="bottom"/>
            <w:hideMark/>
          </w:tcPr>
          <w:p w14:paraId="196E725A"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1068" w:type="dxa"/>
            <w:tcBorders>
              <w:top w:val="single" w:sz="4" w:space="0" w:color="auto"/>
              <w:left w:val="nil"/>
              <w:bottom w:val="single" w:sz="4" w:space="0" w:color="auto"/>
              <w:right w:val="single" w:sz="4" w:space="0" w:color="auto"/>
            </w:tcBorders>
            <w:noWrap/>
            <w:vAlign w:val="bottom"/>
            <w:hideMark/>
          </w:tcPr>
          <w:p w14:paraId="3D25A124"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1068" w:type="dxa"/>
            <w:tcBorders>
              <w:top w:val="single" w:sz="4" w:space="0" w:color="auto"/>
              <w:left w:val="nil"/>
              <w:bottom w:val="single" w:sz="4" w:space="0" w:color="auto"/>
              <w:right w:val="single" w:sz="4" w:space="0" w:color="auto"/>
            </w:tcBorders>
            <w:noWrap/>
            <w:vAlign w:val="bottom"/>
            <w:hideMark/>
          </w:tcPr>
          <w:p w14:paraId="67A3AFA0"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1068" w:type="dxa"/>
            <w:tcBorders>
              <w:top w:val="single" w:sz="4" w:space="0" w:color="auto"/>
              <w:left w:val="nil"/>
              <w:bottom w:val="single" w:sz="4" w:space="0" w:color="auto"/>
              <w:right w:val="single" w:sz="4" w:space="0" w:color="auto"/>
            </w:tcBorders>
            <w:noWrap/>
            <w:vAlign w:val="bottom"/>
            <w:hideMark/>
          </w:tcPr>
          <w:p w14:paraId="0D958D4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1068" w:type="dxa"/>
            <w:tcBorders>
              <w:top w:val="single" w:sz="4" w:space="0" w:color="auto"/>
              <w:left w:val="nil"/>
              <w:bottom w:val="single" w:sz="4" w:space="0" w:color="auto"/>
              <w:right w:val="single" w:sz="4" w:space="0" w:color="auto"/>
            </w:tcBorders>
            <w:noWrap/>
            <w:vAlign w:val="bottom"/>
            <w:hideMark/>
          </w:tcPr>
          <w:p w14:paraId="3D58C1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1068" w:type="dxa"/>
            <w:tcBorders>
              <w:top w:val="single" w:sz="4" w:space="0" w:color="auto"/>
              <w:left w:val="nil"/>
              <w:bottom w:val="single" w:sz="4" w:space="0" w:color="auto"/>
              <w:right w:val="single" w:sz="4" w:space="0" w:color="auto"/>
            </w:tcBorders>
            <w:noWrap/>
            <w:vAlign w:val="bottom"/>
            <w:hideMark/>
          </w:tcPr>
          <w:p w14:paraId="10FD1DF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1068" w:type="dxa"/>
            <w:tcBorders>
              <w:top w:val="single" w:sz="4" w:space="0" w:color="auto"/>
              <w:left w:val="nil"/>
              <w:bottom w:val="single" w:sz="4" w:space="0" w:color="auto"/>
              <w:right w:val="single" w:sz="4" w:space="0" w:color="auto"/>
            </w:tcBorders>
            <w:noWrap/>
            <w:vAlign w:val="bottom"/>
            <w:hideMark/>
          </w:tcPr>
          <w:p w14:paraId="59724E0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1068" w:type="dxa"/>
            <w:tcBorders>
              <w:top w:val="single" w:sz="4" w:space="0" w:color="auto"/>
              <w:left w:val="nil"/>
              <w:bottom w:val="single" w:sz="4" w:space="0" w:color="auto"/>
              <w:right w:val="single" w:sz="4" w:space="0" w:color="auto"/>
            </w:tcBorders>
            <w:noWrap/>
            <w:vAlign w:val="bottom"/>
            <w:hideMark/>
          </w:tcPr>
          <w:p w14:paraId="1128A4E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68" w:type="dxa"/>
            <w:tcBorders>
              <w:top w:val="single" w:sz="4" w:space="0" w:color="auto"/>
              <w:left w:val="nil"/>
              <w:bottom w:val="single" w:sz="4" w:space="0" w:color="auto"/>
              <w:right w:val="single" w:sz="4" w:space="0" w:color="auto"/>
            </w:tcBorders>
            <w:noWrap/>
            <w:vAlign w:val="bottom"/>
            <w:hideMark/>
          </w:tcPr>
          <w:p w14:paraId="5F4B38DD"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068" w:type="dxa"/>
            <w:tcBorders>
              <w:top w:val="single" w:sz="4" w:space="0" w:color="auto"/>
              <w:left w:val="nil"/>
              <w:bottom w:val="single" w:sz="4" w:space="0" w:color="auto"/>
              <w:right w:val="single" w:sz="4" w:space="0" w:color="auto"/>
            </w:tcBorders>
            <w:noWrap/>
            <w:vAlign w:val="bottom"/>
            <w:hideMark/>
          </w:tcPr>
          <w:p w14:paraId="63D1554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68" w:type="dxa"/>
            <w:tcBorders>
              <w:top w:val="single" w:sz="4" w:space="0" w:color="auto"/>
              <w:left w:val="nil"/>
              <w:bottom w:val="single" w:sz="4" w:space="0" w:color="auto"/>
              <w:right w:val="single" w:sz="4" w:space="0" w:color="auto"/>
            </w:tcBorders>
            <w:noWrap/>
            <w:vAlign w:val="bottom"/>
            <w:hideMark/>
          </w:tcPr>
          <w:p w14:paraId="70C2045F"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SYP</w:t>
            </w:r>
          </w:p>
        </w:tc>
      </w:tr>
      <w:tr w:rsidR="00A92CF1" w:rsidRPr="00F673DC" w14:paraId="2B66CD29"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3DCE6A5E"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w:t>
            </w:r>
          </w:p>
        </w:tc>
        <w:tc>
          <w:tcPr>
            <w:tcW w:w="1068" w:type="dxa"/>
            <w:tcBorders>
              <w:top w:val="nil"/>
              <w:left w:val="nil"/>
              <w:bottom w:val="single" w:sz="4" w:space="0" w:color="auto"/>
              <w:right w:val="single" w:sz="4" w:space="0" w:color="auto"/>
            </w:tcBorders>
            <w:noWrap/>
            <w:vAlign w:val="center"/>
            <w:hideMark/>
          </w:tcPr>
          <w:p w14:paraId="32D3650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72D77EF4"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-0.0192</w:t>
            </w:r>
          </w:p>
        </w:tc>
        <w:tc>
          <w:tcPr>
            <w:tcW w:w="1068" w:type="dxa"/>
            <w:tcBorders>
              <w:top w:val="nil"/>
              <w:left w:val="nil"/>
              <w:bottom w:val="single" w:sz="4" w:space="0" w:color="auto"/>
              <w:right w:val="single" w:sz="4" w:space="0" w:color="auto"/>
            </w:tcBorders>
            <w:noWrap/>
            <w:vAlign w:val="center"/>
            <w:hideMark/>
          </w:tcPr>
          <w:p w14:paraId="502E466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0.0122</w:t>
            </w:r>
          </w:p>
        </w:tc>
        <w:tc>
          <w:tcPr>
            <w:tcW w:w="1068" w:type="dxa"/>
            <w:tcBorders>
              <w:top w:val="nil"/>
              <w:left w:val="nil"/>
              <w:bottom w:val="single" w:sz="4" w:space="0" w:color="auto"/>
              <w:right w:val="single" w:sz="4" w:space="0" w:color="auto"/>
            </w:tcBorders>
            <w:noWrap/>
            <w:vAlign w:val="center"/>
            <w:hideMark/>
          </w:tcPr>
          <w:p w14:paraId="1A50EA7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2D3F9E6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7CAD116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-0.0086</w:t>
            </w:r>
          </w:p>
        </w:tc>
        <w:tc>
          <w:tcPr>
            <w:tcW w:w="1068" w:type="dxa"/>
            <w:tcBorders>
              <w:top w:val="nil"/>
              <w:left w:val="nil"/>
              <w:bottom w:val="single" w:sz="4" w:space="0" w:color="auto"/>
              <w:right w:val="single" w:sz="4" w:space="0" w:color="auto"/>
            </w:tcBorders>
            <w:noWrap/>
            <w:vAlign w:val="center"/>
            <w:hideMark/>
          </w:tcPr>
          <w:p w14:paraId="1681DF3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0.0151</w:t>
            </w:r>
          </w:p>
        </w:tc>
        <w:tc>
          <w:tcPr>
            <w:tcW w:w="1068" w:type="dxa"/>
            <w:tcBorders>
              <w:top w:val="nil"/>
              <w:left w:val="nil"/>
              <w:bottom w:val="single" w:sz="4" w:space="0" w:color="auto"/>
              <w:right w:val="single" w:sz="4" w:space="0" w:color="auto"/>
            </w:tcBorders>
            <w:noWrap/>
            <w:vAlign w:val="center"/>
            <w:hideMark/>
          </w:tcPr>
          <w:p w14:paraId="0F5DBE7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0.0068</w:t>
            </w:r>
          </w:p>
        </w:tc>
        <w:tc>
          <w:tcPr>
            <w:tcW w:w="1068" w:type="dxa"/>
            <w:tcBorders>
              <w:top w:val="nil"/>
              <w:left w:val="nil"/>
              <w:bottom w:val="single" w:sz="4" w:space="0" w:color="auto"/>
              <w:right w:val="single" w:sz="4" w:space="0" w:color="auto"/>
            </w:tcBorders>
            <w:noWrap/>
            <w:vAlign w:val="center"/>
            <w:hideMark/>
          </w:tcPr>
          <w:p w14:paraId="1A60A18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0.113</w:t>
            </w:r>
          </w:p>
        </w:tc>
        <w:tc>
          <w:tcPr>
            <w:tcW w:w="1068" w:type="dxa"/>
            <w:tcBorders>
              <w:top w:val="nil"/>
              <w:left w:val="nil"/>
              <w:bottom w:val="single" w:sz="4" w:space="0" w:color="auto"/>
              <w:right w:val="single" w:sz="4" w:space="0" w:color="auto"/>
            </w:tcBorders>
            <w:noWrap/>
            <w:vAlign w:val="center"/>
            <w:hideMark/>
          </w:tcPr>
          <w:p w14:paraId="082106F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0.0015</w:t>
            </w:r>
          </w:p>
        </w:tc>
        <w:tc>
          <w:tcPr>
            <w:tcW w:w="1068" w:type="dxa"/>
            <w:tcBorders>
              <w:top w:val="nil"/>
              <w:left w:val="nil"/>
              <w:bottom w:val="single" w:sz="4" w:space="0" w:color="auto"/>
              <w:right w:val="single" w:sz="4" w:space="0" w:color="auto"/>
            </w:tcBorders>
            <w:noWrap/>
            <w:vAlign w:val="center"/>
            <w:hideMark/>
          </w:tcPr>
          <w:p w14:paraId="76150C8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-0.021</w:t>
            </w:r>
          </w:p>
        </w:tc>
        <w:tc>
          <w:tcPr>
            <w:tcW w:w="1068" w:type="dxa"/>
            <w:tcBorders>
              <w:top w:val="nil"/>
              <w:left w:val="nil"/>
              <w:bottom w:val="single" w:sz="4" w:space="0" w:color="auto"/>
              <w:right w:val="single" w:sz="4" w:space="0" w:color="auto"/>
            </w:tcBorders>
            <w:noWrap/>
            <w:vAlign w:val="center"/>
            <w:hideMark/>
          </w:tcPr>
          <w:p w14:paraId="208F100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w:t>
            </w:r>
          </w:p>
        </w:tc>
      </w:tr>
      <w:tr w:rsidR="00A92CF1" w:rsidRPr="00F673DC" w14:paraId="41FE728A"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21D977F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2EDBD895"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43109928"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0.0007</w:t>
            </w:r>
          </w:p>
        </w:tc>
        <w:tc>
          <w:tcPr>
            <w:tcW w:w="1068" w:type="dxa"/>
            <w:tcBorders>
              <w:top w:val="nil"/>
              <w:left w:val="nil"/>
              <w:bottom w:val="single" w:sz="4" w:space="0" w:color="auto"/>
              <w:right w:val="single" w:sz="4" w:space="0" w:color="auto"/>
            </w:tcBorders>
            <w:noWrap/>
            <w:vAlign w:val="center"/>
            <w:hideMark/>
          </w:tcPr>
          <w:p w14:paraId="6ED062E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0.0107</w:t>
            </w:r>
          </w:p>
        </w:tc>
        <w:tc>
          <w:tcPr>
            <w:tcW w:w="1068" w:type="dxa"/>
            <w:tcBorders>
              <w:top w:val="nil"/>
              <w:left w:val="nil"/>
              <w:bottom w:val="single" w:sz="4" w:space="0" w:color="auto"/>
              <w:right w:val="single" w:sz="4" w:space="0" w:color="auto"/>
            </w:tcBorders>
            <w:noWrap/>
            <w:vAlign w:val="center"/>
            <w:hideMark/>
          </w:tcPr>
          <w:p w14:paraId="4B6E394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0.0003</w:t>
            </w:r>
          </w:p>
        </w:tc>
        <w:tc>
          <w:tcPr>
            <w:tcW w:w="1068" w:type="dxa"/>
            <w:tcBorders>
              <w:top w:val="nil"/>
              <w:left w:val="nil"/>
              <w:bottom w:val="single" w:sz="4" w:space="0" w:color="auto"/>
              <w:right w:val="single" w:sz="4" w:space="0" w:color="auto"/>
            </w:tcBorders>
            <w:noWrap/>
            <w:vAlign w:val="center"/>
            <w:hideMark/>
          </w:tcPr>
          <w:p w14:paraId="5E98A6E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214879D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7475DE6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0.0114</w:t>
            </w:r>
          </w:p>
        </w:tc>
        <w:tc>
          <w:tcPr>
            <w:tcW w:w="1068" w:type="dxa"/>
            <w:tcBorders>
              <w:top w:val="nil"/>
              <w:left w:val="nil"/>
              <w:bottom w:val="single" w:sz="4" w:space="0" w:color="auto"/>
              <w:right w:val="single" w:sz="4" w:space="0" w:color="auto"/>
            </w:tcBorders>
            <w:noWrap/>
            <w:vAlign w:val="center"/>
            <w:hideMark/>
          </w:tcPr>
          <w:p w14:paraId="68E1037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0.0102</w:t>
            </w:r>
          </w:p>
        </w:tc>
        <w:tc>
          <w:tcPr>
            <w:tcW w:w="1068" w:type="dxa"/>
            <w:tcBorders>
              <w:top w:val="nil"/>
              <w:left w:val="nil"/>
              <w:bottom w:val="single" w:sz="4" w:space="0" w:color="auto"/>
              <w:right w:val="single" w:sz="4" w:space="0" w:color="auto"/>
            </w:tcBorders>
            <w:noWrap/>
            <w:vAlign w:val="center"/>
            <w:hideMark/>
          </w:tcPr>
          <w:p w14:paraId="1B4E7FA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0.0654</w:t>
            </w:r>
          </w:p>
        </w:tc>
        <w:tc>
          <w:tcPr>
            <w:tcW w:w="1068" w:type="dxa"/>
            <w:tcBorders>
              <w:top w:val="nil"/>
              <w:left w:val="nil"/>
              <w:bottom w:val="single" w:sz="4" w:space="0" w:color="auto"/>
              <w:right w:val="single" w:sz="4" w:space="0" w:color="auto"/>
            </w:tcBorders>
            <w:noWrap/>
            <w:vAlign w:val="center"/>
            <w:hideMark/>
          </w:tcPr>
          <w:p w14:paraId="2D836B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-0.0011</w:t>
            </w:r>
          </w:p>
        </w:tc>
        <w:tc>
          <w:tcPr>
            <w:tcW w:w="1068" w:type="dxa"/>
            <w:tcBorders>
              <w:top w:val="nil"/>
              <w:left w:val="nil"/>
              <w:bottom w:val="single" w:sz="4" w:space="0" w:color="auto"/>
              <w:right w:val="single" w:sz="4" w:space="0" w:color="auto"/>
            </w:tcBorders>
            <w:noWrap/>
            <w:vAlign w:val="center"/>
            <w:hideMark/>
          </w:tcPr>
          <w:p w14:paraId="25CA89C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-0.0419</w:t>
            </w:r>
          </w:p>
        </w:tc>
        <w:tc>
          <w:tcPr>
            <w:tcW w:w="1068" w:type="dxa"/>
            <w:tcBorders>
              <w:top w:val="nil"/>
              <w:left w:val="nil"/>
              <w:bottom w:val="single" w:sz="4" w:space="0" w:color="auto"/>
              <w:right w:val="single" w:sz="4" w:space="0" w:color="auto"/>
            </w:tcBorders>
            <w:noWrap/>
            <w:vAlign w:val="center"/>
            <w:hideMark/>
          </w:tcPr>
          <w:p w14:paraId="6614AB5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w:t>
            </w:r>
          </w:p>
        </w:tc>
      </w:tr>
      <w:tr w:rsidR="00A92CF1" w:rsidRPr="00F673DC" w14:paraId="329F7D33"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597CDF9D"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DF50</w:t>
            </w:r>
          </w:p>
        </w:tc>
        <w:tc>
          <w:tcPr>
            <w:tcW w:w="1068" w:type="dxa"/>
            <w:tcBorders>
              <w:top w:val="nil"/>
              <w:left w:val="nil"/>
              <w:bottom w:val="single" w:sz="4" w:space="0" w:color="auto"/>
              <w:right w:val="single" w:sz="4" w:space="0" w:color="auto"/>
            </w:tcBorders>
            <w:noWrap/>
            <w:vAlign w:val="center"/>
            <w:hideMark/>
          </w:tcPr>
          <w:p w14:paraId="269B6ED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33F7072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-0.0155</w:t>
            </w:r>
          </w:p>
        </w:tc>
        <w:tc>
          <w:tcPr>
            <w:tcW w:w="1068" w:type="dxa"/>
            <w:tcBorders>
              <w:top w:val="nil"/>
              <w:left w:val="nil"/>
              <w:bottom w:val="single" w:sz="4" w:space="0" w:color="auto"/>
              <w:right w:val="single" w:sz="4" w:space="0" w:color="auto"/>
            </w:tcBorders>
            <w:noWrap/>
            <w:vAlign w:val="center"/>
            <w:hideMark/>
          </w:tcPr>
          <w:p w14:paraId="26DABBCA"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0.0150</w:t>
            </w:r>
          </w:p>
        </w:tc>
        <w:tc>
          <w:tcPr>
            <w:tcW w:w="1068" w:type="dxa"/>
            <w:tcBorders>
              <w:top w:val="nil"/>
              <w:left w:val="nil"/>
              <w:bottom w:val="single" w:sz="4" w:space="0" w:color="auto"/>
              <w:right w:val="single" w:sz="4" w:space="0" w:color="auto"/>
            </w:tcBorders>
            <w:noWrap/>
            <w:vAlign w:val="center"/>
            <w:hideMark/>
          </w:tcPr>
          <w:p w14:paraId="3062EC9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5E1ACC7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52213B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-0.0107</w:t>
            </w:r>
          </w:p>
        </w:tc>
        <w:tc>
          <w:tcPr>
            <w:tcW w:w="1068" w:type="dxa"/>
            <w:tcBorders>
              <w:top w:val="nil"/>
              <w:left w:val="nil"/>
              <w:bottom w:val="single" w:sz="4" w:space="0" w:color="auto"/>
              <w:right w:val="single" w:sz="4" w:space="0" w:color="auto"/>
            </w:tcBorders>
            <w:noWrap/>
            <w:vAlign w:val="center"/>
            <w:hideMark/>
          </w:tcPr>
          <w:p w14:paraId="475B5FA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0.0041</w:t>
            </w:r>
          </w:p>
        </w:tc>
        <w:tc>
          <w:tcPr>
            <w:tcW w:w="1068" w:type="dxa"/>
            <w:tcBorders>
              <w:top w:val="nil"/>
              <w:left w:val="nil"/>
              <w:bottom w:val="single" w:sz="4" w:space="0" w:color="auto"/>
              <w:right w:val="single" w:sz="4" w:space="0" w:color="auto"/>
            </w:tcBorders>
            <w:noWrap/>
            <w:vAlign w:val="center"/>
            <w:hideMark/>
          </w:tcPr>
          <w:p w14:paraId="17721D8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0.0073</w:t>
            </w:r>
          </w:p>
        </w:tc>
        <w:tc>
          <w:tcPr>
            <w:tcW w:w="1068" w:type="dxa"/>
            <w:tcBorders>
              <w:top w:val="nil"/>
              <w:left w:val="nil"/>
              <w:bottom w:val="single" w:sz="4" w:space="0" w:color="auto"/>
              <w:right w:val="single" w:sz="4" w:space="0" w:color="auto"/>
            </w:tcBorders>
            <w:noWrap/>
            <w:vAlign w:val="center"/>
            <w:hideMark/>
          </w:tcPr>
          <w:p w14:paraId="0FE4A2C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-0.0282</w:t>
            </w:r>
          </w:p>
        </w:tc>
        <w:tc>
          <w:tcPr>
            <w:tcW w:w="1068" w:type="dxa"/>
            <w:tcBorders>
              <w:top w:val="nil"/>
              <w:left w:val="nil"/>
              <w:bottom w:val="single" w:sz="4" w:space="0" w:color="auto"/>
              <w:right w:val="single" w:sz="4" w:space="0" w:color="auto"/>
            </w:tcBorders>
            <w:noWrap/>
            <w:vAlign w:val="center"/>
            <w:hideMark/>
          </w:tcPr>
          <w:p w14:paraId="5145B67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0.0031</w:t>
            </w:r>
          </w:p>
        </w:tc>
        <w:tc>
          <w:tcPr>
            <w:tcW w:w="1068" w:type="dxa"/>
            <w:tcBorders>
              <w:top w:val="nil"/>
              <w:left w:val="nil"/>
              <w:bottom w:val="single" w:sz="4" w:space="0" w:color="auto"/>
              <w:right w:val="single" w:sz="4" w:space="0" w:color="auto"/>
            </w:tcBorders>
            <w:noWrap/>
            <w:vAlign w:val="center"/>
            <w:hideMark/>
          </w:tcPr>
          <w:p w14:paraId="7A75A49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0.035</w:t>
            </w:r>
          </w:p>
        </w:tc>
        <w:tc>
          <w:tcPr>
            <w:tcW w:w="1068" w:type="dxa"/>
            <w:tcBorders>
              <w:top w:val="nil"/>
              <w:left w:val="nil"/>
              <w:bottom w:val="single" w:sz="4" w:space="0" w:color="auto"/>
              <w:right w:val="single" w:sz="4" w:space="0" w:color="auto"/>
            </w:tcBorders>
            <w:noWrap/>
            <w:vAlign w:val="center"/>
            <w:hideMark/>
          </w:tcPr>
          <w:p w14:paraId="0E38C30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w:t>
            </w:r>
          </w:p>
        </w:tc>
      </w:tr>
      <w:tr w:rsidR="00A92CF1" w:rsidRPr="00F673DC" w14:paraId="283FC15F"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2B92DF33"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3C8980E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223859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27C90A5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0.0132</w:t>
            </w:r>
          </w:p>
        </w:tc>
        <w:tc>
          <w:tcPr>
            <w:tcW w:w="1068" w:type="dxa"/>
            <w:tcBorders>
              <w:top w:val="nil"/>
              <w:left w:val="nil"/>
              <w:bottom w:val="single" w:sz="4" w:space="0" w:color="auto"/>
              <w:right w:val="single" w:sz="4" w:space="0" w:color="auto"/>
            </w:tcBorders>
            <w:noWrap/>
            <w:vAlign w:val="center"/>
            <w:hideMark/>
          </w:tcPr>
          <w:p w14:paraId="669E513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629EC93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009AA7E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-0.0062</w:t>
            </w:r>
          </w:p>
        </w:tc>
        <w:tc>
          <w:tcPr>
            <w:tcW w:w="1068" w:type="dxa"/>
            <w:tcBorders>
              <w:top w:val="nil"/>
              <w:left w:val="nil"/>
              <w:bottom w:val="single" w:sz="4" w:space="0" w:color="auto"/>
              <w:right w:val="single" w:sz="4" w:space="0" w:color="auto"/>
            </w:tcBorders>
            <w:noWrap/>
            <w:vAlign w:val="center"/>
            <w:hideMark/>
          </w:tcPr>
          <w:p w14:paraId="482785E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0.0128</w:t>
            </w:r>
          </w:p>
        </w:tc>
        <w:tc>
          <w:tcPr>
            <w:tcW w:w="1068" w:type="dxa"/>
            <w:tcBorders>
              <w:top w:val="nil"/>
              <w:left w:val="nil"/>
              <w:bottom w:val="single" w:sz="4" w:space="0" w:color="auto"/>
              <w:right w:val="single" w:sz="4" w:space="0" w:color="auto"/>
            </w:tcBorders>
            <w:noWrap/>
            <w:vAlign w:val="center"/>
            <w:hideMark/>
          </w:tcPr>
          <w:p w14:paraId="2F49ECD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0.0111</w:t>
            </w:r>
          </w:p>
        </w:tc>
        <w:tc>
          <w:tcPr>
            <w:tcW w:w="1068" w:type="dxa"/>
            <w:tcBorders>
              <w:top w:val="nil"/>
              <w:left w:val="nil"/>
              <w:bottom w:val="single" w:sz="4" w:space="0" w:color="auto"/>
              <w:right w:val="single" w:sz="4" w:space="0" w:color="auto"/>
            </w:tcBorders>
            <w:noWrap/>
            <w:vAlign w:val="center"/>
            <w:hideMark/>
          </w:tcPr>
          <w:p w14:paraId="420F5F8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0.0327</w:t>
            </w:r>
          </w:p>
        </w:tc>
        <w:tc>
          <w:tcPr>
            <w:tcW w:w="1068" w:type="dxa"/>
            <w:tcBorders>
              <w:top w:val="nil"/>
              <w:left w:val="nil"/>
              <w:bottom w:val="single" w:sz="4" w:space="0" w:color="auto"/>
              <w:right w:val="single" w:sz="4" w:space="0" w:color="auto"/>
            </w:tcBorders>
            <w:noWrap/>
            <w:vAlign w:val="center"/>
            <w:hideMark/>
          </w:tcPr>
          <w:p w14:paraId="62CF8D3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-0.0004</w:t>
            </w:r>
          </w:p>
        </w:tc>
        <w:tc>
          <w:tcPr>
            <w:tcW w:w="1068" w:type="dxa"/>
            <w:tcBorders>
              <w:top w:val="nil"/>
              <w:left w:val="nil"/>
              <w:bottom w:val="single" w:sz="4" w:space="0" w:color="auto"/>
              <w:right w:val="single" w:sz="4" w:space="0" w:color="auto"/>
            </w:tcBorders>
            <w:noWrap/>
            <w:vAlign w:val="center"/>
            <w:hideMark/>
          </w:tcPr>
          <w:p w14:paraId="4F69370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0.0157</w:t>
            </w:r>
          </w:p>
        </w:tc>
        <w:tc>
          <w:tcPr>
            <w:tcW w:w="1068" w:type="dxa"/>
            <w:tcBorders>
              <w:top w:val="nil"/>
              <w:left w:val="nil"/>
              <w:bottom w:val="single" w:sz="4" w:space="0" w:color="auto"/>
              <w:right w:val="single" w:sz="4" w:space="0" w:color="auto"/>
            </w:tcBorders>
            <w:noWrap/>
            <w:vAlign w:val="center"/>
            <w:hideMark/>
          </w:tcPr>
          <w:p w14:paraId="127186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w:t>
            </w:r>
          </w:p>
        </w:tc>
      </w:tr>
      <w:tr w:rsidR="00A92CF1" w:rsidRPr="00F673DC" w14:paraId="6314C77E"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30EA19F4"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PH</w:t>
            </w:r>
          </w:p>
        </w:tc>
        <w:tc>
          <w:tcPr>
            <w:tcW w:w="1068" w:type="dxa"/>
            <w:tcBorders>
              <w:top w:val="nil"/>
              <w:left w:val="nil"/>
              <w:bottom w:val="single" w:sz="4" w:space="0" w:color="auto"/>
              <w:right w:val="single" w:sz="4" w:space="0" w:color="auto"/>
            </w:tcBorders>
            <w:noWrap/>
            <w:vAlign w:val="center"/>
            <w:hideMark/>
          </w:tcPr>
          <w:p w14:paraId="1FF2613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3088179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-0.0029</w:t>
            </w:r>
          </w:p>
        </w:tc>
        <w:tc>
          <w:tcPr>
            <w:tcW w:w="1068" w:type="dxa"/>
            <w:tcBorders>
              <w:top w:val="nil"/>
              <w:left w:val="nil"/>
              <w:bottom w:val="single" w:sz="4" w:space="0" w:color="auto"/>
              <w:right w:val="single" w:sz="4" w:space="0" w:color="auto"/>
            </w:tcBorders>
            <w:noWrap/>
            <w:vAlign w:val="center"/>
            <w:hideMark/>
          </w:tcPr>
          <w:p w14:paraId="6FFE579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0.0014</w:t>
            </w:r>
          </w:p>
        </w:tc>
        <w:tc>
          <w:tcPr>
            <w:tcW w:w="1068" w:type="dxa"/>
            <w:tcBorders>
              <w:top w:val="nil"/>
              <w:left w:val="nil"/>
              <w:bottom w:val="single" w:sz="4" w:space="0" w:color="auto"/>
              <w:right w:val="single" w:sz="4" w:space="0" w:color="auto"/>
            </w:tcBorders>
            <w:noWrap/>
            <w:vAlign w:val="center"/>
            <w:hideMark/>
          </w:tcPr>
          <w:p w14:paraId="0B743F17"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05A4FE0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25B2B7A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543D2CD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0.0275</w:t>
            </w:r>
          </w:p>
        </w:tc>
        <w:tc>
          <w:tcPr>
            <w:tcW w:w="1068" w:type="dxa"/>
            <w:tcBorders>
              <w:top w:val="nil"/>
              <w:left w:val="nil"/>
              <w:bottom w:val="single" w:sz="4" w:space="0" w:color="auto"/>
              <w:right w:val="single" w:sz="4" w:space="0" w:color="auto"/>
            </w:tcBorders>
            <w:noWrap/>
            <w:vAlign w:val="center"/>
            <w:hideMark/>
          </w:tcPr>
          <w:p w14:paraId="49EEB29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0.0034</w:t>
            </w:r>
          </w:p>
        </w:tc>
        <w:tc>
          <w:tcPr>
            <w:tcW w:w="1068" w:type="dxa"/>
            <w:tcBorders>
              <w:top w:val="nil"/>
              <w:left w:val="nil"/>
              <w:bottom w:val="single" w:sz="4" w:space="0" w:color="auto"/>
              <w:right w:val="single" w:sz="4" w:space="0" w:color="auto"/>
            </w:tcBorders>
            <w:noWrap/>
            <w:vAlign w:val="center"/>
            <w:hideMark/>
          </w:tcPr>
          <w:p w14:paraId="654512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0.0753</w:t>
            </w:r>
          </w:p>
        </w:tc>
        <w:tc>
          <w:tcPr>
            <w:tcW w:w="1068" w:type="dxa"/>
            <w:tcBorders>
              <w:top w:val="nil"/>
              <w:left w:val="nil"/>
              <w:bottom w:val="single" w:sz="4" w:space="0" w:color="auto"/>
              <w:right w:val="single" w:sz="4" w:space="0" w:color="auto"/>
            </w:tcBorders>
            <w:noWrap/>
            <w:vAlign w:val="center"/>
            <w:hideMark/>
          </w:tcPr>
          <w:p w14:paraId="25E1EBA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-0.0067</w:t>
            </w:r>
          </w:p>
        </w:tc>
        <w:tc>
          <w:tcPr>
            <w:tcW w:w="1068" w:type="dxa"/>
            <w:tcBorders>
              <w:top w:val="nil"/>
              <w:left w:val="nil"/>
              <w:bottom w:val="single" w:sz="4" w:space="0" w:color="auto"/>
              <w:right w:val="single" w:sz="4" w:space="0" w:color="auto"/>
            </w:tcBorders>
            <w:noWrap/>
            <w:vAlign w:val="center"/>
            <w:hideMark/>
          </w:tcPr>
          <w:p w14:paraId="671ADEC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0.077</w:t>
            </w:r>
          </w:p>
        </w:tc>
        <w:tc>
          <w:tcPr>
            <w:tcW w:w="1068" w:type="dxa"/>
            <w:tcBorders>
              <w:top w:val="nil"/>
              <w:left w:val="nil"/>
              <w:bottom w:val="single" w:sz="4" w:space="0" w:color="auto"/>
              <w:right w:val="single" w:sz="4" w:space="0" w:color="auto"/>
            </w:tcBorders>
            <w:noWrap/>
            <w:vAlign w:val="center"/>
            <w:hideMark/>
          </w:tcPr>
          <w:p w14:paraId="0CE25CF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w:t>
            </w:r>
          </w:p>
        </w:tc>
      </w:tr>
      <w:tr w:rsidR="00A92CF1" w:rsidRPr="00F673DC" w14:paraId="6895659D"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2F36183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494C08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4E7DB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DDAA45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57DE939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0.0039</w:t>
            </w:r>
          </w:p>
        </w:tc>
        <w:tc>
          <w:tcPr>
            <w:tcW w:w="1068" w:type="dxa"/>
            <w:tcBorders>
              <w:top w:val="nil"/>
              <w:left w:val="nil"/>
              <w:bottom w:val="single" w:sz="4" w:space="0" w:color="auto"/>
              <w:right w:val="single" w:sz="4" w:space="0" w:color="auto"/>
            </w:tcBorders>
            <w:noWrap/>
            <w:vAlign w:val="center"/>
            <w:hideMark/>
          </w:tcPr>
          <w:p w14:paraId="10D0CB5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3516A1E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-0.0123</w:t>
            </w:r>
          </w:p>
        </w:tc>
        <w:tc>
          <w:tcPr>
            <w:tcW w:w="1068" w:type="dxa"/>
            <w:tcBorders>
              <w:top w:val="nil"/>
              <w:left w:val="nil"/>
              <w:bottom w:val="single" w:sz="4" w:space="0" w:color="auto"/>
              <w:right w:val="single" w:sz="4" w:space="0" w:color="auto"/>
            </w:tcBorders>
            <w:noWrap/>
            <w:vAlign w:val="center"/>
            <w:hideMark/>
          </w:tcPr>
          <w:p w14:paraId="404CE83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0.0569</w:t>
            </w:r>
          </w:p>
        </w:tc>
        <w:tc>
          <w:tcPr>
            <w:tcW w:w="1068" w:type="dxa"/>
            <w:tcBorders>
              <w:top w:val="nil"/>
              <w:left w:val="nil"/>
              <w:bottom w:val="single" w:sz="4" w:space="0" w:color="auto"/>
              <w:right w:val="single" w:sz="4" w:space="0" w:color="auto"/>
            </w:tcBorders>
            <w:noWrap/>
            <w:vAlign w:val="center"/>
            <w:hideMark/>
          </w:tcPr>
          <w:p w14:paraId="617557A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0.0231</w:t>
            </w:r>
          </w:p>
        </w:tc>
        <w:tc>
          <w:tcPr>
            <w:tcW w:w="1068" w:type="dxa"/>
            <w:tcBorders>
              <w:top w:val="nil"/>
              <w:left w:val="nil"/>
              <w:bottom w:val="single" w:sz="4" w:space="0" w:color="auto"/>
              <w:right w:val="single" w:sz="4" w:space="0" w:color="auto"/>
            </w:tcBorders>
            <w:noWrap/>
            <w:vAlign w:val="center"/>
            <w:hideMark/>
          </w:tcPr>
          <w:p w14:paraId="6DB07B0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0.3435</w:t>
            </w:r>
          </w:p>
        </w:tc>
        <w:tc>
          <w:tcPr>
            <w:tcW w:w="1068" w:type="dxa"/>
            <w:tcBorders>
              <w:top w:val="nil"/>
              <w:left w:val="nil"/>
              <w:bottom w:val="single" w:sz="4" w:space="0" w:color="auto"/>
              <w:right w:val="single" w:sz="4" w:space="0" w:color="auto"/>
            </w:tcBorders>
            <w:noWrap/>
            <w:vAlign w:val="center"/>
            <w:hideMark/>
          </w:tcPr>
          <w:p w14:paraId="266DBCA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0.0084</w:t>
            </w:r>
          </w:p>
        </w:tc>
        <w:tc>
          <w:tcPr>
            <w:tcW w:w="1068" w:type="dxa"/>
            <w:tcBorders>
              <w:top w:val="nil"/>
              <w:left w:val="nil"/>
              <w:bottom w:val="single" w:sz="4" w:space="0" w:color="auto"/>
              <w:right w:val="single" w:sz="4" w:space="0" w:color="auto"/>
            </w:tcBorders>
            <w:noWrap/>
            <w:vAlign w:val="center"/>
            <w:hideMark/>
          </w:tcPr>
          <w:p w14:paraId="5AEC049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-0.0052</w:t>
            </w:r>
          </w:p>
        </w:tc>
        <w:tc>
          <w:tcPr>
            <w:tcW w:w="1068" w:type="dxa"/>
            <w:tcBorders>
              <w:top w:val="nil"/>
              <w:left w:val="nil"/>
              <w:bottom w:val="single" w:sz="4" w:space="0" w:color="auto"/>
              <w:right w:val="single" w:sz="4" w:space="0" w:color="auto"/>
            </w:tcBorders>
            <w:noWrap/>
            <w:vAlign w:val="center"/>
            <w:hideMark/>
          </w:tcPr>
          <w:p w14:paraId="2B7953E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0.42</w:t>
            </w:r>
          </w:p>
        </w:tc>
      </w:tr>
      <w:tr w:rsidR="00A92CF1" w:rsidRPr="00F673DC" w14:paraId="3D67D1B0"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466832E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DM</w:t>
            </w:r>
          </w:p>
        </w:tc>
        <w:tc>
          <w:tcPr>
            <w:tcW w:w="1068" w:type="dxa"/>
            <w:tcBorders>
              <w:top w:val="nil"/>
              <w:left w:val="nil"/>
              <w:bottom w:val="single" w:sz="4" w:space="0" w:color="auto"/>
              <w:right w:val="single" w:sz="4" w:space="0" w:color="auto"/>
            </w:tcBorders>
            <w:noWrap/>
            <w:vAlign w:val="center"/>
            <w:hideMark/>
          </w:tcPr>
          <w:p w14:paraId="26763704"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20295F8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6E42BE6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0.0008</w:t>
            </w:r>
          </w:p>
        </w:tc>
        <w:tc>
          <w:tcPr>
            <w:tcW w:w="1068" w:type="dxa"/>
            <w:tcBorders>
              <w:top w:val="nil"/>
              <w:left w:val="nil"/>
              <w:bottom w:val="single" w:sz="4" w:space="0" w:color="auto"/>
              <w:right w:val="single" w:sz="4" w:space="0" w:color="auto"/>
            </w:tcBorders>
            <w:noWrap/>
            <w:vAlign w:val="center"/>
            <w:hideMark/>
          </w:tcPr>
          <w:p w14:paraId="118F084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373E431F"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-0.0015</w:t>
            </w:r>
          </w:p>
        </w:tc>
        <w:tc>
          <w:tcPr>
            <w:tcW w:w="1068" w:type="dxa"/>
            <w:tcBorders>
              <w:top w:val="nil"/>
              <w:left w:val="nil"/>
              <w:bottom w:val="single" w:sz="4" w:space="0" w:color="auto"/>
              <w:right w:val="single" w:sz="4" w:space="0" w:color="auto"/>
            </w:tcBorders>
            <w:noWrap/>
            <w:vAlign w:val="center"/>
            <w:hideMark/>
          </w:tcPr>
          <w:p w14:paraId="6AA1CB3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5BFEA7D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-0.0207</w:t>
            </w:r>
          </w:p>
        </w:tc>
        <w:tc>
          <w:tcPr>
            <w:tcW w:w="1068" w:type="dxa"/>
            <w:tcBorders>
              <w:top w:val="nil"/>
              <w:left w:val="nil"/>
              <w:bottom w:val="single" w:sz="4" w:space="0" w:color="auto"/>
              <w:right w:val="single" w:sz="4" w:space="0" w:color="auto"/>
            </w:tcBorders>
            <w:noWrap/>
            <w:vAlign w:val="center"/>
            <w:hideMark/>
          </w:tcPr>
          <w:p w14:paraId="537ADF2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0.0044</w:t>
            </w:r>
          </w:p>
        </w:tc>
        <w:tc>
          <w:tcPr>
            <w:tcW w:w="1068" w:type="dxa"/>
            <w:tcBorders>
              <w:top w:val="nil"/>
              <w:left w:val="nil"/>
              <w:bottom w:val="single" w:sz="4" w:space="0" w:color="auto"/>
              <w:right w:val="single" w:sz="4" w:space="0" w:color="auto"/>
            </w:tcBorders>
            <w:noWrap/>
            <w:vAlign w:val="center"/>
            <w:hideMark/>
          </w:tcPr>
          <w:p w14:paraId="2BCF4CB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-0.0282</w:t>
            </w:r>
          </w:p>
        </w:tc>
        <w:tc>
          <w:tcPr>
            <w:tcW w:w="1068" w:type="dxa"/>
            <w:tcBorders>
              <w:top w:val="nil"/>
              <w:left w:val="nil"/>
              <w:bottom w:val="single" w:sz="4" w:space="0" w:color="auto"/>
              <w:right w:val="single" w:sz="4" w:space="0" w:color="auto"/>
            </w:tcBorders>
            <w:noWrap/>
            <w:vAlign w:val="center"/>
            <w:hideMark/>
          </w:tcPr>
          <w:p w14:paraId="4ABE936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0.0038</w:t>
            </w:r>
          </w:p>
        </w:tc>
        <w:tc>
          <w:tcPr>
            <w:tcW w:w="1068" w:type="dxa"/>
            <w:tcBorders>
              <w:top w:val="nil"/>
              <w:left w:val="nil"/>
              <w:bottom w:val="single" w:sz="4" w:space="0" w:color="auto"/>
              <w:right w:val="single" w:sz="4" w:space="0" w:color="auto"/>
            </w:tcBorders>
            <w:noWrap/>
            <w:vAlign w:val="center"/>
            <w:hideMark/>
          </w:tcPr>
          <w:p w14:paraId="0C2A5DA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-0.063</w:t>
            </w:r>
          </w:p>
        </w:tc>
        <w:tc>
          <w:tcPr>
            <w:tcW w:w="1068" w:type="dxa"/>
            <w:tcBorders>
              <w:top w:val="nil"/>
              <w:left w:val="nil"/>
              <w:bottom w:val="single" w:sz="4" w:space="0" w:color="auto"/>
              <w:right w:val="single" w:sz="4" w:space="0" w:color="auto"/>
            </w:tcBorders>
            <w:noWrap/>
            <w:vAlign w:val="center"/>
            <w:hideMark/>
          </w:tcPr>
          <w:p w14:paraId="50573A6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w:t>
            </w:r>
          </w:p>
        </w:tc>
      </w:tr>
      <w:tr w:rsidR="00A92CF1" w:rsidRPr="00F673DC" w14:paraId="4680DCFA"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52E4321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17627E70"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38995F9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6EF5C41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0.0012</w:t>
            </w:r>
          </w:p>
        </w:tc>
        <w:tc>
          <w:tcPr>
            <w:tcW w:w="1068" w:type="dxa"/>
            <w:tcBorders>
              <w:top w:val="nil"/>
              <w:left w:val="nil"/>
              <w:bottom w:val="single" w:sz="4" w:space="0" w:color="auto"/>
              <w:right w:val="single" w:sz="4" w:space="0" w:color="auto"/>
            </w:tcBorders>
            <w:noWrap/>
            <w:vAlign w:val="center"/>
            <w:hideMark/>
          </w:tcPr>
          <w:p w14:paraId="657110E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3DA17642"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-0.0006</w:t>
            </w:r>
          </w:p>
        </w:tc>
        <w:tc>
          <w:tcPr>
            <w:tcW w:w="1068" w:type="dxa"/>
            <w:tcBorders>
              <w:top w:val="nil"/>
              <w:left w:val="nil"/>
              <w:bottom w:val="single" w:sz="4" w:space="0" w:color="auto"/>
              <w:right w:val="single" w:sz="4" w:space="0" w:color="auto"/>
            </w:tcBorders>
            <w:noWrap/>
            <w:vAlign w:val="center"/>
            <w:hideMark/>
          </w:tcPr>
          <w:p w14:paraId="764298B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-0.0033</w:t>
            </w:r>
          </w:p>
        </w:tc>
        <w:tc>
          <w:tcPr>
            <w:tcW w:w="1068" w:type="dxa"/>
            <w:tcBorders>
              <w:top w:val="nil"/>
              <w:left w:val="nil"/>
              <w:bottom w:val="single" w:sz="4" w:space="0" w:color="auto"/>
              <w:right w:val="single" w:sz="4" w:space="0" w:color="auto"/>
            </w:tcBorders>
            <w:noWrap/>
            <w:vAlign w:val="center"/>
            <w:hideMark/>
          </w:tcPr>
          <w:p w14:paraId="73EA97E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0.0014</w:t>
            </w:r>
          </w:p>
        </w:tc>
        <w:tc>
          <w:tcPr>
            <w:tcW w:w="1068" w:type="dxa"/>
            <w:tcBorders>
              <w:top w:val="nil"/>
              <w:left w:val="nil"/>
              <w:bottom w:val="single" w:sz="4" w:space="0" w:color="auto"/>
              <w:right w:val="single" w:sz="4" w:space="0" w:color="auto"/>
            </w:tcBorders>
            <w:noWrap/>
            <w:vAlign w:val="center"/>
            <w:hideMark/>
          </w:tcPr>
          <w:p w14:paraId="09D23B8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0.0068</w:t>
            </w:r>
          </w:p>
        </w:tc>
        <w:tc>
          <w:tcPr>
            <w:tcW w:w="1068" w:type="dxa"/>
            <w:tcBorders>
              <w:top w:val="nil"/>
              <w:left w:val="nil"/>
              <w:bottom w:val="single" w:sz="4" w:space="0" w:color="auto"/>
              <w:right w:val="single" w:sz="4" w:space="0" w:color="auto"/>
            </w:tcBorders>
            <w:noWrap/>
            <w:vAlign w:val="center"/>
            <w:hideMark/>
          </w:tcPr>
          <w:p w14:paraId="6142965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-0.0409</w:t>
            </w:r>
          </w:p>
        </w:tc>
        <w:tc>
          <w:tcPr>
            <w:tcW w:w="1068" w:type="dxa"/>
            <w:tcBorders>
              <w:top w:val="nil"/>
              <w:left w:val="nil"/>
              <w:bottom w:val="single" w:sz="4" w:space="0" w:color="auto"/>
              <w:right w:val="single" w:sz="4" w:space="0" w:color="auto"/>
            </w:tcBorders>
            <w:noWrap/>
            <w:vAlign w:val="center"/>
            <w:hideMark/>
          </w:tcPr>
          <w:p w14:paraId="528D66F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15B3B46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0.0576</w:t>
            </w:r>
          </w:p>
        </w:tc>
        <w:tc>
          <w:tcPr>
            <w:tcW w:w="1068" w:type="dxa"/>
            <w:tcBorders>
              <w:top w:val="nil"/>
              <w:left w:val="nil"/>
              <w:bottom w:val="single" w:sz="4" w:space="0" w:color="auto"/>
              <w:right w:val="single" w:sz="4" w:space="0" w:color="auto"/>
            </w:tcBorders>
            <w:noWrap/>
            <w:vAlign w:val="center"/>
            <w:hideMark/>
          </w:tcPr>
          <w:p w14:paraId="2A1D70E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w:t>
            </w:r>
          </w:p>
        </w:tc>
      </w:tr>
      <w:tr w:rsidR="00A92CF1" w:rsidRPr="00F673DC" w14:paraId="0921A61E"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58AA503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PPP</w:t>
            </w:r>
          </w:p>
        </w:tc>
        <w:tc>
          <w:tcPr>
            <w:tcW w:w="1068" w:type="dxa"/>
            <w:tcBorders>
              <w:top w:val="nil"/>
              <w:left w:val="nil"/>
              <w:bottom w:val="single" w:sz="4" w:space="0" w:color="auto"/>
              <w:right w:val="single" w:sz="4" w:space="0" w:color="auto"/>
            </w:tcBorders>
            <w:noWrap/>
            <w:vAlign w:val="center"/>
            <w:hideMark/>
          </w:tcPr>
          <w:p w14:paraId="18D42F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1F27E80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58FD37D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055366F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6BA2700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51B12D10"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-0.0715</w:t>
            </w:r>
          </w:p>
        </w:tc>
        <w:tc>
          <w:tcPr>
            <w:tcW w:w="1068" w:type="dxa"/>
            <w:tcBorders>
              <w:top w:val="nil"/>
              <w:left w:val="nil"/>
              <w:bottom w:val="single" w:sz="4" w:space="0" w:color="auto"/>
              <w:right w:val="single" w:sz="4" w:space="0" w:color="auto"/>
            </w:tcBorders>
            <w:noWrap/>
            <w:vAlign w:val="center"/>
            <w:hideMark/>
          </w:tcPr>
          <w:p w14:paraId="151A9B5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0.106</w:t>
            </w:r>
          </w:p>
        </w:tc>
        <w:tc>
          <w:tcPr>
            <w:tcW w:w="1068" w:type="dxa"/>
            <w:tcBorders>
              <w:top w:val="nil"/>
              <w:left w:val="nil"/>
              <w:bottom w:val="single" w:sz="4" w:space="0" w:color="auto"/>
              <w:right w:val="single" w:sz="4" w:space="0" w:color="auto"/>
            </w:tcBorders>
            <w:noWrap/>
            <w:vAlign w:val="center"/>
            <w:hideMark/>
          </w:tcPr>
          <w:p w14:paraId="38C68BA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0.0473</w:t>
            </w:r>
          </w:p>
        </w:tc>
        <w:tc>
          <w:tcPr>
            <w:tcW w:w="1068" w:type="dxa"/>
            <w:tcBorders>
              <w:top w:val="nil"/>
              <w:left w:val="nil"/>
              <w:bottom w:val="single" w:sz="4" w:space="0" w:color="auto"/>
              <w:right w:val="single" w:sz="4" w:space="0" w:color="auto"/>
            </w:tcBorders>
            <w:noWrap/>
            <w:vAlign w:val="center"/>
            <w:hideMark/>
          </w:tcPr>
          <w:p w14:paraId="33E9970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0.5461</w:t>
            </w:r>
          </w:p>
        </w:tc>
        <w:tc>
          <w:tcPr>
            <w:tcW w:w="1068" w:type="dxa"/>
            <w:tcBorders>
              <w:top w:val="nil"/>
              <w:left w:val="nil"/>
              <w:bottom w:val="single" w:sz="4" w:space="0" w:color="auto"/>
              <w:right w:val="single" w:sz="4" w:space="0" w:color="auto"/>
            </w:tcBorders>
            <w:noWrap/>
            <w:vAlign w:val="center"/>
            <w:hideMark/>
          </w:tcPr>
          <w:p w14:paraId="2354F62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-0.0067</w:t>
            </w:r>
          </w:p>
        </w:tc>
        <w:tc>
          <w:tcPr>
            <w:tcW w:w="1068" w:type="dxa"/>
            <w:tcBorders>
              <w:top w:val="nil"/>
              <w:left w:val="nil"/>
              <w:bottom w:val="single" w:sz="4" w:space="0" w:color="auto"/>
              <w:right w:val="single" w:sz="4" w:space="0" w:color="auto"/>
            </w:tcBorders>
            <w:noWrap/>
            <w:vAlign w:val="center"/>
            <w:hideMark/>
          </w:tcPr>
          <w:p w14:paraId="0D74695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0.1189</w:t>
            </w:r>
          </w:p>
        </w:tc>
        <w:tc>
          <w:tcPr>
            <w:tcW w:w="1068" w:type="dxa"/>
            <w:tcBorders>
              <w:top w:val="nil"/>
              <w:left w:val="nil"/>
              <w:bottom w:val="single" w:sz="4" w:space="0" w:color="auto"/>
              <w:right w:val="single" w:sz="4" w:space="0" w:color="auto"/>
            </w:tcBorders>
            <w:noWrap/>
            <w:vAlign w:val="center"/>
            <w:hideMark/>
          </w:tcPr>
          <w:p w14:paraId="45F9543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w:t>
            </w:r>
          </w:p>
        </w:tc>
      </w:tr>
      <w:tr w:rsidR="00A92CF1" w:rsidRPr="00F673DC" w14:paraId="7537EFD6"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6AEE8D5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5CB0FE2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D13C76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AD5D06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07A9B1C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0.0010</w:t>
            </w:r>
          </w:p>
        </w:tc>
        <w:tc>
          <w:tcPr>
            <w:tcW w:w="1068" w:type="dxa"/>
            <w:tcBorders>
              <w:top w:val="nil"/>
              <w:left w:val="nil"/>
              <w:bottom w:val="single" w:sz="4" w:space="0" w:color="auto"/>
              <w:right w:val="single" w:sz="4" w:space="0" w:color="auto"/>
            </w:tcBorders>
            <w:noWrap/>
            <w:vAlign w:val="center"/>
            <w:hideMark/>
          </w:tcPr>
          <w:p w14:paraId="1416D4E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AF243B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-0.0474</w:t>
            </w:r>
          </w:p>
        </w:tc>
        <w:tc>
          <w:tcPr>
            <w:tcW w:w="1068" w:type="dxa"/>
            <w:tcBorders>
              <w:top w:val="nil"/>
              <w:left w:val="nil"/>
              <w:bottom w:val="single" w:sz="4" w:space="0" w:color="auto"/>
              <w:right w:val="single" w:sz="4" w:space="0" w:color="auto"/>
            </w:tcBorders>
            <w:noWrap/>
            <w:vAlign w:val="center"/>
            <w:hideMark/>
          </w:tcPr>
          <w:p w14:paraId="4B1C73E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0.1195</w:t>
            </w:r>
          </w:p>
        </w:tc>
        <w:tc>
          <w:tcPr>
            <w:tcW w:w="1068" w:type="dxa"/>
            <w:tcBorders>
              <w:top w:val="nil"/>
              <w:left w:val="nil"/>
              <w:bottom w:val="single" w:sz="4" w:space="0" w:color="auto"/>
              <w:right w:val="single" w:sz="4" w:space="0" w:color="auto"/>
            </w:tcBorders>
            <w:noWrap/>
            <w:vAlign w:val="center"/>
            <w:hideMark/>
          </w:tcPr>
          <w:p w14:paraId="1D968BF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0.0837</w:t>
            </w:r>
          </w:p>
        </w:tc>
        <w:tc>
          <w:tcPr>
            <w:tcW w:w="1068" w:type="dxa"/>
            <w:tcBorders>
              <w:top w:val="nil"/>
              <w:left w:val="nil"/>
              <w:bottom w:val="single" w:sz="4" w:space="0" w:color="auto"/>
              <w:right w:val="single" w:sz="4" w:space="0" w:color="auto"/>
            </w:tcBorders>
            <w:noWrap/>
            <w:vAlign w:val="center"/>
            <w:hideMark/>
          </w:tcPr>
          <w:p w14:paraId="3384DEB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0.6052</w:t>
            </w:r>
          </w:p>
        </w:tc>
        <w:tc>
          <w:tcPr>
            <w:tcW w:w="1068" w:type="dxa"/>
            <w:tcBorders>
              <w:top w:val="nil"/>
              <w:left w:val="nil"/>
              <w:bottom w:val="single" w:sz="4" w:space="0" w:color="auto"/>
              <w:right w:val="single" w:sz="4" w:space="0" w:color="auto"/>
            </w:tcBorders>
            <w:noWrap/>
            <w:vAlign w:val="center"/>
            <w:hideMark/>
          </w:tcPr>
          <w:p w14:paraId="0B611E1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0.0048</w:t>
            </w:r>
          </w:p>
        </w:tc>
        <w:tc>
          <w:tcPr>
            <w:tcW w:w="1068" w:type="dxa"/>
            <w:tcBorders>
              <w:top w:val="nil"/>
              <w:left w:val="nil"/>
              <w:bottom w:val="single" w:sz="4" w:space="0" w:color="auto"/>
              <w:right w:val="single" w:sz="4" w:space="0" w:color="auto"/>
            </w:tcBorders>
            <w:noWrap/>
            <w:vAlign w:val="center"/>
            <w:hideMark/>
          </w:tcPr>
          <w:p w14:paraId="27CB819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0.0314</w:t>
            </w:r>
          </w:p>
        </w:tc>
        <w:tc>
          <w:tcPr>
            <w:tcW w:w="1068" w:type="dxa"/>
            <w:tcBorders>
              <w:top w:val="nil"/>
              <w:left w:val="nil"/>
              <w:bottom w:val="single" w:sz="4" w:space="0" w:color="auto"/>
              <w:right w:val="single" w:sz="4" w:space="0" w:color="auto"/>
            </w:tcBorders>
            <w:noWrap/>
            <w:vAlign w:val="center"/>
            <w:hideMark/>
          </w:tcPr>
          <w:p w14:paraId="45374AA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w:t>
            </w:r>
          </w:p>
        </w:tc>
      </w:tr>
      <w:tr w:rsidR="00A92CF1" w:rsidRPr="00F673DC" w14:paraId="405EA7A8"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7DF8D8A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PYP</w:t>
            </w:r>
          </w:p>
        </w:tc>
        <w:tc>
          <w:tcPr>
            <w:tcW w:w="1068" w:type="dxa"/>
            <w:tcBorders>
              <w:top w:val="nil"/>
              <w:left w:val="nil"/>
              <w:bottom w:val="single" w:sz="4" w:space="0" w:color="auto"/>
              <w:right w:val="single" w:sz="4" w:space="0" w:color="auto"/>
            </w:tcBorders>
            <w:noWrap/>
            <w:vAlign w:val="center"/>
            <w:hideMark/>
          </w:tcPr>
          <w:p w14:paraId="4E9C7EDF"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64BC02C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-0.0021</w:t>
            </w:r>
          </w:p>
        </w:tc>
        <w:tc>
          <w:tcPr>
            <w:tcW w:w="1068" w:type="dxa"/>
            <w:tcBorders>
              <w:top w:val="nil"/>
              <w:left w:val="nil"/>
              <w:bottom w:val="single" w:sz="4" w:space="0" w:color="auto"/>
              <w:right w:val="single" w:sz="4" w:space="0" w:color="auto"/>
            </w:tcBorders>
            <w:noWrap/>
            <w:vAlign w:val="center"/>
            <w:hideMark/>
          </w:tcPr>
          <w:p w14:paraId="1BC2ACD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166D57D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7BCFEBF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729C04D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-0.055</w:t>
            </w:r>
          </w:p>
        </w:tc>
        <w:tc>
          <w:tcPr>
            <w:tcW w:w="1068" w:type="dxa"/>
            <w:tcBorders>
              <w:top w:val="nil"/>
              <w:left w:val="nil"/>
              <w:bottom w:val="single" w:sz="4" w:space="0" w:color="auto"/>
              <w:right w:val="single" w:sz="4" w:space="0" w:color="auto"/>
            </w:tcBorders>
            <w:noWrap/>
            <w:vAlign w:val="center"/>
            <w:hideMark/>
          </w:tcPr>
          <w:p w14:paraId="6671DF01"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0.1377</w:t>
            </w:r>
          </w:p>
        </w:tc>
        <w:tc>
          <w:tcPr>
            <w:tcW w:w="1068" w:type="dxa"/>
            <w:tcBorders>
              <w:top w:val="nil"/>
              <w:left w:val="nil"/>
              <w:bottom w:val="single" w:sz="4" w:space="0" w:color="auto"/>
              <w:right w:val="single" w:sz="4" w:space="0" w:color="auto"/>
            </w:tcBorders>
            <w:noWrap/>
            <w:vAlign w:val="center"/>
            <w:hideMark/>
          </w:tcPr>
          <w:p w14:paraId="398506C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0.038</w:t>
            </w:r>
          </w:p>
        </w:tc>
        <w:tc>
          <w:tcPr>
            <w:tcW w:w="1068" w:type="dxa"/>
            <w:tcBorders>
              <w:top w:val="nil"/>
              <w:left w:val="nil"/>
              <w:bottom w:val="single" w:sz="4" w:space="0" w:color="auto"/>
              <w:right w:val="single" w:sz="4" w:space="0" w:color="auto"/>
            </w:tcBorders>
            <w:noWrap/>
            <w:vAlign w:val="center"/>
            <w:hideMark/>
          </w:tcPr>
          <w:p w14:paraId="3F62AD5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0.6496</w:t>
            </w:r>
          </w:p>
        </w:tc>
        <w:tc>
          <w:tcPr>
            <w:tcW w:w="1068" w:type="dxa"/>
            <w:tcBorders>
              <w:top w:val="nil"/>
              <w:left w:val="nil"/>
              <w:bottom w:val="single" w:sz="4" w:space="0" w:color="auto"/>
              <w:right w:val="single" w:sz="4" w:space="0" w:color="auto"/>
            </w:tcBorders>
            <w:noWrap/>
            <w:vAlign w:val="center"/>
            <w:hideMark/>
          </w:tcPr>
          <w:p w14:paraId="47A14F7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-0.0138</w:t>
            </w:r>
          </w:p>
        </w:tc>
        <w:tc>
          <w:tcPr>
            <w:tcW w:w="1068" w:type="dxa"/>
            <w:tcBorders>
              <w:top w:val="nil"/>
              <w:left w:val="nil"/>
              <w:bottom w:val="single" w:sz="4" w:space="0" w:color="auto"/>
              <w:right w:val="single" w:sz="4" w:space="0" w:color="auto"/>
            </w:tcBorders>
            <w:noWrap/>
            <w:vAlign w:val="center"/>
            <w:hideMark/>
          </w:tcPr>
          <w:p w14:paraId="1271F55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0.1749</w:t>
            </w:r>
          </w:p>
        </w:tc>
        <w:tc>
          <w:tcPr>
            <w:tcW w:w="1068" w:type="dxa"/>
            <w:tcBorders>
              <w:top w:val="nil"/>
              <w:left w:val="nil"/>
              <w:bottom w:val="single" w:sz="4" w:space="0" w:color="auto"/>
              <w:right w:val="single" w:sz="4" w:space="0" w:color="auto"/>
            </w:tcBorders>
            <w:noWrap/>
            <w:vAlign w:val="center"/>
            <w:hideMark/>
          </w:tcPr>
          <w:p w14:paraId="38DE39D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0.93</w:t>
            </w:r>
          </w:p>
        </w:tc>
      </w:tr>
      <w:tr w:rsidR="00A92CF1" w:rsidRPr="00F673DC" w14:paraId="4777F31D"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0A529FBE"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1EC6E8F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4FE4BE6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156A1BE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0.0012</w:t>
            </w:r>
          </w:p>
        </w:tc>
        <w:tc>
          <w:tcPr>
            <w:tcW w:w="1068" w:type="dxa"/>
            <w:tcBorders>
              <w:top w:val="nil"/>
              <w:left w:val="nil"/>
              <w:bottom w:val="single" w:sz="4" w:space="0" w:color="auto"/>
              <w:right w:val="single" w:sz="4" w:space="0" w:color="auto"/>
            </w:tcBorders>
            <w:noWrap/>
            <w:vAlign w:val="center"/>
            <w:hideMark/>
          </w:tcPr>
          <w:p w14:paraId="22BCA77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0.0016</w:t>
            </w:r>
          </w:p>
        </w:tc>
        <w:tc>
          <w:tcPr>
            <w:tcW w:w="1068" w:type="dxa"/>
            <w:tcBorders>
              <w:top w:val="nil"/>
              <w:left w:val="nil"/>
              <w:bottom w:val="single" w:sz="4" w:space="0" w:color="auto"/>
              <w:right w:val="single" w:sz="4" w:space="0" w:color="auto"/>
            </w:tcBorders>
            <w:noWrap/>
            <w:vAlign w:val="center"/>
            <w:hideMark/>
          </w:tcPr>
          <w:p w14:paraId="3A71251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21A8F1A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-0.0398</w:t>
            </w:r>
          </w:p>
        </w:tc>
        <w:tc>
          <w:tcPr>
            <w:tcW w:w="1068" w:type="dxa"/>
            <w:tcBorders>
              <w:top w:val="nil"/>
              <w:left w:val="nil"/>
              <w:bottom w:val="single" w:sz="4" w:space="0" w:color="auto"/>
              <w:right w:val="single" w:sz="4" w:space="0" w:color="auto"/>
            </w:tcBorders>
            <w:noWrap/>
            <w:vAlign w:val="center"/>
            <w:hideMark/>
          </w:tcPr>
          <w:p w14:paraId="694B1E4E"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0.1422</w:t>
            </w:r>
          </w:p>
        </w:tc>
        <w:tc>
          <w:tcPr>
            <w:tcW w:w="1068" w:type="dxa"/>
            <w:tcBorders>
              <w:top w:val="nil"/>
              <w:left w:val="nil"/>
              <w:bottom w:val="single" w:sz="4" w:space="0" w:color="auto"/>
              <w:right w:val="single" w:sz="4" w:space="0" w:color="auto"/>
            </w:tcBorders>
            <w:noWrap/>
            <w:vAlign w:val="center"/>
            <w:hideMark/>
          </w:tcPr>
          <w:p w14:paraId="01D68E9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0.0726</w:t>
            </w:r>
          </w:p>
        </w:tc>
        <w:tc>
          <w:tcPr>
            <w:tcW w:w="1068" w:type="dxa"/>
            <w:tcBorders>
              <w:top w:val="nil"/>
              <w:left w:val="nil"/>
              <w:bottom w:val="single" w:sz="4" w:space="0" w:color="auto"/>
              <w:right w:val="single" w:sz="4" w:space="0" w:color="auto"/>
            </w:tcBorders>
            <w:noWrap/>
            <w:vAlign w:val="center"/>
            <w:hideMark/>
          </w:tcPr>
          <w:p w14:paraId="1F294B8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0.6707</w:t>
            </w:r>
          </w:p>
        </w:tc>
        <w:tc>
          <w:tcPr>
            <w:tcW w:w="1068" w:type="dxa"/>
            <w:tcBorders>
              <w:top w:val="nil"/>
              <w:left w:val="nil"/>
              <w:bottom w:val="single" w:sz="4" w:space="0" w:color="auto"/>
              <w:right w:val="single" w:sz="4" w:space="0" w:color="auto"/>
            </w:tcBorders>
            <w:noWrap/>
            <w:vAlign w:val="center"/>
            <w:hideMark/>
          </w:tcPr>
          <w:p w14:paraId="0E42C8D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0.0082</w:t>
            </w:r>
          </w:p>
        </w:tc>
        <w:tc>
          <w:tcPr>
            <w:tcW w:w="1068" w:type="dxa"/>
            <w:tcBorders>
              <w:top w:val="nil"/>
              <w:left w:val="nil"/>
              <w:bottom w:val="single" w:sz="4" w:space="0" w:color="auto"/>
              <w:right w:val="single" w:sz="4" w:space="0" w:color="auto"/>
            </w:tcBorders>
            <w:noWrap/>
            <w:vAlign w:val="center"/>
            <w:hideMark/>
          </w:tcPr>
          <w:p w14:paraId="331EDDC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0.0733</w:t>
            </w:r>
          </w:p>
        </w:tc>
        <w:tc>
          <w:tcPr>
            <w:tcW w:w="1068" w:type="dxa"/>
            <w:tcBorders>
              <w:top w:val="nil"/>
              <w:left w:val="nil"/>
              <w:bottom w:val="single" w:sz="4" w:space="0" w:color="auto"/>
              <w:right w:val="single" w:sz="4" w:space="0" w:color="auto"/>
            </w:tcBorders>
            <w:noWrap/>
            <w:vAlign w:val="center"/>
            <w:hideMark/>
          </w:tcPr>
          <w:p w14:paraId="4230068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0.93</w:t>
            </w:r>
          </w:p>
        </w:tc>
      </w:tr>
      <w:tr w:rsidR="00A92CF1" w:rsidRPr="00F673DC" w14:paraId="64AB040F"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5FB6799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SPP</w:t>
            </w:r>
          </w:p>
        </w:tc>
        <w:tc>
          <w:tcPr>
            <w:tcW w:w="1068" w:type="dxa"/>
            <w:tcBorders>
              <w:top w:val="nil"/>
              <w:left w:val="nil"/>
              <w:bottom w:val="single" w:sz="4" w:space="0" w:color="auto"/>
              <w:right w:val="single" w:sz="4" w:space="0" w:color="auto"/>
            </w:tcBorders>
            <w:noWrap/>
            <w:vAlign w:val="center"/>
            <w:hideMark/>
          </w:tcPr>
          <w:p w14:paraId="7663C928"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6D28F6E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-0.0027</w:t>
            </w:r>
          </w:p>
        </w:tc>
        <w:tc>
          <w:tcPr>
            <w:tcW w:w="1068" w:type="dxa"/>
            <w:tcBorders>
              <w:top w:val="nil"/>
              <w:left w:val="nil"/>
              <w:bottom w:val="single" w:sz="4" w:space="0" w:color="auto"/>
              <w:right w:val="single" w:sz="4" w:space="0" w:color="auto"/>
            </w:tcBorders>
            <w:noWrap/>
            <w:vAlign w:val="center"/>
            <w:hideMark/>
          </w:tcPr>
          <w:p w14:paraId="57958B1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1F058C4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32E27B7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35A78CF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-0.0693</w:t>
            </w:r>
          </w:p>
        </w:tc>
        <w:tc>
          <w:tcPr>
            <w:tcW w:w="1068" w:type="dxa"/>
            <w:tcBorders>
              <w:top w:val="nil"/>
              <w:left w:val="nil"/>
              <w:bottom w:val="single" w:sz="4" w:space="0" w:color="auto"/>
              <w:right w:val="single" w:sz="4" w:space="0" w:color="auto"/>
            </w:tcBorders>
            <w:noWrap/>
            <w:vAlign w:val="center"/>
            <w:hideMark/>
          </w:tcPr>
          <w:p w14:paraId="77D8194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0.1074</w:t>
            </w:r>
          </w:p>
        </w:tc>
        <w:tc>
          <w:tcPr>
            <w:tcW w:w="1068" w:type="dxa"/>
            <w:tcBorders>
              <w:top w:val="nil"/>
              <w:left w:val="nil"/>
              <w:bottom w:val="single" w:sz="4" w:space="0" w:color="auto"/>
              <w:right w:val="single" w:sz="4" w:space="0" w:color="auto"/>
            </w:tcBorders>
            <w:noWrap/>
            <w:vAlign w:val="center"/>
            <w:hideMark/>
          </w:tcPr>
          <w:p w14:paraId="384DA290"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0.0487</w:t>
            </w:r>
          </w:p>
        </w:tc>
        <w:tc>
          <w:tcPr>
            <w:tcW w:w="1068" w:type="dxa"/>
            <w:tcBorders>
              <w:top w:val="nil"/>
              <w:left w:val="nil"/>
              <w:bottom w:val="single" w:sz="4" w:space="0" w:color="auto"/>
              <w:right w:val="single" w:sz="4" w:space="0" w:color="auto"/>
            </w:tcBorders>
            <w:noWrap/>
            <w:vAlign w:val="center"/>
            <w:hideMark/>
          </w:tcPr>
          <w:p w14:paraId="156240F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0.5555</w:t>
            </w:r>
          </w:p>
        </w:tc>
        <w:tc>
          <w:tcPr>
            <w:tcW w:w="1068" w:type="dxa"/>
            <w:tcBorders>
              <w:top w:val="nil"/>
              <w:left w:val="nil"/>
              <w:bottom w:val="single" w:sz="4" w:space="0" w:color="auto"/>
              <w:right w:val="single" w:sz="4" w:space="0" w:color="auto"/>
            </w:tcBorders>
            <w:noWrap/>
            <w:vAlign w:val="center"/>
            <w:hideMark/>
          </w:tcPr>
          <w:p w14:paraId="7562DE4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-0.0067</w:t>
            </w:r>
          </w:p>
        </w:tc>
        <w:tc>
          <w:tcPr>
            <w:tcW w:w="1068" w:type="dxa"/>
            <w:tcBorders>
              <w:top w:val="nil"/>
              <w:left w:val="nil"/>
              <w:bottom w:val="single" w:sz="4" w:space="0" w:color="auto"/>
              <w:right w:val="single" w:sz="4" w:space="0" w:color="auto"/>
            </w:tcBorders>
            <w:noWrap/>
            <w:vAlign w:val="center"/>
            <w:hideMark/>
          </w:tcPr>
          <w:p w14:paraId="6CF548F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0.1049</w:t>
            </w:r>
          </w:p>
        </w:tc>
        <w:tc>
          <w:tcPr>
            <w:tcW w:w="1068" w:type="dxa"/>
            <w:tcBorders>
              <w:top w:val="nil"/>
              <w:left w:val="nil"/>
              <w:bottom w:val="single" w:sz="4" w:space="0" w:color="auto"/>
              <w:right w:val="single" w:sz="4" w:space="0" w:color="auto"/>
            </w:tcBorders>
            <w:noWrap/>
            <w:vAlign w:val="center"/>
            <w:hideMark/>
          </w:tcPr>
          <w:p w14:paraId="18FE08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0.74</w:t>
            </w:r>
          </w:p>
        </w:tc>
      </w:tr>
      <w:tr w:rsidR="00A92CF1" w:rsidRPr="00F673DC" w14:paraId="763D92EE"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0FC797DB"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77196F5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25D0709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87AFAC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30F3CCE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0.0011</w:t>
            </w:r>
          </w:p>
        </w:tc>
        <w:tc>
          <w:tcPr>
            <w:tcW w:w="1068" w:type="dxa"/>
            <w:tcBorders>
              <w:top w:val="nil"/>
              <w:left w:val="nil"/>
              <w:bottom w:val="single" w:sz="4" w:space="0" w:color="auto"/>
              <w:right w:val="single" w:sz="4" w:space="0" w:color="auto"/>
            </w:tcBorders>
            <w:noWrap/>
            <w:vAlign w:val="center"/>
            <w:hideMark/>
          </w:tcPr>
          <w:p w14:paraId="1407C81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09946AA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-0.0464</w:t>
            </w:r>
          </w:p>
        </w:tc>
        <w:tc>
          <w:tcPr>
            <w:tcW w:w="1068" w:type="dxa"/>
            <w:tcBorders>
              <w:top w:val="nil"/>
              <w:left w:val="nil"/>
              <w:bottom w:val="single" w:sz="4" w:space="0" w:color="auto"/>
              <w:right w:val="single" w:sz="4" w:space="0" w:color="auto"/>
            </w:tcBorders>
            <w:noWrap/>
            <w:vAlign w:val="center"/>
            <w:hideMark/>
          </w:tcPr>
          <w:p w14:paraId="1DCC876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0.1209</w:t>
            </w:r>
          </w:p>
        </w:tc>
        <w:tc>
          <w:tcPr>
            <w:tcW w:w="1068" w:type="dxa"/>
            <w:tcBorders>
              <w:top w:val="nil"/>
              <w:left w:val="nil"/>
              <w:bottom w:val="single" w:sz="4" w:space="0" w:color="auto"/>
              <w:right w:val="single" w:sz="4" w:space="0" w:color="auto"/>
            </w:tcBorders>
            <w:noWrap/>
            <w:vAlign w:val="center"/>
            <w:hideMark/>
          </w:tcPr>
          <w:p w14:paraId="4A722745"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0.0854</w:t>
            </w:r>
          </w:p>
        </w:tc>
        <w:tc>
          <w:tcPr>
            <w:tcW w:w="1068" w:type="dxa"/>
            <w:tcBorders>
              <w:top w:val="nil"/>
              <w:left w:val="nil"/>
              <w:bottom w:val="single" w:sz="4" w:space="0" w:color="auto"/>
              <w:right w:val="single" w:sz="4" w:space="0" w:color="auto"/>
            </w:tcBorders>
            <w:noWrap/>
            <w:vAlign w:val="center"/>
            <w:hideMark/>
          </w:tcPr>
          <w:p w14:paraId="1859612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0.6216</w:t>
            </w:r>
          </w:p>
        </w:tc>
        <w:tc>
          <w:tcPr>
            <w:tcW w:w="1068" w:type="dxa"/>
            <w:tcBorders>
              <w:top w:val="nil"/>
              <w:left w:val="nil"/>
              <w:bottom w:val="single" w:sz="4" w:space="0" w:color="auto"/>
              <w:right w:val="single" w:sz="4" w:space="0" w:color="auto"/>
            </w:tcBorders>
            <w:noWrap/>
            <w:vAlign w:val="center"/>
            <w:hideMark/>
          </w:tcPr>
          <w:p w14:paraId="37F0DBE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0.0048</w:t>
            </w:r>
          </w:p>
        </w:tc>
        <w:tc>
          <w:tcPr>
            <w:tcW w:w="1068" w:type="dxa"/>
            <w:tcBorders>
              <w:top w:val="nil"/>
              <w:left w:val="nil"/>
              <w:bottom w:val="single" w:sz="4" w:space="0" w:color="auto"/>
              <w:right w:val="single" w:sz="4" w:space="0" w:color="auto"/>
            </w:tcBorders>
            <w:noWrap/>
            <w:vAlign w:val="center"/>
            <w:hideMark/>
          </w:tcPr>
          <w:p w14:paraId="2E30F26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0.0209</w:t>
            </w:r>
          </w:p>
        </w:tc>
        <w:tc>
          <w:tcPr>
            <w:tcW w:w="1068" w:type="dxa"/>
            <w:tcBorders>
              <w:top w:val="nil"/>
              <w:left w:val="nil"/>
              <w:bottom w:val="single" w:sz="4" w:space="0" w:color="auto"/>
              <w:right w:val="single" w:sz="4" w:space="0" w:color="auto"/>
            </w:tcBorders>
            <w:noWrap/>
            <w:vAlign w:val="center"/>
            <w:hideMark/>
          </w:tcPr>
          <w:p w14:paraId="26CF355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0.81</w:t>
            </w:r>
          </w:p>
        </w:tc>
      </w:tr>
      <w:tr w:rsidR="00A92CF1" w:rsidRPr="00F673DC" w14:paraId="5DD3B10A"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333AB63D"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BM</w:t>
            </w:r>
          </w:p>
        </w:tc>
        <w:tc>
          <w:tcPr>
            <w:tcW w:w="1068" w:type="dxa"/>
            <w:tcBorders>
              <w:top w:val="nil"/>
              <w:left w:val="nil"/>
              <w:bottom w:val="single" w:sz="4" w:space="0" w:color="auto"/>
              <w:right w:val="single" w:sz="4" w:space="0" w:color="auto"/>
            </w:tcBorders>
            <w:noWrap/>
            <w:vAlign w:val="center"/>
            <w:hideMark/>
          </w:tcPr>
          <w:p w14:paraId="6E6E0CB6"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0EEA980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-0.0023</w:t>
            </w:r>
          </w:p>
        </w:tc>
        <w:tc>
          <w:tcPr>
            <w:tcW w:w="1068" w:type="dxa"/>
            <w:tcBorders>
              <w:top w:val="nil"/>
              <w:left w:val="nil"/>
              <w:bottom w:val="single" w:sz="4" w:space="0" w:color="auto"/>
              <w:right w:val="single" w:sz="4" w:space="0" w:color="auto"/>
            </w:tcBorders>
            <w:noWrap/>
            <w:vAlign w:val="center"/>
            <w:hideMark/>
          </w:tcPr>
          <w:p w14:paraId="58D8275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77699D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29DE5F3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52F7309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-0.0414</w:t>
            </w:r>
          </w:p>
        </w:tc>
        <w:tc>
          <w:tcPr>
            <w:tcW w:w="1068" w:type="dxa"/>
            <w:tcBorders>
              <w:top w:val="nil"/>
              <w:left w:val="nil"/>
              <w:bottom w:val="single" w:sz="4" w:space="0" w:color="auto"/>
              <w:right w:val="single" w:sz="4" w:space="0" w:color="auto"/>
            </w:tcBorders>
            <w:noWrap/>
            <w:vAlign w:val="center"/>
            <w:hideMark/>
          </w:tcPr>
          <w:p w14:paraId="700F335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0.095</w:t>
            </w:r>
          </w:p>
        </w:tc>
        <w:tc>
          <w:tcPr>
            <w:tcW w:w="1068" w:type="dxa"/>
            <w:tcBorders>
              <w:top w:val="nil"/>
              <w:left w:val="nil"/>
              <w:bottom w:val="single" w:sz="4" w:space="0" w:color="auto"/>
              <w:right w:val="single" w:sz="4" w:space="0" w:color="auto"/>
            </w:tcBorders>
            <w:noWrap/>
            <w:vAlign w:val="center"/>
            <w:hideMark/>
          </w:tcPr>
          <w:p w14:paraId="12319CC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0.0287</w:t>
            </w:r>
          </w:p>
        </w:tc>
        <w:tc>
          <w:tcPr>
            <w:tcW w:w="1068" w:type="dxa"/>
            <w:tcBorders>
              <w:top w:val="nil"/>
              <w:left w:val="nil"/>
              <w:bottom w:val="single" w:sz="4" w:space="0" w:color="auto"/>
              <w:right w:val="single" w:sz="4" w:space="0" w:color="auto"/>
            </w:tcBorders>
            <w:noWrap/>
            <w:vAlign w:val="center"/>
            <w:hideMark/>
          </w:tcPr>
          <w:p w14:paraId="14591242"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0.9415</w:t>
            </w:r>
          </w:p>
        </w:tc>
        <w:tc>
          <w:tcPr>
            <w:tcW w:w="1068" w:type="dxa"/>
            <w:tcBorders>
              <w:top w:val="nil"/>
              <w:left w:val="nil"/>
              <w:bottom w:val="single" w:sz="4" w:space="0" w:color="auto"/>
              <w:right w:val="single" w:sz="4" w:space="0" w:color="auto"/>
            </w:tcBorders>
            <w:noWrap/>
            <w:vAlign w:val="center"/>
            <w:hideMark/>
          </w:tcPr>
          <w:p w14:paraId="381E20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-0.0103</w:t>
            </w:r>
          </w:p>
        </w:tc>
        <w:tc>
          <w:tcPr>
            <w:tcW w:w="1068" w:type="dxa"/>
            <w:tcBorders>
              <w:top w:val="nil"/>
              <w:left w:val="nil"/>
              <w:bottom w:val="single" w:sz="4" w:space="0" w:color="auto"/>
              <w:right w:val="single" w:sz="4" w:space="0" w:color="auto"/>
            </w:tcBorders>
            <w:noWrap/>
            <w:vAlign w:val="center"/>
            <w:hideMark/>
          </w:tcPr>
          <w:p w14:paraId="76DC51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-0.3008</w:t>
            </w:r>
          </w:p>
        </w:tc>
        <w:tc>
          <w:tcPr>
            <w:tcW w:w="1068" w:type="dxa"/>
            <w:tcBorders>
              <w:top w:val="nil"/>
              <w:left w:val="nil"/>
              <w:bottom w:val="single" w:sz="4" w:space="0" w:color="auto"/>
              <w:right w:val="single" w:sz="4" w:space="0" w:color="auto"/>
            </w:tcBorders>
            <w:noWrap/>
            <w:vAlign w:val="center"/>
            <w:hideMark/>
          </w:tcPr>
          <w:p w14:paraId="7D41BBE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0.71</w:t>
            </w:r>
          </w:p>
        </w:tc>
      </w:tr>
      <w:tr w:rsidR="00A92CF1" w:rsidRPr="00F673DC" w14:paraId="77DE897D"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1D3BB828"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1714A31C"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0DC23514"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6E7AF3D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0.0005</w:t>
            </w:r>
          </w:p>
        </w:tc>
        <w:tc>
          <w:tcPr>
            <w:tcW w:w="1068" w:type="dxa"/>
            <w:tcBorders>
              <w:top w:val="nil"/>
              <w:left w:val="nil"/>
              <w:bottom w:val="single" w:sz="4" w:space="0" w:color="auto"/>
              <w:right w:val="single" w:sz="4" w:space="0" w:color="auto"/>
            </w:tcBorders>
            <w:noWrap/>
            <w:vAlign w:val="center"/>
            <w:hideMark/>
          </w:tcPr>
          <w:p w14:paraId="7DE8719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59599D0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5DE99E7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-0.035</w:t>
            </w:r>
          </w:p>
        </w:tc>
        <w:tc>
          <w:tcPr>
            <w:tcW w:w="1068" w:type="dxa"/>
            <w:tcBorders>
              <w:top w:val="nil"/>
              <w:left w:val="nil"/>
              <w:bottom w:val="single" w:sz="4" w:space="0" w:color="auto"/>
              <w:right w:val="single" w:sz="4" w:space="0" w:color="auto"/>
            </w:tcBorders>
            <w:noWrap/>
            <w:vAlign w:val="center"/>
            <w:hideMark/>
          </w:tcPr>
          <w:p w14:paraId="6670DFF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0.1166</w:t>
            </w:r>
          </w:p>
        </w:tc>
        <w:tc>
          <w:tcPr>
            <w:tcW w:w="1068" w:type="dxa"/>
            <w:tcBorders>
              <w:top w:val="nil"/>
              <w:left w:val="nil"/>
              <w:bottom w:val="single" w:sz="4" w:space="0" w:color="auto"/>
              <w:right w:val="single" w:sz="4" w:space="0" w:color="auto"/>
            </w:tcBorders>
            <w:noWrap/>
            <w:vAlign w:val="center"/>
            <w:hideMark/>
          </w:tcPr>
          <w:p w14:paraId="134C20E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0.0649</w:t>
            </w:r>
          </w:p>
        </w:tc>
        <w:tc>
          <w:tcPr>
            <w:tcW w:w="1068" w:type="dxa"/>
            <w:tcBorders>
              <w:top w:val="nil"/>
              <w:left w:val="nil"/>
              <w:bottom w:val="single" w:sz="4" w:space="0" w:color="auto"/>
              <w:right w:val="single" w:sz="4" w:space="0" w:color="auto"/>
            </w:tcBorders>
            <w:noWrap/>
            <w:vAlign w:val="center"/>
            <w:hideMark/>
          </w:tcPr>
          <w:p w14:paraId="6A971D8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0.8179</w:t>
            </w:r>
          </w:p>
        </w:tc>
        <w:tc>
          <w:tcPr>
            <w:tcW w:w="1068" w:type="dxa"/>
            <w:tcBorders>
              <w:top w:val="nil"/>
              <w:left w:val="nil"/>
              <w:bottom w:val="single" w:sz="4" w:space="0" w:color="auto"/>
              <w:right w:val="single" w:sz="4" w:space="0" w:color="auto"/>
            </w:tcBorders>
            <w:noWrap/>
            <w:vAlign w:val="center"/>
            <w:hideMark/>
          </w:tcPr>
          <w:p w14:paraId="4254953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0.0061</w:t>
            </w:r>
          </w:p>
        </w:tc>
        <w:tc>
          <w:tcPr>
            <w:tcW w:w="1068" w:type="dxa"/>
            <w:tcBorders>
              <w:top w:val="nil"/>
              <w:left w:val="nil"/>
              <w:bottom w:val="single" w:sz="4" w:space="0" w:color="auto"/>
              <w:right w:val="single" w:sz="4" w:space="0" w:color="auto"/>
            </w:tcBorders>
            <w:noWrap/>
            <w:vAlign w:val="center"/>
            <w:hideMark/>
          </w:tcPr>
          <w:p w14:paraId="41EC47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-0.1727</w:t>
            </w:r>
          </w:p>
        </w:tc>
        <w:tc>
          <w:tcPr>
            <w:tcW w:w="1068" w:type="dxa"/>
            <w:tcBorders>
              <w:top w:val="nil"/>
              <w:left w:val="nil"/>
              <w:bottom w:val="single" w:sz="4" w:space="0" w:color="auto"/>
              <w:right w:val="single" w:sz="4" w:space="0" w:color="auto"/>
            </w:tcBorders>
            <w:noWrap/>
            <w:vAlign w:val="center"/>
            <w:hideMark/>
          </w:tcPr>
          <w:p w14:paraId="208A620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0.8</w:t>
            </w:r>
          </w:p>
        </w:tc>
      </w:tr>
      <w:tr w:rsidR="00A92CF1" w:rsidRPr="00F673DC" w14:paraId="58B7A121"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2F4D8B67"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HSW</w:t>
            </w:r>
          </w:p>
        </w:tc>
        <w:tc>
          <w:tcPr>
            <w:tcW w:w="1068" w:type="dxa"/>
            <w:tcBorders>
              <w:top w:val="nil"/>
              <w:left w:val="nil"/>
              <w:bottom w:val="single" w:sz="4" w:space="0" w:color="auto"/>
              <w:right w:val="single" w:sz="4" w:space="0" w:color="auto"/>
            </w:tcBorders>
            <w:noWrap/>
            <w:vAlign w:val="center"/>
            <w:hideMark/>
          </w:tcPr>
          <w:p w14:paraId="4CE9C62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3F63E145"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0.0012</w:t>
            </w:r>
          </w:p>
        </w:tc>
        <w:tc>
          <w:tcPr>
            <w:tcW w:w="1068" w:type="dxa"/>
            <w:tcBorders>
              <w:top w:val="nil"/>
              <w:left w:val="nil"/>
              <w:bottom w:val="single" w:sz="4" w:space="0" w:color="auto"/>
              <w:right w:val="single" w:sz="4" w:space="0" w:color="auto"/>
            </w:tcBorders>
            <w:noWrap/>
            <w:vAlign w:val="center"/>
            <w:hideMark/>
          </w:tcPr>
          <w:p w14:paraId="75C5EDC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-0.0018</w:t>
            </w:r>
          </w:p>
        </w:tc>
        <w:tc>
          <w:tcPr>
            <w:tcW w:w="1068" w:type="dxa"/>
            <w:tcBorders>
              <w:top w:val="nil"/>
              <w:left w:val="nil"/>
              <w:bottom w:val="single" w:sz="4" w:space="0" w:color="auto"/>
              <w:right w:val="single" w:sz="4" w:space="0" w:color="auto"/>
            </w:tcBorders>
            <w:noWrap/>
            <w:vAlign w:val="center"/>
            <w:hideMark/>
          </w:tcPr>
          <w:p w14:paraId="453EEF3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1A6BCC4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0.0002</w:t>
            </w:r>
          </w:p>
        </w:tc>
        <w:tc>
          <w:tcPr>
            <w:tcW w:w="1068" w:type="dxa"/>
            <w:tcBorders>
              <w:top w:val="nil"/>
              <w:left w:val="nil"/>
              <w:bottom w:val="single" w:sz="4" w:space="0" w:color="auto"/>
              <w:right w:val="single" w:sz="4" w:space="0" w:color="auto"/>
            </w:tcBorders>
            <w:noWrap/>
            <w:vAlign w:val="center"/>
            <w:hideMark/>
          </w:tcPr>
          <w:p w14:paraId="348780B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-0.0186</w:t>
            </w:r>
          </w:p>
        </w:tc>
        <w:tc>
          <w:tcPr>
            <w:tcW w:w="1068" w:type="dxa"/>
            <w:tcBorders>
              <w:top w:val="nil"/>
              <w:left w:val="nil"/>
              <w:bottom w:val="single" w:sz="4" w:space="0" w:color="auto"/>
              <w:right w:val="single" w:sz="4" w:space="0" w:color="auto"/>
            </w:tcBorders>
            <w:noWrap/>
            <w:vAlign w:val="center"/>
            <w:hideMark/>
          </w:tcPr>
          <w:p w14:paraId="4D62325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0.0743</w:t>
            </w:r>
          </w:p>
        </w:tc>
        <w:tc>
          <w:tcPr>
            <w:tcW w:w="1068" w:type="dxa"/>
            <w:tcBorders>
              <w:top w:val="nil"/>
              <w:left w:val="nil"/>
              <w:bottom w:val="single" w:sz="4" w:space="0" w:color="auto"/>
              <w:right w:val="single" w:sz="4" w:space="0" w:color="auto"/>
            </w:tcBorders>
            <w:noWrap/>
            <w:vAlign w:val="center"/>
            <w:hideMark/>
          </w:tcPr>
          <w:p w14:paraId="4B330EF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0.0127</w:t>
            </w:r>
          </w:p>
        </w:tc>
        <w:tc>
          <w:tcPr>
            <w:tcW w:w="1068" w:type="dxa"/>
            <w:tcBorders>
              <w:top w:val="nil"/>
              <w:left w:val="nil"/>
              <w:bottom w:val="single" w:sz="4" w:space="0" w:color="auto"/>
              <w:right w:val="single" w:sz="4" w:space="0" w:color="auto"/>
            </w:tcBorders>
            <w:noWrap/>
            <w:vAlign w:val="center"/>
            <w:hideMark/>
          </w:tcPr>
          <w:p w14:paraId="00D24399"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0.3766</w:t>
            </w:r>
          </w:p>
        </w:tc>
        <w:tc>
          <w:tcPr>
            <w:tcW w:w="1068" w:type="dxa"/>
            <w:tcBorders>
              <w:top w:val="nil"/>
              <w:left w:val="nil"/>
              <w:bottom w:val="single" w:sz="4" w:space="0" w:color="auto"/>
              <w:right w:val="single" w:sz="4" w:space="0" w:color="auto"/>
            </w:tcBorders>
            <w:noWrap/>
            <w:vAlign w:val="center"/>
            <w:hideMark/>
          </w:tcPr>
          <w:p w14:paraId="1D77EF98"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-0.0256</w:t>
            </w:r>
          </w:p>
        </w:tc>
        <w:tc>
          <w:tcPr>
            <w:tcW w:w="1068" w:type="dxa"/>
            <w:tcBorders>
              <w:top w:val="nil"/>
              <w:left w:val="nil"/>
              <w:bottom w:val="single" w:sz="4" w:space="0" w:color="auto"/>
              <w:right w:val="single" w:sz="4" w:space="0" w:color="auto"/>
            </w:tcBorders>
            <w:noWrap/>
            <w:vAlign w:val="center"/>
            <w:hideMark/>
          </w:tcPr>
          <w:p w14:paraId="1D2F57BD"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0.1609</w:t>
            </w:r>
          </w:p>
        </w:tc>
        <w:tc>
          <w:tcPr>
            <w:tcW w:w="1068" w:type="dxa"/>
            <w:tcBorders>
              <w:top w:val="nil"/>
              <w:left w:val="nil"/>
              <w:bottom w:val="single" w:sz="4" w:space="0" w:color="auto"/>
              <w:right w:val="single" w:sz="4" w:space="0" w:color="auto"/>
            </w:tcBorders>
            <w:noWrap/>
            <w:vAlign w:val="center"/>
            <w:hideMark/>
          </w:tcPr>
          <w:p w14:paraId="3C45B18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0.58</w:t>
            </w:r>
          </w:p>
        </w:tc>
      </w:tr>
      <w:tr w:rsidR="00A92CF1" w:rsidRPr="00F673DC" w14:paraId="27336948"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17AD4981"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6DE99D85"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364CF85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1E019B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-0.0003</w:t>
            </w:r>
          </w:p>
        </w:tc>
        <w:tc>
          <w:tcPr>
            <w:tcW w:w="1068" w:type="dxa"/>
            <w:tcBorders>
              <w:top w:val="nil"/>
              <w:left w:val="nil"/>
              <w:bottom w:val="single" w:sz="4" w:space="0" w:color="auto"/>
              <w:right w:val="single" w:sz="4" w:space="0" w:color="auto"/>
            </w:tcBorders>
            <w:noWrap/>
            <w:vAlign w:val="center"/>
            <w:hideMark/>
          </w:tcPr>
          <w:p w14:paraId="4D4761D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0.0017</w:t>
            </w:r>
          </w:p>
        </w:tc>
        <w:tc>
          <w:tcPr>
            <w:tcW w:w="1068" w:type="dxa"/>
            <w:tcBorders>
              <w:top w:val="nil"/>
              <w:left w:val="nil"/>
              <w:bottom w:val="single" w:sz="4" w:space="0" w:color="auto"/>
              <w:right w:val="single" w:sz="4" w:space="0" w:color="auto"/>
            </w:tcBorders>
            <w:noWrap/>
            <w:vAlign w:val="center"/>
            <w:hideMark/>
          </w:tcPr>
          <w:p w14:paraId="46813F36"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6762C6B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-0.0118</w:t>
            </w:r>
          </w:p>
        </w:tc>
        <w:tc>
          <w:tcPr>
            <w:tcW w:w="1068" w:type="dxa"/>
            <w:tcBorders>
              <w:top w:val="nil"/>
              <w:left w:val="nil"/>
              <w:bottom w:val="single" w:sz="4" w:space="0" w:color="auto"/>
              <w:right w:val="single" w:sz="4" w:space="0" w:color="auto"/>
            </w:tcBorders>
            <w:noWrap/>
            <w:vAlign w:val="center"/>
            <w:hideMark/>
          </w:tcPr>
          <w:p w14:paraId="536F55D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0.0612</w:t>
            </w:r>
          </w:p>
        </w:tc>
        <w:tc>
          <w:tcPr>
            <w:tcW w:w="1068" w:type="dxa"/>
            <w:tcBorders>
              <w:top w:val="nil"/>
              <w:left w:val="nil"/>
              <w:bottom w:val="single" w:sz="4" w:space="0" w:color="auto"/>
              <w:right w:val="single" w:sz="4" w:space="0" w:color="auto"/>
            </w:tcBorders>
            <w:noWrap/>
            <w:vAlign w:val="center"/>
            <w:hideMark/>
          </w:tcPr>
          <w:p w14:paraId="713D0BB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0.0214</w:t>
            </w:r>
          </w:p>
        </w:tc>
        <w:tc>
          <w:tcPr>
            <w:tcW w:w="1068" w:type="dxa"/>
            <w:tcBorders>
              <w:top w:val="nil"/>
              <w:left w:val="nil"/>
              <w:bottom w:val="single" w:sz="4" w:space="0" w:color="auto"/>
              <w:right w:val="single" w:sz="4" w:space="0" w:color="auto"/>
            </w:tcBorders>
            <w:noWrap/>
            <w:vAlign w:val="center"/>
            <w:hideMark/>
          </w:tcPr>
          <w:p w14:paraId="4DF874C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0.2617</w:t>
            </w:r>
          </w:p>
        </w:tc>
        <w:tc>
          <w:tcPr>
            <w:tcW w:w="1068" w:type="dxa"/>
            <w:tcBorders>
              <w:top w:val="nil"/>
              <w:left w:val="nil"/>
              <w:bottom w:val="single" w:sz="4" w:space="0" w:color="auto"/>
              <w:right w:val="single" w:sz="4" w:space="0" w:color="auto"/>
            </w:tcBorders>
            <w:noWrap/>
            <w:vAlign w:val="center"/>
            <w:hideMark/>
          </w:tcPr>
          <w:p w14:paraId="4FA4E0C4"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0.0191</w:t>
            </w:r>
          </w:p>
        </w:tc>
        <w:tc>
          <w:tcPr>
            <w:tcW w:w="1068" w:type="dxa"/>
            <w:tcBorders>
              <w:top w:val="nil"/>
              <w:left w:val="nil"/>
              <w:bottom w:val="single" w:sz="4" w:space="0" w:color="auto"/>
              <w:right w:val="single" w:sz="4" w:space="0" w:color="auto"/>
            </w:tcBorders>
            <w:noWrap/>
            <w:vAlign w:val="center"/>
            <w:hideMark/>
          </w:tcPr>
          <w:p w14:paraId="034F9D51"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0.157</w:t>
            </w:r>
          </w:p>
        </w:tc>
        <w:tc>
          <w:tcPr>
            <w:tcW w:w="1068" w:type="dxa"/>
            <w:tcBorders>
              <w:top w:val="nil"/>
              <w:left w:val="nil"/>
              <w:bottom w:val="single" w:sz="4" w:space="0" w:color="auto"/>
              <w:right w:val="single" w:sz="4" w:space="0" w:color="auto"/>
            </w:tcBorders>
            <w:noWrap/>
            <w:vAlign w:val="center"/>
            <w:hideMark/>
          </w:tcPr>
          <w:p w14:paraId="2052E54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0.51</w:t>
            </w:r>
          </w:p>
        </w:tc>
      </w:tr>
      <w:tr w:rsidR="00A92CF1" w:rsidRPr="00F673DC" w14:paraId="090D35FD" w14:textId="77777777" w:rsidTr="00F673DC">
        <w:trPr>
          <w:trHeight w:val="297"/>
        </w:trPr>
        <w:tc>
          <w:tcPr>
            <w:tcW w:w="1068" w:type="dxa"/>
            <w:vMerge w:val="restart"/>
            <w:tcBorders>
              <w:top w:val="nil"/>
              <w:left w:val="single" w:sz="4" w:space="0" w:color="auto"/>
              <w:bottom w:val="single" w:sz="4" w:space="0" w:color="auto"/>
              <w:right w:val="single" w:sz="4" w:space="0" w:color="auto"/>
            </w:tcBorders>
            <w:noWrap/>
            <w:vAlign w:val="center"/>
            <w:hideMark/>
          </w:tcPr>
          <w:p w14:paraId="7A5AC35F"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HI</w:t>
            </w:r>
          </w:p>
        </w:tc>
        <w:tc>
          <w:tcPr>
            <w:tcW w:w="1068" w:type="dxa"/>
            <w:tcBorders>
              <w:top w:val="nil"/>
              <w:left w:val="nil"/>
              <w:bottom w:val="single" w:sz="4" w:space="0" w:color="auto"/>
              <w:right w:val="single" w:sz="4" w:space="0" w:color="auto"/>
            </w:tcBorders>
            <w:noWrap/>
            <w:vAlign w:val="center"/>
            <w:hideMark/>
          </w:tcPr>
          <w:p w14:paraId="07061A03"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E1</w:t>
            </w:r>
          </w:p>
        </w:tc>
        <w:tc>
          <w:tcPr>
            <w:tcW w:w="1068" w:type="dxa"/>
            <w:tcBorders>
              <w:top w:val="nil"/>
              <w:left w:val="nil"/>
              <w:bottom w:val="single" w:sz="4" w:space="0" w:color="auto"/>
              <w:right w:val="single" w:sz="4" w:space="0" w:color="auto"/>
            </w:tcBorders>
            <w:noWrap/>
            <w:vAlign w:val="center"/>
            <w:hideMark/>
          </w:tcPr>
          <w:p w14:paraId="10209A5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0.0006</w:t>
            </w:r>
          </w:p>
        </w:tc>
        <w:tc>
          <w:tcPr>
            <w:tcW w:w="1068" w:type="dxa"/>
            <w:tcBorders>
              <w:top w:val="nil"/>
              <w:left w:val="nil"/>
              <w:bottom w:val="single" w:sz="4" w:space="0" w:color="auto"/>
              <w:right w:val="single" w:sz="4" w:space="0" w:color="auto"/>
            </w:tcBorders>
            <w:noWrap/>
            <w:vAlign w:val="center"/>
            <w:hideMark/>
          </w:tcPr>
          <w:p w14:paraId="4DCEC13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0.0008</w:t>
            </w:r>
          </w:p>
        </w:tc>
        <w:tc>
          <w:tcPr>
            <w:tcW w:w="1068" w:type="dxa"/>
            <w:tcBorders>
              <w:top w:val="nil"/>
              <w:left w:val="nil"/>
              <w:bottom w:val="single" w:sz="4" w:space="0" w:color="auto"/>
              <w:right w:val="single" w:sz="4" w:space="0" w:color="auto"/>
            </w:tcBorders>
            <w:noWrap/>
            <w:vAlign w:val="center"/>
            <w:hideMark/>
          </w:tcPr>
          <w:p w14:paraId="0FD8511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78AC034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7A0764E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-0.0121</w:t>
            </w:r>
          </w:p>
        </w:tc>
        <w:tc>
          <w:tcPr>
            <w:tcW w:w="1068" w:type="dxa"/>
            <w:tcBorders>
              <w:top w:val="nil"/>
              <w:left w:val="nil"/>
              <w:bottom w:val="single" w:sz="4" w:space="0" w:color="auto"/>
              <w:right w:val="single" w:sz="4" w:space="0" w:color="auto"/>
            </w:tcBorders>
            <w:noWrap/>
            <w:vAlign w:val="center"/>
            <w:hideMark/>
          </w:tcPr>
          <w:p w14:paraId="08B7F513"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0.0344</w:t>
            </w:r>
          </w:p>
        </w:tc>
        <w:tc>
          <w:tcPr>
            <w:tcW w:w="1068" w:type="dxa"/>
            <w:tcBorders>
              <w:top w:val="nil"/>
              <w:left w:val="nil"/>
              <w:bottom w:val="single" w:sz="4" w:space="0" w:color="auto"/>
              <w:right w:val="single" w:sz="4" w:space="0" w:color="auto"/>
            </w:tcBorders>
            <w:noWrap/>
            <w:vAlign w:val="center"/>
            <w:hideMark/>
          </w:tcPr>
          <w:p w14:paraId="1441A21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0.0073</w:t>
            </w:r>
          </w:p>
        </w:tc>
        <w:tc>
          <w:tcPr>
            <w:tcW w:w="1068" w:type="dxa"/>
            <w:tcBorders>
              <w:top w:val="nil"/>
              <w:left w:val="nil"/>
              <w:bottom w:val="single" w:sz="4" w:space="0" w:color="auto"/>
              <w:right w:val="single" w:sz="4" w:space="0" w:color="auto"/>
            </w:tcBorders>
            <w:noWrap/>
            <w:vAlign w:val="center"/>
            <w:hideMark/>
          </w:tcPr>
          <w:p w14:paraId="34F2F038"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-0.4048</w:t>
            </w:r>
          </w:p>
        </w:tc>
        <w:tc>
          <w:tcPr>
            <w:tcW w:w="1068" w:type="dxa"/>
            <w:tcBorders>
              <w:top w:val="nil"/>
              <w:left w:val="nil"/>
              <w:bottom w:val="single" w:sz="4" w:space="0" w:color="auto"/>
              <w:right w:val="single" w:sz="4" w:space="0" w:color="auto"/>
            </w:tcBorders>
            <w:noWrap/>
            <w:vAlign w:val="center"/>
            <w:hideMark/>
          </w:tcPr>
          <w:p w14:paraId="66F654DB"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-0.0059</w:t>
            </w:r>
          </w:p>
        </w:tc>
        <w:tc>
          <w:tcPr>
            <w:tcW w:w="1068" w:type="dxa"/>
            <w:tcBorders>
              <w:top w:val="nil"/>
              <w:left w:val="nil"/>
              <w:bottom w:val="single" w:sz="4" w:space="0" w:color="auto"/>
              <w:right w:val="single" w:sz="4" w:space="0" w:color="auto"/>
            </w:tcBorders>
            <w:noWrap/>
            <w:vAlign w:val="center"/>
            <w:hideMark/>
          </w:tcPr>
          <w:p w14:paraId="13223E76"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0.6996</w:t>
            </w:r>
          </w:p>
        </w:tc>
        <w:tc>
          <w:tcPr>
            <w:tcW w:w="1068" w:type="dxa"/>
            <w:tcBorders>
              <w:top w:val="nil"/>
              <w:left w:val="nil"/>
              <w:bottom w:val="single" w:sz="4" w:space="0" w:color="auto"/>
              <w:right w:val="single" w:sz="4" w:space="0" w:color="auto"/>
            </w:tcBorders>
            <w:noWrap/>
            <w:vAlign w:val="center"/>
            <w:hideMark/>
          </w:tcPr>
          <w:p w14:paraId="23C2F3BC"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0.32</w:t>
            </w:r>
          </w:p>
        </w:tc>
      </w:tr>
      <w:tr w:rsidR="00A92CF1" w:rsidRPr="00F673DC" w14:paraId="63A32F85" w14:textId="77777777" w:rsidTr="00F673DC">
        <w:trPr>
          <w:trHeight w:val="297"/>
        </w:trPr>
        <w:tc>
          <w:tcPr>
            <w:tcW w:w="1068" w:type="dxa"/>
            <w:vMerge/>
            <w:tcBorders>
              <w:top w:val="nil"/>
              <w:left w:val="single" w:sz="4" w:space="0" w:color="auto"/>
              <w:bottom w:val="single" w:sz="4" w:space="0" w:color="auto"/>
              <w:right w:val="single" w:sz="4" w:space="0" w:color="auto"/>
            </w:tcBorders>
            <w:vAlign w:val="center"/>
            <w:hideMark/>
          </w:tcPr>
          <w:p w14:paraId="5ADCD159"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p>
        </w:tc>
        <w:tc>
          <w:tcPr>
            <w:tcW w:w="1068" w:type="dxa"/>
            <w:tcBorders>
              <w:top w:val="nil"/>
              <w:left w:val="nil"/>
              <w:bottom w:val="single" w:sz="4" w:space="0" w:color="auto"/>
              <w:right w:val="single" w:sz="4" w:space="0" w:color="auto"/>
            </w:tcBorders>
            <w:noWrap/>
            <w:vAlign w:val="center"/>
            <w:hideMark/>
          </w:tcPr>
          <w:p w14:paraId="64582423" w14:textId="77777777" w:rsidR="00A92CF1" w:rsidRPr="00F673DC" w:rsidRDefault="00A92CF1" w:rsidP="00D6414C">
            <w:pPr>
              <w:spacing w:after="0" w:line="240" w:lineRule="auto"/>
              <w:rPr>
                <w:rFonts w:ascii="Times New Roman" w:eastAsia="Times New Roman" w:hAnsi="Times New Roman" w:cs="Times New Roman"/>
                <w:b/>
                <w:color w:val="000000"/>
                <w:sz w:val="24"/>
                <w:szCs w:val="24"/>
              </w:rPr>
            </w:pPr>
            <w:r w:rsidRPr="00F673DC">
              <w:rPr>
                <w:rFonts w:ascii="Times New Roman" w:eastAsia="Times New Roman" w:hAnsi="Times New Roman" w:cs="Times New Roman"/>
                <w:b/>
                <w:color w:val="000000"/>
                <w:sz w:val="24"/>
                <w:szCs w:val="24"/>
              </w:rPr>
              <w:t>E2</w:t>
            </w:r>
          </w:p>
        </w:tc>
        <w:tc>
          <w:tcPr>
            <w:tcW w:w="1068" w:type="dxa"/>
            <w:tcBorders>
              <w:top w:val="nil"/>
              <w:left w:val="nil"/>
              <w:bottom w:val="single" w:sz="4" w:space="0" w:color="auto"/>
              <w:right w:val="single" w:sz="4" w:space="0" w:color="auto"/>
            </w:tcBorders>
            <w:noWrap/>
            <w:vAlign w:val="center"/>
            <w:hideMark/>
          </w:tcPr>
          <w:p w14:paraId="246F46A2"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5BF5684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0.0004</w:t>
            </w:r>
          </w:p>
        </w:tc>
        <w:tc>
          <w:tcPr>
            <w:tcW w:w="1068" w:type="dxa"/>
            <w:tcBorders>
              <w:top w:val="nil"/>
              <w:left w:val="nil"/>
              <w:bottom w:val="single" w:sz="4" w:space="0" w:color="auto"/>
              <w:right w:val="single" w:sz="4" w:space="0" w:color="auto"/>
            </w:tcBorders>
            <w:noWrap/>
            <w:vAlign w:val="center"/>
            <w:hideMark/>
          </w:tcPr>
          <w:p w14:paraId="70AD505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0.0000</w:t>
            </w:r>
          </w:p>
        </w:tc>
        <w:tc>
          <w:tcPr>
            <w:tcW w:w="1068" w:type="dxa"/>
            <w:tcBorders>
              <w:top w:val="nil"/>
              <w:left w:val="nil"/>
              <w:bottom w:val="single" w:sz="4" w:space="0" w:color="auto"/>
              <w:right w:val="single" w:sz="4" w:space="0" w:color="auto"/>
            </w:tcBorders>
            <w:noWrap/>
            <w:vAlign w:val="center"/>
            <w:hideMark/>
          </w:tcPr>
          <w:p w14:paraId="43EF10F0"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-0.0001</w:t>
            </w:r>
          </w:p>
        </w:tc>
        <w:tc>
          <w:tcPr>
            <w:tcW w:w="1068" w:type="dxa"/>
            <w:tcBorders>
              <w:top w:val="nil"/>
              <w:left w:val="nil"/>
              <w:bottom w:val="single" w:sz="4" w:space="0" w:color="auto"/>
              <w:right w:val="single" w:sz="4" w:space="0" w:color="auto"/>
            </w:tcBorders>
            <w:noWrap/>
            <w:vAlign w:val="center"/>
            <w:hideMark/>
          </w:tcPr>
          <w:p w14:paraId="4569950A"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-0.0028</w:t>
            </w:r>
          </w:p>
        </w:tc>
        <w:tc>
          <w:tcPr>
            <w:tcW w:w="1068" w:type="dxa"/>
            <w:tcBorders>
              <w:top w:val="nil"/>
              <w:left w:val="nil"/>
              <w:bottom w:val="single" w:sz="4" w:space="0" w:color="auto"/>
              <w:right w:val="single" w:sz="4" w:space="0" w:color="auto"/>
            </w:tcBorders>
            <w:noWrap/>
            <w:vAlign w:val="center"/>
            <w:hideMark/>
          </w:tcPr>
          <w:p w14:paraId="7E876FE7"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0.0199</w:t>
            </w:r>
          </w:p>
        </w:tc>
        <w:tc>
          <w:tcPr>
            <w:tcW w:w="1068" w:type="dxa"/>
            <w:tcBorders>
              <w:top w:val="nil"/>
              <w:left w:val="nil"/>
              <w:bottom w:val="single" w:sz="4" w:space="0" w:color="auto"/>
              <w:right w:val="single" w:sz="4" w:space="0" w:color="auto"/>
            </w:tcBorders>
            <w:noWrap/>
            <w:vAlign w:val="center"/>
            <w:hideMark/>
          </w:tcPr>
          <w:p w14:paraId="2CDCF7D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0.0034</w:t>
            </w:r>
          </w:p>
        </w:tc>
        <w:tc>
          <w:tcPr>
            <w:tcW w:w="1068" w:type="dxa"/>
            <w:tcBorders>
              <w:top w:val="nil"/>
              <w:left w:val="nil"/>
              <w:bottom w:val="single" w:sz="4" w:space="0" w:color="auto"/>
              <w:right w:val="single" w:sz="4" w:space="0" w:color="auto"/>
            </w:tcBorders>
            <w:noWrap/>
            <w:vAlign w:val="center"/>
            <w:hideMark/>
          </w:tcPr>
          <w:p w14:paraId="341DB85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-0.2699</w:t>
            </w:r>
          </w:p>
        </w:tc>
        <w:tc>
          <w:tcPr>
            <w:tcW w:w="1068" w:type="dxa"/>
            <w:tcBorders>
              <w:top w:val="nil"/>
              <w:left w:val="nil"/>
              <w:bottom w:val="single" w:sz="4" w:space="0" w:color="auto"/>
              <w:right w:val="single" w:sz="4" w:space="0" w:color="auto"/>
            </w:tcBorders>
            <w:noWrap/>
            <w:vAlign w:val="center"/>
            <w:hideMark/>
          </w:tcPr>
          <w:p w14:paraId="7336DB3E"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0.0057</w:t>
            </w:r>
          </w:p>
        </w:tc>
        <w:tc>
          <w:tcPr>
            <w:tcW w:w="1068" w:type="dxa"/>
            <w:tcBorders>
              <w:top w:val="nil"/>
              <w:left w:val="nil"/>
              <w:bottom w:val="single" w:sz="4" w:space="0" w:color="auto"/>
              <w:right w:val="single" w:sz="4" w:space="0" w:color="auto"/>
            </w:tcBorders>
            <w:noWrap/>
            <w:vAlign w:val="center"/>
            <w:hideMark/>
          </w:tcPr>
          <w:p w14:paraId="1A85C559" w14:textId="77777777" w:rsidR="00A92CF1" w:rsidRPr="00F673DC" w:rsidRDefault="00A92CF1" w:rsidP="00D6414C">
            <w:pPr>
              <w:spacing w:after="0" w:line="240" w:lineRule="auto"/>
              <w:rPr>
                <w:rFonts w:ascii="Times New Roman" w:eastAsia="Times New Roman" w:hAnsi="Times New Roman" w:cs="Times New Roman"/>
                <w:b/>
                <w:bCs/>
                <w:color w:val="000000"/>
                <w:sz w:val="24"/>
                <w:szCs w:val="24"/>
              </w:rPr>
            </w:pPr>
            <w:r w:rsidRPr="00F673DC">
              <w:rPr>
                <w:rFonts w:ascii="Times New Roman" w:eastAsia="Times New Roman" w:hAnsi="Times New Roman" w:cs="Times New Roman"/>
                <w:b/>
                <w:bCs/>
                <w:color w:val="000000"/>
                <w:sz w:val="24"/>
                <w:szCs w:val="24"/>
              </w:rPr>
              <w:t>0.5235</w:t>
            </w:r>
          </w:p>
        </w:tc>
        <w:tc>
          <w:tcPr>
            <w:tcW w:w="1068" w:type="dxa"/>
            <w:tcBorders>
              <w:top w:val="nil"/>
              <w:left w:val="nil"/>
              <w:bottom w:val="single" w:sz="4" w:space="0" w:color="auto"/>
              <w:right w:val="single" w:sz="4" w:space="0" w:color="auto"/>
            </w:tcBorders>
            <w:noWrap/>
            <w:vAlign w:val="center"/>
            <w:hideMark/>
          </w:tcPr>
          <w:p w14:paraId="18F0A97F" w14:textId="77777777" w:rsidR="00A92CF1" w:rsidRPr="00F673DC" w:rsidRDefault="00A92CF1" w:rsidP="00D6414C">
            <w:pPr>
              <w:spacing w:after="0" w:line="240" w:lineRule="auto"/>
              <w:rPr>
                <w:rFonts w:ascii="Times New Roman" w:eastAsia="Times New Roman" w:hAnsi="Times New Roman" w:cs="Times New Roman"/>
                <w:color w:val="000000"/>
                <w:sz w:val="24"/>
                <w:szCs w:val="24"/>
              </w:rPr>
            </w:pPr>
            <w:r w:rsidRPr="00F673DC">
              <w:rPr>
                <w:rFonts w:ascii="Times New Roman" w:eastAsia="Times New Roman" w:hAnsi="Times New Roman" w:cs="Times New Roman"/>
                <w:color w:val="000000"/>
                <w:sz w:val="24"/>
                <w:szCs w:val="24"/>
              </w:rPr>
              <w:t>0.28</w:t>
            </w:r>
          </w:p>
        </w:tc>
      </w:tr>
    </w:tbl>
    <w:p w14:paraId="511A9A95" w14:textId="77777777" w:rsidR="00F673DC" w:rsidRDefault="00A92CF1" w:rsidP="00F673DC">
      <w:pPr>
        <w:tabs>
          <w:tab w:val="left" w:pos="1489"/>
        </w:tabs>
        <w:spacing w:after="0" w:line="240" w:lineRule="auto"/>
        <w:rPr>
          <w:rFonts w:ascii="Times New Roman" w:hAnsi="Times New Roman" w:cs="Times New Roman"/>
          <w:sz w:val="24"/>
          <w:szCs w:val="24"/>
        </w:rPr>
      </w:pPr>
      <w:commentRangeStart w:id="15"/>
      <w:r w:rsidRPr="00F673DC">
        <w:rPr>
          <w:rFonts w:ascii="Times New Roman" w:hAnsi="Times New Roman" w:cs="Times New Roman"/>
          <w:b/>
          <w:sz w:val="24"/>
          <w:szCs w:val="24"/>
        </w:rPr>
        <w:t>D</w:t>
      </w:r>
      <w:commentRangeEnd w:id="15"/>
      <w:r w:rsidR="00DD689A">
        <w:rPr>
          <w:rStyle w:val="ac"/>
        </w:rPr>
        <w:commentReference w:id="15"/>
      </w:r>
      <w:r w:rsidRPr="00F673DC">
        <w:rPr>
          <w:rFonts w:ascii="Times New Roman" w:hAnsi="Times New Roman" w:cs="Times New Roman"/>
          <w:b/>
          <w:sz w:val="24"/>
          <w:szCs w:val="24"/>
        </w:rPr>
        <w:t>F</w:t>
      </w:r>
      <w:r w:rsidRPr="00F673DC">
        <w:rPr>
          <w:rFonts w:ascii="Times New Roman" w:hAnsi="Times New Roman" w:cs="Times New Roman"/>
          <w:sz w:val="24"/>
          <w:szCs w:val="24"/>
        </w:rPr>
        <w:t>: Degree of freedom</w:t>
      </w:r>
      <w:r w:rsidRPr="00F673DC">
        <w:rPr>
          <w:rFonts w:ascii="Times New Roman" w:hAnsi="Times New Roman" w:cs="Times New Roman"/>
          <w:b/>
          <w:bCs/>
          <w:sz w:val="24"/>
          <w:szCs w:val="24"/>
        </w:rPr>
        <w:t>; ENV-</w:t>
      </w:r>
      <w:proofErr w:type="spellStart"/>
      <w:r w:rsidRPr="00F673DC">
        <w:rPr>
          <w:rFonts w:ascii="Times New Roman" w:hAnsi="Times New Roman" w:cs="Times New Roman"/>
          <w:color w:val="000000" w:themeColor="text1"/>
          <w:sz w:val="24"/>
          <w:szCs w:val="24"/>
        </w:rPr>
        <w:t>Envernment</w:t>
      </w:r>
      <w:proofErr w:type="spellEnd"/>
      <w:r w:rsidRPr="00F673DC">
        <w:rPr>
          <w:rFonts w:ascii="Times New Roman" w:hAnsi="Times New Roman" w:cs="Times New Roman"/>
          <w:b/>
          <w:sz w:val="24"/>
          <w:szCs w:val="24"/>
        </w:rPr>
        <w:t>, DFF</w:t>
      </w:r>
      <w:r w:rsidRPr="00F673DC">
        <w:rPr>
          <w:rFonts w:ascii="Times New Roman" w:hAnsi="Times New Roman" w:cs="Times New Roman"/>
          <w:sz w:val="24"/>
          <w:szCs w:val="24"/>
        </w:rPr>
        <w:t xml:space="preserve">: Days to flowering; </w:t>
      </w:r>
      <w:r w:rsidRPr="00F673DC">
        <w:rPr>
          <w:rFonts w:ascii="Times New Roman" w:hAnsi="Times New Roman" w:cs="Times New Roman"/>
          <w:b/>
          <w:sz w:val="24"/>
          <w:szCs w:val="24"/>
        </w:rPr>
        <w:t>DF50</w:t>
      </w:r>
      <w:r w:rsidRPr="00F673DC">
        <w:rPr>
          <w:rFonts w:ascii="Times New Roman" w:hAnsi="Times New Roman" w:cs="Times New Roman"/>
          <w:sz w:val="24"/>
          <w:szCs w:val="24"/>
        </w:rPr>
        <w:t xml:space="preserve">: Days to 50% flowering; </w:t>
      </w:r>
      <w:r w:rsidRPr="00F673DC">
        <w:rPr>
          <w:rFonts w:ascii="Times New Roman" w:hAnsi="Times New Roman" w:cs="Times New Roman"/>
          <w:b/>
          <w:sz w:val="24"/>
          <w:szCs w:val="24"/>
        </w:rPr>
        <w:t>DM</w:t>
      </w:r>
      <w:r w:rsidRPr="00F673DC">
        <w:rPr>
          <w:rFonts w:ascii="Times New Roman" w:hAnsi="Times New Roman" w:cs="Times New Roman"/>
          <w:sz w:val="24"/>
          <w:szCs w:val="24"/>
        </w:rPr>
        <w:t xml:space="preserve">: Days to maturity; </w:t>
      </w:r>
      <w:r w:rsidRPr="00F673DC">
        <w:rPr>
          <w:rFonts w:ascii="Times New Roman" w:hAnsi="Times New Roman" w:cs="Times New Roman"/>
          <w:b/>
          <w:sz w:val="24"/>
          <w:szCs w:val="24"/>
        </w:rPr>
        <w:t>PH</w:t>
      </w:r>
      <w:r w:rsidRPr="00F673DC">
        <w:rPr>
          <w:rFonts w:ascii="Times New Roman" w:hAnsi="Times New Roman" w:cs="Times New Roman"/>
          <w:sz w:val="24"/>
          <w:szCs w:val="24"/>
        </w:rPr>
        <w:t xml:space="preserve">: Plant height; </w:t>
      </w:r>
      <w:r w:rsidRPr="00F673DC">
        <w:rPr>
          <w:rFonts w:ascii="Times New Roman" w:hAnsi="Times New Roman" w:cs="Times New Roman"/>
          <w:b/>
          <w:sz w:val="24"/>
          <w:szCs w:val="24"/>
        </w:rPr>
        <w:t>PPP</w:t>
      </w:r>
      <w:r w:rsidRPr="00F673DC">
        <w:rPr>
          <w:rFonts w:ascii="Times New Roman" w:hAnsi="Times New Roman" w:cs="Times New Roman"/>
          <w:sz w:val="24"/>
          <w:szCs w:val="24"/>
        </w:rPr>
        <w:t xml:space="preserve">: Pods per plant; </w:t>
      </w:r>
      <w:r w:rsidRPr="00F673DC">
        <w:rPr>
          <w:rFonts w:ascii="Times New Roman" w:hAnsi="Times New Roman" w:cs="Times New Roman"/>
          <w:b/>
          <w:sz w:val="24"/>
          <w:szCs w:val="24"/>
        </w:rPr>
        <w:t>SPP</w:t>
      </w:r>
      <w:r w:rsidRPr="00F673DC">
        <w:rPr>
          <w:rFonts w:ascii="Times New Roman" w:hAnsi="Times New Roman" w:cs="Times New Roman"/>
          <w:sz w:val="24"/>
          <w:szCs w:val="24"/>
        </w:rPr>
        <w:t xml:space="preserve">: Seeds per plant; </w:t>
      </w:r>
      <w:commentRangeStart w:id="16"/>
      <w:r w:rsidRPr="00F673DC">
        <w:rPr>
          <w:rFonts w:ascii="Times New Roman" w:hAnsi="Times New Roman" w:cs="Times New Roman"/>
          <w:b/>
          <w:sz w:val="24"/>
          <w:szCs w:val="24"/>
        </w:rPr>
        <w:t>H</w:t>
      </w:r>
      <w:commentRangeEnd w:id="16"/>
      <w:r w:rsidR="006B09B0">
        <w:rPr>
          <w:rStyle w:val="ac"/>
        </w:rPr>
        <w:commentReference w:id="16"/>
      </w:r>
      <w:r w:rsidRPr="00F673DC">
        <w:rPr>
          <w:rFonts w:ascii="Times New Roman" w:hAnsi="Times New Roman" w:cs="Times New Roman"/>
          <w:b/>
          <w:sz w:val="24"/>
          <w:szCs w:val="24"/>
        </w:rPr>
        <w:t>SW</w:t>
      </w:r>
      <w:r w:rsidRPr="00F673DC">
        <w:rPr>
          <w:rFonts w:ascii="Times New Roman" w:hAnsi="Times New Roman" w:cs="Times New Roman"/>
          <w:sz w:val="24"/>
          <w:szCs w:val="24"/>
        </w:rPr>
        <w:t xml:space="preserve">-:100-seed weight; </w:t>
      </w:r>
      <w:r w:rsidRPr="00F673DC">
        <w:rPr>
          <w:rFonts w:ascii="Times New Roman" w:hAnsi="Times New Roman" w:cs="Times New Roman"/>
          <w:b/>
          <w:sz w:val="24"/>
          <w:szCs w:val="24"/>
        </w:rPr>
        <w:t>PYP</w:t>
      </w:r>
      <w:r w:rsidRPr="00F673DC">
        <w:rPr>
          <w:rFonts w:ascii="Times New Roman" w:hAnsi="Times New Roman" w:cs="Times New Roman"/>
          <w:sz w:val="24"/>
          <w:szCs w:val="24"/>
        </w:rPr>
        <w:t>: Pod yield per plant</w:t>
      </w:r>
      <w:r w:rsidRPr="00F673DC">
        <w:rPr>
          <w:rFonts w:ascii="Times New Roman" w:hAnsi="Times New Roman" w:cs="Times New Roman"/>
          <w:b/>
          <w:sz w:val="24"/>
          <w:szCs w:val="24"/>
        </w:rPr>
        <w:t>; BM</w:t>
      </w:r>
      <w:r w:rsidRPr="00F673DC">
        <w:rPr>
          <w:rFonts w:ascii="Times New Roman" w:hAnsi="Times New Roman" w:cs="Times New Roman"/>
          <w:sz w:val="24"/>
          <w:szCs w:val="24"/>
        </w:rPr>
        <w:t>: Biological yield</w:t>
      </w:r>
      <w:r w:rsidRPr="00F673DC">
        <w:rPr>
          <w:rFonts w:ascii="Times New Roman" w:hAnsi="Times New Roman" w:cs="Times New Roman"/>
          <w:b/>
          <w:sz w:val="24"/>
          <w:szCs w:val="24"/>
        </w:rPr>
        <w:t>; HI:</w:t>
      </w:r>
      <w:r w:rsidRPr="00F673DC">
        <w:rPr>
          <w:rFonts w:ascii="Times New Roman" w:hAnsi="Times New Roman" w:cs="Times New Roman"/>
          <w:sz w:val="24"/>
          <w:szCs w:val="24"/>
        </w:rPr>
        <w:t xml:space="preserve"> Harvest index; </w:t>
      </w:r>
      <w:r w:rsidRPr="00F673DC">
        <w:rPr>
          <w:rFonts w:ascii="Times New Roman" w:hAnsi="Times New Roman" w:cs="Times New Roman"/>
          <w:b/>
          <w:sz w:val="24"/>
          <w:szCs w:val="24"/>
        </w:rPr>
        <w:t>SYP</w:t>
      </w:r>
      <w:r w:rsidRPr="00F673DC">
        <w:rPr>
          <w:rFonts w:ascii="Times New Roman" w:hAnsi="Times New Roman" w:cs="Times New Roman"/>
          <w:sz w:val="24"/>
          <w:szCs w:val="24"/>
        </w:rPr>
        <w:t>: Seed yield per plant.</w:t>
      </w:r>
    </w:p>
    <w:p w14:paraId="6A7AF963" w14:textId="77777777" w:rsidR="00F673DC" w:rsidRDefault="00F673DC" w:rsidP="00F673DC">
      <w:pPr>
        <w:tabs>
          <w:tab w:val="left" w:pos="1489"/>
        </w:tabs>
        <w:spacing w:after="0" w:line="240" w:lineRule="auto"/>
        <w:rPr>
          <w:rFonts w:ascii="Times New Roman" w:hAnsi="Times New Roman" w:cs="Times New Roman"/>
          <w:sz w:val="24"/>
          <w:szCs w:val="24"/>
        </w:rPr>
      </w:pPr>
    </w:p>
    <w:p w14:paraId="0ABE48FF" w14:textId="77777777" w:rsidR="00F673DC" w:rsidRDefault="00F673DC" w:rsidP="00F673DC">
      <w:pPr>
        <w:tabs>
          <w:tab w:val="left" w:pos="1489"/>
        </w:tabs>
        <w:spacing w:after="0" w:line="240" w:lineRule="auto"/>
        <w:rPr>
          <w:rFonts w:ascii="Times New Roman" w:hAnsi="Times New Roman" w:cs="Times New Roman"/>
          <w:sz w:val="24"/>
          <w:szCs w:val="24"/>
        </w:rPr>
      </w:pPr>
    </w:p>
    <w:p w14:paraId="04E9DC67" w14:textId="04A935A0" w:rsidR="002B66E1" w:rsidRPr="00F673DC" w:rsidRDefault="00A92CF1" w:rsidP="00F673DC">
      <w:pPr>
        <w:tabs>
          <w:tab w:val="left" w:pos="1489"/>
        </w:tabs>
        <w:spacing w:after="0" w:line="240" w:lineRule="auto"/>
        <w:rPr>
          <w:rFonts w:ascii="Times New Roman" w:hAnsi="Times New Roman" w:cs="Times New Roman"/>
          <w:sz w:val="24"/>
          <w:szCs w:val="24"/>
        </w:rPr>
      </w:pPr>
      <w:r w:rsidRPr="00F673DC">
        <w:rPr>
          <w:rFonts w:ascii="Times New Roman" w:hAnsi="Times New Roman" w:cs="Times New Roman"/>
          <w:b/>
          <w:bCs/>
          <w:sz w:val="24"/>
          <w:szCs w:val="24"/>
        </w:rPr>
        <w:lastRenderedPageBreak/>
        <w:t>Fig.</w:t>
      </w:r>
      <w:r w:rsidR="0061016A" w:rsidRPr="00F673DC">
        <w:rPr>
          <w:rFonts w:ascii="Times New Roman" w:hAnsi="Times New Roman" w:cs="Times New Roman"/>
          <w:b/>
          <w:bCs/>
          <w:sz w:val="24"/>
          <w:szCs w:val="24"/>
        </w:rPr>
        <w:t>1</w:t>
      </w:r>
      <w:r w:rsidRPr="00F673DC">
        <w:rPr>
          <w:rFonts w:ascii="Times New Roman" w:hAnsi="Times New Roman" w:cs="Times New Roman"/>
          <w:sz w:val="24"/>
          <w:szCs w:val="24"/>
        </w:rPr>
        <w:t xml:space="preserve"> </w:t>
      </w:r>
      <w:r w:rsidRPr="00F673DC">
        <w:rPr>
          <w:rFonts w:ascii="Times New Roman" w:hAnsi="Times New Roman" w:cs="Times New Roman"/>
          <w:b/>
          <w:bCs/>
          <w:sz w:val="24"/>
          <w:szCs w:val="24"/>
        </w:rPr>
        <w:t xml:space="preserve">Path diagram showing direct and indirect effects of various traits on </w:t>
      </w:r>
      <w:r w:rsidR="0061016A" w:rsidRPr="00F673DC">
        <w:rPr>
          <w:rFonts w:ascii="Times New Roman" w:hAnsi="Times New Roman" w:cs="Times New Roman"/>
          <w:b/>
          <w:bCs/>
          <w:sz w:val="24"/>
          <w:szCs w:val="24"/>
        </w:rPr>
        <w:t>seed yield</w:t>
      </w:r>
      <w:r w:rsidRPr="00F673DC">
        <w:rPr>
          <w:rFonts w:ascii="Times New Roman" w:hAnsi="Times New Roman" w:cs="Times New Roman"/>
          <w:b/>
          <w:bCs/>
          <w:sz w:val="24"/>
          <w:szCs w:val="24"/>
        </w:rPr>
        <w:t xml:space="preserve"> per plant in 112 Introgression lines</w:t>
      </w:r>
      <w:r w:rsidR="0061016A" w:rsidRPr="00F673DC">
        <w:rPr>
          <w:rFonts w:ascii="Times New Roman" w:eastAsia="Arial" w:hAnsi="Times New Roman" w:cs="Times New Roman"/>
          <w:b/>
          <w:bCs/>
          <w:sz w:val="24"/>
          <w:szCs w:val="24"/>
        </w:rPr>
        <w:t xml:space="preserve"> of chickpea in</w:t>
      </w:r>
      <w:r w:rsidRPr="00F673DC">
        <w:rPr>
          <w:rFonts w:ascii="Times New Roman" w:hAnsi="Times New Roman" w:cs="Times New Roman"/>
          <w:b/>
          <w:bCs/>
          <w:sz w:val="24"/>
          <w:szCs w:val="24"/>
        </w:rPr>
        <w:t xml:space="preserve"> </w:t>
      </w:r>
      <w:r w:rsidR="0061016A" w:rsidRPr="00F673DC">
        <w:rPr>
          <w:rFonts w:ascii="Times New Roman" w:hAnsi="Times New Roman" w:cs="Times New Roman"/>
          <w:b/>
          <w:bCs/>
          <w:sz w:val="24"/>
          <w:szCs w:val="24"/>
        </w:rPr>
        <w:t>E1 and E2 at ICRISAT during post rainy season 2018-19</w:t>
      </w:r>
    </w:p>
    <w:p w14:paraId="5B6EC74E" w14:textId="781A13FD" w:rsidR="006A70BC" w:rsidRPr="006A70BC" w:rsidRDefault="00A92CF1" w:rsidP="006A70BC">
      <w:pPr>
        <w:jc w:val="both"/>
        <w:rPr>
          <w:rFonts w:ascii="Times New Roman" w:hAnsi="Times New Roman" w:cs="Times New Roman"/>
          <w:sz w:val="24"/>
          <w:szCs w:val="22"/>
        </w:rPr>
      </w:pPr>
      <w:r w:rsidRPr="00A92CF1">
        <w:rPr>
          <w:rFonts w:ascii="Times New Roman" w:hAnsi="Times New Roman" w:cs="Times New Roman"/>
          <w:noProof/>
          <w:sz w:val="24"/>
          <w:szCs w:val="22"/>
          <w:lang w:val="en-US" w:bidi="ar-SA"/>
        </w:rPr>
        <w:drawing>
          <wp:anchor distT="0" distB="0" distL="114300" distR="114300" simplePos="0" relativeHeight="251658240" behindDoc="0" locked="0" layoutInCell="1" allowOverlap="1" wp14:anchorId="4FC6D953" wp14:editId="2829AD08">
            <wp:simplePos x="0" y="0"/>
            <wp:positionH relativeFrom="column">
              <wp:posOffset>-447675</wp:posOffset>
            </wp:positionH>
            <wp:positionV relativeFrom="paragraph">
              <wp:posOffset>380365</wp:posOffset>
            </wp:positionV>
            <wp:extent cx="4657725" cy="4686300"/>
            <wp:effectExtent l="19050" t="19050" r="28575" b="1905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BEBA8EAE-BF5A-486C-A8C5-ECC9F3942E4B}">
                          <a14:imgProps xmlns:a14="http://schemas.microsoft.com/office/drawing/2010/main">
                            <a14:imgLayer r:embed="rId16">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4657725" cy="4686300"/>
                    </a:xfrm>
                    <a:prstGeom prst="rect">
                      <a:avLst/>
                    </a:prstGeom>
                    <a:ln>
                      <a:solidFill>
                        <a:srgbClr val="FFC000"/>
                      </a:solidFill>
                    </a:ln>
                  </pic:spPr>
                </pic:pic>
              </a:graphicData>
            </a:graphic>
            <wp14:sizeRelH relativeFrom="margin">
              <wp14:pctWidth>0</wp14:pctWidth>
            </wp14:sizeRelH>
            <wp14:sizeRelV relativeFrom="margin">
              <wp14:pctHeight>0</wp14:pctHeight>
            </wp14:sizeRelV>
          </wp:anchor>
        </w:drawing>
      </w:r>
    </w:p>
    <w:p w14:paraId="7823128D" w14:textId="34428CA3" w:rsidR="00B523BC" w:rsidRDefault="00A92CF1">
      <w:r w:rsidRPr="00A92CF1">
        <w:rPr>
          <w:noProof/>
          <w:lang w:val="en-US" w:bidi="ar-SA"/>
        </w:rPr>
        <w:drawing>
          <wp:anchor distT="0" distB="0" distL="114300" distR="114300" simplePos="0" relativeHeight="251659264" behindDoc="0" locked="0" layoutInCell="1" allowOverlap="1" wp14:anchorId="40D0320A" wp14:editId="3252A8FC">
            <wp:simplePos x="0" y="0"/>
            <wp:positionH relativeFrom="column">
              <wp:posOffset>4800600</wp:posOffset>
            </wp:positionH>
            <wp:positionV relativeFrom="paragraph">
              <wp:posOffset>137160</wp:posOffset>
            </wp:positionV>
            <wp:extent cx="4665980" cy="4688205"/>
            <wp:effectExtent l="19050" t="19050" r="20320" b="1714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BEBA8EAE-BF5A-486C-A8C5-ECC9F3942E4B}">
                          <a14:imgProps xmlns:a14="http://schemas.microsoft.com/office/drawing/2010/main">
                            <a14:imgLayer r:embed="rId18">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4665980" cy="4688205"/>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p>
    <w:p w14:paraId="660DBD53" w14:textId="4080C2D3" w:rsidR="00B37D4F" w:rsidRDefault="00B37D4F"/>
    <w:p w14:paraId="012836CC" w14:textId="71CF85B9" w:rsidR="00B37D4F" w:rsidRDefault="00B37D4F"/>
    <w:p w14:paraId="479B2DE6" w14:textId="4A9A7B4B" w:rsidR="00B37D4F" w:rsidRDefault="00B37D4F"/>
    <w:p w14:paraId="7376AEA3" w14:textId="4A240BB7" w:rsidR="00B37D4F" w:rsidRPr="00B37D4F" w:rsidRDefault="00B37D4F" w:rsidP="00B37D4F"/>
    <w:p w14:paraId="0D1D0CA5" w14:textId="5A035871" w:rsidR="00B37D4F" w:rsidRDefault="00B37D4F"/>
    <w:sectPr w:rsidR="00B37D4F" w:rsidSect="002B66E1">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الكاتب" w:initials="ا">
    <w:p w14:paraId="036CC86D" w14:textId="366CE55D" w:rsidR="00CA21C0" w:rsidRDefault="00CA21C0">
      <w:pPr>
        <w:pStyle w:val="ad"/>
      </w:pPr>
      <w:r>
        <w:rPr>
          <w:rStyle w:val="ac"/>
        </w:rPr>
        <w:annotationRef/>
      </w:r>
      <w:r w:rsidRPr="00CA21C0">
        <w:t>Please arrange the keywords alphabetically.</w:t>
      </w:r>
    </w:p>
  </w:comment>
  <w:comment w:id="1" w:author="الكاتب" w:initials="ا">
    <w:p w14:paraId="4DE260D4" w14:textId="6EDC92DD" w:rsidR="002F24C3" w:rsidRDefault="002F24C3">
      <w:pPr>
        <w:pStyle w:val="ad"/>
      </w:pPr>
      <w:r>
        <w:rPr>
          <w:rStyle w:val="ac"/>
        </w:rPr>
        <w:annotationRef/>
      </w:r>
      <w:r w:rsidRPr="002F24C3">
        <w:t>It doesn't appear in the reference list.</w:t>
      </w:r>
    </w:p>
  </w:comment>
  <w:comment w:id="3" w:author="الكاتب" w:initials="ا">
    <w:p w14:paraId="54793F8D" w14:textId="2654481D" w:rsidR="00A01503" w:rsidRDefault="00A01503">
      <w:pPr>
        <w:pStyle w:val="ad"/>
      </w:pPr>
      <w:r>
        <w:rPr>
          <w:rStyle w:val="ac"/>
        </w:rPr>
        <w:annotationRef/>
      </w:r>
      <w:r w:rsidRPr="00A01503">
        <w:t>Methods</w:t>
      </w:r>
    </w:p>
  </w:comment>
  <w:comment w:id="4" w:author="الكاتب" w:initials="ا">
    <w:p w14:paraId="18F6BE58" w14:textId="2E1DF23A" w:rsidR="002F24C3" w:rsidRDefault="002F24C3">
      <w:pPr>
        <w:pStyle w:val="ad"/>
      </w:pPr>
      <w:r>
        <w:rPr>
          <w:rStyle w:val="ac"/>
        </w:rPr>
        <w:annotationRef/>
      </w:r>
      <w:r w:rsidRPr="002F24C3">
        <w:t>It doesn't appear in the reference list.</w:t>
      </w:r>
    </w:p>
  </w:comment>
  <w:comment w:id="5" w:author="الكاتب" w:initials="ا">
    <w:p w14:paraId="1AB94CFE" w14:textId="0849C4C1" w:rsidR="00A01503" w:rsidRDefault="00A01503">
      <w:pPr>
        <w:pStyle w:val="ad"/>
      </w:pPr>
      <w:r>
        <w:rPr>
          <w:rStyle w:val="ac"/>
        </w:rPr>
        <w:annotationRef/>
      </w:r>
      <w:r w:rsidRPr="0058451F">
        <w:t>RESULTS</w:t>
      </w:r>
    </w:p>
  </w:comment>
  <w:comment w:id="6" w:author="الكاتب" w:initials="ا">
    <w:p w14:paraId="5BA32C35" w14:textId="5378387A" w:rsidR="00A01503" w:rsidRDefault="00A01503">
      <w:pPr>
        <w:pStyle w:val="ad"/>
      </w:pPr>
      <w:r>
        <w:rPr>
          <w:rStyle w:val="ac"/>
        </w:rPr>
        <w:annotationRef/>
      </w:r>
      <w:r w:rsidRPr="0058451F">
        <w:t>The chickpea plant has a complex mechanism for the manifestation of seed yield per plant, as this trait is the result of interactions among many of its components.</w:t>
      </w:r>
    </w:p>
  </w:comment>
  <w:comment w:id="7" w:author="الكاتب" w:initials="ا">
    <w:p w14:paraId="6A0B1F85" w14:textId="5DD71A25" w:rsidR="00A01503" w:rsidRDefault="00A01503">
      <w:pPr>
        <w:pStyle w:val="ad"/>
      </w:pPr>
      <w:r>
        <w:rPr>
          <w:rStyle w:val="ac"/>
        </w:rPr>
        <w:annotationRef/>
      </w:r>
      <w:proofErr w:type="gramStart"/>
      <w:r w:rsidRPr="003B3D8C">
        <w:t>component</w:t>
      </w:r>
      <w:proofErr w:type="gramEnd"/>
      <w:r w:rsidRPr="003B3D8C">
        <w:t xml:space="preserve"> makes a positive or negative contribution to the overall expression of yield.</w:t>
      </w:r>
    </w:p>
  </w:comment>
  <w:comment w:id="8" w:author="الكاتب" w:initials="ا">
    <w:p w14:paraId="2012F5C7" w14:textId="47AE5F54" w:rsidR="00A01503" w:rsidRDefault="00A01503">
      <w:pPr>
        <w:pStyle w:val="ad"/>
      </w:pPr>
      <w:r>
        <w:rPr>
          <w:rStyle w:val="ac"/>
        </w:rPr>
        <w:annotationRef/>
      </w:r>
      <w:r w:rsidRPr="003B3D8C">
        <w:t>Further, the influence of yield components may be either direct or indirect through other component traits.</w:t>
      </w:r>
    </w:p>
  </w:comment>
  <w:comment w:id="9" w:author="الكاتب" w:initials="ا">
    <w:p w14:paraId="2F019807" w14:textId="3C1A812A" w:rsidR="00A01503" w:rsidRDefault="00A01503">
      <w:pPr>
        <w:pStyle w:val="ad"/>
      </w:pPr>
      <w:r>
        <w:rPr>
          <w:rStyle w:val="ac"/>
        </w:rPr>
        <w:annotationRef/>
      </w:r>
      <w:proofErr w:type="gramStart"/>
      <w:r w:rsidRPr="00DD689A">
        <w:t>et</w:t>
      </w:r>
      <w:proofErr w:type="gramEnd"/>
      <w:r w:rsidRPr="00DD689A">
        <w:t xml:space="preserve"> al.</w:t>
      </w:r>
    </w:p>
  </w:comment>
  <w:comment w:id="10" w:author="الكاتب" w:initials="ا">
    <w:p w14:paraId="32526B9C" w14:textId="735468CB" w:rsidR="006A6EF0" w:rsidRDefault="006A6EF0">
      <w:pPr>
        <w:pStyle w:val="ad"/>
      </w:pPr>
      <w:r>
        <w:rPr>
          <w:rStyle w:val="ac"/>
        </w:rPr>
        <w:annotationRef/>
      </w:r>
      <w:r w:rsidRPr="006A6EF0">
        <w:t>Biological mass</w:t>
      </w:r>
      <w:r>
        <w:t xml:space="preserve">, </w:t>
      </w:r>
      <w:r w:rsidRPr="006A6EF0">
        <w:t>Biological yield</w:t>
      </w:r>
      <w:r>
        <w:t>.</w:t>
      </w:r>
    </w:p>
    <w:p w14:paraId="5E18AA91" w14:textId="5DAFF45D" w:rsidR="006A6EF0" w:rsidRDefault="006A6EF0">
      <w:pPr>
        <w:pStyle w:val="ad"/>
      </w:pPr>
      <w:r w:rsidRPr="006A6EF0">
        <w:t>These should be consistent throughout the manuscript.</w:t>
      </w:r>
    </w:p>
  </w:comment>
  <w:comment w:id="11" w:author="الكاتب" w:initials="ا">
    <w:p w14:paraId="6FF7BD22" w14:textId="401803D2" w:rsidR="005F0177" w:rsidRDefault="005F0177">
      <w:pPr>
        <w:pStyle w:val="ad"/>
      </w:pPr>
      <w:r>
        <w:rPr>
          <w:rStyle w:val="ac"/>
        </w:rPr>
        <w:annotationRef/>
      </w:r>
      <w:r w:rsidRPr="005F0177">
        <w:t>Duplicate Reference</w:t>
      </w:r>
    </w:p>
  </w:comment>
  <w:comment w:id="12" w:author="الكاتب" w:initials="ا">
    <w:p w14:paraId="74575678" w14:textId="03A90C6A" w:rsidR="005F0177" w:rsidRDefault="005F0177">
      <w:pPr>
        <w:pStyle w:val="ad"/>
      </w:pPr>
      <w:r>
        <w:rPr>
          <w:rStyle w:val="ac"/>
        </w:rPr>
        <w:annotationRef/>
      </w:r>
      <w:r w:rsidRPr="005F0177">
        <w:t>Duplicate Reference</w:t>
      </w:r>
    </w:p>
  </w:comment>
  <w:comment w:id="13" w:author="الكاتب" w:initials="ا">
    <w:p w14:paraId="5FD9EED7" w14:textId="18F9694D" w:rsidR="00A01503" w:rsidRDefault="00A01503">
      <w:pPr>
        <w:pStyle w:val="ad"/>
      </w:pPr>
      <w:r>
        <w:rPr>
          <w:rStyle w:val="ac"/>
        </w:rPr>
        <w:annotationRef/>
      </w:r>
      <w:r w:rsidRPr="00DD689A">
        <w:t xml:space="preserve">Days to </w:t>
      </w:r>
      <w:proofErr w:type="gramStart"/>
      <w:r w:rsidRPr="00DD689A">
        <w:t>flowering</w:t>
      </w:r>
      <w:r>
        <w:t xml:space="preserve"> ?</w:t>
      </w:r>
      <w:proofErr w:type="gramEnd"/>
    </w:p>
  </w:comment>
  <w:comment w:id="14" w:author="الكاتب" w:initials="ا">
    <w:p w14:paraId="69BC4F03" w14:textId="175C1C21" w:rsidR="00A01503" w:rsidRDefault="00A01503">
      <w:pPr>
        <w:pStyle w:val="ad"/>
      </w:pPr>
      <w:r>
        <w:rPr>
          <w:rStyle w:val="ac"/>
        </w:rPr>
        <w:annotationRef/>
      </w:r>
      <w:r w:rsidRPr="006B09B0">
        <w:t>HSW: 100-seed weight</w:t>
      </w:r>
    </w:p>
  </w:comment>
  <w:comment w:id="15" w:author="الكاتب" w:initials="ا">
    <w:p w14:paraId="3349605A" w14:textId="6998599B" w:rsidR="00A01503" w:rsidRDefault="00A01503">
      <w:pPr>
        <w:pStyle w:val="ad"/>
      </w:pPr>
      <w:r>
        <w:rPr>
          <w:rStyle w:val="ac"/>
        </w:rPr>
        <w:annotationRef/>
      </w:r>
      <w:r w:rsidRPr="00DD689A">
        <w:t xml:space="preserve">Days to </w:t>
      </w:r>
      <w:proofErr w:type="gramStart"/>
      <w:r w:rsidRPr="00DD689A">
        <w:t>flowering</w:t>
      </w:r>
      <w:r>
        <w:t xml:space="preserve"> ?</w:t>
      </w:r>
      <w:proofErr w:type="gramEnd"/>
    </w:p>
  </w:comment>
  <w:comment w:id="16" w:author="الكاتب" w:initials="ا">
    <w:p w14:paraId="52C7CBF5" w14:textId="434C85F8" w:rsidR="00A01503" w:rsidRDefault="00A01503">
      <w:pPr>
        <w:pStyle w:val="ad"/>
      </w:pPr>
      <w:r>
        <w:rPr>
          <w:rStyle w:val="ac"/>
        </w:rPr>
        <w:annotationRef/>
      </w:r>
      <w:r w:rsidRPr="006B09B0">
        <w:t>HSW: 100-seed weight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6CC86D" w15:done="0"/>
  <w15:commentEx w15:paraId="4DE260D4" w15:done="0"/>
  <w15:commentEx w15:paraId="54793F8D" w15:done="0"/>
  <w15:commentEx w15:paraId="18F6BE58" w15:done="0"/>
  <w15:commentEx w15:paraId="1AB94CFE" w15:done="0"/>
  <w15:commentEx w15:paraId="5BA32C35" w15:done="0"/>
  <w15:commentEx w15:paraId="6A0B1F85" w15:done="0"/>
  <w15:commentEx w15:paraId="2012F5C7" w15:done="0"/>
  <w15:commentEx w15:paraId="2F019807" w15:done="0"/>
  <w15:commentEx w15:paraId="5E18AA91" w15:done="0"/>
  <w15:commentEx w15:paraId="6FF7BD22" w15:done="0"/>
  <w15:commentEx w15:paraId="74575678" w15:done="0"/>
  <w15:commentEx w15:paraId="5FD9EED7" w15:done="0"/>
  <w15:commentEx w15:paraId="69BC4F03" w15:done="0"/>
  <w15:commentEx w15:paraId="3349605A" w15:done="0"/>
  <w15:commentEx w15:paraId="52C7CB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73810" w14:textId="77777777" w:rsidR="00D335CA" w:rsidRDefault="00D335CA" w:rsidP="00646943">
      <w:pPr>
        <w:spacing w:after="0" w:line="240" w:lineRule="auto"/>
      </w:pPr>
      <w:r>
        <w:separator/>
      </w:r>
    </w:p>
  </w:endnote>
  <w:endnote w:type="continuationSeparator" w:id="0">
    <w:p w14:paraId="22F73E51" w14:textId="77777777" w:rsidR="00D335CA" w:rsidRDefault="00D335CA" w:rsidP="00646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Narrow">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1C532" w14:textId="77777777" w:rsidR="00A01503" w:rsidRDefault="00A0150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960DB" w14:textId="77777777" w:rsidR="00A01503" w:rsidRDefault="00A0150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601DA" w14:textId="77777777" w:rsidR="00A01503" w:rsidRDefault="00A0150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972A8" w14:textId="77777777" w:rsidR="00D335CA" w:rsidRDefault="00D335CA" w:rsidP="00646943">
      <w:pPr>
        <w:spacing w:after="0" w:line="240" w:lineRule="auto"/>
      </w:pPr>
      <w:r>
        <w:separator/>
      </w:r>
    </w:p>
  </w:footnote>
  <w:footnote w:type="continuationSeparator" w:id="0">
    <w:p w14:paraId="06AA5FA4" w14:textId="77777777" w:rsidR="00D335CA" w:rsidRDefault="00D335CA" w:rsidP="00646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223D5" w14:textId="07182110" w:rsidR="00A01503" w:rsidRDefault="00A01503">
    <w:pPr>
      <w:pStyle w:val="aa"/>
    </w:pPr>
    <w:r>
      <w:rPr>
        <w:noProof/>
      </w:rPr>
      <w:pict w14:anchorId="713B3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575293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3DB79" w14:textId="74C1BC51" w:rsidR="00A01503" w:rsidRDefault="00A01503">
    <w:pPr>
      <w:pStyle w:val="aa"/>
    </w:pPr>
    <w:r>
      <w:rPr>
        <w:noProof/>
      </w:rPr>
      <w:pict w14:anchorId="7D4C57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575294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8C874" w14:textId="38A04A48" w:rsidR="00A01503" w:rsidRDefault="00A01503">
    <w:pPr>
      <w:pStyle w:val="aa"/>
    </w:pPr>
    <w:r>
      <w:rPr>
        <w:noProof/>
      </w:rPr>
      <w:pict w14:anchorId="693BD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575293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930F80"/>
    <w:multiLevelType w:val="multilevel"/>
    <w:tmpl w:val="8F18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4D22D8"/>
    <w:multiLevelType w:val="multilevel"/>
    <w:tmpl w:val="C9E4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0C6132"/>
    <w:multiLevelType w:val="multilevel"/>
    <w:tmpl w:val="F4BA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394FA2"/>
    <w:multiLevelType w:val="multilevel"/>
    <w:tmpl w:val="955C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C78"/>
    <w:rsid w:val="00027427"/>
    <w:rsid w:val="000814A8"/>
    <w:rsid w:val="000F643D"/>
    <w:rsid w:val="001539EE"/>
    <w:rsid w:val="001E25C2"/>
    <w:rsid w:val="001E6583"/>
    <w:rsid w:val="002B66E1"/>
    <w:rsid w:val="002C016C"/>
    <w:rsid w:val="002F24C3"/>
    <w:rsid w:val="002F265F"/>
    <w:rsid w:val="003140BD"/>
    <w:rsid w:val="003A59D3"/>
    <w:rsid w:val="003B3D8C"/>
    <w:rsid w:val="00402B66"/>
    <w:rsid w:val="0042788A"/>
    <w:rsid w:val="00531D5C"/>
    <w:rsid w:val="00583EE0"/>
    <w:rsid w:val="0058451F"/>
    <w:rsid w:val="005F0177"/>
    <w:rsid w:val="0061016A"/>
    <w:rsid w:val="00631476"/>
    <w:rsid w:val="00646943"/>
    <w:rsid w:val="00652CB6"/>
    <w:rsid w:val="006A6EF0"/>
    <w:rsid w:val="006A70BC"/>
    <w:rsid w:val="006B09B0"/>
    <w:rsid w:val="00782267"/>
    <w:rsid w:val="00855F6E"/>
    <w:rsid w:val="00872196"/>
    <w:rsid w:val="008A2C78"/>
    <w:rsid w:val="008A2EF5"/>
    <w:rsid w:val="008D1D3C"/>
    <w:rsid w:val="0092385F"/>
    <w:rsid w:val="009642F3"/>
    <w:rsid w:val="009B4DF2"/>
    <w:rsid w:val="009E1C38"/>
    <w:rsid w:val="00A01503"/>
    <w:rsid w:val="00A92CF1"/>
    <w:rsid w:val="00AE2FAF"/>
    <w:rsid w:val="00B37D4F"/>
    <w:rsid w:val="00B44EF0"/>
    <w:rsid w:val="00B523BC"/>
    <w:rsid w:val="00B800FC"/>
    <w:rsid w:val="00C81E93"/>
    <w:rsid w:val="00CA21C0"/>
    <w:rsid w:val="00CC1D48"/>
    <w:rsid w:val="00D13509"/>
    <w:rsid w:val="00D335CA"/>
    <w:rsid w:val="00D6414C"/>
    <w:rsid w:val="00D70B6D"/>
    <w:rsid w:val="00DD689A"/>
    <w:rsid w:val="00E010FA"/>
    <w:rsid w:val="00EA76B1"/>
    <w:rsid w:val="00F342E0"/>
    <w:rsid w:val="00F65B6C"/>
    <w:rsid w:val="00F673DC"/>
    <w:rsid w:val="00FD1FBA"/>
    <w:rsid w:val="00FD5A0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D8FA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8A2C78"/>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2">
    <w:name w:val="heading 2"/>
    <w:basedOn w:val="a"/>
    <w:next w:val="a"/>
    <w:link w:val="2Char"/>
    <w:uiPriority w:val="9"/>
    <w:semiHidden/>
    <w:unhideWhenUsed/>
    <w:qFormat/>
    <w:rsid w:val="008A2C78"/>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3">
    <w:name w:val="heading 3"/>
    <w:basedOn w:val="a"/>
    <w:next w:val="a"/>
    <w:link w:val="3Char"/>
    <w:uiPriority w:val="9"/>
    <w:semiHidden/>
    <w:unhideWhenUsed/>
    <w:qFormat/>
    <w:rsid w:val="008A2C78"/>
    <w:pPr>
      <w:keepNext/>
      <w:keepLines/>
      <w:spacing w:before="160" w:after="80"/>
      <w:outlineLvl w:val="2"/>
    </w:pPr>
    <w:rPr>
      <w:rFonts w:eastAsiaTheme="majorEastAsia" w:cstheme="majorBidi"/>
      <w:color w:val="2F5496" w:themeColor="accent1" w:themeShade="BF"/>
      <w:sz w:val="28"/>
      <w:szCs w:val="25"/>
    </w:rPr>
  </w:style>
  <w:style w:type="paragraph" w:styleId="4">
    <w:name w:val="heading 4"/>
    <w:basedOn w:val="a"/>
    <w:next w:val="a"/>
    <w:link w:val="4Char"/>
    <w:uiPriority w:val="9"/>
    <w:semiHidden/>
    <w:unhideWhenUsed/>
    <w:qFormat/>
    <w:rsid w:val="008A2C7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8A2C7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8A2C7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A2C7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A2C7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A2C7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8A2C78"/>
    <w:rPr>
      <w:rFonts w:asciiTheme="majorHAnsi" w:eastAsiaTheme="majorEastAsia" w:hAnsiTheme="majorHAnsi" w:cstheme="majorBidi"/>
      <w:color w:val="2F5496" w:themeColor="accent1" w:themeShade="BF"/>
      <w:sz w:val="40"/>
      <w:szCs w:val="36"/>
    </w:rPr>
  </w:style>
  <w:style w:type="character" w:customStyle="1" w:styleId="2Char">
    <w:name w:val="عنوان 2 Char"/>
    <w:basedOn w:val="a0"/>
    <w:link w:val="2"/>
    <w:uiPriority w:val="9"/>
    <w:semiHidden/>
    <w:rsid w:val="008A2C78"/>
    <w:rPr>
      <w:rFonts w:asciiTheme="majorHAnsi" w:eastAsiaTheme="majorEastAsia" w:hAnsiTheme="majorHAnsi" w:cstheme="majorBidi"/>
      <w:color w:val="2F5496" w:themeColor="accent1" w:themeShade="BF"/>
      <w:sz w:val="32"/>
      <w:szCs w:val="29"/>
    </w:rPr>
  </w:style>
  <w:style w:type="character" w:customStyle="1" w:styleId="3Char">
    <w:name w:val="عنوان 3 Char"/>
    <w:basedOn w:val="a0"/>
    <w:link w:val="3"/>
    <w:uiPriority w:val="9"/>
    <w:semiHidden/>
    <w:rsid w:val="008A2C78"/>
    <w:rPr>
      <w:rFonts w:eastAsiaTheme="majorEastAsia" w:cstheme="majorBidi"/>
      <w:color w:val="2F5496" w:themeColor="accent1" w:themeShade="BF"/>
      <w:sz w:val="28"/>
      <w:szCs w:val="25"/>
    </w:rPr>
  </w:style>
  <w:style w:type="character" w:customStyle="1" w:styleId="4Char">
    <w:name w:val="عنوان 4 Char"/>
    <w:basedOn w:val="a0"/>
    <w:link w:val="4"/>
    <w:uiPriority w:val="9"/>
    <w:semiHidden/>
    <w:rsid w:val="008A2C78"/>
    <w:rPr>
      <w:rFonts w:eastAsiaTheme="majorEastAsia" w:cstheme="majorBidi"/>
      <w:i/>
      <w:iCs/>
      <w:color w:val="2F5496" w:themeColor="accent1" w:themeShade="BF"/>
    </w:rPr>
  </w:style>
  <w:style w:type="character" w:customStyle="1" w:styleId="5Char">
    <w:name w:val="عنوان 5 Char"/>
    <w:basedOn w:val="a0"/>
    <w:link w:val="5"/>
    <w:uiPriority w:val="9"/>
    <w:semiHidden/>
    <w:rsid w:val="008A2C78"/>
    <w:rPr>
      <w:rFonts w:eastAsiaTheme="majorEastAsia" w:cstheme="majorBidi"/>
      <w:color w:val="2F5496" w:themeColor="accent1" w:themeShade="BF"/>
    </w:rPr>
  </w:style>
  <w:style w:type="character" w:customStyle="1" w:styleId="6Char">
    <w:name w:val="عنوان 6 Char"/>
    <w:basedOn w:val="a0"/>
    <w:link w:val="6"/>
    <w:uiPriority w:val="9"/>
    <w:semiHidden/>
    <w:rsid w:val="008A2C78"/>
    <w:rPr>
      <w:rFonts w:eastAsiaTheme="majorEastAsia" w:cstheme="majorBidi"/>
      <w:i/>
      <w:iCs/>
      <w:color w:val="595959" w:themeColor="text1" w:themeTint="A6"/>
    </w:rPr>
  </w:style>
  <w:style w:type="character" w:customStyle="1" w:styleId="7Char">
    <w:name w:val="عنوان 7 Char"/>
    <w:basedOn w:val="a0"/>
    <w:link w:val="7"/>
    <w:uiPriority w:val="9"/>
    <w:semiHidden/>
    <w:rsid w:val="008A2C78"/>
    <w:rPr>
      <w:rFonts w:eastAsiaTheme="majorEastAsia" w:cstheme="majorBidi"/>
      <w:color w:val="595959" w:themeColor="text1" w:themeTint="A6"/>
    </w:rPr>
  </w:style>
  <w:style w:type="character" w:customStyle="1" w:styleId="8Char">
    <w:name w:val="عنوان 8 Char"/>
    <w:basedOn w:val="a0"/>
    <w:link w:val="8"/>
    <w:uiPriority w:val="9"/>
    <w:semiHidden/>
    <w:rsid w:val="008A2C78"/>
    <w:rPr>
      <w:rFonts w:eastAsiaTheme="majorEastAsia" w:cstheme="majorBidi"/>
      <w:i/>
      <w:iCs/>
      <w:color w:val="272727" w:themeColor="text1" w:themeTint="D8"/>
    </w:rPr>
  </w:style>
  <w:style w:type="character" w:customStyle="1" w:styleId="9Char">
    <w:name w:val="عنوان 9 Char"/>
    <w:basedOn w:val="a0"/>
    <w:link w:val="9"/>
    <w:uiPriority w:val="9"/>
    <w:semiHidden/>
    <w:rsid w:val="008A2C78"/>
    <w:rPr>
      <w:rFonts w:eastAsiaTheme="majorEastAsia" w:cstheme="majorBidi"/>
      <w:color w:val="272727" w:themeColor="text1" w:themeTint="D8"/>
    </w:rPr>
  </w:style>
  <w:style w:type="paragraph" w:styleId="a3">
    <w:name w:val="Title"/>
    <w:basedOn w:val="a"/>
    <w:next w:val="a"/>
    <w:link w:val="Char"/>
    <w:uiPriority w:val="10"/>
    <w:qFormat/>
    <w:rsid w:val="008A2C78"/>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Char">
    <w:name w:val="العنوان Char"/>
    <w:basedOn w:val="a0"/>
    <w:link w:val="a3"/>
    <w:uiPriority w:val="10"/>
    <w:rsid w:val="008A2C78"/>
    <w:rPr>
      <w:rFonts w:asciiTheme="majorHAnsi" w:eastAsiaTheme="majorEastAsia" w:hAnsiTheme="majorHAnsi" w:cstheme="majorBidi"/>
      <w:spacing w:val="-10"/>
      <w:kern w:val="28"/>
      <w:sz w:val="56"/>
      <w:szCs w:val="50"/>
    </w:rPr>
  </w:style>
  <w:style w:type="paragraph" w:styleId="a4">
    <w:name w:val="Subtitle"/>
    <w:basedOn w:val="a"/>
    <w:next w:val="a"/>
    <w:link w:val="Char0"/>
    <w:uiPriority w:val="11"/>
    <w:qFormat/>
    <w:rsid w:val="008A2C78"/>
    <w:pPr>
      <w:numPr>
        <w:ilvl w:val="1"/>
      </w:numPr>
    </w:pPr>
    <w:rPr>
      <w:rFonts w:eastAsiaTheme="majorEastAsia" w:cstheme="majorBidi"/>
      <w:color w:val="595959" w:themeColor="text1" w:themeTint="A6"/>
      <w:spacing w:val="15"/>
      <w:sz w:val="28"/>
      <w:szCs w:val="25"/>
    </w:rPr>
  </w:style>
  <w:style w:type="character" w:customStyle="1" w:styleId="Char0">
    <w:name w:val="عنوان فرعي Char"/>
    <w:basedOn w:val="a0"/>
    <w:link w:val="a4"/>
    <w:uiPriority w:val="11"/>
    <w:rsid w:val="008A2C78"/>
    <w:rPr>
      <w:rFonts w:eastAsiaTheme="majorEastAsia" w:cstheme="majorBidi"/>
      <w:color w:val="595959" w:themeColor="text1" w:themeTint="A6"/>
      <w:spacing w:val="15"/>
      <w:sz w:val="28"/>
      <w:szCs w:val="25"/>
    </w:rPr>
  </w:style>
  <w:style w:type="paragraph" w:styleId="a5">
    <w:name w:val="Quote"/>
    <w:basedOn w:val="a"/>
    <w:next w:val="a"/>
    <w:link w:val="Char1"/>
    <w:uiPriority w:val="29"/>
    <w:qFormat/>
    <w:rsid w:val="008A2C78"/>
    <w:pPr>
      <w:spacing w:before="160"/>
      <w:jc w:val="center"/>
    </w:pPr>
    <w:rPr>
      <w:i/>
      <w:iCs/>
      <w:color w:val="404040" w:themeColor="text1" w:themeTint="BF"/>
    </w:rPr>
  </w:style>
  <w:style w:type="character" w:customStyle="1" w:styleId="Char1">
    <w:name w:val="اقتباس Char"/>
    <w:basedOn w:val="a0"/>
    <w:link w:val="a5"/>
    <w:uiPriority w:val="29"/>
    <w:rsid w:val="008A2C78"/>
    <w:rPr>
      <w:i/>
      <w:iCs/>
      <w:color w:val="404040" w:themeColor="text1" w:themeTint="BF"/>
    </w:rPr>
  </w:style>
  <w:style w:type="paragraph" w:styleId="a6">
    <w:name w:val="List Paragraph"/>
    <w:basedOn w:val="a"/>
    <w:uiPriority w:val="34"/>
    <w:qFormat/>
    <w:rsid w:val="008A2C78"/>
    <w:pPr>
      <w:ind w:left="720"/>
      <w:contextualSpacing/>
    </w:pPr>
  </w:style>
  <w:style w:type="character" w:styleId="a7">
    <w:name w:val="Intense Emphasis"/>
    <w:basedOn w:val="a0"/>
    <w:uiPriority w:val="21"/>
    <w:qFormat/>
    <w:rsid w:val="008A2C78"/>
    <w:rPr>
      <w:i/>
      <w:iCs/>
      <w:color w:val="2F5496" w:themeColor="accent1" w:themeShade="BF"/>
    </w:rPr>
  </w:style>
  <w:style w:type="paragraph" w:styleId="a8">
    <w:name w:val="Intense Quote"/>
    <w:basedOn w:val="a"/>
    <w:next w:val="a"/>
    <w:link w:val="Char2"/>
    <w:uiPriority w:val="30"/>
    <w:qFormat/>
    <w:rsid w:val="008A2C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8A2C78"/>
    <w:rPr>
      <w:i/>
      <w:iCs/>
      <w:color w:val="2F5496" w:themeColor="accent1" w:themeShade="BF"/>
    </w:rPr>
  </w:style>
  <w:style w:type="character" w:styleId="a9">
    <w:name w:val="Intense Reference"/>
    <w:basedOn w:val="a0"/>
    <w:uiPriority w:val="32"/>
    <w:qFormat/>
    <w:rsid w:val="008A2C78"/>
    <w:rPr>
      <w:b/>
      <w:bCs/>
      <w:smallCaps/>
      <w:color w:val="2F5496" w:themeColor="accent1" w:themeShade="BF"/>
      <w:spacing w:val="5"/>
    </w:rPr>
  </w:style>
  <w:style w:type="character" w:styleId="Hyperlink">
    <w:name w:val="Hyperlink"/>
    <w:basedOn w:val="a0"/>
    <w:uiPriority w:val="99"/>
    <w:unhideWhenUsed/>
    <w:rsid w:val="00CC1D48"/>
    <w:rPr>
      <w:color w:val="0563C1" w:themeColor="hyperlink"/>
      <w:u w:val="single"/>
    </w:rPr>
  </w:style>
  <w:style w:type="character" w:customStyle="1" w:styleId="UnresolvedMention">
    <w:name w:val="Unresolved Mention"/>
    <w:basedOn w:val="a0"/>
    <w:uiPriority w:val="99"/>
    <w:semiHidden/>
    <w:unhideWhenUsed/>
    <w:rsid w:val="00CC1D48"/>
    <w:rPr>
      <w:color w:val="605E5C"/>
      <w:shd w:val="clear" w:color="auto" w:fill="E1DFDD"/>
    </w:rPr>
  </w:style>
  <w:style w:type="paragraph" w:styleId="aa">
    <w:name w:val="header"/>
    <w:basedOn w:val="a"/>
    <w:link w:val="Char3"/>
    <w:uiPriority w:val="99"/>
    <w:unhideWhenUsed/>
    <w:rsid w:val="00646943"/>
    <w:pPr>
      <w:tabs>
        <w:tab w:val="center" w:pos="4680"/>
        <w:tab w:val="right" w:pos="9360"/>
      </w:tabs>
      <w:spacing w:after="0" w:line="240" w:lineRule="auto"/>
    </w:pPr>
  </w:style>
  <w:style w:type="character" w:customStyle="1" w:styleId="Char3">
    <w:name w:val="رأس الصفحة Char"/>
    <w:basedOn w:val="a0"/>
    <w:link w:val="aa"/>
    <w:uiPriority w:val="99"/>
    <w:rsid w:val="00646943"/>
  </w:style>
  <w:style w:type="paragraph" w:styleId="ab">
    <w:name w:val="footer"/>
    <w:basedOn w:val="a"/>
    <w:link w:val="Char4"/>
    <w:uiPriority w:val="99"/>
    <w:unhideWhenUsed/>
    <w:rsid w:val="00646943"/>
    <w:pPr>
      <w:tabs>
        <w:tab w:val="center" w:pos="4680"/>
        <w:tab w:val="right" w:pos="9360"/>
      </w:tabs>
      <w:spacing w:after="0" w:line="240" w:lineRule="auto"/>
    </w:pPr>
  </w:style>
  <w:style w:type="character" w:customStyle="1" w:styleId="Char4">
    <w:name w:val="تذييل الصفحة Char"/>
    <w:basedOn w:val="a0"/>
    <w:link w:val="ab"/>
    <w:uiPriority w:val="99"/>
    <w:rsid w:val="00646943"/>
  </w:style>
  <w:style w:type="character" w:styleId="ac">
    <w:name w:val="annotation reference"/>
    <w:basedOn w:val="a0"/>
    <w:uiPriority w:val="99"/>
    <w:semiHidden/>
    <w:unhideWhenUsed/>
    <w:rsid w:val="0058451F"/>
    <w:rPr>
      <w:sz w:val="16"/>
      <w:szCs w:val="16"/>
    </w:rPr>
  </w:style>
  <w:style w:type="paragraph" w:styleId="ad">
    <w:name w:val="annotation text"/>
    <w:basedOn w:val="a"/>
    <w:link w:val="Char5"/>
    <w:uiPriority w:val="99"/>
    <w:semiHidden/>
    <w:unhideWhenUsed/>
    <w:rsid w:val="0058451F"/>
    <w:pPr>
      <w:spacing w:line="240" w:lineRule="auto"/>
    </w:pPr>
    <w:rPr>
      <w:sz w:val="20"/>
      <w:szCs w:val="18"/>
    </w:rPr>
  </w:style>
  <w:style w:type="character" w:customStyle="1" w:styleId="Char5">
    <w:name w:val="نص تعليق Char"/>
    <w:basedOn w:val="a0"/>
    <w:link w:val="ad"/>
    <w:uiPriority w:val="99"/>
    <w:semiHidden/>
    <w:rsid w:val="0058451F"/>
    <w:rPr>
      <w:sz w:val="20"/>
      <w:szCs w:val="18"/>
    </w:rPr>
  </w:style>
  <w:style w:type="paragraph" w:styleId="ae">
    <w:name w:val="annotation subject"/>
    <w:basedOn w:val="ad"/>
    <w:next w:val="ad"/>
    <w:link w:val="Char6"/>
    <w:uiPriority w:val="99"/>
    <w:semiHidden/>
    <w:unhideWhenUsed/>
    <w:rsid w:val="0058451F"/>
    <w:rPr>
      <w:b/>
      <w:bCs/>
    </w:rPr>
  </w:style>
  <w:style w:type="character" w:customStyle="1" w:styleId="Char6">
    <w:name w:val="موضوع تعليق Char"/>
    <w:basedOn w:val="Char5"/>
    <w:link w:val="ae"/>
    <w:uiPriority w:val="99"/>
    <w:semiHidden/>
    <w:rsid w:val="0058451F"/>
    <w:rPr>
      <w:b/>
      <w:bCs/>
      <w:sz w:val="20"/>
      <w:szCs w:val="18"/>
    </w:rPr>
  </w:style>
  <w:style w:type="paragraph" w:styleId="af">
    <w:name w:val="Balloon Text"/>
    <w:basedOn w:val="a"/>
    <w:link w:val="Char7"/>
    <w:uiPriority w:val="99"/>
    <w:semiHidden/>
    <w:unhideWhenUsed/>
    <w:rsid w:val="0058451F"/>
    <w:pPr>
      <w:spacing w:after="0" w:line="240" w:lineRule="auto"/>
    </w:pPr>
    <w:rPr>
      <w:rFonts w:ascii="Tahoma" w:hAnsi="Tahoma" w:cs="Mangal"/>
      <w:sz w:val="18"/>
      <w:szCs w:val="16"/>
    </w:rPr>
  </w:style>
  <w:style w:type="character" w:customStyle="1" w:styleId="Char7">
    <w:name w:val="نص في بالون Char"/>
    <w:basedOn w:val="a0"/>
    <w:link w:val="af"/>
    <w:uiPriority w:val="99"/>
    <w:semiHidden/>
    <w:rsid w:val="0058451F"/>
    <w:rPr>
      <w:rFonts w:ascii="Tahoma" w:hAnsi="Tahoma"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87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18" Type="http://schemas.microsoft.com/office/2007/relationships/hdphoto" Target="media/hdphoto2.wdp"/><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3417</Words>
  <Characters>19482</Characters>
  <Application>Microsoft Office Word</Application>
  <DocSecurity>0</DocSecurity>
  <Lines>162</Lines>
  <Paragraphs>45</Paragraphs>
  <ScaleCrop>false</ScaleCrop>
  <Company/>
  <LinksUpToDate>false</LinksUpToDate>
  <CharactersWithSpaces>22854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2026-03-13T13:53:00Z</dcterms:created>
  <dcterms:modified xsi:type="dcterms:W3CDTF">2026-03-13T13:54:00Z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7c99c6d6-74a7-409d-8a51-52a5296a4a2e</vt:lpwstr>
  </property>
</Properties>
</file>