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233" w:rsidRDefault="003D0233">
      <w:pPr>
        <w:pStyle w:val="BodyText"/>
        <w:spacing w:before="4"/>
        <w:rPr>
          <w:b w:val="0"/>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3D0233">
        <w:trPr>
          <w:trHeight w:val="290"/>
        </w:trPr>
        <w:tc>
          <w:tcPr>
            <w:tcW w:w="5168" w:type="dxa"/>
          </w:tcPr>
          <w:p w:rsidR="003D0233" w:rsidRDefault="003A5883">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3D0233" w:rsidRDefault="00B92731">
            <w:pPr>
              <w:pStyle w:val="TableParagraph"/>
              <w:spacing w:before="30"/>
              <w:rPr>
                <w:rFonts w:ascii="Arial"/>
                <w:b/>
                <w:sz w:val="20"/>
              </w:rPr>
            </w:pPr>
            <w:hyperlink r:id="rId7">
              <w:r w:rsidR="003A5883">
                <w:rPr>
                  <w:rFonts w:ascii="Arial"/>
                  <w:b/>
                  <w:color w:val="0000FF"/>
                  <w:sz w:val="20"/>
                  <w:u w:val="single" w:color="0000FF"/>
                </w:rPr>
                <w:t>Journal</w:t>
              </w:r>
              <w:r w:rsidR="003A5883">
                <w:rPr>
                  <w:rFonts w:ascii="Arial"/>
                  <w:b/>
                  <w:color w:val="0000FF"/>
                  <w:spacing w:val="-6"/>
                  <w:sz w:val="20"/>
                  <w:u w:val="single" w:color="0000FF"/>
                </w:rPr>
                <w:t xml:space="preserve"> </w:t>
              </w:r>
              <w:r w:rsidR="003A5883">
                <w:rPr>
                  <w:rFonts w:ascii="Arial"/>
                  <w:b/>
                  <w:color w:val="0000FF"/>
                  <w:sz w:val="20"/>
                  <w:u w:val="single" w:color="0000FF"/>
                </w:rPr>
                <w:t>of</w:t>
              </w:r>
              <w:r w:rsidR="003A5883">
                <w:rPr>
                  <w:rFonts w:ascii="Arial"/>
                  <w:b/>
                  <w:color w:val="0000FF"/>
                  <w:spacing w:val="-5"/>
                  <w:sz w:val="20"/>
                  <w:u w:val="single" w:color="0000FF"/>
                </w:rPr>
                <w:t xml:space="preserve"> </w:t>
              </w:r>
              <w:r w:rsidR="003A5883">
                <w:rPr>
                  <w:rFonts w:ascii="Arial"/>
                  <w:b/>
                  <w:color w:val="0000FF"/>
                  <w:sz w:val="20"/>
                  <w:u w:val="single" w:color="0000FF"/>
                </w:rPr>
                <w:t>Advances</w:t>
              </w:r>
              <w:r w:rsidR="003A5883">
                <w:rPr>
                  <w:rFonts w:ascii="Arial"/>
                  <w:b/>
                  <w:color w:val="0000FF"/>
                  <w:spacing w:val="-6"/>
                  <w:sz w:val="20"/>
                  <w:u w:val="single" w:color="0000FF"/>
                </w:rPr>
                <w:t xml:space="preserve"> </w:t>
              </w:r>
              <w:r w:rsidR="003A5883">
                <w:rPr>
                  <w:rFonts w:ascii="Arial"/>
                  <w:b/>
                  <w:color w:val="0000FF"/>
                  <w:sz w:val="20"/>
                  <w:u w:val="single" w:color="0000FF"/>
                </w:rPr>
                <w:t>in</w:t>
              </w:r>
              <w:r w:rsidR="003A5883">
                <w:rPr>
                  <w:rFonts w:ascii="Arial"/>
                  <w:b/>
                  <w:color w:val="0000FF"/>
                  <w:spacing w:val="-5"/>
                  <w:sz w:val="20"/>
                  <w:u w:val="single" w:color="0000FF"/>
                </w:rPr>
                <w:t xml:space="preserve"> </w:t>
              </w:r>
              <w:r w:rsidR="003A5883">
                <w:rPr>
                  <w:rFonts w:ascii="Arial"/>
                  <w:b/>
                  <w:color w:val="0000FF"/>
                  <w:sz w:val="20"/>
                  <w:u w:val="single" w:color="0000FF"/>
                </w:rPr>
                <w:t>Biology</w:t>
              </w:r>
              <w:r w:rsidR="003A5883">
                <w:rPr>
                  <w:rFonts w:ascii="Arial"/>
                  <w:b/>
                  <w:color w:val="0000FF"/>
                  <w:spacing w:val="-6"/>
                  <w:sz w:val="20"/>
                  <w:u w:val="single" w:color="0000FF"/>
                </w:rPr>
                <w:t xml:space="preserve"> </w:t>
              </w:r>
              <w:r w:rsidR="003A5883">
                <w:rPr>
                  <w:rFonts w:ascii="Arial"/>
                  <w:b/>
                  <w:color w:val="0000FF"/>
                  <w:sz w:val="20"/>
                  <w:u w:val="single" w:color="0000FF"/>
                </w:rPr>
                <w:t>&amp;</w:t>
              </w:r>
              <w:r w:rsidR="003A5883">
                <w:rPr>
                  <w:rFonts w:ascii="Arial"/>
                  <w:b/>
                  <w:color w:val="0000FF"/>
                  <w:spacing w:val="-6"/>
                  <w:sz w:val="20"/>
                  <w:u w:val="single" w:color="0000FF"/>
                </w:rPr>
                <w:t xml:space="preserve"> </w:t>
              </w:r>
              <w:r w:rsidR="003A5883">
                <w:rPr>
                  <w:rFonts w:ascii="Arial"/>
                  <w:b/>
                  <w:color w:val="0000FF"/>
                  <w:spacing w:val="-2"/>
                  <w:sz w:val="20"/>
                  <w:u w:val="single" w:color="0000FF"/>
                </w:rPr>
                <w:t>Biotechnology</w:t>
              </w:r>
            </w:hyperlink>
          </w:p>
        </w:tc>
      </w:tr>
      <w:tr w:rsidR="003D0233">
        <w:trPr>
          <w:trHeight w:val="290"/>
        </w:trPr>
        <w:tc>
          <w:tcPr>
            <w:tcW w:w="5168" w:type="dxa"/>
          </w:tcPr>
          <w:p w:rsidR="003D0233" w:rsidRDefault="003A5883">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3D0233" w:rsidRDefault="003A5883">
            <w:pPr>
              <w:pStyle w:val="TableParagraph"/>
              <w:spacing w:before="30"/>
              <w:rPr>
                <w:rFonts w:ascii="Arial"/>
                <w:b/>
                <w:sz w:val="20"/>
              </w:rPr>
            </w:pPr>
            <w:r>
              <w:rPr>
                <w:rFonts w:ascii="Arial"/>
                <w:b/>
                <w:spacing w:val="-2"/>
                <w:sz w:val="20"/>
              </w:rPr>
              <w:t>Ms_JABB_154801</w:t>
            </w:r>
          </w:p>
        </w:tc>
      </w:tr>
      <w:tr w:rsidR="003D0233">
        <w:trPr>
          <w:trHeight w:val="650"/>
        </w:trPr>
        <w:tc>
          <w:tcPr>
            <w:tcW w:w="5168" w:type="dxa"/>
          </w:tcPr>
          <w:p w:rsidR="003D0233" w:rsidRDefault="003A5883">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3D0233" w:rsidRDefault="003A5883">
            <w:pPr>
              <w:pStyle w:val="TableParagraph"/>
              <w:spacing w:before="210"/>
              <w:rPr>
                <w:rFonts w:ascii="Arial"/>
                <w:b/>
                <w:sz w:val="20"/>
              </w:rPr>
            </w:pPr>
            <w:r>
              <w:rPr>
                <w:rFonts w:ascii="Arial"/>
                <w:b/>
                <w:sz w:val="20"/>
              </w:rPr>
              <w:t>Mangrove-associated</w:t>
            </w:r>
            <w:r>
              <w:rPr>
                <w:rFonts w:ascii="Arial"/>
                <w:b/>
                <w:spacing w:val="-14"/>
                <w:sz w:val="20"/>
              </w:rPr>
              <w:t xml:space="preserve"> </w:t>
            </w:r>
            <w:r>
              <w:rPr>
                <w:rFonts w:ascii="Arial"/>
                <w:b/>
                <w:sz w:val="20"/>
              </w:rPr>
              <w:t>halotolerant</w:t>
            </w:r>
            <w:r>
              <w:rPr>
                <w:rFonts w:ascii="Arial"/>
                <w:b/>
                <w:spacing w:val="-12"/>
                <w:sz w:val="20"/>
              </w:rPr>
              <w:t xml:space="preserve"> </w:t>
            </w:r>
            <w:r>
              <w:rPr>
                <w:rFonts w:ascii="Arial"/>
                <w:b/>
                <w:sz w:val="20"/>
              </w:rPr>
              <w:t>bacteria:</w:t>
            </w:r>
            <w:r>
              <w:rPr>
                <w:rFonts w:ascii="Arial"/>
                <w:b/>
                <w:spacing w:val="-11"/>
                <w:sz w:val="20"/>
              </w:rPr>
              <w:t xml:space="preserve"> </w:t>
            </w:r>
            <w:r>
              <w:rPr>
                <w:rFonts w:ascii="Arial"/>
                <w:b/>
                <w:sz w:val="20"/>
              </w:rPr>
              <w:t>Ecological</w:t>
            </w:r>
            <w:r>
              <w:rPr>
                <w:rFonts w:ascii="Arial"/>
                <w:b/>
                <w:spacing w:val="-12"/>
                <w:sz w:val="20"/>
              </w:rPr>
              <w:t xml:space="preserve"> </w:t>
            </w:r>
            <w:r>
              <w:rPr>
                <w:rFonts w:ascii="Arial"/>
                <w:b/>
                <w:sz w:val="20"/>
              </w:rPr>
              <w:t>roles,</w:t>
            </w:r>
            <w:r>
              <w:rPr>
                <w:rFonts w:ascii="Arial"/>
                <w:b/>
                <w:spacing w:val="-11"/>
                <w:sz w:val="20"/>
              </w:rPr>
              <w:t xml:space="preserve"> </w:t>
            </w:r>
            <w:r>
              <w:rPr>
                <w:rFonts w:ascii="Arial"/>
                <w:b/>
                <w:sz w:val="20"/>
              </w:rPr>
              <w:t>molecular</w:t>
            </w:r>
            <w:r>
              <w:rPr>
                <w:rFonts w:ascii="Arial"/>
                <w:b/>
                <w:spacing w:val="-13"/>
                <w:sz w:val="20"/>
              </w:rPr>
              <w:t xml:space="preserve"> </w:t>
            </w:r>
            <w:r>
              <w:rPr>
                <w:rFonts w:ascii="Arial"/>
                <w:b/>
                <w:sz w:val="20"/>
              </w:rPr>
              <w:t>interactions</w:t>
            </w:r>
            <w:r>
              <w:rPr>
                <w:rFonts w:ascii="Arial"/>
                <w:b/>
                <w:spacing w:val="-13"/>
                <w:sz w:val="20"/>
              </w:rPr>
              <w:t xml:space="preserve"> </w:t>
            </w:r>
            <w:r>
              <w:rPr>
                <w:rFonts w:ascii="Arial"/>
                <w:b/>
                <w:sz w:val="20"/>
              </w:rPr>
              <w:t>and</w:t>
            </w:r>
            <w:r>
              <w:rPr>
                <w:rFonts w:ascii="Arial"/>
                <w:b/>
                <w:spacing w:val="-12"/>
                <w:sz w:val="20"/>
              </w:rPr>
              <w:t xml:space="preserve"> </w:t>
            </w:r>
            <w:r>
              <w:rPr>
                <w:rFonts w:ascii="Arial"/>
                <w:b/>
                <w:sz w:val="20"/>
              </w:rPr>
              <w:t>biotechnological</w:t>
            </w:r>
            <w:r>
              <w:rPr>
                <w:rFonts w:ascii="Arial"/>
                <w:b/>
                <w:spacing w:val="-13"/>
                <w:sz w:val="20"/>
              </w:rPr>
              <w:t xml:space="preserve"> </w:t>
            </w:r>
            <w:r>
              <w:rPr>
                <w:rFonts w:ascii="Arial"/>
                <w:b/>
                <w:spacing w:val="-2"/>
                <w:sz w:val="20"/>
              </w:rPr>
              <w:t>potentials</w:t>
            </w:r>
          </w:p>
        </w:tc>
      </w:tr>
      <w:tr w:rsidR="003D0233">
        <w:trPr>
          <w:trHeight w:val="333"/>
        </w:trPr>
        <w:tc>
          <w:tcPr>
            <w:tcW w:w="5168" w:type="dxa"/>
          </w:tcPr>
          <w:p w:rsidR="003D0233" w:rsidRDefault="003A5883">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3D0233" w:rsidRDefault="003A5883">
            <w:pPr>
              <w:pStyle w:val="TableParagraph"/>
              <w:spacing w:before="52"/>
              <w:rPr>
                <w:rFonts w:ascii="Arial"/>
                <w:b/>
                <w:sz w:val="20"/>
              </w:rPr>
            </w:pPr>
            <w:r>
              <w:rPr>
                <w:rFonts w:ascii="Arial"/>
                <w:b/>
                <w:sz w:val="20"/>
              </w:rPr>
              <w:t>Review</w:t>
            </w:r>
            <w:r>
              <w:rPr>
                <w:rFonts w:ascii="Arial"/>
                <w:b/>
                <w:spacing w:val="-6"/>
                <w:sz w:val="20"/>
              </w:rPr>
              <w:t xml:space="preserve"> </w:t>
            </w:r>
            <w:r>
              <w:rPr>
                <w:rFonts w:ascii="Arial"/>
                <w:b/>
                <w:spacing w:val="-2"/>
                <w:sz w:val="20"/>
              </w:rPr>
              <w:t>Article</w:t>
            </w:r>
          </w:p>
        </w:tc>
      </w:tr>
    </w:tbl>
    <w:p w:rsidR="003D0233" w:rsidRDefault="003D0233">
      <w:pPr>
        <w:pStyle w:val="BodyText"/>
        <w:spacing w:before="10"/>
        <w:rPr>
          <w:b w:val="0"/>
          <w:sz w:val="4"/>
        </w:rPr>
      </w:pPr>
    </w:p>
    <w:p w:rsidR="00637859" w:rsidRDefault="00637859">
      <w:pPr>
        <w:pStyle w:val="BodyText"/>
        <w:spacing w:before="10"/>
        <w:rPr>
          <w:b w:val="0"/>
          <w:sz w:val="4"/>
        </w:rPr>
      </w:pPr>
    </w:p>
    <w:p w:rsidR="00637859" w:rsidRDefault="00637859">
      <w:pPr>
        <w:pStyle w:val="BodyText"/>
        <w:spacing w:before="10"/>
        <w:rPr>
          <w:b w:val="0"/>
          <w:sz w:val="4"/>
        </w:rPr>
      </w:pPr>
    </w:p>
    <w:p w:rsidR="00637859" w:rsidRDefault="00637859">
      <w:pPr>
        <w:pStyle w:val="BodyText"/>
        <w:spacing w:before="10"/>
        <w:rPr>
          <w:b w:val="0"/>
          <w:sz w:val="4"/>
        </w:rPr>
      </w:pPr>
    </w:p>
    <w:p w:rsidR="00637859" w:rsidRDefault="00637859">
      <w:pPr>
        <w:pStyle w:val="BodyText"/>
        <w:spacing w:before="10"/>
        <w:rPr>
          <w:b w:val="0"/>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3D0233">
        <w:trPr>
          <w:trHeight w:val="450"/>
        </w:trPr>
        <w:tc>
          <w:tcPr>
            <w:tcW w:w="21153" w:type="dxa"/>
            <w:gridSpan w:val="3"/>
            <w:tcBorders>
              <w:top w:val="nil"/>
              <w:left w:val="nil"/>
              <w:right w:val="nil"/>
            </w:tcBorders>
          </w:tcPr>
          <w:p w:rsidR="003D0233" w:rsidRDefault="003A588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3D0233">
        <w:trPr>
          <w:trHeight w:val="964"/>
        </w:trPr>
        <w:tc>
          <w:tcPr>
            <w:tcW w:w="5352" w:type="dxa"/>
          </w:tcPr>
          <w:p w:rsidR="003D0233" w:rsidRDefault="003D0233">
            <w:pPr>
              <w:pStyle w:val="TableParagraph"/>
              <w:ind w:left="0"/>
              <w:rPr>
                <w:sz w:val="18"/>
              </w:rPr>
            </w:pPr>
          </w:p>
        </w:tc>
        <w:tc>
          <w:tcPr>
            <w:tcW w:w="9356" w:type="dxa"/>
          </w:tcPr>
          <w:p w:rsidR="003D0233" w:rsidRDefault="003A5883">
            <w:pPr>
              <w:pStyle w:val="TableParagraph"/>
              <w:ind w:left="108"/>
              <w:rPr>
                <w:b/>
                <w:sz w:val="20"/>
              </w:rPr>
            </w:pPr>
            <w:r>
              <w:rPr>
                <w:b/>
                <w:sz w:val="20"/>
              </w:rPr>
              <w:t>Reviewer’s</w:t>
            </w:r>
            <w:r>
              <w:rPr>
                <w:b/>
                <w:spacing w:val="-9"/>
                <w:sz w:val="20"/>
              </w:rPr>
              <w:t xml:space="preserve"> </w:t>
            </w:r>
            <w:r>
              <w:rPr>
                <w:b/>
                <w:spacing w:val="-2"/>
                <w:sz w:val="20"/>
              </w:rPr>
              <w:t>comment</w:t>
            </w:r>
          </w:p>
          <w:p w:rsidR="003D0233" w:rsidRDefault="003D0233">
            <w:pPr>
              <w:pStyle w:val="TableParagraph"/>
              <w:ind w:left="108" w:right="131"/>
              <w:rPr>
                <w:b/>
                <w:sz w:val="20"/>
              </w:rPr>
            </w:pPr>
          </w:p>
        </w:tc>
        <w:tc>
          <w:tcPr>
            <w:tcW w:w="6445" w:type="dxa"/>
          </w:tcPr>
          <w:p w:rsidR="003D0233" w:rsidRDefault="003A5883">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3D0233">
        <w:trPr>
          <w:trHeight w:val="2071"/>
        </w:trPr>
        <w:tc>
          <w:tcPr>
            <w:tcW w:w="5352" w:type="dxa"/>
          </w:tcPr>
          <w:p w:rsidR="003D0233" w:rsidRDefault="003A5883">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3D0233" w:rsidRDefault="003A5883">
            <w:pPr>
              <w:pStyle w:val="TableParagraph"/>
              <w:ind w:left="108" w:right="131"/>
              <w:rPr>
                <w:b/>
                <w:sz w:val="20"/>
              </w:rPr>
            </w:pPr>
            <w:r>
              <w:rPr>
                <w:b/>
                <w:sz w:val="20"/>
              </w:rPr>
              <w:t>The spread of mangrove forests around the world and their mutual symbiotic relationship with halotolerant bacteria are discussed in this review article. Mangrove forests that play an important role in coastal ecosystems have their structure and composition, which vary based on local to global scales. The article</w:t>
            </w:r>
            <w:r>
              <w:rPr>
                <w:b/>
                <w:spacing w:val="-3"/>
                <w:sz w:val="20"/>
              </w:rPr>
              <w:t xml:space="preserve"> </w:t>
            </w:r>
            <w:proofErr w:type="spellStart"/>
            <w:r>
              <w:rPr>
                <w:b/>
                <w:sz w:val="20"/>
              </w:rPr>
              <w:t>summarises</w:t>
            </w:r>
            <w:proofErr w:type="spellEnd"/>
            <w:r>
              <w:rPr>
                <w:b/>
                <w:spacing w:val="-4"/>
                <w:sz w:val="20"/>
              </w:rPr>
              <w:t xml:space="preserve"> </w:t>
            </w:r>
            <w:r>
              <w:rPr>
                <w:b/>
                <w:sz w:val="20"/>
              </w:rPr>
              <w:t>the</w:t>
            </w:r>
            <w:r>
              <w:rPr>
                <w:b/>
                <w:spacing w:val="-3"/>
                <w:sz w:val="20"/>
              </w:rPr>
              <w:t xml:space="preserve"> </w:t>
            </w:r>
            <w:r>
              <w:rPr>
                <w:b/>
                <w:sz w:val="20"/>
              </w:rPr>
              <w:t>findings</w:t>
            </w:r>
            <w:r>
              <w:rPr>
                <w:b/>
                <w:spacing w:val="-4"/>
                <w:sz w:val="20"/>
              </w:rPr>
              <w:t xml:space="preserve"> </w:t>
            </w:r>
            <w:r>
              <w:rPr>
                <w:b/>
                <w:sz w:val="20"/>
              </w:rPr>
              <w:t>of</w:t>
            </w:r>
            <w:r>
              <w:rPr>
                <w:b/>
                <w:spacing w:val="-3"/>
                <w:sz w:val="20"/>
              </w:rPr>
              <w:t xml:space="preserve"> </w:t>
            </w:r>
            <w:r>
              <w:rPr>
                <w:b/>
                <w:sz w:val="20"/>
              </w:rPr>
              <w:t>famous</w:t>
            </w:r>
            <w:r>
              <w:rPr>
                <w:b/>
                <w:spacing w:val="-4"/>
                <w:sz w:val="20"/>
              </w:rPr>
              <w:t xml:space="preserve"> </w:t>
            </w:r>
            <w:r>
              <w:rPr>
                <w:b/>
                <w:sz w:val="20"/>
              </w:rPr>
              <w:t>scientists</w:t>
            </w:r>
            <w:r>
              <w:rPr>
                <w:b/>
                <w:spacing w:val="-4"/>
                <w:sz w:val="20"/>
              </w:rPr>
              <w:t xml:space="preserve"> </w:t>
            </w:r>
            <w:r>
              <w:rPr>
                <w:b/>
                <w:sz w:val="20"/>
              </w:rPr>
              <w:t>on</w:t>
            </w:r>
            <w:r>
              <w:rPr>
                <w:b/>
                <w:spacing w:val="-4"/>
                <w:sz w:val="20"/>
              </w:rPr>
              <w:t xml:space="preserve"> </w:t>
            </w:r>
            <w:r>
              <w:rPr>
                <w:b/>
                <w:sz w:val="20"/>
              </w:rPr>
              <w:t>this</w:t>
            </w:r>
            <w:r>
              <w:rPr>
                <w:b/>
                <w:spacing w:val="-5"/>
                <w:sz w:val="20"/>
              </w:rPr>
              <w:t xml:space="preserve"> </w:t>
            </w:r>
            <w:r>
              <w:rPr>
                <w:b/>
                <w:sz w:val="20"/>
              </w:rPr>
              <w:t>topic:</w:t>
            </w:r>
            <w:r>
              <w:rPr>
                <w:b/>
                <w:spacing w:val="-3"/>
                <w:sz w:val="20"/>
              </w:rPr>
              <w:t xml:space="preserve"> </w:t>
            </w:r>
            <w:r>
              <w:rPr>
                <w:b/>
                <w:sz w:val="20"/>
              </w:rPr>
              <w:t>microbial</w:t>
            </w:r>
            <w:r>
              <w:rPr>
                <w:b/>
                <w:spacing w:val="-4"/>
                <w:sz w:val="20"/>
              </w:rPr>
              <w:t xml:space="preserve"> </w:t>
            </w:r>
            <w:r>
              <w:rPr>
                <w:b/>
                <w:sz w:val="20"/>
              </w:rPr>
              <w:t>communities</w:t>
            </w:r>
            <w:r>
              <w:rPr>
                <w:b/>
                <w:spacing w:val="-4"/>
                <w:sz w:val="20"/>
              </w:rPr>
              <w:t xml:space="preserve"> </w:t>
            </w:r>
            <w:r>
              <w:rPr>
                <w:b/>
                <w:sz w:val="20"/>
              </w:rPr>
              <w:t>that</w:t>
            </w:r>
            <w:r>
              <w:rPr>
                <w:b/>
                <w:spacing w:val="-3"/>
                <w:sz w:val="20"/>
              </w:rPr>
              <w:t xml:space="preserve"> </w:t>
            </w:r>
            <w:r>
              <w:rPr>
                <w:b/>
                <w:sz w:val="20"/>
              </w:rPr>
              <w:t>inhabit</w:t>
            </w:r>
            <w:r>
              <w:rPr>
                <w:b/>
                <w:spacing w:val="-3"/>
                <w:sz w:val="20"/>
              </w:rPr>
              <w:t xml:space="preserve"> </w:t>
            </w:r>
            <w:r>
              <w:rPr>
                <w:b/>
                <w:sz w:val="20"/>
              </w:rPr>
              <w:t>these mangrove habitats play a vital role in nutrient cycling, soil formation, and enhancing the resilience of the ecosystem. Their symbiotic relationship with mangrove plants highlights their ecological and agricultural importance, providing a sustainable way to reclaim saline soils and boost crop yields in the context of global</w:t>
            </w:r>
            <w:r>
              <w:rPr>
                <w:b/>
                <w:spacing w:val="-5"/>
                <w:sz w:val="20"/>
              </w:rPr>
              <w:t xml:space="preserve"> </w:t>
            </w:r>
            <w:r>
              <w:rPr>
                <w:b/>
                <w:sz w:val="20"/>
              </w:rPr>
              <w:t>climate</w:t>
            </w:r>
            <w:r>
              <w:rPr>
                <w:b/>
                <w:spacing w:val="-6"/>
                <w:sz w:val="20"/>
              </w:rPr>
              <w:t xml:space="preserve"> </w:t>
            </w:r>
            <w:r>
              <w:rPr>
                <w:b/>
                <w:sz w:val="20"/>
              </w:rPr>
              <w:t>change.</w:t>
            </w:r>
            <w:r>
              <w:rPr>
                <w:b/>
                <w:spacing w:val="-3"/>
                <w:sz w:val="20"/>
              </w:rPr>
              <w:t xml:space="preserve"> </w:t>
            </w:r>
            <w:r>
              <w:rPr>
                <w:b/>
                <w:sz w:val="20"/>
              </w:rPr>
              <w:t>Therefore,</w:t>
            </w:r>
            <w:r>
              <w:rPr>
                <w:b/>
                <w:spacing w:val="-4"/>
                <w:sz w:val="20"/>
              </w:rPr>
              <w:t xml:space="preserve"> </w:t>
            </w:r>
            <w:r>
              <w:rPr>
                <w:b/>
                <w:sz w:val="20"/>
              </w:rPr>
              <w:t>conserving</w:t>
            </w:r>
            <w:r>
              <w:rPr>
                <w:b/>
                <w:spacing w:val="-4"/>
                <w:sz w:val="20"/>
              </w:rPr>
              <w:t xml:space="preserve"> </w:t>
            </w:r>
            <w:r>
              <w:rPr>
                <w:b/>
                <w:sz w:val="20"/>
              </w:rPr>
              <w:t>mangrove</w:t>
            </w:r>
            <w:r>
              <w:rPr>
                <w:b/>
                <w:spacing w:val="-6"/>
                <w:sz w:val="20"/>
              </w:rPr>
              <w:t xml:space="preserve"> </w:t>
            </w:r>
            <w:r>
              <w:rPr>
                <w:b/>
                <w:sz w:val="20"/>
              </w:rPr>
              <w:t>ecosystems</w:t>
            </w:r>
            <w:r>
              <w:rPr>
                <w:b/>
                <w:spacing w:val="-5"/>
                <w:sz w:val="20"/>
              </w:rPr>
              <w:t xml:space="preserve"> </w:t>
            </w:r>
            <w:r>
              <w:rPr>
                <w:b/>
                <w:sz w:val="20"/>
              </w:rPr>
              <w:t>and</w:t>
            </w:r>
            <w:r>
              <w:rPr>
                <w:b/>
                <w:spacing w:val="-5"/>
                <w:sz w:val="20"/>
              </w:rPr>
              <w:t xml:space="preserve"> </w:t>
            </w:r>
            <w:r>
              <w:rPr>
                <w:b/>
                <w:sz w:val="20"/>
              </w:rPr>
              <w:t>exploring</w:t>
            </w:r>
            <w:r>
              <w:rPr>
                <w:b/>
                <w:spacing w:val="-3"/>
                <w:sz w:val="20"/>
              </w:rPr>
              <w:t xml:space="preserve"> </w:t>
            </w:r>
            <w:r>
              <w:rPr>
                <w:b/>
                <w:sz w:val="20"/>
              </w:rPr>
              <w:t>their</w:t>
            </w:r>
            <w:r>
              <w:rPr>
                <w:b/>
                <w:spacing w:val="-4"/>
                <w:sz w:val="20"/>
              </w:rPr>
              <w:t xml:space="preserve"> </w:t>
            </w:r>
            <w:r>
              <w:rPr>
                <w:b/>
                <w:sz w:val="20"/>
              </w:rPr>
              <w:t>microbial</w:t>
            </w:r>
            <w:r>
              <w:rPr>
                <w:b/>
                <w:spacing w:val="-5"/>
                <w:sz w:val="20"/>
              </w:rPr>
              <w:t xml:space="preserve"> </w:t>
            </w:r>
            <w:r>
              <w:rPr>
                <w:b/>
                <w:sz w:val="20"/>
              </w:rPr>
              <w:t>diversity</w:t>
            </w:r>
          </w:p>
          <w:p w:rsidR="003D0233" w:rsidRDefault="003A5883">
            <w:pPr>
              <w:pStyle w:val="TableParagraph"/>
              <w:spacing w:before="1" w:line="210" w:lineRule="exact"/>
              <w:ind w:left="108"/>
              <w:rPr>
                <w:b/>
                <w:sz w:val="20"/>
              </w:rPr>
            </w:pPr>
            <w:r>
              <w:rPr>
                <w:b/>
                <w:sz w:val="20"/>
              </w:rPr>
              <w:t>offers</w:t>
            </w:r>
            <w:r>
              <w:rPr>
                <w:b/>
                <w:spacing w:val="-8"/>
                <w:sz w:val="20"/>
              </w:rPr>
              <w:t xml:space="preserve"> </w:t>
            </w:r>
            <w:r>
              <w:rPr>
                <w:b/>
                <w:sz w:val="20"/>
              </w:rPr>
              <w:t>a</w:t>
            </w:r>
            <w:r>
              <w:rPr>
                <w:b/>
                <w:spacing w:val="-6"/>
                <w:sz w:val="20"/>
              </w:rPr>
              <w:t xml:space="preserve"> </w:t>
            </w:r>
            <w:r>
              <w:rPr>
                <w:b/>
                <w:sz w:val="20"/>
              </w:rPr>
              <w:t>promising</w:t>
            </w:r>
            <w:r>
              <w:rPr>
                <w:b/>
                <w:spacing w:val="-7"/>
                <w:sz w:val="20"/>
              </w:rPr>
              <w:t xml:space="preserve"> </w:t>
            </w:r>
            <w:r>
              <w:rPr>
                <w:b/>
                <w:sz w:val="20"/>
              </w:rPr>
              <w:t>approach</w:t>
            </w:r>
            <w:r>
              <w:rPr>
                <w:b/>
                <w:spacing w:val="-7"/>
                <w:sz w:val="20"/>
              </w:rPr>
              <w:t xml:space="preserve"> </w:t>
            </w:r>
            <w:r>
              <w:rPr>
                <w:b/>
                <w:sz w:val="20"/>
              </w:rPr>
              <w:t>to</w:t>
            </w:r>
            <w:r>
              <w:rPr>
                <w:b/>
                <w:spacing w:val="-6"/>
                <w:sz w:val="20"/>
              </w:rPr>
              <w:t xml:space="preserve"> </w:t>
            </w:r>
            <w:r>
              <w:rPr>
                <w:b/>
                <w:sz w:val="20"/>
              </w:rPr>
              <w:t>ecological</w:t>
            </w:r>
            <w:r>
              <w:rPr>
                <w:b/>
                <w:spacing w:val="-8"/>
                <w:sz w:val="20"/>
              </w:rPr>
              <w:t xml:space="preserve"> </w:t>
            </w:r>
            <w:r>
              <w:rPr>
                <w:b/>
                <w:sz w:val="20"/>
              </w:rPr>
              <w:t>restoration</w:t>
            </w:r>
            <w:r>
              <w:rPr>
                <w:b/>
                <w:spacing w:val="-8"/>
                <w:sz w:val="20"/>
              </w:rPr>
              <w:t xml:space="preserve"> </w:t>
            </w:r>
            <w:r>
              <w:rPr>
                <w:b/>
                <w:sz w:val="20"/>
              </w:rPr>
              <w:t>and</w:t>
            </w:r>
            <w:r>
              <w:rPr>
                <w:b/>
                <w:spacing w:val="-8"/>
                <w:sz w:val="20"/>
              </w:rPr>
              <w:t xml:space="preserve"> </w:t>
            </w:r>
            <w:r>
              <w:rPr>
                <w:b/>
                <w:sz w:val="20"/>
              </w:rPr>
              <w:t>sustainable</w:t>
            </w:r>
            <w:r>
              <w:rPr>
                <w:b/>
                <w:spacing w:val="-7"/>
                <w:sz w:val="20"/>
              </w:rPr>
              <w:t xml:space="preserve"> </w:t>
            </w:r>
            <w:proofErr w:type="spellStart"/>
            <w:r>
              <w:rPr>
                <w:b/>
                <w:sz w:val="20"/>
              </w:rPr>
              <w:t>biosaline</w:t>
            </w:r>
            <w:proofErr w:type="spellEnd"/>
            <w:r>
              <w:rPr>
                <w:b/>
                <w:spacing w:val="-7"/>
                <w:sz w:val="20"/>
              </w:rPr>
              <w:t xml:space="preserve"> </w:t>
            </w:r>
            <w:r>
              <w:rPr>
                <w:b/>
                <w:spacing w:val="-2"/>
                <w:sz w:val="20"/>
              </w:rPr>
              <w:t>agriculture.</w:t>
            </w:r>
          </w:p>
        </w:tc>
        <w:tc>
          <w:tcPr>
            <w:tcW w:w="6445" w:type="dxa"/>
          </w:tcPr>
          <w:p w:rsidR="003D0233" w:rsidRDefault="003D0233">
            <w:pPr>
              <w:pStyle w:val="TableParagraph"/>
              <w:ind w:left="0"/>
              <w:rPr>
                <w:sz w:val="18"/>
              </w:rPr>
            </w:pPr>
          </w:p>
        </w:tc>
      </w:tr>
      <w:tr w:rsidR="003D0233">
        <w:trPr>
          <w:trHeight w:val="1262"/>
        </w:trPr>
        <w:tc>
          <w:tcPr>
            <w:tcW w:w="5352" w:type="dxa"/>
          </w:tcPr>
          <w:p w:rsidR="003D0233" w:rsidRDefault="003A5883">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3D0233" w:rsidRDefault="003A5883">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3D0233" w:rsidRDefault="003A5883">
            <w:pPr>
              <w:pStyle w:val="TableParagraph"/>
              <w:ind w:left="108"/>
              <w:rPr>
                <w:b/>
                <w:sz w:val="20"/>
              </w:rPr>
            </w:pPr>
            <w:r>
              <w:rPr>
                <w:b/>
                <w:spacing w:val="-5"/>
                <w:sz w:val="20"/>
              </w:rPr>
              <w:t>Yes</w:t>
            </w:r>
          </w:p>
        </w:tc>
        <w:tc>
          <w:tcPr>
            <w:tcW w:w="6445" w:type="dxa"/>
          </w:tcPr>
          <w:p w:rsidR="003D0233" w:rsidRDefault="003D0233">
            <w:pPr>
              <w:pStyle w:val="TableParagraph"/>
              <w:ind w:left="0"/>
              <w:rPr>
                <w:sz w:val="18"/>
              </w:rPr>
            </w:pPr>
          </w:p>
        </w:tc>
      </w:tr>
      <w:tr w:rsidR="003D0233">
        <w:trPr>
          <w:trHeight w:val="1261"/>
        </w:trPr>
        <w:tc>
          <w:tcPr>
            <w:tcW w:w="5352" w:type="dxa"/>
          </w:tcPr>
          <w:p w:rsidR="003D0233" w:rsidRDefault="003A5883">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3D0233" w:rsidRDefault="003A5883">
            <w:pPr>
              <w:pStyle w:val="TableParagraph"/>
              <w:ind w:left="108"/>
              <w:rPr>
                <w:b/>
                <w:sz w:val="20"/>
              </w:rPr>
            </w:pPr>
            <w:r>
              <w:rPr>
                <w:b/>
                <w:spacing w:val="-4"/>
                <w:sz w:val="20"/>
              </w:rPr>
              <w:t>Yes.</w:t>
            </w:r>
          </w:p>
        </w:tc>
        <w:tc>
          <w:tcPr>
            <w:tcW w:w="6445" w:type="dxa"/>
          </w:tcPr>
          <w:p w:rsidR="003D0233" w:rsidRDefault="003D0233">
            <w:pPr>
              <w:pStyle w:val="TableParagraph"/>
              <w:ind w:left="0"/>
              <w:rPr>
                <w:sz w:val="18"/>
              </w:rPr>
            </w:pPr>
          </w:p>
        </w:tc>
      </w:tr>
      <w:tr w:rsidR="003D0233">
        <w:trPr>
          <w:trHeight w:val="705"/>
        </w:trPr>
        <w:tc>
          <w:tcPr>
            <w:tcW w:w="5352" w:type="dxa"/>
          </w:tcPr>
          <w:p w:rsidR="003D0233" w:rsidRDefault="003A5883">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3D0233" w:rsidRDefault="003A5883">
            <w:pPr>
              <w:pStyle w:val="TableParagraph"/>
              <w:ind w:left="108"/>
              <w:rPr>
                <w:sz w:val="20"/>
              </w:rPr>
            </w:pPr>
            <w:r>
              <w:rPr>
                <w:spacing w:val="-5"/>
                <w:sz w:val="20"/>
              </w:rPr>
              <w:t>Yes</w:t>
            </w:r>
          </w:p>
        </w:tc>
        <w:tc>
          <w:tcPr>
            <w:tcW w:w="6445" w:type="dxa"/>
          </w:tcPr>
          <w:p w:rsidR="003D0233" w:rsidRDefault="003D0233">
            <w:pPr>
              <w:pStyle w:val="TableParagraph"/>
              <w:ind w:left="0"/>
              <w:rPr>
                <w:sz w:val="18"/>
              </w:rPr>
            </w:pPr>
          </w:p>
        </w:tc>
      </w:tr>
      <w:tr w:rsidR="003D0233">
        <w:trPr>
          <w:trHeight w:val="2327"/>
        </w:trPr>
        <w:tc>
          <w:tcPr>
            <w:tcW w:w="5352" w:type="dxa"/>
          </w:tcPr>
          <w:p w:rsidR="003D0233" w:rsidRDefault="003A5883">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3D0233" w:rsidRPr="00637859" w:rsidRDefault="003A5883">
            <w:pPr>
              <w:pStyle w:val="TableParagraph"/>
              <w:spacing w:line="229" w:lineRule="exact"/>
              <w:ind w:left="108"/>
              <w:jc w:val="both"/>
              <w:rPr>
                <w:b/>
                <w:sz w:val="20"/>
              </w:rPr>
            </w:pPr>
            <w:r w:rsidRPr="00637859">
              <w:rPr>
                <w:b/>
                <w:sz w:val="20"/>
              </w:rPr>
              <w:t>Please,</w:t>
            </w:r>
            <w:r w:rsidRPr="00637859">
              <w:rPr>
                <w:b/>
                <w:spacing w:val="-4"/>
                <w:sz w:val="20"/>
              </w:rPr>
              <w:t xml:space="preserve"> </w:t>
            </w:r>
            <w:r w:rsidRPr="00637859">
              <w:rPr>
                <w:b/>
                <w:sz w:val="20"/>
              </w:rPr>
              <w:t>re-check</w:t>
            </w:r>
            <w:r w:rsidRPr="00637859">
              <w:rPr>
                <w:b/>
                <w:spacing w:val="-3"/>
                <w:sz w:val="20"/>
              </w:rPr>
              <w:t xml:space="preserve"> </w:t>
            </w:r>
            <w:r w:rsidRPr="00637859">
              <w:rPr>
                <w:b/>
                <w:sz w:val="20"/>
              </w:rPr>
              <w:t>References,</w:t>
            </w:r>
            <w:r w:rsidRPr="00637859">
              <w:rPr>
                <w:b/>
                <w:spacing w:val="-7"/>
                <w:sz w:val="20"/>
              </w:rPr>
              <w:t xml:space="preserve"> </w:t>
            </w:r>
            <w:r w:rsidRPr="00637859">
              <w:rPr>
                <w:b/>
                <w:sz w:val="20"/>
              </w:rPr>
              <w:t>links</w:t>
            </w:r>
            <w:r w:rsidRPr="00637859">
              <w:rPr>
                <w:b/>
                <w:spacing w:val="-5"/>
                <w:sz w:val="20"/>
              </w:rPr>
              <w:t xml:space="preserve"> </w:t>
            </w:r>
            <w:r w:rsidRPr="00637859">
              <w:rPr>
                <w:b/>
                <w:sz w:val="20"/>
              </w:rPr>
              <w:t>do</w:t>
            </w:r>
            <w:r w:rsidRPr="00637859">
              <w:rPr>
                <w:b/>
                <w:spacing w:val="-4"/>
                <w:sz w:val="20"/>
              </w:rPr>
              <w:t xml:space="preserve"> </w:t>
            </w:r>
            <w:r w:rsidRPr="00637859">
              <w:rPr>
                <w:b/>
                <w:sz w:val="20"/>
              </w:rPr>
              <w:t>not</w:t>
            </w:r>
            <w:r w:rsidRPr="00637859">
              <w:rPr>
                <w:b/>
                <w:spacing w:val="-5"/>
                <w:sz w:val="20"/>
              </w:rPr>
              <w:t xml:space="preserve"> </w:t>
            </w:r>
            <w:r w:rsidRPr="00637859">
              <w:rPr>
                <w:b/>
                <w:sz w:val="20"/>
              </w:rPr>
              <w:t>always</w:t>
            </w:r>
            <w:r w:rsidRPr="00637859">
              <w:rPr>
                <w:b/>
                <w:spacing w:val="-5"/>
                <w:sz w:val="20"/>
              </w:rPr>
              <w:t xml:space="preserve"> </w:t>
            </w:r>
            <w:r w:rsidRPr="00637859">
              <w:rPr>
                <w:b/>
                <w:sz w:val="20"/>
              </w:rPr>
              <w:t>lead</w:t>
            </w:r>
            <w:r w:rsidRPr="00637859">
              <w:rPr>
                <w:b/>
                <w:spacing w:val="-5"/>
                <w:sz w:val="20"/>
              </w:rPr>
              <w:t xml:space="preserve"> </w:t>
            </w:r>
            <w:r w:rsidRPr="00637859">
              <w:rPr>
                <w:b/>
                <w:sz w:val="20"/>
              </w:rPr>
              <w:t>to</w:t>
            </w:r>
            <w:r w:rsidRPr="00637859">
              <w:rPr>
                <w:b/>
                <w:spacing w:val="-5"/>
                <w:sz w:val="20"/>
              </w:rPr>
              <w:t xml:space="preserve"> </w:t>
            </w:r>
            <w:r w:rsidRPr="00637859">
              <w:rPr>
                <w:b/>
                <w:spacing w:val="-2"/>
                <w:sz w:val="20"/>
              </w:rPr>
              <w:t>articles</w:t>
            </w:r>
          </w:p>
          <w:p w:rsidR="003D0233" w:rsidRPr="00637859" w:rsidRDefault="003A5883">
            <w:pPr>
              <w:pStyle w:val="TableParagraph"/>
              <w:spacing w:line="229" w:lineRule="exact"/>
              <w:ind w:left="108"/>
              <w:jc w:val="both"/>
              <w:rPr>
                <w:sz w:val="20"/>
              </w:rPr>
            </w:pPr>
            <w:r w:rsidRPr="00637859">
              <w:rPr>
                <w:sz w:val="20"/>
              </w:rPr>
              <w:t>For</w:t>
            </w:r>
            <w:r w:rsidRPr="00637859">
              <w:rPr>
                <w:spacing w:val="-3"/>
                <w:sz w:val="20"/>
              </w:rPr>
              <w:t xml:space="preserve"> </w:t>
            </w:r>
            <w:r w:rsidRPr="00637859">
              <w:rPr>
                <w:spacing w:val="-2"/>
                <w:sz w:val="20"/>
              </w:rPr>
              <w:t>example:</w:t>
            </w:r>
          </w:p>
          <w:p w:rsidR="003D0233" w:rsidRPr="00637859" w:rsidRDefault="003A5883">
            <w:pPr>
              <w:pStyle w:val="TableParagraph"/>
              <w:numPr>
                <w:ilvl w:val="0"/>
                <w:numId w:val="1"/>
              </w:numPr>
              <w:tabs>
                <w:tab w:val="left" w:pos="828"/>
              </w:tabs>
              <w:spacing w:before="1"/>
              <w:ind w:right="93"/>
              <w:jc w:val="both"/>
              <w:rPr>
                <w:rFonts w:ascii="Symbol" w:hAnsi="Symbol"/>
                <w:sz w:val="20"/>
              </w:rPr>
            </w:pPr>
            <w:proofErr w:type="spellStart"/>
            <w:r w:rsidRPr="00637859">
              <w:rPr>
                <w:color w:val="000000"/>
                <w:sz w:val="20"/>
              </w:rPr>
              <w:t>Thatoi</w:t>
            </w:r>
            <w:proofErr w:type="spellEnd"/>
            <w:r w:rsidRPr="00637859">
              <w:rPr>
                <w:color w:val="000000"/>
                <w:sz w:val="20"/>
              </w:rPr>
              <w:t xml:space="preserve">, H., Mishra, R. R., &amp; Behera, B. C. (2020). Biotechnological potentials of halotolerant and halophilic bacteria from mangrove ecosystems. In Biotechnological utilization of mangrove resources (pp. 413–433). Academic Press. </w:t>
            </w:r>
            <w:hyperlink r:id="rId8">
              <w:r w:rsidRPr="00637859">
                <w:rPr>
                  <w:color w:val="0000FF"/>
                  <w:sz w:val="20"/>
                  <w:u w:val="single" w:color="0000FF"/>
                </w:rPr>
                <w:t>https://doi.org/10.1016/B978-0-12-819532-1.00020-9</w:t>
              </w:r>
            </w:hyperlink>
            <w:r w:rsidRPr="00637859">
              <w:rPr>
                <w:color w:val="0000FF"/>
                <w:sz w:val="20"/>
              </w:rPr>
              <w:t xml:space="preserve"> </w:t>
            </w:r>
            <w:r w:rsidRPr="00637859">
              <w:rPr>
                <w:color w:val="000000"/>
                <w:sz w:val="20"/>
              </w:rPr>
              <w:t xml:space="preserve">- correct </w:t>
            </w:r>
            <w:hyperlink r:id="rId9">
              <w:r w:rsidRPr="00637859">
                <w:rPr>
                  <w:color w:val="0000FF"/>
                  <w:spacing w:val="-2"/>
                  <w:sz w:val="20"/>
                  <w:u w:val="single" w:color="0000FF"/>
                </w:rPr>
                <w:t>https://doi.org/10.1016/B978-0-12-819532-1.00020-2</w:t>
              </w:r>
            </w:hyperlink>
          </w:p>
          <w:p w:rsidR="003D0233" w:rsidRDefault="003A5883">
            <w:pPr>
              <w:pStyle w:val="TableParagraph"/>
              <w:numPr>
                <w:ilvl w:val="0"/>
                <w:numId w:val="1"/>
              </w:numPr>
              <w:tabs>
                <w:tab w:val="left" w:pos="828"/>
              </w:tabs>
              <w:ind w:right="97"/>
              <w:jc w:val="both"/>
              <w:rPr>
                <w:rFonts w:ascii="Symbol" w:hAnsi="Symbol"/>
                <w:sz w:val="20"/>
              </w:rPr>
            </w:pPr>
            <w:proofErr w:type="spellStart"/>
            <w:r w:rsidRPr="00637859">
              <w:rPr>
                <w:sz w:val="20"/>
              </w:rPr>
              <w:t>Veluchamy</w:t>
            </w:r>
            <w:proofErr w:type="spellEnd"/>
            <w:r w:rsidRPr="00637859">
              <w:rPr>
                <w:sz w:val="20"/>
              </w:rPr>
              <w:t>, C., Sharma, A., &amp; Thiagarajan, K. (2024). Assessing the impact of heavy metals on</w:t>
            </w:r>
            <w:r w:rsidRPr="00637859">
              <w:rPr>
                <w:spacing w:val="40"/>
                <w:sz w:val="20"/>
              </w:rPr>
              <w:t xml:space="preserve"> </w:t>
            </w:r>
            <w:r w:rsidRPr="00637859">
              <w:rPr>
                <w:sz w:val="20"/>
              </w:rPr>
              <w:t xml:space="preserve">bacterial diversity in coastal regions of southeastern India. </w:t>
            </w:r>
            <w:r w:rsidRPr="00637859">
              <w:rPr>
                <w:i/>
                <w:sz w:val="20"/>
              </w:rPr>
              <w:t>Environmental Monitoring and Assessment, 196</w:t>
            </w:r>
            <w:r w:rsidRPr="00637859">
              <w:rPr>
                <w:sz w:val="20"/>
              </w:rPr>
              <w:t xml:space="preserve">, 828. </w:t>
            </w:r>
            <w:hyperlink r:id="rId10">
              <w:r w:rsidRPr="00637859">
                <w:rPr>
                  <w:color w:val="0000FF"/>
                  <w:sz w:val="20"/>
                  <w:u w:val="single" w:color="0000FF"/>
                </w:rPr>
                <w:t>https://doi.org/10.1007/s10661-024-12345-6</w:t>
              </w:r>
            </w:hyperlink>
            <w:r w:rsidRPr="00637859">
              <w:rPr>
                <w:color w:val="0000FF"/>
                <w:spacing w:val="40"/>
                <w:sz w:val="20"/>
              </w:rPr>
              <w:t xml:space="preserve"> </w:t>
            </w:r>
            <w:r w:rsidRPr="00637859">
              <w:rPr>
                <w:color w:val="000000"/>
                <w:sz w:val="20"/>
              </w:rPr>
              <w:t xml:space="preserve">- correct DOI: </w:t>
            </w:r>
            <w:hyperlink r:id="rId11">
              <w:r w:rsidRPr="00637859">
                <w:rPr>
                  <w:color w:val="0000FF"/>
                  <w:sz w:val="20"/>
                  <w:u w:val="single" w:color="0000FF"/>
                </w:rPr>
                <w:t>10.1007/s10661-024-12975-7</w:t>
              </w:r>
            </w:hyperlink>
          </w:p>
        </w:tc>
        <w:tc>
          <w:tcPr>
            <w:tcW w:w="6445" w:type="dxa"/>
          </w:tcPr>
          <w:p w:rsidR="003D0233" w:rsidRDefault="003D0233">
            <w:pPr>
              <w:pStyle w:val="TableParagraph"/>
              <w:ind w:left="0"/>
              <w:rPr>
                <w:sz w:val="18"/>
              </w:rPr>
            </w:pPr>
          </w:p>
        </w:tc>
      </w:tr>
      <w:tr w:rsidR="003D0233">
        <w:trPr>
          <w:trHeight w:val="690"/>
        </w:trPr>
        <w:tc>
          <w:tcPr>
            <w:tcW w:w="5352" w:type="dxa"/>
          </w:tcPr>
          <w:p w:rsidR="003D0233" w:rsidRDefault="003A5883">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3D0233" w:rsidRDefault="003A5883">
            <w:pPr>
              <w:pStyle w:val="TableParagraph"/>
              <w:ind w:left="108"/>
              <w:rPr>
                <w:b/>
                <w:sz w:val="20"/>
              </w:rPr>
            </w:pPr>
            <w:r>
              <w:rPr>
                <w:b/>
                <w:spacing w:val="-5"/>
                <w:sz w:val="20"/>
              </w:rPr>
              <w:t>Yes</w:t>
            </w:r>
          </w:p>
        </w:tc>
        <w:tc>
          <w:tcPr>
            <w:tcW w:w="6445" w:type="dxa"/>
          </w:tcPr>
          <w:p w:rsidR="003D0233" w:rsidRDefault="003D0233">
            <w:pPr>
              <w:pStyle w:val="TableParagraph"/>
              <w:ind w:left="0"/>
              <w:rPr>
                <w:sz w:val="18"/>
              </w:rPr>
            </w:pPr>
          </w:p>
        </w:tc>
      </w:tr>
      <w:tr w:rsidR="003D0233">
        <w:trPr>
          <w:trHeight w:val="1177"/>
        </w:trPr>
        <w:tc>
          <w:tcPr>
            <w:tcW w:w="5352" w:type="dxa"/>
          </w:tcPr>
          <w:p w:rsidR="003D0233" w:rsidRDefault="003A5883">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3D0233" w:rsidRDefault="003D0233">
            <w:pPr>
              <w:pStyle w:val="TableParagraph"/>
              <w:ind w:left="0"/>
              <w:rPr>
                <w:sz w:val="18"/>
              </w:rPr>
            </w:pPr>
          </w:p>
        </w:tc>
        <w:tc>
          <w:tcPr>
            <w:tcW w:w="6445" w:type="dxa"/>
          </w:tcPr>
          <w:p w:rsidR="003D0233" w:rsidRDefault="003D0233">
            <w:pPr>
              <w:pStyle w:val="TableParagraph"/>
              <w:ind w:left="0"/>
              <w:rPr>
                <w:sz w:val="18"/>
              </w:rPr>
            </w:pPr>
          </w:p>
        </w:tc>
      </w:tr>
    </w:tbl>
    <w:p w:rsidR="003D0233" w:rsidRDefault="003D0233">
      <w:pPr>
        <w:pStyle w:val="TableParagraph"/>
        <w:rPr>
          <w:sz w:val="18"/>
        </w:rPr>
        <w:sectPr w:rsidR="003D0233">
          <w:headerReference w:type="default" r:id="rId12"/>
          <w:footerReference w:type="default" r:id="rId13"/>
          <w:pgSz w:w="23820" w:h="16840" w:orient="landscape"/>
          <w:pgMar w:top="2000" w:right="1275" w:bottom="880" w:left="1275" w:header="1285" w:footer="695" w:gutter="0"/>
          <w:cols w:space="720"/>
        </w:sectPr>
      </w:pPr>
    </w:p>
    <w:p w:rsidR="003D0233" w:rsidRDefault="003D0233">
      <w:pPr>
        <w:pStyle w:val="BodyText"/>
        <w:rPr>
          <w:b w:val="0"/>
        </w:rPr>
      </w:pPr>
    </w:p>
    <w:p w:rsidR="003D0233" w:rsidRDefault="003D0233">
      <w:pPr>
        <w:pStyle w:val="BodyText"/>
        <w:spacing w:before="57"/>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9"/>
      </w:tblGrid>
      <w:tr w:rsidR="003D0233">
        <w:trPr>
          <w:trHeight w:val="448"/>
        </w:trPr>
        <w:tc>
          <w:tcPr>
            <w:tcW w:w="21152" w:type="dxa"/>
            <w:gridSpan w:val="3"/>
            <w:tcBorders>
              <w:top w:val="nil"/>
              <w:left w:val="nil"/>
              <w:right w:val="nil"/>
            </w:tcBorders>
          </w:tcPr>
          <w:p w:rsidR="003D0233" w:rsidRDefault="003A5883">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3D0233">
        <w:trPr>
          <w:trHeight w:val="935"/>
        </w:trPr>
        <w:tc>
          <w:tcPr>
            <w:tcW w:w="6831" w:type="dxa"/>
          </w:tcPr>
          <w:p w:rsidR="003D0233" w:rsidRDefault="003D0233">
            <w:pPr>
              <w:pStyle w:val="TableParagraph"/>
              <w:ind w:left="0"/>
              <w:rPr>
                <w:sz w:val="18"/>
              </w:rPr>
            </w:pPr>
          </w:p>
        </w:tc>
        <w:tc>
          <w:tcPr>
            <w:tcW w:w="8642" w:type="dxa"/>
          </w:tcPr>
          <w:p w:rsidR="003D0233" w:rsidRDefault="003A5883">
            <w:pPr>
              <w:pStyle w:val="TableParagraph"/>
              <w:ind w:left="108"/>
              <w:rPr>
                <w:b/>
                <w:sz w:val="20"/>
              </w:rPr>
            </w:pPr>
            <w:r>
              <w:rPr>
                <w:b/>
                <w:sz w:val="20"/>
              </w:rPr>
              <w:t>Reviewer’s</w:t>
            </w:r>
            <w:r>
              <w:rPr>
                <w:b/>
                <w:spacing w:val="-9"/>
                <w:sz w:val="20"/>
              </w:rPr>
              <w:t xml:space="preserve"> </w:t>
            </w:r>
            <w:r>
              <w:rPr>
                <w:b/>
                <w:spacing w:val="-2"/>
                <w:sz w:val="20"/>
              </w:rPr>
              <w:t>comment</w:t>
            </w:r>
          </w:p>
        </w:tc>
        <w:tc>
          <w:tcPr>
            <w:tcW w:w="5679" w:type="dxa"/>
          </w:tcPr>
          <w:p w:rsidR="003D0233" w:rsidRDefault="003A5883">
            <w:pPr>
              <w:pStyle w:val="TableParagraph"/>
              <w:spacing w:before="2" w:line="254" w:lineRule="auto"/>
              <w:ind w:left="5" w:right="74"/>
              <w:rPr>
                <w:sz w:val="20"/>
              </w:rPr>
            </w:pPr>
            <w:r>
              <w:rPr>
                <w:b/>
                <w:sz w:val="20"/>
              </w:rPr>
              <w:t>Author’s</w:t>
            </w:r>
            <w:r>
              <w:rPr>
                <w:b/>
                <w:spacing w:val="-6"/>
                <w:sz w:val="20"/>
              </w:rPr>
              <w:t xml:space="preserve"> </w:t>
            </w:r>
            <w:r>
              <w:rPr>
                <w:b/>
                <w:sz w:val="20"/>
              </w:rPr>
              <w:t>Feedback</w:t>
            </w:r>
            <w:r>
              <w:rPr>
                <w:b/>
                <w:spacing w:val="-2"/>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3D0233">
        <w:trPr>
          <w:trHeight w:val="921"/>
        </w:trPr>
        <w:tc>
          <w:tcPr>
            <w:tcW w:w="6831" w:type="dxa"/>
          </w:tcPr>
          <w:p w:rsidR="003D0233" w:rsidRDefault="003D0233">
            <w:pPr>
              <w:pStyle w:val="TableParagraph"/>
              <w:ind w:left="0"/>
              <w:rPr>
                <w:sz w:val="20"/>
              </w:rPr>
            </w:pPr>
          </w:p>
          <w:p w:rsidR="003D0233" w:rsidRDefault="003A5883">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2" w:type="dxa"/>
          </w:tcPr>
          <w:p w:rsidR="003D0233" w:rsidRDefault="003A5883">
            <w:pPr>
              <w:pStyle w:val="TableParagraph"/>
              <w:spacing w:before="115"/>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tc>
        <w:tc>
          <w:tcPr>
            <w:tcW w:w="5679" w:type="dxa"/>
          </w:tcPr>
          <w:p w:rsidR="003D0233" w:rsidRDefault="003D0233">
            <w:pPr>
              <w:pStyle w:val="TableParagraph"/>
              <w:ind w:left="0"/>
              <w:rPr>
                <w:sz w:val="18"/>
              </w:rPr>
            </w:pPr>
          </w:p>
        </w:tc>
      </w:tr>
      <w:tr w:rsidR="003D0233">
        <w:trPr>
          <w:trHeight w:val="696"/>
        </w:trPr>
        <w:tc>
          <w:tcPr>
            <w:tcW w:w="6831" w:type="dxa"/>
          </w:tcPr>
          <w:p w:rsidR="003D0233" w:rsidRDefault="003D0233">
            <w:pPr>
              <w:pStyle w:val="TableParagraph"/>
              <w:spacing w:before="3"/>
              <w:ind w:left="0"/>
              <w:rPr>
                <w:sz w:val="20"/>
              </w:rPr>
            </w:pPr>
          </w:p>
          <w:p w:rsidR="003D0233" w:rsidRDefault="003A5883">
            <w:pPr>
              <w:pStyle w:val="TableParagraph"/>
              <w:rPr>
                <w:b/>
                <w:sz w:val="20"/>
              </w:rPr>
            </w:pPr>
            <w:r>
              <w:rPr>
                <w:b/>
                <w:sz w:val="20"/>
              </w:rPr>
              <w:t>Are</w:t>
            </w:r>
            <w:r>
              <w:rPr>
                <w:b/>
                <w:spacing w:val="-6"/>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pacing w:val="-2"/>
                <w:sz w:val="20"/>
              </w:rPr>
              <w:t>manuscript?</w:t>
            </w:r>
          </w:p>
        </w:tc>
        <w:tc>
          <w:tcPr>
            <w:tcW w:w="8642" w:type="dxa"/>
          </w:tcPr>
          <w:p w:rsidR="003D0233" w:rsidRDefault="003A5883">
            <w:pPr>
              <w:pStyle w:val="TableParagraph"/>
              <w:ind w:left="108"/>
              <w:rPr>
                <w:sz w:val="20"/>
              </w:rPr>
            </w:pPr>
            <w:r>
              <w:rPr>
                <w:spacing w:val="-5"/>
                <w:sz w:val="20"/>
              </w:rPr>
              <w:t>No</w:t>
            </w:r>
          </w:p>
        </w:tc>
        <w:tc>
          <w:tcPr>
            <w:tcW w:w="5679" w:type="dxa"/>
          </w:tcPr>
          <w:p w:rsidR="003D0233" w:rsidRDefault="003D0233">
            <w:pPr>
              <w:pStyle w:val="TableParagraph"/>
              <w:ind w:left="0"/>
              <w:rPr>
                <w:sz w:val="18"/>
              </w:rPr>
            </w:pPr>
          </w:p>
        </w:tc>
      </w:tr>
      <w:tr w:rsidR="003D0233">
        <w:trPr>
          <w:trHeight w:val="697"/>
        </w:trPr>
        <w:tc>
          <w:tcPr>
            <w:tcW w:w="6831" w:type="dxa"/>
          </w:tcPr>
          <w:p w:rsidR="003D0233" w:rsidRDefault="003D0233">
            <w:pPr>
              <w:pStyle w:val="TableParagraph"/>
              <w:spacing w:before="5"/>
              <w:ind w:left="0"/>
              <w:rPr>
                <w:sz w:val="20"/>
              </w:rPr>
            </w:pPr>
          </w:p>
          <w:p w:rsidR="003D0233" w:rsidRDefault="003A5883">
            <w:pPr>
              <w:pStyle w:val="TableParagraph"/>
              <w:rPr>
                <w:b/>
                <w:sz w:val="20"/>
              </w:rPr>
            </w:pPr>
            <w:r>
              <w:rPr>
                <w:b/>
                <w:sz w:val="20"/>
              </w:rPr>
              <w:t>If</w:t>
            </w:r>
            <w:r>
              <w:rPr>
                <w:b/>
                <w:spacing w:val="-5"/>
                <w:sz w:val="20"/>
              </w:rPr>
              <w:t xml:space="preserve"> </w:t>
            </w:r>
            <w:r>
              <w:rPr>
                <w:b/>
                <w:sz w:val="20"/>
              </w:rPr>
              <w:t>plagiarism</w:t>
            </w:r>
            <w:r>
              <w:rPr>
                <w:b/>
                <w:spacing w:val="-4"/>
                <w:sz w:val="20"/>
              </w:rPr>
              <w:t xml:space="preserve"> </w:t>
            </w:r>
            <w:r>
              <w:rPr>
                <w:b/>
                <w:sz w:val="20"/>
              </w:rPr>
              <w:t>is</w:t>
            </w:r>
            <w:r>
              <w:rPr>
                <w:b/>
                <w:spacing w:val="-6"/>
                <w:sz w:val="20"/>
              </w:rPr>
              <w:t xml:space="preserve"> </w:t>
            </w:r>
            <w:r>
              <w:rPr>
                <w:b/>
                <w:sz w:val="20"/>
              </w:rPr>
              <w:t>suspected,</w:t>
            </w:r>
            <w:r>
              <w:rPr>
                <w:b/>
                <w:spacing w:val="-2"/>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5"/>
                <w:sz w:val="20"/>
                <w:u w:val="single"/>
              </w:rPr>
              <w:t xml:space="preserve"> </w:t>
            </w:r>
            <w:r>
              <w:rPr>
                <w:b/>
                <w:sz w:val="20"/>
                <w:u w:val="single"/>
              </w:rPr>
              <w:t>proofs</w:t>
            </w:r>
            <w:r>
              <w:rPr>
                <w:b/>
                <w:spacing w:val="-6"/>
                <w:sz w:val="20"/>
                <w:u w:val="single"/>
              </w:rPr>
              <w:t xml:space="preserve"> </w:t>
            </w:r>
            <w:r>
              <w:rPr>
                <w:b/>
                <w:sz w:val="20"/>
                <w:u w:val="single"/>
              </w:rPr>
              <w:t>or</w:t>
            </w:r>
            <w:r>
              <w:rPr>
                <w:b/>
                <w:spacing w:val="-5"/>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2" w:type="dxa"/>
          </w:tcPr>
          <w:p w:rsidR="003D0233" w:rsidRDefault="003A5883">
            <w:pPr>
              <w:pStyle w:val="TableParagraph"/>
              <w:ind w:left="108"/>
              <w:rPr>
                <w:sz w:val="20"/>
              </w:rPr>
            </w:pPr>
            <w:r>
              <w:rPr>
                <w:spacing w:val="-10"/>
                <w:sz w:val="20"/>
              </w:rPr>
              <w:t>-</w:t>
            </w:r>
          </w:p>
        </w:tc>
        <w:tc>
          <w:tcPr>
            <w:tcW w:w="5679" w:type="dxa"/>
          </w:tcPr>
          <w:p w:rsidR="003D0233" w:rsidRDefault="003D0233">
            <w:pPr>
              <w:pStyle w:val="TableParagraph"/>
              <w:ind w:left="0"/>
              <w:rPr>
                <w:sz w:val="18"/>
              </w:rPr>
            </w:pPr>
          </w:p>
        </w:tc>
      </w:tr>
    </w:tbl>
    <w:p w:rsidR="003D0233" w:rsidRDefault="003D0233">
      <w:pPr>
        <w:pStyle w:val="BodyText"/>
        <w:rPr>
          <w:b w:val="0"/>
        </w:rPr>
      </w:pPr>
    </w:p>
    <w:p w:rsidR="003D0233" w:rsidRDefault="003D0233">
      <w:pPr>
        <w:pStyle w:val="BodyText"/>
      </w:pPr>
    </w:p>
    <w:p w:rsidR="003D0233" w:rsidRDefault="003D0233">
      <w:pPr>
        <w:pStyle w:val="BodyText"/>
        <w:spacing w:before="7"/>
      </w:pPr>
    </w:p>
    <w:p w:rsidR="001C67E9" w:rsidRDefault="003A5883" w:rsidP="001C67E9">
      <w:pPr>
        <w:pStyle w:val="BodyText"/>
        <w:spacing w:line="229" w:lineRule="exact"/>
        <w:rPr>
          <w:sz w:val="24"/>
        </w:rPr>
      </w:pPr>
      <w:r w:rsidRPr="008C2F86">
        <w:rPr>
          <w:color w:val="000000"/>
          <w:sz w:val="24"/>
          <w:u w:val="single"/>
        </w:rPr>
        <w:t>Reviewer</w:t>
      </w:r>
      <w:r w:rsidRPr="008C2F86">
        <w:rPr>
          <w:color w:val="000000"/>
          <w:spacing w:val="-7"/>
          <w:sz w:val="24"/>
          <w:u w:val="single"/>
        </w:rPr>
        <w:t xml:space="preserve"> </w:t>
      </w:r>
      <w:r w:rsidRPr="008C2F86">
        <w:rPr>
          <w:color w:val="000000"/>
          <w:spacing w:val="-2"/>
          <w:sz w:val="24"/>
          <w:u w:val="single"/>
        </w:rPr>
        <w:t>Details:</w:t>
      </w:r>
    </w:p>
    <w:p w:rsidR="001C67E9" w:rsidRPr="001C67E9" w:rsidRDefault="001C67E9" w:rsidP="001C67E9"/>
    <w:p w:rsidR="003D0233" w:rsidRPr="001C67E9" w:rsidRDefault="001C67E9" w:rsidP="001C67E9">
      <w:bookmarkStart w:id="0" w:name="_GoBack"/>
      <w:bookmarkEnd w:id="0"/>
      <w:r w:rsidRPr="001C67E9">
        <w:t xml:space="preserve">Iryna </w:t>
      </w:r>
      <w:proofErr w:type="spellStart"/>
      <w:r w:rsidRPr="001C67E9">
        <w:t>Gumeniuk</w:t>
      </w:r>
      <w:proofErr w:type="spellEnd"/>
      <w:r w:rsidRPr="001C67E9">
        <w:t>, Institute of Agroecology and Environmental Management, Ukraine.</w:t>
      </w:r>
    </w:p>
    <w:sectPr w:rsidR="003D0233" w:rsidRPr="001C67E9">
      <w:pgSz w:w="23820" w:h="16840" w:orient="landscape"/>
      <w:pgMar w:top="200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731" w:rsidRDefault="00B92731">
      <w:r>
        <w:separator/>
      </w:r>
    </w:p>
  </w:endnote>
  <w:endnote w:type="continuationSeparator" w:id="0">
    <w:p w:rsidR="00B92731" w:rsidRDefault="00B9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233" w:rsidRDefault="003A5883">
    <w:pPr>
      <w:pStyle w:val="BodyText"/>
      <w:spacing w:line="14" w:lineRule="auto"/>
      <w:rPr>
        <w:b w:val="0"/>
      </w:rPr>
    </w:pPr>
    <w:r>
      <w:rPr>
        <w:b w:val="0"/>
        <w:noProof/>
      </w:rPr>
      <mc:AlternateContent>
        <mc:Choice Requires="wps">
          <w:drawing>
            <wp:anchor distT="0" distB="0" distL="0" distR="0" simplePos="0" relativeHeight="487412224"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3D0233" w:rsidRDefault="003A588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3D0233" w:rsidRDefault="003A588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2736"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D0233" w:rsidRDefault="003A588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3D0233" w:rsidRDefault="003A588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3248" behindDoc="1" locked="0" layoutInCell="1" allowOverlap="1">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D0233" w:rsidRDefault="003A588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3D0233" w:rsidRDefault="003A588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3760" behindDoc="1" locked="0" layoutInCell="1" allowOverlap="1">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3D0233" w:rsidRDefault="003A588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3D0233" w:rsidRDefault="003A588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731" w:rsidRDefault="00B92731">
      <w:r>
        <w:separator/>
      </w:r>
    </w:p>
  </w:footnote>
  <w:footnote w:type="continuationSeparator" w:id="0">
    <w:p w:rsidR="00B92731" w:rsidRDefault="00B9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233" w:rsidRDefault="003A5883">
    <w:pPr>
      <w:pStyle w:val="BodyText"/>
      <w:spacing w:line="14" w:lineRule="auto"/>
      <w:rPr>
        <w:b w:val="0"/>
      </w:rPr>
    </w:pPr>
    <w:r>
      <w:rPr>
        <w:b w:val="0"/>
        <w:noProof/>
      </w:rPr>
      <mc:AlternateContent>
        <mc:Choice Requires="wps">
          <w:drawing>
            <wp:anchor distT="0" distB="0" distL="0" distR="0" simplePos="0" relativeHeight="48741171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D0233" w:rsidRDefault="003A588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3D0233" w:rsidRDefault="003A588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7767D"/>
    <w:multiLevelType w:val="hybridMultilevel"/>
    <w:tmpl w:val="E3E2D71E"/>
    <w:lvl w:ilvl="0" w:tplc="23A605CA">
      <w:numFmt w:val="bullet"/>
      <w:lvlText w:val=""/>
      <w:lvlJc w:val="left"/>
      <w:pPr>
        <w:ind w:left="828" w:hanging="360"/>
      </w:pPr>
      <w:rPr>
        <w:rFonts w:ascii="Symbol" w:eastAsia="Symbol" w:hAnsi="Symbol" w:cs="Symbol" w:hint="default"/>
        <w:spacing w:val="0"/>
        <w:w w:val="99"/>
        <w:lang w:val="en-US" w:eastAsia="en-US" w:bidi="ar-SA"/>
      </w:rPr>
    </w:lvl>
    <w:lvl w:ilvl="1" w:tplc="5526E854">
      <w:numFmt w:val="bullet"/>
      <w:lvlText w:val="•"/>
      <w:lvlJc w:val="left"/>
      <w:pPr>
        <w:ind w:left="1672" w:hanging="360"/>
      </w:pPr>
      <w:rPr>
        <w:rFonts w:hint="default"/>
        <w:lang w:val="en-US" w:eastAsia="en-US" w:bidi="ar-SA"/>
      </w:rPr>
    </w:lvl>
    <w:lvl w:ilvl="2" w:tplc="A68A693C">
      <w:numFmt w:val="bullet"/>
      <w:lvlText w:val="•"/>
      <w:lvlJc w:val="left"/>
      <w:pPr>
        <w:ind w:left="2525" w:hanging="360"/>
      </w:pPr>
      <w:rPr>
        <w:rFonts w:hint="default"/>
        <w:lang w:val="en-US" w:eastAsia="en-US" w:bidi="ar-SA"/>
      </w:rPr>
    </w:lvl>
    <w:lvl w:ilvl="3" w:tplc="914EF9FE">
      <w:numFmt w:val="bullet"/>
      <w:lvlText w:val="•"/>
      <w:lvlJc w:val="left"/>
      <w:pPr>
        <w:ind w:left="3377" w:hanging="360"/>
      </w:pPr>
      <w:rPr>
        <w:rFonts w:hint="default"/>
        <w:lang w:val="en-US" w:eastAsia="en-US" w:bidi="ar-SA"/>
      </w:rPr>
    </w:lvl>
    <w:lvl w:ilvl="4" w:tplc="1ADAA5BA">
      <w:numFmt w:val="bullet"/>
      <w:lvlText w:val="•"/>
      <w:lvlJc w:val="left"/>
      <w:pPr>
        <w:ind w:left="4230" w:hanging="360"/>
      </w:pPr>
      <w:rPr>
        <w:rFonts w:hint="default"/>
        <w:lang w:val="en-US" w:eastAsia="en-US" w:bidi="ar-SA"/>
      </w:rPr>
    </w:lvl>
    <w:lvl w:ilvl="5" w:tplc="3FCE3938">
      <w:numFmt w:val="bullet"/>
      <w:lvlText w:val="•"/>
      <w:lvlJc w:val="left"/>
      <w:pPr>
        <w:ind w:left="5083" w:hanging="360"/>
      </w:pPr>
      <w:rPr>
        <w:rFonts w:hint="default"/>
        <w:lang w:val="en-US" w:eastAsia="en-US" w:bidi="ar-SA"/>
      </w:rPr>
    </w:lvl>
    <w:lvl w:ilvl="6" w:tplc="A12E131E">
      <w:numFmt w:val="bullet"/>
      <w:lvlText w:val="•"/>
      <w:lvlJc w:val="left"/>
      <w:pPr>
        <w:ind w:left="5935" w:hanging="360"/>
      </w:pPr>
      <w:rPr>
        <w:rFonts w:hint="default"/>
        <w:lang w:val="en-US" w:eastAsia="en-US" w:bidi="ar-SA"/>
      </w:rPr>
    </w:lvl>
    <w:lvl w:ilvl="7" w:tplc="B6EC2E5A">
      <w:numFmt w:val="bullet"/>
      <w:lvlText w:val="•"/>
      <w:lvlJc w:val="left"/>
      <w:pPr>
        <w:ind w:left="6788" w:hanging="360"/>
      </w:pPr>
      <w:rPr>
        <w:rFonts w:hint="default"/>
        <w:lang w:val="en-US" w:eastAsia="en-US" w:bidi="ar-SA"/>
      </w:rPr>
    </w:lvl>
    <w:lvl w:ilvl="8" w:tplc="9B301B7C">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0233"/>
    <w:rsid w:val="001C67E9"/>
    <w:rsid w:val="002C3D86"/>
    <w:rsid w:val="003A5883"/>
    <w:rsid w:val="003D0233"/>
    <w:rsid w:val="004C705A"/>
    <w:rsid w:val="00637859"/>
    <w:rsid w:val="008C2F86"/>
    <w:rsid w:val="008E6945"/>
    <w:rsid w:val="00B769C3"/>
    <w:rsid w:val="00B9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3A3E"/>
  <w15:docId w15:val="{EF3AC79D-BD62-4B4D-8DF0-C1A63468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C3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B978-0-12-819532-1.0002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61-024-1297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7/s10661-024-12345-6" TargetMode="External"/><Relationship Id="rId4" Type="http://schemas.openxmlformats.org/officeDocument/2006/relationships/webSettings" Target="webSettings.xml"/><Relationship Id="rId9" Type="http://schemas.openxmlformats.org/officeDocument/2006/relationships/hyperlink" Target="https://doi.org/10.1016/B978-0-12-819532-1.0002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1144</cp:lastModifiedBy>
  <cp:revision>8</cp:revision>
  <dcterms:created xsi:type="dcterms:W3CDTF">2026-03-11T08:15:00Z</dcterms:created>
  <dcterms:modified xsi:type="dcterms:W3CDTF">2026-03-19T10:31:00Z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 2016</vt:lpwstr>
  </property>
  <property fmtid="{D5CDD505-2E9C-101B-9397-08002B2CF9AE}" pid="4" name="LastSaved">
    <vt:filetime>2026-03-11T00:00:00Z</vt:filetime>
  </property>
  <property fmtid="{D5CDD505-2E9C-101B-9397-08002B2CF9AE}" pid="5" name="Producer">
    <vt:lpwstr>3-Heights(TM) PDF Security Shell 4.8.25.2 (http://www.pdf-tools.com)</vt:lpwstr>
  </property>
</Properties>
</file>