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5C40" w14:textId="77777777" w:rsidR="008859AC" w:rsidRPr="00244643" w:rsidRDefault="008859AC" w:rsidP="008622A0">
      <w:pPr>
        <w:jc w:val="right"/>
        <w:rPr>
          <w:rFonts w:ascii="Arial" w:hAnsi="Arial" w:cs="Arial"/>
          <w:b/>
          <w:bCs/>
          <w:color w:val="000000" w:themeColor="text1"/>
          <w:sz w:val="48"/>
          <w:szCs w:val="48"/>
          <w:lang w:val="en-US"/>
        </w:rPr>
      </w:pPr>
    </w:p>
    <w:p w14:paraId="5CD36C4E" w14:textId="77777777" w:rsidR="00351F30" w:rsidRPr="00351F30" w:rsidRDefault="00351F30" w:rsidP="00351F30">
      <w:pPr>
        <w:jc w:val="right"/>
        <w:rPr>
          <w:rFonts w:ascii="Arial" w:hAnsi="Arial" w:cs="Arial"/>
          <w:b/>
          <w:bCs/>
          <w:i/>
          <w:iCs/>
          <w:color w:val="000000" w:themeColor="text1"/>
          <w:sz w:val="48"/>
          <w:szCs w:val="48"/>
          <w:u w:val="single"/>
          <w:lang w:val="en-US"/>
        </w:rPr>
      </w:pPr>
      <w:r w:rsidRPr="00351F30">
        <w:rPr>
          <w:rFonts w:ascii="Arial" w:hAnsi="Arial" w:cs="Arial"/>
          <w:b/>
          <w:bCs/>
          <w:i/>
          <w:iCs/>
          <w:color w:val="000000" w:themeColor="text1"/>
          <w:sz w:val="48"/>
          <w:szCs w:val="48"/>
          <w:u w:val="single"/>
          <w:lang w:val="en-US"/>
        </w:rPr>
        <w:t>Review Article</w:t>
      </w:r>
    </w:p>
    <w:p w14:paraId="05483A22" w14:textId="77777777" w:rsidR="00C10844" w:rsidRPr="00BB0FBA" w:rsidRDefault="00C10844" w:rsidP="008622A0">
      <w:pPr>
        <w:jc w:val="right"/>
        <w:rPr>
          <w:rFonts w:ascii="Arial" w:hAnsi="Arial" w:cs="Arial"/>
          <w:b/>
          <w:bCs/>
          <w:color w:val="000000" w:themeColor="text1"/>
          <w:sz w:val="48"/>
          <w:szCs w:val="48"/>
        </w:rPr>
      </w:pPr>
      <w:r w:rsidRPr="00BB0FBA">
        <w:rPr>
          <w:rFonts w:ascii="Arial" w:hAnsi="Arial" w:cs="Arial"/>
          <w:b/>
          <w:bCs/>
          <w:color w:val="000000" w:themeColor="text1"/>
          <w:sz w:val="48"/>
          <w:szCs w:val="48"/>
        </w:rPr>
        <w:t>Mangrove-associated halotolerant bacteria: Ecological roles, molecular interactions and biotechnological potentials</w:t>
      </w:r>
    </w:p>
    <w:p w14:paraId="1C4944AD" w14:textId="77777777" w:rsidR="00B97E8C" w:rsidRDefault="00B97E8C" w:rsidP="00C83ECD">
      <w:pPr>
        <w:rPr>
          <w:rFonts w:ascii="Arial" w:hAnsi="Arial" w:cs="Arial"/>
          <w:b/>
          <w:bCs/>
          <w:sz w:val="24"/>
          <w:szCs w:val="24"/>
        </w:rPr>
      </w:pPr>
    </w:p>
    <w:p w14:paraId="3FE32010" w14:textId="77777777" w:rsidR="00B97E8C" w:rsidRDefault="00B97E8C" w:rsidP="00C83ECD">
      <w:pPr>
        <w:rPr>
          <w:rFonts w:ascii="Arial" w:hAnsi="Arial" w:cs="Arial"/>
          <w:b/>
          <w:bCs/>
          <w:sz w:val="24"/>
          <w:szCs w:val="24"/>
        </w:rPr>
      </w:pPr>
    </w:p>
    <w:p w14:paraId="68D0346D" w14:textId="77777777" w:rsidR="00B97E8C" w:rsidRDefault="00B97E8C" w:rsidP="00C83ECD">
      <w:pPr>
        <w:rPr>
          <w:rFonts w:ascii="Arial" w:hAnsi="Arial" w:cs="Arial"/>
          <w:b/>
          <w:bCs/>
          <w:sz w:val="24"/>
          <w:szCs w:val="24"/>
        </w:rPr>
      </w:pPr>
    </w:p>
    <w:p w14:paraId="1C514A87" w14:textId="77777777" w:rsidR="00B97E8C" w:rsidRDefault="00B97E8C" w:rsidP="00C83ECD">
      <w:pPr>
        <w:rPr>
          <w:rFonts w:ascii="Arial" w:hAnsi="Arial" w:cs="Arial"/>
          <w:b/>
          <w:bCs/>
          <w:sz w:val="24"/>
          <w:szCs w:val="24"/>
        </w:rPr>
      </w:pPr>
    </w:p>
    <w:p w14:paraId="6D145CCC" w14:textId="16783336" w:rsidR="00C83ECD" w:rsidRPr="00BB0FBA" w:rsidRDefault="00C83ECD" w:rsidP="00C83ECD">
      <w:pPr>
        <w:rPr>
          <w:rFonts w:ascii="Arial" w:hAnsi="Arial" w:cs="Arial"/>
          <w:b/>
          <w:bCs/>
          <w:sz w:val="24"/>
          <w:szCs w:val="24"/>
        </w:rPr>
      </w:pPr>
      <w:r w:rsidRPr="00BB0FBA">
        <w:rPr>
          <w:rFonts w:ascii="Arial" w:hAnsi="Arial" w:cs="Arial"/>
          <w:b/>
          <w:bCs/>
          <w:sz w:val="24"/>
          <w:szCs w:val="24"/>
        </w:rPr>
        <w:t>ABSTRACT</w:t>
      </w:r>
    </w:p>
    <w:p w14:paraId="4138F9E4" w14:textId="3AEFA4A3" w:rsidR="00C83ECD" w:rsidRPr="00EE6C58" w:rsidRDefault="00C83ECD" w:rsidP="00C83ECD">
      <w:pPr>
        <w:jc w:val="both"/>
        <w:rPr>
          <w:rFonts w:ascii="Arial" w:hAnsi="Arial" w:cs="Arial"/>
          <w:color w:val="EE0000"/>
          <w:sz w:val="20"/>
          <w:szCs w:val="20"/>
        </w:rPr>
      </w:pPr>
      <w:r w:rsidRPr="00EE6C58">
        <w:rPr>
          <w:rFonts w:ascii="Arial" w:hAnsi="Arial" w:cs="Arial"/>
          <w:sz w:val="20"/>
          <w:szCs w:val="20"/>
        </w:rPr>
        <w:t>Mangroves are</w:t>
      </w:r>
      <w:r w:rsidR="00D87134" w:rsidRPr="00EE6C58">
        <w:rPr>
          <w:rFonts w:ascii="Arial" w:hAnsi="Arial" w:cs="Arial"/>
          <w:sz w:val="20"/>
          <w:szCs w:val="20"/>
        </w:rPr>
        <w:t xml:space="preserve"> </w:t>
      </w:r>
      <w:r w:rsidRPr="00EE6C58">
        <w:rPr>
          <w:rFonts w:ascii="Arial" w:hAnsi="Arial" w:cs="Arial"/>
          <w:sz w:val="20"/>
          <w:szCs w:val="20"/>
        </w:rPr>
        <w:t xml:space="preserve">coastal blue carbon ecosystems found in tropical and subtropical regions that play a crucial role in regulating the Earth’s climate. </w:t>
      </w:r>
      <w:r w:rsidR="008E2C2F" w:rsidRPr="00EE6C58">
        <w:rPr>
          <w:rFonts w:ascii="Arial" w:hAnsi="Arial" w:cs="Arial"/>
          <w:sz w:val="20"/>
          <w:szCs w:val="20"/>
        </w:rPr>
        <w:t>Globally, these mangroves are covered along the coastlines of 124 tropical and subtropical countries that</w:t>
      </w:r>
      <w:r w:rsidRPr="00EE6C58">
        <w:rPr>
          <w:rFonts w:ascii="Arial" w:hAnsi="Arial" w:cs="Arial"/>
          <w:sz w:val="20"/>
          <w:szCs w:val="20"/>
        </w:rPr>
        <w:t xml:space="preserve"> host notable mangrove zones, though they are under threat from anthropogenic activities. The survival of mangroves is through their </w:t>
      </w:r>
      <w:r w:rsidR="008E2C2F" w:rsidRPr="00EE6C58">
        <w:rPr>
          <w:rFonts w:ascii="Arial" w:hAnsi="Arial" w:cs="Arial"/>
          <w:sz w:val="20"/>
          <w:szCs w:val="20"/>
        </w:rPr>
        <w:t>interaction</w:t>
      </w:r>
      <w:r w:rsidRPr="00EE6C58">
        <w:rPr>
          <w:rFonts w:ascii="Arial" w:hAnsi="Arial" w:cs="Arial"/>
          <w:sz w:val="20"/>
          <w:szCs w:val="20"/>
        </w:rPr>
        <w:t xml:space="preserve"> with halotolerant bacteria, which </w:t>
      </w:r>
      <w:r w:rsidR="001764A9" w:rsidRPr="00EE6C58">
        <w:rPr>
          <w:rFonts w:ascii="Arial" w:hAnsi="Arial" w:cs="Arial"/>
          <w:sz w:val="20"/>
          <w:szCs w:val="20"/>
        </w:rPr>
        <w:t>maintain</w:t>
      </w:r>
      <w:r w:rsidRPr="00EE6C58">
        <w:rPr>
          <w:rFonts w:ascii="Arial" w:hAnsi="Arial" w:cs="Arial"/>
          <w:sz w:val="20"/>
          <w:szCs w:val="20"/>
        </w:rPr>
        <w:t xml:space="preserve"> the plant health and play</w:t>
      </w:r>
      <w:r w:rsidR="008E2C2F" w:rsidRPr="00EE6C58">
        <w:rPr>
          <w:rFonts w:ascii="Arial" w:hAnsi="Arial" w:cs="Arial"/>
          <w:sz w:val="20"/>
          <w:szCs w:val="20"/>
        </w:rPr>
        <w:t xml:space="preserve">s </w:t>
      </w:r>
      <w:r w:rsidRPr="00EE6C58">
        <w:rPr>
          <w:rFonts w:ascii="Arial" w:hAnsi="Arial" w:cs="Arial"/>
          <w:sz w:val="20"/>
          <w:szCs w:val="20"/>
        </w:rPr>
        <w:t>an active role in mitigating soil salinity. This paper reviews the extent of mangrove cover</w:t>
      </w:r>
      <w:r w:rsidR="005D0116" w:rsidRPr="00EE6C58">
        <w:rPr>
          <w:rFonts w:ascii="Arial" w:hAnsi="Arial" w:cs="Arial"/>
          <w:sz w:val="20"/>
          <w:szCs w:val="20"/>
        </w:rPr>
        <w:t xml:space="preserve"> globally,</w:t>
      </w:r>
      <w:r w:rsidR="00F67DC3" w:rsidRPr="00EE6C58">
        <w:rPr>
          <w:rFonts w:ascii="Arial" w:hAnsi="Arial" w:cs="Arial"/>
          <w:sz w:val="20"/>
          <w:szCs w:val="20"/>
        </w:rPr>
        <w:t xml:space="preserve"> </w:t>
      </w:r>
      <w:r w:rsidR="005D0116" w:rsidRPr="00EE6C58">
        <w:rPr>
          <w:rFonts w:ascii="Arial" w:hAnsi="Arial" w:cs="Arial"/>
          <w:sz w:val="20"/>
          <w:szCs w:val="20"/>
        </w:rPr>
        <w:t>the inhabitant bacterial community and their interactions to mitigate salinity stress.</w:t>
      </w:r>
    </w:p>
    <w:p w14:paraId="41D77C5D" w14:textId="0054B409" w:rsidR="00C83ECD" w:rsidRPr="00EE6C58" w:rsidRDefault="00EE6C58" w:rsidP="00C83ECD">
      <w:pPr>
        <w:jc w:val="both"/>
        <w:rPr>
          <w:rFonts w:ascii="Arial" w:hAnsi="Arial" w:cs="Arial"/>
          <w:b/>
          <w:bCs/>
        </w:rPr>
      </w:pPr>
      <w:r w:rsidRPr="00EE6C58">
        <w:rPr>
          <w:rFonts w:ascii="Arial" w:hAnsi="Arial" w:cs="Arial"/>
          <w:b/>
          <w:bCs/>
        </w:rPr>
        <w:t>KEYWORDS</w:t>
      </w:r>
    </w:p>
    <w:p w14:paraId="11E70B3A" w14:textId="081B2879" w:rsidR="00D22755" w:rsidRPr="00EE6C58" w:rsidRDefault="00C41D92" w:rsidP="00C41D92">
      <w:pPr>
        <w:jc w:val="both"/>
        <w:rPr>
          <w:rFonts w:ascii="Arial" w:hAnsi="Arial" w:cs="Arial"/>
          <w:sz w:val="20"/>
          <w:szCs w:val="20"/>
        </w:rPr>
        <w:sectPr w:rsidR="00D22755" w:rsidRPr="00EE6C58" w:rsidSect="008622A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titlePg/>
          <w:docGrid w:linePitch="360"/>
        </w:sectPr>
      </w:pPr>
      <w:r w:rsidRPr="00BB0FBA">
        <w:rPr>
          <w:rFonts w:ascii="Arial" w:hAnsi="Arial" w:cs="Arial"/>
          <w:sz w:val="24"/>
          <w:szCs w:val="24"/>
        </w:rPr>
        <w:t xml:space="preserve"> </w:t>
      </w:r>
      <w:r w:rsidRPr="00EE6C58">
        <w:rPr>
          <w:rFonts w:ascii="Arial" w:hAnsi="Arial" w:cs="Arial"/>
          <w:sz w:val="20"/>
          <w:szCs w:val="20"/>
        </w:rPr>
        <w:t xml:space="preserve">Mangroves; Soil salinity; Halotolerant bacteria; </w:t>
      </w:r>
      <w:proofErr w:type="spellStart"/>
      <w:r w:rsidR="005E3002" w:rsidRPr="00EE6C58">
        <w:rPr>
          <w:rFonts w:ascii="Arial" w:hAnsi="Arial" w:cs="Arial"/>
          <w:sz w:val="20"/>
          <w:szCs w:val="20"/>
        </w:rPr>
        <w:t>Biosaline</w:t>
      </w:r>
      <w:proofErr w:type="spellEnd"/>
      <w:r w:rsidR="005E3002" w:rsidRPr="00EE6C58">
        <w:rPr>
          <w:rFonts w:ascii="Arial" w:hAnsi="Arial" w:cs="Arial"/>
          <w:sz w:val="20"/>
          <w:szCs w:val="20"/>
        </w:rPr>
        <w:t xml:space="preserve"> agriculture</w:t>
      </w:r>
      <w:r w:rsidRPr="00EE6C58">
        <w:rPr>
          <w:rFonts w:ascii="Arial" w:hAnsi="Arial" w:cs="Arial"/>
          <w:sz w:val="20"/>
          <w:szCs w:val="20"/>
        </w:rPr>
        <w:t>; Microbial community</w:t>
      </w:r>
    </w:p>
    <w:p w14:paraId="1DB48258" w14:textId="632D39DA" w:rsidR="00C83ECD" w:rsidRPr="00BB0FBA" w:rsidRDefault="00BB0FBA" w:rsidP="00AE14C3">
      <w:pPr>
        <w:pStyle w:val="ListParagraph"/>
        <w:numPr>
          <w:ilvl w:val="0"/>
          <w:numId w:val="9"/>
        </w:numPr>
        <w:ind w:left="284" w:hanging="284"/>
        <w:jc w:val="both"/>
        <w:rPr>
          <w:rFonts w:ascii="Arial" w:hAnsi="Arial" w:cs="Arial"/>
          <w:b/>
          <w:bCs/>
        </w:rPr>
      </w:pPr>
      <w:r w:rsidRPr="00BB0FBA">
        <w:rPr>
          <w:rFonts w:ascii="Arial" w:hAnsi="Arial" w:cs="Arial"/>
          <w:b/>
          <w:bCs/>
        </w:rPr>
        <w:t>I</w:t>
      </w:r>
      <w:r w:rsidR="001A3995" w:rsidRPr="00BB0FBA">
        <w:rPr>
          <w:rFonts w:ascii="Arial" w:hAnsi="Arial" w:cs="Arial"/>
          <w:b/>
          <w:bCs/>
        </w:rPr>
        <w:t>ntroduction</w:t>
      </w:r>
    </w:p>
    <w:p w14:paraId="30F921F1" w14:textId="77777777" w:rsidR="00C83ECD" w:rsidRPr="00BB0FBA" w:rsidRDefault="00C83ECD" w:rsidP="00C83ECD">
      <w:pPr>
        <w:ind w:firstLine="720"/>
        <w:jc w:val="both"/>
        <w:rPr>
          <w:rFonts w:ascii="Arial" w:hAnsi="Arial" w:cs="Arial"/>
          <w:sz w:val="24"/>
          <w:szCs w:val="24"/>
        </w:rPr>
        <w:sectPr w:rsidR="00C83ECD" w:rsidRPr="00BB0FBA" w:rsidSect="008164B9">
          <w:type w:val="continuous"/>
          <w:pgSz w:w="11906" w:h="16838"/>
          <w:pgMar w:top="1440" w:right="1440" w:bottom="1440" w:left="1440" w:header="709" w:footer="709" w:gutter="0"/>
          <w:cols w:num="2" w:space="708"/>
          <w:docGrid w:linePitch="360"/>
        </w:sectPr>
      </w:pPr>
    </w:p>
    <w:p w14:paraId="5ED5EA64" w14:textId="7EC0302F" w:rsidR="00AE14C3" w:rsidRPr="00EE6C58" w:rsidRDefault="00CE6EC3" w:rsidP="00AE14C3">
      <w:pPr>
        <w:ind w:firstLine="720"/>
        <w:jc w:val="both"/>
        <w:rPr>
          <w:rFonts w:ascii="Arial" w:hAnsi="Arial" w:cs="Arial"/>
          <w:sz w:val="20"/>
          <w:szCs w:val="20"/>
        </w:rPr>
      </w:pPr>
      <w:r w:rsidRPr="00EE6C58">
        <w:rPr>
          <w:rFonts w:ascii="Arial" w:hAnsi="Arial" w:cs="Arial"/>
          <w:sz w:val="20"/>
          <w:szCs w:val="20"/>
        </w:rPr>
        <w:t xml:space="preserve">Mangroves are typically described as tidally influenced swampy areas found along the coast of tropical and subtropical regions, which are home to the majority of the world's carbon-dense ecosystems (Donato </w:t>
      </w:r>
      <w:r w:rsidRPr="00EE6C58">
        <w:rPr>
          <w:rFonts w:ascii="Arial" w:hAnsi="Arial" w:cs="Arial"/>
          <w:i/>
          <w:iCs/>
          <w:sz w:val="20"/>
          <w:szCs w:val="20"/>
        </w:rPr>
        <w:t>et al</w:t>
      </w:r>
      <w:r w:rsidRPr="00EE6C58">
        <w:rPr>
          <w:rFonts w:ascii="Arial" w:hAnsi="Arial" w:cs="Arial"/>
          <w:sz w:val="20"/>
          <w:szCs w:val="20"/>
        </w:rPr>
        <w:t xml:space="preserve">., 2011; Palit </w:t>
      </w:r>
      <w:r w:rsidRPr="00EE6C58">
        <w:rPr>
          <w:rFonts w:ascii="Arial" w:hAnsi="Arial" w:cs="Arial"/>
          <w:i/>
          <w:iCs/>
          <w:sz w:val="20"/>
          <w:szCs w:val="20"/>
        </w:rPr>
        <w:t>et al</w:t>
      </w:r>
      <w:r w:rsidRPr="00EE6C58">
        <w:rPr>
          <w:rFonts w:ascii="Arial" w:hAnsi="Arial" w:cs="Arial"/>
          <w:sz w:val="20"/>
          <w:szCs w:val="20"/>
        </w:rPr>
        <w:t xml:space="preserve">., 2022). </w:t>
      </w:r>
      <w:r w:rsidR="006D73A6" w:rsidRPr="00EE6C58">
        <w:rPr>
          <w:rFonts w:ascii="Arial" w:hAnsi="Arial" w:cs="Arial"/>
          <w:color w:val="000000" w:themeColor="text1"/>
          <w:sz w:val="20"/>
          <w:szCs w:val="20"/>
        </w:rPr>
        <w:t xml:space="preserve">Apart from offering protection to the coastal lines, mangroves help to mitigate climate change, provide habitat for macro and micro flora and fauna, improve water quality, preserve cultural heritage, </w:t>
      </w:r>
      <w:r w:rsidR="00A55D42" w:rsidRPr="00EE6C58">
        <w:rPr>
          <w:rFonts w:ascii="Arial" w:hAnsi="Arial" w:cs="Arial"/>
          <w:color w:val="000000" w:themeColor="text1"/>
          <w:sz w:val="20"/>
          <w:szCs w:val="20"/>
        </w:rPr>
        <w:t xml:space="preserve">and </w:t>
      </w:r>
      <w:r w:rsidR="006D73A6" w:rsidRPr="00EE6C58">
        <w:rPr>
          <w:rFonts w:ascii="Arial" w:hAnsi="Arial" w:cs="Arial"/>
          <w:color w:val="000000" w:themeColor="text1"/>
          <w:sz w:val="20"/>
          <w:szCs w:val="20"/>
        </w:rPr>
        <w:t xml:space="preserve">thus supporting the community livelihood (Catherine </w:t>
      </w:r>
      <w:r w:rsidR="006D73A6" w:rsidRPr="00EE6C58">
        <w:rPr>
          <w:rFonts w:ascii="Arial" w:hAnsi="Arial" w:cs="Arial"/>
          <w:i/>
          <w:iCs/>
          <w:color w:val="000000" w:themeColor="text1"/>
          <w:sz w:val="20"/>
          <w:szCs w:val="20"/>
        </w:rPr>
        <w:t>et al.,</w:t>
      </w:r>
      <w:r w:rsidR="006D73A6" w:rsidRPr="00EE6C58">
        <w:rPr>
          <w:rFonts w:ascii="Arial" w:hAnsi="Arial" w:cs="Arial"/>
          <w:color w:val="000000" w:themeColor="text1"/>
          <w:sz w:val="20"/>
          <w:szCs w:val="20"/>
        </w:rPr>
        <w:t xml:space="preserve"> 2023)</w:t>
      </w:r>
      <w:r w:rsidR="002828CB" w:rsidRPr="00EE6C58">
        <w:rPr>
          <w:rFonts w:ascii="Arial" w:hAnsi="Arial" w:cs="Arial"/>
          <w:color w:val="000000" w:themeColor="text1"/>
          <w:sz w:val="20"/>
          <w:szCs w:val="20"/>
        </w:rPr>
        <w:t xml:space="preserve">. </w:t>
      </w:r>
      <w:r w:rsidR="000A5806" w:rsidRPr="00EE6C58">
        <w:rPr>
          <w:rFonts w:ascii="Arial" w:hAnsi="Arial" w:cs="Arial"/>
          <w:color w:val="000000" w:themeColor="text1"/>
          <w:sz w:val="20"/>
          <w:szCs w:val="20"/>
        </w:rPr>
        <w:t>Due to the tidal action, high evaporation rates and biological activity, mangrove soils are often categorised under salt-affected or saline soils.</w:t>
      </w:r>
      <w:r w:rsidR="00C06F28" w:rsidRPr="00EE6C58">
        <w:rPr>
          <w:rFonts w:ascii="Arial" w:hAnsi="Arial" w:cs="Arial"/>
          <w:color w:val="000000" w:themeColor="text1"/>
          <w:sz w:val="20"/>
          <w:szCs w:val="20"/>
        </w:rPr>
        <w:t xml:space="preserve"> </w:t>
      </w:r>
      <w:r w:rsidR="00C06F28" w:rsidRPr="00EE6C58">
        <w:rPr>
          <w:rFonts w:ascii="Arial" w:hAnsi="Arial" w:cs="Arial"/>
          <w:sz w:val="20"/>
          <w:szCs w:val="20"/>
        </w:rPr>
        <w:t xml:space="preserve">Soil salinity is one of the most </w:t>
      </w:r>
      <w:r w:rsidR="00B916EA" w:rsidRPr="00EE6C58">
        <w:rPr>
          <w:rFonts w:ascii="Arial" w:hAnsi="Arial" w:cs="Arial"/>
          <w:sz w:val="20"/>
          <w:szCs w:val="20"/>
        </w:rPr>
        <w:t>detrimental environmental stress factors, adversely impacting crop production and affecting millions of hectares globally, resulting in</w:t>
      </w:r>
      <w:r w:rsidR="00C06F28" w:rsidRPr="00EE6C58">
        <w:rPr>
          <w:rFonts w:ascii="Arial" w:hAnsi="Arial" w:cs="Arial"/>
          <w:sz w:val="20"/>
          <w:szCs w:val="20"/>
        </w:rPr>
        <w:t xml:space="preserve"> considerable economic losses each year. </w:t>
      </w:r>
      <w:r w:rsidR="00D87134" w:rsidRPr="00EE6C58">
        <w:rPr>
          <w:rFonts w:ascii="Arial" w:hAnsi="Arial" w:cs="Arial"/>
          <w:sz w:val="20"/>
          <w:szCs w:val="20"/>
        </w:rPr>
        <w:t>Currently, almost 62 million hectares, or about 20% of irrigated land, face high salinity levels</w:t>
      </w:r>
      <w:r w:rsidR="00C06F28" w:rsidRPr="00EE6C58">
        <w:rPr>
          <w:rFonts w:ascii="Arial" w:hAnsi="Arial" w:cs="Arial"/>
          <w:sz w:val="20"/>
          <w:szCs w:val="20"/>
        </w:rPr>
        <w:t>. It is projected that by 2050</w:t>
      </w:r>
      <w:r w:rsidR="00800884" w:rsidRPr="00EE6C58">
        <w:rPr>
          <w:rFonts w:ascii="Arial" w:hAnsi="Arial" w:cs="Arial"/>
          <w:sz w:val="20"/>
          <w:szCs w:val="20"/>
        </w:rPr>
        <w:t>,</w:t>
      </w:r>
      <w:r w:rsidR="00C06F28" w:rsidRPr="00EE6C58">
        <w:rPr>
          <w:rFonts w:ascii="Arial" w:hAnsi="Arial" w:cs="Arial"/>
          <w:sz w:val="20"/>
          <w:szCs w:val="20"/>
        </w:rPr>
        <w:t xml:space="preserve"> over 50% of cultivable land will be affected by </w:t>
      </w:r>
      <w:r w:rsidR="00800884" w:rsidRPr="00EE6C58">
        <w:rPr>
          <w:rFonts w:ascii="Arial" w:hAnsi="Arial" w:cs="Arial"/>
          <w:sz w:val="20"/>
          <w:szCs w:val="20"/>
        </w:rPr>
        <w:t>salinisation</w:t>
      </w:r>
      <w:r w:rsidR="00C06F28" w:rsidRPr="00EE6C58">
        <w:rPr>
          <w:rFonts w:ascii="Arial" w:hAnsi="Arial" w:cs="Arial"/>
          <w:sz w:val="20"/>
          <w:szCs w:val="20"/>
        </w:rPr>
        <w:t xml:space="preserve"> (</w:t>
      </w:r>
      <w:r w:rsidR="00800884" w:rsidRPr="00EE6C58">
        <w:rPr>
          <w:rFonts w:ascii="Arial" w:hAnsi="Arial" w:cs="Arial"/>
          <w:sz w:val="20"/>
          <w:szCs w:val="20"/>
        </w:rPr>
        <w:t xml:space="preserve">Khan </w:t>
      </w:r>
      <w:r w:rsidR="00800884" w:rsidRPr="00EE6C58">
        <w:rPr>
          <w:rFonts w:ascii="Arial" w:hAnsi="Arial" w:cs="Arial"/>
          <w:i/>
          <w:iCs/>
          <w:sz w:val="20"/>
          <w:szCs w:val="20"/>
        </w:rPr>
        <w:t>et al</w:t>
      </w:r>
      <w:r w:rsidR="00800884" w:rsidRPr="00EE6C58">
        <w:rPr>
          <w:rFonts w:ascii="Arial" w:hAnsi="Arial" w:cs="Arial"/>
          <w:sz w:val="20"/>
          <w:szCs w:val="20"/>
        </w:rPr>
        <w:t>., 2021;</w:t>
      </w:r>
      <w:r w:rsidR="00904789" w:rsidRPr="00EE6C58">
        <w:rPr>
          <w:rFonts w:ascii="Arial" w:hAnsi="Arial" w:cs="Arial"/>
          <w:sz w:val="20"/>
          <w:szCs w:val="20"/>
        </w:rPr>
        <w:t xml:space="preserve"> Sarkar </w:t>
      </w:r>
      <w:r w:rsidR="00904789" w:rsidRPr="00EE6C58">
        <w:rPr>
          <w:rFonts w:ascii="Arial" w:hAnsi="Arial" w:cs="Arial"/>
          <w:i/>
          <w:iCs/>
          <w:sz w:val="20"/>
          <w:szCs w:val="20"/>
        </w:rPr>
        <w:t>et al</w:t>
      </w:r>
      <w:r w:rsidR="00904789" w:rsidRPr="00EE6C58">
        <w:rPr>
          <w:rFonts w:ascii="Arial" w:hAnsi="Arial" w:cs="Arial"/>
          <w:sz w:val="20"/>
          <w:szCs w:val="20"/>
        </w:rPr>
        <w:t>., 2025;</w:t>
      </w:r>
      <w:r w:rsidR="00800884" w:rsidRPr="00EE6C58">
        <w:rPr>
          <w:rFonts w:ascii="Arial" w:hAnsi="Arial" w:cs="Arial"/>
          <w:sz w:val="20"/>
          <w:szCs w:val="20"/>
        </w:rPr>
        <w:t xml:space="preserve"> Singh, 2021)</w:t>
      </w:r>
      <w:r w:rsidR="00C06F28" w:rsidRPr="00EE6C58">
        <w:rPr>
          <w:rFonts w:ascii="Arial" w:hAnsi="Arial" w:cs="Arial"/>
          <w:sz w:val="20"/>
          <w:szCs w:val="20"/>
        </w:rPr>
        <w:t>.</w:t>
      </w:r>
      <w:r w:rsidR="000A5806" w:rsidRPr="00EE6C58">
        <w:rPr>
          <w:rFonts w:ascii="Arial" w:hAnsi="Arial" w:cs="Arial"/>
          <w:sz w:val="20"/>
          <w:szCs w:val="20"/>
        </w:rPr>
        <w:t xml:space="preserve"> </w:t>
      </w:r>
      <w:r w:rsidR="00C06F28" w:rsidRPr="00EE6C58">
        <w:rPr>
          <w:rFonts w:ascii="Arial" w:hAnsi="Arial" w:cs="Arial"/>
          <w:color w:val="000000" w:themeColor="text1"/>
          <w:sz w:val="20"/>
          <w:szCs w:val="20"/>
        </w:rPr>
        <w:t>Saline m</w:t>
      </w:r>
      <w:r w:rsidR="00F216C4" w:rsidRPr="00EE6C58">
        <w:rPr>
          <w:rFonts w:ascii="Arial" w:hAnsi="Arial" w:cs="Arial"/>
          <w:color w:val="000000" w:themeColor="text1"/>
          <w:sz w:val="20"/>
          <w:szCs w:val="20"/>
        </w:rPr>
        <w:t xml:space="preserve">angrove ecosystems are known to harbour a </w:t>
      </w:r>
      <w:r w:rsidR="00F216C4" w:rsidRPr="00EE6C58">
        <w:rPr>
          <w:rFonts w:ascii="Arial" w:hAnsi="Arial" w:cs="Arial"/>
          <w:sz w:val="20"/>
          <w:szCs w:val="20"/>
        </w:rPr>
        <w:t>diverse and dynamic microbial community</w:t>
      </w:r>
      <w:r w:rsidR="00800884" w:rsidRPr="00EE6C58">
        <w:rPr>
          <w:rFonts w:ascii="Arial" w:hAnsi="Arial" w:cs="Arial"/>
          <w:sz w:val="20"/>
          <w:szCs w:val="20"/>
        </w:rPr>
        <w:t>,</w:t>
      </w:r>
      <w:r w:rsidR="000A5806" w:rsidRPr="00EE6C58">
        <w:rPr>
          <w:rFonts w:ascii="Arial" w:hAnsi="Arial" w:cs="Arial"/>
          <w:sz w:val="20"/>
          <w:szCs w:val="20"/>
        </w:rPr>
        <w:t xml:space="preserve"> especially s</w:t>
      </w:r>
      <w:r w:rsidR="00F216C4" w:rsidRPr="00EE6C58">
        <w:rPr>
          <w:rFonts w:ascii="Arial" w:hAnsi="Arial" w:cs="Arial"/>
          <w:sz w:val="20"/>
          <w:szCs w:val="20"/>
        </w:rPr>
        <w:t xml:space="preserve">alt-tolerant microbes, </w:t>
      </w:r>
      <w:r w:rsidR="000A5806" w:rsidRPr="00EE6C58">
        <w:rPr>
          <w:rFonts w:ascii="Arial" w:hAnsi="Arial" w:cs="Arial"/>
          <w:sz w:val="20"/>
          <w:szCs w:val="20"/>
        </w:rPr>
        <w:t xml:space="preserve">including halophilic and </w:t>
      </w:r>
      <w:r w:rsidR="00F216C4" w:rsidRPr="00EE6C58">
        <w:rPr>
          <w:rFonts w:ascii="Arial" w:hAnsi="Arial" w:cs="Arial"/>
          <w:sz w:val="20"/>
          <w:szCs w:val="20"/>
        </w:rPr>
        <w:t>halotolerant bacteria</w:t>
      </w:r>
      <w:r w:rsidR="000A5806" w:rsidRPr="00EE6C58">
        <w:rPr>
          <w:rFonts w:ascii="Arial" w:hAnsi="Arial" w:cs="Arial"/>
          <w:sz w:val="20"/>
          <w:szCs w:val="20"/>
        </w:rPr>
        <w:t xml:space="preserve"> </w:t>
      </w:r>
      <w:r w:rsidR="00F216C4" w:rsidRPr="00EE6C58">
        <w:rPr>
          <w:rFonts w:ascii="Arial" w:hAnsi="Arial" w:cs="Arial"/>
          <w:sz w:val="20"/>
          <w:szCs w:val="20"/>
        </w:rPr>
        <w:t>(</w:t>
      </w:r>
      <w:proofErr w:type="spellStart"/>
      <w:r w:rsidR="00F216C4" w:rsidRPr="00EE6C58">
        <w:rPr>
          <w:rFonts w:ascii="Arial" w:hAnsi="Arial" w:cs="Arial"/>
          <w:color w:val="000000" w:themeColor="text1"/>
          <w:sz w:val="20"/>
          <w:szCs w:val="20"/>
        </w:rPr>
        <w:t>Thatoi</w:t>
      </w:r>
      <w:proofErr w:type="spellEnd"/>
      <w:r w:rsidR="00F216C4" w:rsidRPr="00EE6C58">
        <w:rPr>
          <w:rFonts w:ascii="Arial" w:hAnsi="Arial" w:cs="Arial"/>
          <w:color w:val="000000" w:themeColor="text1"/>
          <w:sz w:val="20"/>
          <w:szCs w:val="20"/>
        </w:rPr>
        <w:t xml:space="preserve"> </w:t>
      </w:r>
      <w:r w:rsidR="00F216C4" w:rsidRPr="00EE6C58">
        <w:rPr>
          <w:rFonts w:ascii="Arial" w:hAnsi="Arial" w:cs="Arial"/>
          <w:i/>
          <w:iCs/>
          <w:color w:val="000000" w:themeColor="text1"/>
          <w:sz w:val="20"/>
          <w:szCs w:val="20"/>
        </w:rPr>
        <w:t>et al.,</w:t>
      </w:r>
      <w:r w:rsidR="00F216C4" w:rsidRPr="00EE6C58">
        <w:rPr>
          <w:rFonts w:ascii="Arial" w:hAnsi="Arial" w:cs="Arial"/>
          <w:color w:val="000000" w:themeColor="text1"/>
          <w:sz w:val="20"/>
          <w:szCs w:val="20"/>
        </w:rPr>
        <w:t xml:space="preserve"> 2020</w:t>
      </w:r>
      <w:r w:rsidR="00F216C4" w:rsidRPr="00EE6C58">
        <w:rPr>
          <w:rFonts w:ascii="Arial" w:hAnsi="Arial" w:cs="Arial"/>
          <w:sz w:val="20"/>
          <w:szCs w:val="20"/>
        </w:rPr>
        <w:t>)</w:t>
      </w:r>
      <w:r w:rsidR="000A5806" w:rsidRPr="00EE6C58">
        <w:rPr>
          <w:rFonts w:ascii="Arial" w:hAnsi="Arial" w:cs="Arial"/>
          <w:sz w:val="20"/>
          <w:szCs w:val="20"/>
        </w:rPr>
        <w:t>.</w:t>
      </w:r>
      <w:r w:rsidR="00C06F28" w:rsidRPr="00EE6C58">
        <w:rPr>
          <w:rFonts w:ascii="Arial" w:hAnsi="Arial" w:cs="Arial"/>
          <w:sz w:val="20"/>
          <w:szCs w:val="20"/>
        </w:rPr>
        <w:t xml:space="preserve"> Utilizing the potential of these halotolerant bacteria for cultivating crops in saline affected soils presents a promising solution in light of shrinking arable land and rising global food demand, especially if crops can tolerate mild to moderate salinity stress (Xiaoqin </w:t>
      </w:r>
      <w:r w:rsidR="00C06F28" w:rsidRPr="00EE6C58">
        <w:rPr>
          <w:rFonts w:ascii="Arial" w:hAnsi="Arial" w:cs="Arial"/>
          <w:i/>
          <w:iCs/>
          <w:sz w:val="20"/>
          <w:szCs w:val="20"/>
        </w:rPr>
        <w:t>et al.,</w:t>
      </w:r>
      <w:r w:rsidR="00C06F28" w:rsidRPr="00EE6C58">
        <w:rPr>
          <w:rFonts w:ascii="Arial" w:hAnsi="Arial" w:cs="Arial"/>
          <w:sz w:val="20"/>
          <w:szCs w:val="20"/>
        </w:rPr>
        <w:t xml:space="preserve"> 2021).</w:t>
      </w:r>
      <w:r w:rsidR="00900AE5" w:rsidRPr="00EE6C58">
        <w:rPr>
          <w:rFonts w:ascii="Arial" w:hAnsi="Arial" w:cs="Arial"/>
          <w:sz w:val="20"/>
          <w:szCs w:val="20"/>
        </w:rPr>
        <w:t xml:space="preserve"> </w:t>
      </w:r>
      <w:r w:rsidR="00951459" w:rsidRPr="00EE6C58">
        <w:rPr>
          <w:rFonts w:ascii="Arial" w:hAnsi="Arial" w:cs="Arial"/>
          <w:sz w:val="20"/>
          <w:szCs w:val="20"/>
        </w:rPr>
        <w:t xml:space="preserve">This paper reviews the extent of mangrove cover globally and discusses its interaction with the halotolerant bacteria. It highlights the ecosystem services </w:t>
      </w:r>
      <w:r w:rsidR="00951459" w:rsidRPr="00EE6C58">
        <w:rPr>
          <w:rFonts w:ascii="Arial" w:hAnsi="Arial" w:cs="Arial"/>
          <w:sz w:val="20"/>
          <w:szCs w:val="20"/>
        </w:rPr>
        <w:lastRenderedPageBreak/>
        <w:t>of mangroves, regional differences in their soils, the diversity of associated microbial communities, and the physiological and molecular mechanisms by which bacteria tolerate salinity and support plants under salt.</w:t>
      </w:r>
    </w:p>
    <w:p w14:paraId="27B3A5F0" w14:textId="30451822" w:rsidR="006D7221" w:rsidRPr="00BB0FBA" w:rsidRDefault="005F60FD" w:rsidP="00AE14C3">
      <w:pPr>
        <w:tabs>
          <w:tab w:val="left" w:pos="284"/>
        </w:tabs>
        <w:jc w:val="both"/>
        <w:rPr>
          <w:rFonts w:ascii="Arial" w:hAnsi="Arial" w:cs="Arial"/>
          <w:sz w:val="24"/>
          <w:szCs w:val="24"/>
        </w:rPr>
      </w:pPr>
      <w:r w:rsidRPr="00EE6C58">
        <w:rPr>
          <w:rFonts w:ascii="Arial" w:hAnsi="Arial" w:cs="Arial"/>
          <w:b/>
          <w:bCs/>
        </w:rPr>
        <w:t>2.</w:t>
      </w:r>
      <w:r w:rsidR="00EE6C58">
        <w:rPr>
          <w:rFonts w:ascii="Arial" w:hAnsi="Arial" w:cs="Arial"/>
          <w:b/>
          <w:bCs/>
          <w:sz w:val="24"/>
          <w:szCs w:val="24"/>
        </w:rPr>
        <w:t xml:space="preserve"> </w:t>
      </w:r>
      <w:r w:rsidR="006D7221" w:rsidRPr="00BB0FBA">
        <w:rPr>
          <w:rFonts w:ascii="Arial" w:hAnsi="Arial" w:cs="Arial"/>
          <w:b/>
          <w:bCs/>
        </w:rPr>
        <w:t>Area and distribution of mangrove ecosystem</w:t>
      </w:r>
      <w:r w:rsidR="006D7221" w:rsidRPr="00BB0FBA">
        <w:rPr>
          <w:rFonts w:ascii="Arial" w:hAnsi="Arial" w:cs="Arial"/>
          <w:b/>
          <w:bCs/>
          <w:sz w:val="24"/>
          <w:szCs w:val="24"/>
        </w:rPr>
        <w:t xml:space="preserve">  </w:t>
      </w:r>
    </w:p>
    <w:p w14:paraId="4367ADAE" w14:textId="3493C920" w:rsidR="00D87134" w:rsidRPr="00EE6C58" w:rsidRDefault="00C83ECD" w:rsidP="00C276CF">
      <w:pPr>
        <w:ind w:firstLine="720"/>
        <w:jc w:val="both"/>
        <w:rPr>
          <w:rFonts w:ascii="Arial" w:hAnsi="Arial" w:cs="Arial"/>
          <w:sz w:val="20"/>
          <w:szCs w:val="20"/>
        </w:rPr>
      </w:pPr>
      <w:r w:rsidRPr="00EE6C58">
        <w:rPr>
          <w:rFonts w:ascii="Arial" w:hAnsi="Arial" w:cs="Arial"/>
          <w:sz w:val="20"/>
          <w:szCs w:val="20"/>
        </w:rPr>
        <w:t>Mangrove forests are considered the world’s most productive coastline ecosystems (</w:t>
      </w:r>
      <w:proofErr w:type="spellStart"/>
      <w:r w:rsidRPr="00EE6C58">
        <w:rPr>
          <w:rFonts w:ascii="Arial" w:hAnsi="Arial" w:cs="Arial"/>
          <w:sz w:val="20"/>
          <w:szCs w:val="20"/>
        </w:rPr>
        <w:t>Sreelekshmi</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2021). Globally</w:t>
      </w:r>
      <w:r w:rsidR="005E3002" w:rsidRPr="00EE6C58">
        <w:rPr>
          <w:rFonts w:ascii="Arial" w:hAnsi="Arial" w:cs="Arial"/>
          <w:sz w:val="20"/>
          <w:szCs w:val="20"/>
        </w:rPr>
        <w:t>,</w:t>
      </w:r>
      <w:r w:rsidRPr="00EE6C58">
        <w:rPr>
          <w:rFonts w:ascii="Arial" w:hAnsi="Arial" w:cs="Arial"/>
          <w:sz w:val="20"/>
          <w:szCs w:val="20"/>
        </w:rPr>
        <w:t xml:space="preserve"> </w:t>
      </w:r>
      <w:r w:rsidR="004F441F" w:rsidRPr="00EE6C58">
        <w:rPr>
          <w:rFonts w:ascii="Arial" w:hAnsi="Arial" w:cs="Arial"/>
          <w:sz w:val="20"/>
          <w:szCs w:val="20"/>
        </w:rPr>
        <w:t xml:space="preserve">these </w:t>
      </w:r>
      <w:r w:rsidRPr="00EE6C58">
        <w:rPr>
          <w:rFonts w:ascii="Arial" w:hAnsi="Arial" w:cs="Arial"/>
          <w:sz w:val="20"/>
          <w:szCs w:val="20"/>
        </w:rPr>
        <w:t>mangroves are covered along the coastlines of 124 tropical and subtropical countries</w:t>
      </w:r>
      <w:r w:rsidR="006D7221" w:rsidRPr="00EE6C58">
        <w:rPr>
          <w:rFonts w:ascii="Arial" w:hAnsi="Arial" w:cs="Arial"/>
          <w:sz w:val="20"/>
          <w:szCs w:val="20"/>
        </w:rPr>
        <w:t xml:space="preserve">, </w:t>
      </w:r>
      <w:r w:rsidRPr="00EE6C58">
        <w:rPr>
          <w:rFonts w:ascii="Arial" w:hAnsi="Arial" w:cs="Arial"/>
          <w:sz w:val="20"/>
          <w:szCs w:val="20"/>
        </w:rPr>
        <w:t>a</w:t>
      </w:r>
      <w:r w:rsidR="004F441F" w:rsidRPr="00EE6C58">
        <w:rPr>
          <w:rFonts w:ascii="Arial" w:hAnsi="Arial" w:cs="Arial"/>
          <w:sz w:val="20"/>
          <w:szCs w:val="20"/>
        </w:rPr>
        <w:t xml:space="preserve">s well as </w:t>
      </w:r>
      <w:r w:rsidRPr="00EE6C58">
        <w:rPr>
          <w:rFonts w:ascii="Arial" w:hAnsi="Arial" w:cs="Arial"/>
          <w:sz w:val="20"/>
          <w:szCs w:val="20"/>
        </w:rPr>
        <w:t>some warm temperate coastlines</w:t>
      </w:r>
      <w:r w:rsidR="004F441F" w:rsidRPr="00EE6C58">
        <w:rPr>
          <w:rFonts w:ascii="Arial" w:hAnsi="Arial" w:cs="Arial"/>
          <w:sz w:val="20"/>
          <w:szCs w:val="20"/>
        </w:rPr>
        <w:t xml:space="preserve"> resting</w:t>
      </w:r>
      <w:r w:rsidRPr="00EE6C58">
        <w:rPr>
          <w:rFonts w:ascii="Arial" w:hAnsi="Arial" w:cs="Arial"/>
          <w:sz w:val="20"/>
          <w:szCs w:val="20"/>
        </w:rPr>
        <w:t xml:space="preserve"> approximately </w:t>
      </w:r>
      <w:r w:rsidR="004F441F" w:rsidRPr="00EE6C58">
        <w:rPr>
          <w:rFonts w:ascii="Arial" w:hAnsi="Arial" w:cs="Arial"/>
          <w:sz w:val="20"/>
          <w:szCs w:val="20"/>
        </w:rPr>
        <w:t xml:space="preserve">between </w:t>
      </w:r>
      <w:r w:rsidRPr="00EE6C58">
        <w:rPr>
          <w:rFonts w:ascii="Arial" w:hAnsi="Arial" w:cs="Arial"/>
          <w:sz w:val="20"/>
          <w:szCs w:val="20"/>
        </w:rPr>
        <w:t>30°N and 30°S latitude (</w:t>
      </w:r>
      <w:bookmarkStart w:id="0" w:name="bb10"/>
      <w:r w:rsidRPr="00EE6C58">
        <w:rPr>
          <w:rFonts w:ascii="Arial" w:hAnsi="Arial" w:cs="Arial"/>
          <w:color w:val="000000" w:themeColor="text1"/>
          <w:sz w:val="20"/>
          <w:szCs w:val="20"/>
        </w:rPr>
        <w:fldChar w:fldCharType="begin"/>
      </w:r>
      <w:r w:rsidRPr="00EE6C58">
        <w:rPr>
          <w:rFonts w:ascii="Arial" w:hAnsi="Arial" w:cs="Arial"/>
          <w:color w:val="000000" w:themeColor="text1"/>
          <w:sz w:val="20"/>
          <w:szCs w:val="20"/>
        </w:rPr>
        <w:instrText>HYPERLINK "https://www.sciencedirect.com/science/article/pii/S2352485520307015" \l "b10"</w:instrText>
      </w:r>
      <w:r w:rsidRPr="00EE6C58">
        <w:rPr>
          <w:rFonts w:ascii="Arial" w:hAnsi="Arial" w:cs="Arial"/>
          <w:color w:val="000000" w:themeColor="text1"/>
          <w:sz w:val="20"/>
          <w:szCs w:val="20"/>
        </w:rPr>
      </w:r>
      <w:r w:rsidRPr="00EE6C58">
        <w:rPr>
          <w:rFonts w:ascii="Arial" w:hAnsi="Arial" w:cs="Arial"/>
          <w:color w:val="000000" w:themeColor="text1"/>
          <w:sz w:val="20"/>
          <w:szCs w:val="20"/>
        </w:rPr>
        <w:fldChar w:fldCharType="separate"/>
      </w:r>
      <w:r w:rsidRPr="00EE6C58">
        <w:rPr>
          <w:rStyle w:val="Hyperlink"/>
          <w:rFonts w:ascii="Arial" w:hAnsi="Arial" w:cs="Arial"/>
          <w:color w:val="000000" w:themeColor="text1"/>
          <w:sz w:val="20"/>
          <w:szCs w:val="20"/>
          <w:u w:val="none"/>
        </w:rPr>
        <w:t xml:space="preserve">Bunting </w:t>
      </w:r>
      <w:r w:rsidRPr="00EE6C58">
        <w:rPr>
          <w:rStyle w:val="Hyperlink"/>
          <w:rFonts w:ascii="Arial" w:hAnsi="Arial" w:cs="Arial"/>
          <w:i/>
          <w:iCs/>
          <w:color w:val="000000" w:themeColor="text1"/>
          <w:sz w:val="20"/>
          <w:szCs w:val="20"/>
          <w:u w:val="none"/>
        </w:rPr>
        <w:t>et al</w:t>
      </w:r>
      <w:r w:rsidRPr="00EE6C58">
        <w:rPr>
          <w:rStyle w:val="Hyperlink"/>
          <w:rFonts w:ascii="Arial" w:hAnsi="Arial" w:cs="Arial"/>
          <w:color w:val="000000" w:themeColor="text1"/>
          <w:sz w:val="20"/>
          <w:szCs w:val="20"/>
          <w:u w:val="none"/>
        </w:rPr>
        <w:t>., 2018</w:t>
      </w:r>
      <w:r w:rsidRPr="00EE6C58">
        <w:rPr>
          <w:rFonts w:ascii="Arial" w:hAnsi="Arial" w:cs="Arial"/>
          <w:color w:val="000000" w:themeColor="text1"/>
          <w:sz w:val="20"/>
          <w:szCs w:val="20"/>
        </w:rPr>
        <w:fldChar w:fldCharType="end"/>
      </w:r>
      <w:bookmarkEnd w:id="0"/>
      <w:r w:rsidRPr="00EE6C58">
        <w:rPr>
          <w:rFonts w:ascii="Arial" w:hAnsi="Arial" w:cs="Arial"/>
          <w:sz w:val="20"/>
          <w:szCs w:val="20"/>
        </w:rPr>
        <w:t>).</w:t>
      </w:r>
      <w:r w:rsidR="00502039" w:rsidRPr="00EE6C58">
        <w:rPr>
          <w:rFonts w:ascii="Arial" w:hAnsi="Arial" w:cs="Arial"/>
          <w:sz w:val="20"/>
          <w:szCs w:val="20"/>
        </w:rPr>
        <w:t xml:space="preserve"> </w:t>
      </w:r>
      <w:r w:rsidR="00502039" w:rsidRPr="00EE6C58">
        <w:rPr>
          <w:rFonts w:ascii="Arial" w:hAnsi="Arial" w:cs="Arial"/>
          <w:color w:val="000000" w:themeColor="text1"/>
          <w:sz w:val="20"/>
          <w:szCs w:val="20"/>
        </w:rPr>
        <w:t>Globally, they cover approximately an area of</w:t>
      </w:r>
      <w:r w:rsidR="009120B7" w:rsidRPr="00EE6C58">
        <w:rPr>
          <w:rFonts w:ascii="Arial" w:hAnsi="Arial" w:cs="Arial"/>
          <w:color w:val="000000" w:themeColor="text1"/>
          <w:sz w:val="20"/>
          <w:szCs w:val="20"/>
        </w:rPr>
        <w:t xml:space="preserve"> 150,000-</w:t>
      </w:r>
      <w:r w:rsidR="00502039" w:rsidRPr="00EE6C58">
        <w:rPr>
          <w:rFonts w:ascii="Arial" w:hAnsi="Arial" w:cs="Arial"/>
          <w:color w:val="000000" w:themeColor="text1"/>
          <w:sz w:val="20"/>
          <w:szCs w:val="20"/>
        </w:rPr>
        <w:t>1,60,000 km</w:t>
      </w:r>
      <w:r w:rsidR="00502039" w:rsidRPr="00EE6C58">
        <w:rPr>
          <w:rFonts w:ascii="Arial" w:hAnsi="Arial" w:cs="Arial"/>
          <w:color w:val="000000" w:themeColor="text1"/>
          <w:sz w:val="20"/>
          <w:szCs w:val="20"/>
          <w:vertAlign w:val="superscript"/>
        </w:rPr>
        <w:t>2</w:t>
      </w:r>
      <w:r w:rsidR="00502039" w:rsidRPr="00EE6C58">
        <w:rPr>
          <w:rFonts w:ascii="Arial" w:hAnsi="Arial" w:cs="Arial"/>
          <w:color w:val="000000" w:themeColor="text1"/>
          <w:sz w:val="20"/>
          <w:szCs w:val="20"/>
        </w:rPr>
        <w:t xml:space="preserve"> in which the largest mangrove forest areas are found in Malaysia, India, Bangladesh, Brazil, Venezuela, Nigeria and Senegal </w:t>
      </w:r>
      <w:r w:rsidR="009120B7" w:rsidRPr="00EE6C58">
        <w:rPr>
          <w:rFonts w:ascii="Arial" w:hAnsi="Arial" w:cs="Arial"/>
          <w:color w:val="000000" w:themeColor="text1"/>
          <w:sz w:val="20"/>
          <w:szCs w:val="20"/>
        </w:rPr>
        <w:t>(FAO, 2023;</w:t>
      </w:r>
      <w:r w:rsidR="00D91A94" w:rsidRPr="00EE6C58">
        <w:rPr>
          <w:rFonts w:ascii="Arial" w:hAnsi="Arial" w:cs="Arial"/>
          <w:color w:val="000000" w:themeColor="text1"/>
          <w:sz w:val="20"/>
          <w:szCs w:val="20"/>
        </w:rPr>
        <w:t xml:space="preserve"> G</w:t>
      </w:r>
      <w:r w:rsidR="009120B7" w:rsidRPr="00EE6C58">
        <w:rPr>
          <w:rFonts w:ascii="Arial" w:hAnsi="Arial" w:cs="Arial"/>
          <w:color w:val="000000" w:themeColor="text1"/>
          <w:sz w:val="20"/>
          <w:szCs w:val="20"/>
        </w:rPr>
        <w:t xml:space="preserve">iri </w:t>
      </w:r>
      <w:r w:rsidR="009120B7" w:rsidRPr="00EE6C58">
        <w:rPr>
          <w:rFonts w:ascii="Arial" w:hAnsi="Arial" w:cs="Arial"/>
          <w:i/>
          <w:iCs/>
          <w:color w:val="000000" w:themeColor="text1"/>
          <w:sz w:val="20"/>
          <w:szCs w:val="20"/>
        </w:rPr>
        <w:t>et al</w:t>
      </w:r>
      <w:r w:rsidR="009120B7" w:rsidRPr="00EE6C58">
        <w:rPr>
          <w:rFonts w:ascii="Arial" w:hAnsi="Arial" w:cs="Arial"/>
          <w:color w:val="000000" w:themeColor="text1"/>
          <w:sz w:val="20"/>
          <w:szCs w:val="20"/>
        </w:rPr>
        <w:t xml:space="preserve">., 2011). </w:t>
      </w:r>
      <w:r w:rsidR="004F441F" w:rsidRPr="00EE6C58">
        <w:rPr>
          <w:rFonts w:ascii="Arial" w:hAnsi="Arial" w:cs="Arial"/>
          <w:sz w:val="20"/>
          <w:szCs w:val="20"/>
        </w:rPr>
        <w:t>In the Global Forest Resources Assessment (FRA</w:t>
      </w:r>
      <w:r w:rsidR="00B3082A" w:rsidRPr="00EE6C58">
        <w:rPr>
          <w:rFonts w:ascii="Arial" w:hAnsi="Arial" w:cs="Arial"/>
          <w:sz w:val="20"/>
          <w:szCs w:val="20"/>
        </w:rPr>
        <w:t>,</w:t>
      </w:r>
      <w:r w:rsidR="004F441F" w:rsidRPr="00EE6C58">
        <w:rPr>
          <w:rFonts w:ascii="Arial" w:hAnsi="Arial" w:cs="Arial"/>
          <w:sz w:val="20"/>
          <w:szCs w:val="20"/>
        </w:rPr>
        <w:t xml:space="preserve"> 2020), the </w:t>
      </w:r>
      <w:r w:rsidR="00A5499B" w:rsidRPr="00EE6C58">
        <w:rPr>
          <w:rFonts w:ascii="Arial" w:hAnsi="Arial" w:cs="Arial"/>
          <w:sz w:val="20"/>
          <w:szCs w:val="20"/>
        </w:rPr>
        <w:t>Food and Agriculture Organization (</w:t>
      </w:r>
      <w:r w:rsidR="004F441F" w:rsidRPr="00EE6C58">
        <w:rPr>
          <w:rFonts w:ascii="Arial" w:hAnsi="Arial" w:cs="Arial"/>
          <w:sz w:val="20"/>
          <w:szCs w:val="20"/>
        </w:rPr>
        <w:t>FAO</w:t>
      </w:r>
      <w:r w:rsidR="00A5499B" w:rsidRPr="00EE6C58">
        <w:rPr>
          <w:rFonts w:ascii="Arial" w:hAnsi="Arial" w:cs="Arial"/>
          <w:sz w:val="20"/>
          <w:szCs w:val="20"/>
        </w:rPr>
        <w:t>)</w:t>
      </w:r>
      <w:r w:rsidR="004F441F" w:rsidRPr="00EE6C58">
        <w:rPr>
          <w:rFonts w:ascii="Arial" w:hAnsi="Arial" w:cs="Arial"/>
          <w:sz w:val="20"/>
          <w:szCs w:val="20"/>
        </w:rPr>
        <w:t xml:space="preserve"> has examined the mangrove coverage worldwide and reported that mangrove forests cover an area of 14.72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across 113 countries, </w:t>
      </w:r>
      <w:r w:rsidR="005F4D71" w:rsidRPr="00EE6C58">
        <w:rPr>
          <w:rFonts w:ascii="Arial" w:hAnsi="Arial" w:cs="Arial"/>
          <w:sz w:val="20"/>
          <w:szCs w:val="20"/>
        </w:rPr>
        <w:t>with</w:t>
      </w:r>
      <w:r w:rsidR="004F441F" w:rsidRPr="00EE6C58">
        <w:rPr>
          <w:rFonts w:ascii="Arial" w:hAnsi="Arial" w:cs="Arial"/>
          <w:sz w:val="20"/>
          <w:szCs w:val="20"/>
        </w:rPr>
        <w:t xml:space="preserve"> South and Southeast Asia </w:t>
      </w:r>
      <w:r w:rsidR="005F4D71" w:rsidRPr="00EE6C58">
        <w:rPr>
          <w:rFonts w:ascii="Arial" w:hAnsi="Arial" w:cs="Arial"/>
          <w:sz w:val="20"/>
          <w:szCs w:val="20"/>
        </w:rPr>
        <w:t>being</w:t>
      </w:r>
      <w:r w:rsidR="004F441F" w:rsidRPr="00EE6C58">
        <w:rPr>
          <w:rFonts w:ascii="Arial" w:hAnsi="Arial" w:cs="Arial"/>
          <w:sz w:val="20"/>
          <w:szCs w:val="20"/>
        </w:rPr>
        <w:t xml:space="preserve"> the dominant, accounting for 5.33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of global mangrove cover, followed by South America with 2.12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Western and Central Africa </w:t>
      </w:r>
      <w:r w:rsidR="005F4D71" w:rsidRPr="00EE6C58">
        <w:rPr>
          <w:rFonts w:ascii="Arial" w:hAnsi="Arial" w:cs="Arial"/>
          <w:sz w:val="20"/>
          <w:szCs w:val="20"/>
        </w:rPr>
        <w:t>with</w:t>
      </w:r>
      <w:r w:rsidR="004F441F" w:rsidRPr="00EE6C58">
        <w:rPr>
          <w:rFonts w:ascii="Arial" w:hAnsi="Arial" w:cs="Arial"/>
          <w:sz w:val="20"/>
          <w:szCs w:val="20"/>
        </w:rPr>
        <w:t xml:space="preserve"> about 2.30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North and Central America </w:t>
      </w:r>
      <w:r w:rsidR="005F4D71" w:rsidRPr="00EE6C58">
        <w:rPr>
          <w:rFonts w:ascii="Arial" w:hAnsi="Arial" w:cs="Arial"/>
          <w:sz w:val="20"/>
          <w:szCs w:val="20"/>
        </w:rPr>
        <w:t xml:space="preserve">with </w:t>
      </w:r>
      <w:r w:rsidR="004F441F" w:rsidRPr="00EE6C58">
        <w:rPr>
          <w:rFonts w:ascii="Arial" w:hAnsi="Arial" w:cs="Arial"/>
          <w:sz w:val="20"/>
          <w:szCs w:val="20"/>
        </w:rPr>
        <w:t xml:space="preserve">2.55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 xml:space="preserve">, and Oceania with 1.26 </w:t>
      </w:r>
      <w:proofErr w:type="spellStart"/>
      <w:r w:rsidR="004F441F" w:rsidRPr="00EE6C58">
        <w:rPr>
          <w:rFonts w:ascii="Arial" w:hAnsi="Arial" w:cs="Arial"/>
          <w:sz w:val="20"/>
          <w:szCs w:val="20"/>
        </w:rPr>
        <w:t>Mha</w:t>
      </w:r>
      <w:proofErr w:type="spellEnd"/>
      <w:r w:rsidR="004F441F" w:rsidRPr="00EE6C58">
        <w:rPr>
          <w:rFonts w:ascii="Arial" w:hAnsi="Arial" w:cs="Arial"/>
          <w:sz w:val="20"/>
          <w:szCs w:val="20"/>
        </w:rPr>
        <w:t>.</w:t>
      </w:r>
      <w:r w:rsidR="00D87134" w:rsidRPr="00EE6C58">
        <w:rPr>
          <w:rFonts w:ascii="Arial" w:hAnsi="Arial" w:cs="Arial"/>
          <w:sz w:val="20"/>
          <w:szCs w:val="20"/>
        </w:rPr>
        <w:t xml:space="preserve"> Despite their ecological benefits, such as carbon storage, coastal protection, and support for biodiversity, global mangrove areas have decreased in recent decades. FAO reported an estimated loss of about 1.04 million hectares between 1990 and 2020.</w:t>
      </w:r>
    </w:p>
    <w:p w14:paraId="739B4C51" w14:textId="20E56904" w:rsidR="00AC4A96" w:rsidRPr="00EE6C58" w:rsidRDefault="00D87134" w:rsidP="00C83ECD">
      <w:pPr>
        <w:ind w:firstLine="720"/>
        <w:jc w:val="both"/>
        <w:rPr>
          <w:rFonts w:ascii="Arial" w:hAnsi="Arial" w:cs="Arial"/>
          <w:sz w:val="20"/>
          <w:szCs w:val="20"/>
        </w:rPr>
      </w:pPr>
      <w:r w:rsidRPr="00EE6C58">
        <w:rPr>
          <w:rFonts w:ascii="Arial" w:hAnsi="Arial" w:cs="Arial"/>
          <w:sz w:val="20"/>
          <w:szCs w:val="20"/>
        </w:rPr>
        <w:t xml:space="preserve">In </w:t>
      </w:r>
      <w:r w:rsidR="00C83ECD" w:rsidRPr="00EE6C58">
        <w:rPr>
          <w:rFonts w:ascii="Arial" w:hAnsi="Arial" w:cs="Arial"/>
          <w:sz w:val="20"/>
          <w:szCs w:val="20"/>
        </w:rPr>
        <w:t>India</w:t>
      </w:r>
      <w:r w:rsidRPr="00EE6C58">
        <w:rPr>
          <w:rFonts w:ascii="Arial" w:hAnsi="Arial" w:cs="Arial"/>
          <w:sz w:val="20"/>
          <w:szCs w:val="20"/>
        </w:rPr>
        <w:t>,</w:t>
      </w:r>
      <w:r w:rsidR="00C83ECD" w:rsidRPr="00EE6C58">
        <w:rPr>
          <w:rFonts w:ascii="Arial" w:hAnsi="Arial" w:cs="Arial"/>
          <w:sz w:val="20"/>
          <w:szCs w:val="20"/>
        </w:rPr>
        <w:t xml:space="preserve"> mangrove cover is estimated at approximately 4,991.68 sq</w:t>
      </w:r>
      <w:r w:rsidR="00DA0107" w:rsidRPr="00EE6C58">
        <w:rPr>
          <w:rFonts w:ascii="Arial" w:hAnsi="Arial" w:cs="Arial"/>
          <w:sz w:val="20"/>
          <w:szCs w:val="20"/>
        </w:rPr>
        <w:t>.</w:t>
      </w:r>
      <w:r w:rsidR="00C83ECD" w:rsidRPr="00EE6C58">
        <w:rPr>
          <w:rFonts w:ascii="Arial" w:hAnsi="Arial" w:cs="Arial"/>
          <w:sz w:val="20"/>
          <w:szCs w:val="20"/>
        </w:rPr>
        <w:t xml:space="preserve"> km, accounting for about 0.15% of the country’s total geographical area </w:t>
      </w:r>
      <w:r w:rsidR="0044325D" w:rsidRPr="00EE6C58">
        <w:rPr>
          <w:rFonts w:ascii="Arial" w:hAnsi="Arial" w:cs="Arial"/>
          <w:sz w:val="20"/>
          <w:szCs w:val="20"/>
        </w:rPr>
        <w:t>(Forest Survey of India [FSI], 2025)</w:t>
      </w:r>
      <w:r w:rsidR="00C83ECD" w:rsidRPr="00EE6C58">
        <w:rPr>
          <w:rFonts w:ascii="Arial" w:hAnsi="Arial" w:cs="Arial"/>
          <w:sz w:val="20"/>
          <w:szCs w:val="20"/>
        </w:rPr>
        <w:t xml:space="preserve">. </w:t>
      </w:r>
      <w:r w:rsidRPr="00EE6C58">
        <w:rPr>
          <w:rFonts w:ascii="Arial" w:hAnsi="Arial" w:cs="Arial"/>
          <w:sz w:val="20"/>
          <w:szCs w:val="20"/>
        </w:rPr>
        <w:t xml:space="preserve">This reflects a slight decline of about 7.43 km² since the 2021 assessment. The distribution of mangrove cover varies significantly across Indian states and union territories. </w:t>
      </w:r>
      <w:r w:rsidR="00C83ECD" w:rsidRPr="00EE6C58">
        <w:rPr>
          <w:rFonts w:ascii="Arial" w:hAnsi="Arial" w:cs="Arial"/>
          <w:sz w:val="20"/>
          <w:szCs w:val="20"/>
        </w:rPr>
        <w:t xml:space="preserve">According to forest survey of India, </w:t>
      </w:r>
      <w:r w:rsidR="00B85EF3" w:rsidRPr="00EE6C58">
        <w:rPr>
          <w:rFonts w:ascii="Arial" w:hAnsi="Arial" w:cs="Arial"/>
          <w:sz w:val="20"/>
          <w:szCs w:val="20"/>
        </w:rPr>
        <w:t xml:space="preserve">West Bengal dominates with the highest coverage of mangrove forest accounting up to 42.45% followed by Gujarat 23.32%, Andam and </w:t>
      </w:r>
      <w:r w:rsidR="0044325D" w:rsidRPr="00EE6C58">
        <w:rPr>
          <w:rFonts w:ascii="Arial" w:hAnsi="Arial" w:cs="Arial"/>
          <w:sz w:val="20"/>
          <w:szCs w:val="20"/>
        </w:rPr>
        <w:t>Nicobar Island</w:t>
      </w:r>
      <w:r w:rsidR="00B85EF3" w:rsidRPr="00EE6C58">
        <w:rPr>
          <w:rFonts w:ascii="Arial" w:hAnsi="Arial" w:cs="Arial"/>
          <w:sz w:val="20"/>
          <w:szCs w:val="20"/>
        </w:rPr>
        <w:t xml:space="preserve"> 12.19%, Andhra Pradesh 8.44%, Maharashtra 6.31%, Odisha 5.19%, Tamil Nadu 0.84%, Goa 0.63%, Karnataka 0.28%, </w:t>
      </w:r>
      <w:r w:rsidR="00C83ECD" w:rsidRPr="00EE6C58">
        <w:rPr>
          <w:rFonts w:ascii="Arial" w:hAnsi="Arial" w:cs="Arial"/>
          <w:sz w:val="20"/>
          <w:szCs w:val="20"/>
        </w:rPr>
        <w:t xml:space="preserve">Kerala </w:t>
      </w:r>
      <w:r w:rsidR="00B85EF3" w:rsidRPr="00EE6C58">
        <w:rPr>
          <w:rFonts w:ascii="Arial" w:hAnsi="Arial" w:cs="Arial"/>
          <w:sz w:val="20"/>
          <w:szCs w:val="20"/>
        </w:rPr>
        <w:t xml:space="preserve">0.19%, </w:t>
      </w:r>
      <w:r w:rsidR="00AC4A96" w:rsidRPr="00EE6C58">
        <w:rPr>
          <w:rFonts w:ascii="Arial" w:hAnsi="Arial" w:cs="Arial"/>
          <w:sz w:val="20"/>
          <w:szCs w:val="20"/>
        </w:rPr>
        <w:t>Daman and Diu 0.08%, Puducherry 0.08% (FSI, 2023)</w:t>
      </w:r>
      <w:r w:rsidR="008164B9" w:rsidRPr="00EE6C58">
        <w:rPr>
          <w:rFonts w:ascii="Arial" w:hAnsi="Arial" w:cs="Arial"/>
          <w:sz w:val="20"/>
          <w:szCs w:val="20"/>
        </w:rPr>
        <w:t xml:space="preserve">. Total </w:t>
      </w:r>
      <w:r w:rsidR="006D7221" w:rsidRPr="00EE6C58">
        <w:rPr>
          <w:rFonts w:ascii="Arial" w:hAnsi="Arial" w:cs="Arial"/>
          <w:sz w:val="20"/>
          <w:szCs w:val="20"/>
        </w:rPr>
        <w:t xml:space="preserve">area under </w:t>
      </w:r>
      <w:r w:rsidR="008164B9" w:rsidRPr="00EE6C58">
        <w:rPr>
          <w:rFonts w:ascii="Arial" w:hAnsi="Arial" w:cs="Arial"/>
          <w:sz w:val="20"/>
          <w:szCs w:val="20"/>
        </w:rPr>
        <w:t>mangrove cov</w:t>
      </w:r>
      <w:r w:rsidR="006D7221" w:rsidRPr="00EE6C58">
        <w:rPr>
          <w:rFonts w:ascii="Arial" w:hAnsi="Arial" w:cs="Arial"/>
          <w:sz w:val="20"/>
          <w:szCs w:val="20"/>
        </w:rPr>
        <w:t xml:space="preserve">erage in </w:t>
      </w:r>
      <w:r w:rsidR="0044325D" w:rsidRPr="00EE6C58">
        <w:rPr>
          <w:rFonts w:ascii="Arial" w:hAnsi="Arial" w:cs="Arial"/>
          <w:sz w:val="20"/>
          <w:szCs w:val="20"/>
        </w:rPr>
        <w:t>India</w:t>
      </w:r>
      <w:r w:rsidR="006D7221" w:rsidRPr="00EE6C58">
        <w:rPr>
          <w:rFonts w:ascii="Arial" w:hAnsi="Arial" w:cs="Arial"/>
          <w:sz w:val="20"/>
          <w:szCs w:val="20"/>
        </w:rPr>
        <w:t xml:space="preserve"> is </w:t>
      </w:r>
      <w:r w:rsidR="008164B9" w:rsidRPr="00EE6C58">
        <w:rPr>
          <w:rFonts w:ascii="Arial" w:hAnsi="Arial" w:cs="Arial"/>
          <w:sz w:val="20"/>
          <w:szCs w:val="20"/>
        </w:rPr>
        <w:t xml:space="preserve">given in </w:t>
      </w:r>
      <w:r w:rsidR="00AC4A96" w:rsidRPr="00EE6C58">
        <w:rPr>
          <w:rFonts w:ascii="Arial" w:hAnsi="Arial" w:cs="Arial"/>
          <w:sz w:val="20"/>
          <w:szCs w:val="20"/>
        </w:rPr>
        <w:t>Fig</w:t>
      </w:r>
      <w:r w:rsidR="00502039" w:rsidRPr="00EE6C58">
        <w:rPr>
          <w:rFonts w:ascii="Arial" w:hAnsi="Arial" w:cs="Arial"/>
          <w:sz w:val="20"/>
          <w:szCs w:val="20"/>
        </w:rPr>
        <w:t>.</w:t>
      </w:r>
      <w:r w:rsidR="00AC4A96" w:rsidRPr="00EE6C58">
        <w:rPr>
          <w:rFonts w:ascii="Arial" w:hAnsi="Arial" w:cs="Arial"/>
          <w:sz w:val="20"/>
          <w:szCs w:val="20"/>
        </w:rPr>
        <w:t>1</w:t>
      </w:r>
      <w:r w:rsidR="006D7221" w:rsidRPr="00EE6C58">
        <w:rPr>
          <w:rFonts w:ascii="Arial" w:hAnsi="Arial" w:cs="Arial"/>
          <w:sz w:val="20"/>
          <w:szCs w:val="20"/>
        </w:rPr>
        <w:t>.</w:t>
      </w:r>
    </w:p>
    <w:p w14:paraId="42AB12A6" w14:textId="54B077E9" w:rsidR="008164B9" w:rsidRPr="00BB0FBA" w:rsidRDefault="008164B9" w:rsidP="00AC4A96">
      <w:pPr>
        <w:jc w:val="both"/>
        <w:rPr>
          <w:rFonts w:ascii="Arial" w:hAnsi="Arial" w:cs="Arial"/>
          <w:b/>
          <w:bCs/>
          <w:sz w:val="24"/>
          <w:szCs w:val="24"/>
        </w:rPr>
      </w:pPr>
      <w:r w:rsidRPr="00BB0FBA">
        <w:rPr>
          <w:rFonts w:ascii="Arial" w:hAnsi="Arial" w:cs="Arial"/>
          <w:noProof/>
          <w:lang w:eastAsia="en-IN" w:bidi="ml-IN"/>
        </w:rPr>
        <w:drawing>
          <wp:inline distT="0" distB="0" distL="0" distR="0" wp14:anchorId="10F51597" wp14:editId="395E8046">
            <wp:extent cx="5751830" cy="3918857"/>
            <wp:effectExtent l="0" t="0" r="1270" b="5715"/>
            <wp:docPr id="1893187542" name="Chart 1">
              <a:extLst xmlns:a="http://schemas.openxmlformats.org/drawingml/2006/main">
                <a:ext uri="{FF2B5EF4-FFF2-40B4-BE49-F238E27FC236}">
                  <a16:creationId xmlns:a16="http://schemas.microsoft.com/office/drawing/2014/main" id="{7B4022AD-8966-CDD3-9804-1B3D0F2B76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D2EA7E" w14:textId="796BD578" w:rsidR="00951459" w:rsidRPr="001A3995" w:rsidRDefault="008164B9" w:rsidP="00BB0FBA">
      <w:pPr>
        <w:rPr>
          <w:rFonts w:ascii="Arial" w:hAnsi="Arial" w:cs="Arial"/>
          <w:sz w:val="20"/>
          <w:szCs w:val="20"/>
        </w:rPr>
      </w:pPr>
      <w:r w:rsidRPr="001A3995">
        <w:rPr>
          <w:rFonts w:ascii="Arial" w:hAnsi="Arial" w:cs="Arial"/>
          <w:b/>
          <w:bCs/>
          <w:sz w:val="20"/>
          <w:szCs w:val="20"/>
        </w:rPr>
        <w:t>Fig.1</w:t>
      </w:r>
      <w:r w:rsidRPr="001A3995">
        <w:rPr>
          <w:rFonts w:ascii="Arial" w:hAnsi="Arial" w:cs="Arial"/>
          <w:sz w:val="20"/>
          <w:szCs w:val="20"/>
        </w:rPr>
        <w:t>. Total</w:t>
      </w:r>
      <w:r w:rsidR="00B83E0A" w:rsidRPr="001A3995">
        <w:rPr>
          <w:rFonts w:ascii="Arial" w:hAnsi="Arial" w:cs="Arial"/>
          <w:sz w:val="20"/>
          <w:szCs w:val="20"/>
        </w:rPr>
        <w:t xml:space="preserve"> </w:t>
      </w:r>
      <w:r w:rsidRPr="001A3995">
        <w:rPr>
          <w:rFonts w:ascii="Arial" w:hAnsi="Arial" w:cs="Arial"/>
          <w:sz w:val="20"/>
          <w:szCs w:val="20"/>
        </w:rPr>
        <w:t>mangrove cove</w:t>
      </w:r>
      <w:r w:rsidR="006D7221" w:rsidRPr="001A3995">
        <w:rPr>
          <w:rFonts w:ascii="Arial" w:hAnsi="Arial" w:cs="Arial"/>
          <w:sz w:val="20"/>
          <w:szCs w:val="20"/>
        </w:rPr>
        <w:t>rage</w:t>
      </w:r>
      <w:r w:rsidR="00B83E0A" w:rsidRPr="001A3995">
        <w:rPr>
          <w:rFonts w:ascii="Arial" w:hAnsi="Arial" w:cs="Arial"/>
          <w:sz w:val="20"/>
          <w:szCs w:val="20"/>
        </w:rPr>
        <w:t xml:space="preserve"> in India during</w:t>
      </w:r>
      <w:r w:rsidRPr="001A3995">
        <w:rPr>
          <w:rFonts w:ascii="Arial" w:hAnsi="Arial" w:cs="Arial"/>
          <w:sz w:val="20"/>
          <w:szCs w:val="20"/>
        </w:rPr>
        <w:t xml:space="preserve"> 2023 (</w:t>
      </w:r>
      <w:r w:rsidR="00083C39" w:rsidRPr="001A3995">
        <w:rPr>
          <w:rFonts w:ascii="Arial" w:hAnsi="Arial" w:cs="Arial"/>
          <w:color w:val="000000" w:themeColor="text1"/>
          <w:sz w:val="20"/>
          <w:szCs w:val="20"/>
        </w:rPr>
        <w:t>k</w:t>
      </w:r>
      <w:r w:rsidRPr="001A3995">
        <w:rPr>
          <w:rFonts w:ascii="Arial" w:hAnsi="Arial" w:cs="Arial"/>
          <w:sz w:val="20"/>
          <w:szCs w:val="20"/>
        </w:rPr>
        <w:t>m</w:t>
      </w:r>
      <w:r w:rsidRPr="001A3995">
        <w:rPr>
          <w:rFonts w:ascii="Arial" w:hAnsi="Arial" w:cs="Arial"/>
          <w:sz w:val="20"/>
          <w:szCs w:val="20"/>
          <w:vertAlign w:val="superscript"/>
        </w:rPr>
        <w:t>2</w:t>
      </w:r>
      <w:r w:rsidRPr="001A3995">
        <w:rPr>
          <w:rFonts w:ascii="Arial" w:hAnsi="Arial" w:cs="Arial"/>
          <w:sz w:val="20"/>
          <w:szCs w:val="20"/>
        </w:rPr>
        <w:t>)</w:t>
      </w:r>
      <w:r w:rsidR="00631352" w:rsidRPr="001A3995">
        <w:rPr>
          <w:rFonts w:ascii="Arial" w:hAnsi="Arial" w:cs="Arial"/>
          <w:sz w:val="20"/>
          <w:szCs w:val="20"/>
        </w:rPr>
        <w:t xml:space="preserve">. </w:t>
      </w:r>
      <w:r w:rsidR="0044325D" w:rsidRPr="001A3995">
        <w:rPr>
          <w:rFonts w:ascii="Arial" w:hAnsi="Arial" w:cs="Arial"/>
          <w:sz w:val="20"/>
          <w:szCs w:val="20"/>
        </w:rPr>
        <w:t>(Forest Survey of India [FSI], 2023)</w:t>
      </w:r>
    </w:p>
    <w:p w14:paraId="78A46B25" w14:textId="2E0577D5" w:rsidR="00DC2551" w:rsidRPr="00BB0FBA" w:rsidRDefault="00AE14C3" w:rsidP="00AE14C3">
      <w:pPr>
        <w:jc w:val="both"/>
        <w:rPr>
          <w:rFonts w:ascii="Arial" w:hAnsi="Arial" w:cs="Arial"/>
          <w:b/>
          <w:bCs/>
          <w:sz w:val="24"/>
          <w:szCs w:val="24"/>
        </w:rPr>
      </w:pPr>
      <w:r w:rsidRPr="00EE6C58">
        <w:rPr>
          <w:rFonts w:ascii="Arial" w:hAnsi="Arial" w:cs="Arial"/>
          <w:b/>
          <w:bCs/>
        </w:rPr>
        <w:lastRenderedPageBreak/>
        <w:t>3.</w:t>
      </w:r>
      <w:r w:rsidRPr="00BB0FBA">
        <w:rPr>
          <w:rFonts w:ascii="Arial" w:hAnsi="Arial" w:cs="Arial"/>
          <w:b/>
          <w:bCs/>
          <w:sz w:val="24"/>
          <w:szCs w:val="24"/>
        </w:rPr>
        <w:t xml:space="preserve"> </w:t>
      </w:r>
      <w:r w:rsidR="00502039" w:rsidRPr="00BB0FBA">
        <w:rPr>
          <w:rFonts w:ascii="Arial" w:hAnsi="Arial" w:cs="Arial"/>
          <w:b/>
          <w:bCs/>
        </w:rPr>
        <w:t xml:space="preserve">Services provided by </w:t>
      </w:r>
      <w:r w:rsidR="0044325D" w:rsidRPr="00BB0FBA">
        <w:rPr>
          <w:rFonts w:ascii="Arial" w:hAnsi="Arial" w:cs="Arial"/>
          <w:b/>
          <w:bCs/>
        </w:rPr>
        <w:t xml:space="preserve">the </w:t>
      </w:r>
      <w:r w:rsidR="00502039" w:rsidRPr="00BB0FBA">
        <w:rPr>
          <w:rFonts w:ascii="Arial" w:hAnsi="Arial" w:cs="Arial"/>
          <w:b/>
          <w:bCs/>
        </w:rPr>
        <w:t>m</w:t>
      </w:r>
      <w:r w:rsidR="00A9207C" w:rsidRPr="00BB0FBA">
        <w:rPr>
          <w:rFonts w:ascii="Arial" w:hAnsi="Arial" w:cs="Arial"/>
          <w:b/>
          <w:bCs/>
        </w:rPr>
        <w:t>angrove</w:t>
      </w:r>
      <w:r w:rsidR="00970C53" w:rsidRPr="00BB0FBA">
        <w:rPr>
          <w:rFonts w:ascii="Arial" w:hAnsi="Arial" w:cs="Arial"/>
          <w:b/>
          <w:bCs/>
        </w:rPr>
        <w:t xml:space="preserve"> </w:t>
      </w:r>
      <w:r w:rsidR="00502039" w:rsidRPr="00BB0FBA">
        <w:rPr>
          <w:rFonts w:ascii="Arial" w:hAnsi="Arial" w:cs="Arial"/>
          <w:b/>
          <w:bCs/>
        </w:rPr>
        <w:t>e</w:t>
      </w:r>
      <w:r w:rsidR="00970C53" w:rsidRPr="00BB0FBA">
        <w:rPr>
          <w:rFonts w:ascii="Arial" w:hAnsi="Arial" w:cs="Arial"/>
          <w:b/>
          <w:bCs/>
        </w:rPr>
        <w:t>cosystem</w:t>
      </w:r>
    </w:p>
    <w:p w14:paraId="0DFF714E" w14:textId="55FCABFA" w:rsidR="00502039" w:rsidRPr="00EE6C58" w:rsidRDefault="00970C53" w:rsidP="00502039">
      <w:pPr>
        <w:ind w:firstLine="720"/>
        <w:jc w:val="both"/>
        <w:rPr>
          <w:rFonts w:ascii="Arial" w:hAnsi="Arial" w:cs="Arial"/>
          <w:color w:val="000000" w:themeColor="text1"/>
          <w:sz w:val="20"/>
          <w:szCs w:val="20"/>
        </w:rPr>
      </w:pPr>
      <w:r w:rsidRPr="00EE6C58">
        <w:rPr>
          <w:rFonts w:ascii="Arial" w:hAnsi="Arial" w:cs="Arial"/>
          <w:color w:val="000000" w:themeColor="text1"/>
          <w:sz w:val="20"/>
          <w:szCs w:val="20"/>
        </w:rPr>
        <w:t>Mangroves are present in the intertidal zones of coastal tropical and subtropical regions of the world.</w:t>
      </w:r>
      <w:r w:rsidR="002E39C7" w:rsidRPr="00EE6C58">
        <w:rPr>
          <w:rFonts w:ascii="Arial" w:hAnsi="Arial" w:cs="Arial"/>
          <w:color w:val="000000" w:themeColor="text1"/>
          <w:sz w:val="20"/>
          <w:szCs w:val="20"/>
        </w:rPr>
        <w:t xml:space="preserve"> The characteristic anaerobic conditions of mangrove soils </w:t>
      </w:r>
      <w:r w:rsidR="005E3002" w:rsidRPr="00EE6C58">
        <w:rPr>
          <w:rFonts w:ascii="Arial" w:hAnsi="Arial" w:cs="Arial"/>
          <w:color w:val="000000" w:themeColor="text1"/>
          <w:sz w:val="20"/>
          <w:szCs w:val="20"/>
        </w:rPr>
        <w:t>decrease</w:t>
      </w:r>
      <w:r w:rsidR="002E39C7" w:rsidRPr="00EE6C58">
        <w:rPr>
          <w:rFonts w:ascii="Arial" w:hAnsi="Arial" w:cs="Arial"/>
          <w:color w:val="000000" w:themeColor="text1"/>
          <w:sz w:val="20"/>
          <w:szCs w:val="20"/>
        </w:rPr>
        <w:t xml:space="preserve"> carbon degradation levels and trigger biogeochemical processes that </w:t>
      </w:r>
      <w:r w:rsidR="00A4167E" w:rsidRPr="00EE6C58">
        <w:rPr>
          <w:rFonts w:ascii="Arial" w:hAnsi="Arial" w:cs="Arial"/>
          <w:color w:val="000000" w:themeColor="text1"/>
          <w:sz w:val="20"/>
          <w:szCs w:val="20"/>
        </w:rPr>
        <w:t>favour</w:t>
      </w:r>
      <w:r w:rsidR="002E39C7" w:rsidRPr="00EE6C58">
        <w:rPr>
          <w:rFonts w:ascii="Arial" w:hAnsi="Arial" w:cs="Arial"/>
          <w:color w:val="000000" w:themeColor="text1"/>
          <w:sz w:val="20"/>
          <w:szCs w:val="20"/>
        </w:rPr>
        <w:t xml:space="preserve"> consistent long-term carbon sequestration, nutrient cycling, contaminant </w:t>
      </w:r>
      <w:r w:rsidR="00A4167E" w:rsidRPr="00EE6C58">
        <w:rPr>
          <w:rFonts w:ascii="Arial" w:hAnsi="Arial" w:cs="Arial"/>
          <w:color w:val="000000" w:themeColor="text1"/>
          <w:sz w:val="20"/>
          <w:szCs w:val="20"/>
        </w:rPr>
        <w:t>immobilisation</w:t>
      </w:r>
      <w:r w:rsidR="002E39C7" w:rsidRPr="00EE6C58">
        <w:rPr>
          <w:rFonts w:ascii="Arial" w:hAnsi="Arial" w:cs="Arial"/>
          <w:color w:val="000000" w:themeColor="text1"/>
          <w:sz w:val="20"/>
          <w:szCs w:val="20"/>
        </w:rPr>
        <w:t xml:space="preserve">, and other soil functions (Atwood </w:t>
      </w:r>
      <w:r w:rsidR="002E39C7" w:rsidRPr="00EE6C58">
        <w:rPr>
          <w:rFonts w:ascii="Arial" w:hAnsi="Arial" w:cs="Arial"/>
          <w:i/>
          <w:iCs/>
          <w:color w:val="000000" w:themeColor="text1"/>
          <w:sz w:val="20"/>
          <w:szCs w:val="20"/>
        </w:rPr>
        <w:t>et al</w:t>
      </w:r>
      <w:r w:rsidR="002E39C7" w:rsidRPr="00EE6C58">
        <w:rPr>
          <w:rFonts w:ascii="Arial" w:hAnsi="Arial" w:cs="Arial"/>
          <w:color w:val="000000" w:themeColor="text1"/>
          <w:sz w:val="20"/>
          <w:szCs w:val="20"/>
        </w:rPr>
        <w:t xml:space="preserve">., 2017; Kauffman, 2020). </w:t>
      </w:r>
      <w:r w:rsidRPr="00EE6C58">
        <w:rPr>
          <w:rFonts w:ascii="Arial" w:hAnsi="Arial" w:cs="Arial"/>
          <w:color w:val="000000" w:themeColor="text1"/>
          <w:sz w:val="20"/>
          <w:szCs w:val="20"/>
        </w:rPr>
        <w:t xml:space="preserve">They have tolerance to salinity from freshwater to hypersaline exceeding 100 parts per thousand (Saintilan </w:t>
      </w:r>
      <w:r w:rsidRPr="00EE6C58">
        <w:rPr>
          <w:rFonts w:ascii="Arial" w:hAnsi="Arial" w:cs="Arial"/>
          <w:i/>
          <w:iCs/>
          <w:color w:val="000000" w:themeColor="text1"/>
          <w:sz w:val="20"/>
          <w:szCs w:val="20"/>
        </w:rPr>
        <w:t>et al</w:t>
      </w:r>
      <w:r w:rsidRPr="00EE6C58">
        <w:rPr>
          <w:rFonts w:ascii="Arial" w:hAnsi="Arial" w:cs="Arial"/>
          <w:color w:val="000000" w:themeColor="text1"/>
          <w:sz w:val="20"/>
          <w:szCs w:val="20"/>
        </w:rPr>
        <w:t>., 2014).</w:t>
      </w:r>
      <w:r w:rsidR="00A4167E" w:rsidRPr="00EE6C58">
        <w:rPr>
          <w:rFonts w:ascii="Arial" w:hAnsi="Arial" w:cs="Arial"/>
          <w:color w:val="000000" w:themeColor="text1"/>
          <w:sz w:val="20"/>
          <w:szCs w:val="20"/>
        </w:rPr>
        <w:t xml:space="preserve"> </w:t>
      </w:r>
    </w:p>
    <w:p w14:paraId="4066033F" w14:textId="75733F75" w:rsidR="00502039" w:rsidRPr="00EE6C58" w:rsidRDefault="004D7DA2" w:rsidP="00502039">
      <w:pPr>
        <w:ind w:firstLine="720"/>
        <w:jc w:val="both"/>
        <w:rPr>
          <w:rFonts w:ascii="Arial" w:hAnsi="Arial" w:cs="Arial"/>
          <w:sz w:val="20"/>
          <w:szCs w:val="20"/>
        </w:rPr>
      </w:pPr>
      <w:r w:rsidRPr="00EE6C58">
        <w:rPr>
          <w:rFonts w:ascii="Arial" w:hAnsi="Arial" w:cs="Arial"/>
          <w:sz w:val="20"/>
          <w:szCs w:val="20"/>
        </w:rPr>
        <w:t xml:space="preserve">Mangroves are essential for coastal protection. They reduce wave energy and lessen the impacts of storms and tsunamis </w:t>
      </w:r>
      <w:r w:rsidR="00970C53" w:rsidRPr="00EE6C58">
        <w:rPr>
          <w:rFonts w:ascii="Arial" w:hAnsi="Arial" w:cs="Arial"/>
          <w:sz w:val="20"/>
          <w:szCs w:val="20"/>
        </w:rPr>
        <w:t xml:space="preserve">(Teh </w:t>
      </w:r>
      <w:r w:rsidR="00970C53" w:rsidRPr="00EE6C58">
        <w:rPr>
          <w:rFonts w:ascii="Arial" w:hAnsi="Arial" w:cs="Arial"/>
          <w:i/>
          <w:iCs/>
          <w:sz w:val="20"/>
          <w:szCs w:val="20"/>
        </w:rPr>
        <w:t>et al</w:t>
      </w:r>
      <w:r w:rsidR="00970C53" w:rsidRPr="00EE6C58">
        <w:rPr>
          <w:rFonts w:ascii="Arial" w:hAnsi="Arial" w:cs="Arial"/>
          <w:sz w:val="20"/>
          <w:szCs w:val="20"/>
        </w:rPr>
        <w:t>., 2009)</w:t>
      </w:r>
      <w:r w:rsidRPr="00EE6C58">
        <w:rPr>
          <w:rFonts w:ascii="Arial" w:hAnsi="Arial" w:cs="Arial"/>
          <w:sz w:val="20"/>
          <w:szCs w:val="20"/>
        </w:rPr>
        <w:t xml:space="preserve">. They protect human communities from flooding and strong winds. They also provide nursery habitats for young coral reef fish and many other species </w:t>
      </w:r>
      <w:r w:rsidR="00970C53" w:rsidRPr="00EE6C58">
        <w:rPr>
          <w:rFonts w:ascii="Arial" w:hAnsi="Arial" w:cs="Arial"/>
          <w:sz w:val="20"/>
          <w:szCs w:val="20"/>
        </w:rPr>
        <w:t>(</w:t>
      </w:r>
      <w:proofErr w:type="spellStart"/>
      <w:r w:rsidR="00970C53" w:rsidRPr="00EE6C58">
        <w:rPr>
          <w:rFonts w:ascii="Arial" w:hAnsi="Arial" w:cs="Arial"/>
          <w:sz w:val="20"/>
          <w:szCs w:val="20"/>
        </w:rPr>
        <w:t>Nagelkerken</w:t>
      </w:r>
      <w:proofErr w:type="spellEnd"/>
      <w:r w:rsidR="00970C53" w:rsidRPr="00EE6C58">
        <w:rPr>
          <w:rFonts w:ascii="Arial" w:hAnsi="Arial" w:cs="Arial"/>
          <w:sz w:val="20"/>
          <w:szCs w:val="20"/>
        </w:rPr>
        <w:t xml:space="preserve"> </w:t>
      </w:r>
      <w:r w:rsidR="00970C53" w:rsidRPr="00EE6C58">
        <w:rPr>
          <w:rFonts w:ascii="Arial" w:hAnsi="Arial" w:cs="Arial"/>
          <w:i/>
          <w:iCs/>
          <w:sz w:val="20"/>
          <w:szCs w:val="20"/>
        </w:rPr>
        <w:t>et al</w:t>
      </w:r>
      <w:r w:rsidR="00970C53" w:rsidRPr="00EE6C58">
        <w:rPr>
          <w:rFonts w:ascii="Arial" w:hAnsi="Arial" w:cs="Arial"/>
          <w:sz w:val="20"/>
          <w:szCs w:val="20"/>
        </w:rPr>
        <w:t>., 2000). Some of the mangroves</w:t>
      </w:r>
      <w:r w:rsidR="00A4167E" w:rsidRPr="00EE6C58">
        <w:rPr>
          <w:rFonts w:ascii="Arial" w:hAnsi="Arial" w:cs="Arial"/>
          <w:sz w:val="20"/>
          <w:szCs w:val="20"/>
        </w:rPr>
        <w:t>,</w:t>
      </w:r>
      <w:r w:rsidR="00970C53" w:rsidRPr="00EE6C58">
        <w:rPr>
          <w:rFonts w:ascii="Arial" w:hAnsi="Arial" w:cs="Arial"/>
          <w:sz w:val="20"/>
          <w:szCs w:val="20"/>
        </w:rPr>
        <w:t xml:space="preserve"> such as </w:t>
      </w:r>
      <w:r w:rsidR="00970C53" w:rsidRPr="00EE6C58">
        <w:rPr>
          <w:rFonts w:ascii="Arial" w:hAnsi="Arial" w:cs="Arial"/>
          <w:i/>
          <w:iCs/>
          <w:sz w:val="20"/>
          <w:szCs w:val="20"/>
        </w:rPr>
        <w:t>Rhizophora</w:t>
      </w:r>
      <w:r w:rsidR="00051853" w:rsidRPr="00EE6C58">
        <w:rPr>
          <w:rFonts w:ascii="Arial" w:hAnsi="Arial" w:cs="Arial"/>
          <w:i/>
          <w:iCs/>
          <w:sz w:val="20"/>
          <w:szCs w:val="20"/>
        </w:rPr>
        <w:t>,</w:t>
      </w:r>
      <w:r w:rsidR="00970C53" w:rsidRPr="00EE6C58">
        <w:rPr>
          <w:rFonts w:ascii="Arial" w:hAnsi="Arial" w:cs="Arial"/>
          <w:i/>
          <w:iCs/>
          <w:sz w:val="20"/>
          <w:szCs w:val="20"/>
        </w:rPr>
        <w:t xml:space="preserve"> </w:t>
      </w:r>
      <w:r w:rsidRPr="00EE6C58">
        <w:rPr>
          <w:rFonts w:ascii="Arial" w:hAnsi="Arial" w:cs="Arial"/>
          <w:sz w:val="20"/>
          <w:szCs w:val="20"/>
        </w:rPr>
        <w:t xml:space="preserve">create complex habitats that improve ecological interactions, offering shelter for prey species while also supporting predatory fish. These forests serve as important carbon sinks by storing carbon in living plants, fallen leaves, dead wood, and sediments carried from inland areas. As sea levels rise, mangrove sediments can build up vertically, allowing for ongoing carbon storage over time </w:t>
      </w:r>
      <w:r w:rsidR="00970C53" w:rsidRPr="00EE6C58">
        <w:rPr>
          <w:rFonts w:ascii="Arial" w:hAnsi="Arial" w:cs="Arial"/>
          <w:sz w:val="20"/>
          <w:szCs w:val="20"/>
        </w:rPr>
        <w:t xml:space="preserve">(McLeod </w:t>
      </w:r>
      <w:r w:rsidR="00970C53" w:rsidRPr="00EE6C58">
        <w:rPr>
          <w:rFonts w:ascii="Arial" w:hAnsi="Arial" w:cs="Arial"/>
          <w:i/>
          <w:iCs/>
          <w:sz w:val="20"/>
          <w:szCs w:val="20"/>
        </w:rPr>
        <w:t>et al</w:t>
      </w:r>
      <w:r w:rsidR="00970C53" w:rsidRPr="00EE6C58">
        <w:rPr>
          <w:rFonts w:ascii="Arial" w:hAnsi="Arial" w:cs="Arial"/>
          <w:sz w:val="20"/>
          <w:szCs w:val="20"/>
        </w:rPr>
        <w:t>., 2011).</w:t>
      </w:r>
      <w:r w:rsidRPr="00EE6C58">
        <w:rPr>
          <w:rFonts w:ascii="Arial" w:hAnsi="Arial" w:cs="Arial"/>
          <w:sz w:val="20"/>
          <w:szCs w:val="20"/>
        </w:rPr>
        <w:t xml:space="preserve"> Besides storing carbon, mangroves also act as nutrient </w:t>
      </w:r>
      <w:r w:rsidRPr="00BB0FBA">
        <w:rPr>
          <w:rFonts w:ascii="Arial" w:hAnsi="Arial" w:cs="Arial"/>
          <w:sz w:val="24"/>
          <w:szCs w:val="24"/>
        </w:rPr>
        <w:t>sinks</w:t>
      </w:r>
      <w:r w:rsidRPr="00EE6C58">
        <w:rPr>
          <w:rFonts w:ascii="Arial" w:hAnsi="Arial" w:cs="Arial"/>
          <w:sz w:val="20"/>
          <w:szCs w:val="20"/>
        </w:rPr>
        <w:t xml:space="preserve">. Denitrification in low-oxygen conditions and nitrogen-fixing bacteria found in mangrove soils and aerial roots help improve water quality, especially in areas with wastewater </w:t>
      </w:r>
      <w:r w:rsidR="00970C53" w:rsidRPr="00EE6C58">
        <w:rPr>
          <w:rFonts w:ascii="Arial" w:hAnsi="Arial" w:cs="Arial"/>
          <w:sz w:val="20"/>
          <w:szCs w:val="20"/>
        </w:rPr>
        <w:t>(</w:t>
      </w:r>
      <w:proofErr w:type="spellStart"/>
      <w:r w:rsidR="00970C53" w:rsidRPr="00EE6C58">
        <w:rPr>
          <w:rFonts w:ascii="Arial" w:hAnsi="Arial" w:cs="Arial"/>
          <w:sz w:val="20"/>
          <w:szCs w:val="20"/>
        </w:rPr>
        <w:t>Pelegri</w:t>
      </w:r>
      <w:proofErr w:type="spellEnd"/>
      <w:r w:rsidR="00970C53" w:rsidRPr="00EE6C58">
        <w:rPr>
          <w:rFonts w:ascii="Arial" w:hAnsi="Arial" w:cs="Arial"/>
          <w:sz w:val="20"/>
          <w:szCs w:val="20"/>
        </w:rPr>
        <w:t xml:space="preserve"> and Twilley, 1998). </w:t>
      </w:r>
      <w:r w:rsidRPr="00EE6C58">
        <w:rPr>
          <w:rFonts w:ascii="Arial" w:hAnsi="Arial" w:cs="Arial"/>
          <w:sz w:val="20"/>
          <w:szCs w:val="20"/>
        </w:rPr>
        <w:t xml:space="preserve">Mangrove forests are believed to absorb up to four times more carbon dioxide than many land plants, potentially sequestering as much as 25.5 million tons of carbon each year </w:t>
      </w:r>
      <w:r w:rsidR="002766B8" w:rsidRPr="00EE6C58">
        <w:rPr>
          <w:rFonts w:ascii="Arial" w:hAnsi="Arial" w:cs="Arial"/>
          <w:sz w:val="20"/>
          <w:szCs w:val="20"/>
        </w:rPr>
        <w:t xml:space="preserve">(Palit </w:t>
      </w:r>
      <w:r w:rsidR="002766B8" w:rsidRPr="00EE6C58">
        <w:rPr>
          <w:rFonts w:ascii="Arial" w:hAnsi="Arial" w:cs="Arial"/>
          <w:i/>
          <w:iCs/>
          <w:sz w:val="20"/>
          <w:szCs w:val="20"/>
        </w:rPr>
        <w:t>et al.,</w:t>
      </w:r>
      <w:r w:rsidR="002766B8" w:rsidRPr="00EE6C58">
        <w:rPr>
          <w:rFonts w:ascii="Arial" w:hAnsi="Arial" w:cs="Arial"/>
          <w:sz w:val="20"/>
          <w:szCs w:val="20"/>
        </w:rPr>
        <w:t xml:space="preserve"> 2022). </w:t>
      </w:r>
      <w:r w:rsidR="00970C53" w:rsidRPr="00EE6C58">
        <w:rPr>
          <w:rFonts w:ascii="Arial" w:hAnsi="Arial" w:cs="Arial"/>
          <w:sz w:val="20"/>
          <w:szCs w:val="20"/>
        </w:rPr>
        <w:t>A</w:t>
      </w:r>
      <w:r w:rsidR="001676C2" w:rsidRPr="00EE6C58">
        <w:rPr>
          <w:rFonts w:ascii="Arial" w:hAnsi="Arial" w:cs="Arial"/>
          <w:sz w:val="20"/>
          <w:szCs w:val="20"/>
        </w:rPr>
        <w:t xml:space="preserve">dditionally, it can also act as platforms for </w:t>
      </w:r>
      <w:r w:rsidR="00970C53" w:rsidRPr="00EE6C58">
        <w:rPr>
          <w:rFonts w:ascii="Arial" w:hAnsi="Arial" w:cs="Arial"/>
          <w:sz w:val="20"/>
          <w:szCs w:val="20"/>
        </w:rPr>
        <w:t xml:space="preserve">recreation and ecotourism </w:t>
      </w:r>
      <w:r w:rsidR="001676C2" w:rsidRPr="00EE6C58">
        <w:rPr>
          <w:rFonts w:ascii="Arial" w:hAnsi="Arial" w:cs="Arial"/>
          <w:sz w:val="20"/>
          <w:szCs w:val="20"/>
        </w:rPr>
        <w:t xml:space="preserve">as demonstrated in </w:t>
      </w:r>
      <w:r w:rsidR="00970C53" w:rsidRPr="00EE6C58">
        <w:rPr>
          <w:rFonts w:ascii="Arial" w:hAnsi="Arial" w:cs="Arial"/>
          <w:sz w:val="20"/>
          <w:szCs w:val="20"/>
        </w:rPr>
        <w:t xml:space="preserve">Kerala state (Sinclair </w:t>
      </w:r>
      <w:r w:rsidR="00970C53" w:rsidRPr="00EE6C58">
        <w:rPr>
          <w:rFonts w:ascii="Arial" w:hAnsi="Arial" w:cs="Arial"/>
          <w:i/>
          <w:iCs/>
          <w:sz w:val="20"/>
          <w:szCs w:val="20"/>
        </w:rPr>
        <w:t>et al.,</w:t>
      </w:r>
      <w:r w:rsidR="00970C53" w:rsidRPr="00EE6C58">
        <w:rPr>
          <w:rFonts w:ascii="Arial" w:hAnsi="Arial" w:cs="Arial"/>
          <w:sz w:val="20"/>
          <w:szCs w:val="20"/>
        </w:rPr>
        <w:t xml:space="preserve"> 2018).</w:t>
      </w:r>
      <w:r w:rsidR="00502039" w:rsidRPr="00EE6C58">
        <w:rPr>
          <w:rFonts w:ascii="Arial" w:hAnsi="Arial" w:cs="Arial"/>
          <w:sz w:val="20"/>
          <w:szCs w:val="20"/>
        </w:rPr>
        <w:t xml:space="preserve"> </w:t>
      </w:r>
    </w:p>
    <w:p w14:paraId="1BAA6D11" w14:textId="358194CF" w:rsidR="00970C53" w:rsidRPr="00EE6C58" w:rsidRDefault="004D7DA2" w:rsidP="00014265">
      <w:pPr>
        <w:ind w:firstLine="360"/>
        <w:jc w:val="both"/>
        <w:rPr>
          <w:rFonts w:ascii="Arial" w:hAnsi="Arial" w:cs="Arial"/>
          <w:sz w:val="20"/>
          <w:szCs w:val="20"/>
        </w:rPr>
      </w:pPr>
      <w:r w:rsidRPr="00EE6C58">
        <w:rPr>
          <w:rFonts w:ascii="Arial" w:hAnsi="Arial" w:cs="Arial"/>
          <w:sz w:val="20"/>
          <w:szCs w:val="20"/>
        </w:rPr>
        <w:t>However, t</w:t>
      </w:r>
      <w:r w:rsidR="00502039" w:rsidRPr="00EE6C58">
        <w:rPr>
          <w:rFonts w:ascii="Arial" w:hAnsi="Arial" w:cs="Arial"/>
          <w:sz w:val="20"/>
          <w:szCs w:val="20"/>
        </w:rPr>
        <w:t>he global loss of mangroves</w:t>
      </w:r>
      <w:r w:rsidR="00014265" w:rsidRPr="00EE6C58">
        <w:rPr>
          <w:rFonts w:ascii="Arial" w:hAnsi="Arial" w:cs="Arial"/>
          <w:sz w:val="20"/>
          <w:szCs w:val="20"/>
        </w:rPr>
        <w:t xml:space="preserve"> </w:t>
      </w:r>
      <w:r w:rsidR="00502039" w:rsidRPr="00EE6C58">
        <w:rPr>
          <w:rFonts w:ascii="Arial" w:hAnsi="Arial" w:cs="Arial"/>
          <w:sz w:val="20"/>
          <w:szCs w:val="20"/>
        </w:rPr>
        <w:t>due to the human population growth</w:t>
      </w:r>
      <w:r w:rsidR="00014265" w:rsidRPr="00EE6C58">
        <w:rPr>
          <w:rFonts w:ascii="Arial" w:hAnsi="Arial" w:cs="Arial"/>
          <w:sz w:val="20"/>
          <w:szCs w:val="20"/>
        </w:rPr>
        <w:t xml:space="preserve">, </w:t>
      </w:r>
      <w:r w:rsidR="00502039" w:rsidRPr="00EE6C58">
        <w:rPr>
          <w:rFonts w:ascii="Arial" w:hAnsi="Arial" w:cs="Arial"/>
          <w:sz w:val="20"/>
          <w:szCs w:val="20"/>
        </w:rPr>
        <w:t>urban development, aquaculture,</w:t>
      </w:r>
      <w:r w:rsidR="00D87134" w:rsidRPr="00EE6C58">
        <w:rPr>
          <w:rFonts w:ascii="Arial" w:hAnsi="Arial" w:cs="Arial"/>
          <w:sz w:val="20"/>
          <w:szCs w:val="20"/>
        </w:rPr>
        <w:t xml:space="preserve"> agricultural changes, and excessive logging, </w:t>
      </w:r>
      <w:r w:rsidR="00014265" w:rsidRPr="00EE6C58">
        <w:rPr>
          <w:rFonts w:ascii="Arial" w:hAnsi="Arial" w:cs="Arial"/>
          <w:sz w:val="20"/>
          <w:szCs w:val="20"/>
        </w:rPr>
        <w:t xml:space="preserve">etc. </w:t>
      </w:r>
      <w:r w:rsidR="00502039" w:rsidRPr="00EE6C58">
        <w:rPr>
          <w:rFonts w:ascii="Arial" w:hAnsi="Arial" w:cs="Arial"/>
          <w:sz w:val="20"/>
          <w:szCs w:val="20"/>
        </w:rPr>
        <w:t xml:space="preserve">(Teh </w:t>
      </w:r>
      <w:r w:rsidR="00502039" w:rsidRPr="00EE6C58">
        <w:rPr>
          <w:rFonts w:ascii="Arial" w:hAnsi="Arial" w:cs="Arial"/>
          <w:i/>
          <w:iCs/>
          <w:sz w:val="20"/>
          <w:szCs w:val="20"/>
        </w:rPr>
        <w:t>et al</w:t>
      </w:r>
      <w:r w:rsidR="00502039" w:rsidRPr="00EE6C58">
        <w:rPr>
          <w:rFonts w:ascii="Arial" w:hAnsi="Arial" w:cs="Arial"/>
          <w:sz w:val="20"/>
          <w:szCs w:val="20"/>
        </w:rPr>
        <w:t>., 2009)</w:t>
      </w:r>
      <w:r w:rsidR="00014265" w:rsidRPr="00EE6C58">
        <w:rPr>
          <w:rFonts w:ascii="Arial" w:hAnsi="Arial" w:cs="Arial"/>
          <w:sz w:val="20"/>
          <w:szCs w:val="20"/>
        </w:rPr>
        <w:t xml:space="preserve"> </w:t>
      </w:r>
      <w:r w:rsidR="00502039" w:rsidRPr="00EE6C58">
        <w:rPr>
          <w:rFonts w:ascii="Arial" w:hAnsi="Arial" w:cs="Arial"/>
          <w:sz w:val="20"/>
          <w:szCs w:val="20"/>
        </w:rPr>
        <w:t>matters as mangroves provide a number of services and benefits to nature and people</w:t>
      </w:r>
      <w:r w:rsidR="00014265" w:rsidRPr="00EE6C58">
        <w:rPr>
          <w:rFonts w:ascii="Arial" w:hAnsi="Arial" w:cs="Arial"/>
          <w:sz w:val="20"/>
          <w:szCs w:val="20"/>
        </w:rPr>
        <w:t xml:space="preserve"> as mentioned above.</w:t>
      </w:r>
    </w:p>
    <w:p w14:paraId="257963DE" w14:textId="2B8642F2" w:rsidR="00930A6E" w:rsidRPr="00BB0FBA" w:rsidRDefault="005F60FD" w:rsidP="00E70DD4">
      <w:pPr>
        <w:rPr>
          <w:rFonts w:ascii="Arial" w:hAnsi="Arial" w:cs="Arial"/>
          <w:b/>
          <w:bCs/>
          <w:sz w:val="24"/>
          <w:szCs w:val="24"/>
        </w:rPr>
      </w:pPr>
      <w:r w:rsidRPr="00EE6C58">
        <w:rPr>
          <w:rFonts w:ascii="Arial" w:hAnsi="Arial" w:cs="Arial"/>
          <w:b/>
          <w:bCs/>
        </w:rPr>
        <w:t xml:space="preserve">4. </w:t>
      </w:r>
      <w:r w:rsidR="00014265" w:rsidRPr="00BB0FBA">
        <w:rPr>
          <w:rFonts w:ascii="Arial" w:hAnsi="Arial" w:cs="Arial"/>
          <w:b/>
          <w:bCs/>
        </w:rPr>
        <w:t>Variations in m</w:t>
      </w:r>
      <w:r w:rsidR="00970C53" w:rsidRPr="00BB0FBA">
        <w:rPr>
          <w:rFonts w:ascii="Arial" w:hAnsi="Arial" w:cs="Arial"/>
          <w:b/>
          <w:bCs/>
        </w:rPr>
        <w:t>angrove soil</w:t>
      </w:r>
      <w:r w:rsidR="00014265" w:rsidRPr="00BB0FBA">
        <w:rPr>
          <w:rFonts w:ascii="Arial" w:hAnsi="Arial" w:cs="Arial"/>
          <w:b/>
          <w:bCs/>
        </w:rPr>
        <w:t xml:space="preserve">s </w:t>
      </w:r>
      <w:r w:rsidR="001B6786" w:rsidRPr="00BB0FBA">
        <w:rPr>
          <w:rFonts w:ascii="Arial" w:hAnsi="Arial" w:cs="Arial"/>
          <w:b/>
          <w:bCs/>
        </w:rPr>
        <w:t>across different regions</w:t>
      </w:r>
    </w:p>
    <w:p w14:paraId="3CC3BE77" w14:textId="6BCBE45F" w:rsidR="00AE14C3" w:rsidRPr="00EE6C58" w:rsidRDefault="006D7221" w:rsidP="00C276CF">
      <w:pPr>
        <w:ind w:firstLine="720"/>
        <w:jc w:val="both"/>
        <w:rPr>
          <w:rFonts w:ascii="Arial" w:hAnsi="Arial" w:cs="Arial"/>
          <w:sz w:val="20"/>
          <w:szCs w:val="20"/>
        </w:rPr>
      </w:pPr>
      <w:r w:rsidRPr="00EE6C58">
        <w:rPr>
          <w:rFonts w:ascii="Arial" w:hAnsi="Arial" w:cs="Arial"/>
          <w:sz w:val="20"/>
          <w:szCs w:val="20"/>
        </w:rPr>
        <w:t>Mangrove soils can vary in their ecosystem based on the environmental conditions, such as nutrient availability, soil particle size, texture, moisture, and soil fertility (</w:t>
      </w:r>
      <w:proofErr w:type="spellStart"/>
      <w:r w:rsidRPr="00EE6C58">
        <w:rPr>
          <w:rFonts w:ascii="Arial" w:hAnsi="Arial" w:cs="Arial"/>
          <w:sz w:val="20"/>
          <w:szCs w:val="20"/>
        </w:rPr>
        <w:t>Dewiyanti</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2021).  The soil texture </w:t>
      </w:r>
      <w:r w:rsidR="004D7DA2" w:rsidRPr="00EE6C58">
        <w:rPr>
          <w:rFonts w:ascii="Arial" w:hAnsi="Arial" w:cs="Arial"/>
          <w:sz w:val="20"/>
          <w:szCs w:val="20"/>
        </w:rPr>
        <w:t>can vary greatly, from loose sandy soils to thick, heavy clay</w:t>
      </w:r>
      <w:r w:rsidRPr="00EE6C58">
        <w:rPr>
          <w:rFonts w:ascii="Arial" w:hAnsi="Arial" w:cs="Arial"/>
          <w:sz w:val="20"/>
          <w:szCs w:val="20"/>
        </w:rPr>
        <w:t xml:space="preserve"> (Yu </w:t>
      </w:r>
      <w:r w:rsidRPr="00EE6C58">
        <w:rPr>
          <w:rFonts w:ascii="Arial" w:hAnsi="Arial" w:cs="Arial"/>
          <w:i/>
          <w:iCs/>
          <w:sz w:val="20"/>
          <w:szCs w:val="20"/>
        </w:rPr>
        <w:t>et al.,</w:t>
      </w:r>
      <w:r w:rsidRPr="00EE6C58">
        <w:rPr>
          <w:rFonts w:ascii="Arial" w:hAnsi="Arial" w:cs="Arial"/>
          <w:sz w:val="20"/>
          <w:szCs w:val="20"/>
        </w:rPr>
        <w:t xml:space="preserve"> 2020). This textural diversity further affects</w:t>
      </w:r>
      <w:r w:rsidR="004D7DA2" w:rsidRPr="00EE6C58">
        <w:rPr>
          <w:rFonts w:ascii="Arial" w:hAnsi="Arial" w:cs="Arial"/>
          <w:sz w:val="20"/>
          <w:szCs w:val="20"/>
        </w:rPr>
        <w:t xml:space="preserve"> water characteristics, including its composition and quality, along with salinity patterns and the ecosystem’s ability to filter and remove pollutants </w:t>
      </w:r>
      <w:r w:rsidRPr="00EE6C58">
        <w:rPr>
          <w:rFonts w:ascii="Arial" w:hAnsi="Arial" w:cs="Arial"/>
          <w:sz w:val="20"/>
          <w:szCs w:val="20"/>
        </w:rPr>
        <w:t>(</w:t>
      </w:r>
      <w:proofErr w:type="spellStart"/>
      <w:r w:rsidRPr="00EE6C58">
        <w:rPr>
          <w:rFonts w:ascii="Arial" w:hAnsi="Arial" w:cs="Arial"/>
          <w:sz w:val="20"/>
          <w:szCs w:val="20"/>
        </w:rPr>
        <w:t>Risanti</w:t>
      </w:r>
      <w:proofErr w:type="spellEnd"/>
      <w:r w:rsidRPr="00EE6C58">
        <w:rPr>
          <w:rFonts w:ascii="Arial" w:hAnsi="Arial" w:cs="Arial"/>
          <w:sz w:val="20"/>
          <w:szCs w:val="20"/>
        </w:rPr>
        <w:t xml:space="preserve"> &amp; </w:t>
      </w:r>
      <w:proofErr w:type="spellStart"/>
      <w:r w:rsidRPr="00EE6C58">
        <w:rPr>
          <w:rFonts w:ascii="Arial" w:hAnsi="Arial" w:cs="Arial"/>
          <w:sz w:val="20"/>
          <w:szCs w:val="20"/>
        </w:rPr>
        <w:t>Marfai</w:t>
      </w:r>
      <w:proofErr w:type="spellEnd"/>
      <w:r w:rsidRPr="00EE6C58">
        <w:rPr>
          <w:rFonts w:ascii="Arial" w:hAnsi="Arial" w:cs="Arial"/>
          <w:sz w:val="20"/>
          <w:szCs w:val="20"/>
        </w:rPr>
        <w:t>, 2020).</w:t>
      </w:r>
      <w:r w:rsidR="004D7DA2" w:rsidRPr="00EE6C58">
        <w:rPr>
          <w:rFonts w:ascii="Arial" w:hAnsi="Arial" w:cs="Arial"/>
          <w:sz w:val="20"/>
          <w:szCs w:val="20"/>
        </w:rPr>
        <w:t xml:space="preserve"> </w:t>
      </w:r>
    </w:p>
    <w:p w14:paraId="1272BC81" w14:textId="5A48FAA0" w:rsidR="00C51633" w:rsidRPr="00BB0FBA" w:rsidRDefault="00742FCC" w:rsidP="00C43EDA">
      <w:pPr>
        <w:rPr>
          <w:rFonts w:ascii="Arial" w:hAnsi="Arial" w:cs="Arial"/>
          <w:color w:val="000000" w:themeColor="text1"/>
          <w:sz w:val="24"/>
          <w:szCs w:val="24"/>
        </w:rPr>
      </w:pPr>
      <w:r w:rsidRPr="00EE6C58">
        <w:rPr>
          <w:rFonts w:ascii="Arial" w:hAnsi="Arial" w:cs="Arial"/>
          <w:b/>
          <w:bCs/>
        </w:rPr>
        <w:t>4.1.</w:t>
      </w:r>
      <w:r w:rsidRPr="00BB0FBA">
        <w:rPr>
          <w:rFonts w:ascii="Arial" w:hAnsi="Arial" w:cs="Arial"/>
          <w:b/>
          <w:bCs/>
          <w:sz w:val="24"/>
          <w:szCs w:val="24"/>
        </w:rPr>
        <w:t xml:space="preserve"> </w:t>
      </w:r>
      <w:r w:rsidR="00C51633" w:rsidRPr="00BB0FBA">
        <w:rPr>
          <w:rFonts w:ascii="Arial" w:hAnsi="Arial" w:cs="Arial"/>
          <w:b/>
          <w:bCs/>
        </w:rPr>
        <w:t>Physical and chemical properties:</w:t>
      </w:r>
    </w:p>
    <w:p w14:paraId="2D95DEDE" w14:textId="48D6B9F3" w:rsidR="00C51633" w:rsidRPr="00EE6C58" w:rsidRDefault="00C51633" w:rsidP="003259B8">
      <w:pPr>
        <w:ind w:firstLine="360"/>
        <w:jc w:val="both"/>
        <w:rPr>
          <w:rFonts w:ascii="Arial" w:hAnsi="Arial" w:cs="Arial"/>
          <w:sz w:val="20"/>
          <w:szCs w:val="20"/>
        </w:rPr>
      </w:pPr>
      <w:r w:rsidRPr="00EE6C58">
        <w:rPr>
          <w:rFonts w:ascii="Arial" w:hAnsi="Arial" w:cs="Arial"/>
          <w:sz w:val="20"/>
          <w:szCs w:val="20"/>
        </w:rPr>
        <w:t>Mangrove forests that are having</w:t>
      </w:r>
      <w:r w:rsidR="003259B8" w:rsidRPr="00EE6C58">
        <w:rPr>
          <w:rFonts w:ascii="Arial" w:hAnsi="Arial" w:cs="Arial"/>
          <w:sz w:val="20"/>
          <w:szCs w:val="20"/>
        </w:rPr>
        <w:t xml:space="preserve"> </w:t>
      </w:r>
      <w:r w:rsidRPr="00EE6C58">
        <w:rPr>
          <w:rFonts w:ascii="Arial" w:hAnsi="Arial" w:cs="Arial"/>
          <w:sz w:val="20"/>
          <w:szCs w:val="20"/>
        </w:rPr>
        <w:t>important role in coastal ecosystems have its structure and composition which vary based on local to global scales (Hossain and Nuruddin, 2016). They are rich in biomass</w:t>
      </w:r>
      <w:r w:rsidR="00A4167E" w:rsidRPr="00EE6C58">
        <w:rPr>
          <w:rFonts w:ascii="Arial" w:hAnsi="Arial" w:cs="Arial"/>
          <w:sz w:val="20"/>
          <w:szCs w:val="20"/>
        </w:rPr>
        <w:t>,</w:t>
      </w:r>
      <w:r w:rsidRPr="00EE6C58">
        <w:rPr>
          <w:rFonts w:ascii="Arial" w:hAnsi="Arial" w:cs="Arial"/>
          <w:sz w:val="20"/>
          <w:szCs w:val="20"/>
        </w:rPr>
        <w:t xml:space="preserve"> which is highly dynamic in nature in the biosphere. Distinctive ecological conditions of mangroves </w:t>
      </w:r>
      <w:r w:rsidR="005E3002" w:rsidRPr="00EE6C58">
        <w:rPr>
          <w:rFonts w:ascii="Arial" w:hAnsi="Arial" w:cs="Arial"/>
          <w:sz w:val="20"/>
          <w:szCs w:val="20"/>
        </w:rPr>
        <w:t>variate</w:t>
      </w:r>
      <w:r w:rsidRPr="00EE6C58">
        <w:rPr>
          <w:rFonts w:ascii="Arial" w:hAnsi="Arial" w:cs="Arial"/>
          <w:sz w:val="20"/>
          <w:szCs w:val="20"/>
        </w:rPr>
        <w:t xml:space="preserve"> it from other ecosystems (Pupin and Nahas, 2013). Mangrove soil is </w:t>
      </w:r>
      <w:r w:rsidR="0078300E" w:rsidRPr="00EE6C58">
        <w:rPr>
          <w:rFonts w:ascii="Arial" w:hAnsi="Arial" w:cs="Arial"/>
          <w:sz w:val="20"/>
          <w:szCs w:val="20"/>
        </w:rPr>
        <w:t>characterised</w:t>
      </w:r>
      <w:r w:rsidRPr="00EE6C58">
        <w:rPr>
          <w:rFonts w:ascii="Arial" w:hAnsi="Arial" w:cs="Arial"/>
          <w:sz w:val="20"/>
          <w:szCs w:val="20"/>
        </w:rPr>
        <w:t xml:space="preserve"> by fine texture with </w:t>
      </w:r>
      <w:r w:rsidR="00A4167E" w:rsidRPr="00EE6C58">
        <w:rPr>
          <w:rFonts w:ascii="Arial" w:hAnsi="Arial" w:cs="Arial"/>
          <w:sz w:val="20"/>
          <w:szCs w:val="20"/>
        </w:rPr>
        <w:t>waterlogging</w:t>
      </w:r>
      <w:r w:rsidRPr="00EE6C58">
        <w:rPr>
          <w:rFonts w:ascii="Arial" w:hAnsi="Arial" w:cs="Arial"/>
          <w:sz w:val="20"/>
          <w:szCs w:val="20"/>
        </w:rPr>
        <w:t xml:space="preserve"> capacity that helps in collecting the distant organic matter from terrigenous origins (Maiti and Chowdhury, 2013). There is an interrelationship between the mangrove vegetation and soil characteristics where the litter produced by plants, organic detritus deposition and species age of plants will enhance the soil profile (</w:t>
      </w:r>
      <w:proofErr w:type="spellStart"/>
      <w:r w:rsidRPr="00EE6C58">
        <w:rPr>
          <w:rFonts w:ascii="Arial" w:hAnsi="Arial" w:cs="Arial"/>
          <w:sz w:val="20"/>
          <w:szCs w:val="20"/>
        </w:rPr>
        <w:t>Dewiyanti</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2021). </w:t>
      </w:r>
    </w:p>
    <w:p w14:paraId="0C182010" w14:textId="3081685B" w:rsidR="009146DD" w:rsidRPr="00EE6C58" w:rsidRDefault="009146DD" w:rsidP="00E225CE">
      <w:pPr>
        <w:ind w:firstLine="360"/>
        <w:jc w:val="both"/>
        <w:rPr>
          <w:rFonts w:ascii="Arial" w:hAnsi="Arial" w:cs="Arial"/>
          <w:sz w:val="20"/>
          <w:szCs w:val="20"/>
        </w:rPr>
      </w:pPr>
      <w:r w:rsidRPr="00EE6C58">
        <w:rPr>
          <w:rFonts w:ascii="Arial" w:hAnsi="Arial" w:cs="Arial"/>
          <w:sz w:val="20"/>
          <w:szCs w:val="20"/>
        </w:rPr>
        <w:t xml:space="preserve">Mangrove soils </w:t>
      </w:r>
      <w:r w:rsidR="00A55D42" w:rsidRPr="00EE6C58">
        <w:rPr>
          <w:rFonts w:ascii="Arial" w:hAnsi="Arial" w:cs="Arial"/>
          <w:sz w:val="20"/>
          <w:szCs w:val="20"/>
        </w:rPr>
        <w:t>vary</w:t>
      </w:r>
      <w:r w:rsidRPr="00EE6C58">
        <w:rPr>
          <w:rFonts w:ascii="Arial" w:hAnsi="Arial" w:cs="Arial"/>
          <w:sz w:val="20"/>
          <w:szCs w:val="20"/>
        </w:rPr>
        <w:t xml:space="preserve"> in structure and texture from upland soils as they are waterlogged, saline to brackish and often acidic or alkaline. They are rich in organic matter</w:t>
      </w:r>
      <w:r w:rsidR="00A55D42" w:rsidRPr="00EE6C58">
        <w:rPr>
          <w:rFonts w:ascii="Arial" w:hAnsi="Arial" w:cs="Arial"/>
          <w:sz w:val="20"/>
          <w:szCs w:val="20"/>
        </w:rPr>
        <w:t>;</w:t>
      </w:r>
      <w:r w:rsidRPr="00EE6C58">
        <w:rPr>
          <w:rFonts w:ascii="Arial" w:hAnsi="Arial" w:cs="Arial"/>
          <w:sz w:val="20"/>
          <w:szCs w:val="20"/>
        </w:rPr>
        <w:t xml:space="preserve"> however</w:t>
      </w:r>
      <w:r w:rsidR="00051853" w:rsidRPr="00EE6C58">
        <w:rPr>
          <w:rFonts w:ascii="Arial" w:hAnsi="Arial" w:cs="Arial"/>
          <w:sz w:val="20"/>
          <w:szCs w:val="20"/>
        </w:rPr>
        <w:t>, they exhibit</w:t>
      </w:r>
      <w:r w:rsidRPr="00EE6C58">
        <w:rPr>
          <w:rFonts w:ascii="Arial" w:hAnsi="Arial" w:cs="Arial"/>
          <w:sz w:val="20"/>
          <w:szCs w:val="20"/>
        </w:rPr>
        <w:t xml:space="preserve"> a strong regional variation due to their geomorphology, hydrology, climate, tidal regime, and sediment supply</w:t>
      </w:r>
      <w:r w:rsidR="00C711E8" w:rsidRPr="00EE6C58">
        <w:rPr>
          <w:rFonts w:ascii="Arial" w:hAnsi="Arial" w:cs="Arial"/>
          <w:sz w:val="20"/>
          <w:szCs w:val="20"/>
        </w:rPr>
        <w:t xml:space="preserve"> (Hossain and Nuruddin, 2016).</w:t>
      </w:r>
      <w:r w:rsidR="00E225CE" w:rsidRPr="00EE6C58">
        <w:rPr>
          <w:rFonts w:ascii="Arial" w:hAnsi="Arial" w:cs="Arial"/>
          <w:sz w:val="20"/>
          <w:szCs w:val="20"/>
        </w:rPr>
        <w:t xml:space="preserve"> Distribution of species varies with texture, loam, clay loam, sandy loam, and sandy clay loam support higher species diversity, while silty clay soils </w:t>
      </w:r>
      <w:r w:rsidR="00792E9A" w:rsidRPr="00EE6C58">
        <w:rPr>
          <w:rFonts w:ascii="Arial" w:hAnsi="Arial" w:cs="Arial"/>
          <w:sz w:val="20"/>
          <w:szCs w:val="20"/>
        </w:rPr>
        <w:t>show</w:t>
      </w:r>
      <w:r w:rsidR="00E225CE" w:rsidRPr="00EE6C58">
        <w:rPr>
          <w:rFonts w:ascii="Arial" w:hAnsi="Arial" w:cs="Arial"/>
          <w:sz w:val="20"/>
          <w:szCs w:val="20"/>
        </w:rPr>
        <w:t xml:space="preserve"> limited species richness</w:t>
      </w:r>
      <w:r w:rsidR="00E10DC3" w:rsidRPr="00EE6C58">
        <w:rPr>
          <w:rFonts w:ascii="Arial" w:hAnsi="Arial" w:cs="Arial"/>
          <w:sz w:val="20"/>
          <w:szCs w:val="20"/>
        </w:rPr>
        <w:t xml:space="preserve"> (Dasgupta </w:t>
      </w:r>
      <w:r w:rsidR="00E10DC3" w:rsidRPr="00EE6C58">
        <w:rPr>
          <w:rFonts w:ascii="Arial" w:hAnsi="Arial" w:cs="Arial"/>
          <w:i/>
          <w:iCs/>
          <w:sz w:val="20"/>
          <w:szCs w:val="20"/>
        </w:rPr>
        <w:t>et al</w:t>
      </w:r>
      <w:r w:rsidR="00E10DC3" w:rsidRPr="00EE6C58">
        <w:rPr>
          <w:rFonts w:ascii="Arial" w:hAnsi="Arial" w:cs="Arial"/>
          <w:sz w:val="20"/>
          <w:szCs w:val="20"/>
        </w:rPr>
        <w:t>., 2018).</w:t>
      </w:r>
    </w:p>
    <w:p w14:paraId="14B45A1E" w14:textId="36FA254E" w:rsidR="00A8324B" w:rsidRPr="00EE6C58" w:rsidRDefault="00FB6233" w:rsidP="00A8324B">
      <w:pPr>
        <w:ind w:firstLine="360"/>
        <w:jc w:val="both"/>
        <w:rPr>
          <w:rFonts w:ascii="Arial" w:hAnsi="Arial" w:cs="Arial"/>
          <w:sz w:val="20"/>
          <w:szCs w:val="20"/>
        </w:rPr>
      </w:pPr>
      <w:r w:rsidRPr="00EE6C58">
        <w:rPr>
          <w:rFonts w:ascii="Arial" w:hAnsi="Arial" w:cs="Arial"/>
          <w:sz w:val="20"/>
          <w:szCs w:val="20"/>
        </w:rPr>
        <w:t>S</w:t>
      </w:r>
      <w:r w:rsidR="009146DD" w:rsidRPr="00EE6C58">
        <w:rPr>
          <w:rFonts w:ascii="Arial" w:hAnsi="Arial" w:cs="Arial"/>
          <w:sz w:val="20"/>
          <w:szCs w:val="20"/>
        </w:rPr>
        <w:t>oils</w:t>
      </w:r>
      <w:r w:rsidRPr="00EE6C58">
        <w:rPr>
          <w:rFonts w:ascii="Arial" w:hAnsi="Arial" w:cs="Arial"/>
          <w:sz w:val="20"/>
          <w:szCs w:val="20"/>
        </w:rPr>
        <w:t xml:space="preserve"> of mangrove</w:t>
      </w:r>
      <w:r w:rsidR="009146DD" w:rsidRPr="00EE6C58">
        <w:rPr>
          <w:rFonts w:ascii="Arial" w:hAnsi="Arial" w:cs="Arial"/>
          <w:sz w:val="20"/>
          <w:szCs w:val="20"/>
        </w:rPr>
        <w:t xml:space="preserve"> are typically fine-textured due to </w:t>
      </w:r>
      <w:r w:rsidRPr="00EE6C58">
        <w:rPr>
          <w:rFonts w:ascii="Arial" w:hAnsi="Arial" w:cs="Arial"/>
          <w:sz w:val="20"/>
          <w:szCs w:val="20"/>
        </w:rPr>
        <w:t xml:space="preserve">the </w:t>
      </w:r>
      <w:r w:rsidR="009146DD" w:rsidRPr="00EE6C58">
        <w:rPr>
          <w:rFonts w:ascii="Arial" w:hAnsi="Arial" w:cs="Arial"/>
          <w:sz w:val="20"/>
          <w:szCs w:val="20"/>
        </w:rPr>
        <w:t>deposition of estuarine and tidal sediments</w:t>
      </w:r>
      <w:r w:rsidR="00E10DC3" w:rsidRPr="00EE6C58">
        <w:rPr>
          <w:rFonts w:ascii="Arial" w:hAnsi="Arial" w:cs="Arial"/>
          <w:sz w:val="20"/>
          <w:szCs w:val="20"/>
        </w:rPr>
        <w:t xml:space="preserve"> (Dasgupta </w:t>
      </w:r>
      <w:r w:rsidR="00E10DC3" w:rsidRPr="00EE6C58">
        <w:rPr>
          <w:rFonts w:ascii="Arial" w:hAnsi="Arial" w:cs="Arial"/>
          <w:i/>
          <w:iCs/>
          <w:sz w:val="20"/>
          <w:szCs w:val="20"/>
        </w:rPr>
        <w:t>et al</w:t>
      </w:r>
      <w:r w:rsidR="00E10DC3" w:rsidRPr="00EE6C58">
        <w:rPr>
          <w:rFonts w:ascii="Arial" w:hAnsi="Arial" w:cs="Arial"/>
          <w:sz w:val="20"/>
          <w:szCs w:val="20"/>
        </w:rPr>
        <w:t>., 2018)</w:t>
      </w:r>
      <w:r w:rsidR="00014265" w:rsidRPr="00EE6C58">
        <w:rPr>
          <w:rFonts w:ascii="Arial" w:hAnsi="Arial" w:cs="Arial"/>
          <w:sz w:val="20"/>
          <w:szCs w:val="20"/>
        </w:rPr>
        <w:t>.</w:t>
      </w:r>
      <w:r w:rsidR="009146DD" w:rsidRPr="00EE6C58">
        <w:rPr>
          <w:rFonts w:ascii="Arial" w:hAnsi="Arial" w:cs="Arial"/>
          <w:sz w:val="20"/>
          <w:szCs w:val="20"/>
        </w:rPr>
        <w:t xml:space="preserve"> </w:t>
      </w:r>
      <w:r w:rsidR="00051853" w:rsidRPr="00EE6C58">
        <w:rPr>
          <w:rFonts w:ascii="Arial" w:hAnsi="Arial" w:cs="Arial"/>
          <w:sz w:val="20"/>
          <w:szCs w:val="20"/>
        </w:rPr>
        <w:t xml:space="preserve">The </w:t>
      </w:r>
      <w:r w:rsidR="009146DD" w:rsidRPr="00EE6C58">
        <w:rPr>
          <w:rFonts w:ascii="Arial" w:hAnsi="Arial" w:cs="Arial"/>
          <w:sz w:val="20"/>
          <w:szCs w:val="20"/>
        </w:rPr>
        <w:t>Sundarbans</w:t>
      </w:r>
      <w:r w:rsidRPr="00EE6C58">
        <w:rPr>
          <w:rFonts w:ascii="Arial" w:hAnsi="Arial" w:cs="Arial"/>
          <w:sz w:val="20"/>
          <w:szCs w:val="20"/>
        </w:rPr>
        <w:t xml:space="preserve"> of West Bengal comprises </w:t>
      </w:r>
      <w:r w:rsidR="009146DD" w:rsidRPr="00EE6C58">
        <w:rPr>
          <w:rFonts w:ascii="Arial" w:hAnsi="Arial" w:cs="Arial"/>
          <w:sz w:val="20"/>
          <w:szCs w:val="20"/>
        </w:rPr>
        <w:t xml:space="preserve">soils </w:t>
      </w:r>
      <w:r w:rsidR="00E225CE" w:rsidRPr="00EE6C58">
        <w:rPr>
          <w:rFonts w:ascii="Arial" w:hAnsi="Arial" w:cs="Arial"/>
          <w:sz w:val="20"/>
          <w:szCs w:val="20"/>
        </w:rPr>
        <w:t>with</w:t>
      </w:r>
      <w:r w:rsidR="009146DD" w:rsidRPr="00EE6C58">
        <w:rPr>
          <w:rFonts w:ascii="Arial" w:hAnsi="Arial" w:cs="Arial"/>
          <w:sz w:val="20"/>
          <w:szCs w:val="20"/>
        </w:rPr>
        <w:t xml:space="preserve"> loam</w:t>
      </w:r>
      <w:r w:rsidR="00861313" w:rsidRPr="00EE6C58">
        <w:rPr>
          <w:rFonts w:ascii="Arial" w:hAnsi="Arial" w:cs="Arial"/>
          <w:sz w:val="20"/>
          <w:szCs w:val="20"/>
        </w:rPr>
        <w:t xml:space="preserve"> to </w:t>
      </w:r>
      <w:r w:rsidR="00861313" w:rsidRPr="00EE6C58">
        <w:rPr>
          <w:rFonts w:ascii="Arial" w:eastAsia="Times New Roman" w:hAnsi="Arial" w:cs="Arial"/>
          <w:kern w:val="0"/>
          <w:sz w:val="20"/>
          <w:szCs w:val="20"/>
          <w:lang w:eastAsia="en-IN"/>
          <w14:ligatures w14:val="none"/>
        </w:rPr>
        <w:t>clay loam</w:t>
      </w:r>
      <w:r w:rsidR="009146DD" w:rsidRPr="00EE6C58">
        <w:rPr>
          <w:rFonts w:ascii="Arial" w:hAnsi="Arial" w:cs="Arial"/>
          <w:sz w:val="20"/>
          <w:szCs w:val="20"/>
        </w:rPr>
        <w:t xml:space="preserve"> in texture</w:t>
      </w:r>
      <w:r w:rsidR="00051853" w:rsidRPr="00EE6C58">
        <w:rPr>
          <w:rFonts w:ascii="Arial" w:hAnsi="Arial" w:cs="Arial"/>
          <w:sz w:val="20"/>
          <w:szCs w:val="20"/>
        </w:rPr>
        <w:t>, favouring</w:t>
      </w:r>
      <w:r w:rsidR="00E225CE" w:rsidRPr="00EE6C58">
        <w:rPr>
          <w:rFonts w:ascii="Arial" w:hAnsi="Arial" w:cs="Arial"/>
          <w:sz w:val="20"/>
          <w:szCs w:val="20"/>
        </w:rPr>
        <w:t xml:space="preserve"> the </w:t>
      </w:r>
      <w:r w:rsidR="009146DD" w:rsidRPr="00EE6C58">
        <w:rPr>
          <w:rFonts w:ascii="Arial" w:hAnsi="Arial" w:cs="Arial"/>
          <w:sz w:val="20"/>
          <w:szCs w:val="20"/>
        </w:rPr>
        <w:t>establishment</w:t>
      </w:r>
      <w:r w:rsidR="00E225CE" w:rsidRPr="00EE6C58">
        <w:rPr>
          <w:rFonts w:ascii="Arial" w:hAnsi="Arial" w:cs="Arial"/>
          <w:sz w:val="20"/>
          <w:szCs w:val="20"/>
        </w:rPr>
        <w:t xml:space="preserve"> of mangroves</w:t>
      </w:r>
      <w:r w:rsidR="00E10DC3" w:rsidRPr="00EE6C58">
        <w:rPr>
          <w:rFonts w:ascii="Arial" w:hAnsi="Arial" w:cs="Arial"/>
          <w:sz w:val="20"/>
          <w:szCs w:val="20"/>
        </w:rPr>
        <w:t xml:space="preserve"> (Dasgupta </w:t>
      </w:r>
      <w:r w:rsidR="00E10DC3" w:rsidRPr="00EE6C58">
        <w:rPr>
          <w:rFonts w:ascii="Arial" w:hAnsi="Arial" w:cs="Arial"/>
          <w:i/>
          <w:iCs/>
          <w:sz w:val="20"/>
          <w:szCs w:val="20"/>
        </w:rPr>
        <w:t>et al</w:t>
      </w:r>
      <w:r w:rsidR="00E10DC3" w:rsidRPr="00EE6C58">
        <w:rPr>
          <w:rFonts w:ascii="Arial" w:hAnsi="Arial" w:cs="Arial"/>
          <w:sz w:val="20"/>
          <w:szCs w:val="20"/>
        </w:rPr>
        <w:t>., 2018)</w:t>
      </w:r>
      <w:r w:rsidR="00861313" w:rsidRPr="00EE6C58">
        <w:rPr>
          <w:rFonts w:ascii="Arial" w:hAnsi="Arial" w:cs="Arial"/>
          <w:sz w:val="20"/>
          <w:szCs w:val="20"/>
        </w:rPr>
        <w:t>.</w:t>
      </w:r>
      <w:r w:rsidR="00E225CE" w:rsidRPr="00EE6C58">
        <w:rPr>
          <w:rFonts w:ascii="Arial" w:hAnsi="Arial" w:cs="Arial"/>
          <w:sz w:val="20"/>
          <w:szCs w:val="20"/>
        </w:rPr>
        <w:t xml:space="preserve"> </w:t>
      </w:r>
      <w:r w:rsidR="00A8324B" w:rsidRPr="00EE6C58">
        <w:rPr>
          <w:rFonts w:ascii="Arial" w:hAnsi="Arial" w:cs="Arial"/>
          <w:sz w:val="20"/>
          <w:szCs w:val="20"/>
        </w:rPr>
        <w:t>Here</w:t>
      </w:r>
      <w:r w:rsidR="00051853" w:rsidRPr="00EE6C58">
        <w:rPr>
          <w:rFonts w:ascii="Arial" w:hAnsi="Arial" w:cs="Arial"/>
          <w:sz w:val="20"/>
          <w:szCs w:val="20"/>
        </w:rPr>
        <w:t>,</w:t>
      </w:r>
      <w:r w:rsidR="00A8324B" w:rsidRPr="00EE6C58">
        <w:rPr>
          <w:rFonts w:ascii="Arial" w:hAnsi="Arial" w:cs="Arial"/>
          <w:sz w:val="20"/>
          <w:szCs w:val="20"/>
        </w:rPr>
        <w:t xml:space="preserve"> the bulk density increases with depth, while organic carbon decreases</w:t>
      </w:r>
      <w:r w:rsidR="00861313" w:rsidRPr="00EE6C58">
        <w:rPr>
          <w:rFonts w:ascii="Arial" w:hAnsi="Arial" w:cs="Arial"/>
          <w:sz w:val="20"/>
          <w:szCs w:val="20"/>
        </w:rPr>
        <w:t>,</w:t>
      </w:r>
      <w:r w:rsidR="00A8324B" w:rsidRPr="00EE6C58">
        <w:rPr>
          <w:rFonts w:ascii="Arial" w:hAnsi="Arial" w:cs="Arial"/>
          <w:sz w:val="20"/>
          <w:szCs w:val="20"/>
        </w:rPr>
        <w:t xml:space="preserve"> suggesting more compact structured soils </w:t>
      </w:r>
      <w:r w:rsidR="00A8324B" w:rsidRPr="00EE6C58">
        <w:rPr>
          <w:rFonts w:ascii="Arial" w:hAnsi="Arial" w:cs="Arial"/>
          <w:sz w:val="20"/>
          <w:szCs w:val="20"/>
        </w:rPr>
        <w:lastRenderedPageBreak/>
        <w:t>deeper down</w:t>
      </w:r>
      <w:r w:rsidR="00EB44B5" w:rsidRPr="00EE6C58">
        <w:rPr>
          <w:rFonts w:ascii="Arial" w:hAnsi="Arial" w:cs="Arial"/>
          <w:sz w:val="20"/>
          <w:szCs w:val="20"/>
        </w:rPr>
        <w:t xml:space="preserve"> that </w:t>
      </w:r>
      <w:r w:rsidR="00051853" w:rsidRPr="00EE6C58">
        <w:rPr>
          <w:rFonts w:ascii="Arial" w:hAnsi="Arial" w:cs="Arial"/>
          <w:sz w:val="20"/>
          <w:szCs w:val="20"/>
        </w:rPr>
        <w:t>influence</w:t>
      </w:r>
      <w:r w:rsidR="00EB44B5" w:rsidRPr="00EE6C58">
        <w:rPr>
          <w:rFonts w:ascii="Arial" w:hAnsi="Arial" w:cs="Arial"/>
          <w:sz w:val="20"/>
          <w:szCs w:val="20"/>
        </w:rPr>
        <w:t xml:space="preserve"> the species distribution and diversity</w:t>
      </w:r>
      <w:r w:rsidR="00187BCD" w:rsidRPr="00EE6C58">
        <w:rPr>
          <w:rFonts w:ascii="Arial" w:hAnsi="Arial" w:cs="Arial"/>
          <w:sz w:val="20"/>
          <w:szCs w:val="20"/>
        </w:rPr>
        <w:t>.</w:t>
      </w:r>
      <w:r w:rsidR="00B50C84" w:rsidRPr="00EE6C58">
        <w:rPr>
          <w:rFonts w:ascii="Arial" w:hAnsi="Arial" w:cs="Arial"/>
          <w:sz w:val="20"/>
          <w:szCs w:val="20"/>
        </w:rPr>
        <w:t xml:space="preserve"> (Dasgupta </w:t>
      </w:r>
      <w:r w:rsidR="00B50C84" w:rsidRPr="00EE6C58">
        <w:rPr>
          <w:rFonts w:ascii="Arial" w:hAnsi="Arial" w:cs="Arial"/>
          <w:i/>
          <w:iCs/>
          <w:sz w:val="20"/>
          <w:szCs w:val="20"/>
        </w:rPr>
        <w:t>et al</w:t>
      </w:r>
      <w:r w:rsidR="00B50C84" w:rsidRPr="00EE6C58">
        <w:rPr>
          <w:rFonts w:ascii="Arial" w:hAnsi="Arial" w:cs="Arial"/>
          <w:sz w:val="20"/>
          <w:szCs w:val="20"/>
        </w:rPr>
        <w:t xml:space="preserve">., 2018; Mitra </w:t>
      </w:r>
      <w:r w:rsidR="00B50C84" w:rsidRPr="00EE6C58">
        <w:rPr>
          <w:rFonts w:ascii="Arial" w:hAnsi="Arial" w:cs="Arial"/>
          <w:i/>
          <w:iCs/>
          <w:sz w:val="20"/>
          <w:szCs w:val="20"/>
        </w:rPr>
        <w:t>et al</w:t>
      </w:r>
      <w:r w:rsidR="00B50C84" w:rsidRPr="00EE6C58">
        <w:rPr>
          <w:rFonts w:ascii="Arial" w:hAnsi="Arial" w:cs="Arial"/>
          <w:sz w:val="20"/>
          <w:szCs w:val="20"/>
        </w:rPr>
        <w:t>., 2012).</w:t>
      </w:r>
    </w:p>
    <w:p w14:paraId="4090D1C5" w14:textId="2A142BF1" w:rsidR="009146DD" w:rsidRPr="00BB0FBA" w:rsidRDefault="0078300E" w:rsidP="00561584">
      <w:pPr>
        <w:ind w:firstLine="360"/>
        <w:jc w:val="both"/>
        <w:rPr>
          <w:rFonts w:ascii="Arial" w:hAnsi="Arial" w:cs="Arial"/>
          <w:sz w:val="24"/>
          <w:szCs w:val="24"/>
        </w:rPr>
      </w:pPr>
      <w:r w:rsidRPr="00EE6C58">
        <w:rPr>
          <w:rFonts w:ascii="Arial" w:hAnsi="Arial" w:cs="Arial"/>
          <w:sz w:val="20"/>
          <w:szCs w:val="20"/>
        </w:rPr>
        <w:t xml:space="preserve">The </w:t>
      </w:r>
      <w:r w:rsidR="009146DD" w:rsidRPr="00EE6C58">
        <w:rPr>
          <w:rFonts w:ascii="Arial" w:hAnsi="Arial" w:cs="Arial"/>
          <w:sz w:val="20"/>
          <w:szCs w:val="20"/>
        </w:rPr>
        <w:t>Rufiji Delta</w:t>
      </w:r>
      <w:r w:rsidR="00E225CE" w:rsidRPr="00EE6C58">
        <w:rPr>
          <w:rFonts w:ascii="Arial" w:hAnsi="Arial" w:cs="Arial"/>
          <w:sz w:val="20"/>
          <w:szCs w:val="20"/>
        </w:rPr>
        <w:t xml:space="preserve"> of</w:t>
      </w:r>
      <w:r w:rsidR="009146DD" w:rsidRPr="00EE6C58">
        <w:rPr>
          <w:rFonts w:ascii="Arial" w:hAnsi="Arial" w:cs="Arial"/>
          <w:sz w:val="20"/>
          <w:szCs w:val="20"/>
        </w:rPr>
        <w:t xml:space="preserve"> Tanzania</w:t>
      </w:r>
      <w:r w:rsidR="00E225CE" w:rsidRPr="00EE6C58">
        <w:rPr>
          <w:rFonts w:ascii="Arial" w:hAnsi="Arial" w:cs="Arial"/>
          <w:sz w:val="20"/>
          <w:szCs w:val="20"/>
        </w:rPr>
        <w:t xml:space="preserve"> holds </w:t>
      </w:r>
      <w:r w:rsidR="009146DD" w:rsidRPr="00EE6C58">
        <w:rPr>
          <w:rFonts w:ascii="Arial" w:hAnsi="Arial" w:cs="Arial"/>
          <w:sz w:val="20"/>
          <w:szCs w:val="20"/>
        </w:rPr>
        <w:t>mangrove soils dominated by silt</w:t>
      </w:r>
      <w:r w:rsidR="00E225CE" w:rsidRPr="00EE6C58">
        <w:rPr>
          <w:rFonts w:ascii="Arial" w:hAnsi="Arial" w:cs="Arial"/>
          <w:sz w:val="20"/>
          <w:szCs w:val="20"/>
        </w:rPr>
        <w:t xml:space="preserve"> ~67.7%</w:t>
      </w:r>
      <w:r w:rsidR="009146DD" w:rsidRPr="00EE6C58">
        <w:rPr>
          <w:rFonts w:ascii="Arial" w:hAnsi="Arial" w:cs="Arial"/>
          <w:sz w:val="20"/>
          <w:szCs w:val="20"/>
        </w:rPr>
        <w:t>, with average clay ~16.5%</w:t>
      </w:r>
      <w:r w:rsidR="00E225CE" w:rsidRPr="00EE6C58">
        <w:rPr>
          <w:rFonts w:ascii="Arial" w:hAnsi="Arial" w:cs="Arial"/>
          <w:sz w:val="20"/>
          <w:szCs w:val="20"/>
        </w:rPr>
        <w:t xml:space="preserve"> and </w:t>
      </w:r>
      <w:r w:rsidR="009146DD" w:rsidRPr="00EE6C58">
        <w:rPr>
          <w:rFonts w:ascii="Arial" w:hAnsi="Arial" w:cs="Arial"/>
          <w:sz w:val="20"/>
          <w:szCs w:val="20"/>
        </w:rPr>
        <w:t>sand ~15.8%</w:t>
      </w:r>
      <w:r w:rsidR="00B50C84" w:rsidRPr="00EE6C58">
        <w:rPr>
          <w:rFonts w:ascii="Arial" w:hAnsi="Arial" w:cs="Arial"/>
          <w:sz w:val="20"/>
          <w:szCs w:val="20"/>
        </w:rPr>
        <w:t xml:space="preserve">. (Dai </w:t>
      </w:r>
      <w:r w:rsidR="00B50C84" w:rsidRPr="00EE6C58">
        <w:rPr>
          <w:rFonts w:ascii="Arial" w:hAnsi="Arial" w:cs="Arial"/>
          <w:i/>
          <w:iCs/>
          <w:sz w:val="20"/>
          <w:szCs w:val="20"/>
        </w:rPr>
        <w:t>et al</w:t>
      </w:r>
      <w:r w:rsidR="00B50C84" w:rsidRPr="00EE6C58">
        <w:rPr>
          <w:rFonts w:ascii="Arial" w:hAnsi="Arial" w:cs="Arial"/>
          <w:sz w:val="20"/>
          <w:szCs w:val="20"/>
        </w:rPr>
        <w:t>., 2022).</w:t>
      </w:r>
      <w:r w:rsidR="00561584" w:rsidRPr="00EE6C58">
        <w:rPr>
          <w:rFonts w:ascii="Arial" w:hAnsi="Arial" w:cs="Arial"/>
          <w:sz w:val="20"/>
          <w:szCs w:val="20"/>
        </w:rPr>
        <w:t xml:space="preserve"> In </w:t>
      </w:r>
      <w:r w:rsidR="009146DD" w:rsidRPr="00EE6C58">
        <w:rPr>
          <w:rFonts w:ascii="Arial" w:hAnsi="Arial" w:cs="Arial"/>
          <w:sz w:val="20"/>
          <w:szCs w:val="20"/>
        </w:rPr>
        <w:t>N</w:t>
      </w:r>
      <w:r w:rsidR="00561584" w:rsidRPr="00EE6C58">
        <w:rPr>
          <w:rFonts w:ascii="Arial" w:hAnsi="Arial" w:cs="Arial"/>
          <w:sz w:val="20"/>
          <w:szCs w:val="20"/>
        </w:rPr>
        <w:t xml:space="preserve">orth </w:t>
      </w:r>
      <w:r w:rsidR="00051853" w:rsidRPr="00EE6C58">
        <w:rPr>
          <w:rFonts w:ascii="Arial" w:hAnsi="Arial" w:cs="Arial"/>
          <w:sz w:val="20"/>
          <w:szCs w:val="20"/>
        </w:rPr>
        <w:t>East</w:t>
      </w:r>
      <w:r w:rsidR="009146DD" w:rsidRPr="00EE6C58">
        <w:rPr>
          <w:rFonts w:ascii="Arial" w:hAnsi="Arial" w:cs="Arial"/>
          <w:sz w:val="20"/>
          <w:szCs w:val="20"/>
        </w:rPr>
        <w:t xml:space="preserve"> Brazil</w:t>
      </w:r>
      <w:r w:rsidR="00187BCD" w:rsidRPr="00EE6C58">
        <w:rPr>
          <w:rFonts w:ascii="Arial" w:hAnsi="Arial" w:cs="Arial"/>
          <w:sz w:val="20"/>
          <w:szCs w:val="20"/>
        </w:rPr>
        <w:t xml:space="preserve">, </w:t>
      </w:r>
      <w:r w:rsidR="009146DD" w:rsidRPr="00EE6C58">
        <w:rPr>
          <w:rFonts w:ascii="Arial" w:hAnsi="Arial" w:cs="Arial"/>
          <w:sz w:val="20"/>
          <w:szCs w:val="20"/>
        </w:rPr>
        <w:t xml:space="preserve">soils </w:t>
      </w:r>
      <w:r w:rsidR="00051853" w:rsidRPr="00EE6C58">
        <w:rPr>
          <w:rFonts w:ascii="Arial" w:hAnsi="Arial" w:cs="Arial"/>
          <w:sz w:val="20"/>
          <w:szCs w:val="20"/>
        </w:rPr>
        <w:t>range</w:t>
      </w:r>
      <w:r w:rsidR="009146DD" w:rsidRPr="00EE6C58">
        <w:rPr>
          <w:rFonts w:ascii="Arial" w:hAnsi="Arial" w:cs="Arial"/>
          <w:sz w:val="20"/>
          <w:szCs w:val="20"/>
        </w:rPr>
        <w:t xml:space="preserve"> from sandy (&gt;70%) to finer textures (33–64%), showing spatial differentiation within mangrove forests</w:t>
      </w:r>
      <w:r w:rsidR="00187BCD" w:rsidRPr="00EE6C58">
        <w:rPr>
          <w:rFonts w:ascii="Arial" w:hAnsi="Arial" w:cs="Arial"/>
          <w:sz w:val="20"/>
          <w:szCs w:val="20"/>
        </w:rPr>
        <w:t>. (Pérez-Alberti, 2023).</w:t>
      </w:r>
      <w:r w:rsidR="00561584" w:rsidRPr="00EE6C58">
        <w:rPr>
          <w:rFonts w:ascii="Arial" w:hAnsi="Arial" w:cs="Arial"/>
          <w:sz w:val="20"/>
          <w:szCs w:val="20"/>
        </w:rPr>
        <w:t xml:space="preserve"> </w:t>
      </w:r>
      <w:r w:rsidR="009146DD" w:rsidRPr="00EE6C58">
        <w:rPr>
          <w:rFonts w:ascii="Arial" w:hAnsi="Arial" w:cs="Arial"/>
          <w:sz w:val="20"/>
          <w:szCs w:val="20"/>
        </w:rPr>
        <w:t xml:space="preserve">Riau and East Lampung </w:t>
      </w:r>
      <w:r w:rsidR="00561584" w:rsidRPr="00EE6C58">
        <w:rPr>
          <w:rFonts w:ascii="Arial" w:hAnsi="Arial" w:cs="Arial"/>
          <w:sz w:val="20"/>
          <w:szCs w:val="20"/>
        </w:rPr>
        <w:t xml:space="preserve">of Indonesia </w:t>
      </w:r>
      <w:r w:rsidR="009146DD" w:rsidRPr="00EE6C58">
        <w:rPr>
          <w:rFonts w:ascii="Arial" w:hAnsi="Arial" w:cs="Arial"/>
          <w:sz w:val="20"/>
          <w:szCs w:val="20"/>
        </w:rPr>
        <w:t>had clay soils, while Cilacap had sandy clay loam, and Bali</w:t>
      </w:r>
      <w:r w:rsidR="00561584" w:rsidRPr="00EE6C58">
        <w:rPr>
          <w:rFonts w:ascii="Arial" w:hAnsi="Arial" w:cs="Arial"/>
          <w:sz w:val="20"/>
          <w:szCs w:val="20"/>
        </w:rPr>
        <w:t xml:space="preserve"> </w:t>
      </w:r>
      <w:r w:rsidRPr="00EE6C58">
        <w:rPr>
          <w:rFonts w:ascii="Arial" w:hAnsi="Arial" w:cs="Arial"/>
          <w:sz w:val="20"/>
          <w:szCs w:val="20"/>
        </w:rPr>
        <w:t>had</w:t>
      </w:r>
      <w:r w:rsidR="009146DD" w:rsidRPr="00EE6C58">
        <w:rPr>
          <w:rFonts w:ascii="Arial" w:hAnsi="Arial" w:cs="Arial"/>
          <w:sz w:val="20"/>
          <w:szCs w:val="20"/>
        </w:rPr>
        <w:t xml:space="preserve"> loam soils, demonstrating clear regional differences even within the same country</w:t>
      </w:r>
      <w:r w:rsidR="00F268C5" w:rsidRPr="00EE6C58">
        <w:rPr>
          <w:rFonts w:ascii="Arial" w:hAnsi="Arial" w:cs="Arial"/>
          <w:sz w:val="20"/>
          <w:szCs w:val="20"/>
        </w:rPr>
        <w:t xml:space="preserve"> (Munandar </w:t>
      </w:r>
      <w:r w:rsidR="00F268C5" w:rsidRPr="00EE6C58">
        <w:rPr>
          <w:rFonts w:ascii="Arial" w:hAnsi="Arial" w:cs="Arial"/>
          <w:i/>
          <w:iCs/>
          <w:sz w:val="20"/>
          <w:szCs w:val="20"/>
        </w:rPr>
        <w:t>et al</w:t>
      </w:r>
      <w:r w:rsidR="00F268C5" w:rsidRPr="00EE6C58">
        <w:rPr>
          <w:rFonts w:ascii="Arial" w:hAnsi="Arial" w:cs="Arial"/>
          <w:sz w:val="20"/>
          <w:szCs w:val="20"/>
        </w:rPr>
        <w:t>., 2011).</w:t>
      </w:r>
      <w:r w:rsidR="00561584" w:rsidRPr="00EE6C58">
        <w:rPr>
          <w:rFonts w:ascii="Arial" w:hAnsi="Arial" w:cs="Arial"/>
          <w:sz w:val="20"/>
          <w:szCs w:val="20"/>
        </w:rPr>
        <w:t xml:space="preserve"> </w:t>
      </w:r>
      <w:r w:rsidR="00201895" w:rsidRPr="00EE6C58">
        <w:rPr>
          <w:rFonts w:ascii="Arial" w:hAnsi="Arial" w:cs="Arial"/>
          <w:sz w:val="20"/>
          <w:szCs w:val="20"/>
        </w:rPr>
        <w:t xml:space="preserve">In India, Kerala mangroves have </w:t>
      </w:r>
      <w:r w:rsidR="00051853" w:rsidRPr="00EE6C58">
        <w:rPr>
          <w:rFonts w:ascii="Arial" w:hAnsi="Arial" w:cs="Arial"/>
          <w:sz w:val="20"/>
          <w:szCs w:val="20"/>
        </w:rPr>
        <w:t>moderately</w:t>
      </w:r>
      <w:r w:rsidR="00201895" w:rsidRPr="00EE6C58">
        <w:rPr>
          <w:rFonts w:ascii="Arial" w:hAnsi="Arial" w:cs="Arial"/>
          <w:sz w:val="20"/>
          <w:szCs w:val="20"/>
        </w:rPr>
        <w:t xml:space="preserve"> textured soil with an acidic pH of 5-6. However, the </w:t>
      </w:r>
      <w:proofErr w:type="spellStart"/>
      <w:r w:rsidR="00201895" w:rsidRPr="00EE6C58">
        <w:rPr>
          <w:rFonts w:ascii="Arial" w:hAnsi="Arial" w:cs="Arial"/>
          <w:sz w:val="20"/>
          <w:szCs w:val="20"/>
        </w:rPr>
        <w:t>rhizospheric</w:t>
      </w:r>
      <w:proofErr w:type="spellEnd"/>
      <w:r w:rsidR="00201895" w:rsidRPr="00EE6C58">
        <w:rPr>
          <w:rFonts w:ascii="Arial" w:hAnsi="Arial" w:cs="Arial"/>
          <w:sz w:val="20"/>
          <w:szCs w:val="20"/>
        </w:rPr>
        <w:t xml:space="preserve"> and non-</w:t>
      </w:r>
      <w:proofErr w:type="spellStart"/>
      <w:r w:rsidR="00201895" w:rsidRPr="00EE6C58">
        <w:rPr>
          <w:rFonts w:ascii="Arial" w:hAnsi="Arial" w:cs="Arial"/>
          <w:sz w:val="20"/>
          <w:szCs w:val="20"/>
        </w:rPr>
        <w:t>rhizospheric</w:t>
      </w:r>
      <w:proofErr w:type="spellEnd"/>
      <w:r w:rsidR="00201895" w:rsidRPr="00EE6C58">
        <w:rPr>
          <w:rFonts w:ascii="Arial" w:hAnsi="Arial" w:cs="Arial"/>
          <w:sz w:val="20"/>
          <w:szCs w:val="20"/>
        </w:rPr>
        <w:t xml:space="preserve"> areas differs which shows variation in the </w:t>
      </w:r>
      <w:r w:rsidR="00051853" w:rsidRPr="00EE6C58">
        <w:rPr>
          <w:rFonts w:ascii="Arial" w:hAnsi="Arial" w:cs="Arial"/>
          <w:sz w:val="20"/>
          <w:szCs w:val="20"/>
        </w:rPr>
        <w:t>organic</w:t>
      </w:r>
      <w:r w:rsidR="00201895" w:rsidRPr="00EE6C58">
        <w:rPr>
          <w:rFonts w:ascii="Arial" w:hAnsi="Arial" w:cs="Arial"/>
          <w:sz w:val="20"/>
          <w:szCs w:val="20"/>
        </w:rPr>
        <w:t xml:space="preserve"> carbon content that finally influences the soil nutrient levels as well as the vegetation</w:t>
      </w:r>
      <w:r w:rsidR="00F262FF" w:rsidRPr="00EE6C58">
        <w:rPr>
          <w:rFonts w:ascii="Arial" w:hAnsi="Arial" w:cs="Arial"/>
          <w:sz w:val="20"/>
          <w:szCs w:val="20"/>
        </w:rPr>
        <w:t xml:space="preserve"> (</w:t>
      </w:r>
      <w:proofErr w:type="spellStart"/>
      <w:r w:rsidR="00F262FF" w:rsidRPr="00EE6C58">
        <w:rPr>
          <w:rFonts w:ascii="Arial" w:hAnsi="Arial" w:cs="Arial"/>
          <w:sz w:val="20"/>
          <w:szCs w:val="20"/>
        </w:rPr>
        <w:t>Sreelekshmi</w:t>
      </w:r>
      <w:proofErr w:type="spellEnd"/>
      <w:r w:rsidR="00F262FF" w:rsidRPr="00EE6C58">
        <w:rPr>
          <w:rFonts w:ascii="Arial" w:hAnsi="Arial" w:cs="Arial"/>
          <w:sz w:val="20"/>
          <w:szCs w:val="20"/>
        </w:rPr>
        <w:t xml:space="preserve"> </w:t>
      </w:r>
      <w:r w:rsidR="00F262FF" w:rsidRPr="00EE6C58">
        <w:rPr>
          <w:rFonts w:ascii="Arial" w:hAnsi="Arial" w:cs="Arial"/>
          <w:i/>
          <w:iCs/>
          <w:sz w:val="20"/>
          <w:szCs w:val="20"/>
        </w:rPr>
        <w:t>et al</w:t>
      </w:r>
      <w:r w:rsidR="00F262FF" w:rsidRPr="00EE6C58">
        <w:rPr>
          <w:rFonts w:ascii="Arial" w:hAnsi="Arial" w:cs="Arial"/>
          <w:sz w:val="20"/>
          <w:szCs w:val="20"/>
        </w:rPr>
        <w:t>., 2023).</w:t>
      </w:r>
      <w:r w:rsidR="00201895" w:rsidRPr="00EE6C58">
        <w:rPr>
          <w:rFonts w:ascii="Arial" w:hAnsi="Arial" w:cs="Arial"/>
          <w:sz w:val="20"/>
          <w:szCs w:val="20"/>
        </w:rPr>
        <w:t xml:space="preserve"> </w:t>
      </w:r>
      <w:r w:rsidR="009146DD" w:rsidRPr="00EE6C58">
        <w:rPr>
          <w:rFonts w:ascii="Arial" w:hAnsi="Arial" w:cs="Arial"/>
          <w:sz w:val="20"/>
          <w:szCs w:val="20"/>
        </w:rPr>
        <w:t xml:space="preserve">These studies collectively </w:t>
      </w:r>
      <w:r w:rsidR="00561584" w:rsidRPr="00EE6C58">
        <w:rPr>
          <w:rFonts w:ascii="Arial" w:hAnsi="Arial" w:cs="Arial"/>
          <w:sz w:val="20"/>
          <w:szCs w:val="20"/>
        </w:rPr>
        <w:t>reported</w:t>
      </w:r>
      <w:r w:rsidR="009146DD" w:rsidRPr="00EE6C58">
        <w:rPr>
          <w:rFonts w:ascii="Arial" w:hAnsi="Arial" w:cs="Arial"/>
          <w:sz w:val="20"/>
          <w:szCs w:val="20"/>
        </w:rPr>
        <w:t xml:space="preserve"> that mangrove soil texture varies widely from sandy to clayey, driven by riverine sediment input, tidal energy, and local geomorphic conditions.</w:t>
      </w:r>
    </w:p>
    <w:p w14:paraId="0E6FE050" w14:textId="4B0A44EA" w:rsidR="00930A6E" w:rsidRPr="00EE6C58" w:rsidRDefault="00742FCC" w:rsidP="00C43EDA">
      <w:pPr>
        <w:jc w:val="both"/>
        <w:rPr>
          <w:rFonts w:ascii="Arial" w:hAnsi="Arial" w:cs="Arial"/>
          <w:b/>
          <w:bCs/>
        </w:rPr>
      </w:pPr>
      <w:r w:rsidRPr="00EE6C58">
        <w:rPr>
          <w:rFonts w:ascii="Arial" w:hAnsi="Arial" w:cs="Arial"/>
          <w:b/>
          <w:bCs/>
        </w:rPr>
        <w:t>5.</w:t>
      </w:r>
      <w:r w:rsidRPr="00BB0FBA">
        <w:rPr>
          <w:rFonts w:ascii="Arial" w:hAnsi="Arial" w:cs="Arial"/>
          <w:b/>
          <w:bCs/>
          <w:sz w:val="24"/>
          <w:szCs w:val="24"/>
        </w:rPr>
        <w:t xml:space="preserve"> </w:t>
      </w:r>
      <w:r w:rsidR="00930A6E" w:rsidRPr="00EE6C58">
        <w:rPr>
          <w:rFonts w:ascii="Arial" w:hAnsi="Arial" w:cs="Arial"/>
          <w:b/>
          <w:bCs/>
        </w:rPr>
        <w:t>M</w:t>
      </w:r>
      <w:r w:rsidR="00EB3126" w:rsidRPr="00EE6C58">
        <w:rPr>
          <w:rFonts w:ascii="Arial" w:hAnsi="Arial" w:cs="Arial"/>
          <w:b/>
          <w:bCs/>
        </w:rPr>
        <w:t>angrove-associated microbial communities</w:t>
      </w:r>
      <w:r w:rsidR="00B10A2D" w:rsidRPr="00EE6C58">
        <w:rPr>
          <w:rFonts w:ascii="Arial" w:hAnsi="Arial" w:cs="Arial"/>
          <w:b/>
          <w:bCs/>
        </w:rPr>
        <w:t xml:space="preserve"> and their role </w:t>
      </w:r>
      <w:r w:rsidR="00F262FF" w:rsidRPr="00EE6C58">
        <w:rPr>
          <w:rFonts w:ascii="Arial" w:hAnsi="Arial" w:cs="Arial"/>
          <w:b/>
          <w:bCs/>
        </w:rPr>
        <w:t xml:space="preserve">in </w:t>
      </w:r>
      <w:r w:rsidR="00B10A2D" w:rsidRPr="00EE6C58">
        <w:rPr>
          <w:rFonts w:ascii="Arial" w:hAnsi="Arial" w:cs="Arial"/>
          <w:b/>
          <w:bCs/>
        </w:rPr>
        <w:t>ecological balance</w:t>
      </w:r>
    </w:p>
    <w:p w14:paraId="5ADA7131" w14:textId="6DA5B2E7" w:rsidR="00C51633" w:rsidRPr="00EE6C58" w:rsidRDefault="002766B8" w:rsidP="00C276CF">
      <w:pPr>
        <w:ind w:firstLine="720"/>
        <w:jc w:val="both"/>
        <w:rPr>
          <w:rFonts w:ascii="Arial" w:hAnsi="Arial" w:cs="Arial"/>
          <w:sz w:val="20"/>
          <w:szCs w:val="20"/>
        </w:rPr>
      </w:pPr>
      <w:r w:rsidRPr="00EE6C58">
        <w:rPr>
          <w:rFonts w:ascii="Arial" w:hAnsi="Arial" w:cs="Arial"/>
          <w:sz w:val="20"/>
          <w:szCs w:val="20"/>
        </w:rPr>
        <w:t xml:space="preserve">The flora and fauna </w:t>
      </w:r>
      <w:r w:rsidR="00EA050E" w:rsidRPr="00EE6C58">
        <w:rPr>
          <w:rFonts w:ascii="Arial" w:hAnsi="Arial" w:cs="Arial"/>
          <w:sz w:val="20"/>
          <w:szCs w:val="20"/>
        </w:rPr>
        <w:t xml:space="preserve">residing in </w:t>
      </w:r>
      <w:r w:rsidR="00A55D42" w:rsidRPr="00EE6C58">
        <w:rPr>
          <w:rFonts w:ascii="Arial" w:hAnsi="Arial" w:cs="Arial"/>
          <w:sz w:val="20"/>
          <w:szCs w:val="20"/>
        </w:rPr>
        <w:t>mangrove</w:t>
      </w:r>
      <w:r w:rsidR="00EA050E" w:rsidRPr="00EE6C58">
        <w:rPr>
          <w:rFonts w:ascii="Arial" w:hAnsi="Arial" w:cs="Arial"/>
          <w:sz w:val="20"/>
          <w:szCs w:val="20"/>
        </w:rPr>
        <w:t xml:space="preserve"> forests are collectively referred to</w:t>
      </w:r>
      <w:r w:rsidRPr="00EE6C58">
        <w:rPr>
          <w:rFonts w:ascii="Arial" w:hAnsi="Arial" w:cs="Arial"/>
          <w:sz w:val="20"/>
          <w:szCs w:val="20"/>
        </w:rPr>
        <w:t>as “Mangal” (</w:t>
      </w:r>
      <w:proofErr w:type="spellStart"/>
      <w:r w:rsidRPr="00EE6C58">
        <w:rPr>
          <w:rFonts w:ascii="Arial" w:hAnsi="Arial" w:cs="Arial"/>
          <w:sz w:val="20"/>
          <w:szCs w:val="20"/>
        </w:rPr>
        <w:t>MacNae</w:t>
      </w:r>
      <w:proofErr w:type="spellEnd"/>
      <w:r w:rsidRPr="00EE6C58">
        <w:rPr>
          <w:rFonts w:ascii="Arial" w:hAnsi="Arial" w:cs="Arial"/>
          <w:sz w:val="20"/>
          <w:szCs w:val="20"/>
        </w:rPr>
        <w:t>, 1969).</w:t>
      </w:r>
      <w:r w:rsidR="00536275" w:rsidRPr="00EE6C58">
        <w:rPr>
          <w:rFonts w:ascii="Arial" w:hAnsi="Arial" w:cs="Arial"/>
          <w:sz w:val="20"/>
          <w:szCs w:val="20"/>
        </w:rPr>
        <w:t xml:space="preserve"> </w:t>
      </w:r>
      <w:r w:rsidR="00C51633" w:rsidRPr="00EE6C58">
        <w:rPr>
          <w:rFonts w:ascii="Arial" w:hAnsi="Arial" w:cs="Arial"/>
          <w:color w:val="000000" w:themeColor="text1"/>
          <w:sz w:val="20"/>
          <w:szCs w:val="20"/>
        </w:rPr>
        <w:t xml:space="preserve">These mangrove soils </w:t>
      </w:r>
      <w:r w:rsidR="00930A6E" w:rsidRPr="00EE6C58">
        <w:rPr>
          <w:rFonts w:ascii="Arial" w:hAnsi="Arial" w:cs="Arial"/>
          <w:color w:val="000000" w:themeColor="text1"/>
          <w:sz w:val="20"/>
          <w:szCs w:val="20"/>
        </w:rPr>
        <w:t>act</w:t>
      </w:r>
      <w:r w:rsidR="00C51633" w:rsidRPr="00EE6C58">
        <w:rPr>
          <w:rFonts w:ascii="Arial" w:hAnsi="Arial" w:cs="Arial"/>
          <w:color w:val="000000" w:themeColor="text1"/>
          <w:sz w:val="20"/>
          <w:szCs w:val="20"/>
        </w:rPr>
        <w:t xml:space="preserve"> as a medium for several microorganisms that are tolerant to salinity (</w:t>
      </w:r>
      <w:proofErr w:type="spellStart"/>
      <w:r w:rsidR="00C51633" w:rsidRPr="00EE6C58">
        <w:rPr>
          <w:rFonts w:ascii="Arial" w:hAnsi="Arial" w:cs="Arial"/>
          <w:color w:val="000000" w:themeColor="text1"/>
          <w:sz w:val="20"/>
          <w:szCs w:val="20"/>
        </w:rPr>
        <w:t>Praseetha</w:t>
      </w:r>
      <w:proofErr w:type="spellEnd"/>
      <w:r w:rsidR="00C51633" w:rsidRPr="00EE6C58">
        <w:rPr>
          <w:rFonts w:ascii="Arial" w:hAnsi="Arial" w:cs="Arial"/>
          <w:color w:val="000000" w:themeColor="text1"/>
          <w:sz w:val="20"/>
          <w:szCs w:val="20"/>
        </w:rPr>
        <w:t xml:space="preserve"> and Rajini, 2015).</w:t>
      </w:r>
      <w:r w:rsidRPr="00EE6C58">
        <w:rPr>
          <w:rFonts w:ascii="Arial" w:hAnsi="Arial" w:cs="Arial"/>
          <w:color w:val="000000" w:themeColor="text1"/>
          <w:sz w:val="20"/>
          <w:szCs w:val="20"/>
        </w:rPr>
        <w:t xml:space="preserve"> </w:t>
      </w:r>
      <w:r w:rsidR="00A31B6B" w:rsidRPr="00EE6C58">
        <w:rPr>
          <w:rFonts w:ascii="Arial" w:hAnsi="Arial" w:cs="Arial"/>
          <w:sz w:val="20"/>
          <w:szCs w:val="20"/>
        </w:rPr>
        <w:t>Among the diverse microflora, b</w:t>
      </w:r>
      <w:r w:rsidR="00536275" w:rsidRPr="00EE6C58">
        <w:rPr>
          <w:rFonts w:ascii="Arial" w:hAnsi="Arial" w:cs="Arial"/>
          <w:sz w:val="20"/>
          <w:szCs w:val="20"/>
        </w:rPr>
        <w:t xml:space="preserve">acteria and </w:t>
      </w:r>
      <w:r w:rsidR="00A31B6B" w:rsidRPr="00EE6C58">
        <w:rPr>
          <w:rFonts w:ascii="Arial" w:hAnsi="Arial" w:cs="Arial"/>
          <w:sz w:val="20"/>
          <w:szCs w:val="20"/>
        </w:rPr>
        <w:t>f</w:t>
      </w:r>
      <w:r w:rsidR="00536275" w:rsidRPr="00EE6C58">
        <w:rPr>
          <w:rFonts w:ascii="Arial" w:hAnsi="Arial" w:cs="Arial"/>
          <w:sz w:val="20"/>
          <w:szCs w:val="20"/>
        </w:rPr>
        <w:t xml:space="preserve">ungi </w:t>
      </w:r>
      <w:r w:rsidR="00A31B6B" w:rsidRPr="00EE6C58">
        <w:rPr>
          <w:rFonts w:ascii="Arial" w:hAnsi="Arial" w:cs="Arial"/>
          <w:sz w:val="20"/>
          <w:szCs w:val="20"/>
        </w:rPr>
        <w:t xml:space="preserve">are </w:t>
      </w:r>
      <w:r w:rsidR="00536275" w:rsidRPr="00EE6C58">
        <w:rPr>
          <w:rFonts w:ascii="Arial" w:hAnsi="Arial" w:cs="Arial"/>
          <w:sz w:val="20"/>
          <w:szCs w:val="20"/>
        </w:rPr>
        <w:t>significantly</w:t>
      </w:r>
      <w:r w:rsidR="00792E9A" w:rsidRPr="00EE6C58">
        <w:rPr>
          <w:rFonts w:ascii="Arial" w:hAnsi="Arial" w:cs="Arial"/>
          <w:sz w:val="20"/>
          <w:szCs w:val="20"/>
        </w:rPr>
        <w:t xml:space="preserve"> </w:t>
      </w:r>
      <w:r w:rsidR="00536275" w:rsidRPr="00EE6C58">
        <w:rPr>
          <w:rFonts w:ascii="Arial" w:hAnsi="Arial" w:cs="Arial"/>
          <w:sz w:val="20"/>
          <w:szCs w:val="20"/>
        </w:rPr>
        <w:t>dominant</w:t>
      </w:r>
      <w:r w:rsidR="00A4167E" w:rsidRPr="00EE6C58">
        <w:rPr>
          <w:rFonts w:ascii="Arial" w:hAnsi="Arial" w:cs="Arial"/>
          <w:sz w:val="20"/>
          <w:szCs w:val="20"/>
        </w:rPr>
        <w:t>,</w:t>
      </w:r>
      <w:r w:rsidR="00536275" w:rsidRPr="00EE6C58">
        <w:rPr>
          <w:rFonts w:ascii="Arial" w:hAnsi="Arial" w:cs="Arial"/>
          <w:sz w:val="20"/>
          <w:szCs w:val="20"/>
        </w:rPr>
        <w:t xml:space="preserve"> contributing about 91%</w:t>
      </w:r>
      <w:r w:rsidR="00A4167E" w:rsidRPr="00EE6C58">
        <w:rPr>
          <w:rFonts w:ascii="Arial" w:hAnsi="Arial" w:cs="Arial"/>
          <w:sz w:val="20"/>
          <w:szCs w:val="20"/>
        </w:rPr>
        <w:t xml:space="preserve">, </w:t>
      </w:r>
      <w:r w:rsidR="00536275" w:rsidRPr="00EE6C58">
        <w:rPr>
          <w:rFonts w:ascii="Arial" w:hAnsi="Arial" w:cs="Arial"/>
          <w:sz w:val="20"/>
          <w:szCs w:val="20"/>
        </w:rPr>
        <w:t>followed by algae</w:t>
      </w:r>
      <w:r w:rsidR="00EB3126" w:rsidRPr="00EE6C58">
        <w:rPr>
          <w:rFonts w:ascii="Arial" w:hAnsi="Arial" w:cs="Arial"/>
          <w:sz w:val="20"/>
          <w:szCs w:val="20"/>
        </w:rPr>
        <w:t xml:space="preserve"> </w:t>
      </w:r>
      <w:r w:rsidR="00536275" w:rsidRPr="00EE6C58">
        <w:rPr>
          <w:rFonts w:ascii="Arial" w:hAnsi="Arial" w:cs="Arial"/>
          <w:sz w:val="20"/>
          <w:szCs w:val="20"/>
        </w:rPr>
        <w:t>(7%) and protozoa (2%) (</w:t>
      </w:r>
      <w:proofErr w:type="spellStart"/>
      <w:r w:rsidR="00536275" w:rsidRPr="00EE6C58">
        <w:rPr>
          <w:rFonts w:ascii="Arial" w:hAnsi="Arial" w:cs="Arial"/>
          <w:sz w:val="20"/>
          <w:szCs w:val="20"/>
        </w:rPr>
        <w:t>Thatoi</w:t>
      </w:r>
      <w:proofErr w:type="spellEnd"/>
      <w:r w:rsidR="00536275" w:rsidRPr="00EE6C58">
        <w:rPr>
          <w:rFonts w:ascii="Arial" w:hAnsi="Arial" w:cs="Arial"/>
          <w:sz w:val="20"/>
          <w:szCs w:val="20"/>
        </w:rPr>
        <w:t xml:space="preserve"> </w:t>
      </w:r>
      <w:r w:rsidR="00536275" w:rsidRPr="00EE6C58">
        <w:rPr>
          <w:rFonts w:ascii="Arial" w:hAnsi="Arial" w:cs="Arial"/>
          <w:i/>
          <w:iCs/>
          <w:sz w:val="20"/>
          <w:szCs w:val="20"/>
        </w:rPr>
        <w:t>et al.,</w:t>
      </w:r>
      <w:r w:rsidR="00536275" w:rsidRPr="00EE6C58">
        <w:rPr>
          <w:rFonts w:ascii="Arial" w:hAnsi="Arial" w:cs="Arial"/>
          <w:sz w:val="20"/>
          <w:szCs w:val="20"/>
        </w:rPr>
        <w:t xml:space="preserve"> 2013). </w:t>
      </w:r>
      <w:r w:rsidR="009343DA" w:rsidRPr="00EE6C58">
        <w:rPr>
          <w:rFonts w:ascii="Arial" w:hAnsi="Arial" w:cs="Arial"/>
          <w:sz w:val="20"/>
          <w:szCs w:val="20"/>
        </w:rPr>
        <w:t xml:space="preserve">These microbial communities are crucial for biogeochemical cycling. They supply essential nutrients to plants and animals, helping maintain overall ecosystem function and stability </w:t>
      </w:r>
      <w:r w:rsidR="00536275" w:rsidRPr="00EE6C58">
        <w:rPr>
          <w:rFonts w:ascii="Arial" w:hAnsi="Arial" w:cs="Arial"/>
          <w:sz w:val="20"/>
          <w:szCs w:val="20"/>
        </w:rPr>
        <w:t xml:space="preserve">(Holguin </w:t>
      </w:r>
      <w:r w:rsidR="00536275" w:rsidRPr="00EE6C58">
        <w:rPr>
          <w:rFonts w:ascii="Arial" w:hAnsi="Arial" w:cs="Arial"/>
          <w:i/>
          <w:iCs/>
          <w:sz w:val="20"/>
          <w:szCs w:val="20"/>
        </w:rPr>
        <w:t>et al.</w:t>
      </w:r>
      <w:r w:rsidR="00B97836" w:rsidRPr="00EE6C58">
        <w:rPr>
          <w:rFonts w:ascii="Arial" w:hAnsi="Arial" w:cs="Arial"/>
          <w:sz w:val="20"/>
          <w:szCs w:val="20"/>
        </w:rPr>
        <w:t>,</w:t>
      </w:r>
      <w:r w:rsidR="00536275" w:rsidRPr="00EE6C58">
        <w:rPr>
          <w:rFonts w:ascii="Arial" w:hAnsi="Arial" w:cs="Arial"/>
          <w:sz w:val="20"/>
          <w:szCs w:val="20"/>
        </w:rPr>
        <w:t xml:space="preserve"> 2001; Ananda and Sridhar 200</w:t>
      </w:r>
      <w:r w:rsidR="00801F91" w:rsidRPr="00EE6C58">
        <w:rPr>
          <w:rFonts w:ascii="Arial" w:hAnsi="Arial" w:cs="Arial"/>
          <w:sz w:val="20"/>
          <w:szCs w:val="20"/>
        </w:rPr>
        <w:t>4</w:t>
      </w:r>
      <w:r w:rsidR="00536275" w:rsidRPr="00EE6C58">
        <w:rPr>
          <w:rFonts w:ascii="Arial" w:hAnsi="Arial" w:cs="Arial"/>
          <w:sz w:val="20"/>
          <w:szCs w:val="20"/>
        </w:rPr>
        <w:t>).</w:t>
      </w:r>
    </w:p>
    <w:p w14:paraId="748A5321" w14:textId="494201F0" w:rsidR="009343DA" w:rsidRPr="00EE6C58" w:rsidRDefault="00A31B6B" w:rsidP="00C276CF">
      <w:pPr>
        <w:ind w:firstLine="360"/>
        <w:jc w:val="both"/>
        <w:rPr>
          <w:rFonts w:ascii="Arial" w:hAnsi="Arial" w:cs="Arial"/>
          <w:sz w:val="20"/>
          <w:szCs w:val="20"/>
        </w:rPr>
      </w:pPr>
      <w:r w:rsidRPr="00EE6C58">
        <w:rPr>
          <w:rFonts w:ascii="Arial" w:hAnsi="Arial" w:cs="Arial"/>
          <w:sz w:val="20"/>
          <w:szCs w:val="20"/>
        </w:rPr>
        <w:t xml:space="preserve">Bacterial diversity of the mangrove ecosystem depends on the soil and type vegetation (Rocha </w:t>
      </w:r>
      <w:r w:rsidRPr="00EE6C58">
        <w:rPr>
          <w:rFonts w:ascii="Arial" w:hAnsi="Arial" w:cs="Arial"/>
          <w:i/>
          <w:iCs/>
          <w:sz w:val="20"/>
          <w:szCs w:val="20"/>
        </w:rPr>
        <w:t>et al.,</w:t>
      </w:r>
      <w:r w:rsidRPr="00EE6C58">
        <w:rPr>
          <w:rFonts w:ascii="Arial" w:hAnsi="Arial" w:cs="Arial"/>
          <w:sz w:val="20"/>
          <w:szCs w:val="20"/>
        </w:rPr>
        <w:t xml:space="preserve"> 2016). </w:t>
      </w:r>
      <w:r w:rsidR="009343DA" w:rsidRPr="00EE6C58">
        <w:rPr>
          <w:rFonts w:ascii="Arial" w:hAnsi="Arial" w:cs="Arial"/>
          <w:sz w:val="20"/>
          <w:szCs w:val="20"/>
        </w:rPr>
        <w:t xml:space="preserve">Wide range of bacterial genera and functional groups in mangrove soils and aerial roots. These include manganese-reducing, </w:t>
      </w:r>
      <w:proofErr w:type="spellStart"/>
      <w:r w:rsidR="009343DA" w:rsidRPr="00EE6C58">
        <w:rPr>
          <w:rFonts w:ascii="Arial" w:hAnsi="Arial" w:cs="Arial"/>
          <w:sz w:val="20"/>
          <w:szCs w:val="20"/>
        </w:rPr>
        <w:t>sulfate</w:t>
      </w:r>
      <w:proofErr w:type="spellEnd"/>
      <w:r w:rsidR="009343DA" w:rsidRPr="00EE6C58">
        <w:rPr>
          <w:rFonts w:ascii="Arial" w:hAnsi="Arial" w:cs="Arial"/>
          <w:sz w:val="20"/>
          <w:szCs w:val="20"/>
        </w:rPr>
        <w:t xml:space="preserve">-reducing, nitrogen-fixing, and iron-reducing bacteria (Alongi, 2005). Common bacterial genera include </w:t>
      </w:r>
      <w:r w:rsidR="009343DA" w:rsidRPr="00EE6C58">
        <w:rPr>
          <w:rFonts w:ascii="Arial" w:hAnsi="Arial" w:cs="Arial"/>
          <w:i/>
          <w:iCs/>
          <w:sz w:val="20"/>
          <w:szCs w:val="20"/>
        </w:rPr>
        <w:t>Pseudomonas</w:t>
      </w:r>
      <w:r w:rsidR="009343DA" w:rsidRPr="00EE6C58">
        <w:rPr>
          <w:rFonts w:ascii="Arial" w:hAnsi="Arial" w:cs="Arial"/>
          <w:sz w:val="20"/>
          <w:szCs w:val="20"/>
        </w:rPr>
        <w:t xml:space="preserve">, </w:t>
      </w:r>
      <w:r w:rsidR="009343DA" w:rsidRPr="00EE6C58">
        <w:rPr>
          <w:rFonts w:ascii="Arial" w:hAnsi="Arial" w:cs="Arial"/>
          <w:i/>
          <w:iCs/>
          <w:sz w:val="20"/>
          <w:szCs w:val="20"/>
        </w:rPr>
        <w:t>Flavobacterium</w:t>
      </w:r>
      <w:r w:rsidR="009343DA" w:rsidRPr="00EE6C58">
        <w:rPr>
          <w:rFonts w:ascii="Arial" w:hAnsi="Arial" w:cs="Arial"/>
          <w:sz w:val="20"/>
          <w:szCs w:val="20"/>
        </w:rPr>
        <w:t xml:space="preserve">, </w:t>
      </w:r>
      <w:r w:rsidR="009343DA" w:rsidRPr="00EE6C58">
        <w:rPr>
          <w:rFonts w:ascii="Arial" w:hAnsi="Arial" w:cs="Arial"/>
          <w:i/>
          <w:iCs/>
          <w:sz w:val="20"/>
          <w:szCs w:val="20"/>
        </w:rPr>
        <w:t>Azotobacter</w:t>
      </w:r>
      <w:r w:rsidR="009343DA" w:rsidRPr="00EE6C58">
        <w:rPr>
          <w:rFonts w:ascii="Arial" w:hAnsi="Arial" w:cs="Arial"/>
          <w:sz w:val="20"/>
          <w:szCs w:val="20"/>
        </w:rPr>
        <w:t xml:space="preserve">, </w:t>
      </w:r>
      <w:r w:rsidR="009343DA" w:rsidRPr="00EE6C58">
        <w:rPr>
          <w:rFonts w:ascii="Arial" w:hAnsi="Arial" w:cs="Arial"/>
          <w:i/>
          <w:iCs/>
          <w:sz w:val="20"/>
          <w:szCs w:val="20"/>
        </w:rPr>
        <w:t>Staphylococcus</w:t>
      </w:r>
      <w:r w:rsidR="009343DA" w:rsidRPr="00EE6C58">
        <w:rPr>
          <w:rFonts w:ascii="Arial" w:hAnsi="Arial" w:cs="Arial"/>
          <w:sz w:val="20"/>
          <w:szCs w:val="20"/>
        </w:rPr>
        <w:t xml:space="preserve">, </w:t>
      </w:r>
      <w:r w:rsidR="009343DA" w:rsidRPr="00EE6C58">
        <w:rPr>
          <w:rFonts w:ascii="Arial" w:hAnsi="Arial" w:cs="Arial"/>
          <w:i/>
          <w:iCs/>
          <w:sz w:val="20"/>
          <w:szCs w:val="20"/>
        </w:rPr>
        <w:t>Enterobacter</w:t>
      </w:r>
      <w:r w:rsidR="009343DA" w:rsidRPr="00EE6C58">
        <w:rPr>
          <w:rFonts w:ascii="Arial" w:hAnsi="Arial" w:cs="Arial"/>
          <w:sz w:val="20"/>
          <w:szCs w:val="20"/>
        </w:rPr>
        <w:t xml:space="preserve">, </w:t>
      </w:r>
      <w:r w:rsidR="009343DA" w:rsidRPr="00EE6C58">
        <w:rPr>
          <w:rFonts w:ascii="Arial" w:hAnsi="Arial" w:cs="Arial"/>
          <w:i/>
          <w:iCs/>
          <w:sz w:val="20"/>
          <w:szCs w:val="20"/>
        </w:rPr>
        <w:t>Micrococcus</w:t>
      </w:r>
      <w:r w:rsidR="009343DA" w:rsidRPr="00EE6C58">
        <w:rPr>
          <w:rFonts w:ascii="Arial" w:hAnsi="Arial" w:cs="Arial"/>
          <w:sz w:val="20"/>
          <w:szCs w:val="20"/>
        </w:rPr>
        <w:t xml:space="preserve">, </w:t>
      </w:r>
      <w:r w:rsidR="009343DA" w:rsidRPr="00EE6C58">
        <w:rPr>
          <w:rFonts w:ascii="Arial" w:hAnsi="Arial" w:cs="Arial"/>
          <w:i/>
          <w:iCs/>
          <w:sz w:val="20"/>
          <w:szCs w:val="20"/>
        </w:rPr>
        <w:t>Acinetobacter</w:t>
      </w:r>
      <w:r w:rsidR="009343DA" w:rsidRPr="00EE6C58">
        <w:rPr>
          <w:rFonts w:ascii="Arial" w:hAnsi="Arial" w:cs="Arial"/>
          <w:sz w:val="20"/>
          <w:szCs w:val="20"/>
        </w:rPr>
        <w:t xml:space="preserve">, </w:t>
      </w:r>
      <w:r w:rsidR="009343DA" w:rsidRPr="00EE6C58">
        <w:rPr>
          <w:rFonts w:ascii="Arial" w:hAnsi="Arial" w:cs="Arial"/>
          <w:i/>
          <w:iCs/>
          <w:sz w:val="20"/>
          <w:szCs w:val="20"/>
        </w:rPr>
        <w:t>Bacillus</w:t>
      </w:r>
      <w:r w:rsidR="009343DA" w:rsidRPr="00EE6C58">
        <w:rPr>
          <w:rFonts w:ascii="Arial" w:hAnsi="Arial" w:cs="Arial"/>
          <w:sz w:val="20"/>
          <w:szCs w:val="20"/>
        </w:rPr>
        <w:t xml:space="preserve">, </w:t>
      </w:r>
      <w:r w:rsidR="009343DA" w:rsidRPr="00EE6C58">
        <w:rPr>
          <w:rFonts w:ascii="Arial" w:hAnsi="Arial" w:cs="Arial"/>
          <w:i/>
          <w:iCs/>
          <w:sz w:val="20"/>
          <w:szCs w:val="20"/>
        </w:rPr>
        <w:t>Klebsiella</w:t>
      </w:r>
      <w:r w:rsidR="009343DA" w:rsidRPr="00EE6C58">
        <w:rPr>
          <w:rFonts w:ascii="Arial" w:hAnsi="Arial" w:cs="Arial"/>
          <w:sz w:val="20"/>
          <w:szCs w:val="20"/>
        </w:rPr>
        <w:t xml:space="preserve">, and </w:t>
      </w:r>
      <w:r w:rsidR="009343DA" w:rsidRPr="00EE6C58">
        <w:rPr>
          <w:rFonts w:ascii="Arial" w:hAnsi="Arial" w:cs="Arial"/>
          <w:i/>
          <w:iCs/>
          <w:sz w:val="20"/>
          <w:szCs w:val="20"/>
        </w:rPr>
        <w:t>Escherichia coli</w:t>
      </w:r>
      <w:r w:rsidR="009343DA" w:rsidRPr="00EE6C58">
        <w:rPr>
          <w:rFonts w:ascii="Arial" w:hAnsi="Arial" w:cs="Arial"/>
          <w:sz w:val="20"/>
          <w:szCs w:val="20"/>
        </w:rPr>
        <w:t xml:space="preserve"> (Ogbonna, 2011). Mangrove roots and fallen propagules also host diverse fungal communities (Sarma and Hyde, 2001), many of which are specific to their hosts. Some dominant fungal species found in mangrove soils are </w:t>
      </w:r>
      <w:proofErr w:type="spellStart"/>
      <w:r w:rsidR="009343DA" w:rsidRPr="00EE6C58">
        <w:rPr>
          <w:rFonts w:ascii="Arial" w:hAnsi="Arial" w:cs="Arial"/>
          <w:i/>
          <w:iCs/>
          <w:sz w:val="20"/>
          <w:szCs w:val="20"/>
        </w:rPr>
        <w:t>Verruculina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enalia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Eutypa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bathurstensis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Antennospora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quadricornuta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Dactylospora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haliotrepha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Halocyphina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villosa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Lophiostoma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mangrovei</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Kallichroma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tethys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Halosarpheia</w:t>
      </w:r>
      <w:proofErr w:type="spellEnd"/>
      <w:r w:rsidR="009343DA" w:rsidRPr="00EE6C58">
        <w:rPr>
          <w:rFonts w:ascii="Arial" w:hAnsi="Arial" w:cs="Arial"/>
          <w:i/>
          <w:iCs/>
          <w:sz w:val="20"/>
          <w:szCs w:val="20"/>
        </w:rPr>
        <w:t xml:space="preserve"> marina</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Lulworthia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grandispora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Halorosellinia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oceanica</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Leptosphaeria </w:t>
      </w:r>
      <w:proofErr w:type="spellStart"/>
      <w:r w:rsidR="009343DA" w:rsidRPr="00EE6C58">
        <w:rPr>
          <w:rFonts w:ascii="Arial" w:hAnsi="Arial" w:cs="Arial"/>
          <w:i/>
          <w:iCs/>
          <w:sz w:val="20"/>
          <w:szCs w:val="20"/>
        </w:rPr>
        <w:t>australiensis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Rhizophila</w:t>
      </w:r>
      <w:proofErr w:type="spellEnd"/>
      <w:r w:rsidR="009343DA" w:rsidRPr="00EE6C58">
        <w:rPr>
          <w:rFonts w:ascii="Arial" w:hAnsi="Arial" w:cs="Arial"/>
          <w:i/>
          <w:iCs/>
          <w:sz w:val="20"/>
          <w:szCs w:val="20"/>
        </w:rPr>
        <w:t xml:space="preserve"> marina</w:t>
      </w:r>
      <w:r w:rsidR="009343DA" w:rsidRPr="00EE6C58">
        <w:rPr>
          <w:rFonts w:ascii="Arial" w:hAnsi="Arial" w:cs="Arial"/>
          <w:sz w:val="20"/>
          <w:szCs w:val="20"/>
        </w:rPr>
        <w:t xml:space="preserve">, and </w:t>
      </w:r>
      <w:proofErr w:type="spellStart"/>
      <w:r w:rsidR="009343DA" w:rsidRPr="00EE6C58">
        <w:rPr>
          <w:rFonts w:ascii="Arial" w:hAnsi="Arial" w:cs="Arial"/>
          <w:i/>
          <w:iCs/>
          <w:sz w:val="20"/>
          <w:szCs w:val="20"/>
        </w:rPr>
        <w:t>Savoryella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longispora</w:t>
      </w:r>
      <w:proofErr w:type="spellEnd"/>
      <w:r w:rsidR="009343DA" w:rsidRPr="00EE6C58">
        <w:rPr>
          <w:rFonts w:ascii="Arial" w:hAnsi="Arial" w:cs="Arial"/>
          <w:i/>
          <w:iCs/>
          <w:sz w:val="20"/>
          <w:szCs w:val="20"/>
        </w:rPr>
        <w:t xml:space="preserve"> </w:t>
      </w:r>
      <w:r w:rsidR="009343DA" w:rsidRPr="00EE6C58">
        <w:rPr>
          <w:rFonts w:ascii="Arial" w:hAnsi="Arial" w:cs="Arial"/>
          <w:sz w:val="20"/>
          <w:szCs w:val="20"/>
        </w:rPr>
        <w:t xml:space="preserve">(Sarma and Hyde, 2001). </w:t>
      </w:r>
    </w:p>
    <w:p w14:paraId="38884F41" w14:textId="62F8D116" w:rsidR="0032094E" w:rsidRPr="00EE6C58" w:rsidRDefault="00850C66" w:rsidP="0032094E">
      <w:pPr>
        <w:ind w:firstLine="360"/>
        <w:jc w:val="both"/>
        <w:rPr>
          <w:rFonts w:ascii="Arial" w:hAnsi="Arial" w:cs="Arial"/>
          <w:sz w:val="20"/>
          <w:szCs w:val="20"/>
        </w:rPr>
      </w:pPr>
      <w:r w:rsidRPr="00EE6C58">
        <w:rPr>
          <w:rFonts w:ascii="Arial" w:hAnsi="Arial" w:cs="Arial"/>
          <w:sz w:val="20"/>
          <w:szCs w:val="20"/>
        </w:rPr>
        <w:t xml:space="preserve">They participate in the decomposition and mineralization of elements and modify soil architecture in the mangroves. Mineralization of phosphate and </w:t>
      </w:r>
      <w:proofErr w:type="spellStart"/>
      <w:r w:rsidRPr="00EE6C58">
        <w:rPr>
          <w:rFonts w:ascii="Arial" w:hAnsi="Arial" w:cs="Arial"/>
          <w:sz w:val="20"/>
          <w:szCs w:val="20"/>
        </w:rPr>
        <w:t>sulfate</w:t>
      </w:r>
      <w:proofErr w:type="spellEnd"/>
      <w:r w:rsidRPr="00EE6C58">
        <w:rPr>
          <w:rFonts w:ascii="Arial" w:hAnsi="Arial" w:cs="Arial"/>
          <w:sz w:val="20"/>
          <w:szCs w:val="20"/>
        </w:rPr>
        <w:t>, degradation of organic matter, and nitrogen fixation are key soil enrichment processes carried out by microbes (</w:t>
      </w:r>
      <w:proofErr w:type="spellStart"/>
      <w:r w:rsidRPr="00EE6C58">
        <w:rPr>
          <w:rFonts w:ascii="Arial" w:hAnsi="Arial" w:cs="Arial"/>
          <w:sz w:val="20"/>
          <w:szCs w:val="20"/>
        </w:rPr>
        <w:t>J</w:t>
      </w:r>
      <w:r w:rsidR="006B0FA9" w:rsidRPr="00EE6C58">
        <w:rPr>
          <w:rFonts w:ascii="Arial" w:hAnsi="Arial" w:cs="Arial"/>
          <w:sz w:val="20"/>
          <w:szCs w:val="20"/>
        </w:rPr>
        <w:t>ǿ</w:t>
      </w:r>
      <w:r w:rsidRPr="00EE6C58">
        <w:rPr>
          <w:rFonts w:ascii="Arial" w:hAnsi="Arial" w:cs="Arial"/>
          <w:sz w:val="20"/>
          <w:szCs w:val="20"/>
        </w:rPr>
        <w:t>rgensen</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2019).</w:t>
      </w:r>
      <w:r w:rsidR="00051853" w:rsidRPr="00EE6C58">
        <w:rPr>
          <w:rFonts w:ascii="Arial" w:hAnsi="Arial" w:cs="Arial"/>
          <w:sz w:val="20"/>
          <w:szCs w:val="20"/>
        </w:rPr>
        <w:t xml:space="preserve"> </w:t>
      </w:r>
      <w:r w:rsidR="00EB3126" w:rsidRPr="00EE6C58">
        <w:rPr>
          <w:rFonts w:ascii="Arial" w:hAnsi="Arial" w:cs="Arial"/>
          <w:sz w:val="20"/>
          <w:szCs w:val="20"/>
        </w:rPr>
        <w:t>Mangrove microbes</w:t>
      </w:r>
      <w:r w:rsidR="00DC0C8D" w:rsidRPr="00EE6C58">
        <w:rPr>
          <w:rFonts w:ascii="Arial" w:hAnsi="Arial" w:cs="Arial"/>
          <w:sz w:val="20"/>
          <w:szCs w:val="20"/>
        </w:rPr>
        <w:t xml:space="preserve"> such as </w:t>
      </w:r>
      <w:proofErr w:type="spellStart"/>
      <w:r w:rsidR="00DC0C8D" w:rsidRPr="00EE6C58">
        <w:rPr>
          <w:rFonts w:ascii="Arial" w:hAnsi="Arial" w:cs="Arial"/>
          <w:i/>
          <w:iCs/>
          <w:sz w:val="20"/>
          <w:szCs w:val="20"/>
        </w:rPr>
        <w:t>Rhodococcus</w:t>
      </w:r>
      <w:proofErr w:type="spellEnd"/>
      <w:r w:rsidR="00DC0C8D" w:rsidRPr="00EE6C58">
        <w:rPr>
          <w:rFonts w:ascii="Arial" w:hAnsi="Arial" w:cs="Arial"/>
          <w:sz w:val="20"/>
          <w:szCs w:val="20"/>
        </w:rPr>
        <w:t xml:space="preserve"> are also</w:t>
      </w:r>
      <w:r w:rsidR="00EB3126" w:rsidRPr="00EE6C58">
        <w:rPr>
          <w:rFonts w:ascii="Arial" w:hAnsi="Arial" w:cs="Arial"/>
          <w:sz w:val="20"/>
          <w:szCs w:val="20"/>
        </w:rPr>
        <w:t xml:space="preserve"> </w:t>
      </w:r>
      <w:r w:rsidR="00DC0C8D" w:rsidRPr="00EE6C58">
        <w:rPr>
          <w:rFonts w:ascii="Arial" w:hAnsi="Arial" w:cs="Arial"/>
          <w:sz w:val="20"/>
          <w:szCs w:val="20"/>
        </w:rPr>
        <w:t xml:space="preserve">capable of </w:t>
      </w:r>
      <w:r w:rsidR="00EB3126" w:rsidRPr="00EE6C58">
        <w:rPr>
          <w:rFonts w:ascii="Arial" w:hAnsi="Arial" w:cs="Arial"/>
          <w:sz w:val="20"/>
          <w:szCs w:val="20"/>
        </w:rPr>
        <w:t>degrad</w:t>
      </w:r>
      <w:r w:rsidR="00DC0C8D" w:rsidRPr="00EE6C58">
        <w:rPr>
          <w:rFonts w:ascii="Arial" w:hAnsi="Arial" w:cs="Arial"/>
          <w:sz w:val="20"/>
          <w:szCs w:val="20"/>
        </w:rPr>
        <w:t>ing</w:t>
      </w:r>
      <w:r w:rsidR="00EB3126" w:rsidRPr="00EE6C58">
        <w:rPr>
          <w:rFonts w:ascii="Arial" w:hAnsi="Arial" w:cs="Arial"/>
          <w:sz w:val="20"/>
          <w:szCs w:val="20"/>
        </w:rPr>
        <w:t xml:space="preserve"> hydrocarbons and heavy metals</w:t>
      </w:r>
      <w:r w:rsidR="00591185" w:rsidRPr="00EE6C58">
        <w:rPr>
          <w:rFonts w:ascii="Arial" w:hAnsi="Arial" w:cs="Arial"/>
          <w:sz w:val="20"/>
          <w:szCs w:val="20"/>
        </w:rPr>
        <w:t xml:space="preserve"> </w:t>
      </w:r>
      <w:r w:rsidR="00EB3126" w:rsidRPr="00EE6C58">
        <w:rPr>
          <w:rFonts w:ascii="Arial" w:hAnsi="Arial" w:cs="Arial"/>
          <w:sz w:val="20"/>
          <w:szCs w:val="20"/>
        </w:rPr>
        <w:t>(</w:t>
      </w:r>
      <w:r w:rsidR="00F805D6" w:rsidRPr="00EE6C58">
        <w:rPr>
          <w:rFonts w:ascii="Arial" w:hAnsi="Arial" w:cs="Arial"/>
          <w:sz w:val="20"/>
          <w:szCs w:val="20"/>
        </w:rPr>
        <w:t xml:space="preserve">Li </w:t>
      </w:r>
      <w:r w:rsidR="00F805D6" w:rsidRPr="00EE6C58">
        <w:rPr>
          <w:rFonts w:ascii="Arial" w:hAnsi="Arial" w:cs="Arial"/>
          <w:i/>
          <w:iCs/>
          <w:sz w:val="20"/>
          <w:szCs w:val="20"/>
        </w:rPr>
        <w:t>et al</w:t>
      </w:r>
      <w:r w:rsidR="00DF5B69" w:rsidRPr="00EE6C58">
        <w:rPr>
          <w:rFonts w:ascii="Arial" w:hAnsi="Arial" w:cs="Arial"/>
          <w:sz w:val="20"/>
          <w:szCs w:val="20"/>
        </w:rPr>
        <w:t>.</w:t>
      </w:r>
      <w:r w:rsidR="00F805D6" w:rsidRPr="00EE6C58">
        <w:rPr>
          <w:rFonts w:ascii="Arial" w:hAnsi="Arial" w:cs="Arial"/>
          <w:sz w:val="20"/>
          <w:szCs w:val="20"/>
        </w:rPr>
        <w:t>, 2019</w:t>
      </w:r>
      <w:r w:rsidR="00DF5B69" w:rsidRPr="00EE6C58">
        <w:rPr>
          <w:rFonts w:ascii="Arial" w:hAnsi="Arial" w:cs="Arial"/>
          <w:sz w:val="20"/>
          <w:szCs w:val="20"/>
        </w:rPr>
        <w:t xml:space="preserve">; Mitra </w:t>
      </w:r>
      <w:r w:rsidR="00DF5B69" w:rsidRPr="00EE6C58">
        <w:rPr>
          <w:rFonts w:ascii="Arial" w:hAnsi="Arial" w:cs="Arial"/>
          <w:i/>
          <w:iCs/>
          <w:sz w:val="20"/>
          <w:szCs w:val="20"/>
        </w:rPr>
        <w:t>et al</w:t>
      </w:r>
      <w:r w:rsidR="00DF5B69" w:rsidRPr="00EE6C58">
        <w:rPr>
          <w:rFonts w:ascii="Arial" w:hAnsi="Arial" w:cs="Arial"/>
          <w:sz w:val="20"/>
          <w:szCs w:val="20"/>
        </w:rPr>
        <w:t>., 2025</w:t>
      </w:r>
      <w:r w:rsidR="00EB3126" w:rsidRPr="00EE6C58">
        <w:rPr>
          <w:rFonts w:ascii="Arial" w:hAnsi="Arial" w:cs="Arial"/>
          <w:sz w:val="20"/>
          <w:szCs w:val="20"/>
        </w:rPr>
        <w:t>).</w:t>
      </w:r>
      <w:r w:rsidR="004D7DA2" w:rsidRPr="00EE6C58">
        <w:rPr>
          <w:rFonts w:ascii="Arial" w:hAnsi="Arial" w:cs="Arial"/>
          <w:sz w:val="20"/>
          <w:szCs w:val="20"/>
        </w:rPr>
        <w:t xml:space="preserve"> </w:t>
      </w:r>
      <w:r w:rsidR="006E0D40" w:rsidRPr="00EE6C58">
        <w:rPr>
          <w:rFonts w:ascii="Arial" w:hAnsi="Arial" w:cs="Arial"/>
          <w:sz w:val="20"/>
          <w:szCs w:val="20"/>
        </w:rPr>
        <w:t xml:space="preserve">The extensive </w:t>
      </w:r>
      <w:r w:rsidR="004D7DA2" w:rsidRPr="00EE6C58">
        <w:rPr>
          <w:rFonts w:ascii="Arial" w:hAnsi="Arial" w:cs="Arial"/>
          <w:sz w:val="20"/>
          <w:szCs w:val="20"/>
        </w:rPr>
        <w:t xml:space="preserve">litterfall, which includes leaves, twigs, and other plant debris, starts detritus-based nutrient cycling. This material undergoes leaching and microbial breakdown, which helps recycle nutrients efficiently within the ecosystem (Saifullah </w:t>
      </w:r>
      <w:r w:rsidR="004D7DA2" w:rsidRPr="00EE6C58">
        <w:rPr>
          <w:rFonts w:ascii="Arial" w:hAnsi="Arial" w:cs="Arial"/>
          <w:i/>
          <w:iCs/>
          <w:sz w:val="20"/>
          <w:szCs w:val="20"/>
        </w:rPr>
        <w:t>et al</w:t>
      </w:r>
      <w:r w:rsidR="004D7DA2" w:rsidRPr="00EE6C58">
        <w:rPr>
          <w:rFonts w:ascii="Arial" w:hAnsi="Arial" w:cs="Arial"/>
          <w:sz w:val="20"/>
          <w:szCs w:val="20"/>
        </w:rPr>
        <w:t>., 2016).</w:t>
      </w:r>
    </w:p>
    <w:p w14:paraId="562A86F5" w14:textId="38507EC7" w:rsidR="0032094E" w:rsidRPr="00EE6C58" w:rsidRDefault="0032094E" w:rsidP="0032094E">
      <w:pPr>
        <w:ind w:firstLine="360"/>
        <w:jc w:val="both"/>
        <w:rPr>
          <w:rFonts w:ascii="Arial" w:hAnsi="Arial" w:cs="Arial"/>
          <w:sz w:val="20"/>
          <w:szCs w:val="20"/>
        </w:rPr>
      </w:pPr>
      <w:r w:rsidRPr="00EE6C58">
        <w:rPr>
          <w:rFonts w:ascii="Arial" w:hAnsi="Arial" w:cs="Arial"/>
          <w:sz w:val="20"/>
          <w:szCs w:val="20"/>
        </w:rPr>
        <w:t xml:space="preserve">Thus, mangrove ecosystems </w:t>
      </w:r>
      <w:r w:rsidR="00051853" w:rsidRPr="00EE6C58">
        <w:rPr>
          <w:rFonts w:ascii="Arial" w:hAnsi="Arial" w:cs="Arial"/>
          <w:sz w:val="20"/>
          <w:szCs w:val="20"/>
        </w:rPr>
        <w:t>offer</w:t>
      </w:r>
      <w:r w:rsidRPr="00EE6C58">
        <w:rPr>
          <w:rFonts w:ascii="Arial" w:hAnsi="Arial" w:cs="Arial"/>
          <w:sz w:val="20"/>
          <w:szCs w:val="20"/>
        </w:rPr>
        <w:t xml:space="preserve"> multi-dimensional benefits, from carbon sequestration and coastal protection to supporting biodiversity and livelihoods. The microbial communities residing within these mangrove habitats </w:t>
      </w:r>
      <w:r w:rsidR="00792E9A" w:rsidRPr="00EE6C58">
        <w:rPr>
          <w:rFonts w:ascii="Arial" w:hAnsi="Arial" w:cs="Arial"/>
          <w:sz w:val="20"/>
          <w:szCs w:val="20"/>
        </w:rPr>
        <w:t>play</w:t>
      </w:r>
      <w:r w:rsidRPr="00EE6C58">
        <w:rPr>
          <w:rFonts w:ascii="Arial" w:hAnsi="Arial" w:cs="Arial"/>
          <w:sz w:val="20"/>
          <w:szCs w:val="20"/>
        </w:rPr>
        <w:t xml:space="preserve"> a role in nutrient cycling, soil formation, and ecosystem resilience.</w:t>
      </w:r>
    </w:p>
    <w:p w14:paraId="68B207CF" w14:textId="2A05D953" w:rsidR="001C1508" w:rsidRPr="00EE6C58" w:rsidRDefault="001A1699" w:rsidP="001C1508">
      <w:pPr>
        <w:jc w:val="both"/>
        <w:rPr>
          <w:rFonts w:ascii="Arial" w:hAnsi="Arial" w:cs="Arial"/>
          <w:b/>
          <w:bCs/>
        </w:rPr>
      </w:pPr>
      <w:r w:rsidRPr="00EE6C58">
        <w:rPr>
          <w:rFonts w:ascii="Arial" w:hAnsi="Arial" w:cs="Arial"/>
          <w:b/>
          <w:bCs/>
        </w:rPr>
        <w:t>5.1.</w:t>
      </w:r>
      <w:r w:rsidR="003457A7" w:rsidRPr="00EE6C58">
        <w:rPr>
          <w:rFonts w:ascii="Arial" w:hAnsi="Arial" w:cs="Arial"/>
          <w:b/>
          <w:bCs/>
        </w:rPr>
        <w:t xml:space="preserve"> </w:t>
      </w:r>
      <w:r w:rsidR="001C1508" w:rsidRPr="00EE6C58">
        <w:rPr>
          <w:rFonts w:ascii="Arial" w:hAnsi="Arial" w:cs="Arial"/>
          <w:b/>
          <w:bCs/>
        </w:rPr>
        <w:t>Halotolerant bacteria in mangrove ecosystem</w:t>
      </w:r>
      <w:r w:rsidR="00F462B3" w:rsidRPr="00EE6C58">
        <w:rPr>
          <w:rFonts w:ascii="Arial" w:hAnsi="Arial" w:cs="Arial"/>
          <w:b/>
          <w:bCs/>
        </w:rPr>
        <w:t xml:space="preserve"> and </w:t>
      </w:r>
      <w:r w:rsidR="00A8797D" w:rsidRPr="00EE6C58">
        <w:rPr>
          <w:rFonts w:ascii="Arial" w:hAnsi="Arial" w:cs="Arial"/>
          <w:b/>
          <w:bCs/>
        </w:rPr>
        <w:t xml:space="preserve">their </w:t>
      </w:r>
      <w:r w:rsidR="0069323A" w:rsidRPr="00EE6C58">
        <w:rPr>
          <w:rFonts w:ascii="Arial" w:hAnsi="Arial" w:cs="Arial"/>
          <w:b/>
          <w:bCs/>
        </w:rPr>
        <w:t>functions</w:t>
      </w:r>
    </w:p>
    <w:p w14:paraId="74AA4F9C" w14:textId="04648A90" w:rsidR="009343DA" w:rsidRPr="00EE6C58" w:rsidRDefault="009D79DF" w:rsidP="00C276CF">
      <w:pPr>
        <w:ind w:firstLine="360"/>
        <w:jc w:val="both"/>
        <w:rPr>
          <w:rFonts w:ascii="Arial" w:hAnsi="Arial" w:cs="Arial"/>
          <w:sz w:val="20"/>
          <w:szCs w:val="20"/>
        </w:rPr>
      </w:pPr>
      <w:r w:rsidRPr="00EE6C58">
        <w:rPr>
          <w:rFonts w:ascii="Arial" w:hAnsi="Arial" w:cs="Arial"/>
          <w:sz w:val="20"/>
          <w:szCs w:val="20"/>
        </w:rPr>
        <w:t xml:space="preserve">Halotolerant bacteria are the </w:t>
      </w:r>
      <w:r w:rsidR="00792E9A" w:rsidRPr="00EE6C58">
        <w:rPr>
          <w:rFonts w:ascii="Arial" w:hAnsi="Arial" w:cs="Arial"/>
          <w:sz w:val="20"/>
          <w:szCs w:val="20"/>
        </w:rPr>
        <w:t>salt-tolerant</w:t>
      </w:r>
      <w:r w:rsidRPr="00EE6C58">
        <w:rPr>
          <w:rFonts w:ascii="Arial" w:hAnsi="Arial" w:cs="Arial"/>
          <w:sz w:val="20"/>
          <w:szCs w:val="20"/>
        </w:rPr>
        <w:t xml:space="preserve"> bacteria found in natural ecosystems</w:t>
      </w:r>
      <w:r w:rsidR="00792E9A" w:rsidRPr="00EE6C58">
        <w:rPr>
          <w:rFonts w:ascii="Arial" w:hAnsi="Arial" w:cs="Arial"/>
          <w:sz w:val="20"/>
          <w:szCs w:val="20"/>
        </w:rPr>
        <w:t>,</w:t>
      </w:r>
      <w:r w:rsidRPr="00EE6C58">
        <w:rPr>
          <w:rFonts w:ascii="Arial" w:hAnsi="Arial" w:cs="Arial"/>
          <w:sz w:val="20"/>
          <w:szCs w:val="20"/>
        </w:rPr>
        <w:t xml:space="preserve"> and they often develop </w:t>
      </w:r>
      <w:r w:rsidR="00792E9A" w:rsidRPr="00EE6C58">
        <w:rPr>
          <w:rFonts w:ascii="Arial" w:hAnsi="Arial" w:cs="Arial"/>
          <w:sz w:val="20"/>
          <w:szCs w:val="20"/>
        </w:rPr>
        <w:t xml:space="preserve">a </w:t>
      </w:r>
      <w:r w:rsidRPr="00EE6C58">
        <w:rPr>
          <w:rFonts w:ascii="Arial" w:hAnsi="Arial" w:cs="Arial"/>
          <w:sz w:val="20"/>
          <w:szCs w:val="20"/>
        </w:rPr>
        <w:t>mutual symbiotic relationship with</w:t>
      </w:r>
      <w:r w:rsidR="00306E59" w:rsidRPr="00EE6C58">
        <w:rPr>
          <w:rFonts w:ascii="Arial" w:hAnsi="Arial" w:cs="Arial"/>
          <w:sz w:val="20"/>
          <w:szCs w:val="20"/>
        </w:rPr>
        <w:t xml:space="preserve"> </w:t>
      </w:r>
      <w:r w:rsidR="00790E9B" w:rsidRPr="00EE6C58">
        <w:rPr>
          <w:rFonts w:ascii="Arial" w:hAnsi="Arial" w:cs="Arial"/>
          <w:sz w:val="20"/>
          <w:szCs w:val="20"/>
        </w:rPr>
        <w:t xml:space="preserve">autochthonous </w:t>
      </w:r>
      <w:r w:rsidR="00306E59" w:rsidRPr="00EE6C58">
        <w:rPr>
          <w:rFonts w:ascii="Arial" w:hAnsi="Arial" w:cs="Arial"/>
          <w:sz w:val="20"/>
          <w:szCs w:val="20"/>
        </w:rPr>
        <w:t>plants,</w:t>
      </w:r>
      <w:r w:rsidRPr="00EE6C58">
        <w:rPr>
          <w:rFonts w:ascii="Arial" w:hAnsi="Arial" w:cs="Arial"/>
          <w:sz w:val="20"/>
          <w:szCs w:val="20"/>
        </w:rPr>
        <w:t xml:space="preserve"> significantly </w:t>
      </w:r>
      <w:r w:rsidR="00306E59" w:rsidRPr="00EE6C58">
        <w:rPr>
          <w:rFonts w:ascii="Arial" w:hAnsi="Arial" w:cs="Arial"/>
          <w:sz w:val="20"/>
          <w:szCs w:val="20"/>
        </w:rPr>
        <w:t>contributing</w:t>
      </w:r>
      <w:r w:rsidRPr="00EE6C58">
        <w:rPr>
          <w:rFonts w:ascii="Arial" w:hAnsi="Arial" w:cs="Arial"/>
          <w:sz w:val="20"/>
          <w:szCs w:val="20"/>
        </w:rPr>
        <w:t xml:space="preserve"> to the stress tolerance ability of </w:t>
      </w:r>
      <w:r w:rsidR="00792E9A" w:rsidRPr="00EE6C58">
        <w:rPr>
          <w:rFonts w:ascii="Arial" w:hAnsi="Arial" w:cs="Arial"/>
          <w:sz w:val="20"/>
          <w:szCs w:val="20"/>
        </w:rPr>
        <w:t xml:space="preserve">the </w:t>
      </w:r>
      <w:r w:rsidR="00306E59" w:rsidRPr="00EE6C58">
        <w:rPr>
          <w:rFonts w:ascii="Arial" w:hAnsi="Arial" w:cs="Arial"/>
          <w:sz w:val="20"/>
          <w:szCs w:val="20"/>
        </w:rPr>
        <w:t>host</w:t>
      </w:r>
      <w:r w:rsidRPr="00EE6C58">
        <w:rPr>
          <w:rFonts w:ascii="Arial" w:hAnsi="Arial" w:cs="Arial"/>
          <w:sz w:val="20"/>
          <w:szCs w:val="20"/>
        </w:rPr>
        <w:t>.</w:t>
      </w:r>
      <w:r w:rsidR="00306E59" w:rsidRPr="00EE6C58">
        <w:rPr>
          <w:rFonts w:ascii="Arial" w:hAnsi="Arial" w:cs="Arial"/>
          <w:sz w:val="20"/>
          <w:szCs w:val="20"/>
        </w:rPr>
        <w:t xml:space="preserve"> Halotolerant bacteria can survive in the absence of sodium chloride and even in media containing a wide range of sodium chloride up to</w:t>
      </w:r>
      <w:r w:rsidR="0022757B" w:rsidRPr="00EE6C58">
        <w:rPr>
          <w:rFonts w:ascii="Arial" w:hAnsi="Arial" w:cs="Arial"/>
          <w:sz w:val="20"/>
          <w:szCs w:val="20"/>
        </w:rPr>
        <w:t xml:space="preserve"> </w:t>
      </w:r>
      <w:r w:rsidR="00306E59" w:rsidRPr="00EE6C58">
        <w:rPr>
          <w:rFonts w:ascii="Arial" w:hAnsi="Arial" w:cs="Arial"/>
          <w:sz w:val="20"/>
          <w:szCs w:val="20"/>
        </w:rPr>
        <w:t xml:space="preserve">25% or even more in some </w:t>
      </w:r>
      <w:r w:rsidR="00E62AC3" w:rsidRPr="00EE6C58">
        <w:rPr>
          <w:rFonts w:ascii="Arial" w:hAnsi="Arial" w:cs="Arial"/>
          <w:sz w:val="20"/>
          <w:szCs w:val="20"/>
        </w:rPr>
        <w:t>extreme</w:t>
      </w:r>
      <w:r w:rsidR="00306E59" w:rsidRPr="00EE6C58">
        <w:rPr>
          <w:rFonts w:ascii="Arial" w:hAnsi="Arial" w:cs="Arial"/>
          <w:sz w:val="20"/>
          <w:szCs w:val="20"/>
        </w:rPr>
        <w:t xml:space="preserve"> halophiles</w:t>
      </w:r>
      <w:r w:rsidR="00261AE7" w:rsidRPr="00EE6C58">
        <w:rPr>
          <w:rFonts w:ascii="Arial" w:hAnsi="Arial" w:cs="Arial"/>
          <w:sz w:val="20"/>
          <w:szCs w:val="20"/>
        </w:rPr>
        <w:t xml:space="preserve"> </w:t>
      </w:r>
      <w:r w:rsidR="00306E59" w:rsidRPr="00EE6C58">
        <w:rPr>
          <w:rFonts w:ascii="Arial" w:hAnsi="Arial" w:cs="Arial"/>
          <w:sz w:val="20"/>
          <w:szCs w:val="20"/>
        </w:rPr>
        <w:t>(</w:t>
      </w:r>
      <w:proofErr w:type="spellStart"/>
      <w:r w:rsidR="00261AE7" w:rsidRPr="00EE6C58">
        <w:rPr>
          <w:rFonts w:ascii="Arial" w:hAnsi="Arial" w:cs="Arial"/>
          <w:sz w:val="20"/>
          <w:szCs w:val="20"/>
        </w:rPr>
        <w:t>Echigo</w:t>
      </w:r>
      <w:proofErr w:type="spellEnd"/>
      <w:r w:rsidR="0022757B" w:rsidRPr="00EE6C58">
        <w:rPr>
          <w:rFonts w:ascii="Arial" w:hAnsi="Arial" w:cs="Arial"/>
          <w:sz w:val="20"/>
          <w:szCs w:val="20"/>
        </w:rPr>
        <w:t xml:space="preserve"> </w:t>
      </w:r>
      <w:r w:rsidR="0022757B" w:rsidRPr="00EE6C58">
        <w:rPr>
          <w:rFonts w:ascii="Arial" w:hAnsi="Arial" w:cs="Arial"/>
          <w:i/>
          <w:iCs/>
          <w:sz w:val="20"/>
          <w:szCs w:val="20"/>
        </w:rPr>
        <w:t>et al</w:t>
      </w:r>
      <w:r w:rsidR="0022757B" w:rsidRPr="00EE6C58">
        <w:rPr>
          <w:rFonts w:ascii="Arial" w:hAnsi="Arial" w:cs="Arial"/>
          <w:sz w:val="20"/>
          <w:szCs w:val="20"/>
        </w:rPr>
        <w:t>., 2005;</w:t>
      </w:r>
      <w:r w:rsidR="00261AE7" w:rsidRPr="00EE6C58">
        <w:rPr>
          <w:rFonts w:ascii="Arial" w:hAnsi="Arial" w:cs="Arial"/>
          <w:sz w:val="20"/>
          <w:szCs w:val="20"/>
        </w:rPr>
        <w:t xml:space="preserve"> Oren, 2011;</w:t>
      </w:r>
      <w:r w:rsidR="0022757B" w:rsidRPr="00EE6C58">
        <w:rPr>
          <w:rFonts w:ascii="Arial" w:hAnsi="Arial" w:cs="Arial"/>
          <w:sz w:val="20"/>
          <w:szCs w:val="20"/>
        </w:rPr>
        <w:t xml:space="preserve"> </w:t>
      </w:r>
      <w:r w:rsidR="00306E59" w:rsidRPr="00EE6C58">
        <w:rPr>
          <w:rFonts w:ascii="Arial" w:hAnsi="Arial" w:cs="Arial"/>
          <w:sz w:val="20"/>
          <w:szCs w:val="20"/>
        </w:rPr>
        <w:t xml:space="preserve">Ventosa </w:t>
      </w:r>
      <w:r w:rsidR="00306E59" w:rsidRPr="00EE6C58">
        <w:rPr>
          <w:rFonts w:ascii="Arial" w:hAnsi="Arial" w:cs="Arial"/>
          <w:i/>
          <w:iCs/>
          <w:sz w:val="20"/>
          <w:szCs w:val="20"/>
        </w:rPr>
        <w:t>et al</w:t>
      </w:r>
      <w:r w:rsidR="00306E59" w:rsidRPr="00EE6C58">
        <w:rPr>
          <w:rFonts w:ascii="Arial" w:hAnsi="Arial" w:cs="Arial"/>
          <w:sz w:val="20"/>
          <w:szCs w:val="20"/>
        </w:rPr>
        <w:t>., 2008).</w:t>
      </w:r>
      <w:r w:rsidR="00261AE7" w:rsidRPr="00EE6C58">
        <w:rPr>
          <w:rFonts w:ascii="Arial" w:hAnsi="Arial" w:cs="Arial"/>
          <w:sz w:val="20"/>
          <w:szCs w:val="20"/>
        </w:rPr>
        <w:t xml:space="preserve"> </w:t>
      </w:r>
      <w:r w:rsidR="000C4953" w:rsidRPr="00EE6C58">
        <w:rPr>
          <w:rFonts w:ascii="Arial" w:hAnsi="Arial" w:cs="Arial"/>
          <w:sz w:val="20"/>
          <w:szCs w:val="20"/>
        </w:rPr>
        <w:t xml:space="preserve">The saline environment of the mangrove ecosystem </w:t>
      </w:r>
      <w:r w:rsidR="00A4167E" w:rsidRPr="00EE6C58">
        <w:rPr>
          <w:rFonts w:ascii="Arial" w:hAnsi="Arial" w:cs="Arial"/>
          <w:sz w:val="20"/>
          <w:szCs w:val="20"/>
        </w:rPr>
        <w:t>harbours</w:t>
      </w:r>
      <w:r w:rsidR="000C4953" w:rsidRPr="00EE6C58">
        <w:rPr>
          <w:rFonts w:ascii="Arial" w:hAnsi="Arial" w:cs="Arial"/>
          <w:sz w:val="20"/>
          <w:szCs w:val="20"/>
        </w:rPr>
        <w:t xml:space="preserve"> a variety of halotolerant</w:t>
      </w:r>
      <w:r w:rsidR="004141CA" w:rsidRPr="00EE6C58">
        <w:rPr>
          <w:rFonts w:ascii="Arial" w:hAnsi="Arial" w:cs="Arial"/>
          <w:sz w:val="20"/>
          <w:szCs w:val="20"/>
        </w:rPr>
        <w:t xml:space="preserve"> and halophilic bacteria (</w:t>
      </w:r>
      <w:proofErr w:type="spellStart"/>
      <w:r w:rsidR="004141CA" w:rsidRPr="00EE6C58">
        <w:rPr>
          <w:rFonts w:ascii="Arial" w:hAnsi="Arial" w:cs="Arial"/>
          <w:sz w:val="20"/>
          <w:szCs w:val="20"/>
        </w:rPr>
        <w:t>Thatoi</w:t>
      </w:r>
      <w:proofErr w:type="spellEnd"/>
      <w:r w:rsidR="004141CA" w:rsidRPr="00EE6C58">
        <w:rPr>
          <w:rFonts w:ascii="Arial" w:hAnsi="Arial" w:cs="Arial"/>
          <w:sz w:val="20"/>
          <w:szCs w:val="20"/>
        </w:rPr>
        <w:t xml:space="preserve"> </w:t>
      </w:r>
      <w:r w:rsidR="004141CA" w:rsidRPr="00EE6C58">
        <w:rPr>
          <w:rFonts w:ascii="Arial" w:hAnsi="Arial" w:cs="Arial"/>
          <w:i/>
          <w:iCs/>
          <w:sz w:val="20"/>
          <w:szCs w:val="20"/>
        </w:rPr>
        <w:t>et al.,</w:t>
      </w:r>
      <w:r w:rsidR="004141CA" w:rsidRPr="00EE6C58">
        <w:rPr>
          <w:rFonts w:ascii="Arial" w:hAnsi="Arial" w:cs="Arial"/>
          <w:sz w:val="20"/>
          <w:szCs w:val="20"/>
        </w:rPr>
        <w:t xml:space="preserve"> 2020).</w:t>
      </w:r>
      <w:r w:rsidR="009343DA" w:rsidRPr="00EE6C58">
        <w:rPr>
          <w:rFonts w:ascii="Arial" w:hAnsi="Arial" w:cs="Arial"/>
          <w:sz w:val="20"/>
          <w:szCs w:val="20"/>
        </w:rPr>
        <w:t xml:space="preserve"> The genetic diversity in these plant-associated bacterial communities aids in plant adaptation to local conditions (Rodriguez and Redman, 2008). Using halotolerant microorganisms to support crop growth </w:t>
      </w:r>
      <w:r w:rsidR="009343DA" w:rsidRPr="00EE6C58">
        <w:rPr>
          <w:rFonts w:ascii="Arial" w:hAnsi="Arial" w:cs="Arial"/>
          <w:sz w:val="20"/>
          <w:szCs w:val="20"/>
        </w:rPr>
        <w:lastRenderedPageBreak/>
        <w:t xml:space="preserve">under saline stress is a promising alternative strategy for boosting plant salt tolerance (Kumar </w:t>
      </w:r>
      <w:r w:rsidR="009343DA" w:rsidRPr="00EE6C58">
        <w:rPr>
          <w:rFonts w:ascii="Arial" w:hAnsi="Arial" w:cs="Arial"/>
          <w:i/>
          <w:iCs/>
          <w:sz w:val="20"/>
          <w:szCs w:val="20"/>
        </w:rPr>
        <w:t>et al</w:t>
      </w:r>
      <w:r w:rsidR="009343DA" w:rsidRPr="00EE6C58">
        <w:rPr>
          <w:rFonts w:ascii="Arial" w:hAnsi="Arial" w:cs="Arial"/>
          <w:sz w:val="20"/>
          <w:szCs w:val="20"/>
        </w:rPr>
        <w:t>., 2019).</w:t>
      </w:r>
      <w:r w:rsidR="009343DA" w:rsidRPr="00EE6C58">
        <w:rPr>
          <w:rFonts w:ascii="Arial" w:hAnsi="Arial" w:cs="Arial"/>
          <w:b/>
          <w:bCs/>
          <w:sz w:val="18"/>
          <w:szCs w:val="18"/>
        </w:rPr>
        <w:t xml:space="preserve"> </w:t>
      </w:r>
      <w:r w:rsidR="009343DA" w:rsidRPr="00EE6C58">
        <w:rPr>
          <w:rFonts w:ascii="Arial" w:hAnsi="Arial" w:cs="Arial"/>
          <w:sz w:val="20"/>
          <w:szCs w:val="20"/>
        </w:rPr>
        <w:t xml:space="preserve">Empirically, bacteria that live in soil have been shown to improve plant growth and yield in saline conditions (Forni </w:t>
      </w:r>
      <w:r w:rsidR="009343DA" w:rsidRPr="00EE6C58">
        <w:rPr>
          <w:rFonts w:ascii="Arial" w:hAnsi="Arial" w:cs="Arial"/>
          <w:i/>
          <w:iCs/>
          <w:sz w:val="20"/>
          <w:szCs w:val="20"/>
        </w:rPr>
        <w:t>et al</w:t>
      </w:r>
      <w:r w:rsidR="009343DA" w:rsidRPr="00EE6C58">
        <w:rPr>
          <w:rFonts w:ascii="Arial" w:hAnsi="Arial" w:cs="Arial"/>
          <w:sz w:val="20"/>
          <w:szCs w:val="20"/>
        </w:rPr>
        <w:t xml:space="preserve">., 2017). Many halotolerant bacterial species have been isolated from halophytic plants, including </w:t>
      </w:r>
      <w:proofErr w:type="spellStart"/>
      <w:r w:rsidR="009343DA" w:rsidRPr="00EE6C58">
        <w:rPr>
          <w:rFonts w:ascii="Arial" w:hAnsi="Arial" w:cs="Arial"/>
          <w:i/>
          <w:iCs/>
          <w:sz w:val="20"/>
          <w:szCs w:val="20"/>
        </w:rPr>
        <w:t>Brachybacterium</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saurashtrense</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Brevibacterium</w:t>
      </w:r>
      <w:proofErr w:type="spellEnd"/>
      <w:r w:rsidR="009343DA" w:rsidRPr="00EE6C58">
        <w:rPr>
          <w:rFonts w:ascii="Arial" w:hAnsi="Arial" w:cs="Arial"/>
          <w:i/>
          <w:iCs/>
          <w:sz w:val="20"/>
          <w:szCs w:val="20"/>
        </w:rPr>
        <w:t xml:space="preserve"> epidermidis</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Salinibacter</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ruber</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Micrococcus </w:t>
      </w:r>
      <w:proofErr w:type="spellStart"/>
      <w:r w:rsidR="009343DA" w:rsidRPr="00EE6C58">
        <w:rPr>
          <w:rFonts w:ascii="Arial" w:hAnsi="Arial" w:cs="Arial"/>
          <w:i/>
          <w:iCs/>
          <w:sz w:val="20"/>
          <w:szCs w:val="20"/>
        </w:rPr>
        <w:t>yunnanensis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Brevibacillus</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borstelensis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Pseudoalteromonas</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ruthenica</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Bacillus </w:t>
      </w:r>
      <w:proofErr w:type="spellStart"/>
      <w:r w:rsidR="009343DA" w:rsidRPr="00EE6C58">
        <w:rPr>
          <w:rFonts w:ascii="Arial" w:hAnsi="Arial" w:cs="Arial"/>
          <w:i/>
          <w:iCs/>
          <w:sz w:val="20"/>
          <w:szCs w:val="20"/>
        </w:rPr>
        <w:t>aryabhattai</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Halomonas</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sinaensis</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Mesorhizobium</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alhagi</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Haloferula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luteola</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Staphylococcus </w:t>
      </w:r>
      <w:proofErr w:type="spellStart"/>
      <w:r w:rsidR="009343DA" w:rsidRPr="00EE6C58">
        <w:rPr>
          <w:rFonts w:ascii="Arial" w:hAnsi="Arial" w:cs="Arial"/>
          <w:i/>
          <w:iCs/>
          <w:sz w:val="20"/>
          <w:szCs w:val="20"/>
        </w:rPr>
        <w:t>xylosus</w:t>
      </w:r>
      <w:proofErr w:type="spellEnd"/>
      <w:r w:rsidR="009343DA" w:rsidRPr="00EE6C58">
        <w:rPr>
          <w:rFonts w:ascii="Arial" w:hAnsi="Arial" w:cs="Arial"/>
          <w:sz w:val="20"/>
          <w:szCs w:val="20"/>
        </w:rPr>
        <w:t xml:space="preserve">, and </w:t>
      </w:r>
      <w:r w:rsidR="009343DA" w:rsidRPr="00EE6C58">
        <w:rPr>
          <w:rFonts w:ascii="Arial" w:hAnsi="Arial" w:cs="Arial"/>
          <w:i/>
          <w:iCs/>
          <w:sz w:val="20"/>
          <w:szCs w:val="20"/>
        </w:rPr>
        <w:t xml:space="preserve">Pseudomonas </w:t>
      </w:r>
      <w:proofErr w:type="spellStart"/>
      <w:r w:rsidR="009343DA" w:rsidRPr="00EE6C58">
        <w:rPr>
          <w:rFonts w:ascii="Arial" w:hAnsi="Arial" w:cs="Arial"/>
          <w:i/>
          <w:iCs/>
          <w:sz w:val="20"/>
          <w:szCs w:val="20"/>
        </w:rPr>
        <w:t>maricaloris</w:t>
      </w:r>
      <w:proofErr w:type="spellEnd"/>
      <w:r w:rsidR="009343DA" w:rsidRPr="00EE6C58">
        <w:rPr>
          <w:rFonts w:ascii="Arial" w:hAnsi="Arial" w:cs="Arial"/>
          <w:sz w:val="20"/>
          <w:szCs w:val="20"/>
        </w:rPr>
        <w:t xml:space="preserve"> (</w:t>
      </w:r>
      <w:proofErr w:type="spellStart"/>
      <w:r w:rsidR="009343DA" w:rsidRPr="00EE6C58">
        <w:rPr>
          <w:rFonts w:ascii="Arial" w:hAnsi="Arial" w:cs="Arial"/>
          <w:sz w:val="20"/>
          <w:szCs w:val="20"/>
        </w:rPr>
        <w:t>Alishahi</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et al</w:t>
      </w:r>
      <w:r w:rsidR="009343DA" w:rsidRPr="00EE6C58">
        <w:rPr>
          <w:rFonts w:ascii="Arial" w:hAnsi="Arial" w:cs="Arial"/>
          <w:sz w:val="20"/>
          <w:szCs w:val="20"/>
        </w:rPr>
        <w:t xml:space="preserve">., 2020; Mukhtar </w:t>
      </w:r>
      <w:r w:rsidR="009343DA" w:rsidRPr="00EE6C58">
        <w:rPr>
          <w:rFonts w:ascii="Arial" w:hAnsi="Arial" w:cs="Arial"/>
          <w:i/>
          <w:iCs/>
          <w:sz w:val="20"/>
          <w:szCs w:val="20"/>
        </w:rPr>
        <w:t>et al</w:t>
      </w:r>
      <w:r w:rsidR="009343DA" w:rsidRPr="00EE6C58">
        <w:rPr>
          <w:rFonts w:ascii="Arial" w:hAnsi="Arial" w:cs="Arial"/>
          <w:sz w:val="20"/>
          <w:szCs w:val="20"/>
        </w:rPr>
        <w:t xml:space="preserve">., 2020). The most common genera include </w:t>
      </w:r>
      <w:proofErr w:type="spellStart"/>
      <w:r w:rsidR="009343DA" w:rsidRPr="00EE6C58">
        <w:rPr>
          <w:rFonts w:ascii="Arial" w:hAnsi="Arial" w:cs="Arial"/>
          <w:i/>
          <w:iCs/>
          <w:sz w:val="20"/>
          <w:szCs w:val="20"/>
        </w:rPr>
        <w:t>Halomonas</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Streptomyces</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Oceanobacillus</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Bacillus,</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Marinococcus</w:t>
      </w:r>
      <w:proofErr w:type="spellEnd"/>
      <w:r w:rsidR="009343DA" w:rsidRPr="00EE6C58">
        <w:rPr>
          <w:rFonts w:ascii="Arial" w:hAnsi="Arial" w:cs="Arial"/>
          <w:i/>
          <w:iCs/>
          <w:sz w:val="20"/>
          <w:szCs w:val="20"/>
        </w:rPr>
        <w:t xml:space="preserve"> and Pseudomonas</w:t>
      </w:r>
      <w:r w:rsidR="009343DA" w:rsidRPr="00EE6C58">
        <w:rPr>
          <w:rFonts w:ascii="Arial" w:hAnsi="Arial" w:cs="Arial"/>
          <w:sz w:val="20"/>
          <w:szCs w:val="20"/>
        </w:rPr>
        <w:t xml:space="preserve"> (Blandón </w:t>
      </w:r>
      <w:r w:rsidR="009343DA" w:rsidRPr="00EE6C58">
        <w:rPr>
          <w:rFonts w:ascii="Arial" w:hAnsi="Arial" w:cs="Arial"/>
          <w:i/>
          <w:iCs/>
          <w:sz w:val="20"/>
          <w:szCs w:val="20"/>
        </w:rPr>
        <w:t>et al</w:t>
      </w:r>
      <w:r w:rsidR="009343DA" w:rsidRPr="00EE6C58">
        <w:rPr>
          <w:rFonts w:ascii="Arial" w:hAnsi="Arial" w:cs="Arial"/>
          <w:sz w:val="20"/>
          <w:szCs w:val="20"/>
        </w:rPr>
        <w:t xml:space="preserve">., 2021). Halophytic plants that host these bacteria include </w:t>
      </w:r>
      <w:proofErr w:type="spellStart"/>
      <w:r w:rsidR="009343DA" w:rsidRPr="00EE6C58">
        <w:rPr>
          <w:rFonts w:ascii="Arial" w:hAnsi="Arial" w:cs="Arial"/>
          <w:i/>
          <w:iCs/>
          <w:sz w:val="20"/>
          <w:szCs w:val="20"/>
        </w:rPr>
        <w:t>Sarcocornia</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utahensis</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Salicornia </w:t>
      </w:r>
      <w:proofErr w:type="spellStart"/>
      <w:r w:rsidR="009343DA" w:rsidRPr="00EE6C58">
        <w:rPr>
          <w:rFonts w:ascii="Arial" w:hAnsi="Arial" w:cs="Arial"/>
          <w:i/>
          <w:iCs/>
          <w:sz w:val="20"/>
          <w:szCs w:val="20"/>
        </w:rPr>
        <w:t>brachiata</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Allenrolfea</w:t>
      </w:r>
      <w:proofErr w:type="spellEnd"/>
      <w:r w:rsidR="009343DA" w:rsidRPr="00EE6C58">
        <w:rPr>
          <w:rFonts w:ascii="Arial" w:hAnsi="Arial" w:cs="Arial"/>
          <w:i/>
          <w:iCs/>
          <w:sz w:val="20"/>
          <w:szCs w:val="20"/>
        </w:rPr>
        <w:t xml:space="preserve"> occidentalis</w:t>
      </w:r>
      <w:r w:rsidR="009343DA" w:rsidRPr="00EE6C58">
        <w:rPr>
          <w:rFonts w:ascii="Arial" w:hAnsi="Arial" w:cs="Arial"/>
          <w:sz w:val="20"/>
          <w:szCs w:val="20"/>
        </w:rPr>
        <w:t xml:space="preserve">, </w:t>
      </w:r>
      <w:r w:rsidR="009343DA" w:rsidRPr="00EE6C58">
        <w:rPr>
          <w:rFonts w:ascii="Arial" w:hAnsi="Arial" w:cs="Arial"/>
          <w:i/>
          <w:iCs/>
          <w:sz w:val="20"/>
          <w:szCs w:val="20"/>
        </w:rPr>
        <w:t>Salicornia rubra</w:t>
      </w:r>
      <w:r w:rsidR="009343DA" w:rsidRPr="00EE6C58">
        <w:rPr>
          <w:rFonts w:ascii="Arial" w:hAnsi="Arial" w:cs="Arial"/>
          <w:sz w:val="20"/>
          <w:szCs w:val="20"/>
        </w:rPr>
        <w:t xml:space="preserve">, </w:t>
      </w:r>
      <w:r w:rsidR="009343DA" w:rsidRPr="00EE6C58">
        <w:rPr>
          <w:rFonts w:ascii="Arial" w:hAnsi="Arial" w:cs="Arial"/>
          <w:i/>
          <w:iCs/>
          <w:sz w:val="20"/>
          <w:szCs w:val="20"/>
        </w:rPr>
        <w:t>Rosa rugosa</w:t>
      </w:r>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Halocnemum</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strobilaceum</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Salsola </w:t>
      </w:r>
      <w:proofErr w:type="spellStart"/>
      <w:r w:rsidR="009343DA" w:rsidRPr="00EE6C58">
        <w:rPr>
          <w:rFonts w:ascii="Arial" w:hAnsi="Arial" w:cs="Arial"/>
          <w:i/>
          <w:iCs/>
          <w:sz w:val="20"/>
          <w:szCs w:val="20"/>
        </w:rPr>
        <w:t>stocksii</w:t>
      </w:r>
      <w:proofErr w:type="spellEnd"/>
      <w:r w:rsidR="009343DA" w:rsidRPr="00EE6C58">
        <w:rPr>
          <w:rFonts w:ascii="Arial" w:hAnsi="Arial" w:cs="Arial"/>
          <w:sz w:val="20"/>
          <w:szCs w:val="20"/>
        </w:rPr>
        <w:t xml:space="preserve">, </w:t>
      </w:r>
      <w:proofErr w:type="spellStart"/>
      <w:r w:rsidR="009343DA" w:rsidRPr="00EE6C58">
        <w:rPr>
          <w:rFonts w:ascii="Arial" w:hAnsi="Arial" w:cs="Arial"/>
          <w:i/>
          <w:iCs/>
          <w:sz w:val="20"/>
          <w:szCs w:val="20"/>
        </w:rPr>
        <w:t>Sesuvium</w:t>
      </w:r>
      <w:proofErr w:type="spellEnd"/>
      <w:r w:rsidR="009343DA" w:rsidRPr="00EE6C58">
        <w:rPr>
          <w:rFonts w:ascii="Arial" w:hAnsi="Arial" w:cs="Arial"/>
          <w:i/>
          <w:iCs/>
          <w:sz w:val="20"/>
          <w:szCs w:val="20"/>
        </w:rPr>
        <w:t xml:space="preserve"> </w:t>
      </w:r>
      <w:proofErr w:type="spellStart"/>
      <w:r w:rsidR="009343DA" w:rsidRPr="00EE6C58">
        <w:rPr>
          <w:rFonts w:ascii="Arial" w:hAnsi="Arial" w:cs="Arial"/>
          <w:i/>
          <w:iCs/>
          <w:sz w:val="20"/>
          <w:szCs w:val="20"/>
        </w:rPr>
        <w:t>portulacastrum</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Atriplex </w:t>
      </w:r>
      <w:proofErr w:type="spellStart"/>
      <w:r w:rsidR="009343DA" w:rsidRPr="00EE6C58">
        <w:rPr>
          <w:rFonts w:ascii="Arial" w:hAnsi="Arial" w:cs="Arial"/>
          <w:i/>
          <w:iCs/>
          <w:sz w:val="20"/>
          <w:szCs w:val="20"/>
        </w:rPr>
        <w:t>amnicola</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 xml:space="preserve">Salicornia </w:t>
      </w:r>
      <w:proofErr w:type="spellStart"/>
      <w:r w:rsidR="009343DA" w:rsidRPr="00EE6C58">
        <w:rPr>
          <w:rFonts w:ascii="Arial" w:hAnsi="Arial" w:cs="Arial"/>
          <w:i/>
          <w:iCs/>
          <w:sz w:val="20"/>
          <w:szCs w:val="20"/>
        </w:rPr>
        <w:t>bigelovii</w:t>
      </w:r>
      <w:proofErr w:type="spellEnd"/>
      <w:r w:rsidR="009343DA" w:rsidRPr="00EE6C58">
        <w:rPr>
          <w:rFonts w:ascii="Arial" w:hAnsi="Arial" w:cs="Arial"/>
          <w:sz w:val="20"/>
          <w:szCs w:val="20"/>
        </w:rPr>
        <w:t xml:space="preserve">, and </w:t>
      </w:r>
      <w:r w:rsidR="009343DA" w:rsidRPr="00EE6C58">
        <w:rPr>
          <w:rFonts w:ascii="Arial" w:hAnsi="Arial" w:cs="Arial"/>
          <w:i/>
          <w:iCs/>
          <w:sz w:val="20"/>
          <w:szCs w:val="20"/>
        </w:rPr>
        <w:t xml:space="preserve">Avicennia marina </w:t>
      </w:r>
      <w:r w:rsidR="009343DA" w:rsidRPr="00EE6C58">
        <w:rPr>
          <w:rFonts w:ascii="Arial" w:hAnsi="Arial" w:cs="Arial"/>
          <w:sz w:val="20"/>
          <w:szCs w:val="20"/>
        </w:rPr>
        <w:t>(</w:t>
      </w:r>
      <w:proofErr w:type="spellStart"/>
      <w:r w:rsidR="009343DA" w:rsidRPr="00EE6C58">
        <w:rPr>
          <w:rFonts w:ascii="Arial" w:hAnsi="Arial" w:cs="Arial"/>
          <w:sz w:val="20"/>
          <w:szCs w:val="20"/>
        </w:rPr>
        <w:t>Etesami</w:t>
      </w:r>
      <w:proofErr w:type="spellEnd"/>
      <w:r w:rsidR="009343DA" w:rsidRPr="00EE6C58">
        <w:rPr>
          <w:rFonts w:ascii="Arial" w:hAnsi="Arial" w:cs="Arial"/>
          <w:sz w:val="20"/>
          <w:szCs w:val="20"/>
        </w:rPr>
        <w:t xml:space="preserve"> and Beattie, 2018). These halophytes grow in various environments, including highly alkaline, saline, and salt-affected soils (Mukhtar </w:t>
      </w:r>
      <w:r w:rsidR="009343DA" w:rsidRPr="00EE6C58">
        <w:rPr>
          <w:rFonts w:ascii="Arial" w:hAnsi="Arial" w:cs="Arial"/>
          <w:i/>
          <w:iCs/>
          <w:sz w:val="20"/>
          <w:szCs w:val="20"/>
        </w:rPr>
        <w:t>et al</w:t>
      </w:r>
      <w:r w:rsidR="009343DA" w:rsidRPr="00EE6C58">
        <w:rPr>
          <w:rFonts w:ascii="Arial" w:hAnsi="Arial" w:cs="Arial"/>
          <w:sz w:val="20"/>
          <w:szCs w:val="20"/>
        </w:rPr>
        <w:t>., 2020). Halotolerant nitrogen-fixing bacteria also improve soil fertility and crop productivity (</w:t>
      </w:r>
      <w:proofErr w:type="spellStart"/>
      <w:r w:rsidR="009343DA" w:rsidRPr="00EE6C58">
        <w:rPr>
          <w:rFonts w:ascii="Arial" w:hAnsi="Arial" w:cs="Arial"/>
          <w:sz w:val="20"/>
          <w:szCs w:val="20"/>
        </w:rPr>
        <w:t>Hingole</w:t>
      </w:r>
      <w:proofErr w:type="spellEnd"/>
      <w:r w:rsidR="009343DA" w:rsidRPr="00EE6C58">
        <w:rPr>
          <w:rFonts w:ascii="Arial" w:hAnsi="Arial" w:cs="Arial"/>
          <w:sz w:val="20"/>
          <w:szCs w:val="20"/>
        </w:rPr>
        <w:t xml:space="preserve"> and Pathak, 2016). For example, </w:t>
      </w:r>
      <w:r w:rsidR="009343DA" w:rsidRPr="00EE6C58">
        <w:rPr>
          <w:rFonts w:ascii="Arial" w:hAnsi="Arial" w:cs="Arial"/>
          <w:i/>
          <w:iCs/>
          <w:sz w:val="20"/>
          <w:szCs w:val="20"/>
        </w:rPr>
        <w:t>Bacillus subtilis</w:t>
      </w:r>
      <w:r w:rsidR="009343DA" w:rsidRPr="00EE6C58">
        <w:rPr>
          <w:rFonts w:ascii="Arial" w:hAnsi="Arial" w:cs="Arial"/>
          <w:sz w:val="20"/>
          <w:szCs w:val="20"/>
        </w:rPr>
        <w:t xml:space="preserve"> Daz 26, found in the rhizosphere of </w:t>
      </w:r>
      <w:r w:rsidR="009343DA" w:rsidRPr="00EE6C58">
        <w:rPr>
          <w:rFonts w:ascii="Arial" w:hAnsi="Arial" w:cs="Arial"/>
          <w:i/>
          <w:iCs/>
          <w:sz w:val="20"/>
          <w:szCs w:val="20"/>
        </w:rPr>
        <w:t>Artemisia annua</w:t>
      </w:r>
      <w:r w:rsidR="009343DA" w:rsidRPr="00EE6C58">
        <w:rPr>
          <w:rFonts w:ascii="Arial" w:hAnsi="Arial" w:cs="Arial"/>
          <w:sz w:val="20"/>
          <w:szCs w:val="20"/>
        </w:rPr>
        <w:t xml:space="preserve">, is known to fix atmospheric nitrogen (Aswathi </w:t>
      </w:r>
      <w:r w:rsidR="009343DA" w:rsidRPr="00EE6C58">
        <w:rPr>
          <w:rFonts w:ascii="Arial" w:hAnsi="Arial" w:cs="Arial"/>
          <w:i/>
          <w:iCs/>
          <w:sz w:val="20"/>
          <w:szCs w:val="20"/>
        </w:rPr>
        <w:t>et al</w:t>
      </w:r>
      <w:r w:rsidR="009343DA" w:rsidRPr="00EE6C58">
        <w:rPr>
          <w:rFonts w:ascii="Arial" w:hAnsi="Arial" w:cs="Arial"/>
          <w:sz w:val="20"/>
          <w:szCs w:val="20"/>
        </w:rPr>
        <w:t>., 2011).</w:t>
      </w:r>
    </w:p>
    <w:p w14:paraId="3E166AB5" w14:textId="002E8CFC" w:rsidR="00070847" w:rsidRPr="00EE6C58" w:rsidRDefault="00A8797D" w:rsidP="00261AE7">
      <w:pPr>
        <w:ind w:firstLine="360"/>
        <w:jc w:val="both"/>
        <w:rPr>
          <w:rFonts w:ascii="Arial" w:hAnsi="Arial" w:cs="Arial"/>
          <w:sz w:val="20"/>
          <w:szCs w:val="20"/>
        </w:rPr>
        <w:sectPr w:rsidR="00070847" w:rsidRPr="00EE6C58" w:rsidSect="00052AFD">
          <w:type w:val="continuous"/>
          <w:pgSz w:w="11906" w:h="16838"/>
          <w:pgMar w:top="1440" w:right="1440" w:bottom="1440" w:left="1440" w:header="709" w:footer="709" w:gutter="0"/>
          <w:cols w:space="708"/>
          <w:docGrid w:linePitch="360"/>
        </w:sectPr>
      </w:pPr>
      <w:r w:rsidRPr="00EE6C58">
        <w:rPr>
          <w:rFonts w:ascii="Arial" w:hAnsi="Arial" w:cs="Arial"/>
          <w:sz w:val="20"/>
          <w:szCs w:val="20"/>
        </w:rPr>
        <w:t xml:space="preserve"> </w:t>
      </w:r>
      <w:r w:rsidR="00843761" w:rsidRPr="00EE6C58">
        <w:rPr>
          <w:rFonts w:ascii="Arial" w:hAnsi="Arial" w:cs="Arial"/>
          <w:sz w:val="20"/>
          <w:szCs w:val="20"/>
        </w:rPr>
        <w:t>Apart from improving soil properties</w:t>
      </w:r>
      <w:r w:rsidR="00792E9A" w:rsidRPr="00EE6C58">
        <w:rPr>
          <w:rFonts w:ascii="Arial" w:hAnsi="Arial" w:cs="Arial"/>
          <w:sz w:val="20"/>
          <w:szCs w:val="20"/>
        </w:rPr>
        <w:t>,</w:t>
      </w:r>
      <w:r w:rsidR="00843761" w:rsidRPr="00EE6C58">
        <w:rPr>
          <w:rFonts w:ascii="Arial" w:hAnsi="Arial" w:cs="Arial"/>
          <w:sz w:val="20"/>
          <w:szCs w:val="20"/>
        </w:rPr>
        <w:t xml:space="preserve"> many h</w:t>
      </w:r>
      <w:r w:rsidRPr="00EE6C58">
        <w:rPr>
          <w:rFonts w:ascii="Arial" w:hAnsi="Arial" w:cs="Arial"/>
          <w:sz w:val="20"/>
          <w:szCs w:val="20"/>
        </w:rPr>
        <w:t>alotolerant micro</w:t>
      </w:r>
      <w:r w:rsidR="00843761" w:rsidRPr="00EE6C58">
        <w:rPr>
          <w:rFonts w:ascii="Arial" w:hAnsi="Arial" w:cs="Arial"/>
          <w:sz w:val="20"/>
          <w:szCs w:val="20"/>
        </w:rPr>
        <w:t>bes aid organic matter degradation under saline conditions.</w:t>
      </w:r>
      <w:r w:rsidR="00F150ED" w:rsidRPr="00EE6C58">
        <w:rPr>
          <w:rFonts w:ascii="Arial" w:hAnsi="Arial" w:cs="Arial"/>
          <w:sz w:val="20"/>
          <w:szCs w:val="20"/>
        </w:rPr>
        <w:t xml:space="preserve"> </w:t>
      </w:r>
      <w:r w:rsidR="00652162" w:rsidRPr="00EE6C58">
        <w:rPr>
          <w:rFonts w:ascii="Arial" w:hAnsi="Arial" w:cs="Arial"/>
          <w:sz w:val="20"/>
          <w:szCs w:val="20"/>
        </w:rPr>
        <w:t>Cortes-</w:t>
      </w:r>
      <w:proofErr w:type="spellStart"/>
      <w:r w:rsidR="00652162" w:rsidRPr="00EE6C58">
        <w:rPr>
          <w:rFonts w:ascii="Arial" w:hAnsi="Arial" w:cs="Arial"/>
          <w:sz w:val="20"/>
          <w:szCs w:val="20"/>
        </w:rPr>
        <w:t>Tolalpa</w:t>
      </w:r>
      <w:proofErr w:type="spellEnd"/>
      <w:r w:rsidR="00652162" w:rsidRPr="00EE6C58">
        <w:rPr>
          <w:rFonts w:ascii="Arial" w:hAnsi="Arial" w:cs="Arial"/>
          <w:sz w:val="20"/>
          <w:szCs w:val="20"/>
        </w:rPr>
        <w:t xml:space="preserve"> </w:t>
      </w:r>
      <w:r w:rsidR="00652162" w:rsidRPr="00EE6C58">
        <w:rPr>
          <w:rFonts w:ascii="Arial" w:hAnsi="Arial" w:cs="Arial"/>
          <w:i/>
          <w:iCs/>
          <w:sz w:val="20"/>
          <w:szCs w:val="20"/>
        </w:rPr>
        <w:t>et al. (</w:t>
      </w:r>
      <w:r w:rsidR="00652162" w:rsidRPr="00EE6C58">
        <w:rPr>
          <w:rFonts w:ascii="Arial" w:hAnsi="Arial" w:cs="Arial"/>
          <w:sz w:val="20"/>
          <w:szCs w:val="20"/>
        </w:rPr>
        <w:t xml:space="preserve">2018) demonstrated that microbial consortium extracted from soils of </w:t>
      </w:r>
      <w:proofErr w:type="spellStart"/>
      <w:r w:rsidR="00327C51" w:rsidRPr="00EE6C58">
        <w:rPr>
          <w:rFonts w:ascii="Arial" w:hAnsi="Arial" w:cs="Arial"/>
          <w:sz w:val="20"/>
          <w:szCs w:val="20"/>
        </w:rPr>
        <w:t>Chiermonnikoog</w:t>
      </w:r>
      <w:proofErr w:type="spellEnd"/>
      <w:r w:rsidR="00327C51" w:rsidRPr="00EE6C58">
        <w:rPr>
          <w:rFonts w:ascii="Arial" w:hAnsi="Arial" w:cs="Arial"/>
          <w:sz w:val="20"/>
          <w:szCs w:val="20"/>
        </w:rPr>
        <w:t xml:space="preserve"> Island</w:t>
      </w:r>
      <w:r w:rsidR="00652162" w:rsidRPr="00EE6C58">
        <w:rPr>
          <w:rFonts w:ascii="Arial" w:hAnsi="Arial" w:cs="Arial"/>
          <w:sz w:val="20"/>
          <w:szCs w:val="20"/>
        </w:rPr>
        <w:t>,</w:t>
      </w:r>
      <w:r w:rsidR="00327C51" w:rsidRPr="00EE6C58">
        <w:rPr>
          <w:rFonts w:ascii="Arial" w:hAnsi="Arial" w:cs="Arial"/>
          <w:color w:val="EE0000"/>
          <w:sz w:val="20"/>
          <w:szCs w:val="20"/>
        </w:rPr>
        <w:t xml:space="preserve"> </w:t>
      </w:r>
      <w:r w:rsidR="00652162" w:rsidRPr="00EE6C58">
        <w:rPr>
          <w:rFonts w:ascii="Arial" w:hAnsi="Arial" w:cs="Arial"/>
          <w:sz w:val="20"/>
          <w:szCs w:val="20"/>
        </w:rPr>
        <w:t xml:space="preserve">with </w:t>
      </w:r>
      <w:r w:rsidR="00327C51" w:rsidRPr="00EE6C58">
        <w:rPr>
          <w:rFonts w:ascii="Arial" w:hAnsi="Arial" w:cs="Arial"/>
          <w:sz w:val="20"/>
          <w:szCs w:val="20"/>
        </w:rPr>
        <w:t xml:space="preserve">a </w:t>
      </w:r>
      <w:r w:rsidR="00652162" w:rsidRPr="00EE6C58">
        <w:rPr>
          <w:rFonts w:ascii="Arial" w:hAnsi="Arial" w:cs="Arial"/>
          <w:sz w:val="20"/>
          <w:szCs w:val="20"/>
        </w:rPr>
        <w:t>sodium concentration of 3541 ± 170 to 5188 ± 624 mg dm</w:t>
      </w:r>
      <w:r w:rsidR="00652162" w:rsidRPr="00EE6C58">
        <w:rPr>
          <w:rFonts w:ascii="Arial" w:hAnsi="Arial" w:cs="Arial"/>
          <w:sz w:val="20"/>
          <w:szCs w:val="20"/>
          <w:vertAlign w:val="superscript"/>
        </w:rPr>
        <w:t>−3</w:t>
      </w:r>
      <w:r w:rsidR="00652162" w:rsidRPr="00EE6C58">
        <w:rPr>
          <w:rFonts w:ascii="Arial" w:hAnsi="Arial" w:cs="Arial"/>
          <w:sz w:val="20"/>
          <w:szCs w:val="20"/>
        </w:rPr>
        <w:t xml:space="preserve">could efficiently degrade lignocellulose under saline conditions. </w:t>
      </w:r>
      <w:r w:rsidR="00F75928" w:rsidRPr="00EE6C58">
        <w:rPr>
          <w:rFonts w:ascii="Arial" w:hAnsi="Arial" w:cs="Arial"/>
          <w:sz w:val="20"/>
          <w:szCs w:val="20"/>
        </w:rPr>
        <w:t>H</w:t>
      </w:r>
      <w:r w:rsidRPr="00EE6C58">
        <w:rPr>
          <w:rFonts w:ascii="Arial" w:hAnsi="Arial" w:cs="Arial"/>
          <w:sz w:val="20"/>
          <w:szCs w:val="20"/>
        </w:rPr>
        <w:t>eavy metal accumulation in soil due to agricultural malpractices is a</w:t>
      </w:r>
      <w:r w:rsidR="00F75928" w:rsidRPr="00EE6C58">
        <w:rPr>
          <w:rFonts w:ascii="Arial" w:hAnsi="Arial" w:cs="Arial"/>
          <w:sz w:val="20"/>
          <w:szCs w:val="20"/>
        </w:rPr>
        <w:t>nother</w:t>
      </w:r>
      <w:r w:rsidRPr="00EE6C58">
        <w:rPr>
          <w:rFonts w:ascii="Arial" w:hAnsi="Arial" w:cs="Arial"/>
          <w:sz w:val="20"/>
          <w:szCs w:val="20"/>
        </w:rPr>
        <w:t xml:space="preserve"> growing concern worldwide (Mitra </w:t>
      </w:r>
      <w:r w:rsidRPr="00EE6C58">
        <w:rPr>
          <w:rFonts w:ascii="Arial" w:hAnsi="Arial" w:cs="Arial"/>
          <w:i/>
          <w:iCs/>
          <w:sz w:val="20"/>
          <w:szCs w:val="20"/>
        </w:rPr>
        <w:t>et al</w:t>
      </w:r>
      <w:r w:rsidRPr="00EE6C58">
        <w:rPr>
          <w:rFonts w:ascii="Arial" w:hAnsi="Arial" w:cs="Arial"/>
          <w:sz w:val="20"/>
          <w:szCs w:val="20"/>
        </w:rPr>
        <w:t xml:space="preserve">., 2025). Halotolerant bacteria are also known to remove heavy metals through bioremediation and help in maintaining soil health (Pande </w:t>
      </w:r>
      <w:r w:rsidRPr="00EE6C58">
        <w:rPr>
          <w:rFonts w:ascii="Arial" w:hAnsi="Arial" w:cs="Arial"/>
          <w:i/>
          <w:iCs/>
          <w:sz w:val="20"/>
          <w:szCs w:val="20"/>
        </w:rPr>
        <w:t>et al.,</w:t>
      </w:r>
      <w:r w:rsidRPr="00EE6C58">
        <w:rPr>
          <w:rFonts w:ascii="Arial" w:hAnsi="Arial" w:cs="Arial"/>
          <w:sz w:val="20"/>
          <w:szCs w:val="20"/>
        </w:rPr>
        <w:t xml:space="preserve"> 2022).</w:t>
      </w:r>
      <w:r w:rsidR="00F75928" w:rsidRPr="00EE6C58">
        <w:rPr>
          <w:rFonts w:ascii="Arial" w:hAnsi="Arial" w:cs="Arial"/>
          <w:sz w:val="20"/>
          <w:szCs w:val="20"/>
        </w:rPr>
        <w:t xml:space="preserve"> The </w:t>
      </w:r>
      <w:r w:rsidRPr="00EE6C58">
        <w:rPr>
          <w:rFonts w:ascii="Arial" w:hAnsi="Arial" w:cs="Arial"/>
          <w:sz w:val="20"/>
          <w:szCs w:val="20"/>
        </w:rPr>
        <w:t xml:space="preserve">unique physiology </w:t>
      </w:r>
      <w:r w:rsidR="00F75928" w:rsidRPr="00EE6C58">
        <w:rPr>
          <w:rFonts w:ascii="Arial" w:hAnsi="Arial" w:cs="Arial"/>
          <w:sz w:val="20"/>
          <w:szCs w:val="20"/>
        </w:rPr>
        <w:t>of these halotolerant bacteria</w:t>
      </w:r>
      <w:r w:rsidR="00327C51" w:rsidRPr="00EE6C58">
        <w:rPr>
          <w:rFonts w:ascii="Arial" w:hAnsi="Arial" w:cs="Arial"/>
          <w:sz w:val="20"/>
          <w:szCs w:val="20"/>
        </w:rPr>
        <w:t>,</w:t>
      </w:r>
      <w:r w:rsidR="00F75928" w:rsidRPr="00EE6C58">
        <w:rPr>
          <w:rFonts w:ascii="Arial" w:hAnsi="Arial" w:cs="Arial"/>
          <w:sz w:val="20"/>
          <w:szCs w:val="20"/>
        </w:rPr>
        <w:t xml:space="preserve"> viz., shared mechanism of</w:t>
      </w:r>
      <w:r w:rsidR="009343DA" w:rsidRPr="00EE6C58">
        <w:rPr>
          <w:rFonts w:ascii="Arial" w:hAnsi="Arial" w:cs="Arial"/>
          <w:sz w:val="20"/>
          <w:szCs w:val="20"/>
        </w:rPr>
        <w:t xml:space="preserve"> deionization, secretion of EPS in</w:t>
      </w:r>
      <w:r w:rsidR="009343DA" w:rsidRPr="00EE6C58">
        <w:rPr>
          <w:rFonts w:ascii="Arial" w:hAnsi="Arial" w:cs="Arial"/>
          <w:b/>
          <w:bCs/>
          <w:sz w:val="18"/>
          <w:szCs w:val="18"/>
        </w:rPr>
        <w:t xml:space="preserve"> </w:t>
      </w:r>
      <w:r w:rsidR="009343DA" w:rsidRPr="00EE6C58">
        <w:rPr>
          <w:rFonts w:ascii="Arial" w:hAnsi="Arial" w:cs="Arial"/>
          <w:sz w:val="20"/>
          <w:szCs w:val="20"/>
        </w:rPr>
        <w:t>noxious environments, and activation of stress-responsive genes</w:t>
      </w:r>
      <w:r w:rsidR="00E70DD4" w:rsidRPr="00EE6C58">
        <w:rPr>
          <w:rFonts w:ascii="Arial" w:hAnsi="Arial" w:cs="Arial"/>
          <w:sz w:val="20"/>
          <w:szCs w:val="20"/>
        </w:rPr>
        <w:t xml:space="preserve">, </w:t>
      </w:r>
      <w:r w:rsidR="009343DA" w:rsidRPr="00EE6C58">
        <w:rPr>
          <w:rFonts w:ascii="Arial" w:hAnsi="Arial" w:cs="Arial"/>
          <w:sz w:val="20"/>
          <w:szCs w:val="20"/>
        </w:rPr>
        <w:t>help them survive in heavy metal-contaminated soils (</w:t>
      </w:r>
      <w:proofErr w:type="spellStart"/>
      <w:r w:rsidR="009343DA" w:rsidRPr="00EE6C58">
        <w:rPr>
          <w:rFonts w:ascii="Arial" w:hAnsi="Arial" w:cs="Arial"/>
          <w:sz w:val="20"/>
          <w:szCs w:val="20"/>
        </w:rPr>
        <w:t>Veluchamy</w:t>
      </w:r>
      <w:proofErr w:type="spellEnd"/>
      <w:r w:rsidR="009343DA" w:rsidRPr="00EE6C58">
        <w:rPr>
          <w:rFonts w:ascii="Arial" w:hAnsi="Arial" w:cs="Arial"/>
          <w:sz w:val="20"/>
          <w:szCs w:val="20"/>
        </w:rPr>
        <w:t xml:space="preserve"> </w:t>
      </w:r>
      <w:r w:rsidR="009343DA" w:rsidRPr="00EE6C58">
        <w:rPr>
          <w:rFonts w:ascii="Arial" w:hAnsi="Arial" w:cs="Arial"/>
          <w:i/>
          <w:iCs/>
          <w:sz w:val="20"/>
          <w:szCs w:val="20"/>
        </w:rPr>
        <w:t>et</w:t>
      </w:r>
      <w:r w:rsidR="009343DA" w:rsidRPr="00EE6C58">
        <w:rPr>
          <w:rFonts w:ascii="Arial" w:hAnsi="Arial" w:cs="Arial"/>
          <w:sz w:val="20"/>
          <w:szCs w:val="20"/>
        </w:rPr>
        <w:t xml:space="preserve"> </w:t>
      </w:r>
      <w:r w:rsidR="009343DA" w:rsidRPr="00EE6C58">
        <w:rPr>
          <w:rFonts w:ascii="Arial" w:hAnsi="Arial" w:cs="Arial"/>
          <w:i/>
          <w:iCs/>
          <w:sz w:val="20"/>
          <w:szCs w:val="20"/>
        </w:rPr>
        <w:t>al</w:t>
      </w:r>
      <w:r w:rsidR="009343DA" w:rsidRPr="00EE6C58">
        <w:rPr>
          <w:rFonts w:ascii="Arial" w:hAnsi="Arial" w:cs="Arial"/>
          <w:sz w:val="20"/>
          <w:szCs w:val="20"/>
        </w:rPr>
        <w:t xml:space="preserve">., 2024; Diba </w:t>
      </w:r>
      <w:r w:rsidR="009343DA" w:rsidRPr="00EE6C58">
        <w:rPr>
          <w:rFonts w:ascii="Arial" w:hAnsi="Arial" w:cs="Arial"/>
          <w:i/>
          <w:iCs/>
          <w:sz w:val="20"/>
          <w:szCs w:val="20"/>
        </w:rPr>
        <w:t>et al</w:t>
      </w:r>
      <w:r w:rsidR="009343DA" w:rsidRPr="00EE6C58">
        <w:rPr>
          <w:rFonts w:ascii="Arial" w:hAnsi="Arial" w:cs="Arial"/>
          <w:sz w:val="20"/>
          <w:szCs w:val="20"/>
        </w:rPr>
        <w:t xml:space="preserve">., 2021). For instance, </w:t>
      </w:r>
      <w:r w:rsidR="009343DA" w:rsidRPr="00EE6C58">
        <w:rPr>
          <w:rFonts w:ascii="Arial" w:hAnsi="Arial" w:cs="Arial"/>
          <w:i/>
          <w:iCs/>
          <w:sz w:val="20"/>
          <w:szCs w:val="20"/>
        </w:rPr>
        <w:t>Pseudomonas putida</w:t>
      </w:r>
      <w:r w:rsidR="009343DA" w:rsidRPr="00EE6C58">
        <w:rPr>
          <w:rFonts w:ascii="Arial" w:hAnsi="Arial" w:cs="Arial"/>
          <w:sz w:val="20"/>
          <w:szCs w:val="20"/>
        </w:rPr>
        <w:t xml:space="preserve"> can withstand 15% salinity while effectively tolerating and removing copper, mercury, nickel, and cadmium (Orji </w:t>
      </w:r>
      <w:r w:rsidR="009343DA" w:rsidRPr="00EE6C58">
        <w:rPr>
          <w:rFonts w:ascii="Arial" w:hAnsi="Arial" w:cs="Arial"/>
          <w:i/>
          <w:iCs/>
          <w:sz w:val="20"/>
          <w:szCs w:val="20"/>
        </w:rPr>
        <w:t>et al</w:t>
      </w:r>
      <w:r w:rsidR="009343DA" w:rsidRPr="00EE6C58">
        <w:rPr>
          <w:rFonts w:ascii="Arial" w:hAnsi="Arial" w:cs="Arial"/>
          <w:sz w:val="20"/>
          <w:szCs w:val="20"/>
        </w:rPr>
        <w:t xml:space="preserve">., 2021). </w:t>
      </w:r>
      <w:r w:rsidRPr="00EE6C58">
        <w:rPr>
          <w:rFonts w:ascii="Arial" w:hAnsi="Arial" w:cs="Arial"/>
          <w:sz w:val="20"/>
          <w:szCs w:val="20"/>
        </w:rPr>
        <w:t xml:space="preserve">Halotolerant bacteria </w:t>
      </w:r>
      <w:r w:rsidR="00F75928" w:rsidRPr="00EE6C58">
        <w:rPr>
          <w:rFonts w:ascii="Arial" w:hAnsi="Arial" w:cs="Arial"/>
          <w:sz w:val="20"/>
          <w:szCs w:val="20"/>
        </w:rPr>
        <w:t xml:space="preserve">also </w:t>
      </w:r>
      <w:r w:rsidRPr="00EE6C58">
        <w:rPr>
          <w:rFonts w:ascii="Arial" w:hAnsi="Arial" w:cs="Arial"/>
          <w:sz w:val="20"/>
          <w:szCs w:val="20"/>
        </w:rPr>
        <w:t xml:space="preserve">have a role in pathogen suppression. </w:t>
      </w:r>
      <w:r w:rsidRPr="00EE6C58">
        <w:rPr>
          <w:rFonts w:ascii="Arial" w:hAnsi="Arial" w:cs="Arial"/>
          <w:i/>
          <w:iCs/>
          <w:sz w:val="20"/>
          <w:szCs w:val="20"/>
        </w:rPr>
        <w:t xml:space="preserve">Serratia marcescens </w:t>
      </w:r>
      <w:r w:rsidRPr="00EE6C58">
        <w:rPr>
          <w:rFonts w:ascii="Arial" w:hAnsi="Arial" w:cs="Arial"/>
          <w:sz w:val="20"/>
          <w:szCs w:val="20"/>
        </w:rPr>
        <w:t xml:space="preserve">BTR1.0 have inhibited the mycelial growth of </w:t>
      </w:r>
      <w:r w:rsidRPr="00EE6C58">
        <w:rPr>
          <w:rFonts w:ascii="Arial" w:hAnsi="Arial" w:cs="Arial"/>
          <w:i/>
          <w:iCs/>
          <w:sz w:val="20"/>
          <w:szCs w:val="20"/>
        </w:rPr>
        <w:t xml:space="preserve">Pythium </w:t>
      </w:r>
      <w:proofErr w:type="spellStart"/>
      <w:r w:rsidRPr="00EE6C58">
        <w:rPr>
          <w:rFonts w:ascii="Arial" w:hAnsi="Arial" w:cs="Arial"/>
          <w:i/>
          <w:iCs/>
          <w:sz w:val="20"/>
          <w:szCs w:val="20"/>
        </w:rPr>
        <w:t>aphanidermatum</w:t>
      </w:r>
      <w:proofErr w:type="spellEnd"/>
      <w:r w:rsidRPr="00EE6C58">
        <w:rPr>
          <w:rFonts w:ascii="Arial" w:hAnsi="Arial" w:cs="Arial"/>
          <w:i/>
          <w:iCs/>
          <w:sz w:val="20"/>
          <w:szCs w:val="20"/>
        </w:rPr>
        <w:t xml:space="preserve"> </w:t>
      </w:r>
      <w:r w:rsidRPr="00EE6C58">
        <w:rPr>
          <w:rFonts w:ascii="Arial" w:hAnsi="Arial" w:cs="Arial"/>
          <w:sz w:val="20"/>
          <w:szCs w:val="20"/>
        </w:rPr>
        <w:t xml:space="preserve">in tomato </w:t>
      </w:r>
      <w:r w:rsidR="00327C51" w:rsidRPr="00EE6C58">
        <w:rPr>
          <w:rFonts w:ascii="Arial" w:hAnsi="Arial" w:cs="Arial"/>
          <w:sz w:val="20"/>
          <w:szCs w:val="20"/>
        </w:rPr>
        <w:t>plants</w:t>
      </w:r>
      <w:r w:rsidRPr="00EE6C58">
        <w:rPr>
          <w:rFonts w:ascii="Arial" w:hAnsi="Arial" w:cs="Arial"/>
          <w:sz w:val="20"/>
          <w:szCs w:val="20"/>
        </w:rPr>
        <w:t xml:space="preserve"> (</w:t>
      </w:r>
      <w:proofErr w:type="spellStart"/>
      <w:r w:rsidRPr="00EE6C58">
        <w:rPr>
          <w:rFonts w:ascii="Arial" w:hAnsi="Arial" w:cs="Arial"/>
          <w:sz w:val="20"/>
          <w:szCs w:val="20"/>
        </w:rPr>
        <w:t>Karunasinghe</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xml:space="preserve"> 2019)</w:t>
      </w:r>
      <w:r w:rsidR="00957EEF" w:rsidRPr="00EE6C58">
        <w:rPr>
          <w:rFonts w:ascii="Arial" w:hAnsi="Arial" w:cs="Arial"/>
          <w:sz w:val="20"/>
          <w:szCs w:val="20"/>
        </w:rPr>
        <w:t>.</w:t>
      </w:r>
    </w:p>
    <w:p w14:paraId="2AC31162" w14:textId="1EC68294" w:rsidR="00CD7699" w:rsidRPr="00EE6C58" w:rsidRDefault="004B2C9E" w:rsidP="00070847">
      <w:pPr>
        <w:jc w:val="both"/>
        <w:rPr>
          <w:rFonts w:ascii="Arial" w:hAnsi="Arial" w:cs="Arial"/>
        </w:rPr>
      </w:pPr>
      <w:r w:rsidRPr="00EE6C58">
        <w:rPr>
          <w:rFonts w:ascii="Arial" w:hAnsi="Arial" w:cs="Arial"/>
          <w:b/>
          <w:bCs/>
        </w:rPr>
        <w:t>6.</w:t>
      </w:r>
      <w:r w:rsidR="00EF507B" w:rsidRPr="00EE6C58">
        <w:rPr>
          <w:rFonts w:ascii="Arial" w:hAnsi="Arial" w:cs="Arial"/>
          <w:b/>
          <w:bCs/>
        </w:rPr>
        <w:t xml:space="preserve"> Physiological adaptations of </w:t>
      </w:r>
      <w:r w:rsidR="00EF1596" w:rsidRPr="00EE6C58">
        <w:rPr>
          <w:rFonts w:ascii="Arial" w:hAnsi="Arial" w:cs="Arial"/>
          <w:b/>
          <w:bCs/>
        </w:rPr>
        <w:t>bacteria</w:t>
      </w:r>
      <w:r w:rsidR="00EF507B" w:rsidRPr="00EE6C58">
        <w:rPr>
          <w:rFonts w:ascii="Arial" w:hAnsi="Arial" w:cs="Arial"/>
          <w:b/>
          <w:bCs/>
        </w:rPr>
        <w:t xml:space="preserve"> to withstand </w:t>
      </w:r>
      <w:r w:rsidR="00107F08" w:rsidRPr="00EE6C58">
        <w:rPr>
          <w:rFonts w:ascii="Arial" w:hAnsi="Arial" w:cs="Arial"/>
          <w:b/>
          <w:bCs/>
        </w:rPr>
        <w:t>salinity stress</w:t>
      </w:r>
    </w:p>
    <w:p w14:paraId="5EE7485D" w14:textId="6D87FAC9" w:rsidR="00F75928" w:rsidRPr="00EE6C58" w:rsidRDefault="00F75928" w:rsidP="00E70DD4">
      <w:pPr>
        <w:ind w:firstLine="720"/>
        <w:jc w:val="both"/>
        <w:rPr>
          <w:rFonts w:ascii="Arial" w:hAnsi="Arial" w:cs="Arial"/>
          <w:sz w:val="20"/>
          <w:szCs w:val="20"/>
        </w:rPr>
      </w:pPr>
      <w:r w:rsidRPr="00BB0FBA">
        <w:rPr>
          <w:rFonts w:ascii="Arial" w:hAnsi="Arial" w:cs="Arial"/>
          <w:sz w:val="24"/>
          <w:szCs w:val="24"/>
        </w:rPr>
        <w:t xml:space="preserve"> </w:t>
      </w:r>
      <w:r w:rsidR="00EF507B" w:rsidRPr="00EE6C58">
        <w:rPr>
          <w:rFonts w:ascii="Arial" w:hAnsi="Arial" w:cs="Arial"/>
          <w:sz w:val="20"/>
          <w:szCs w:val="20"/>
        </w:rPr>
        <w:t>H</w:t>
      </w:r>
      <w:r w:rsidRPr="00EE6C58">
        <w:rPr>
          <w:rFonts w:ascii="Arial" w:hAnsi="Arial" w:cs="Arial"/>
          <w:sz w:val="20"/>
          <w:szCs w:val="20"/>
        </w:rPr>
        <w:t xml:space="preserve">alotolerant bacteria undergo certain </w:t>
      </w:r>
      <w:r w:rsidR="00614AB9" w:rsidRPr="00EE6C58">
        <w:rPr>
          <w:rFonts w:ascii="Arial" w:hAnsi="Arial" w:cs="Arial"/>
          <w:sz w:val="20"/>
          <w:szCs w:val="20"/>
        </w:rPr>
        <w:t xml:space="preserve">intracellular and exocellular </w:t>
      </w:r>
      <w:r w:rsidRPr="00EE6C58">
        <w:rPr>
          <w:rFonts w:ascii="Arial" w:hAnsi="Arial" w:cs="Arial"/>
          <w:sz w:val="20"/>
          <w:szCs w:val="20"/>
        </w:rPr>
        <w:t>adaptations to survive in saline environments</w:t>
      </w:r>
      <w:r w:rsidR="00614AB9" w:rsidRPr="00EE6C58">
        <w:rPr>
          <w:rFonts w:ascii="Arial" w:hAnsi="Arial" w:cs="Arial"/>
          <w:sz w:val="20"/>
          <w:szCs w:val="20"/>
        </w:rPr>
        <w:t xml:space="preserve"> (Jacob, 2012).</w:t>
      </w:r>
      <w:r w:rsidR="00CA035A" w:rsidRPr="00EE6C58">
        <w:rPr>
          <w:rFonts w:ascii="Arial" w:hAnsi="Arial" w:cs="Arial"/>
          <w:sz w:val="20"/>
          <w:szCs w:val="20"/>
        </w:rPr>
        <w:t xml:space="preserve"> One key adaptation is changing the makeup of their cell membranes. They modify membrane proteins, glucans, fatty acids, acyl chains, and polysaccharides. This helps control the entry of excess salts (Paul and Lade, 2014). They also maintain ionic balance by controlling the concentration of ions inside the cell. This is done through Na</w:t>
      </w:r>
      <w:r w:rsidR="00CA035A" w:rsidRPr="00EE6C58">
        <w:rPr>
          <w:rFonts w:ascii="Cambria Math" w:hAnsi="Cambria Math" w:cs="Cambria Math"/>
          <w:sz w:val="20"/>
          <w:szCs w:val="20"/>
        </w:rPr>
        <w:t>⁺</w:t>
      </w:r>
      <w:r w:rsidR="00CA035A" w:rsidRPr="00EE6C58">
        <w:rPr>
          <w:rFonts w:ascii="Arial" w:hAnsi="Arial" w:cs="Arial"/>
          <w:sz w:val="20"/>
          <w:szCs w:val="20"/>
        </w:rPr>
        <w:t>/H</w:t>
      </w:r>
      <w:r w:rsidR="00CA035A" w:rsidRPr="00EE6C58">
        <w:rPr>
          <w:rFonts w:ascii="Cambria Math" w:hAnsi="Cambria Math" w:cs="Cambria Math"/>
          <w:sz w:val="20"/>
          <w:szCs w:val="20"/>
        </w:rPr>
        <w:t>⁺</w:t>
      </w:r>
      <w:r w:rsidR="00CA035A" w:rsidRPr="00EE6C58">
        <w:rPr>
          <w:rFonts w:ascii="Arial" w:hAnsi="Arial" w:cs="Arial"/>
          <w:sz w:val="20"/>
          <w:szCs w:val="20"/>
        </w:rPr>
        <w:t xml:space="preserve"> antiporters that remove sodium from the cell or through K</w:t>
      </w:r>
      <w:r w:rsidR="00CA035A" w:rsidRPr="00EE6C58">
        <w:rPr>
          <w:rFonts w:ascii="Cambria Math" w:hAnsi="Cambria Math" w:cs="Cambria Math"/>
          <w:sz w:val="20"/>
          <w:szCs w:val="20"/>
        </w:rPr>
        <w:t>⁺</w:t>
      </w:r>
      <w:r w:rsidR="00CA035A" w:rsidRPr="00EE6C58">
        <w:rPr>
          <w:rFonts w:ascii="Arial" w:hAnsi="Arial" w:cs="Arial"/>
          <w:sz w:val="20"/>
          <w:szCs w:val="20"/>
        </w:rPr>
        <w:t>/Na</w:t>
      </w:r>
      <w:r w:rsidR="00CA035A" w:rsidRPr="00EE6C58">
        <w:rPr>
          <w:rFonts w:ascii="Cambria Math" w:hAnsi="Cambria Math" w:cs="Cambria Math"/>
          <w:sz w:val="20"/>
          <w:szCs w:val="20"/>
        </w:rPr>
        <w:t>⁺</w:t>
      </w:r>
      <w:r w:rsidR="00CA035A" w:rsidRPr="00EE6C58">
        <w:rPr>
          <w:rFonts w:ascii="Arial" w:hAnsi="Arial" w:cs="Arial"/>
          <w:sz w:val="20"/>
          <w:szCs w:val="20"/>
        </w:rPr>
        <w:t xml:space="preserve"> transport systems. This method is often called the “salt-in-cytoplasm” strategy for balancing osmotic pressure (Whatmore </w:t>
      </w:r>
      <w:r w:rsidR="00CA035A" w:rsidRPr="00EE6C58">
        <w:rPr>
          <w:rFonts w:ascii="Arial" w:hAnsi="Arial" w:cs="Arial"/>
          <w:i/>
          <w:iCs/>
          <w:sz w:val="20"/>
          <w:szCs w:val="20"/>
        </w:rPr>
        <w:t>et al</w:t>
      </w:r>
      <w:r w:rsidR="00CA035A" w:rsidRPr="00EE6C58">
        <w:rPr>
          <w:rFonts w:ascii="Arial" w:hAnsi="Arial" w:cs="Arial"/>
          <w:sz w:val="20"/>
          <w:szCs w:val="20"/>
        </w:rPr>
        <w:t xml:space="preserve">., 1990). Additionally, these bacteria create and store compatible solutes through internal pathways (Kunte, 2006) and boost the production of essential amino acids (Shahzad </w:t>
      </w:r>
      <w:r w:rsidR="00CA035A" w:rsidRPr="00EE6C58">
        <w:rPr>
          <w:rFonts w:ascii="Arial" w:hAnsi="Arial" w:cs="Arial"/>
          <w:i/>
          <w:iCs/>
          <w:sz w:val="20"/>
          <w:szCs w:val="20"/>
        </w:rPr>
        <w:t>et al</w:t>
      </w:r>
      <w:r w:rsidR="00CA035A" w:rsidRPr="00EE6C58">
        <w:rPr>
          <w:rFonts w:ascii="Arial" w:hAnsi="Arial" w:cs="Arial"/>
          <w:sz w:val="20"/>
          <w:szCs w:val="20"/>
        </w:rPr>
        <w:t xml:space="preserve">., 2017). They have an effective antioxidant </w:t>
      </w:r>
      <w:proofErr w:type="spellStart"/>
      <w:r w:rsidR="00CA035A" w:rsidRPr="00EE6C58">
        <w:rPr>
          <w:rFonts w:ascii="Arial" w:hAnsi="Arial" w:cs="Arial"/>
          <w:sz w:val="20"/>
          <w:szCs w:val="20"/>
        </w:rPr>
        <w:t>defense</w:t>
      </w:r>
      <w:proofErr w:type="spellEnd"/>
      <w:r w:rsidR="00CA035A" w:rsidRPr="00EE6C58">
        <w:rPr>
          <w:rFonts w:ascii="Arial" w:hAnsi="Arial" w:cs="Arial"/>
          <w:sz w:val="20"/>
          <w:szCs w:val="20"/>
        </w:rPr>
        <w:t xml:space="preserve"> system that neutralizes reactive oxygen species (ROS) generated during salt stress. The release of exopolysaccharides (EPS) supports biofilm formation. This acts as a protective layer that limits high salt concentrations from entering the cells (Chen </w:t>
      </w:r>
      <w:r w:rsidR="00CA035A" w:rsidRPr="00EE6C58">
        <w:rPr>
          <w:rFonts w:ascii="Arial" w:hAnsi="Arial" w:cs="Arial"/>
          <w:i/>
          <w:iCs/>
          <w:sz w:val="20"/>
          <w:szCs w:val="20"/>
        </w:rPr>
        <w:t>et al</w:t>
      </w:r>
      <w:r w:rsidR="00CA035A" w:rsidRPr="00EE6C58">
        <w:rPr>
          <w:rFonts w:ascii="Arial" w:hAnsi="Arial" w:cs="Arial"/>
          <w:sz w:val="20"/>
          <w:szCs w:val="20"/>
        </w:rPr>
        <w:t xml:space="preserve">., 2009). Other adaptations include changes to proteins and enzymes that help the bacteria tolerate higher ionic conditions, improved cellular energy capacity, and increased EPS production to strengthen biofilm growth (Sandhya </w:t>
      </w:r>
      <w:r w:rsidR="00CA035A" w:rsidRPr="00EE6C58">
        <w:rPr>
          <w:rFonts w:ascii="Arial" w:hAnsi="Arial" w:cs="Arial"/>
          <w:i/>
          <w:iCs/>
          <w:sz w:val="20"/>
          <w:szCs w:val="20"/>
        </w:rPr>
        <w:t>et al</w:t>
      </w:r>
      <w:r w:rsidR="00CA035A" w:rsidRPr="00EE6C58">
        <w:rPr>
          <w:rFonts w:ascii="Arial" w:hAnsi="Arial" w:cs="Arial"/>
          <w:sz w:val="20"/>
          <w:szCs w:val="20"/>
        </w:rPr>
        <w:t>., 2010). At the genomic and proteomic levels, halotolerant bacteria may show unique traits, such as</w:t>
      </w:r>
      <w:r w:rsidR="00C276CF" w:rsidRPr="00EE6C58">
        <w:rPr>
          <w:rFonts w:ascii="Arial" w:hAnsi="Arial" w:cs="Arial"/>
          <w:sz w:val="20"/>
          <w:szCs w:val="20"/>
        </w:rPr>
        <w:t xml:space="preserve"> </w:t>
      </w:r>
      <w:r w:rsidR="00CA035A" w:rsidRPr="00EE6C58">
        <w:rPr>
          <w:rFonts w:ascii="Arial" w:hAnsi="Arial" w:cs="Arial"/>
          <w:sz w:val="20"/>
          <w:szCs w:val="20"/>
        </w:rPr>
        <w:t xml:space="preserve">higher guanine-cytosine (GC) content. Their proteomes are marked by lower hydrophobicity, reduced helix-forming tendencies, and a greater tendency for coil structures (Jacob, 2012). </w:t>
      </w:r>
      <w:r w:rsidRPr="00EE6C58">
        <w:rPr>
          <w:rFonts w:ascii="Arial" w:hAnsi="Arial" w:cs="Arial"/>
          <w:sz w:val="20"/>
          <w:szCs w:val="20"/>
        </w:rPr>
        <w:t xml:space="preserve"> </w:t>
      </w:r>
    </w:p>
    <w:p w14:paraId="1D27ED3B" w14:textId="199B5166" w:rsidR="00A87B7B" w:rsidRPr="00EE6C58" w:rsidRDefault="00CA035A" w:rsidP="00E70DD4">
      <w:pPr>
        <w:ind w:firstLine="720"/>
        <w:jc w:val="both"/>
        <w:rPr>
          <w:rFonts w:ascii="Arial" w:hAnsi="Arial" w:cs="Arial"/>
          <w:sz w:val="20"/>
          <w:szCs w:val="20"/>
        </w:rPr>
      </w:pPr>
      <w:r w:rsidRPr="00EE6C58">
        <w:rPr>
          <w:rFonts w:ascii="Arial" w:hAnsi="Arial" w:cs="Arial"/>
          <w:sz w:val="20"/>
          <w:szCs w:val="20"/>
        </w:rPr>
        <w:t xml:space="preserve">Moreover, halotolerant bacteria regulate a wide range of stress-responsive genes that help them endure extreme abiotic conditions such as salinity, pH shifts, temperature changes and drought. </w:t>
      </w:r>
      <w:r w:rsidR="00107F08" w:rsidRPr="00EE6C58">
        <w:rPr>
          <w:rFonts w:ascii="Arial" w:hAnsi="Arial" w:cs="Arial"/>
          <w:sz w:val="20"/>
          <w:szCs w:val="20"/>
        </w:rPr>
        <w:t xml:space="preserve">These include genes involved in compatible solute biosynthesis, </w:t>
      </w:r>
      <w:proofErr w:type="spellStart"/>
      <w:r w:rsidR="00107F08" w:rsidRPr="00EE6C58">
        <w:rPr>
          <w:rFonts w:ascii="Arial" w:hAnsi="Arial" w:cs="Arial"/>
          <w:sz w:val="20"/>
          <w:szCs w:val="20"/>
        </w:rPr>
        <w:t>osmoprotectant</w:t>
      </w:r>
      <w:proofErr w:type="spellEnd"/>
      <w:r w:rsidR="00107F08" w:rsidRPr="00EE6C58">
        <w:rPr>
          <w:rFonts w:ascii="Arial" w:hAnsi="Arial" w:cs="Arial"/>
          <w:sz w:val="20"/>
          <w:szCs w:val="20"/>
        </w:rPr>
        <w:t xml:space="preserve"> transport systems, stress protein regulation, ion transport, and antioxidant </w:t>
      </w:r>
      <w:r w:rsidR="00E62AC3" w:rsidRPr="00EE6C58">
        <w:rPr>
          <w:rFonts w:ascii="Arial" w:hAnsi="Arial" w:cs="Arial"/>
          <w:sz w:val="20"/>
          <w:szCs w:val="20"/>
        </w:rPr>
        <w:t>defences</w:t>
      </w:r>
      <w:r w:rsidR="00107F08" w:rsidRPr="00EE6C58">
        <w:rPr>
          <w:rFonts w:ascii="Arial" w:hAnsi="Arial" w:cs="Arial"/>
          <w:sz w:val="20"/>
          <w:szCs w:val="20"/>
        </w:rPr>
        <w:t xml:space="preserve">. Transcriptomic and </w:t>
      </w:r>
      <w:proofErr w:type="spellStart"/>
      <w:r w:rsidR="00107F08" w:rsidRPr="00EE6C58">
        <w:rPr>
          <w:rFonts w:ascii="Arial" w:hAnsi="Arial" w:cs="Arial"/>
          <w:sz w:val="20"/>
          <w:szCs w:val="20"/>
        </w:rPr>
        <w:t>qRT</w:t>
      </w:r>
      <w:proofErr w:type="spellEnd"/>
      <w:r w:rsidR="00107F08" w:rsidRPr="00EE6C58">
        <w:rPr>
          <w:rFonts w:ascii="Arial" w:hAnsi="Arial" w:cs="Arial"/>
          <w:sz w:val="20"/>
          <w:szCs w:val="20"/>
        </w:rPr>
        <w:t xml:space="preserve">-PCR analyses have been widely used to </w:t>
      </w:r>
      <w:r w:rsidR="00256B86" w:rsidRPr="00EE6C58">
        <w:rPr>
          <w:rFonts w:ascii="Arial" w:hAnsi="Arial" w:cs="Arial"/>
          <w:sz w:val="20"/>
          <w:szCs w:val="20"/>
        </w:rPr>
        <w:t>study</w:t>
      </w:r>
      <w:r w:rsidR="00107F08" w:rsidRPr="00EE6C58">
        <w:rPr>
          <w:rFonts w:ascii="Arial" w:hAnsi="Arial" w:cs="Arial"/>
          <w:sz w:val="20"/>
          <w:szCs w:val="20"/>
        </w:rPr>
        <w:t xml:space="preserve"> the</w:t>
      </w:r>
      <w:r w:rsidR="00256B86" w:rsidRPr="00EE6C58">
        <w:rPr>
          <w:rFonts w:ascii="Arial" w:hAnsi="Arial" w:cs="Arial"/>
          <w:sz w:val="20"/>
          <w:szCs w:val="20"/>
        </w:rPr>
        <w:t xml:space="preserve"> </w:t>
      </w:r>
      <w:r w:rsidR="00E62AC3" w:rsidRPr="00EE6C58">
        <w:rPr>
          <w:rFonts w:ascii="Arial" w:hAnsi="Arial" w:cs="Arial"/>
          <w:sz w:val="20"/>
          <w:szCs w:val="20"/>
        </w:rPr>
        <w:t>changes</w:t>
      </w:r>
      <w:r w:rsidR="00256B86" w:rsidRPr="00EE6C58">
        <w:rPr>
          <w:rFonts w:ascii="Arial" w:hAnsi="Arial" w:cs="Arial"/>
          <w:sz w:val="20"/>
          <w:szCs w:val="20"/>
        </w:rPr>
        <w:t xml:space="preserve"> related to</w:t>
      </w:r>
      <w:r w:rsidR="00107F08" w:rsidRPr="00EE6C58">
        <w:rPr>
          <w:rFonts w:ascii="Arial" w:hAnsi="Arial" w:cs="Arial"/>
          <w:sz w:val="20"/>
          <w:szCs w:val="20"/>
        </w:rPr>
        <w:t xml:space="preserve"> gene expression</w:t>
      </w:r>
      <w:r w:rsidR="00256B86" w:rsidRPr="00EE6C58">
        <w:rPr>
          <w:rFonts w:ascii="Arial" w:hAnsi="Arial" w:cs="Arial"/>
          <w:sz w:val="20"/>
          <w:szCs w:val="20"/>
        </w:rPr>
        <w:t xml:space="preserve"> </w:t>
      </w:r>
      <w:r w:rsidR="00107F08" w:rsidRPr="00EE6C58">
        <w:rPr>
          <w:rFonts w:ascii="Arial" w:hAnsi="Arial" w:cs="Arial"/>
          <w:sz w:val="20"/>
          <w:szCs w:val="20"/>
        </w:rPr>
        <w:t xml:space="preserve">under </w:t>
      </w:r>
      <w:r w:rsidR="00256B86" w:rsidRPr="00EE6C58">
        <w:rPr>
          <w:rFonts w:ascii="Arial" w:hAnsi="Arial" w:cs="Arial"/>
          <w:sz w:val="20"/>
          <w:szCs w:val="20"/>
        </w:rPr>
        <w:t>various</w:t>
      </w:r>
      <w:r w:rsidR="00107F08" w:rsidRPr="00EE6C58">
        <w:rPr>
          <w:rFonts w:ascii="Arial" w:hAnsi="Arial" w:cs="Arial"/>
          <w:sz w:val="20"/>
          <w:szCs w:val="20"/>
        </w:rPr>
        <w:t xml:space="preserve"> stress conditions</w:t>
      </w:r>
      <w:r w:rsidR="00304D3D" w:rsidRPr="00EE6C58">
        <w:rPr>
          <w:rFonts w:ascii="Arial" w:hAnsi="Arial" w:cs="Arial"/>
          <w:sz w:val="20"/>
          <w:szCs w:val="20"/>
        </w:rPr>
        <w:t xml:space="preserve"> </w:t>
      </w:r>
      <w:r w:rsidR="00107F08" w:rsidRPr="00EE6C58">
        <w:rPr>
          <w:rFonts w:ascii="Arial" w:hAnsi="Arial" w:cs="Arial"/>
          <w:sz w:val="20"/>
          <w:szCs w:val="20"/>
        </w:rPr>
        <w:t>(</w:t>
      </w:r>
      <w:r w:rsidR="00304D3D" w:rsidRPr="00EE6C58">
        <w:rPr>
          <w:rFonts w:ascii="Arial" w:hAnsi="Arial" w:cs="Arial"/>
          <w:sz w:val="20"/>
          <w:szCs w:val="20"/>
        </w:rPr>
        <w:t xml:space="preserve">Li </w:t>
      </w:r>
      <w:r w:rsidR="00304D3D" w:rsidRPr="00EE6C58">
        <w:rPr>
          <w:rFonts w:ascii="Arial" w:hAnsi="Arial" w:cs="Arial"/>
          <w:i/>
          <w:iCs/>
          <w:sz w:val="20"/>
          <w:szCs w:val="20"/>
        </w:rPr>
        <w:t>et al</w:t>
      </w:r>
      <w:r w:rsidR="00304D3D" w:rsidRPr="00EE6C58">
        <w:rPr>
          <w:rFonts w:ascii="Arial" w:hAnsi="Arial" w:cs="Arial"/>
          <w:sz w:val="20"/>
          <w:szCs w:val="20"/>
        </w:rPr>
        <w:t xml:space="preserve">., 2024; Srivastava </w:t>
      </w:r>
      <w:r w:rsidR="00304D3D" w:rsidRPr="00EE6C58">
        <w:rPr>
          <w:rFonts w:ascii="Arial" w:hAnsi="Arial" w:cs="Arial"/>
          <w:i/>
          <w:iCs/>
          <w:sz w:val="20"/>
          <w:szCs w:val="20"/>
        </w:rPr>
        <w:t>et al</w:t>
      </w:r>
      <w:r w:rsidR="00304D3D" w:rsidRPr="00EE6C58">
        <w:rPr>
          <w:rFonts w:ascii="Arial" w:hAnsi="Arial" w:cs="Arial"/>
          <w:sz w:val="20"/>
          <w:szCs w:val="20"/>
        </w:rPr>
        <w:t>., 2022).</w:t>
      </w:r>
    </w:p>
    <w:p w14:paraId="42529548" w14:textId="18A91137" w:rsidR="00A87B7B" w:rsidRPr="00EE6C58" w:rsidRDefault="00327C51" w:rsidP="00107F08">
      <w:pPr>
        <w:jc w:val="both"/>
        <w:rPr>
          <w:rFonts w:ascii="Arial" w:hAnsi="Arial" w:cs="Arial"/>
        </w:rPr>
      </w:pPr>
      <w:r w:rsidRPr="00EE6C58">
        <w:rPr>
          <w:rFonts w:ascii="Arial" w:hAnsi="Arial" w:cs="Arial"/>
          <w:b/>
          <w:bCs/>
        </w:rPr>
        <w:lastRenderedPageBreak/>
        <w:t xml:space="preserve">Table </w:t>
      </w:r>
      <w:r w:rsidR="00A87B7B" w:rsidRPr="00EE6C58">
        <w:rPr>
          <w:rFonts w:ascii="Arial" w:hAnsi="Arial" w:cs="Arial"/>
          <w:b/>
          <w:bCs/>
        </w:rPr>
        <w:t>1</w:t>
      </w:r>
      <w:r w:rsidR="00CC5AD5" w:rsidRPr="00EE6C58">
        <w:rPr>
          <w:rFonts w:ascii="Arial" w:hAnsi="Arial" w:cs="Arial"/>
        </w:rPr>
        <w:t>.</w:t>
      </w:r>
      <w:r w:rsidR="00A87B7B" w:rsidRPr="00EE6C58">
        <w:rPr>
          <w:rFonts w:ascii="Arial" w:hAnsi="Arial" w:cs="Arial"/>
        </w:rPr>
        <w:t xml:space="preserve"> </w:t>
      </w:r>
      <w:r w:rsidR="00614AB9" w:rsidRPr="00EE6C58">
        <w:rPr>
          <w:rFonts w:ascii="Arial" w:hAnsi="Arial" w:cs="Arial"/>
        </w:rPr>
        <w:t>Bacterial g</w:t>
      </w:r>
      <w:r w:rsidR="00A87B7B" w:rsidRPr="00EE6C58">
        <w:rPr>
          <w:rFonts w:ascii="Arial" w:hAnsi="Arial" w:cs="Arial"/>
        </w:rPr>
        <w:t xml:space="preserve">ene </w:t>
      </w:r>
      <w:r w:rsidRPr="00EE6C58">
        <w:rPr>
          <w:rFonts w:ascii="Arial" w:hAnsi="Arial" w:cs="Arial"/>
        </w:rPr>
        <w:t>expression</w:t>
      </w:r>
      <w:r w:rsidR="00A87B7B" w:rsidRPr="00EE6C58">
        <w:rPr>
          <w:rFonts w:ascii="Arial" w:hAnsi="Arial" w:cs="Arial"/>
        </w:rPr>
        <w:t xml:space="preserve"> </w:t>
      </w:r>
      <w:r w:rsidR="00614AB9" w:rsidRPr="00EE6C58">
        <w:rPr>
          <w:rFonts w:ascii="Arial" w:hAnsi="Arial" w:cs="Arial"/>
        </w:rPr>
        <w:t>s</w:t>
      </w:r>
      <w:r w:rsidR="00A87B7B" w:rsidRPr="00EE6C58">
        <w:rPr>
          <w:rFonts w:ascii="Arial" w:hAnsi="Arial" w:cs="Arial"/>
        </w:rPr>
        <w:t xml:space="preserve">tudies under </w:t>
      </w:r>
      <w:r w:rsidR="00614AB9" w:rsidRPr="00EE6C58">
        <w:rPr>
          <w:rFonts w:ascii="Arial" w:hAnsi="Arial" w:cs="Arial"/>
        </w:rPr>
        <w:t xml:space="preserve">saline </w:t>
      </w:r>
      <w:r w:rsidR="00A87B7B" w:rsidRPr="00EE6C58">
        <w:rPr>
          <w:rFonts w:ascii="Arial" w:hAnsi="Arial" w:cs="Arial"/>
        </w:rPr>
        <w:t xml:space="preserve">stress </w:t>
      </w:r>
      <w:r w:rsidR="00304D3D" w:rsidRPr="00EE6C58">
        <w:rPr>
          <w:rFonts w:ascii="Arial" w:hAnsi="Arial" w:cs="Arial"/>
        </w:rPr>
        <w:t>conditions</w:t>
      </w:r>
      <w:r w:rsidR="00A87B7B" w:rsidRPr="00EE6C58">
        <w:rPr>
          <w:rFonts w:ascii="Arial" w:hAnsi="Arial" w:cs="Arial"/>
        </w:rPr>
        <w:t>.</w:t>
      </w:r>
    </w:p>
    <w:tbl>
      <w:tblPr>
        <w:tblStyle w:val="PlainTable2"/>
        <w:tblW w:w="0" w:type="auto"/>
        <w:tblLook w:val="04A0" w:firstRow="1" w:lastRow="0" w:firstColumn="1" w:lastColumn="0" w:noHBand="0" w:noVBand="1"/>
      </w:tblPr>
      <w:tblGrid>
        <w:gridCol w:w="2034"/>
        <w:gridCol w:w="1496"/>
        <w:gridCol w:w="1947"/>
        <w:gridCol w:w="2016"/>
        <w:gridCol w:w="1523"/>
      </w:tblGrid>
      <w:tr w:rsidR="00A87B7B" w:rsidRPr="00EE6C58" w14:paraId="1956A753" w14:textId="77777777" w:rsidTr="00AD18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1D8A6DF0" w14:textId="77777777" w:rsidR="00A87B7B" w:rsidRPr="00EE6C58" w:rsidRDefault="00A87B7B" w:rsidP="009455EA">
            <w:pPr>
              <w:jc w:val="both"/>
              <w:rPr>
                <w:rFonts w:ascii="Arial" w:hAnsi="Arial" w:cs="Arial"/>
                <w:b w:val="0"/>
                <w:bCs w:val="0"/>
                <w:sz w:val="20"/>
                <w:szCs w:val="20"/>
              </w:rPr>
            </w:pPr>
            <w:r w:rsidRPr="00EE6C58">
              <w:rPr>
                <w:rFonts w:ascii="Arial" w:hAnsi="Arial" w:cs="Arial"/>
                <w:sz w:val="20"/>
                <w:szCs w:val="20"/>
              </w:rPr>
              <w:t>Bacterial Species/strain</w:t>
            </w:r>
          </w:p>
        </w:tc>
        <w:tc>
          <w:tcPr>
            <w:tcW w:w="1496" w:type="dxa"/>
          </w:tcPr>
          <w:p w14:paraId="62A85AD0" w14:textId="77777777" w:rsidR="00A87B7B" w:rsidRPr="00EE6C58" w:rsidRDefault="00A87B7B" w:rsidP="009455E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6C58">
              <w:rPr>
                <w:rFonts w:ascii="Arial" w:hAnsi="Arial" w:cs="Arial"/>
                <w:sz w:val="20"/>
                <w:szCs w:val="20"/>
              </w:rPr>
              <w:t>Stress condition</w:t>
            </w:r>
          </w:p>
        </w:tc>
        <w:tc>
          <w:tcPr>
            <w:tcW w:w="1947" w:type="dxa"/>
          </w:tcPr>
          <w:p w14:paraId="6FB0DA77" w14:textId="77777777" w:rsidR="00A87B7B" w:rsidRPr="00EE6C58" w:rsidRDefault="00A87B7B" w:rsidP="009455E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6C58">
              <w:rPr>
                <w:rFonts w:ascii="Arial" w:hAnsi="Arial" w:cs="Arial"/>
                <w:sz w:val="20"/>
                <w:szCs w:val="20"/>
              </w:rPr>
              <w:t>Gene/Pathways with altered expression</w:t>
            </w:r>
          </w:p>
        </w:tc>
        <w:tc>
          <w:tcPr>
            <w:tcW w:w="2016" w:type="dxa"/>
          </w:tcPr>
          <w:p w14:paraId="6EB9FF90" w14:textId="77777777" w:rsidR="00A87B7B" w:rsidRPr="00EE6C58" w:rsidRDefault="00A87B7B" w:rsidP="009455E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6C58">
              <w:rPr>
                <w:rFonts w:ascii="Arial" w:hAnsi="Arial" w:cs="Arial"/>
                <w:sz w:val="20"/>
                <w:szCs w:val="20"/>
              </w:rPr>
              <w:t>Salient findings</w:t>
            </w:r>
          </w:p>
        </w:tc>
        <w:tc>
          <w:tcPr>
            <w:tcW w:w="1523" w:type="dxa"/>
          </w:tcPr>
          <w:p w14:paraId="708E2CB9" w14:textId="77777777" w:rsidR="00A87B7B" w:rsidRPr="00EE6C58" w:rsidRDefault="00A87B7B" w:rsidP="009455E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6C58">
              <w:rPr>
                <w:rFonts w:ascii="Arial" w:hAnsi="Arial" w:cs="Arial"/>
                <w:sz w:val="20"/>
                <w:szCs w:val="20"/>
              </w:rPr>
              <w:t xml:space="preserve">References </w:t>
            </w:r>
          </w:p>
        </w:tc>
      </w:tr>
      <w:tr w:rsidR="00A87B7B" w:rsidRPr="00EE6C58" w14:paraId="6966355E"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2C5DE735" w14:textId="77777777" w:rsidR="00A87B7B" w:rsidRPr="00EE6C58" w:rsidRDefault="00A87B7B" w:rsidP="009455EA">
            <w:pPr>
              <w:jc w:val="both"/>
              <w:rPr>
                <w:rFonts w:ascii="Arial" w:hAnsi="Arial" w:cs="Arial"/>
                <w:sz w:val="20"/>
                <w:szCs w:val="20"/>
              </w:rPr>
            </w:pPr>
            <w:proofErr w:type="spellStart"/>
            <w:r w:rsidRPr="00EE6C58">
              <w:rPr>
                <w:rFonts w:ascii="Arial" w:hAnsi="Arial" w:cs="Arial"/>
                <w:i/>
                <w:iCs/>
                <w:sz w:val="20"/>
                <w:szCs w:val="20"/>
              </w:rPr>
              <w:t>Chromohalobacter</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salexigens</w:t>
            </w:r>
            <w:proofErr w:type="spellEnd"/>
            <w:r w:rsidRPr="00EE6C58">
              <w:rPr>
                <w:rFonts w:ascii="Arial" w:hAnsi="Arial" w:cs="Arial"/>
                <w:sz w:val="20"/>
                <w:szCs w:val="20"/>
              </w:rPr>
              <w:t xml:space="preserve"> ANJ207</w:t>
            </w:r>
          </w:p>
        </w:tc>
        <w:tc>
          <w:tcPr>
            <w:tcW w:w="1496" w:type="dxa"/>
          </w:tcPr>
          <w:p w14:paraId="297B9DBE"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Salinity stress </w:t>
            </w:r>
          </w:p>
        </w:tc>
        <w:tc>
          <w:tcPr>
            <w:tcW w:w="1947" w:type="dxa"/>
          </w:tcPr>
          <w:p w14:paraId="065F526D" w14:textId="6910C4F2"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Compatible solutes (glycine betaine biosynthesis </w:t>
            </w:r>
            <w:r w:rsidR="00AD1852" w:rsidRPr="00EE6C58">
              <w:rPr>
                <w:rFonts w:ascii="Arial" w:hAnsi="Arial" w:cs="Arial"/>
                <w:sz w:val="20"/>
                <w:szCs w:val="20"/>
              </w:rPr>
              <w:t>and</w:t>
            </w:r>
            <w:r w:rsidRPr="00EE6C58">
              <w:rPr>
                <w:rFonts w:ascii="Arial" w:hAnsi="Arial" w:cs="Arial"/>
                <w:sz w:val="20"/>
                <w:szCs w:val="20"/>
              </w:rPr>
              <w:t xml:space="preserve"> uptake), osmotic stress proteins (</w:t>
            </w:r>
            <w:proofErr w:type="spellStart"/>
            <w:r w:rsidRPr="00EE6C58">
              <w:rPr>
                <w:rFonts w:ascii="Arial" w:hAnsi="Arial" w:cs="Arial"/>
                <w:i/>
                <w:iCs/>
                <w:sz w:val="20"/>
                <w:szCs w:val="20"/>
              </w:rPr>
              <w:t>OsmC</w:t>
            </w:r>
            <w:proofErr w:type="spellEnd"/>
            <w:r w:rsidRPr="00EE6C58">
              <w:rPr>
                <w:rFonts w:ascii="Arial" w:hAnsi="Arial" w:cs="Arial"/>
                <w:sz w:val="20"/>
                <w:szCs w:val="20"/>
              </w:rPr>
              <w:t>), catalase</w:t>
            </w:r>
            <w:r w:rsidR="00304D3D" w:rsidRPr="00EE6C58">
              <w:rPr>
                <w:rFonts w:ascii="Arial" w:hAnsi="Arial" w:cs="Arial"/>
                <w:sz w:val="20"/>
                <w:szCs w:val="20"/>
              </w:rPr>
              <w:t>,</w:t>
            </w:r>
            <w:r w:rsidRPr="00EE6C58">
              <w:rPr>
                <w:rFonts w:ascii="Arial" w:hAnsi="Arial" w:cs="Arial"/>
                <w:sz w:val="20"/>
                <w:szCs w:val="20"/>
              </w:rPr>
              <w:t xml:space="preserve"> </w:t>
            </w:r>
            <w:r w:rsidR="00A55D42" w:rsidRPr="00EE6C58">
              <w:rPr>
                <w:rFonts w:ascii="Arial" w:hAnsi="Arial" w:cs="Arial"/>
                <w:sz w:val="20"/>
                <w:szCs w:val="20"/>
              </w:rPr>
              <w:t xml:space="preserve">and </w:t>
            </w:r>
            <w:r w:rsidRPr="00EE6C58">
              <w:rPr>
                <w:rFonts w:ascii="Arial" w:hAnsi="Arial" w:cs="Arial"/>
                <w:sz w:val="20"/>
                <w:szCs w:val="20"/>
              </w:rPr>
              <w:t>stress proteolysis genes</w:t>
            </w:r>
            <w:r w:rsidR="00875A5E" w:rsidRPr="00EE6C58">
              <w:rPr>
                <w:rFonts w:ascii="Arial" w:hAnsi="Arial" w:cs="Arial"/>
                <w:sz w:val="20"/>
                <w:szCs w:val="20"/>
              </w:rPr>
              <w:t>.</w:t>
            </w:r>
          </w:p>
        </w:tc>
        <w:tc>
          <w:tcPr>
            <w:tcW w:w="2016" w:type="dxa"/>
          </w:tcPr>
          <w:p w14:paraId="11E9CF41" w14:textId="729BE801"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 Indication of multiple salt adaptation pathways through differential regulation and upregulation of genes for compatible solute biosynthesis </w:t>
            </w:r>
            <w:r w:rsidR="00AD1852" w:rsidRPr="00EE6C58">
              <w:rPr>
                <w:rFonts w:ascii="Arial" w:hAnsi="Arial" w:cs="Arial"/>
                <w:sz w:val="20"/>
                <w:szCs w:val="20"/>
              </w:rPr>
              <w:t>and</w:t>
            </w:r>
            <w:r w:rsidRPr="00EE6C58">
              <w:rPr>
                <w:rFonts w:ascii="Arial" w:hAnsi="Arial" w:cs="Arial"/>
                <w:sz w:val="20"/>
                <w:szCs w:val="20"/>
              </w:rPr>
              <w:t xml:space="preserve"> stress response. </w:t>
            </w:r>
          </w:p>
        </w:tc>
        <w:tc>
          <w:tcPr>
            <w:tcW w:w="1523" w:type="dxa"/>
          </w:tcPr>
          <w:p w14:paraId="51C0B82B"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(Srivastava </w:t>
            </w:r>
            <w:r w:rsidRPr="00EE6C58">
              <w:rPr>
                <w:rFonts w:ascii="Arial" w:hAnsi="Arial" w:cs="Arial"/>
                <w:i/>
                <w:iCs/>
                <w:sz w:val="20"/>
                <w:szCs w:val="20"/>
              </w:rPr>
              <w:t>et al</w:t>
            </w:r>
            <w:r w:rsidRPr="00EE6C58">
              <w:rPr>
                <w:rFonts w:ascii="Arial" w:hAnsi="Arial" w:cs="Arial"/>
                <w:sz w:val="20"/>
                <w:szCs w:val="20"/>
              </w:rPr>
              <w:t>., 2022)</w:t>
            </w:r>
          </w:p>
        </w:tc>
      </w:tr>
      <w:tr w:rsidR="00A87B7B" w:rsidRPr="00EE6C58" w14:paraId="5049C3AF"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111A38A2" w14:textId="77777777" w:rsidR="00A87B7B" w:rsidRPr="00EE6C58" w:rsidRDefault="00A87B7B" w:rsidP="009455EA">
            <w:pPr>
              <w:jc w:val="both"/>
              <w:rPr>
                <w:rFonts w:ascii="Arial" w:hAnsi="Arial" w:cs="Arial"/>
                <w:sz w:val="20"/>
                <w:szCs w:val="20"/>
              </w:rPr>
            </w:pPr>
            <w:r w:rsidRPr="00EE6C58">
              <w:rPr>
                <w:rFonts w:ascii="Arial" w:hAnsi="Arial" w:cs="Arial"/>
                <w:i/>
                <w:iCs/>
                <w:sz w:val="20"/>
                <w:szCs w:val="20"/>
              </w:rPr>
              <w:t>Bacillus subtilis</w:t>
            </w:r>
            <w:r w:rsidRPr="00EE6C58">
              <w:rPr>
                <w:rFonts w:ascii="Arial" w:hAnsi="Arial" w:cs="Arial"/>
                <w:sz w:val="20"/>
                <w:szCs w:val="20"/>
              </w:rPr>
              <w:t xml:space="preserve"> ACP81</w:t>
            </w:r>
          </w:p>
        </w:tc>
        <w:tc>
          <w:tcPr>
            <w:tcW w:w="1496" w:type="dxa"/>
          </w:tcPr>
          <w:p w14:paraId="35FB5E64"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w:t>
            </w:r>
          </w:p>
        </w:tc>
        <w:tc>
          <w:tcPr>
            <w:tcW w:w="1947" w:type="dxa"/>
          </w:tcPr>
          <w:p w14:paraId="0760FD5F" w14:textId="01158D90"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Osmotic substance production (</w:t>
            </w:r>
            <w:proofErr w:type="spellStart"/>
            <w:r w:rsidRPr="00EE6C58">
              <w:rPr>
                <w:rFonts w:ascii="Arial" w:hAnsi="Arial" w:cs="Arial"/>
                <w:i/>
                <w:iCs/>
                <w:sz w:val="20"/>
                <w:szCs w:val="20"/>
              </w:rPr>
              <w:t>betB</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gbsB</w:t>
            </w:r>
            <w:proofErr w:type="spellEnd"/>
            <w:r w:rsidRPr="00EE6C58">
              <w:rPr>
                <w:rFonts w:ascii="Arial" w:hAnsi="Arial" w:cs="Arial"/>
                <w:sz w:val="20"/>
                <w:szCs w:val="20"/>
              </w:rPr>
              <w:t>), flagellar assembly genes, sugar metabolism (</w:t>
            </w:r>
            <w:proofErr w:type="spellStart"/>
            <w:r w:rsidRPr="00EE6C58">
              <w:rPr>
                <w:rFonts w:ascii="Arial" w:hAnsi="Arial" w:cs="Arial"/>
                <w:i/>
                <w:iCs/>
                <w:sz w:val="20"/>
                <w:szCs w:val="20"/>
              </w:rPr>
              <w:t>malL</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celB</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celC</w:t>
            </w:r>
            <w:proofErr w:type="spellEnd"/>
            <w:r w:rsidRPr="00EE6C58">
              <w:rPr>
                <w:rFonts w:ascii="Arial" w:hAnsi="Arial" w:cs="Arial"/>
                <w:sz w:val="20"/>
                <w:szCs w:val="20"/>
              </w:rPr>
              <w:t>)</w:t>
            </w:r>
            <w:r w:rsidR="00A55D42" w:rsidRPr="00EE6C58">
              <w:rPr>
                <w:rFonts w:ascii="Arial" w:hAnsi="Arial" w:cs="Arial"/>
                <w:sz w:val="20"/>
                <w:szCs w:val="20"/>
              </w:rPr>
              <w:t>.</w:t>
            </w:r>
          </w:p>
        </w:tc>
        <w:tc>
          <w:tcPr>
            <w:tcW w:w="2016" w:type="dxa"/>
          </w:tcPr>
          <w:p w14:paraId="2EE4CD3A" w14:textId="1DFA6E8B"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Under salt stress enhancement of expression of osmolyte and sugar metabolism genes suggests adaptive metabolic shifts. </w:t>
            </w:r>
          </w:p>
        </w:tc>
        <w:tc>
          <w:tcPr>
            <w:tcW w:w="1523" w:type="dxa"/>
          </w:tcPr>
          <w:p w14:paraId="1AA1E7E4"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(Li </w:t>
            </w:r>
            <w:r w:rsidRPr="00EE6C58">
              <w:rPr>
                <w:rFonts w:ascii="Arial" w:hAnsi="Arial" w:cs="Arial"/>
                <w:i/>
                <w:iCs/>
                <w:sz w:val="20"/>
                <w:szCs w:val="20"/>
              </w:rPr>
              <w:t>et al</w:t>
            </w:r>
            <w:r w:rsidRPr="00EE6C58">
              <w:rPr>
                <w:rFonts w:ascii="Arial" w:hAnsi="Arial" w:cs="Arial"/>
                <w:sz w:val="20"/>
                <w:szCs w:val="20"/>
              </w:rPr>
              <w:t>., 2024)</w:t>
            </w:r>
          </w:p>
        </w:tc>
      </w:tr>
      <w:tr w:rsidR="00A87B7B" w:rsidRPr="00EE6C58" w14:paraId="2508C548"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38E4F0B5" w14:textId="77777777" w:rsidR="00A87B7B" w:rsidRPr="00EE6C58" w:rsidRDefault="00A87B7B" w:rsidP="009455EA">
            <w:pPr>
              <w:jc w:val="both"/>
              <w:rPr>
                <w:rFonts w:ascii="Arial" w:hAnsi="Arial" w:cs="Arial"/>
                <w:sz w:val="20"/>
                <w:szCs w:val="20"/>
              </w:rPr>
            </w:pPr>
            <w:r w:rsidRPr="00EE6C58">
              <w:rPr>
                <w:rFonts w:ascii="Arial" w:hAnsi="Arial" w:cs="Arial"/>
                <w:i/>
                <w:iCs/>
                <w:sz w:val="20"/>
                <w:szCs w:val="20"/>
              </w:rPr>
              <w:t xml:space="preserve">Bacillus </w:t>
            </w:r>
            <w:proofErr w:type="spellStart"/>
            <w:r w:rsidRPr="00EE6C58">
              <w:rPr>
                <w:rFonts w:ascii="Arial" w:hAnsi="Arial" w:cs="Arial"/>
                <w:i/>
                <w:iCs/>
                <w:sz w:val="20"/>
                <w:szCs w:val="20"/>
              </w:rPr>
              <w:t>safensis</w:t>
            </w:r>
            <w:proofErr w:type="spellEnd"/>
            <w:r w:rsidRPr="00EE6C58">
              <w:rPr>
                <w:rFonts w:ascii="Arial" w:hAnsi="Arial" w:cs="Arial"/>
                <w:sz w:val="20"/>
                <w:szCs w:val="20"/>
              </w:rPr>
              <w:t xml:space="preserve"> PM22</w:t>
            </w:r>
          </w:p>
        </w:tc>
        <w:tc>
          <w:tcPr>
            <w:tcW w:w="1496" w:type="dxa"/>
          </w:tcPr>
          <w:p w14:paraId="41F32B51"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Salt stress</w:t>
            </w:r>
          </w:p>
        </w:tc>
        <w:tc>
          <w:tcPr>
            <w:tcW w:w="1947" w:type="dxa"/>
          </w:tcPr>
          <w:p w14:paraId="28D19AEB" w14:textId="526EC2E4"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Stress tolerance genes</w:t>
            </w:r>
            <w:r w:rsidR="00875A5E" w:rsidRPr="00EE6C58">
              <w:rPr>
                <w:rFonts w:ascii="Arial" w:hAnsi="Arial" w:cs="Arial"/>
                <w:sz w:val="20"/>
                <w:szCs w:val="20"/>
              </w:rPr>
              <w:t>.</w:t>
            </w:r>
            <w:r w:rsidRPr="00EE6C58">
              <w:rPr>
                <w:rFonts w:ascii="Arial" w:hAnsi="Arial" w:cs="Arial"/>
                <w:sz w:val="20"/>
                <w:szCs w:val="20"/>
              </w:rPr>
              <w:t xml:space="preserve"> </w:t>
            </w:r>
          </w:p>
        </w:tc>
        <w:tc>
          <w:tcPr>
            <w:tcW w:w="2016" w:type="dxa"/>
          </w:tcPr>
          <w:p w14:paraId="0C30F0B5" w14:textId="430FDBD6"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Under salinity stress</w:t>
            </w:r>
            <w:r w:rsidR="00304D3D" w:rsidRPr="00EE6C58">
              <w:rPr>
                <w:rFonts w:ascii="Arial" w:hAnsi="Arial" w:cs="Arial"/>
                <w:sz w:val="20"/>
                <w:szCs w:val="20"/>
              </w:rPr>
              <w:t>,</w:t>
            </w:r>
            <w:r w:rsidRPr="00EE6C58">
              <w:rPr>
                <w:rFonts w:ascii="Arial" w:hAnsi="Arial" w:cs="Arial"/>
                <w:sz w:val="20"/>
                <w:szCs w:val="20"/>
              </w:rPr>
              <w:t xml:space="preserve"> upregulation of stress tolerance genes</w:t>
            </w:r>
            <w:r w:rsidR="00304D3D" w:rsidRPr="00EE6C58">
              <w:rPr>
                <w:rFonts w:ascii="Arial" w:hAnsi="Arial" w:cs="Arial"/>
                <w:sz w:val="20"/>
                <w:szCs w:val="20"/>
              </w:rPr>
              <w:t xml:space="preserve"> and</w:t>
            </w:r>
            <w:r w:rsidRPr="00EE6C58">
              <w:rPr>
                <w:rFonts w:ascii="Arial" w:hAnsi="Arial" w:cs="Arial"/>
                <w:sz w:val="20"/>
                <w:szCs w:val="20"/>
              </w:rPr>
              <w:t xml:space="preserve"> increased physiological resilience in plants inoculated with PM22.</w:t>
            </w:r>
          </w:p>
        </w:tc>
        <w:tc>
          <w:tcPr>
            <w:tcW w:w="1523" w:type="dxa"/>
          </w:tcPr>
          <w:p w14:paraId="4C8F003B"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(Azeem </w:t>
            </w:r>
            <w:r w:rsidRPr="00EE6C58">
              <w:rPr>
                <w:rFonts w:ascii="Arial" w:hAnsi="Arial" w:cs="Arial"/>
                <w:i/>
                <w:iCs/>
                <w:sz w:val="20"/>
                <w:szCs w:val="20"/>
              </w:rPr>
              <w:t>et</w:t>
            </w:r>
            <w:r w:rsidRPr="00EE6C58">
              <w:rPr>
                <w:rFonts w:ascii="Arial" w:hAnsi="Arial" w:cs="Arial"/>
                <w:sz w:val="20"/>
                <w:szCs w:val="20"/>
              </w:rPr>
              <w:t xml:space="preserve"> </w:t>
            </w:r>
            <w:r w:rsidRPr="00EE6C58">
              <w:rPr>
                <w:rFonts w:ascii="Arial" w:hAnsi="Arial" w:cs="Arial"/>
                <w:i/>
                <w:iCs/>
                <w:sz w:val="20"/>
                <w:szCs w:val="20"/>
              </w:rPr>
              <w:t>al</w:t>
            </w:r>
            <w:r w:rsidRPr="00EE6C58">
              <w:rPr>
                <w:rFonts w:ascii="Arial" w:hAnsi="Arial" w:cs="Arial"/>
                <w:sz w:val="20"/>
                <w:szCs w:val="20"/>
              </w:rPr>
              <w:t>., 2022)</w:t>
            </w:r>
          </w:p>
        </w:tc>
      </w:tr>
      <w:tr w:rsidR="00A87B7B" w:rsidRPr="00EE6C58" w14:paraId="07FE0B37"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5C851992" w14:textId="77777777" w:rsidR="00A87B7B" w:rsidRPr="00EE6C58" w:rsidRDefault="00A87B7B" w:rsidP="009455EA">
            <w:pPr>
              <w:jc w:val="both"/>
              <w:rPr>
                <w:rFonts w:ascii="Arial" w:hAnsi="Arial" w:cs="Arial"/>
                <w:sz w:val="20"/>
                <w:szCs w:val="20"/>
              </w:rPr>
            </w:pPr>
            <w:r w:rsidRPr="00EE6C58">
              <w:rPr>
                <w:rFonts w:ascii="Arial" w:hAnsi="Arial" w:cs="Arial"/>
                <w:i/>
                <w:iCs/>
                <w:sz w:val="20"/>
                <w:szCs w:val="20"/>
              </w:rPr>
              <w:t>Klebsiella</w:t>
            </w:r>
            <w:r w:rsidRPr="00EE6C58">
              <w:rPr>
                <w:rFonts w:ascii="Arial" w:hAnsi="Arial" w:cs="Arial"/>
                <w:sz w:val="20"/>
                <w:szCs w:val="20"/>
              </w:rPr>
              <w:t xml:space="preserve"> sp. D5A</w:t>
            </w:r>
          </w:p>
        </w:tc>
        <w:tc>
          <w:tcPr>
            <w:tcW w:w="1496" w:type="dxa"/>
          </w:tcPr>
          <w:p w14:paraId="7932DBA3"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adaptation</w:t>
            </w:r>
          </w:p>
        </w:tc>
        <w:tc>
          <w:tcPr>
            <w:tcW w:w="1947" w:type="dxa"/>
          </w:tcPr>
          <w:p w14:paraId="2F21081B" w14:textId="2332D64A"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Glycine betaine, trehalose biosynthesis, osmoregulation receptors, transporters</w:t>
            </w:r>
            <w:r w:rsidR="00875A5E" w:rsidRPr="00EE6C58">
              <w:rPr>
                <w:rFonts w:ascii="Arial" w:hAnsi="Arial" w:cs="Arial"/>
                <w:sz w:val="20"/>
                <w:szCs w:val="20"/>
              </w:rPr>
              <w:t>.</w:t>
            </w:r>
          </w:p>
        </w:tc>
        <w:tc>
          <w:tcPr>
            <w:tcW w:w="2016" w:type="dxa"/>
          </w:tcPr>
          <w:p w14:paraId="2140D272" w14:textId="57D1380A"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Genome-level evidence shows structural genes for compatible solutes and pH homeostasis under stress.</w:t>
            </w:r>
          </w:p>
        </w:tc>
        <w:tc>
          <w:tcPr>
            <w:tcW w:w="1523" w:type="dxa"/>
          </w:tcPr>
          <w:p w14:paraId="4ED622B3"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(Geraldi </w:t>
            </w:r>
            <w:r w:rsidRPr="00EE6C58">
              <w:rPr>
                <w:rFonts w:ascii="Arial" w:hAnsi="Arial" w:cs="Arial"/>
                <w:i/>
                <w:iCs/>
                <w:sz w:val="20"/>
                <w:szCs w:val="20"/>
              </w:rPr>
              <w:t>et al</w:t>
            </w:r>
            <w:r w:rsidRPr="00EE6C58">
              <w:rPr>
                <w:rFonts w:ascii="Arial" w:hAnsi="Arial" w:cs="Arial"/>
                <w:sz w:val="20"/>
                <w:szCs w:val="20"/>
              </w:rPr>
              <w:t>., 2025)</w:t>
            </w:r>
          </w:p>
        </w:tc>
      </w:tr>
      <w:tr w:rsidR="00A87B7B" w:rsidRPr="00EE6C58" w14:paraId="353F9CE2"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3800FCD2" w14:textId="77777777" w:rsidR="00A87B7B" w:rsidRPr="00EE6C58" w:rsidRDefault="00A87B7B" w:rsidP="009455EA">
            <w:pPr>
              <w:jc w:val="both"/>
              <w:rPr>
                <w:rFonts w:ascii="Arial" w:hAnsi="Arial" w:cs="Arial"/>
                <w:sz w:val="20"/>
                <w:szCs w:val="20"/>
              </w:rPr>
            </w:pPr>
            <w:r w:rsidRPr="00EE6C58">
              <w:rPr>
                <w:rFonts w:ascii="Arial" w:hAnsi="Arial" w:cs="Arial"/>
                <w:sz w:val="20"/>
                <w:szCs w:val="20"/>
              </w:rPr>
              <w:t xml:space="preserve">Halotolerant rhizobacteria (e.g., </w:t>
            </w:r>
            <w:r w:rsidRPr="00EE6C58">
              <w:rPr>
                <w:rFonts w:ascii="Arial" w:hAnsi="Arial" w:cs="Arial"/>
                <w:i/>
                <w:iCs/>
                <w:sz w:val="20"/>
                <w:szCs w:val="20"/>
              </w:rPr>
              <w:t>Arthrobacter</w:t>
            </w:r>
            <w:r w:rsidRPr="00EE6C58">
              <w:rPr>
                <w:rFonts w:ascii="Arial" w:hAnsi="Arial" w:cs="Arial"/>
                <w:sz w:val="20"/>
                <w:szCs w:val="20"/>
              </w:rPr>
              <w:t xml:space="preserve">, </w:t>
            </w:r>
            <w:r w:rsidRPr="00EE6C58">
              <w:rPr>
                <w:rFonts w:ascii="Arial" w:hAnsi="Arial" w:cs="Arial"/>
                <w:i/>
                <w:iCs/>
                <w:sz w:val="20"/>
                <w:szCs w:val="20"/>
              </w:rPr>
              <w:t>Bacillus</w:t>
            </w:r>
            <w:r w:rsidRPr="00EE6C58">
              <w:rPr>
                <w:rFonts w:ascii="Arial" w:hAnsi="Arial" w:cs="Arial"/>
                <w:sz w:val="20"/>
                <w:szCs w:val="20"/>
              </w:rPr>
              <w:t xml:space="preserve">, </w:t>
            </w:r>
            <w:proofErr w:type="spellStart"/>
            <w:r w:rsidRPr="00EE6C58">
              <w:rPr>
                <w:rFonts w:ascii="Arial" w:hAnsi="Arial" w:cs="Arial"/>
                <w:i/>
                <w:iCs/>
                <w:sz w:val="20"/>
                <w:szCs w:val="20"/>
              </w:rPr>
              <w:t>Microbacterium</w:t>
            </w:r>
            <w:proofErr w:type="spellEnd"/>
            <w:r w:rsidRPr="00EE6C58">
              <w:rPr>
                <w:rFonts w:ascii="Arial" w:hAnsi="Arial" w:cs="Arial"/>
                <w:sz w:val="20"/>
                <w:szCs w:val="20"/>
              </w:rPr>
              <w:t>)</w:t>
            </w:r>
          </w:p>
        </w:tc>
        <w:tc>
          <w:tcPr>
            <w:tcW w:w="1496" w:type="dxa"/>
          </w:tcPr>
          <w:p w14:paraId="18EFD4D7"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 (soybean model)</w:t>
            </w:r>
          </w:p>
        </w:tc>
        <w:tc>
          <w:tcPr>
            <w:tcW w:w="1947" w:type="dxa"/>
          </w:tcPr>
          <w:p w14:paraId="43C4F9B2" w14:textId="70539B03"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Upregulated </w:t>
            </w:r>
            <w:r w:rsidRPr="00EE6C58">
              <w:rPr>
                <w:rFonts w:ascii="Arial" w:hAnsi="Arial" w:cs="Arial"/>
                <w:i/>
                <w:iCs/>
                <w:sz w:val="20"/>
                <w:szCs w:val="20"/>
              </w:rPr>
              <w:t>GmST1</w:t>
            </w:r>
            <w:r w:rsidRPr="00EE6C58">
              <w:rPr>
                <w:rFonts w:ascii="Arial" w:hAnsi="Arial" w:cs="Arial"/>
                <w:sz w:val="20"/>
                <w:szCs w:val="20"/>
              </w:rPr>
              <w:t xml:space="preserve"> (salt tolerance) and IAA regulation genes (</w:t>
            </w:r>
            <w:r w:rsidRPr="00EE6C58">
              <w:rPr>
                <w:rFonts w:ascii="Arial" w:hAnsi="Arial" w:cs="Arial"/>
                <w:i/>
                <w:iCs/>
                <w:sz w:val="20"/>
                <w:szCs w:val="20"/>
              </w:rPr>
              <w:t>GmLAX3</w:t>
            </w:r>
            <w:r w:rsidRPr="00EE6C58">
              <w:rPr>
                <w:rFonts w:ascii="Arial" w:hAnsi="Arial" w:cs="Arial"/>
                <w:sz w:val="20"/>
                <w:szCs w:val="20"/>
              </w:rPr>
              <w:t>)</w:t>
            </w:r>
            <w:r w:rsidR="00875A5E" w:rsidRPr="00EE6C58">
              <w:rPr>
                <w:rFonts w:ascii="Arial" w:hAnsi="Arial" w:cs="Arial"/>
                <w:sz w:val="20"/>
                <w:szCs w:val="20"/>
              </w:rPr>
              <w:t>.</w:t>
            </w:r>
          </w:p>
        </w:tc>
        <w:tc>
          <w:tcPr>
            <w:tcW w:w="2016" w:type="dxa"/>
          </w:tcPr>
          <w:p w14:paraId="76AC0757"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Gene expression changes correlated with improved plant stress tolerance via microbial inoculation under salinity.</w:t>
            </w:r>
          </w:p>
        </w:tc>
        <w:tc>
          <w:tcPr>
            <w:tcW w:w="1523" w:type="dxa"/>
          </w:tcPr>
          <w:p w14:paraId="40A2811A"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(Khan </w:t>
            </w:r>
            <w:r w:rsidRPr="00EE6C58">
              <w:rPr>
                <w:rFonts w:ascii="Arial" w:hAnsi="Arial" w:cs="Arial"/>
                <w:i/>
                <w:iCs/>
                <w:sz w:val="20"/>
                <w:szCs w:val="20"/>
              </w:rPr>
              <w:t>et al</w:t>
            </w:r>
            <w:r w:rsidRPr="00EE6C58">
              <w:rPr>
                <w:rFonts w:ascii="Arial" w:hAnsi="Arial" w:cs="Arial"/>
                <w:sz w:val="20"/>
                <w:szCs w:val="20"/>
              </w:rPr>
              <w:t>., 2019)</w:t>
            </w:r>
          </w:p>
        </w:tc>
      </w:tr>
      <w:tr w:rsidR="00A87B7B" w:rsidRPr="00EE6C58" w14:paraId="44979CC3"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64726D28" w14:textId="77777777" w:rsidR="00A87B7B" w:rsidRPr="00EE6C58" w:rsidRDefault="00A87B7B" w:rsidP="009455EA">
            <w:pPr>
              <w:jc w:val="both"/>
              <w:rPr>
                <w:rFonts w:ascii="Arial" w:hAnsi="Arial" w:cs="Arial"/>
                <w:sz w:val="20"/>
                <w:szCs w:val="20"/>
              </w:rPr>
            </w:pPr>
            <w:r w:rsidRPr="00EE6C58">
              <w:rPr>
                <w:rFonts w:ascii="Arial" w:hAnsi="Arial" w:cs="Arial"/>
                <w:sz w:val="20"/>
                <w:szCs w:val="20"/>
              </w:rPr>
              <w:t xml:space="preserve">Halotolerant PGPB in </w:t>
            </w:r>
            <w:r w:rsidRPr="00EE6C58">
              <w:rPr>
                <w:rFonts w:ascii="Arial" w:hAnsi="Arial" w:cs="Arial"/>
                <w:i/>
                <w:iCs/>
                <w:sz w:val="20"/>
                <w:szCs w:val="20"/>
              </w:rPr>
              <w:t>Capsicum annuum</w:t>
            </w:r>
          </w:p>
        </w:tc>
        <w:tc>
          <w:tcPr>
            <w:tcW w:w="1496" w:type="dxa"/>
          </w:tcPr>
          <w:p w14:paraId="14D27652"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w:t>
            </w:r>
          </w:p>
        </w:tc>
        <w:tc>
          <w:tcPr>
            <w:tcW w:w="1947" w:type="dxa"/>
          </w:tcPr>
          <w:p w14:paraId="6911D2A5" w14:textId="3367A7C2"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Osmolyte production &amp; stress-associated gene modulation</w:t>
            </w:r>
            <w:r w:rsidR="00875A5E" w:rsidRPr="00EE6C58">
              <w:rPr>
                <w:rFonts w:ascii="Arial" w:hAnsi="Arial" w:cs="Arial"/>
                <w:sz w:val="20"/>
                <w:szCs w:val="20"/>
              </w:rPr>
              <w:t>.</w:t>
            </w:r>
            <w:r w:rsidRPr="00EE6C58">
              <w:rPr>
                <w:rFonts w:ascii="Arial" w:hAnsi="Arial" w:cs="Arial"/>
                <w:sz w:val="20"/>
                <w:szCs w:val="20"/>
              </w:rPr>
              <w:t xml:space="preserve"> </w:t>
            </w:r>
          </w:p>
        </w:tc>
        <w:tc>
          <w:tcPr>
            <w:tcW w:w="2016" w:type="dxa"/>
          </w:tcPr>
          <w:p w14:paraId="6BCB003F"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Halotolerant bacteria influenced expression of host stress genes linked to osmotic balance and ROS scavenging. </w:t>
            </w:r>
          </w:p>
        </w:tc>
        <w:tc>
          <w:tcPr>
            <w:tcW w:w="1523" w:type="dxa"/>
          </w:tcPr>
          <w:p w14:paraId="65D557D6"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(Yasin </w:t>
            </w:r>
            <w:r w:rsidRPr="00EE6C58">
              <w:rPr>
                <w:rFonts w:ascii="Arial" w:hAnsi="Arial" w:cs="Arial"/>
                <w:i/>
                <w:iCs/>
                <w:sz w:val="20"/>
                <w:szCs w:val="20"/>
              </w:rPr>
              <w:t>et al</w:t>
            </w:r>
            <w:r w:rsidRPr="00EE6C58">
              <w:rPr>
                <w:rFonts w:ascii="Arial" w:hAnsi="Arial" w:cs="Arial"/>
                <w:sz w:val="20"/>
                <w:szCs w:val="20"/>
              </w:rPr>
              <w:t>., 2018)</w:t>
            </w:r>
          </w:p>
        </w:tc>
      </w:tr>
      <w:tr w:rsidR="00A87B7B" w:rsidRPr="00EE6C58" w14:paraId="735F6A83"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0765AD86" w14:textId="2C25E5D3" w:rsidR="00A87B7B" w:rsidRPr="00EE6C58" w:rsidRDefault="00A87B7B" w:rsidP="009455EA">
            <w:pPr>
              <w:jc w:val="both"/>
              <w:rPr>
                <w:rFonts w:ascii="Arial" w:hAnsi="Arial" w:cs="Arial"/>
                <w:sz w:val="20"/>
                <w:szCs w:val="20"/>
              </w:rPr>
            </w:pPr>
            <w:r w:rsidRPr="00EE6C58">
              <w:rPr>
                <w:rFonts w:ascii="Arial" w:hAnsi="Arial" w:cs="Arial"/>
                <w:i/>
                <w:iCs/>
                <w:sz w:val="20"/>
                <w:szCs w:val="20"/>
              </w:rPr>
              <w:t>Halotolerant bacteria</w:t>
            </w:r>
            <w:r w:rsidR="00AD1852" w:rsidRPr="00EE6C58">
              <w:rPr>
                <w:rFonts w:ascii="Arial" w:hAnsi="Arial" w:cs="Arial"/>
                <w:i/>
                <w:iCs/>
                <w:sz w:val="20"/>
                <w:szCs w:val="20"/>
              </w:rPr>
              <w:t xml:space="preserve"> </w:t>
            </w:r>
            <w:r w:rsidR="00875A5E" w:rsidRPr="00EE6C58">
              <w:rPr>
                <w:rFonts w:ascii="Arial" w:hAnsi="Arial" w:cs="Arial"/>
                <w:i/>
                <w:iCs/>
                <w:sz w:val="20"/>
                <w:szCs w:val="20"/>
              </w:rPr>
              <w:t>isolated</w:t>
            </w:r>
            <w:r w:rsidRPr="00EE6C58">
              <w:rPr>
                <w:rFonts w:ascii="Arial" w:hAnsi="Arial" w:cs="Arial"/>
                <w:i/>
                <w:iCs/>
                <w:sz w:val="20"/>
                <w:szCs w:val="20"/>
              </w:rPr>
              <w:t xml:space="preserve"> from halophilic environments</w:t>
            </w:r>
          </w:p>
        </w:tc>
        <w:tc>
          <w:tcPr>
            <w:tcW w:w="1496" w:type="dxa"/>
          </w:tcPr>
          <w:p w14:paraId="62BEA87F"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Salinity stress </w:t>
            </w:r>
          </w:p>
        </w:tc>
        <w:tc>
          <w:tcPr>
            <w:tcW w:w="1947" w:type="dxa"/>
          </w:tcPr>
          <w:p w14:paraId="47530087" w14:textId="2EBF061D"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Modulation of numerous plant stress response genes (e.g., </w:t>
            </w:r>
            <w:r w:rsidRPr="00EE6C58">
              <w:rPr>
                <w:rFonts w:ascii="Arial" w:hAnsi="Arial" w:cs="Arial"/>
                <w:i/>
                <w:iCs/>
                <w:sz w:val="20"/>
                <w:szCs w:val="20"/>
              </w:rPr>
              <w:t>MYB</w:t>
            </w:r>
            <w:r w:rsidRPr="00EE6C58">
              <w:rPr>
                <w:rFonts w:ascii="Arial" w:hAnsi="Arial" w:cs="Arial"/>
                <w:sz w:val="20"/>
                <w:szCs w:val="20"/>
              </w:rPr>
              <w:t xml:space="preserve">, </w:t>
            </w:r>
            <w:r w:rsidRPr="00EE6C58">
              <w:rPr>
                <w:rFonts w:ascii="Arial" w:hAnsi="Arial" w:cs="Arial"/>
                <w:i/>
                <w:iCs/>
                <w:sz w:val="20"/>
                <w:szCs w:val="20"/>
              </w:rPr>
              <w:t>WRKY</w:t>
            </w:r>
            <w:r w:rsidRPr="00EE6C58">
              <w:rPr>
                <w:rFonts w:ascii="Arial" w:hAnsi="Arial" w:cs="Arial"/>
                <w:sz w:val="20"/>
                <w:szCs w:val="20"/>
              </w:rPr>
              <w:t xml:space="preserve">, </w:t>
            </w:r>
            <w:r w:rsidRPr="00EE6C58">
              <w:rPr>
                <w:rFonts w:ascii="Arial" w:hAnsi="Arial" w:cs="Arial"/>
                <w:i/>
                <w:iCs/>
                <w:sz w:val="20"/>
                <w:szCs w:val="20"/>
              </w:rPr>
              <w:t>HSF</w:t>
            </w:r>
            <w:r w:rsidRPr="00EE6C58">
              <w:rPr>
                <w:rFonts w:ascii="Arial" w:hAnsi="Arial" w:cs="Arial"/>
                <w:sz w:val="20"/>
                <w:szCs w:val="20"/>
              </w:rPr>
              <w:t xml:space="preserve">, </w:t>
            </w:r>
            <w:r w:rsidRPr="00EE6C58">
              <w:rPr>
                <w:rFonts w:ascii="Arial" w:hAnsi="Arial" w:cs="Arial"/>
                <w:i/>
                <w:iCs/>
                <w:sz w:val="20"/>
                <w:szCs w:val="20"/>
              </w:rPr>
              <w:t>LOX2</w:t>
            </w:r>
            <w:r w:rsidRPr="00EE6C58">
              <w:rPr>
                <w:rFonts w:ascii="Arial" w:hAnsi="Arial" w:cs="Arial"/>
                <w:sz w:val="20"/>
                <w:szCs w:val="20"/>
              </w:rPr>
              <w:t>)</w:t>
            </w:r>
            <w:r w:rsidR="00875A5E" w:rsidRPr="00EE6C58">
              <w:rPr>
                <w:rFonts w:ascii="Arial" w:hAnsi="Arial" w:cs="Arial"/>
                <w:sz w:val="20"/>
                <w:szCs w:val="20"/>
              </w:rPr>
              <w:t>.</w:t>
            </w:r>
          </w:p>
        </w:tc>
        <w:tc>
          <w:tcPr>
            <w:tcW w:w="2016" w:type="dxa"/>
          </w:tcPr>
          <w:p w14:paraId="56482690"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Differential gene expression in host plant regulated by bacterial inoculation under high salinity.</w:t>
            </w:r>
          </w:p>
        </w:tc>
        <w:tc>
          <w:tcPr>
            <w:tcW w:w="1523" w:type="dxa"/>
          </w:tcPr>
          <w:p w14:paraId="28FC5541" w14:textId="77777777" w:rsidR="00A87B7B" w:rsidRPr="00EE6C58" w:rsidRDefault="00A87B7B"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(Caamal-Chan </w:t>
            </w:r>
            <w:r w:rsidRPr="00EE6C58">
              <w:rPr>
                <w:rFonts w:ascii="Arial" w:hAnsi="Arial" w:cs="Arial"/>
                <w:i/>
                <w:iCs/>
                <w:sz w:val="20"/>
                <w:szCs w:val="20"/>
              </w:rPr>
              <w:t>et</w:t>
            </w:r>
            <w:r w:rsidRPr="00EE6C58">
              <w:rPr>
                <w:rFonts w:ascii="Arial" w:hAnsi="Arial" w:cs="Arial"/>
                <w:sz w:val="20"/>
                <w:szCs w:val="20"/>
              </w:rPr>
              <w:t xml:space="preserve"> </w:t>
            </w:r>
            <w:r w:rsidRPr="00EE6C58">
              <w:rPr>
                <w:rFonts w:ascii="Arial" w:hAnsi="Arial" w:cs="Arial"/>
                <w:i/>
                <w:iCs/>
                <w:sz w:val="20"/>
                <w:szCs w:val="20"/>
              </w:rPr>
              <w:t>al</w:t>
            </w:r>
            <w:r w:rsidRPr="00EE6C58">
              <w:rPr>
                <w:rFonts w:ascii="Arial" w:hAnsi="Arial" w:cs="Arial"/>
                <w:sz w:val="20"/>
                <w:szCs w:val="20"/>
              </w:rPr>
              <w:t>., 2023)</w:t>
            </w:r>
          </w:p>
        </w:tc>
      </w:tr>
      <w:tr w:rsidR="00A87B7B" w:rsidRPr="00EE6C58" w14:paraId="75C4227E"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2E8623DE" w14:textId="06135560" w:rsidR="00A87B7B" w:rsidRPr="00EE6C58" w:rsidRDefault="00A87B7B" w:rsidP="009455EA">
            <w:pPr>
              <w:jc w:val="both"/>
              <w:rPr>
                <w:rFonts w:ascii="Arial" w:hAnsi="Arial" w:cs="Arial"/>
                <w:i/>
                <w:iCs/>
                <w:sz w:val="20"/>
                <w:szCs w:val="20"/>
              </w:rPr>
            </w:pPr>
            <w:r w:rsidRPr="00EE6C58">
              <w:rPr>
                <w:rFonts w:ascii="Arial" w:hAnsi="Arial" w:cs="Arial"/>
                <w:sz w:val="20"/>
                <w:szCs w:val="20"/>
              </w:rPr>
              <w:t>Halotolerant microbial</w:t>
            </w:r>
            <w:r w:rsidR="00875A5E" w:rsidRPr="00EE6C58">
              <w:rPr>
                <w:rFonts w:ascii="Arial" w:hAnsi="Arial" w:cs="Arial"/>
                <w:sz w:val="20"/>
                <w:szCs w:val="20"/>
              </w:rPr>
              <w:t xml:space="preserve"> </w:t>
            </w:r>
            <w:r w:rsidRPr="00EE6C58">
              <w:rPr>
                <w:rFonts w:ascii="Arial" w:hAnsi="Arial" w:cs="Arial"/>
                <w:sz w:val="20"/>
                <w:szCs w:val="20"/>
              </w:rPr>
              <w:t xml:space="preserve">gene </w:t>
            </w:r>
            <w:r w:rsidRPr="00EE6C58">
              <w:rPr>
                <w:rFonts w:ascii="Arial" w:hAnsi="Arial" w:cs="Arial"/>
                <w:sz w:val="20"/>
                <w:szCs w:val="20"/>
              </w:rPr>
              <w:lastRenderedPageBreak/>
              <w:t>isolation (</w:t>
            </w:r>
            <w:proofErr w:type="spellStart"/>
            <w:r w:rsidRPr="00EE6C58">
              <w:rPr>
                <w:rFonts w:ascii="Arial" w:hAnsi="Arial" w:cs="Arial"/>
                <w:sz w:val="20"/>
                <w:szCs w:val="20"/>
              </w:rPr>
              <w:t>Lunsu</w:t>
            </w:r>
            <w:proofErr w:type="spellEnd"/>
            <w:r w:rsidRPr="00EE6C58">
              <w:rPr>
                <w:rFonts w:ascii="Arial" w:hAnsi="Arial" w:cs="Arial"/>
                <w:sz w:val="20"/>
                <w:szCs w:val="20"/>
              </w:rPr>
              <w:t>, India)</w:t>
            </w:r>
          </w:p>
        </w:tc>
        <w:tc>
          <w:tcPr>
            <w:tcW w:w="1496" w:type="dxa"/>
          </w:tcPr>
          <w:p w14:paraId="6B1AD449"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lastRenderedPageBreak/>
              <w:t>Salt tolerance gene identification</w:t>
            </w:r>
          </w:p>
        </w:tc>
        <w:tc>
          <w:tcPr>
            <w:tcW w:w="1947" w:type="dxa"/>
          </w:tcPr>
          <w:p w14:paraId="7F4EF026"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Salt tolerance genes cloned from halophiles</w:t>
            </w:r>
          </w:p>
        </w:tc>
        <w:tc>
          <w:tcPr>
            <w:tcW w:w="2016" w:type="dxa"/>
          </w:tcPr>
          <w:p w14:paraId="125FD6EC"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Demonstrated isolation of salt </w:t>
            </w:r>
            <w:r w:rsidRPr="00EE6C58">
              <w:rPr>
                <w:rFonts w:ascii="Arial" w:hAnsi="Arial" w:cs="Arial"/>
                <w:sz w:val="20"/>
                <w:szCs w:val="20"/>
              </w:rPr>
              <w:lastRenderedPageBreak/>
              <w:t>tolerance gene from halotolerant strain.</w:t>
            </w:r>
          </w:p>
        </w:tc>
        <w:tc>
          <w:tcPr>
            <w:tcW w:w="1523" w:type="dxa"/>
          </w:tcPr>
          <w:p w14:paraId="01C4CB9E" w14:textId="77777777" w:rsidR="00A87B7B" w:rsidRPr="00EE6C58" w:rsidRDefault="00A87B7B"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lastRenderedPageBreak/>
              <w:t xml:space="preserve">(Gupta </w:t>
            </w:r>
            <w:r w:rsidRPr="00EE6C58">
              <w:rPr>
                <w:rFonts w:ascii="Arial" w:hAnsi="Arial" w:cs="Arial"/>
                <w:i/>
                <w:iCs/>
                <w:sz w:val="20"/>
                <w:szCs w:val="20"/>
              </w:rPr>
              <w:t>et al</w:t>
            </w:r>
            <w:r w:rsidRPr="00EE6C58">
              <w:rPr>
                <w:rFonts w:ascii="Arial" w:hAnsi="Arial" w:cs="Arial"/>
                <w:sz w:val="20"/>
                <w:szCs w:val="20"/>
              </w:rPr>
              <w:t>., 2020)</w:t>
            </w:r>
          </w:p>
        </w:tc>
      </w:tr>
      <w:tr w:rsidR="001764A9" w:rsidRPr="00EE6C58" w14:paraId="7398B245"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1D82B38F" w14:textId="584760F2" w:rsidR="001764A9" w:rsidRPr="00EE6C58" w:rsidRDefault="002C3DE5" w:rsidP="009455EA">
            <w:pPr>
              <w:jc w:val="both"/>
              <w:rPr>
                <w:rFonts w:ascii="Arial" w:hAnsi="Arial" w:cs="Arial"/>
                <w:sz w:val="20"/>
                <w:szCs w:val="20"/>
              </w:rPr>
            </w:pPr>
            <w:r w:rsidRPr="00EE6C58">
              <w:rPr>
                <w:rFonts w:ascii="Arial" w:hAnsi="Arial" w:cs="Arial"/>
                <w:i/>
                <w:iCs/>
                <w:sz w:val="20"/>
                <w:szCs w:val="20"/>
              </w:rPr>
              <w:t>Bacillus subtilis</w:t>
            </w:r>
          </w:p>
        </w:tc>
        <w:tc>
          <w:tcPr>
            <w:tcW w:w="1496" w:type="dxa"/>
          </w:tcPr>
          <w:p w14:paraId="3A2F44F9" w14:textId="7D6231D4" w:rsidR="00503ADD" w:rsidRPr="00EE6C58" w:rsidRDefault="002C3DE5"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 (150</w:t>
            </w:r>
            <w:r w:rsidR="00817017" w:rsidRPr="00EE6C58">
              <w:rPr>
                <w:rFonts w:ascii="Arial" w:hAnsi="Arial" w:cs="Arial"/>
                <w:sz w:val="20"/>
                <w:szCs w:val="20"/>
              </w:rPr>
              <w:t>-</w:t>
            </w:r>
            <w:r w:rsidRPr="00EE6C58">
              <w:rPr>
                <w:rFonts w:ascii="Arial" w:hAnsi="Arial" w:cs="Arial"/>
                <w:sz w:val="20"/>
                <w:szCs w:val="20"/>
              </w:rPr>
              <w:t>200 mM NaCl)</w:t>
            </w:r>
            <w:r w:rsidR="00DB6A50" w:rsidRPr="00EE6C58">
              <w:rPr>
                <w:rFonts w:ascii="Arial" w:hAnsi="Arial" w:cs="Arial"/>
                <w:sz w:val="20"/>
                <w:szCs w:val="20"/>
              </w:rPr>
              <w:t xml:space="preserve">, </w:t>
            </w:r>
            <w:r w:rsidR="00503ADD" w:rsidRPr="00EE6C58">
              <w:rPr>
                <w:rFonts w:ascii="Arial" w:hAnsi="Arial" w:cs="Arial"/>
                <w:sz w:val="20"/>
                <w:szCs w:val="20"/>
              </w:rPr>
              <w:t>Wheat</w:t>
            </w:r>
          </w:p>
        </w:tc>
        <w:tc>
          <w:tcPr>
            <w:tcW w:w="1947" w:type="dxa"/>
          </w:tcPr>
          <w:p w14:paraId="4275DDFF" w14:textId="132693BC" w:rsidR="001764A9" w:rsidRPr="00EE6C58" w:rsidRDefault="002C3DE5"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Stress-responsive genes, </w:t>
            </w:r>
            <w:proofErr w:type="spellStart"/>
            <w:r w:rsidRPr="00EE6C58">
              <w:rPr>
                <w:rFonts w:ascii="Arial" w:hAnsi="Arial" w:cs="Arial"/>
                <w:i/>
                <w:iCs/>
                <w:sz w:val="20"/>
                <w:szCs w:val="20"/>
              </w:rPr>
              <w:t>tasA</w:t>
            </w:r>
            <w:proofErr w:type="spellEnd"/>
            <w:r w:rsidRPr="00EE6C58">
              <w:rPr>
                <w:rFonts w:ascii="Arial" w:hAnsi="Arial" w:cs="Arial"/>
                <w:sz w:val="20"/>
                <w:szCs w:val="20"/>
              </w:rPr>
              <w:t xml:space="preserve"> (biofilm matrix), and the </w:t>
            </w:r>
            <w:proofErr w:type="spellStart"/>
            <w:r w:rsidRPr="00EE6C58">
              <w:rPr>
                <w:rFonts w:ascii="Arial" w:hAnsi="Arial" w:cs="Arial"/>
                <w:i/>
                <w:iCs/>
                <w:sz w:val="20"/>
                <w:szCs w:val="20"/>
              </w:rPr>
              <w:t>epsA</w:t>
            </w:r>
            <w:proofErr w:type="spellEnd"/>
            <w:r w:rsidRPr="00EE6C58">
              <w:rPr>
                <w:rFonts w:ascii="Arial" w:hAnsi="Arial" w:cs="Arial"/>
                <w:i/>
                <w:iCs/>
                <w:sz w:val="20"/>
                <w:szCs w:val="20"/>
              </w:rPr>
              <w:t>-O</w:t>
            </w:r>
            <w:r w:rsidRPr="00EE6C58">
              <w:rPr>
                <w:rFonts w:ascii="Arial" w:hAnsi="Arial" w:cs="Arial"/>
                <w:sz w:val="20"/>
                <w:szCs w:val="20"/>
              </w:rPr>
              <w:t xml:space="preserve"> operon</w:t>
            </w:r>
            <w:r w:rsidR="00817017" w:rsidRPr="00EE6C58">
              <w:rPr>
                <w:rFonts w:ascii="Arial" w:hAnsi="Arial" w:cs="Arial"/>
                <w:sz w:val="20"/>
                <w:szCs w:val="20"/>
              </w:rPr>
              <w:t>,</w:t>
            </w:r>
            <w:r w:rsidRPr="00EE6C58">
              <w:rPr>
                <w:rFonts w:ascii="Arial" w:hAnsi="Arial" w:cs="Arial"/>
                <w:sz w:val="20"/>
                <w:szCs w:val="20"/>
              </w:rPr>
              <w:t xml:space="preserve"> </w:t>
            </w:r>
            <w:r w:rsidR="00817017" w:rsidRPr="00EE6C58">
              <w:rPr>
                <w:rFonts w:ascii="Arial" w:hAnsi="Arial" w:cs="Arial"/>
                <w:sz w:val="20"/>
                <w:szCs w:val="20"/>
              </w:rPr>
              <w:t>extracellular polymeric substances (EPS).</w:t>
            </w:r>
          </w:p>
        </w:tc>
        <w:tc>
          <w:tcPr>
            <w:tcW w:w="2016" w:type="dxa"/>
          </w:tcPr>
          <w:p w14:paraId="3F50D022" w14:textId="685CD8D2" w:rsidR="00817017" w:rsidRPr="00EE6C58" w:rsidRDefault="00817017" w:rsidP="0081701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Extracellular polymeric substances (EPS) are stimulated by high salinity (200 mM NaCl), according to studies on salt-tolerant bioformulations, such as </w:t>
            </w:r>
            <w:r w:rsidRPr="00EE6C58">
              <w:rPr>
                <w:rFonts w:ascii="Arial" w:hAnsi="Arial" w:cs="Arial"/>
                <w:i/>
                <w:iCs/>
                <w:sz w:val="20"/>
                <w:szCs w:val="20"/>
              </w:rPr>
              <w:t>Bacillus</w:t>
            </w:r>
            <w:r w:rsidRPr="00EE6C58">
              <w:rPr>
                <w:rFonts w:ascii="Arial" w:hAnsi="Arial" w:cs="Arial"/>
                <w:sz w:val="20"/>
                <w:szCs w:val="20"/>
              </w:rPr>
              <w:t xml:space="preserve"> species. By binding Na+ and Cl-ions, this EPS creates a biofilm matrix that mitigates salt stress.</w:t>
            </w:r>
          </w:p>
          <w:p w14:paraId="3ED25BCD" w14:textId="77777777" w:rsidR="001764A9" w:rsidRPr="00EE6C58" w:rsidRDefault="001764A9"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23" w:type="dxa"/>
          </w:tcPr>
          <w:p w14:paraId="27188AFC" w14:textId="68F30311" w:rsidR="001764A9" w:rsidRPr="00EE6C58" w:rsidRDefault="00817017" w:rsidP="009455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(Thakur &amp; Yadav, 2024)</w:t>
            </w:r>
          </w:p>
        </w:tc>
      </w:tr>
      <w:tr w:rsidR="001764A9" w:rsidRPr="00EE6C58" w14:paraId="471EA541" w14:textId="77777777" w:rsidTr="00AD1852">
        <w:tc>
          <w:tcPr>
            <w:cnfStyle w:val="001000000000" w:firstRow="0" w:lastRow="0" w:firstColumn="1" w:lastColumn="0" w:oddVBand="0" w:evenVBand="0" w:oddHBand="0" w:evenHBand="0" w:firstRowFirstColumn="0" w:firstRowLastColumn="0" w:lastRowFirstColumn="0" w:lastRowLastColumn="0"/>
            <w:tcW w:w="2034" w:type="dxa"/>
          </w:tcPr>
          <w:p w14:paraId="43FC0145" w14:textId="1F1525BE" w:rsidR="001764A9" w:rsidRPr="00EE6C58" w:rsidRDefault="00817017" w:rsidP="009455EA">
            <w:pPr>
              <w:jc w:val="both"/>
              <w:rPr>
                <w:rFonts w:ascii="Arial" w:hAnsi="Arial" w:cs="Arial"/>
                <w:sz w:val="20"/>
                <w:szCs w:val="20"/>
              </w:rPr>
            </w:pPr>
            <w:r w:rsidRPr="00EE6C58">
              <w:rPr>
                <w:rFonts w:ascii="Arial" w:hAnsi="Arial" w:cs="Arial"/>
                <w:i/>
                <w:iCs/>
                <w:sz w:val="20"/>
                <w:szCs w:val="20"/>
              </w:rPr>
              <w:t xml:space="preserve">Bacillus </w:t>
            </w:r>
            <w:proofErr w:type="spellStart"/>
            <w:r w:rsidRPr="00EE6C58">
              <w:rPr>
                <w:rFonts w:ascii="Arial" w:hAnsi="Arial" w:cs="Arial"/>
                <w:i/>
                <w:iCs/>
                <w:sz w:val="20"/>
                <w:szCs w:val="20"/>
              </w:rPr>
              <w:t>tequilensis</w:t>
            </w:r>
            <w:proofErr w:type="spellEnd"/>
            <w:r w:rsidRPr="00EE6C58">
              <w:rPr>
                <w:rFonts w:ascii="Arial" w:hAnsi="Arial" w:cs="Arial"/>
                <w:sz w:val="20"/>
                <w:szCs w:val="20"/>
              </w:rPr>
              <w:t xml:space="preserve"> (Halotolerant strain)</w:t>
            </w:r>
          </w:p>
        </w:tc>
        <w:tc>
          <w:tcPr>
            <w:tcW w:w="1496" w:type="dxa"/>
          </w:tcPr>
          <w:p w14:paraId="35C985D0" w14:textId="09235510" w:rsidR="001764A9" w:rsidRPr="00EE6C58" w:rsidRDefault="00503ADD"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Salinity stress (100mM NaCl)</w:t>
            </w:r>
            <w:r w:rsidR="00DB6A50" w:rsidRPr="00EE6C58">
              <w:rPr>
                <w:rFonts w:ascii="Arial" w:hAnsi="Arial" w:cs="Arial"/>
                <w:sz w:val="20"/>
                <w:szCs w:val="20"/>
              </w:rPr>
              <w:t>,</w:t>
            </w:r>
            <w:r w:rsidRPr="00EE6C58">
              <w:rPr>
                <w:rFonts w:ascii="Arial" w:hAnsi="Arial" w:cs="Arial"/>
                <w:sz w:val="20"/>
                <w:szCs w:val="20"/>
              </w:rPr>
              <w:t xml:space="preserve"> Chickpea</w:t>
            </w:r>
          </w:p>
        </w:tc>
        <w:tc>
          <w:tcPr>
            <w:tcW w:w="1947" w:type="dxa"/>
          </w:tcPr>
          <w:p w14:paraId="0F1F5CEC" w14:textId="71BE4448" w:rsidR="001764A9" w:rsidRPr="00EE6C58" w:rsidRDefault="00503ADD"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EPS biosynthesis genes, biofilm regulatory genes, </w:t>
            </w:r>
            <w:r w:rsidR="008058FD" w:rsidRPr="00EE6C58">
              <w:rPr>
                <w:rFonts w:ascii="Arial" w:hAnsi="Arial" w:cs="Arial"/>
                <w:sz w:val="20"/>
                <w:szCs w:val="20"/>
              </w:rPr>
              <w:t xml:space="preserve">and </w:t>
            </w:r>
            <w:r w:rsidRPr="00EE6C58">
              <w:rPr>
                <w:rFonts w:ascii="Arial" w:hAnsi="Arial" w:cs="Arial"/>
                <w:sz w:val="20"/>
                <w:szCs w:val="20"/>
              </w:rPr>
              <w:t>antioxidant-related pathways</w:t>
            </w:r>
            <w:r w:rsidR="00F603E9" w:rsidRPr="00EE6C58">
              <w:rPr>
                <w:rFonts w:ascii="Arial" w:hAnsi="Arial" w:cs="Arial"/>
                <w:sz w:val="20"/>
                <w:szCs w:val="20"/>
              </w:rPr>
              <w:t>.</w:t>
            </w:r>
          </w:p>
        </w:tc>
        <w:tc>
          <w:tcPr>
            <w:tcW w:w="2016" w:type="dxa"/>
          </w:tcPr>
          <w:p w14:paraId="413C93D7" w14:textId="7A06A4C9" w:rsidR="001764A9" w:rsidRPr="00EE6C58" w:rsidRDefault="008058FD"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i/>
                <w:iCs/>
                <w:sz w:val="20"/>
                <w:szCs w:val="20"/>
              </w:rPr>
              <w:t xml:space="preserve">Bacillus </w:t>
            </w:r>
            <w:proofErr w:type="spellStart"/>
            <w:r w:rsidRPr="00EE6C58">
              <w:rPr>
                <w:rFonts w:ascii="Arial" w:hAnsi="Arial" w:cs="Arial"/>
                <w:i/>
                <w:iCs/>
                <w:sz w:val="20"/>
                <w:szCs w:val="20"/>
              </w:rPr>
              <w:t>tequilensis</w:t>
            </w:r>
            <w:proofErr w:type="spellEnd"/>
            <w:r w:rsidRPr="00EE6C58">
              <w:rPr>
                <w:rFonts w:ascii="Arial" w:hAnsi="Arial" w:cs="Arial"/>
                <w:sz w:val="20"/>
                <w:szCs w:val="20"/>
              </w:rPr>
              <w:t xml:space="preserve"> could form biofilm at different salinity levels. As the salt level increases, more biofilm is formed at a 100 mM concentration of NaCl, which improves root colonisation and increases plant antioxidant activity.</w:t>
            </w:r>
          </w:p>
        </w:tc>
        <w:tc>
          <w:tcPr>
            <w:tcW w:w="1523" w:type="dxa"/>
          </w:tcPr>
          <w:p w14:paraId="4C006B3B" w14:textId="747F2289" w:rsidR="001764A9" w:rsidRPr="00EE6C58" w:rsidRDefault="008058FD" w:rsidP="009455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(Haroon </w:t>
            </w:r>
            <w:r w:rsidRPr="00EE6C58">
              <w:rPr>
                <w:rFonts w:ascii="Arial" w:hAnsi="Arial" w:cs="Arial"/>
                <w:i/>
                <w:iCs/>
                <w:sz w:val="20"/>
                <w:szCs w:val="20"/>
              </w:rPr>
              <w:t>et al</w:t>
            </w:r>
            <w:r w:rsidRPr="00EE6C58">
              <w:rPr>
                <w:rFonts w:ascii="Arial" w:hAnsi="Arial" w:cs="Arial"/>
                <w:sz w:val="20"/>
                <w:szCs w:val="20"/>
              </w:rPr>
              <w:t>., 2023)</w:t>
            </w:r>
          </w:p>
        </w:tc>
      </w:tr>
      <w:tr w:rsidR="000F51A3" w:rsidRPr="00EE6C58" w14:paraId="51647A9B" w14:textId="77777777" w:rsidTr="00AD1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7DB67AE3" w14:textId="6A3550C0" w:rsidR="000F51A3" w:rsidRPr="00EE6C58" w:rsidRDefault="000F51A3" w:rsidP="000F51A3">
            <w:pPr>
              <w:jc w:val="both"/>
              <w:rPr>
                <w:rFonts w:ascii="Arial" w:hAnsi="Arial" w:cs="Arial"/>
                <w:sz w:val="20"/>
                <w:szCs w:val="20"/>
              </w:rPr>
            </w:pPr>
            <w:proofErr w:type="spellStart"/>
            <w:r w:rsidRPr="00EE6C58">
              <w:rPr>
                <w:rFonts w:ascii="Arial" w:hAnsi="Arial" w:cs="Arial"/>
                <w:i/>
                <w:iCs/>
                <w:sz w:val="20"/>
                <w:szCs w:val="20"/>
              </w:rPr>
              <w:t>Halomonas</w:t>
            </w:r>
            <w:proofErr w:type="spellEnd"/>
            <w:r w:rsidRPr="00EE6C58">
              <w:rPr>
                <w:rFonts w:ascii="Arial" w:hAnsi="Arial" w:cs="Arial"/>
                <w:i/>
                <w:iCs/>
                <w:sz w:val="20"/>
                <w:szCs w:val="20"/>
              </w:rPr>
              <w:t xml:space="preserve"> elongata</w:t>
            </w:r>
          </w:p>
        </w:tc>
        <w:tc>
          <w:tcPr>
            <w:tcW w:w="1496" w:type="dxa"/>
          </w:tcPr>
          <w:p w14:paraId="5C955338" w14:textId="2433F98B" w:rsidR="000F51A3" w:rsidRPr="00EE6C58" w:rsidRDefault="000F51A3" w:rsidP="000F51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Salt stress (10-15% NaCl))</w:t>
            </w:r>
          </w:p>
        </w:tc>
        <w:tc>
          <w:tcPr>
            <w:tcW w:w="1947" w:type="dxa"/>
          </w:tcPr>
          <w:p w14:paraId="67A675D1" w14:textId="1F17DE77" w:rsidR="000F51A3" w:rsidRPr="00EE6C58" w:rsidRDefault="000F51A3" w:rsidP="000F51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 xml:space="preserve">Transport systems for </w:t>
            </w:r>
            <w:proofErr w:type="spellStart"/>
            <w:r w:rsidRPr="00EE6C58">
              <w:rPr>
                <w:rFonts w:ascii="Arial" w:hAnsi="Arial" w:cs="Arial"/>
                <w:sz w:val="20"/>
                <w:szCs w:val="20"/>
              </w:rPr>
              <w:t>osmoprotectants</w:t>
            </w:r>
            <w:proofErr w:type="spellEnd"/>
            <w:r w:rsidRPr="00EE6C58">
              <w:rPr>
                <w:rFonts w:ascii="Arial" w:hAnsi="Arial" w:cs="Arial"/>
                <w:sz w:val="20"/>
                <w:szCs w:val="20"/>
              </w:rPr>
              <w:t xml:space="preserve"> and the </w:t>
            </w:r>
            <w:proofErr w:type="spellStart"/>
            <w:r w:rsidRPr="00EE6C58">
              <w:rPr>
                <w:rFonts w:ascii="Arial" w:hAnsi="Arial" w:cs="Arial"/>
                <w:sz w:val="20"/>
                <w:szCs w:val="20"/>
              </w:rPr>
              <w:t>ectoine</w:t>
            </w:r>
            <w:proofErr w:type="spellEnd"/>
            <w:r w:rsidRPr="00EE6C58">
              <w:rPr>
                <w:rFonts w:ascii="Arial" w:hAnsi="Arial" w:cs="Arial"/>
                <w:sz w:val="20"/>
                <w:szCs w:val="20"/>
              </w:rPr>
              <w:t xml:space="preserve"> biosynthesis pathway (</w:t>
            </w:r>
            <w:proofErr w:type="spellStart"/>
            <w:r w:rsidRPr="00EE6C58">
              <w:rPr>
                <w:rFonts w:ascii="Arial" w:hAnsi="Arial" w:cs="Arial"/>
                <w:i/>
                <w:iCs/>
                <w:sz w:val="20"/>
                <w:szCs w:val="20"/>
              </w:rPr>
              <w:t>ectABC</w:t>
            </w:r>
            <w:proofErr w:type="spellEnd"/>
            <w:r w:rsidRPr="00EE6C58">
              <w:rPr>
                <w:rFonts w:ascii="Arial" w:hAnsi="Arial" w:cs="Arial"/>
                <w:sz w:val="20"/>
                <w:szCs w:val="20"/>
              </w:rPr>
              <w:t>).</w:t>
            </w:r>
          </w:p>
        </w:tc>
        <w:tc>
          <w:tcPr>
            <w:tcW w:w="2016" w:type="dxa"/>
          </w:tcPr>
          <w:p w14:paraId="7802B108" w14:textId="0D5A8527" w:rsidR="000F51A3" w:rsidRPr="00EE6C58" w:rsidRDefault="000F51A3" w:rsidP="000F51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Accumulation of compatible solute</w:t>
            </w:r>
            <w:r w:rsidR="00951D34" w:rsidRPr="00EE6C58">
              <w:rPr>
                <w:rFonts w:ascii="Arial" w:hAnsi="Arial" w:cs="Arial"/>
                <w:sz w:val="20"/>
                <w:szCs w:val="20"/>
              </w:rPr>
              <w:t>s</w:t>
            </w:r>
            <w:r w:rsidRPr="00EE6C58">
              <w:rPr>
                <w:rFonts w:ascii="Arial" w:hAnsi="Arial" w:cs="Arial"/>
                <w:sz w:val="20"/>
                <w:szCs w:val="20"/>
              </w:rPr>
              <w:t xml:space="preserve"> promotes bacterial survival and reduces plant stress.</w:t>
            </w:r>
          </w:p>
        </w:tc>
        <w:tc>
          <w:tcPr>
            <w:tcW w:w="1523" w:type="dxa"/>
          </w:tcPr>
          <w:p w14:paraId="1A4E8582" w14:textId="0993681C" w:rsidR="000F51A3" w:rsidRPr="00EE6C58" w:rsidRDefault="000F51A3" w:rsidP="000F51A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6C58">
              <w:rPr>
                <w:rFonts w:ascii="Arial" w:hAnsi="Arial" w:cs="Arial"/>
                <w:sz w:val="20"/>
                <w:szCs w:val="20"/>
              </w:rPr>
              <w:t>(Oren, 2011)</w:t>
            </w:r>
          </w:p>
        </w:tc>
      </w:tr>
    </w:tbl>
    <w:p w14:paraId="2FC73AEF" w14:textId="77777777" w:rsidR="00EE6C58" w:rsidRDefault="00EE6C58" w:rsidP="00070847">
      <w:pPr>
        <w:jc w:val="both"/>
        <w:rPr>
          <w:rFonts w:ascii="Arial" w:hAnsi="Arial" w:cs="Arial"/>
          <w:b/>
          <w:bCs/>
          <w:sz w:val="24"/>
          <w:szCs w:val="24"/>
        </w:rPr>
      </w:pPr>
    </w:p>
    <w:p w14:paraId="2D4C8B16" w14:textId="5EDD7311" w:rsidR="00EF507B" w:rsidRPr="00EE6C58" w:rsidRDefault="004B2C9E" w:rsidP="00070847">
      <w:pPr>
        <w:jc w:val="both"/>
        <w:rPr>
          <w:rFonts w:ascii="Arial" w:hAnsi="Arial" w:cs="Arial"/>
        </w:rPr>
      </w:pPr>
      <w:r w:rsidRPr="00EE6C58">
        <w:rPr>
          <w:rFonts w:ascii="Arial" w:hAnsi="Arial" w:cs="Arial"/>
          <w:b/>
          <w:bCs/>
        </w:rPr>
        <w:t>7</w:t>
      </w:r>
      <w:r w:rsidR="00CC5AD5" w:rsidRPr="00EE6C58">
        <w:rPr>
          <w:rFonts w:ascii="Arial" w:hAnsi="Arial" w:cs="Arial"/>
          <w:b/>
          <w:bCs/>
        </w:rPr>
        <w:t xml:space="preserve">. </w:t>
      </w:r>
      <w:r w:rsidR="00EF507B" w:rsidRPr="00EE6C58">
        <w:rPr>
          <w:rFonts w:ascii="Arial" w:hAnsi="Arial" w:cs="Arial"/>
          <w:b/>
          <w:bCs/>
        </w:rPr>
        <w:t xml:space="preserve">Molecular </w:t>
      </w:r>
      <w:r w:rsidR="00614AB9" w:rsidRPr="00EE6C58">
        <w:rPr>
          <w:rFonts w:ascii="Arial" w:hAnsi="Arial" w:cs="Arial"/>
          <w:b/>
          <w:bCs/>
        </w:rPr>
        <w:t xml:space="preserve">level </w:t>
      </w:r>
      <w:r w:rsidR="00EF507B" w:rsidRPr="00EE6C58">
        <w:rPr>
          <w:rFonts w:ascii="Arial" w:hAnsi="Arial" w:cs="Arial"/>
          <w:b/>
          <w:bCs/>
        </w:rPr>
        <w:t xml:space="preserve">bacterial interactions </w:t>
      </w:r>
      <w:r w:rsidR="0069323A" w:rsidRPr="00EE6C58">
        <w:rPr>
          <w:rFonts w:ascii="Arial" w:hAnsi="Arial" w:cs="Arial"/>
          <w:b/>
          <w:bCs/>
        </w:rPr>
        <w:t>to combat</w:t>
      </w:r>
      <w:r w:rsidR="00EF507B" w:rsidRPr="00EE6C58">
        <w:rPr>
          <w:rFonts w:ascii="Arial" w:hAnsi="Arial" w:cs="Arial"/>
          <w:b/>
          <w:bCs/>
        </w:rPr>
        <w:t xml:space="preserve"> salinity stress in plants</w:t>
      </w:r>
    </w:p>
    <w:p w14:paraId="4B606A64" w14:textId="77777777" w:rsidR="00CA035A" w:rsidRPr="00EE6C58" w:rsidRDefault="00CA035A" w:rsidP="00CA035A">
      <w:pPr>
        <w:ind w:firstLine="720"/>
        <w:jc w:val="both"/>
        <w:rPr>
          <w:rFonts w:ascii="Arial" w:hAnsi="Arial" w:cs="Arial"/>
          <w:sz w:val="20"/>
          <w:szCs w:val="20"/>
        </w:rPr>
      </w:pPr>
      <w:r w:rsidRPr="00EE6C58">
        <w:rPr>
          <w:rFonts w:ascii="Arial" w:hAnsi="Arial" w:cs="Arial"/>
          <w:sz w:val="20"/>
          <w:szCs w:val="20"/>
        </w:rPr>
        <w:t xml:space="preserve">Halotolerant bacteria regulate plant genes to reduce salinity stress in plants; primarily through ion transport and homeostasis (Bhattacharyya and Lee, 2017). Shoot </w:t>
      </w:r>
      <w:r w:rsidRPr="00EE6C58">
        <w:rPr>
          <w:rFonts w:ascii="Arial" w:hAnsi="Arial" w:cs="Arial"/>
          <w:i/>
          <w:iCs/>
          <w:sz w:val="20"/>
          <w:szCs w:val="20"/>
        </w:rPr>
        <w:t>AVP1, SOS1, HKT1</w:t>
      </w:r>
      <w:r w:rsidRPr="00EE6C58">
        <w:rPr>
          <w:rFonts w:ascii="Arial" w:hAnsi="Arial" w:cs="Arial"/>
          <w:sz w:val="20"/>
          <w:szCs w:val="20"/>
        </w:rPr>
        <w:t xml:space="preserve">, and </w:t>
      </w:r>
      <w:r w:rsidRPr="00EE6C58">
        <w:rPr>
          <w:rFonts w:ascii="Arial" w:hAnsi="Arial" w:cs="Arial"/>
          <w:i/>
          <w:iCs/>
          <w:sz w:val="20"/>
          <w:szCs w:val="20"/>
        </w:rPr>
        <w:t>CPD</w:t>
      </w:r>
      <w:r w:rsidRPr="00EE6C58">
        <w:rPr>
          <w:rFonts w:ascii="Arial" w:hAnsi="Arial" w:cs="Arial"/>
          <w:sz w:val="20"/>
          <w:szCs w:val="20"/>
        </w:rPr>
        <w:t xml:space="preserve"> were up-regulated while shoot </w:t>
      </w:r>
      <w:r w:rsidRPr="00EE6C58">
        <w:rPr>
          <w:rFonts w:ascii="Arial" w:hAnsi="Arial" w:cs="Arial"/>
          <w:i/>
          <w:iCs/>
          <w:sz w:val="20"/>
          <w:szCs w:val="20"/>
        </w:rPr>
        <w:t>ERF</w:t>
      </w:r>
      <w:r w:rsidRPr="00EE6C58">
        <w:rPr>
          <w:rFonts w:ascii="Arial" w:hAnsi="Arial" w:cs="Arial"/>
          <w:sz w:val="20"/>
          <w:szCs w:val="20"/>
        </w:rPr>
        <w:t xml:space="preserve"> and </w:t>
      </w:r>
      <w:r w:rsidRPr="00EE6C58">
        <w:rPr>
          <w:rFonts w:ascii="Arial" w:hAnsi="Arial" w:cs="Arial"/>
          <w:i/>
          <w:iCs/>
          <w:sz w:val="20"/>
          <w:szCs w:val="20"/>
        </w:rPr>
        <w:t xml:space="preserve">NHX1 </w:t>
      </w:r>
      <w:r w:rsidRPr="00EE6C58">
        <w:rPr>
          <w:rFonts w:ascii="Arial" w:hAnsi="Arial" w:cs="Arial"/>
          <w:sz w:val="20"/>
          <w:szCs w:val="20"/>
        </w:rPr>
        <w:t xml:space="preserve">were down-regulated in </w:t>
      </w:r>
      <w:r w:rsidRPr="00EE6C58">
        <w:rPr>
          <w:rFonts w:ascii="Arial" w:hAnsi="Arial" w:cs="Arial"/>
          <w:i/>
          <w:iCs/>
          <w:sz w:val="20"/>
          <w:szCs w:val="20"/>
        </w:rPr>
        <w:t>Arabidopsis thaliana</w:t>
      </w:r>
      <w:r w:rsidRPr="00EE6C58">
        <w:rPr>
          <w:rFonts w:ascii="Arial" w:hAnsi="Arial" w:cs="Arial"/>
          <w:sz w:val="20"/>
          <w:szCs w:val="20"/>
        </w:rPr>
        <w:t xml:space="preserve"> upon inoculation with </w:t>
      </w:r>
      <w:r w:rsidRPr="00EE6C58">
        <w:rPr>
          <w:rFonts w:ascii="Arial" w:hAnsi="Arial" w:cs="Arial"/>
          <w:i/>
          <w:iCs/>
          <w:sz w:val="20"/>
          <w:szCs w:val="20"/>
        </w:rPr>
        <w:t>Alcaligenes faecalis</w:t>
      </w:r>
      <w:r w:rsidRPr="00EE6C58">
        <w:rPr>
          <w:rFonts w:ascii="Arial" w:hAnsi="Arial" w:cs="Arial"/>
          <w:sz w:val="20"/>
          <w:szCs w:val="20"/>
        </w:rPr>
        <w:t xml:space="preserve"> JBCS1294. All of these genes encode for transporters (</w:t>
      </w:r>
      <w:r w:rsidRPr="00EE6C58">
        <w:rPr>
          <w:rFonts w:ascii="Arial" w:hAnsi="Arial" w:cs="Arial"/>
          <w:i/>
          <w:iCs/>
          <w:sz w:val="20"/>
          <w:szCs w:val="20"/>
        </w:rPr>
        <w:t>AVP1, SOS1, HKT1, NHX1</w:t>
      </w:r>
      <w:r w:rsidRPr="00EE6C58">
        <w:rPr>
          <w:rFonts w:ascii="Arial" w:hAnsi="Arial" w:cs="Arial"/>
          <w:sz w:val="20"/>
          <w:szCs w:val="20"/>
        </w:rPr>
        <w:t>), an ethylene-responsive factor (</w:t>
      </w:r>
      <w:r w:rsidRPr="00EE6C58">
        <w:rPr>
          <w:rFonts w:ascii="Arial" w:hAnsi="Arial" w:cs="Arial"/>
          <w:i/>
          <w:iCs/>
          <w:sz w:val="20"/>
          <w:szCs w:val="20"/>
        </w:rPr>
        <w:t>ERF</w:t>
      </w:r>
      <w:r w:rsidRPr="00EE6C58">
        <w:rPr>
          <w:rFonts w:ascii="Arial" w:hAnsi="Arial" w:cs="Arial"/>
          <w:sz w:val="20"/>
          <w:szCs w:val="20"/>
        </w:rPr>
        <w:t>), and a cytochrome P450 enzyme (</w:t>
      </w:r>
      <w:r w:rsidRPr="00EE6C58">
        <w:rPr>
          <w:rFonts w:ascii="Arial" w:hAnsi="Arial" w:cs="Arial"/>
          <w:i/>
          <w:iCs/>
          <w:sz w:val="20"/>
          <w:szCs w:val="20"/>
        </w:rPr>
        <w:t>CPD</w:t>
      </w:r>
      <w:r w:rsidRPr="00EE6C58">
        <w:rPr>
          <w:rFonts w:ascii="Arial" w:hAnsi="Arial" w:cs="Arial"/>
          <w:sz w:val="20"/>
          <w:szCs w:val="20"/>
        </w:rPr>
        <w:t xml:space="preserve">) involved in </w:t>
      </w:r>
      <w:proofErr w:type="spellStart"/>
      <w:r w:rsidRPr="00EE6C58">
        <w:rPr>
          <w:rFonts w:ascii="Arial" w:hAnsi="Arial" w:cs="Arial"/>
          <w:sz w:val="20"/>
          <w:szCs w:val="20"/>
        </w:rPr>
        <w:t>brassinosterol</w:t>
      </w:r>
      <w:proofErr w:type="spellEnd"/>
      <w:r w:rsidRPr="00EE6C58">
        <w:rPr>
          <w:rFonts w:ascii="Arial" w:hAnsi="Arial" w:cs="Arial"/>
          <w:sz w:val="20"/>
          <w:szCs w:val="20"/>
        </w:rPr>
        <w:t xml:space="preserve"> biosynthesis involved in improving salt tolerance (Bhattacharyya and Lee, 2017). Similarly, </w:t>
      </w:r>
      <w:r w:rsidRPr="00EE6C58">
        <w:rPr>
          <w:rFonts w:ascii="Arial" w:hAnsi="Arial" w:cs="Arial"/>
          <w:i/>
          <w:iCs/>
          <w:sz w:val="20"/>
          <w:szCs w:val="20"/>
        </w:rPr>
        <w:t xml:space="preserve">Bacillus fortis </w:t>
      </w:r>
      <w:r w:rsidRPr="00EE6C58">
        <w:rPr>
          <w:rFonts w:ascii="Arial" w:hAnsi="Arial" w:cs="Arial"/>
          <w:sz w:val="20"/>
          <w:szCs w:val="20"/>
        </w:rPr>
        <w:t xml:space="preserve">SSB21 increased the expression of </w:t>
      </w:r>
      <w:r w:rsidRPr="00EE6C58">
        <w:rPr>
          <w:rFonts w:ascii="Arial" w:hAnsi="Arial" w:cs="Arial"/>
          <w:i/>
          <w:iCs/>
          <w:sz w:val="20"/>
          <w:szCs w:val="20"/>
        </w:rPr>
        <w:t>CAPIP2, CaKR1</w:t>
      </w:r>
      <w:r w:rsidRPr="00EE6C58">
        <w:rPr>
          <w:rFonts w:ascii="Arial" w:hAnsi="Arial" w:cs="Arial"/>
          <w:sz w:val="20"/>
          <w:szCs w:val="20"/>
        </w:rPr>
        <w:t xml:space="preserve">, </w:t>
      </w:r>
      <w:r w:rsidRPr="00EE6C58">
        <w:rPr>
          <w:rFonts w:ascii="Arial" w:hAnsi="Arial" w:cs="Arial"/>
          <w:i/>
          <w:iCs/>
          <w:sz w:val="20"/>
          <w:szCs w:val="20"/>
        </w:rPr>
        <w:t>CaOSM1</w:t>
      </w:r>
      <w:r w:rsidRPr="00EE6C58">
        <w:rPr>
          <w:rFonts w:ascii="Arial" w:hAnsi="Arial" w:cs="Arial"/>
          <w:sz w:val="20"/>
          <w:szCs w:val="20"/>
        </w:rPr>
        <w:t xml:space="preserve">, and </w:t>
      </w:r>
      <w:r w:rsidRPr="00EE6C58">
        <w:rPr>
          <w:rFonts w:ascii="Arial" w:hAnsi="Arial" w:cs="Arial"/>
          <w:i/>
          <w:iCs/>
          <w:sz w:val="20"/>
          <w:szCs w:val="20"/>
        </w:rPr>
        <w:t>CAChi2</w:t>
      </w:r>
      <w:r w:rsidRPr="00EE6C58">
        <w:rPr>
          <w:rFonts w:ascii="Arial" w:hAnsi="Arial" w:cs="Arial"/>
          <w:sz w:val="20"/>
          <w:szCs w:val="20"/>
        </w:rPr>
        <w:t xml:space="preserve"> in </w:t>
      </w:r>
      <w:r w:rsidRPr="00EE6C58">
        <w:rPr>
          <w:rFonts w:ascii="Arial" w:hAnsi="Arial" w:cs="Arial"/>
          <w:i/>
          <w:iCs/>
          <w:sz w:val="20"/>
          <w:szCs w:val="20"/>
        </w:rPr>
        <w:t>Capsicum annuum</w:t>
      </w:r>
      <w:r w:rsidRPr="00EE6C58">
        <w:rPr>
          <w:rFonts w:ascii="Arial" w:hAnsi="Arial" w:cs="Arial"/>
          <w:sz w:val="20"/>
          <w:szCs w:val="20"/>
        </w:rPr>
        <w:t xml:space="preserve">, which encode plasma membrane intrinsic proteins (PIPs) that are involved in transporting small neutral solutes and water across cell membranes during stress conditions (Yasin </w:t>
      </w:r>
      <w:r w:rsidRPr="00EE6C58">
        <w:rPr>
          <w:rFonts w:ascii="Arial" w:hAnsi="Arial" w:cs="Arial"/>
          <w:i/>
          <w:iCs/>
          <w:sz w:val="20"/>
          <w:szCs w:val="20"/>
        </w:rPr>
        <w:t>et al</w:t>
      </w:r>
      <w:r w:rsidRPr="00EE6C58">
        <w:rPr>
          <w:rFonts w:ascii="Arial" w:hAnsi="Arial" w:cs="Arial"/>
          <w:sz w:val="20"/>
          <w:szCs w:val="20"/>
        </w:rPr>
        <w:t xml:space="preserve">., 2018). </w:t>
      </w:r>
      <w:proofErr w:type="spellStart"/>
      <w:r w:rsidRPr="00EE6C58">
        <w:rPr>
          <w:rFonts w:ascii="Arial" w:hAnsi="Arial" w:cs="Arial"/>
          <w:i/>
          <w:iCs/>
          <w:sz w:val="20"/>
          <w:szCs w:val="20"/>
        </w:rPr>
        <w:t>Azospirillum</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lipoferum</w:t>
      </w:r>
      <w:proofErr w:type="spellEnd"/>
      <w:r w:rsidRPr="00EE6C58">
        <w:rPr>
          <w:rFonts w:ascii="Arial" w:hAnsi="Arial" w:cs="Arial"/>
          <w:sz w:val="20"/>
          <w:szCs w:val="20"/>
        </w:rPr>
        <w:t xml:space="preserve"> FK1 stimulated the expression of antioxidant- and defence-related genes such as </w:t>
      </w:r>
      <w:r w:rsidRPr="00EE6C58">
        <w:rPr>
          <w:rFonts w:ascii="Arial" w:hAnsi="Arial" w:cs="Arial"/>
          <w:i/>
          <w:iCs/>
          <w:sz w:val="20"/>
          <w:szCs w:val="20"/>
        </w:rPr>
        <w:t>CAT, APX, SOD, PAL, PPO, CHS, CHI, DREB2A,</w:t>
      </w:r>
      <w:r w:rsidRPr="00EE6C58">
        <w:rPr>
          <w:rFonts w:ascii="Arial" w:hAnsi="Arial" w:cs="Arial"/>
          <w:sz w:val="20"/>
          <w:szCs w:val="20"/>
        </w:rPr>
        <w:t xml:space="preserve"> and </w:t>
      </w:r>
      <w:r w:rsidRPr="00EE6C58">
        <w:rPr>
          <w:rFonts w:ascii="Arial" w:hAnsi="Arial" w:cs="Arial"/>
          <w:i/>
          <w:iCs/>
          <w:sz w:val="20"/>
          <w:szCs w:val="20"/>
        </w:rPr>
        <w:t>IFS</w:t>
      </w:r>
      <w:r w:rsidRPr="00EE6C58">
        <w:rPr>
          <w:rFonts w:ascii="Arial" w:hAnsi="Arial" w:cs="Arial"/>
          <w:sz w:val="20"/>
          <w:szCs w:val="20"/>
        </w:rPr>
        <w:t xml:space="preserve"> in </w:t>
      </w:r>
      <w:r w:rsidRPr="00EE6C58">
        <w:rPr>
          <w:rFonts w:ascii="Arial" w:hAnsi="Arial" w:cs="Arial"/>
          <w:i/>
          <w:iCs/>
          <w:sz w:val="20"/>
          <w:szCs w:val="20"/>
        </w:rPr>
        <w:t>Cicer arietinum</w:t>
      </w:r>
      <w:r w:rsidRPr="00EE6C58">
        <w:rPr>
          <w:rFonts w:ascii="Arial" w:hAnsi="Arial" w:cs="Arial"/>
          <w:sz w:val="20"/>
          <w:szCs w:val="20"/>
        </w:rPr>
        <w:t xml:space="preserve"> L. (chickpea) and therefore enhanced its ability to respond to salt stress (El-</w:t>
      </w:r>
      <w:proofErr w:type="spellStart"/>
      <w:r w:rsidRPr="00EE6C58">
        <w:rPr>
          <w:rFonts w:ascii="Arial" w:hAnsi="Arial" w:cs="Arial"/>
          <w:sz w:val="20"/>
          <w:szCs w:val="20"/>
        </w:rPr>
        <w:t>Esawi</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2019).</w:t>
      </w:r>
    </w:p>
    <w:p w14:paraId="4CDE4B81" w14:textId="77777777" w:rsidR="00CA035A"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The treatment of </w:t>
      </w:r>
      <w:r w:rsidRPr="00EE6C58">
        <w:rPr>
          <w:rFonts w:ascii="Arial" w:hAnsi="Arial" w:cs="Arial"/>
          <w:i/>
          <w:iCs/>
          <w:sz w:val="20"/>
          <w:szCs w:val="20"/>
        </w:rPr>
        <w:t xml:space="preserve">Solanum </w:t>
      </w:r>
      <w:proofErr w:type="spellStart"/>
      <w:r w:rsidRPr="00EE6C58">
        <w:rPr>
          <w:rFonts w:ascii="Arial" w:hAnsi="Arial" w:cs="Arial"/>
          <w:i/>
          <w:iCs/>
          <w:sz w:val="20"/>
          <w:szCs w:val="20"/>
        </w:rPr>
        <w:t>lycopersicum</w:t>
      </w:r>
      <w:proofErr w:type="spellEnd"/>
      <w:r w:rsidRPr="00EE6C58">
        <w:rPr>
          <w:rFonts w:ascii="Arial" w:hAnsi="Arial" w:cs="Arial"/>
          <w:sz w:val="20"/>
          <w:szCs w:val="20"/>
        </w:rPr>
        <w:t xml:space="preserve"> cv. </w:t>
      </w:r>
      <w:proofErr w:type="spellStart"/>
      <w:r w:rsidRPr="00EE6C58">
        <w:rPr>
          <w:rFonts w:ascii="Arial" w:hAnsi="Arial" w:cs="Arial"/>
          <w:sz w:val="20"/>
          <w:szCs w:val="20"/>
        </w:rPr>
        <w:t>RioGrande</w:t>
      </w:r>
      <w:proofErr w:type="spellEnd"/>
      <w:r w:rsidRPr="00EE6C58">
        <w:rPr>
          <w:rFonts w:ascii="Arial" w:hAnsi="Arial" w:cs="Arial"/>
          <w:sz w:val="20"/>
          <w:szCs w:val="20"/>
        </w:rPr>
        <w:t xml:space="preserve"> with </w:t>
      </w:r>
      <w:r w:rsidRPr="00EE6C58">
        <w:rPr>
          <w:rFonts w:ascii="Arial" w:hAnsi="Arial" w:cs="Arial"/>
          <w:i/>
          <w:iCs/>
          <w:sz w:val="20"/>
          <w:szCs w:val="20"/>
        </w:rPr>
        <w:t>Bacillus megaterium</w:t>
      </w:r>
      <w:r w:rsidRPr="00EE6C58">
        <w:rPr>
          <w:rFonts w:ascii="Arial" w:hAnsi="Arial" w:cs="Arial"/>
          <w:sz w:val="20"/>
          <w:szCs w:val="20"/>
        </w:rPr>
        <w:t xml:space="preserve"> A12 resulted in the up-regulation of </w:t>
      </w:r>
      <w:proofErr w:type="spellStart"/>
      <w:r w:rsidRPr="00EE6C58">
        <w:rPr>
          <w:rFonts w:ascii="Arial" w:hAnsi="Arial" w:cs="Arial"/>
          <w:i/>
          <w:iCs/>
          <w:sz w:val="20"/>
          <w:szCs w:val="20"/>
        </w:rPr>
        <w:t>Trxf</w:t>
      </w:r>
      <w:proofErr w:type="spellEnd"/>
      <w:r w:rsidRPr="00EE6C58">
        <w:rPr>
          <w:rFonts w:ascii="Arial" w:hAnsi="Arial" w:cs="Arial"/>
          <w:i/>
          <w:iCs/>
          <w:sz w:val="20"/>
          <w:szCs w:val="20"/>
        </w:rPr>
        <w:t>, Trxm2,</w:t>
      </w:r>
      <w:r w:rsidRPr="00EE6C58">
        <w:rPr>
          <w:rFonts w:ascii="Arial" w:hAnsi="Arial" w:cs="Arial"/>
          <w:sz w:val="20"/>
          <w:szCs w:val="20"/>
        </w:rPr>
        <w:t xml:space="preserve"> and </w:t>
      </w:r>
      <w:r w:rsidRPr="00EE6C58">
        <w:rPr>
          <w:rFonts w:ascii="Arial" w:hAnsi="Arial" w:cs="Arial"/>
          <w:i/>
          <w:iCs/>
          <w:sz w:val="20"/>
          <w:szCs w:val="20"/>
        </w:rPr>
        <w:t>Trxm1/2</w:t>
      </w:r>
      <w:r w:rsidRPr="00EE6C58">
        <w:rPr>
          <w:rFonts w:ascii="Arial" w:hAnsi="Arial" w:cs="Arial"/>
          <w:sz w:val="20"/>
          <w:szCs w:val="20"/>
        </w:rPr>
        <w:t xml:space="preserve"> (genes related to redox regulation) and the down-regulation of </w:t>
      </w:r>
      <w:proofErr w:type="spellStart"/>
      <w:r w:rsidRPr="00EE6C58">
        <w:rPr>
          <w:rFonts w:ascii="Arial" w:hAnsi="Arial" w:cs="Arial"/>
          <w:i/>
          <w:iCs/>
          <w:sz w:val="20"/>
          <w:szCs w:val="20"/>
        </w:rPr>
        <w:t>PsbA</w:t>
      </w:r>
      <w:proofErr w:type="spellEnd"/>
      <w:r w:rsidRPr="00EE6C58">
        <w:rPr>
          <w:rFonts w:ascii="Arial" w:hAnsi="Arial" w:cs="Arial"/>
          <w:i/>
          <w:iCs/>
          <w:sz w:val="20"/>
          <w:szCs w:val="20"/>
        </w:rPr>
        <w:t>, PBGD,</w:t>
      </w:r>
      <w:r w:rsidRPr="00EE6C58">
        <w:rPr>
          <w:rFonts w:ascii="Arial" w:hAnsi="Arial" w:cs="Arial"/>
          <w:sz w:val="20"/>
          <w:szCs w:val="20"/>
        </w:rPr>
        <w:t xml:space="preserve"> and </w:t>
      </w:r>
      <w:r w:rsidRPr="00EE6C58">
        <w:rPr>
          <w:rFonts w:ascii="Arial" w:hAnsi="Arial" w:cs="Arial"/>
          <w:i/>
          <w:iCs/>
          <w:sz w:val="20"/>
          <w:szCs w:val="20"/>
        </w:rPr>
        <w:t>LERBOH1</w:t>
      </w:r>
      <w:r w:rsidRPr="00EE6C58">
        <w:rPr>
          <w:rFonts w:ascii="Arial" w:hAnsi="Arial" w:cs="Arial"/>
          <w:sz w:val="20"/>
          <w:szCs w:val="20"/>
        </w:rPr>
        <w:t xml:space="preserve">. Treatment with </w:t>
      </w:r>
      <w:r w:rsidRPr="00EE6C58">
        <w:rPr>
          <w:rFonts w:ascii="Arial" w:hAnsi="Arial" w:cs="Arial"/>
          <w:i/>
          <w:iCs/>
          <w:sz w:val="20"/>
          <w:szCs w:val="20"/>
        </w:rPr>
        <w:t>Bacillus megaterium</w:t>
      </w:r>
      <w:r w:rsidRPr="00EE6C58">
        <w:rPr>
          <w:rFonts w:ascii="Arial" w:hAnsi="Arial" w:cs="Arial"/>
          <w:sz w:val="20"/>
          <w:szCs w:val="20"/>
        </w:rPr>
        <w:t xml:space="preserve"> A12 also resulted in the positive regulation of genes involved in stress responses, such as </w:t>
      </w:r>
      <w:r w:rsidRPr="00EE6C58">
        <w:rPr>
          <w:rFonts w:ascii="Arial" w:hAnsi="Arial" w:cs="Arial"/>
          <w:i/>
          <w:iCs/>
          <w:sz w:val="20"/>
          <w:szCs w:val="20"/>
        </w:rPr>
        <w:t>SOS1</w:t>
      </w:r>
      <w:r w:rsidRPr="00EE6C58">
        <w:rPr>
          <w:rFonts w:ascii="Arial" w:hAnsi="Arial" w:cs="Arial"/>
          <w:sz w:val="20"/>
          <w:szCs w:val="20"/>
        </w:rPr>
        <w:t xml:space="preserve"> and </w:t>
      </w:r>
      <w:r w:rsidRPr="00EE6C58">
        <w:rPr>
          <w:rFonts w:ascii="Arial" w:hAnsi="Arial" w:cs="Arial"/>
          <w:i/>
          <w:iCs/>
          <w:sz w:val="20"/>
          <w:szCs w:val="20"/>
        </w:rPr>
        <w:t>APX1</w:t>
      </w:r>
      <w:r w:rsidRPr="00EE6C58">
        <w:rPr>
          <w:rFonts w:ascii="Arial" w:hAnsi="Arial" w:cs="Arial"/>
          <w:sz w:val="20"/>
          <w:szCs w:val="20"/>
        </w:rPr>
        <w:t xml:space="preserve">. The genes </w:t>
      </w:r>
      <w:r w:rsidRPr="00EE6C58">
        <w:rPr>
          <w:rFonts w:ascii="Arial" w:hAnsi="Arial" w:cs="Arial"/>
          <w:sz w:val="20"/>
          <w:szCs w:val="20"/>
        </w:rPr>
        <w:lastRenderedPageBreak/>
        <w:t>mentioned above are linked to photosynthesis (</w:t>
      </w:r>
      <w:proofErr w:type="spellStart"/>
      <w:r w:rsidRPr="00EE6C58">
        <w:rPr>
          <w:rFonts w:ascii="Arial" w:hAnsi="Arial" w:cs="Arial"/>
          <w:i/>
          <w:iCs/>
          <w:sz w:val="20"/>
          <w:szCs w:val="20"/>
        </w:rPr>
        <w:t>PsbA</w:t>
      </w:r>
      <w:proofErr w:type="spellEnd"/>
      <w:r w:rsidRPr="00EE6C58">
        <w:rPr>
          <w:rFonts w:ascii="Arial" w:hAnsi="Arial" w:cs="Arial"/>
          <w:i/>
          <w:iCs/>
          <w:sz w:val="20"/>
          <w:szCs w:val="20"/>
        </w:rPr>
        <w:t>, PBGD</w:t>
      </w:r>
      <w:r w:rsidRPr="00EE6C58">
        <w:rPr>
          <w:rFonts w:ascii="Arial" w:hAnsi="Arial" w:cs="Arial"/>
          <w:sz w:val="20"/>
          <w:szCs w:val="20"/>
        </w:rPr>
        <w:t>), redox regulation (</w:t>
      </w:r>
      <w:proofErr w:type="spellStart"/>
      <w:r w:rsidRPr="00EE6C58">
        <w:rPr>
          <w:rFonts w:ascii="Arial" w:hAnsi="Arial" w:cs="Arial"/>
          <w:i/>
          <w:iCs/>
          <w:sz w:val="20"/>
          <w:szCs w:val="20"/>
        </w:rPr>
        <w:t>Trxf</w:t>
      </w:r>
      <w:proofErr w:type="spellEnd"/>
      <w:r w:rsidRPr="00EE6C58">
        <w:rPr>
          <w:rFonts w:ascii="Arial" w:hAnsi="Arial" w:cs="Arial"/>
          <w:i/>
          <w:iCs/>
          <w:sz w:val="20"/>
          <w:szCs w:val="20"/>
        </w:rPr>
        <w:t>, Trxm2, Trxm1/2</w:t>
      </w:r>
      <w:r w:rsidRPr="00EE6C58">
        <w:rPr>
          <w:rFonts w:ascii="Arial" w:hAnsi="Arial" w:cs="Arial"/>
          <w:sz w:val="20"/>
          <w:szCs w:val="20"/>
        </w:rPr>
        <w:t>), and stress responses (</w:t>
      </w:r>
      <w:r w:rsidRPr="00EE6C58">
        <w:rPr>
          <w:rFonts w:ascii="Arial" w:hAnsi="Arial" w:cs="Arial"/>
          <w:i/>
          <w:iCs/>
          <w:sz w:val="20"/>
          <w:szCs w:val="20"/>
        </w:rPr>
        <w:t>SOS1, APX1, LERBOH1</w:t>
      </w:r>
      <w:r w:rsidRPr="00EE6C58">
        <w:rPr>
          <w:rFonts w:ascii="Arial" w:hAnsi="Arial" w:cs="Arial"/>
          <w:sz w:val="20"/>
          <w:szCs w:val="20"/>
        </w:rPr>
        <w:t xml:space="preserve">) (Akram </w:t>
      </w:r>
      <w:r w:rsidRPr="00EE6C58">
        <w:rPr>
          <w:rFonts w:ascii="Arial" w:hAnsi="Arial" w:cs="Arial"/>
          <w:i/>
          <w:iCs/>
          <w:sz w:val="20"/>
          <w:szCs w:val="20"/>
        </w:rPr>
        <w:t>et</w:t>
      </w:r>
      <w:r w:rsidRPr="00EE6C58">
        <w:rPr>
          <w:rFonts w:ascii="Arial" w:hAnsi="Arial" w:cs="Arial"/>
          <w:sz w:val="20"/>
          <w:szCs w:val="20"/>
        </w:rPr>
        <w:t xml:space="preserve"> </w:t>
      </w:r>
      <w:r w:rsidRPr="00EE6C58">
        <w:rPr>
          <w:rFonts w:ascii="Arial" w:hAnsi="Arial" w:cs="Arial"/>
          <w:i/>
          <w:iCs/>
          <w:sz w:val="20"/>
          <w:szCs w:val="20"/>
        </w:rPr>
        <w:t>al</w:t>
      </w:r>
      <w:r w:rsidRPr="00EE6C58">
        <w:rPr>
          <w:rFonts w:ascii="Arial" w:hAnsi="Arial" w:cs="Arial"/>
          <w:sz w:val="20"/>
          <w:szCs w:val="20"/>
        </w:rPr>
        <w:t>., 2019).</w:t>
      </w:r>
    </w:p>
    <w:p w14:paraId="07037127" w14:textId="77777777" w:rsidR="00CA035A"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Upon inoculation with </w:t>
      </w:r>
      <w:r w:rsidRPr="00EE6C58">
        <w:rPr>
          <w:rFonts w:ascii="Arial" w:hAnsi="Arial" w:cs="Arial"/>
          <w:i/>
          <w:iCs/>
          <w:sz w:val="20"/>
          <w:szCs w:val="20"/>
        </w:rPr>
        <w:t xml:space="preserve">Arthrobacter </w:t>
      </w:r>
      <w:proofErr w:type="spellStart"/>
      <w:r w:rsidRPr="00EE6C58">
        <w:rPr>
          <w:rFonts w:ascii="Arial" w:hAnsi="Arial" w:cs="Arial"/>
          <w:i/>
          <w:iCs/>
          <w:sz w:val="20"/>
          <w:szCs w:val="20"/>
        </w:rPr>
        <w:t>woluwensis</w:t>
      </w:r>
      <w:proofErr w:type="spellEnd"/>
      <w:r w:rsidRPr="00EE6C58">
        <w:rPr>
          <w:rFonts w:ascii="Arial" w:hAnsi="Arial" w:cs="Arial"/>
          <w:sz w:val="20"/>
          <w:szCs w:val="20"/>
        </w:rPr>
        <w:t xml:space="preserve">, </w:t>
      </w:r>
      <w:r w:rsidRPr="00EE6C58">
        <w:rPr>
          <w:rFonts w:ascii="Arial" w:hAnsi="Arial" w:cs="Arial"/>
          <w:i/>
          <w:iCs/>
          <w:sz w:val="20"/>
          <w:szCs w:val="20"/>
        </w:rPr>
        <w:t xml:space="preserve">Arthrobacter </w:t>
      </w:r>
      <w:proofErr w:type="spellStart"/>
      <w:r w:rsidRPr="00EE6C58">
        <w:rPr>
          <w:rFonts w:ascii="Arial" w:hAnsi="Arial" w:cs="Arial"/>
          <w:i/>
          <w:iCs/>
          <w:sz w:val="20"/>
          <w:szCs w:val="20"/>
        </w:rPr>
        <w:t>aurescens</w:t>
      </w:r>
      <w:proofErr w:type="spellEnd"/>
      <w:r w:rsidRPr="00EE6C58">
        <w:rPr>
          <w:rFonts w:ascii="Arial" w:hAnsi="Arial" w:cs="Arial"/>
          <w:sz w:val="20"/>
          <w:szCs w:val="20"/>
        </w:rPr>
        <w:t xml:space="preserve">, </w:t>
      </w:r>
      <w:r w:rsidRPr="00EE6C58">
        <w:rPr>
          <w:rFonts w:ascii="Arial" w:hAnsi="Arial" w:cs="Arial"/>
          <w:i/>
          <w:iCs/>
          <w:sz w:val="20"/>
          <w:szCs w:val="20"/>
        </w:rPr>
        <w:t>Bacillus megaterium</w:t>
      </w:r>
      <w:r w:rsidRPr="00EE6C58">
        <w:rPr>
          <w:rFonts w:ascii="Arial" w:hAnsi="Arial" w:cs="Arial"/>
          <w:sz w:val="20"/>
          <w:szCs w:val="20"/>
        </w:rPr>
        <w:t>,</w:t>
      </w:r>
      <w:r w:rsidRPr="00EE6C58">
        <w:rPr>
          <w:rFonts w:ascii="Arial" w:hAnsi="Arial" w:cs="Arial"/>
          <w:i/>
          <w:iCs/>
          <w:sz w:val="20"/>
          <w:szCs w:val="20"/>
        </w:rPr>
        <w:t xml:space="preserve"> </w:t>
      </w:r>
      <w:proofErr w:type="spellStart"/>
      <w:r w:rsidRPr="00EE6C58">
        <w:rPr>
          <w:rFonts w:ascii="Arial" w:hAnsi="Arial" w:cs="Arial"/>
          <w:i/>
          <w:iCs/>
          <w:sz w:val="20"/>
          <w:szCs w:val="20"/>
        </w:rPr>
        <w:t>Microbacterium</w:t>
      </w:r>
      <w:proofErr w:type="spellEnd"/>
      <w:r w:rsidRPr="00EE6C58">
        <w:rPr>
          <w:rFonts w:ascii="Arial" w:hAnsi="Arial" w:cs="Arial"/>
          <w:i/>
          <w:iCs/>
          <w:sz w:val="20"/>
          <w:szCs w:val="20"/>
        </w:rPr>
        <w:t xml:space="preserve"> </w:t>
      </w:r>
      <w:proofErr w:type="spellStart"/>
      <w:r w:rsidRPr="00EE6C58">
        <w:rPr>
          <w:rFonts w:ascii="Arial" w:hAnsi="Arial" w:cs="Arial"/>
          <w:i/>
          <w:iCs/>
          <w:sz w:val="20"/>
          <w:szCs w:val="20"/>
        </w:rPr>
        <w:t>oxydans</w:t>
      </w:r>
      <w:proofErr w:type="spellEnd"/>
      <w:r w:rsidRPr="00EE6C58">
        <w:rPr>
          <w:rFonts w:ascii="Arial" w:hAnsi="Arial" w:cs="Arial"/>
          <w:i/>
          <w:iCs/>
          <w:sz w:val="20"/>
          <w:szCs w:val="20"/>
        </w:rPr>
        <w:t xml:space="preserve"> and Bacillus </w:t>
      </w:r>
      <w:proofErr w:type="spellStart"/>
      <w:r w:rsidRPr="00EE6C58">
        <w:rPr>
          <w:rFonts w:ascii="Arial" w:hAnsi="Arial" w:cs="Arial"/>
          <w:i/>
          <w:iCs/>
          <w:sz w:val="20"/>
          <w:szCs w:val="20"/>
        </w:rPr>
        <w:t>aryabhattai</w:t>
      </w:r>
      <w:proofErr w:type="spellEnd"/>
      <w:r w:rsidRPr="00EE6C58">
        <w:rPr>
          <w:rFonts w:ascii="Arial" w:hAnsi="Arial" w:cs="Arial"/>
          <w:sz w:val="20"/>
          <w:szCs w:val="20"/>
        </w:rPr>
        <w:t xml:space="preserve"> of the soybean cultivar </w:t>
      </w:r>
      <w:proofErr w:type="spellStart"/>
      <w:r w:rsidRPr="00EE6C58">
        <w:rPr>
          <w:rFonts w:ascii="Arial" w:hAnsi="Arial" w:cs="Arial"/>
          <w:sz w:val="20"/>
          <w:szCs w:val="20"/>
        </w:rPr>
        <w:t>Pungsannamul</w:t>
      </w:r>
      <w:proofErr w:type="spellEnd"/>
      <w:r w:rsidRPr="00EE6C58">
        <w:rPr>
          <w:rFonts w:ascii="Arial" w:hAnsi="Arial" w:cs="Arial"/>
          <w:sz w:val="20"/>
          <w:szCs w:val="20"/>
        </w:rPr>
        <w:t xml:space="preserve">, </w:t>
      </w:r>
      <w:r w:rsidRPr="00EE6C58">
        <w:rPr>
          <w:rFonts w:ascii="Arial" w:hAnsi="Arial" w:cs="Arial"/>
          <w:i/>
          <w:iCs/>
          <w:sz w:val="20"/>
          <w:szCs w:val="20"/>
        </w:rPr>
        <w:t>GmST1</w:t>
      </w:r>
      <w:r w:rsidRPr="00EE6C58">
        <w:rPr>
          <w:rFonts w:ascii="Arial" w:hAnsi="Arial" w:cs="Arial"/>
          <w:sz w:val="20"/>
          <w:szCs w:val="20"/>
        </w:rPr>
        <w:t xml:space="preserve"> and </w:t>
      </w:r>
      <w:r w:rsidRPr="00EE6C58">
        <w:rPr>
          <w:rFonts w:ascii="Arial" w:hAnsi="Arial" w:cs="Arial"/>
          <w:i/>
          <w:iCs/>
          <w:sz w:val="20"/>
          <w:szCs w:val="20"/>
        </w:rPr>
        <w:t>GmLAX3</w:t>
      </w:r>
      <w:r w:rsidRPr="00EE6C58">
        <w:rPr>
          <w:rFonts w:ascii="Arial" w:hAnsi="Arial" w:cs="Arial"/>
          <w:sz w:val="20"/>
          <w:szCs w:val="20"/>
        </w:rPr>
        <w:t xml:space="preserve"> were up-regulated, both of which are salt-responsive genes involved in ABA signalling and ROS detoxification, respectively (Khan </w:t>
      </w:r>
      <w:r w:rsidRPr="00EE6C58">
        <w:rPr>
          <w:rFonts w:ascii="Arial" w:hAnsi="Arial" w:cs="Arial"/>
          <w:i/>
          <w:iCs/>
          <w:sz w:val="20"/>
          <w:szCs w:val="20"/>
        </w:rPr>
        <w:t>et al</w:t>
      </w:r>
      <w:r w:rsidRPr="00EE6C58">
        <w:rPr>
          <w:rFonts w:ascii="Arial" w:hAnsi="Arial" w:cs="Arial"/>
          <w:sz w:val="20"/>
          <w:szCs w:val="20"/>
        </w:rPr>
        <w:t>., 2019b).</w:t>
      </w:r>
    </w:p>
    <w:p w14:paraId="0D769A2D" w14:textId="0A36828F" w:rsidR="00CA035A"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Correspondingly, </w:t>
      </w:r>
      <w:proofErr w:type="spellStart"/>
      <w:r w:rsidRPr="00EE6C58">
        <w:rPr>
          <w:rFonts w:ascii="Arial" w:hAnsi="Arial" w:cs="Arial"/>
          <w:i/>
          <w:iCs/>
          <w:sz w:val="20"/>
          <w:szCs w:val="20"/>
        </w:rPr>
        <w:t>Glutamicibacter</w:t>
      </w:r>
      <w:proofErr w:type="spellEnd"/>
      <w:r w:rsidRPr="00EE6C58">
        <w:rPr>
          <w:rFonts w:ascii="Arial" w:hAnsi="Arial" w:cs="Arial"/>
          <w:sz w:val="20"/>
          <w:szCs w:val="20"/>
        </w:rPr>
        <w:t xml:space="preserve"> sp. YD01 is among the most significant microbes used to upregulate </w:t>
      </w:r>
      <w:r w:rsidRPr="00EE6C58">
        <w:rPr>
          <w:rFonts w:ascii="Arial" w:hAnsi="Arial" w:cs="Arial"/>
          <w:i/>
          <w:iCs/>
          <w:sz w:val="20"/>
          <w:szCs w:val="20"/>
        </w:rPr>
        <w:t xml:space="preserve">OsNHX1, OsHKT1, OsPOX1, </w:t>
      </w:r>
      <w:proofErr w:type="spellStart"/>
      <w:r w:rsidRPr="00EE6C58">
        <w:rPr>
          <w:rFonts w:ascii="Arial" w:hAnsi="Arial" w:cs="Arial"/>
          <w:i/>
          <w:iCs/>
          <w:sz w:val="20"/>
          <w:szCs w:val="20"/>
        </w:rPr>
        <w:t>OsFeSOD</w:t>
      </w:r>
      <w:proofErr w:type="spellEnd"/>
      <w:r w:rsidRPr="00EE6C58">
        <w:rPr>
          <w:rFonts w:ascii="Arial" w:hAnsi="Arial" w:cs="Arial"/>
          <w:i/>
          <w:iCs/>
          <w:sz w:val="20"/>
          <w:szCs w:val="20"/>
        </w:rPr>
        <w:t>, OsGR2, OsDREB2A,</w:t>
      </w:r>
      <w:r w:rsidRPr="00EE6C58">
        <w:rPr>
          <w:rFonts w:ascii="Arial" w:hAnsi="Arial" w:cs="Arial"/>
          <w:sz w:val="20"/>
          <w:szCs w:val="20"/>
        </w:rPr>
        <w:t xml:space="preserve"> and </w:t>
      </w:r>
      <w:r w:rsidRPr="00EE6C58">
        <w:rPr>
          <w:rFonts w:ascii="Arial" w:hAnsi="Arial" w:cs="Arial"/>
          <w:i/>
          <w:iCs/>
          <w:sz w:val="20"/>
          <w:szCs w:val="20"/>
        </w:rPr>
        <w:t>OsWRKY11</w:t>
      </w:r>
      <w:r w:rsidRPr="00EE6C58">
        <w:rPr>
          <w:rFonts w:ascii="Arial" w:hAnsi="Arial" w:cs="Arial"/>
          <w:sz w:val="20"/>
          <w:szCs w:val="20"/>
        </w:rPr>
        <w:t xml:space="preserve"> in rice (</w:t>
      </w:r>
      <w:r w:rsidRPr="00EE6C58">
        <w:rPr>
          <w:rFonts w:ascii="Arial" w:hAnsi="Arial" w:cs="Arial"/>
          <w:i/>
          <w:iCs/>
          <w:sz w:val="20"/>
          <w:szCs w:val="20"/>
        </w:rPr>
        <w:t>Oryza sativa</w:t>
      </w:r>
      <w:r w:rsidRPr="00EE6C58">
        <w:rPr>
          <w:rFonts w:ascii="Arial" w:hAnsi="Arial" w:cs="Arial"/>
          <w:sz w:val="20"/>
          <w:szCs w:val="20"/>
        </w:rPr>
        <w:t xml:space="preserve">). The study demonstrated that this regulatory adjustment is due to a fascination with the way these genes encode ion transporters, transcription factors, and antioxidant enzymes. The enigmatic response of the plant to ethylene and salt stress reflecting the hypothesis of the connection between microbial activity and plant survival (Ji </w:t>
      </w:r>
      <w:r w:rsidRPr="00EE6C58">
        <w:rPr>
          <w:rFonts w:ascii="Arial" w:hAnsi="Arial" w:cs="Arial"/>
          <w:i/>
          <w:iCs/>
          <w:sz w:val="20"/>
          <w:szCs w:val="20"/>
        </w:rPr>
        <w:t>et al</w:t>
      </w:r>
      <w:r w:rsidRPr="00EE6C58">
        <w:rPr>
          <w:rFonts w:ascii="Arial" w:hAnsi="Arial" w:cs="Arial"/>
          <w:sz w:val="20"/>
          <w:szCs w:val="20"/>
        </w:rPr>
        <w:t>., 2020). In maize (</w:t>
      </w:r>
      <w:r w:rsidRPr="00EE6C58">
        <w:rPr>
          <w:rFonts w:ascii="Arial" w:hAnsi="Arial" w:cs="Arial"/>
          <w:i/>
          <w:iCs/>
          <w:sz w:val="20"/>
          <w:szCs w:val="20"/>
        </w:rPr>
        <w:t>Zea mays</w:t>
      </w:r>
      <w:r w:rsidRPr="00EE6C58">
        <w:rPr>
          <w:rFonts w:ascii="Arial" w:hAnsi="Arial" w:cs="Arial"/>
          <w:sz w:val="20"/>
          <w:szCs w:val="20"/>
        </w:rPr>
        <w:t xml:space="preserve">), </w:t>
      </w:r>
      <w:r w:rsidRPr="00EE6C58">
        <w:rPr>
          <w:rFonts w:ascii="Arial" w:hAnsi="Arial" w:cs="Arial"/>
          <w:i/>
          <w:iCs/>
          <w:sz w:val="20"/>
          <w:szCs w:val="20"/>
        </w:rPr>
        <w:t>Enterobacter cloacae</w:t>
      </w:r>
      <w:r w:rsidRPr="00EE6C58">
        <w:rPr>
          <w:rFonts w:ascii="Arial" w:hAnsi="Arial" w:cs="Arial"/>
          <w:sz w:val="20"/>
          <w:szCs w:val="20"/>
        </w:rPr>
        <w:t xml:space="preserve"> PM23 used numerous biological elements to promote the upregulation of </w:t>
      </w:r>
      <w:r w:rsidRPr="00EE6C58">
        <w:rPr>
          <w:rFonts w:ascii="Arial" w:hAnsi="Arial" w:cs="Arial"/>
          <w:i/>
          <w:iCs/>
          <w:sz w:val="20"/>
          <w:szCs w:val="20"/>
        </w:rPr>
        <w:t>APX</w:t>
      </w:r>
      <w:r w:rsidRPr="00EE6C58">
        <w:rPr>
          <w:rFonts w:ascii="Arial" w:hAnsi="Arial" w:cs="Arial"/>
          <w:sz w:val="20"/>
          <w:szCs w:val="20"/>
        </w:rPr>
        <w:t xml:space="preserve"> and </w:t>
      </w:r>
      <w:r w:rsidRPr="00EE6C58">
        <w:rPr>
          <w:rFonts w:ascii="Arial" w:hAnsi="Arial" w:cs="Arial"/>
          <w:i/>
          <w:iCs/>
          <w:sz w:val="20"/>
          <w:szCs w:val="20"/>
        </w:rPr>
        <w:t>SOD-related</w:t>
      </w:r>
      <w:r w:rsidRPr="00EE6C58">
        <w:rPr>
          <w:rFonts w:ascii="Arial" w:hAnsi="Arial" w:cs="Arial"/>
          <w:sz w:val="20"/>
          <w:szCs w:val="20"/>
        </w:rPr>
        <w:t xml:space="preserve"> genes. This interaction synthesized an enhanced antioxidant </w:t>
      </w:r>
      <w:proofErr w:type="spellStart"/>
      <w:r w:rsidRPr="00EE6C58">
        <w:rPr>
          <w:rFonts w:ascii="Arial" w:hAnsi="Arial" w:cs="Arial"/>
          <w:sz w:val="20"/>
          <w:szCs w:val="20"/>
        </w:rPr>
        <w:t>defense</w:t>
      </w:r>
      <w:proofErr w:type="spellEnd"/>
      <w:r w:rsidRPr="00EE6C58">
        <w:rPr>
          <w:rFonts w:ascii="Arial" w:hAnsi="Arial" w:cs="Arial"/>
          <w:sz w:val="20"/>
          <w:szCs w:val="20"/>
        </w:rPr>
        <w:t xml:space="preserve"> system under salinity stress, providing a smooth protection for the plant’s internal surfaces. Numerous genetic expressions give the </w:t>
      </w:r>
      <w:proofErr w:type="spellStart"/>
      <w:r w:rsidRPr="00EE6C58">
        <w:rPr>
          <w:rFonts w:ascii="Arial" w:hAnsi="Arial" w:cs="Arial"/>
          <w:sz w:val="20"/>
          <w:szCs w:val="20"/>
        </w:rPr>
        <w:t>defense</w:t>
      </w:r>
      <w:proofErr w:type="spellEnd"/>
      <w:r w:rsidRPr="00EE6C58">
        <w:rPr>
          <w:rFonts w:ascii="Arial" w:hAnsi="Arial" w:cs="Arial"/>
          <w:sz w:val="20"/>
          <w:szCs w:val="20"/>
        </w:rPr>
        <w:t xml:space="preserve"> system shape, outlining areas where the plant responds to salt and its biochemistry changes to resist stress (Ali </w:t>
      </w:r>
      <w:r w:rsidRPr="00EE6C58">
        <w:rPr>
          <w:rFonts w:ascii="Arial" w:hAnsi="Arial" w:cs="Arial"/>
          <w:i/>
          <w:iCs/>
          <w:sz w:val="20"/>
          <w:szCs w:val="20"/>
        </w:rPr>
        <w:t>et al</w:t>
      </w:r>
      <w:r w:rsidRPr="00EE6C58">
        <w:rPr>
          <w:rFonts w:ascii="Arial" w:hAnsi="Arial" w:cs="Arial"/>
          <w:sz w:val="20"/>
          <w:szCs w:val="20"/>
        </w:rPr>
        <w:t>., 2022b).</w:t>
      </w:r>
    </w:p>
    <w:p w14:paraId="1A056972" w14:textId="77777777" w:rsidR="00CA035A"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Additionally, inoculation with </w:t>
      </w:r>
      <w:r w:rsidRPr="00EE6C58">
        <w:rPr>
          <w:rFonts w:ascii="Arial" w:hAnsi="Arial" w:cs="Arial"/>
          <w:i/>
          <w:iCs/>
          <w:sz w:val="20"/>
          <w:szCs w:val="20"/>
        </w:rPr>
        <w:t xml:space="preserve">Bacillus </w:t>
      </w:r>
      <w:proofErr w:type="spellStart"/>
      <w:r w:rsidRPr="00EE6C58">
        <w:rPr>
          <w:rFonts w:ascii="Arial" w:hAnsi="Arial" w:cs="Arial"/>
          <w:i/>
          <w:iCs/>
          <w:sz w:val="20"/>
          <w:szCs w:val="20"/>
        </w:rPr>
        <w:t>tequilensis</w:t>
      </w:r>
      <w:proofErr w:type="spellEnd"/>
      <w:r w:rsidRPr="00EE6C58">
        <w:rPr>
          <w:rFonts w:ascii="Arial" w:hAnsi="Arial" w:cs="Arial"/>
          <w:sz w:val="20"/>
          <w:szCs w:val="20"/>
        </w:rPr>
        <w:t xml:space="preserve"> UPMRB9 and </w:t>
      </w:r>
      <w:r w:rsidRPr="00EE6C58">
        <w:rPr>
          <w:rFonts w:ascii="Arial" w:hAnsi="Arial" w:cs="Arial"/>
          <w:i/>
          <w:iCs/>
          <w:sz w:val="20"/>
          <w:szCs w:val="20"/>
        </w:rPr>
        <w:t xml:space="preserve">Bacillus </w:t>
      </w:r>
      <w:proofErr w:type="spellStart"/>
      <w:r w:rsidRPr="00EE6C58">
        <w:rPr>
          <w:rFonts w:ascii="Arial" w:hAnsi="Arial" w:cs="Arial"/>
          <w:i/>
          <w:iCs/>
          <w:sz w:val="20"/>
          <w:szCs w:val="20"/>
        </w:rPr>
        <w:t>aryabhattai</w:t>
      </w:r>
      <w:proofErr w:type="spellEnd"/>
      <w:r w:rsidRPr="00EE6C58">
        <w:rPr>
          <w:rFonts w:ascii="Arial" w:hAnsi="Arial" w:cs="Arial"/>
          <w:sz w:val="20"/>
          <w:szCs w:val="20"/>
        </w:rPr>
        <w:t xml:space="preserve"> UPMRE6 resulted in the upregulation of thirteen proteins and the downregulation of five proteins in rice. The expression consists of eight upregulated and two downregulated proteins that contribute to the glowing efficiency of the photosynthetic process. This biological portrait also contains a sense of depth, as the linked proteins are angled toward enhanced salt tolerance within the plant’s well-structured systems (</w:t>
      </w:r>
      <w:proofErr w:type="spellStart"/>
      <w:r w:rsidRPr="00EE6C58">
        <w:rPr>
          <w:rFonts w:ascii="Arial" w:hAnsi="Arial" w:cs="Arial"/>
          <w:sz w:val="20"/>
          <w:szCs w:val="20"/>
        </w:rPr>
        <w:t>Chompa</w:t>
      </w:r>
      <w:proofErr w:type="spellEnd"/>
      <w:r w:rsidRPr="00EE6C58">
        <w:rPr>
          <w:rFonts w:ascii="Arial" w:hAnsi="Arial" w:cs="Arial"/>
          <w:sz w:val="20"/>
          <w:szCs w:val="20"/>
        </w:rPr>
        <w:t xml:space="preserve"> </w:t>
      </w:r>
      <w:r w:rsidRPr="00EE6C58">
        <w:rPr>
          <w:rFonts w:ascii="Arial" w:hAnsi="Arial" w:cs="Arial"/>
          <w:i/>
          <w:iCs/>
          <w:sz w:val="20"/>
          <w:szCs w:val="20"/>
        </w:rPr>
        <w:t>et al</w:t>
      </w:r>
      <w:r w:rsidRPr="00EE6C58">
        <w:rPr>
          <w:rFonts w:ascii="Arial" w:hAnsi="Arial" w:cs="Arial"/>
          <w:sz w:val="20"/>
          <w:szCs w:val="20"/>
        </w:rPr>
        <w:t>., 2024).</w:t>
      </w:r>
    </w:p>
    <w:p w14:paraId="6F8324B5" w14:textId="683B6C95" w:rsidR="00CD7699" w:rsidRPr="00EE6C58" w:rsidRDefault="00CA035A" w:rsidP="00C276CF">
      <w:pPr>
        <w:ind w:firstLine="720"/>
        <w:jc w:val="both"/>
        <w:rPr>
          <w:rFonts w:ascii="Arial" w:hAnsi="Arial" w:cs="Arial"/>
          <w:sz w:val="20"/>
          <w:szCs w:val="20"/>
        </w:rPr>
      </w:pPr>
      <w:r w:rsidRPr="00EE6C58">
        <w:rPr>
          <w:rFonts w:ascii="Arial" w:hAnsi="Arial" w:cs="Arial"/>
          <w:sz w:val="20"/>
          <w:szCs w:val="20"/>
        </w:rPr>
        <w:t xml:space="preserve">Overall, halotolerant plant growth-promoting bacteria imply the modulation of plant gene expression related to ion transport, antioxidant </w:t>
      </w:r>
      <w:proofErr w:type="spellStart"/>
      <w:r w:rsidRPr="00EE6C58">
        <w:rPr>
          <w:rFonts w:ascii="Arial" w:hAnsi="Arial" w:cs="Arial"/>
          <w:sz w:val="20"/>
          <w:szCs w:val="20"/>
        </w:rPr>
        <w:t>defense</w:t>
      </w:r>
      <w:proofErr w:type="spellEnd"/>
      <w:r w:rsidRPr="00EE6C58">
        <w:rPr>
          <w:rFonts w:ascii="Arial" w:hAnsi="Arial" w:cs="Arial"/>
          <w:sz w:val="20"/>
          <w:szCs w:val="20"/>
        </w:rPr>
        <w:t>, and redox regulation. The process uses hormone signalling and photosynthesis to indicate plant resilience and a reasonable amount of protection against salinity stress. By occupying the most prominent biological space, these bacteria ensure the positioning of the plant remains balanced, making the entire system less attractive to the negative effects of stress due to the details of their genetic intervention.</w:t>
      </w:r>
    </w:p>
    <w:p w14:paraId="479D1D5C" w14:textId="0299E28C" w:rsidR="00070847" w:rsidRPr="00063CB4" w:rsidRDefault="004B2C9E" w:rsidP="00070847">
      <w:pPr>
        <w:jc w:val="both"/>
        <w:rPr>
          <w:rFonts w:ascii="Arial" w:hAnsi="Arial" w:cs="Arial"/>
          <w:b/>
          <w:bCs/>
        </w:rPr>
      </w:pPr>
      <w:r w:rsidRPr="00063CB4">
        <w:rPr>
          <w:rFonts w:ascii="Arial" w:hAnsi="Arial" w:cs="Arial"/>
          <w:b/>
          <w:bCs/>
        </w:rPr>
        <w:t>8.</w:t>
      </w:r>
      <w:r w:rsidR="00070847" w:rsidRPr="00063CB4">
        <w:rPr>
          <w:rFonts w:ascii="Arial" w:hAnsi="Arial" w:cs="Arial"/>
          <w:b/>
          <w:bCs/>
        </w:rPr>
        <w:t xml:space="preserve"> Conclusion</w:t>
      </w:r>
    </w:p>
    <w:p w14:paraId="09D15D1E" w14:textId="0462ECD1" w:rsidR="00070847" w:rsidRPr="00063CB4" w:rsidRDefault="00070847" w:rsidP="00CA035A">
      <w:pPr>
        <w:ind w:firstLine="720"/>
        <w:jc w:val="both"/>
        <w:rPr>
          <w:rFonts w:ascii="Arial" w:hAnsi="Arial" w:cs="Arial"/>
          <w:sz w:val="18"/>
          <w:szCs w:val="18"/>
        </w:rPr>
      </w:pPr>
      <w:r w:rsidRPr="00063CB4">
        <w:rPr>
          <w:rFonts w:ascii="Arial" w:hAnsi="Arial" w:cs="Arial"/>
          <w:sz w:val="20"/>
          <w:szCs w:val="20"/>
        </w:rPr>
        <w:t xml:space="preserve">Mangrove ecosystems serve as vital natural </w:t>
      </w:r>
      <w:r w:rsidR="00407230" w:rsidRPr="00063CB4">
        <w:rPr>
          <w:rFonts w:ascii="Arial" w:hAnsi="Arial" w:cs="Arial"/>
          <w:sz w:val="20"/>
          <w:szCs w:val="20"/>
        </w:rPr>
        <w:t>habitats</w:t>
      </w:r>
      <w:r w:rsidRPr="00063CB4">
        <w:rPr>
          <w:rFonts w:ascii="Arial" w:hAnsi="Arial" w:cs="Arial"/>
          <w:sz w:val="20"/>
          <w:szCs w:val="20"/>
        </w:rPr>
        <w:t xml:space="preserve"> </w:t>
      </w:r>
      <w:r w:rsidR="00545B5E" w:rsidRPr="00063CB4">
        <w:rPr>
          <w:rFonts w:ascii="Arial" w:hAnsi="Arial" w:cs="Arial"/>
          <w:sz w:val="20"/>
          <w:szCs w:val="20"/>
        </w:rPr>
        <w:t>harbouring</w:t>
      </w:r>
      <w:r w:rsidRPr="00063CB4">
        <w:rPr>
          <w:rFonts w:ascii="Arial" w:hAnsi="Arial" w:cs="Arial"/>
          <w:sz w:val="20"/>
          <w:szCs w:val="20"/>
        </w:rPr>
        <w:t xml:space="preserve"> diverse halotolerant bacteria that play a crucial role in maintaining ecological balance, enhancing soil fertility, and supporting plant resilience under saline conditions. These salt-tolerant bacteria not only contribute to essential biogeochemical processes like nitrogen fixation, organic matter decomposition, and heavy metal detoxification but also improve plant growth through physiological and molecular mechanisms that mitigate salinity stress.</w:t>
      </w:r>
      <w:r w:rsidR="00407230" w:rsidRPr="00063CB4">
        <w:rPr>
          <w:rFonts w:ascii="Arial" w:hAnsi="Arial" w:cs="Arial"/>
          <w:sz w:val="20"/>
          <w:szCs w:val="20"/>
        </w:rPr>
        <w:t xml:space="preserve"> Halotolerant bacteria survive severe environmental conditions through the coordinated regulation of </w:t>
      </w:r>
      <w:r w:rsidR="002011DF" w:rsidRPr="00063CB4">
        <w:rPr>
          <w:rFonts w:ascii="Arial" w:hAnsi="Arial" w:cs="Arial"/>
          <w:sz w:val="20"/>
          <w:szCs w:val="20"/>
        </w:rPr>
        <w:t>specialized</w:t>
      </w:r>
      <w:r w:rsidR="00407230" w:rsidRPr="00063CB4">
        <w:rPr>
          <w:rFonts w:ascii="Arial" w:hAnsi="Arial" w:cs="Arial"/>
          <w:sz w:val="20"/>
          <w:szCs w:val="20"/>
        </w:rPr>
        <w:t xml:space="preserve"> stress-responsive genes. </w:t>
      </w:r>
      <w:r w:rsidR="002011DF" w:rsidRPr="00063CB4">
        <w:rPr>
          <w:rFonts w:ascii="Arial" w:hAnsi="Arial" w:cs="Arial"/>
          <w:sz w:val="20"/>
          <w:szCs w:val="20"/>
        </w:rPr>
        <w:t>Stress-responsive</w:t>
      </w:r>
      <w:r w:rsidR="009100FA" w:rsidRPr="00063CB4">
        <w:rPr>
          <w:rFonts w:ascii="Arial" w:hAnsi="Arial" w:cs="Arial"/>
          <w:sz w:val="20"/>
          <w:szCs w:val="20"/>
        </w:rPr>
        <w:t xml:space="preserve"> g</w:t>
      </w:r>
      <w:r w:rsidR="00407230" w:rsidRPr="00063CB4">
        <w:rPr>
          <w:rFonts w:ascii="Arial" w:hAnsi="Arial" w:cs="Arial"/>
          <w:sz w:val="20"/>
          <w:szCs w:val="20"/>
        </w:rPr>
        <w:t>enes involved in compatible solute biosynthesis, osmotic balance</w:t>
      </w:r>
      <w:r w:rsidR="00141409" w:rsidRPr="00063CB4">
        <w:rPr>
          <w:rFonts w:ascii="Arial" w:hAnsi="Arial" w:cs="Arial"/>
          <w:sz w:val="20"/>
          <w:szCs w:val="20"/>
        </w:rPr>
        <w:t xml:space="preserve"> maintenance</w:t>
      </w:r>
      <w:r w:rsidR="00407230" w:rsidRPr="00063CB4">
        <w:rPr>
          <w:rFonts w:ascii="Arial" w:hAnsi="Arial" w:cs="Arial"/>
          <w:sz w:val="20"/>
          <w:szCs w:val="20"/>
        </w:rPr>
        <w:t xml:space="preserve"> and </w:t>
      </w:r>
      <w:r w:rsidR="000252C2" w:rsidRPr="00063CB4">
        <w:rPr>
          <w:rFonts w:ascii="Arial" w:hAnsi="Arial" w:cs="Arial"/>
          <w:sz w:val="20"/>
          <w:szCs w:val="20"/>
        </w:rPr>
        <w:t>preventing</w:t>
      </w:r>
      <w:r w:rsidR="00407230" w:rsidRPr="00063CB4">
        <w:rPr>
          <w:rFonts w:ascii="Arial" w:hAnsi="Arial" w:cs="Arial"/>
          <w:sz w:val="20"/>
          <w:szCs w:val="20"/>
        </w:rPr>
        <w:t xml:space="preserve"> cellular dehydration under high salinity and drought</w:t>
      </w:r>
      <w:r w:rsidR="009100FA" w:rsidRPr="00063CB4">
        <w:rPr>
          <w:rFonts w:ascii="Arial" w:hAnsi="Arial" w:cs="Arial"/>
          <w:sz w:val="20"/>
          <w:szCs w:val="20"/>
        </w:rPr>
        <w:t xml:space="preserve"> </w:t>
      </w:r>
      <w:r w:rsidR="00407230" w:rsidRPr="00063CB4">
        <w:rPr>
          <w:rFonts w:ascii="Arial" w:hAnsi="Arial" w:cs="Arial"/>
          <w:sz w:val="20"/>
          <w:szCs w:val="20"/>
        </w:rPr>
        <w:t>stress</w:t>
      </w:r>
      <w:r w:rsidR="009100FA" w:rsidRPr="00063CB4">
        <w:rPr>
          <w:rFonts w:ascii="Arial" w:hAnsi="Arial" w:cs="Arial"/>
          <w:sz w:val="20"/>
          <w:szCs w:val="20"/>
        </w:rPr>
        <w:t>,</w:t>
      </w:r>
      <w:r w:rsidR="00407230" w:rsidRPr="00063CB4">
        <w:rPr>
          <w:rFonts w:ascii="Arial" w:hAnsi="Arial" w:cs="Arial"/>
          <w:sz w:val="20"/>
          <w:szCs w:val="20"/>
        </w:rPr>
        <w:t xml:space="preserve"> rapidly sense the changes in </w:t>
      </w:r>
      <w:r w:rsidR="002011DF" w:rsidRPr="00063CB4">
        <w:rPr>
          <w:rFonts w:ascii="Arial" w:hAnsi="Arial" w:cs="Arial"/>
          <w:sz w:val="20"/>
          <w:szCs w:val="20"/>
        </w:rPr>
        <w:t xml:space="preserve">the </w:t>
      </w:r>
      <w:r w:rsidR="00407230" w:rsidRPr="00063CB4">
        <w:rPr>
          <w:rFonts w:ascii="Arial" w:hAnsi="Arial" w:cs="Arial"/>
          <w:sz w:val="20"/>
          <w:szCs w:val="20"/>
        </w:rPr>
        <w:t>environment and activate protective pathways</w:t>
      </w:r>
      <w:r w:rsidR="009100FA" w:rsidRPr="00063CB4">
        <w:rPr>
          <w:rFonts w:ascii="Arial" w:hAnsi="Arial" w:cs="Arial"/>
          <w:sz w:val="20"/>
          <w:szCs w:val="20"/>
        </w:rPr>
        <w:t xml:space="preserve"> like </w:t>
      </w:r>
      <w:r w:rsidR="00407230" w:rsidRPr="00063CB4">
        <w:rPr>
          <w:rFonts w:ascii="Arial" w:hAnsi="Arial" w:cs="Arial"/>
          <w:sz w:val="20"/>
          <w:szCs w:val="20"/>
        </w:rPr>
        <w:t>antioxidant genes encoding catalase, superoxide dismutase and peroxidases</w:t>
      </w:r>
      <w:r w:rsidR="009100FA" w:rsidRPr="00063CB4">
        <w:rPr>
          <w:rFonts w:ascii="Arial" w:hAnsi="Arial" w:cs="Arial"/>
          <w:sz w:val="20"/>
          <w:szCs w:val="20"/>
        </w:rPr>
        <w:t>, which</w:t>
      </w:r>
      <w:r w:rsidR="00407230" w:rsidRPr="00063CB4">
        <w:rPr>
          <w:rFonts w:ascii="Arial" w:hAnsi="Arial" w:cs="Arial"/>
          <w:sz w:val="20"/>
          <w:szCs w:val="20"/>
        </w:rPr>
        <w:t xml:space="preserve"> mitigate oxidative damage caused by stress</w:t>
      </w:r>
      <w:r w:rsidR="009100FA" w:rsidRPr="00063CB4">
        <w:rPr>
          <w:rFonts w:ascii="Arial" w:hAnsi="Arial" w:cs="Arial"/>
          <w:sz w:val="20"/>
          <w:szCs w:val="20"/>
        </w:rPr>
        <w:t>.</w:t>
      </w:r>
      <w:r w:rsidR="00407230" w:rsidRPr="00063CB4">
        <w:rPr>
          <w:rFonts w:ascii="Arial" w:hAnsi="Arial" w:cs="Arial"/>
          <w:sz w:val="20"/>
          <w:szCs w:val="20"/>
        </w:rPr>
        <w:t xml:space="preserve"> pH-responsive genes </w:t>
      </w:r>
      <w:r w:rsidR="009100FA" w:rsidRPr="00063CB4">
        <w:rPr>
          <w:rFonts w:ascii="Arial" w:hAnsi="Arial" w:cs="Arial"/>
          <w:sz w:val="20"/>
          <w:szCs w:val="20"/>
        </w:rPr>
        <w:t>help</w:t>
      </w:r>
      <w:r w:rsidR="00407230" w:rsidRPr="00063CB4">
        <w:rPr>
          <w:rFonts w:ascii="Arial" w:hAnsi="Arial" w:cs="Arial"/>
          <w:sz w:val="20"/>
          <w:szCs w:val="20"/>
        </w:rPr>
        <w:t xml:space="preserve"> in maintaining</w:t>
      </w:r>
      <w:r w:rsidR="009100FA" w:rsidRPr="00063CB4">
        <w:rPr>
          <w:rFonts w:ascii="Arial" w:hAnsi="Arial" w:cs="Arial"/>
          <w:sz w:val="20"/>
          <w:szCs w:val="20"/>
        </w:rPr>
        <w:t xml:space="preserve"> </w:t>
      </w:r>
      <w:r w:rsidR="00407230" w:rsidRPr="00063CB4">
        <w:rPr>
          <w:rFonts w:ascii="Arial" w:hAnsi="Arial" w:cs="Arial"/>
          <w:sz w:val="20"/>
          <w:szCs w:val="20"/>
        </w:rPr>
        <w:t>the cytoplasmic pH stability through proton transport and buffering mechanisms. In addition</w:t>
      </w:r>
      <w:r w:rsidR="00631352" w:rsidRPr="00063CB4">
        <w:rPr>
          <w:rFonts w:ascii="Arial" w:hAnsi="Arial" w:cs="Arial"/>
          <w:sz w:val="20"/>
          <w:szCs w:val="20"/>
        </w:rPr>
        <w:t>,</w:t>
      </w:r>
      <w:r w:rsidR="00407230" w:rsidRPr="00063CB4">
        <w:rPr>
          <w:rFonts w:ascii="Arial" w:hAnsi="Arial" w:cs="Arial"/>
          <w:sz w:val="20"/>
          <w:szCs w:val="20"/>
        </w:rPr>
        <w:t xml:space="preserve"> genes regulating biofilm formation enhance </w:t>
      </w:r>
      <w:r w:rsidR="002011DF" w:rsidRPr="00063CB4">
        <w:rPr>
          <w:rFonts w:ascii="Arial" w:hAnsi="Arial" w:cs="Arial"/>
          <w:sz w:val="20"/>
          <w:szCs w:val="20"/>
        </w:rPr>
        <w:t>community-level</w:t>
      </w:r>
      <w:r w:rsidR="00407230" w:rsidRPr="00063CB4">
        <w:rPr>
          <w:rFonts w:ascii="Arial" w:hAnsi="Arial" w:cs="Arial"/>
          <w:sz w:val="20"/>
          <w:szCs w:val="20"/>
        </w:rPr>
        <w:t xml:space="preserve"> resistance to harsh abiotic factors. </w:t>
      </w:r>
      <w:r w:rsidRPr="00063CB4">
        <w:rPr>
          <w:rFonts w:ascii="Arial" w:hAnsi="Arial" w:cs="Arial"/>
          <w:sz w:val="20"/>
          <w:szCs w:val="20"/>
        </w:rPr>
        <w:t xml:space="preserve">Their symbiotic association with mangrove vegetation underscores their ecological and agricultural significance, offering a sustainable solution for reclaiming saline soils and enhancing crop productivity in the face of global climate change. Thus, conserving mangrove ecosystems and exploring their microbial diversity </w:t>
      </w:r>
      <w:r w:rsidR="00951D34" w:rsidRPr="00063CB4">
        <w:rPr>
          <w:rFonts w:ascii="Arial" w:hAnsi="Arial" w:cs="Arial"/>
          <w:sz w:val="20"/>
          <w:szCs w:val="20"/>
        </w:rPr>
        <w:t>provides</w:t>
      </w:r>
      <w:r w:rsidRPr="00063CB4">
        <w:rPr>
          <w:rFonts w:ascii="Arial" w:hAnsi="Arial" w:cs="Arial"/>
          <w:sz w:val="20"/>
          <w:szCs w:val="20"/>
        </w:rPr>
        <w:t xml:space="preserve"> a promising pathway toward ecological restoration and sustainable </w:t>
      </w:r>
      <w:proofErr w:type="spellStart"/>
      <w:r w:rsidRPr="00063CB4">
        <w:rPr>
          <w:rFonts w:ascii="Arial" w:hAnsi="Arial" w:cs="Arial"/>
          <w:sz w:val="20"/>
          <w:szCs w:val="20"/>
        </w:rPr>
        <w:t>biosaline</w:t>
      </w:r>
      <w:proofErr w:type="spellEnd"/>
      <w:r w:rsidRPr="00063CB4">
        <w:rPr>
          <w:rFonts w:ascii="Arial" w:hAnsi="Arial" w:cs="Arial"/>
          <w:sz w:val="20"/>
          <w:szCs w:val="20"/>
        </w:rPr>
        <w:t xml:space="preserve"> agriculture.</w:t>
      </w:r>
    </w:p>
    <w:p w14:paraId="38762F0D" w14:textId="50E28CD9" w:rsidR="00A05BEE" w:rsidRPr="00063CB4" w:rsidRDefault="004B2C9E" w:rsidP="00A05BEE">
      <w:pPr>
        <w:jc w:val="both"/>
        <w:rPr>
          <w:rFonts w:ascii="Arial" w:hAnsi="Arial" w:cs="Arial"/>
          <w:b/>
          <w:bCs/>
        </w:rPr>
      </w:pPr>
      <w:r w:rsidRPr="00063CB4">
        <w:rPr>
          <w:rFonts w:ascii="Arial" w:hAnsi="Arial" w:cs="Arial"/>
          <w:b/>
          <w:bCs/>
        </w:rPr>
        <w:t>9</w:t>
      </w:r>
      <w:r w:rsidR="00A05BEE" w:rsidRPr="00063CB4">
        <w:rPr>
          <w:rFonts w:ascii="Arial" w:hAnsi="Arial" w:cs="Arial"/>
          <w:b/>
          <w:bCs/>
        </w:rPr>
        <w:t>. Future prospects</w:t>
      </w:r>
    </w:p>
    <w:p w14:paraId="5A43338F" w14:textId="79823A9A" w:rsidR="00A71C95" w:rsidRDefault="00A05BEE" w:rsidP="001E4536">
      <w:pPr>
        <w:ind w:firstLine="720"/>
        <w:jc w:val="both"/>
        <w:rPr>
          <w:rFonts w:ascii="Arial" w:hAnsi="Arial" w:cs="Arial"/>
          <w:sz w:val="20"/>
          <w:szCs w:val="20"/>
        </w:rPr>
      </w:pPr>
      <w:r w:rsidRPr="00063CB4">
        <w:rPr>
          <w:rFonts w:ascii="Arial" w:hAnsi="Arial" w:cs="Arial"/>
          <w:sz w:val="20"/>
          <w:szCs w:val="20"/>
        </w:rPr>
        <w:lastRenderedPageBreak/>
        <w:t xml:space="preserve">Halotolerant bacteria from mangrove ecosystems </w:t>
      </w:r>
      <w:r w:rsidR="00841514" w:rsidRPr="00063CB4">
        <w:rPr>
          <w:rFonts w:ascii="Arial" w:hAnsi="Arial" w:cs="Arial"/>
          <w:sz w:val="20"/>
          <w:szCs w:val="20"/>
        </w:rPr>
        <w:t>hold</w:t>
      </w:r>
      <w:r w:rsidRPr="00063CB4">
        <w:rPr>
          <w:rFonts w:ascii="Arial" w:hAnsi="Arial" w:cs="Arial"/>
          <w:sz w:val="20"/>
          <w:szCs w:val="20"/>
        </w:rPr>
        <w:t xml:space="preserve"> immense potential for advancing sustainable agriculture and environmental</w:t>
      </w:r>
      <w:r w:rsidR="007C130D" w:rsidRPr="00063CB4">
        <w:rPr>
          <w:rFonts w:ascii="Arial" w:hAnsi="Arial" w:cs="Arial"/>
          <w:sz w:val="20"/>
          <w:szCs w:val="20"/>
        </w:rPr>
        <w:t xml:space="preserve"> </w:t>
      </w:r>
      <w:r w:rsidRPr="00063CB4">
        <w:rPr>
          <w:rFonts w:ascii="Arial" w:hAnsi="Arial" w:cs="Arial"/>
          <w:sz w:val="20"/>
          <w:szCs w:val="20"/>
        </w:rPr>
        <w:t>management. Comprehensive</w:t>
      </w:r>
      <w:r w:rsidR="007C130D" w:rsidRPr="00063CB4">
        <w:rPr>
          <w:rFonts w:ascii="Arial" w:hAnsi="Arial" w:cs="Arial"/>
          <w:sz w:val="20"/>
          <w:szCs w:val="20"/>
        </w:rPr>
        <w:t xml:space="preserve"> multi-omics</w:t>
      </w:r>
      <w:r w:rsidRPr="00063CB4">
        <w:rPr>
          <w:rFonts w:ascii="Arial" w:hAnsi="Arial" w:cs="Arial"/>
          <w:sz w:val="20"/>
          <w:szCs w:val="20"/>
        </w:rPr>
        <w:t xml:space="preserve"> studies should be undertaken to explore novel salt-tolerant microbial strains and understand their adaptive mechanisms at the molecular level</w:t>
      </w:r>
      <w:r w:rsidR="008164B9" w:rsidRPr="00063CB4">
        <w:rPr>
          <w:rFonts w:ascii="Arial" w:hAnsi="Arial" w:cs="Arial"/>
          <w:sz w:val="20"/>
          <w:szCs w:val="20"/>
        </w:rPr>
        <w:t>,</w:t>
      </w:r>
      <w:r w:rsidR="007C130D" w:rsidRPr="00063CB4">
        <w:rPr>
          <w:rFonts w:ascii="Arial" w:hAnsi="Arial" w:cs="Arial"/>
          <w:sz w:val="20"/>
          <w:szCs w:val="20"/>
        </w:rPr>
        <w:t xml:space="preserve"> and also advanced techniques such as CRISPR-based gene editing can help in validating the functional roles of specific stress-responsive genes. Systems biology approaches </w:t>
      </w:r>
      <w:r w:rsidR="008164B9" w:rsidRPr="00063CB4">
        <w:rPr>
          <w:rFonts w:ascii="Arial" w:hAnsi="Arial" w:cs="Arial"/>
          <w:sz w:val="20"/>
          <w:szCs w:val="20"/>
        </w:rPr>
        <w:t>study</w:t>
      </w:r>
      <w:r w:rsidR="007C130D" w:rsidRPr="00063CB4">
        <w:rPr>
          <w:rFonts w:ascii="Arial" w:hAnsi="Arial" w:cs="Arial"/>
          <w:sz w:val="20"/>
          <w:szCs w:val="20"/>
        </w:rPr>
        <w:t xml:space="preserve"> how the regulatory pathways </w:t>
      </w:r>
      <w:r w:rsidR="008164B9" w:rsidRPr="00063CB4">
        <w:rPr>
          <w:rFonts w:ascii="Arial" w:hAnsi="Arial" w:cs="Arial"/>
          <w:sz w:val="20"/>
          <w:szCs w:val="20"/>
        </w:rPr>
        <w:t>govern</w:t>
      </w:r>
      <w:r w:rsidR="007C130D" w:rsidRPr="00063CB4">
        <w:rPr>
          <w:rFonts w:ascii="Arial" w:hAnsi="Arial" w:cs="Arial"/>
          <w:sz w:val="20"/>
          <w:szCs w:val="20"/>
        </w:rPr>
        <w:t xml:space="preserve"> the cross-tolerance to salinity, drought, temperature, and </w:t>
      </w:r>
      <w:proofErr w:type="spellStart"/>
      <w:r w:rsidR="007C130D" w:rsidRPr="00063CB4">
        <w:rPr>
          <w:rFonts w:ascii="Arial" w:hAnsi="Arial" w:cs="Arial"/>
          <w:sz w:val="20"/>
          <w:szCs w:val="20"/>
        </w:rPr>
        <w:t>pH.</w:t>
      </w:r>
      <w:proofErr w:type="spellEnd"/>
      <w:r w:rsidR="007C130D" w:rsidRPr="00063CB4">
        <w:rPr>
          <w:rFonts w:ascii="Arial" w:hAnsi="Arial" w:cs="Arial"/>
          <w:sz w:val="20"/>
          <w:szCs w:val="20"/>
        </w:rPr>
        <w:t xml:space="preserve"> Exploration of stress-inducible promoters may enable us in the development of engineered microbial strains for industrial and agricultural applications.  </w:t>
      </w:r>
      <w:r w:rsidRPr="00063CB4">
        <w:rPr>
          <w:rFonts w:ascii="Arial" w:hAnsi="Arial" w:cs="Arial"/>
          <w:sz w:val="20"/>
          <w:szCs w:val="20"/>
        </w:rPr>
        <w:t xml:space="preserve">These findings can aid in developing next-generation biofertilizers and </w:t>
      </w:r>
      <w:proofErr w:type="spellStart"/>
      <w:r w:rsidRPr="00063CB4">
        <w:rPr>
          <w:rFonts w:ascii="Arial" w:hAnsi="Arial" w:cs="Arial"/>
          <w:sz w:val="20"/>
          <w:szCs w:val="20"/>
        </w:rPr>
        <w:t>biostimulants</w:t>
      </w:r>
      <w:proofErr w:type="spellEnd"/>
      <w:r w:rsidRPr="00063CB4">
        <w:rPr>
          <w:rFonts w:ascii="Arial" w:hAnsi="Arial" w:cs="Arial"/>
          <w:sz w:val="20"/>
          <w:szCs w:val="20"/>
        </w:rPr>
        <w:t xml:space="preserve"> tailored for saline and degraded soils. Integrating halotolerant bacterial inoculants into </w:t>
      </w:r>
      <w:proofErr w:type="spellStart"/>
      <w:r w:rsidRPr="00063CB4">
        <w:rPr>
          <w:rFonts w:ascii="Arial" w:hAnsi="Arial" w:cs="Arial"/>
          <w:sz w:val="20"/>
          <w:szCs w:val="20"/>
        </w:rPr>
        <w:t>biosaline</w:t>
      </w:r>
      <w:proofErr w:type="spellEnd"/>
      <w:r w:rsidRPr="00063CB4">
        <w:rPr>
          <w:rFonts w:ascii="Arial" w:hAnsi="Arial" w:cs="Arial"/>
          <w:sz w:val="20"/>
          <w:szCs w:val="20"/>
        </w:rPr>
        <w:t xml:space="preserve"> agriculture can enhance crop productivity, nutrient uptake, and stress tolerance in salt-affected regions. Moreover, these bacteria can be exploited for large-scale bioremediation of heavy metals and pollutants, contributing to soil and water quality restoration. Future work should also focus on field-level validation of halotolerant bacterial consortia, formulation </w:t>
      </w:r>
      <w:r w:rsidR="00951D34" w:rsidRPr="00063CB4">
        <w:rPr>
          <w:rFonts w:ascii="Arial" w:hAnsi="Arial" w:cs="Arial"/>
          <w:sz w:val="20"/>
          <w:szCs w:val="20"/>
        </w:rPr>
        <w:t>optimisation</w:t>
      </w:r>
      <w:r w:rsidRPr="00063CB4">
        <w:rPr>
          <w:rFonts w:ascii="Arial" w:hAnsi="Arial" w:cs="Arial"/>
          <w:sz w:val="20"/>
          <w:szCs w:val="20"/>
        </w:rPr>
        <w:t>, and policy frameworks promoting their commercial use. Strengthening mangrove conservation programs alongside microbial bioprospecting will ensure ecological sustainability while unlocking the vast biotechnological potential of these unique microorganisms for global food security and climate resilience.</w:t>
      </w:r>
    </w:p>
    <w:p w14:paraId="3AE8236B" w14:textId="77777777" w:rsidR="00A71C95" w:rsidRPr="00A71C95" w:rsidRDefault="001A3995" w:rsidP="00A05BEE">
      <w:pPr>
        <w:jc w:val="both"/>
        <w:rPr>
          <w:rFonts w:ascii="Arial" w:hAnsi="Arial" w:cs="Arial"/>
          <w:sz w:val="20"/>
          <w:szCs w:val="20"/>
        </w:rPr>
      </w:pPr>
      <w:r w:rsidRPr="00A71C95">
        <w:rPr>
          <w:rFonts w:ascii="Arial" w:hAnsi="Arial" w:cs="Arial"/>
          <w:b/>
          <w:bCs/>
        </w:rPr>
        <w:t>Disclaimer (Artificial Intelligence)</w:t>
      </w:r>
    </w:p>
    <w:p w14:paraId="456CFD56" w14:textId="6C062D28" w:rsidR="00BB33CF" w:rsidRPr="00BB33CF" w:rsidRDefault="00BB33CF" w:rsidP="00A05BEE">
      <w:pPr>
        <w:jc w:val="both"/>
        <w:rPr>
          <w:rFonts w:ascii="Arial" w:hAnsi="Arial" w:cs="Arial"/>
          <w:sz w:val="20"/>
          <w:szCs w:val="20"/>
        </w:rPr>
      </w:pPr>
      <w:r w:rsidRPr="00BB33CF">
        <w:rPr>
          <w:rFonts w:ascii="Arial" w:hAnsi="Arial" w:cs="Arial"/>
          <w:sz w:val="20"/>
          <w:szCs w:val="20"/>
        </w:rPr>
        <w:t>Author(s) hereby declare that</w:t>
      </w:r>
      <w:r>
        <w:rPr>
          <w:rFonts w:ascii="Arial" w:hAnsi="Arial" w:cs="Arial"/>
          <w:sz w:val="20"/>
          <w:szCs w:val="20"/>
        </w:rPr>
        <w:t xml:space="preserve"> </w:t>
      </w:r>
      <w:r w:rsidRPr="00BB33CF">
        <w:rPr>
          <w:rFonts w:ascii="Arial" w:hAnsi="Arial" w:cs="Arial"/>
          <w:sz w:val="20"/>
          <w:szCs w:val="20"/>
        </w:rPr>
        <w:t xml:space="preserve">NO generative AI technologies such as Large Language Models (ChatGPT, </w:t>
      </w:r>
      <w:r>
        <w:rPr>
          <w:rFonts w:ascii="Arial" w:hAnsi="Arial" w:cs="Arial"/>
          <w:sz w:val="20"/>
          <w:szCs w:val="20"/>
        </w:rPr>
        <w:t>C</w:t>
      </w:r>
      <w:r w:rsidRPr="00BB33CF">
        <w:rPr>
          <w:rFonts w:ascii="Arial" w:hAnsi="Arial" w:cs="Arial"/>
          <w:sz w:val="20"/>
          <w:szCs w:val="20"/>
        </w:rPr>
        <w:t>OPILOT, etc) and   text-to-image generators have been used during writin</w:t>
      </w:r>
      <w:r>
        <w:rPr>
          <w:rFonts w:ascii="Arial" w:hAnsi="Arial" w:cs="Arial"/>
          <w:sz w:val="20"/>
          <w:szCs w:val="20"/>
        </w:rPr>
        <w:t>g</w:t>
      </w:r>
      <w:r w:rsidRPr="00BB33CF">
        <w:rPr>
          <w:rFonts w:ascii="Arial" w:hAnsi="Arial" w:cs="Arial"/>
          <w:sz w:val="20"/>
          <w:szCs w:val="20"/>
        </w:rPr>
        <w:t xml:space="preserve"> or editing of this manuscript. However, AI has been used to refine grammar, improve language and bring clarity to the content.</w:t>
      </w:r>
    </w:p>
    <w:p w14:paraId="56ACCE4B" w14:textId="77777777" w:rsidR="00A71C95" w:rsidRPr="00A71C95" w:rsidRDefault="00A71C95" w:rsidP="00A05BEE">
      <w:pPr>
        <w:jc w:val="both"/>
        <w:rPr>
          <w:rFonts w:ascii="Arial" w:hAnsi="Arial" w:cs="Arial"/>
          <w:b/>
          <w:bCs/>
        </w:rPr>
      </w:pPr>
      <w:r w:rsidRPr="00A71C95">
        <w:rPr>
          <w:rFonts w:ascii="Arial" w:hAnsi="Arial" w:cs="Arial"/>
          <w:b/>
          <w:bCs/>
        </w:rPr>
        <w:t>Competing Interests</w:t>
      </w:r>
    </w:p>
    <w:p w14:paraId="0EC95483" w14:textId="5F1DDE86" w:rsidR="001A3995" w:rsidRPr="00063CB4" w:rsidRDefault="00A71C95" w:rsidP="00A05BEE">
      <w:pPr>
        <w:jc w:val="both"/>
        <w:rPr>
          <w:rFonts w:ascii="Arial" w:hAnsi="Arial" w:cs="Arial"/>
          <w:sz w:val="20"/>
          <w:szCs w:val="20"/>
        </w:rPr>
      </w:pPr>
      <w:r>
        <w:rPr>
          <w:rFonts w:ascii="Arial" w:hAnsi="Arial" w:cs="Arial"/>
          <w:sz w:val="18"/>
          <w:szCs w:val="18"/>
        </w:rPr>
        <w:t>Authors have declared that no competing interests exist</w:t>
      </w:r>
    </w:p>
    <w:p w14:paraId="4449A267" w14:textId="74E9034C" w:rsidR="00A05BEE" w:rsidRPr="00063CB4" w:rsidRDefault="00AD1852" w:rsidP="00A05BEE">
      <w:pPr>
        <w:jc w:val="both"/>
        <w:rPr>
          <w:rFonts w:ascii="Arial" w:hAnsi="Arial" w:cs="Arial"/>
          <w:b/>
          <w:bCs/>
        </w:rPr>
      </w:pPr>
      <w:r w:rsidRPr="00063CB4">
        <w:rPr>
          <w:rFonts w:ascii="Arial" w:hAnsi="Arial" w:cs="Arial"/>
          <w:b/>
          <w:bCs/>
        </w:rPr>
        <w:t>11</w:t>
      </w:r>
      <w:r w:rsidR="00A05BEE" w:rsidRPr="00063CB4">
        <w:rPr>
          <w:rFonts w:ascii="Arial" w:hAnsi="Arial" w:cs="Arial"/>
          <w:b/>
          <w:bCs/>
        </w:rPr>
        <w:t>. References</w:t>
      </w:r>
    </w:p>
    <w:p w14:paraId="7692B63B" w14:textId="617D0534"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Akram, W., Aslam, H., Ahmad, S. R., Anjum, T., Yasin, N. A., Khan, W. U., Ahmad, A., </w:t>
      </w:r>
      <w:r w:rsidR="00706CC0" w:rsidRPr="001A3995">
        <w:rPr>
          <w:rFonts w:ascii="Arial" w:hAnsi="Arial" w:cs="Arial"/>
          <w:sz w:val="20"/>
          <w:szCs w:val="20"/>
        </w:rPr>
        <w:t>&amp;</w:t>
      </w:r>
      <w:r w:rsidRPr="001A3995">
        <w:rPr>
          <w:rFonts w:ascii="Arial" w:hAnsi="Arial" w:cs="Arial"/>
          <w:sz w:val="20"/>
          <w:szCs w:val="20"/>
        </w:rPr>
        <w:t xml:space="preserve"> Guo, J. (2019). </w:t>
      </w:r>
      <w:r w:rsidRPr="001A3995">
        <w:rPr>
          <w:rFonts w:ascii="Arial" w:hAnsi="Arial" w:cs="Arial"/>
          <w:i/>
          <w:iCs/>
          <w:sz w:val="20"/>
          <w:szCs w:val="20"/>
        </w:rPr>
        <w:t>Bacillus megaterium</w:t>
      </w:r>
      <w:r w:rsidRPr="001A3995">
        <w:rPr>
          <w:rFonts w:ascii="Arial" w:hAnsi="Arial" w:cs="Arial"/>
          <w:sz w:val="20"/>
          <w:szCs w:val="20"/>
        </w:rPr>
        <w:t xml:space="preserve"> strain A12 ameliorates salinity stress in tomato plants through multiple mechanisms. </w:t>
      </w:r>
      <w:r w:rsidRPr="001A3995">
        <w:rPr>
          <w:rFonts w:ascii="Arial" w:hAnsi="Arial" w:cs="Arial"/>
          <w:i/>
          <w:iCs/>
          <w:sz w:val="20"/>
          <w:szCs w:val="20"/>
        </w:rPr>
        <w:t>Journal of Plant Interactions, 14</w:t>
      </w:r>
      <w:r w:rsidRPr="001A3995">
        <w:rPr>
          <w:rFonts w:ascii="Arial" w:hAnsi="Arial" w:cs="Arial"/>
          <w:sz w:val="20"/>
          <w:szCs w:val="20"/>
        </w:rPr>
        <w:t xml:space="preserve">(1), 506–518. </w:t>
      </w:r>
      <w:hyperlink r:id="rId15" w:tgtFrame="_new" w:history="1">
        <w:r w:rsidRPr="001A3995">
          <w:rPr>
            <w:rStyle w:val="Hyperlink"/>
            <w:rFonts w:ascii="Arial" w:hAnsi="Arial" w:cs="Arial"/>
            <w:sz w:val="20"/>
            <w:szCs w:val="20"/>
          </w:rPr>
          <w:t>https://doi.org/10.1080/17429145.2019.1662497</w:t>
        </w:r>
      </w:hyperlink>
    </w:p>
    <w:p w14:paraId="7565FFC0" w14:textId="1555F30C"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Ali, B., Wang, X., Saleem, M. H., Azeem, M. A., Afridi, M. S., Nadeem, M., Ghani, M. A., Khan, M. Y., </w:t>
      </w:r>
      <w:r w:rsidR="00706CC0"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Alatawi</w:t>
      </w:r>
      <w:proofErr w:type="spellEnd"/>
      <w:r w:rsidRPr="001A3995">
        <w:rPr>
          <w:rFonts w:ascii="Arial" w:hAnsi="Arial" w:cs="Arial"/>
          <w:sz w:val="20"/>
          <w:szCs w:val="20"/>
        </w:rPr>
        <w:t xml:space="preserve">, A. (2022b). PGPR-mediated salt tolerance in maize by modulating plant physiology, antioxidant </w:t>
      </w:r>
      <w:proofErr w:type="spellStart"/>
      <w:r w:rsidRPr="001A3995">
        <w:rPr>
          <w:rFonts w:ascii="Arial" w:hAnsi="Arial" w:cs="Arial"/>
          <w:sz w:val="20"/>
          <w:szCs w:val="20"/>
        </w:rPr>
        <w:t>defense</w:t>
      </w:r>
      <w:proofErr w:type="spellEnd"/>
      <w:r w:rsidRPr="001A3995">
        <w:rPr>
          <w:rFonts w:ascii="Arial" w:hAnsi="Arial" w:cs="Arial"/>
          <w:sz w:val="20"/>
          <w:szCs w:val="20"/>
        </w:rPr>
        <w:t xml:space="preserve">, compatible solute accumulation, and biosurfactant-producing genes. </w:t>
      </w:r>
      <w:r w:rsidRPr="001A3995">
        <w:rPr>
          <w:rFonts w:ascii="Arial" w:hAnsi="Arial" w:cs="Arial"/>
          <w:i/>
          <w:iCs/>
          <w:sz w:val="20"/>
          <w:szCs w:val="20"/>
        </w:rPr>
        <w:t>Plants, 11</w:t>
      </w:r>
      <w:r w:rsidRPr="001A3995">
        <w:rPr>
          <w:rFonts w:ascii="Arial" w:hAnsi="Arial" w:cs="Arial"/>
          <w:sz w:val="20"/>
          <w:szCs w:val="20"/>
        </w:rPr>
        <w:t xml:space="preserve">(3), 345. </w:t>
      </w:r>
      <w:hyperlink r:id="rId16" w:history="1">
        <w:r w:rsidR="003C350C" w:rsidRPr="001A3995">
          <w:rPr>
            <w:rStyle w:val="Hyperlink"/>
            <w:rFonts w:ascii="Arial" w:hAnsi="Arial" w:cs="Arial"/>
            <w:sz w:val="20"/>
            <w:szCs w:val="20"/>
          </w:rPr>
          <w:t>https://doi.org/10.3390/plants11030345</w:t>
        </w:r>
      </w:hyperlink>
      <w:r w:rsidR="003C350C" w:rsidRPr="001A3995">
        <w:rPr>
          <w:rFonts w:ascii="Arial" w:hAnsi="Arial" w:cs="Arial"/>
          <w:sz w:val="20"/>
          <w:szCs w:val="20"/>
        </w:rPr>
        <w:t xml:space="preserve"> </w:t>
      </w:r>
    </w:p>
    <w:p w14:paraId="65114E93" w14:textId="1A4D18F9" w:rsidR="00055505" w:rsidRPr="001A3995" w:rsidRDefault="00055505" w:rsidP="00011905">
      <w:pPr>
        <w:jc w:val="both"/>
        <w:rPr>
          <w:rFonts w:ascii="Arial" w:hAnsi="Arial" w:cs="Arial"/>
          <w:sz w:val="20"/>
          <w:szCs w:val="20"/>
        </w:rPr>
      </w:pPr>
      <w:proofErr w:type="spellStart"/>
      <w:r w:rsidRPr="001A3995">
        <w:rPr>
          <w:rFonts w:ascii="Arial" w:hAnsi="Arial" w:cs="Arial"/>
          <w:sz w:val="20"/>
          <w:szCs w:val="20"/>
        </w:rPr>
        <w:t>Alishahi</w:t>
      </w:r>
      <w:proofErr w:type="spellEnd"/>
      <w:r w:rsidRPr="001A3995">
        <w:rPr>
          <w:rFonts w:ascii="Arial" w:hAnsi="Arial" w:cs="Arial"/>
          <w:sz w:val="20"/>
          <w:szCs w:val="20"/>
        </w:rPr>
        <w:t xml:space="preserve">, F., Alikhani, H. A., </w:t>
      </w:r>
      <w:proofErr w:type="spellStart"/>
      <w:r w:rsidRPr="001A3995">
        <w:rPr>
          <w:rFonts w:ascii="Arial" w:hAnsi="Arial" w:cs="Arial"/>
          <w:sz w:val="20"/>
          <w:szCs w:val="20"/>
        </w:rPr>
        <w:t>Khoshkholgh</w:t>
      </w:r>
      <w:proofErr w:type="spellEnd"/>
      <w:r w:rsidRPr="001A3995">
        <w:rPr>
          <w:rFonts w:ascii="Arial" w:hAnsi="Arial" w:cs="Arial"/>
          <w:sz w:val="20"/>
          <w:szCs w:val="20"/>
        </w:rPr>
        <w:t xml:space="preserve">-Sima, N. A., </w:t>
      </w:r>
      <w:r w:rsidR="00706CC0"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Etesami</w:t>
      </w:r>
      <w:proofErr w:type="spellEnd"/>
      <w:r w:rsidRPr="001A3995">
        <w:rPr>
          <w:rFonts w:ascii="Arial" w:hAnsi="Arial" w:cs="Arial"/>
          <w:sz w:val="20"/>
          <w:szCs w:val="20"/>
        </w:rPr>
        <w:t xml:space="preserve">, H. (2020). Mining the roots of various species of the halophyte </w:t>
      </w:r>
      <w:r w:rsidRPr="001A3995">
        <w:rPr>
          <w:rFonts w:ascii="Arial" w:hAnsi="Arial" w:cs="Arial"/>
          <w:i/>
          <w:iCs/>
          <w:sz w:val="20"/>
          <w:szCs w:val="20"/>
        </w:rPr>
        <w:t>Suaeda</w:t>
      </w:r>
      <w:r w:rsidRPr="001A3995">
        <w:rPr>
          <w:rFonts w:ascii="Arial" w:hAnsi="Arial" w:cs="Arial"/>
          <w:sz w:val="20"/>
          <w:szCs w:val="20"/>
        </w:rPr>
        <w:t xml:space="preserve"> for halotolerant nitrogen-fixing endophytic bacteria with the potential for promoting plant growth. </w:t>
      </w:r>
      <w:r w:rsidRPr="001A3995">
        <w:rPr>
          <w:rFonts w:ascii="Arial" w:hAnsi="Arial" w:cs="Arial"/>
          <w:i/>
          <w:iCs/>
          <w:sz w:val="20"/>
          <w:szCs w:val="20"/>
        </w:rPr>
        <w:t>International Microbiology</w:t>
      </w:r>
      <w:r w:rsidRPr="001A3995">
        <w:rPr>
          <w:rFonts w:ascii="Arial" w:hAnsi="Arial" w:cs="Arial"/>
          <w:sz w:val="20"/>
          <w:szCs w:val="20"/>
        </w:rPr>
        <w:t xml:space="preserve">. </w:t>
      </w:r>
      <w:hyperlink r:id="rId17" w:history="1">
        <w:r w:rsidR="003C350C" w:rsidRPr="001A3995">
          <w:rPr>
            <w:rStyle w:val="Hyperlink"/>
            <w:rFonts w:ascii="Arial" w:hAnsi="Arial" w:cs="Arial"/>
            <w:sz w:val="20"/>
            <w:szCs w:val="20"/>
          </w:rPr>
          <w:t>https://doi.org/10.1007/s10123-020-00125-1</w:t>
        </w:r>
      </w:hyperlink>
      <w:r w:rsidR="003C350C" w:rsidRPr="001A3995">
        <w:rPr>
          <w:rFonts w:ascii="Arial" w:hAnsi="Arial" w:cs="Arial"/>
          <w:sz w:val="20"/>
          <w:szCs w:val="20"/>
        </w:rPr>
        <w:t xml:space="preserve"> </w:t>
      </w:r>
    </w:p>
    <w:p w14:paraId="640057E9" w14:textId="192D3EF1"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Alongi, D. M. (2005). Mangrove–microbe–soil relations. In E. Kristensen, R. R. Haese, </w:t>
      </w:r>
      <w:r w:rsidR="00951D34" w:rsidRPr="001A3995">
        <w:rPr>
          <w:rFonts w:ascii="Arial" w:hAnsi="Arial" w:cs="Arial"/>
          <w:sz w:val="20"/>
          <w:szCs w:val="20"/>
        </w:rPr>
        <w:t>and</w:t>
      </w:r>
      <w:r w:rsidRPr="001A3995">
        <w:rPr>
          <w:rFonts w:ascii="Arial" w:hAnsi="Arial" w:cs="Arial"/>
          <w:sz w:val="20"/>
          <w:szCs w:val="20"/>
        </w:rPr>
        <w:t xml:space="preserve"> J. E. Kostka (Eds.), </w:t>
      </w:r>
      <w:r w:rsidRPr="001A3995">
        <w:rPr>
          <w:rFonts w:ascii="Arial" w:hAnsi="Arial" w:cs="Arial"/>
          <w:i/>
          <w:iCs/>
          <w:sz w:val="20"/>
          <w:szCs w:val="20"/>
        </w:rPr>
        <w:t>Interactions between macro- and microorganisms in marine sediments</w:t>
      </w:r>
      <w:r w:rsidRPr="001A3995">
        <w:rPr>
          <w:rFonts w:ascii="Arial" w:hAnsi="Arial" w:cs="Arial"/>
          <w:sz w:val="20"/>
          <w:szCs w:val="20"/>
        </w:rPr>
        <w:t xml:space="preserve"> (pp. 85–103). American Geophysical Union. </w:t>
      </w:r>
      <w:hyperlink r:id="rId18" w:tgtFrame="_new" w:history="1">
        <w:r w:rsidRPr="001A3995">
          <w:rPr>
            <w:rStyle w:val="Hyperlink"/>
            <w:rFonts w:ascii="Arial" w:hAnsi="Arial" w:cs="Arial"/>
            <w:sz w:val="20"/>
            <w:szCs w:val="20"/>
          </w:rPr>
          <w:t>https://doi.org/10.1029/CE060p0085</w:t>
        </w:r>
      </w:hyperlink>
    </w:p>
    <w:p w14:paraId="7C395ECE" w14:textId="65FE841A"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Ananda, K., </w:t>
      </w:r>
      <w:r w:rsidR="00706CC0" w:rsidRPr="001A3995">
        <w:rPr>
          <w:rFonts w:ascii="Arial" w:hAnsi="Arial" w:cs="Arial"/>
          <w:sz w:val="20"/>
          <w:szCs w:val="20"/>
        </w:rPr>
        <w:t>&amp;</w:t>
      </w:r>
      <w:r w:rsidRPr="001A3995">
        <w:rPr>
          <w:rFonts w:ascii="Arial" w:hAnsi="Arial" w:cs="Arial"/>
          <w:sz w:val="20"/>
          <w:szCs w:val="20"/>
        </w:rPr>
        <w:t xml:space="preserve"> Sridhar, K. R. (2004). Diversity of filamentous fungi on decomposing leaf and woody litter of mangrove forests in the southwest coast of India. </w:t>
      </w:r>
      <w:r w:rsidRPr="001A3995">
        <w:rPr>
          <w:rFonts w:ascii="Arial" w:hAnsi="Arial" w:cs="Arial"/>
          <w:i/>
          <w:iCs/>
          <w:sz w:val="20"/>
          <w:szCs w:val="20"/>
        </w:rPr>
        <w:t>Current Science, 87</w:t>
      </w:r>
      <w:r w:rsidRPr="001A3995">
        <w:rPr>
          <w:rFonts w:ascii="Arial" w:hAnsi="Arial" w:cs="Arial"/>
          <w:sz w:val="20"/>
          <w:szCs w:val="20"/>
        </w:rPr>
        <w:t>(10), 1431–1437.</w:t>
      </w:r>
      <w:r w:rsidR="00A2660B" w:rsidRPr="001A3995">
        <w:rPr>
          <w:rFonts w:ascii="Arial" w:hAnsi="Arial" w:cs="Arial"/>
          <w:sz w:val="20"/>
          <w:szCs w:val="20"/>
        </w:rPr>
        <w:t xml:space="preserve"> </w:t>
      </w:r>
    </w:p>
    <w:p w14:paraId="2E825C59" w14:textId="66719670" w:rsidR="00A2660B" w:rsidRPr="001A3995" w:rsidRDefault="00A2660B" w:rsidP="00011905">
      <w:pPr>
        <w:jc w:val="both"/>
        <w:rPr>
          <w:rFonts w:ascii="Arial" w:hAnsi="Arial" w:cs="Arial"/>
          <w:sz w:val="20"/>
          <w:szCs w:val="20"/>
        </w:rPr>
      </w:pPr>
      <w:r w:rsidRPr="001A3995">
        <w:rPr>
          <w:rFonts w:ascii="Arial" w:hAnsi="Arial" w:cs="Arial"/>
          <w:sz w:val="20"/>
          <w:szCs w:val="20"/>
        </w:rPr>
        <w:t xml:space="preserve">Atwood, T. B., Connolly, R. M., </w:t>
      </w:r>
      <w:proofErr w:type="spellStart"/>
      <w:r w:rsidRPr="001A3995">
        <w:rPr>
          <w:rFonts w:ascii="Arial" w:hAnsi="Arial" w:cs="Arial"/>
          <w:sz w:val="20"/>
          <w:szCs w:val="20"/>
        </w:rPr>
        <w:t>Almahasheer</w:t>
      </w:r>
      <w:proofErr w:type="spellEnd"/>
      <w:r w:rsidRPr="001A3995">
        <w:rPr>
          <w:rFonts w:ascii="Arial" w:hAnsi="Arial" w:cs="Arial"/>
          <w:sz w:val="20"/>
          <w:szCs w:val="20"/>
        </w:rPr>
        <w:t xml:space="preserve">, H., Carnell, P. E., Duarte, C. M., Ewers Lewis, C. J., Irigoien, X., Kelleway, J. J., Lavery, P. S., Macreadie, P. I., Serrano, O., Sanders, C. J., Santos, I., Steven, A. D. L., </w:t>
      </w:r>
      <w:r w:rsidR="00706CC0" w:rsidRPr="001A3995">
        <w:rPr>
          <w:rFonts w:ascii="Arial" w:hAnsi="Arial" w:cs="Arial"/>
          <w:sz w:val="20"/>
          <w:szCs w:val="20"/>
        </w:rPr>
        <w:t>&amp;</w:t>
      </w:r>
      <w:r w:rsidRPr="001A3995">
        <w:rPr>
          <w:rFonts w:ascii="Arial" w:hAnsi="Arial" w:cs="Arial"/>
          <w:sz w:val="20"/>
          <w:szCs w:val="20"/>
        </w:rPr>
        <w:t xml:space="preserve"> Lovelock, C. E. (2017). Global patterns in mangrove soil carbon stocks and losses. </w:t>
      </w:r>
      <w:r w:rsidRPr="001A3995">
        <w:rPr>
          <w:rFonts w:ascii="Arial" w:hAnsi="Arial" w:cs="Arial"/>
          <w:i/>
          <w:iCs/>
          <w:sz w:val="20"/>
          <w:szCs w:val="20"/>
        </w:rPr>
        <w:t>Nature Climate Change, 7</w:t>
      </w:r>
      <w:r w:rsidRPr="001A3995">
        <w:rPr>
          <w:rFonts w:ascii="Arial" w:hAnsi="Arial" w:cs="Arial"/>
          <w:sz w:val="20"/>
          <w:szCs w:val="20"/>
        </w:rPr>
        <w:t xml:space="preserve">, 523–528. </w:t>
      </w:r>
      <w:hyperlink r:id="rId19" w:history="1">
        <w:r w:rsidRPr="001A3995">
          <w:rPr>
            <w:rStyle w:val="Hyperlink"/>
            <w:rFonts w:ascii="Arial" w:hAnsi="Arial" w:cs="Arial"/>
            <w:sz w:val="20"/>
            <w:szCs w:val="20"/>
          </w:rPr>
          <w:t>https://doi.org/10.1038/nclimate3326</w:t>
        </w:r>
      </w:hyperlink>
      <w:r w:rsidRPr="001A3995">
        <w:rPr>
          <w:rFonts w:ascii="Arial" w:hAnsi="Arial" w:cs="Arial"/>
          <w:sz w:val="20"/>
          <w:szCs w:val="20"/>
        </w:rPr>
        <w:t xml:space="preserve"> </w:t>
      </w:r>
    </w:p>
    <w:p w14:paraId="3FF70AE2" w14:textId="123F114D"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Awasthi, A., Bharti, N., Nair, P., Singh, R., Shukla, A. K., Gupta, M. M., Darokar, M. P., </w:t>
      </w:r>
      <w:r w:rsidR="00706CC0" w:rsidRPr="001A3995">
        <w:rPr>
          <w:rFonts w:ascii="Arial" w:hAnsi="Arial" w:cs="Arial"/>
          <w:sz w:val="20"/>
          <w:szCs w:val="20"/>
        </w:rPr>
        <w:t>&amp;</w:t>
      </w:r>
      <w:r w:rsidRPr="001A3995">
        <w:rPr>
          <w:rFonts w:ascii="Arial" w:hAnsi="Arial" w:cs="Arial"/>
          <w:sz w:val="20"/>
          <w:szCs w:val="20"/>
        </w:rPr>
        <w:t xml:space="preserve"> Kalra, A. (2011). Synergistic effect of </w:t>
      </w:r>
      <w:r w:rsidRPr="001A3995">
        <w:rPr>
          <w:rFonts w:ascii="Arial" w:hAnsi="Arial" w:cs="Arial"/>
          <w:i/>
          <w:iCs/>
          <w:sz w:val="20"/>
          <w:szCs w:val="20"/>
        </w:rPr>
        <w:t xml:space="preserve">Glomus </w:t>
      </w:r>
      <w:proofErr w:type="spellStart"/>
      <w:r w:rsidRPr="001A3995">
        <w:rPr>
          <w:rFonts w:ascii="Arial" w:hAnsi="Arial" w:cs="Arial"/>
          <w:i/>
          <w:iCs/>
          <w:sz w:val="20"/>
          <w:szCs w:val="20"/>
        </w:rPr>
        <w:t>mosseae</w:t>
      </w:r>
      <w:proofErr w:type="spellEnd"/>
      <w:r w:rsidRPr="001A3995">
        <w:rPr>
          <w:rFonts w:ascii="Arial" w:hAnsi="Arial" w:cs="Arial"/>
          <w:sz w:val="20"/>
          <w:szCs w:val="20"/>
        </w:rPr>
        <w:t xml:space="preserve"> and nitrogen-fixing </w:t>
      </w:r>
      <w:r w:rsidRPr="001A3995">
        <w:rPr>
          <w:rFonts w:ascii="Arial" w:hAnsi="Arial" w:cs="Arial"/>
          <w:i/>
          <w:iCs/>
          <w:sz w:val="20"/>
          <w:szCs w:val="20"/>
        </w:rPr>
        <w:t>Bacillus subtilis</w:t>
      </w:r>
      <w:r w:rsidRPr="001A3995">
        <w:rPr>
          <w:rFonts w:ascii="Arial" w:hAnsi="Arial" w:cs="Arial"/>
          <w:sz w:val="20"/>
          <w:szCs w:val="20"/>
        </w:rPr>
        <w:t xml:space="preserve"> strain Daz26 on artemisinin </w:t>
      </w:r>
      <w:r w:rsidRPr="001A3995">
        <w:rPr>
          <w:rFonts w:ascii="Arial" w:hAnsi="Arial" w:cs="Arial"/>
          <w:sz w:val="20"/>
          <w:szCs w:val="20"/>
        </w:rPr>
        <w:lastRenderedPageBreak/>
        <w:t xml:space="preserve">content in </w:t>
      </w:r>
      <w:r w:rsidRPr="001A3995">
        <w:rPr>
          <w:rFonts w:ascii="Arial" w:hAnsi="Arial" w:cs="Arial"/>
          <w:i/>
          <w:iCs/>
          <w:sz w:val="20"/>
          <w:szCs w:val="20"/>
        </w:rPr>
        <w:t>Artemisia annua</w:t>
      </w:r>
      <w:r w:rsidRPr="001A3995">
        <w:rPr>
          <w:rFonts w:ascii="Arial" w:hAnsi="Arial" w:cs="Arial"/>
          <w:sz w:val="20"/>
          <w:szCs w:val="20"/>
        </w:rPr>
        <w:t xml:space="preserve"> L. </w:t>
      </w:r>
      <w:r w:rsidRPr="001A3995">
        <w:rPr>
          <w:rFonts w:ascii="Arial" w:hAnsi="Arial" w:cs="Arial"/>
          <w:i/>
          <w:iCs/>
          <w:sz w:val="20"/>
          <w:szCs w:val="20"/>
        </w:rPr>
        <w:t>Applied Soil Ecology, 49</w:t>
      </w:r>
      <w:r w:rsidRPr="001A3995">
        <w:rPr>
          <w:rFonts w:ascii="Arial" w:hAnsi="Arial" w:cs="Arial"/>
          <w:sz w:val="20"/>
          <w:szCs w:val="20"/>
        </w:rPr>
        <w:t xml:space="preserve">(2), 125–130. </w:t>
      </w:r>
      <w:hyperlink r:id="rId20" w:history="1">
        <w:r w:rsidR="00830437" w:rsidRPr="001A3995">
          <w:rPr>
            <w:rStyle w:val="Hyperlink"/>
            <w:rFonts w:ascii="Arial" w:hAnsi="Arial" w:cs="Arial"/>
            <w:sz w:val="20"/>
            <w:szCs w:val="20"/>
          </w:rPr>
          <w:t>https://doi.org/10.1016/j.apsoil.2011.07.005</w:t>
        </w:r>
      </w:hyperlink>
    </w:p>
    <w:p w14:paraId="1D0DA1C3" w14:textId="1F47C13A" w:rsidR="00830437" w:rsidRPr="001A3995" w:rsidRDefault="00830437" w:rsidP="00011905">
      <w:pPr>
        <w:jc w:val="both"/>
        <w:rPr>
          <w:rFonts w:ascii="Arial" w:hAnsi="Arial" w:cs="Arial"/>
          <w:sz w:val="20"/>
          <w:szCs w:val="20"/>
        </w:rPr>
      </w:pPr>
      <w:r w:rsidRPr="001A3995">
        <w:rPr>
          <w:rFonts w:ascii="Arial" w:hAnsi="Arial" w:cs="Arial"/>
          <w:sz w:val="20"/>
          <w:szCs w:val="20"/>
        </w:rPr>
        <w:t xml:space="preserve">Azeem, M. A., Shah, F. H., Ullah, A., Ali, K., Jones, D. A., Khan, M. E. H., </w:t>
      </w:r>
      <w:r w:rsidR="00706CC0" w:rsidRPr="001A3995">
        <w:rPr>
          <w:rFonts w:ascii="Arial" w:hAnsi="Arial" w:cs="Arial"/>
          <w:sz w:val="20"/>
          <w:szCs w:val="20"/>
        </w:rPr>
        <w:t>&amp;</w:t>
      </w:r>
      <w:r w:rsidRPr="001A3995">
        <w:rPr>
          <w:rFonts w:ascii="Arial" w:hAnsi="Arial" w:cs="Arial"/>
          <w:sz w:val="20"/>
          <w:szCs w:val="20"/>
        </w:rPr>
        <w:t xml:space="preserve"> Ashraf, A. (2022). Biochemical characterization of halotolerant </w:t>
      </w:r>
      <w:r w:rsidRPr="001A3995">
        <w:rPr>
          <w:rFonts w:ascii="Arial" w:hAnsi="Arial" w:cs="Arial"/>
          <w:i/>
          <w:iCs/>
          <w:sz w:val="20"/>
          <w:szCs w:val="20"/>
        </w:rPr>
        <w:t xml:space="preserve">Bacillus </w:t>
      </w:r>
      <w:proofErr w:type="spellStart"/>
      <w:r w:rsidRPr="001A3995">
        <w:rPr>
          <w:rFonts w:ascii="Arial" w:hAnsi="Arial" w:cs="Arial"/>
          <w:i/>
          <w:iCs/>
          <w:sz w:val="20"/>
          <w:szCs w:val="20"/>
        </w:rPr>
        <w:t>safensis</w:t>
      </w:r>
      <w:proofErr w:type="spellEnd"/>
      <w:r w:rsidRPr="001A3995">
        <w:rPr>
          <w:rFonts w:ascii="Arial" w:hAnsi="Arial" w:cs="Arial"/>
          <w:sz w:val="20"/>
          <w:szCs w:val="20"/>
        </w:rPr>
        <w:t xml:space="preserve"> PM22 and its potential to enhance growth of maize under salinity stress. </w:t>
      </w:r>
      <w:r w:rsidRPr="001A3995">
        <w:rPr>
          <w:rFonts w:ascii="Arial" w:hAnsi="Arial" w:cs="Arial"/>
          <w:i/>
          <w:iCs/>
          <w:sz w:val="20"/>
          <w:szCs w:val="20"/>
        </w:rPr>
        <w:t>Plants</w:t>
      </w:r>
      <w:r w:rsidRPr="001A3995">
        <w:rPr>
          <w:rFonts w:ascii="Arial" w:hAnsi="Arial" w:cs="Arial"/>
          <w:sz w:val="20"/>
          <w:szCs w:val="20"/>
        </w:rPr>
        <w:t xml:space="preserve">, </w:t>
      </w:r>
      <w:r w:rsidRPr="001A3995">
        <w:rPr>
          <w:rFonts w:ascii="Arial" w:hAnsi="Arial" w:cs="Arial"/>
          <w:i/>
          <w:iCs/>
          <w:sz w:val="20"/>
          <w:szCs w:val="20"/>
        </w:rPr>
        <w:t>11</w:t>
      </w:r>
      <w:r w:rsidRPr="001A3995">
        <w:rPr>
          <w:rFonts w:ascii="Arial" w:hAnsi="Arial" w:cs="Arial"/>
          <w:sz w:val="20"/>
          <w:szCs w:val="20"/>
        </w:rPr>
        <w:t>(13), 1721.</w:t>
      </w:r>
      <w:r w:rsidR="00630BDE" w:rsidRPr="001A3995">
        <w:rPr>
          <w:rFonts w:ascii="Arial" w:hAnsi="Arial" w:cs="Arial"/>
          <w:sz w:val="20"/>
          <w:szCs w:val="20"/>
        </w:rPr>
        <w:t xml:space="preserve"> </w:t>
      </w:r>
      <w:hyperlink r:id="rId21" w:history="1">
        <w:r w:rsidR="00630BDE" w:rsidRPr="001A3995">
          <w:rPr>
            <w:rStyle w:val="Hyperlink"/>
            <w:rFonts w:ascii="Arial" w:hAnsi="Arial" w:cs="Arial"/>
            <w:sz w:val="20"/>
            <w:szCs w:val="20"/>
          </w:rPr>
          <w:t>https://doi.org/10.3390/plants11131721</w:t>
        </w:r>
      </w:hyperlink>
      <w:r w:rsidR="00630BDE" w:rsidRPr="001A3995">
        <w:rPr>
          <w:rFonts w:ascii="Arial" w:hAnsi="Arial" w:cs="Arial"/>
          <w:sz w:val="20"/>
          <w:szCs w:val="20"/>
        </w:rPr>
        <w:t xml:space="preserve"> </w:t>
      </w:r>
    </w:p>
    <w:p w14:paraId="7B6D0711" w14:textId="278F9E27"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Bhattacharyya, D., </w:t>
      </w:r>
      <w:r w:rsidR="00706CC0" w:rsidRPr="001A3995">
        <w:rPr>
          <w:rFonts w:ascii="Arial" w:hAnsi="Arial" w:cs="Arial"/>
          <w:sz w:val="20"/>
          <w:szCs w:val="20"/>
        </w:rPr>
        <w:t>&amp;</w:t>
      </w:r>
      <w:r w:rsidRPr="001A3995">
        <w:rPr>
          <w:rFonts w:ascii="Arial" w:hAnsi="Arial" w:cs="Arial"/>
          <w:sz w:val="20"/>
          <w:szCs w:val="20"/>
        </w:rPr>
        <w:t xml:space="preserve"> Lee, Y. H. (2017). A cocktail of volatile compounds emitted from </w:t>
      </w:r>
      <w:r w:rsidRPr="001A3995">
        <w:rPr>
          <w:rFonts w:ascii="Arial" w:hAnsi="Arial" w:cs="Arial"/>
          <w:i/>
          <w:iCs/>
          <w:sz w:val="20"/>
          <w:szCs w:val="20"/>
        </w:rPr>
        <w:t>Alcaligenes faecalis</w:t>
      </w:r>
      <w:r w:rsidRPr="001A3995">
        <w:rPr>
          <w:rFonts w:ascii="Arial" w:hAnsi="Arial" w:cs="Arial"/>
          <w:sz w:val="20"/>
          <w:szCs w:val="20"/>
        </w:rPr>
        <w:t xml:space="preserve"> JBCS1294 induces salt tolerance in </w:t>
      </w:r>
      <w:r w:rsidRPr="001A3995">
        <w:rPr>
          <w:rFonts w:ascii="Arial" w:hAnsi="Arial" w:cs="Arial"/>
          <w:i/>
          <w:iCs/>
          <w:sz w:val="20"/>
          <w:szCs w:val="20"/>
        </w:rPr>
        <w:t>Arabidopsis thaliana</w:t>
      </w:r>
      <w:r w:rsidRPr="001A3995">
        <w:rPr>
          <w:rFonts w:ascii="Arial" w:hAnsi="Arial" w:cs="Arial"/>
          <w:sz w:val="20"/>
          <w:szCs w:val="20"/>
        </w:rPr>
        <w:t xml:space="preserve"> by modulating hormonal pathways and ion transporters. </w:t>
      </w:r>
      <w:r w:rsidRPr="001A3995">
        <w:rPr>
          <w:rFonts w:ascii="Arial" w:hAnsi="Arial" w:cs="Arial"/>
          <w:i/>
          <w:iCs/>
          <w:sz w:val="20"/>
          <w:szCs w:val="20"/>
        </w:rPr>
        <w:t>Journal of Plant Physiology, 214</w:t>
      </w:r>
      <w:r w:rsidRPr="001A3995">
        <w:rPr>
          <w:rFonts w:ascii="Arial" w:hAnsi="Arial" w:cs="Arial"/>
          <w:sz w:val="20"/>
          <w:szCs w:val="20"/>
        </w:rPr>
        <w:t xml:space="preserve">, 64–73. </w:t>
      </w:r>
      <w:hyperlink r:id="rId22" w:history="1">
        <w:r w:rsidR="000850DB" w:rsidRPr="001A3995">
          <w:rPr>
            <w:rStyle w:val="Hyperlink"/>
            <w:rFonts w:ascii="Arial" w:hAnsi="Arial" w:cs="Arial"/>
            <w:sz w:val="20"/>
            <w:szCs w:val="20"/>
          </w:rPr>
          <w:t>https://doi.org/10.1016/j.jplph.2017.04.002</w:t>
        </w:r>
      </w:hyperlink>
    </w:p>
    <w:p w14:paraId="79C4BCB7" w14:textId="6C336E77" w:rsidR="000850DB" w:rsidRPr="001A3995" w:rsidRDefault="000850DB" w:rsidP="00011905">
      <w:pPr>
        <w:jc w:val="both"/>
        <w:rPr>
          <w:rFonts w:ascii="Arial" w:hAnsi="Arial" w:cs="Arial"/>
          <w:sz w:val="20"/>
          <w:szCs w:val="20"/>
        </w:rPr>
      </w:pPr>
      <w:r w:rsidRPr="001A3995">
        <w:rPr>
          <w:rFonts w:ascii="Arial" w:hAnsi="Arial" w:cs="Arial"/>
          <w:sz w:val="20"/>
          <w:szCs w:val="20"/>
        </w:rPr>
        <w:t xml:space="preserve">Blandón, L.M., Marín, M.A., Quintero, M., </w:t>
      </w:r>
      <w:proofErr w:type="spellStart"/>
      <w:r w:rsidRPr="001A3995">
        <w:rPr>
          <w:rFonts w:ascii="Arial" w:hAnsi="Arial" w:cs="Arial"/>
          <w:sz w:val="20"/>
          <w:szCs w:val="20"/>
        </w:rPr>
        <w:t>utinico-Shubach</w:t>
      </w:r>
      <w:proofErr w:type="spellEnd"/>
      <w:r w:rsidRPr="001A3995">
        <w:rPr>
          <w:rFonts w:ascii="Arial" w:hAnsi="Arial" w:cs="Arial"/>
          <w:sz w:val="20"/>
          <w:szCs w:val="20"/>
        </w:rPr>
        <w:t xml:space="preserve">, L. M., Montoya-Giraldo, M., </w:t>
      </w:r>
      <w:proofErr w:type="spellStart"/>
      <w:r w:rsidRPr="001A3995">
        <w:rPr>
          <w:rFonts w:ascii="Arial" w:hAnsi="Arial" w:cs="Arial"/>
          <w:sz w:val="20"/>
          <w:szCs w:val="20"/>
        </w:rPr>
        <w:t>antos</w:t>
      </w:r>
      <w:proofErr w:type="spellEnd"/>
      <w:r w:rsidRPr="001A3995">
        <w:rPr>
          <w:rFonts w:ascii="Arial" w:hAnsi="Arial" w:cs="Arial"/>
          <w:sz w:val="20"/>
          <w:szCs w:val="20"/>
        </w:rPr>
        <w:t>-Acevedo</w:t>
      </w:r>
      <w:r w:rsidR="00706CC0" w:rsidRPr="001A3995">
        <w:rPr>
          <w:rFonts w:ascii="Arial" w:hAnsi="Arial" w:cs="Arial"/>
          <w:sz w:val="20"/>
          <w:szCs w:val="20"/>
        </w:rPr>
        <w:t>, M., &amp;</w:t>
      </w:r>
      <w:r w:rsidRPr="001A3995">
        <w:rPr>
          <w:rFonts w:ascii="Arial" w:hAnsi="Arial" w:cs="Arial"/>
          <w:sz w:val="20"/>
          <w:szCs w:val="20"/>
        </w:rPr>
        <w:t xml:space="preserve"> </w:t>
      </w:r>
      <w:proofErr w:type="spellStart"/>
      <w:r w:rsidRPr="001A3995">
        <w:rPr>
          <w:rFonts w:ascii="Arial" w:hAnsi="Arial" w:cs="Arial"/>
          <w:sz w:val="20"/>
          <w:szCs w:val="20"/>
        </w:rPr>
        <w:t>Go´mez-Leo´n</w:t>
      </w:r>
      <w:proofErr w:type="spellEnd"/>
      <w:r w:rsidRPr="001A3995">
        <w:rPr>
          <w:rFonts w:ascii="Arial" w:hAnsi="Arial" w:cs="Arial"/>
          <w:i/>
          <w:iCs/>
          <w:sz w:val="20"/>
          <w:szCs w:val="20"/>
        </w:rPr>
        <w:t xml:space="preserve">, </w:t>
      </w:r>
      <w:r w:rsidRPr="001A3995">
        <w:rPr>
          <w:rFonts w:ascii="Arial" w:hAnsi="Arial" w:cs="Arial"/>
          <w:sz w:val="20"/>
          <w:szCs w:val="20"/>
        </w:rPr>
        <w:t>J.</w:t>
      </w:r>
      <w:r w:rsidR="00951D34" w:rsidRPr="001A3995">
        <w:rPr>
          <w:rFonts w:ascii="Arial" w:hAnsi="Arial" w:cs="Arial"/>
          <w:sz w:val="20"/>
          <w:szCs w:val="20"/>
        </w:rPr>
        <w:t xml:space="preserve"> </w:t>
      </w:r>
      <w:r w:rsidRPr="001A3995">
        <w:rPr>
          <w:rFonts w:ascii="Arial" w:hAnsi="Arial" w:cs="Arial"/>
          <w:sz w:val="20"/>
          <w:szCs w:val="20"/>
        </w:rPr>
        <w:t xml:space="preserve">(2021) Diversity of cultivable bacteria from deep-sea sediments of the Colombian Caribbean and their potential in bioremediation. </w:t>
      </w:r>
      <w:r w:rsidRPr="001A3995">
        <w:rPr>
          <w:rFonts w:ascii="Arial" w:hAnsi="Arial" w:cs="Arial"/>
          <w:i/>
          <w:iCs/>
          <w:sz w:val="20"/>
          <w:szCs w:val="20"/>
        </w:rPr>
        <w:t>Antonie van Leeuwenhoek</w:t>
      </w:r>
      <w:r w:rsidRPr="001A3995">
        <w:rPr>
          <w:rFonts w:ascii="Arial" w:hAnsi="Arial" w:cs="Arial"/>
          <w:sz w:val="20"/>
          <w:szCs w:val="20"/>
        </w:rPr>
        <w:t xml:space="preserve"> </w:t>
      </w:r>
      <w:r w:rsidRPr="001A3995">
        <w:rPr>
          <w:rFonts w:ascii="Arial" w:hAnsi="Arial" w:cs="Arial"/>
          <w:i/>
          <w:iCs/>
          <w:sz w:val="20"/>
          <w:szCs w:val="20"/>
        </w:rPr>
        <w:t>115</w:t>
      </w:r>
      <w:r w:rsidRPr="001A3995">
        <w:rPr>
          <w:rFonts w:ascii="Arial" w:hAnsi="Arial" w:cs="Arial"/>
          <w:sz w:val="20"/>
          <w:szCs w:val="20"/>
        </w:rPr>
        <w:t xml:space="preserve">, 421–431. </w:t>
      </w:r>
      <w:hyperlink r:id="rId23" w:history="1">
        <w:r w:rsidRPr="001A3995">
          <w:rPr>
            <w:rStyle w:val="Hyperlink"/>
            <w:rFonts w:ascii="Arial" w:hAnsi="Arial" w:cs="Arial"/>
            <w:sz w:val="20"/>
            <w:szCs w:val="20"/>
          </w:rPr>
          <w:t>https://doi.org/10.1007/s10482-021-01706-4</w:t>
        </w:r>
      </w:hyperlink>
      <w:r w:rsidRPr="001A3995">
        <w:rPr>
          <w:rFonts w:ascii="Arial" w:hAnsi="Arial" w:cs="Arial"/>
          <w:sz w:val="20"/>
          <w:szCs w:val="20"/>
        </w:rPr>
        <w:t xml:space="preserve"> </w:t>
      </w:r>
    </w:p>
    <w:p w14:paraId="5DBCE241" w14:textId="03EB7CAA" w:rsidR="00EE12AF" w:rsidRPr="001A3995" w:rsidRDefault="00055505" w:rsidP="00055505">
      <w:pPr>
        <w:jc w:val="both"/>
        <w:rPr>
          <w:rFonts w:ascii="Arial" w:hAnsi="Arial" w:cs="Arial"/>
          <w:sz w:val="20"/>
          <w:szCs w:val="20"/>
        </w:rPr>
      </w:pPr>
      <w:r w:rsidRPr="001A3995">
        <w:rPr>
          <w:rFonts w:ascii="Arial" w:hAnsi="Arial" w:cs="Arial"/>
          <w:sz w:val="20"/>
          <w:szCs w:val="20"/>
        </w:rPr>
        <w:t xml:space="preserve">Bunting, P., Rosenqvist, A., Lucas, R. M., Rebelo, L. M., Hilarides, L., Thomas, N., Hardy, A., Itoh, T., Shimada, M., </w:t>
      </w:r>
      <w:r w:rsidR="00706CC0" w:rsidRPr="001A3995">
        <w:rPr>
          <w:rFonts w:ascii="Arial" w:hAnsi="Arial" w:cs="Arial"/>
          <w:sz w:val="20"/>
          <w:szCs w:val="20"/>
        </w:rPr>
        <w:t>&amp;</w:t>
      </w:r>
      <w:r w:rsidRPr="001A3995">
        <w:rPr>
          <w:rFonts w:ascii="Arial" w:hAnsi="Arial" w:cs="Arial"/>
          <w:sz w:val="20"/>
          <w:szCs w:val="20"/>
        </w:rPr>
        <w:t xml:space="preserve"> Finlayson, C. M. (2018). The Global Mangrove Watch—A new 2010 global baseline of mangrove extent. </w:t>
      </w:r>
      <w:r w:rsidRPr="001A3995">
        <w:rPr>
          <w:rFonts w:ascii="Arial" w:hAnsi="Arial" w:cs="Arial"/>
          <w:i/>
          <w:iCs/>
          <w:sz w:val="20"/>
          <w:szCs w:val="20"/>
        </w:rPr>
        <w:t>Remote Sensing, 10</w:t>
      </w:r>
      <w:r w:rsidRPr="001A3995">
        <w:rPr>
          <w:rFonts w:ascii="Arial" w:hAnsi="Arial" w:cs="Arial"/>
          <w:sz w:val="20"/>
          <w:szCs w:val="20"/>
        </w:rPr>
        <w:t xml:space="preserve">(10), 1669. </w:t>
      </w:r>
      <w:hyperlink r:id="rId24" w:history="1">
        <w:r w:rsidR="00EE12AF" w:rsidRPr="001A3995">
          <w:rPr>
            <w:rStyle w:val="Hyperlink"/>
            <w:rFonts w:ascii="Arial" w:hAnsi="Arial" w:cs="Arial"/>
            <w:sz w:val="20"/>
            <w:szCs w:val="20"/>
          </w:rPr>
          <w:t>https://doi.org/10.3390/rs10101669</w:t>
        </w:r>
      </w:hyperlink>
      <w:r w:rsidR="00EE12AF" w:rsidRPr="001A3995">
        <w:rPr>
          <w:rFonts w:ascii="Arial" w:hAnsi="Arial" w:cs="Arial"/>
          <w:sz w:val="20"/>
          <w:szCs w:val="20"/>
        </w:rPr>
        <w:t xml:space="preserve"> </w:t>
      </w:r>
    </w:p>
    <w:p w14:paraId="717461EF" w14:textId="141E2F77" w:rsidR="00EE12AF" w:rsidRPr="001A3995" w:rsidRDefault="00EE12AF" w:rsidP="00055505">
      <w:pPr>
        <w:jc w:val="both"/>
        <w:rPr>
          <w:rFonts w:ascii="Arial" w:hAnsi="Arial" w:cs="Arial"/>
          <w:sz w:val="20"/>
          <w:szCs w:val="20"/>
        </w:rPr>
      </w:pPr>
      <w:r w:rsidRPr="001A3995">
        <w:rPr>
          <w:rFonts w:ascii="Arial" w:hAnsi="Arial" w:cs="Arial"/>
          <w:sz w:val="20"/>
          <w:szCs w:val="20"/>
        </w:rPr>
        <w:t xml:space="preserve">Caamal-Chan, M. G., Loera-Muro, A., Romero-Geraldo, R. D. J., </w:t>
      </w:r>
      <w:r w:rsidR="00706CC0" w:rsidRPr="001A3995">
        <w:rPr>
          <w:rFonts w:ascii="Arial" w:hAnsi="Arial" w:cs="Arial"/>
          <w:sz w:val="20"/>
          <w:szCs w:val="20"/>
        </w:rPr>
        <w:t>&amp;</w:t>
      </w:r>
      <w:r w:rsidRPr="001A3995">
        <w:rPr>
          <w:rFonts w:ascii="Arial" w:hAnsi="Arial" w:cs="Arial"/>
          <w:sz w:val="20"/>
          <w:szCs w:val="20"/>
        </w:rPr>
        <w:t xml:space="preserve"> Ramírez-Serrano, R. (2023). Bacterial strains from saline environment modulate the expression of saline stress-responsive genes in pepper (Capsicum annuum). </w:t>
      </w:r>
      <w:r w:rsidRPr="001A3995">
        <w:rPr>
          <w:rFonts w:ascii="Arial" w:hAnsi="Arial" w:cs="Arial"/>
          <w:i/>
          <w:iCs/>
          <w:sz w:val="20"/>
          <w:szCs w:val="20"/>
        </w:rPr>
        <w:t>Plants</w:t>
      </w:r>
      <w:r w:rsidRPr="001A3995">
        <w:rPr>
          <w:rFonts w:ascii="Arial" w:hAnsi="Arial" w:cs="Arial"/>
          <w:sz w:val="20"/>
          <w:szCs w:val="20"/>
        </w:rPr>
        <w:t xml:space="preserve">, </w:t>
      </w:r>
      <w:r w:rsidRPr="001A3995">
        <w:rPr>
          <w:rFonts w:ascii="Arial" w:hAnsi="Arial" w:cs="Arial"/>
          <w:i/>
          <w:iCs/>
          <w:sz w:val="20"/>
          <w:szCs w:val="20"/>
        </w:rPr>
        <w:t>12</w:t>
      </w:r>
      <w:r w:rsidRPr="001A3995">
        <w:rPr>
          <w:rFonts w:ascii="Arial" w:hAnsi="Arial" w:cs="Arial"/>
          <w:sz w:val="20"/>
          <w:szCs w:val="20"/>
        </w:rPr>
        <w:t xml:space="preserve">(20), 3576. </w:t>
      </w:r>
      <w:hyperlink r:id="rId25" w:history="1">
        <w:r w:rsidRPr="001A3995">
          <w:rPr>
            <w:rStyle w:val="Hyperlink"/>
            <w:rFonts w:ascii="Arial" w:hAnsi="Arial" w:cs="Arial"/>
            <w:sz w:val="20"/>
            <w:szCs w:val="20"/>
          </w:rPr>
          <w:t>https://doi.org/10.3390/plants12203576</w:t>
        </w:r>
      </w:hyperlink>
      <w:r w:rsidRPr="001A3995">
        <w:rPr>
          <w:rFonts w:ascii="Arial" w:hAnsi="Arial" w:cs="Arial"/>
          <w:sz w:val="20"/>
          <w:szCs w:val="20"/>
        </w:rPr>
        <w:t xml:space="preserve"> </w:t>
      </w:r>
    </w:p>
    <w:p w14:paraId="5A9460EC" w14:textId="77777777"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Catherine, C. M. (2023). </w:t>
      </w:r>
      <w:r w:rsidRPr="001A3995">
        <w:rPr>
          <w:rFonts w:ascii="Arial" w:hAnsi="Arial" w:cs="Arial"/>
          <w:i/>
          <w:iCs/>
          <w:sz w:val="20"/>
          <w:szCs w:val="20"/>
        </w:rPr>
        <w:t xml:space="preserve">Assessment of the status of the </w:t>
      </w:r>
      <w:proofErr w:type="spellStart"/>
      <w:r w:rsidRPr="001A3995">
        <w:rPr>
          <w:rFonts w:ascii="Arial" w:hAnsi="Arial" w:cs="Arial"/>
          <w:i/>
          <w:iCs/>
          <w:sz w:val="20"/>
          <w:szCs w:val="20"/>
        </w:rPr>
        <w:t>Sabaki</w:t>
      </w:r>
      <w:proofErr w:type="spellEnd"/>
      <w:r w:rsidRPr="001A3995">
        <w:rPr>
          <w:rFonts w:ascii="Arial" w:hAnsi="Arial" w:cs="Arial"/>
          <w:i/>
          <w:iCs/>
          <w:sz w:val="20"/>
          <w:szCs w:val="20"/>
        </w:rPr>
        <w:t xml:space="preserve"> estuarine mangrove ecosystem in </w:t>
      </w:r>
      <w:proofErr w:type="spellStart"/>
      <w:r w:rsidRPr="001A3995">
        <w:rPr>
          <w:rFonts w:ascii="Arial" w:hAnsi="Arial" w:cs="Arial"/>
          <w:i/>
          <w:iCs/>
          <w:sz w:val="20"/>
          <w:szCs w:val="20"/>
        </w:rPr>
        <w:t>Magarini</w:t>
      </w:r>
      <w:proofErr w:type="spellEnd"/>
      <w:r w:rsidRPr="001A3995">
        <w:rPr>
          <w:rFonts w:ascii="Arial" w:hAnsi="Arial" w:cs="Arial"/>
          <w:i/>
          <w:iCs/>
          <w:sz w:val="20"/>
          <w:szCs w:val="20"/>
        </w:rPr>
        <w:t xml:space="preserve"> Sub-County of Kilifi County, Kenya</w:t>
      </w:r>
      <w:r w:rsidRPr="001A3995">
        <w:rPr>
          <w:rFonts w:ascii="Arial" w:hAnsi="Arial" w:cs="Arial"/>
          <w:sz w:val="20"/>
          <w:szCs w:val="20"/>
        </w:rPr>
        <w:t xml:space="preserve"> (Doctoral dissertation, </w:t>
      </w:r>
      <w:proofErr w:type="spellStart"/>
      <w:r w:rsidRPr="001A3995">
        <w:rPr>
          <w:rFonts w:ascii="Arial" w:hAnsi="Arial" w:cs="Arial"/>
          <w:sz w:val="20"/>
          <w:szCs w:val="20"/>
        </w:rPr>
        <w:t>Pwani</w:t>
      </w:r>
      <w:proofErr w:type="spellEnd"/>
      <w:r w:rsidRPr="001A3995">
        <w:rPr>
          <w:rFonts w:ascii="Arial" w:hAnsi="Arial" w:cs="Arial"/>
          <w:sz w:val="20"/>
          <w:szCs w:val="20"/>
        </w:rPr>
        <w:t xml:space="preserve"> University). </w:t>
      </w:r>
      <w:proofErr w:type="spellStart"/>
      <w:r w:rsidRPr="001A3995">
        <w:rPr>
          <w:rFonts w:ascii="Arial" w:hAnsi="Arial" w:cs="Arial"/>
          <w:sz w:val="20"/>
          <w:szCs w:val="20"/>
        </w:rPr>
        <w:t>Pwani</w:t>
      </w:r>
      <w:proofErr w:type="spellEnd"/>
      <w:r w:rsidRPr="001A3995">
        <w:rPr>
          <w:rFonts w:ascii="Arial" w:hAnsi="Arial" w:cs="Arial"/>
          <w:sz w:val="20"/>
          <w:szCs w:val="20"/>
        </w:rPr>
        <w:t xml:space="preserve"> University.</w:t>
      </w:r>
    </w:p>
    <w:p w14:paraId="09571135" w14:textId="23877869"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Chen, L. Z., Wang, G. H., Hong, S., Liu, A., Li, C., </w:t>
      </w:r>
      <w:r w:rsidR="00706CC0" w:rsidRPr="001A3995">
        <w:rPr>
          <w:rFonts w:ascii="Arial" w:hAnsi="Arial" w:cs="Arial"/>
          <w:sz w:val="20"/>
          <w:szCs w:val="20"/>
        </w:rPr>
        <w:t>&amp;</w:t>
      </w:r>
      <w:r w:rsidRPr="001A3995">
        <w:rPr>
          <w:rFonts w:ascii="Arial" w:hAnsi="Arial" w:cs="Arial"/>
          <w:sz w:val="20"/>
          <w:szCs w:val="20"/>
        </w:rPr>
        <w:t xml:space="preserve"> Liu, Y. D. (2009). UV-B–induced oxidative damage and protective role of exopolysaccharides in desert cyanobacterium </w:t>
      </w:r>
      <w:proofErr w:type="spellStart"/>
      <w:r w:rsidRPr="001A3995">
        <w:rPr>
          <w:rFonts w:ascii="Arial" w:hAnsi="Arial" w:cs="Arial"/>
          <w:i/>
          <w:iCs/>
          <w:sz w:val="20"/>
          <w:szCs w:val="20"/>
        </w:rPr>
        <w:t>Microcoleus</w:t>
      </w:r>
      <w:proofErr w:type="spellEnd"/>
      <w:r w:rsidRPr="001A3995">
        <w:rPr>
          <w:rFonts w:ascii="Arial" w:hAnsi="Arial" w:cs="Arial"/>
          <w:i/>
          <w:iCs/>
          <w:sz w:val="20"/>
          <w:szCs w:val="20"/>
        </w:rPr>
        <w:t xml:space="preserve"> </w:t>
      </w:r>
      <w:proofErr w:type="spellStart"/>
      <w:r w:rsidRPr="001A3995">
        <w:rPr>
          <w:rFonts w:ascii="Arial" w:hAnsi="Arial" w:cs="Arial"/>
          <w:i/>
          <w:iCs/>
          <w:sz w:val="20"/>
          <w:szCs w:val="20"/>
        </w:rPr>
        <w:t>vaginatus</w:t>
      </w:r>
      <w:proofErr w:type="spellEnd"/>
      <w:r w:rsidRPr="001A3995">
        <w:rPr>
          <w:rFonts w:ascii="Arial" w:hAnsi="Arial" w:cs="Arial"/>
          <w:sz w:val="20"/>
          <w:szCs w:val="20"/>
        </w:rPr>
        <w:t xml:space="preserve">. </w:t>
      </w:r>
      <w:r w:rsidRPr="001A3995">
        <w:rPr>
          <w:rFonts w:ascii="Arial" w:hAnsi="Arial" w:cs="Arial"/>
          <w:i/>
          <w:iCs/>
          <w:sz w:val="20"/>
          <w:szCs w:val="20"/>
        </w:rPr>
        <w:t>Journal of Integrative Plant Biology, 51</w:t>
      </w:r>
      <w:r w:rsidRPr="001A3995">
        <w:rPr>
          <w:rFonts w:ascii="Arial" w:hAnsi="Arial" w:cs="Arial"/>
          <w:sz w:val="20"/>
          <w:szCs w:val="20"/>
        </w:rPr>
        <w:t xml:space="preserve">(2), 194–200. </w:t>
      </w:r>
      <w:hyperlink r:id="rId26" w:history="1">
        <w:r w:rsidR="00631352" w:rsidRPr="001A3995">
          <w:rPr>
            <w:rStyle w:val="Hyperlink"/>
            <w:rFonts w:ascii="Arial" w:hAnsi="Arial" w:cs="Arial"/>
            <w:sz w:val="20"/>
            <w:szCs w:val="20"/>
          </w:rPr>
          <w:t>https://doi.org/10.1111/j.1744-7909.2008.00768.x</w:t>
        </w:r>
      </w:hyperlink>
      <w:r w:rsidR="00631352" w:rsidRPr="001A3995">
        <w:rPr>
          <w:rFonts w:ascii="Arial" w:hAnsi="Arial" w:cs="Arial"/>
          <w:sz w:val="20"/>
          <w:szCs w:val="20"/>
        </w:rPr>
        <w:t xml:space="preserve"> </w:t>
      </w:r>
    </w:p>
    <w:p w14:paraId="6C3BDF11" w14:textId="1FCB1AB6"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Chompa</w:t>
      </w:r>
      <w:proofErr w:type="spellEnd"/>
      <w:r w:rsidRPr="001A3995">
        <w:rPr>
          <w:rFonts w:ascii="Arial" w:hAnsi="Arial" w:cs="Arial"/>
          <w:sz w:val="20"/>
          <w:szCs w:val="20"/>
        </w:rPr>
        <w:t xml:space="preserve">, S. S., Zuan, A. T. K., Amin, M., Razali, N. A., Jamaluddin, N. S., </w:t>
      </w:r>
      <w:r w:rsidR="00706CC0" w:rsidRPr="001A3995">
        <w:rPr>
          <w:rFonts w:ascii="Arial" w:hAnsi="Arial" w:cs="Arial"/>
          <w:sz w:val="20"/>
          <w:szCs w:val="20"/>
        </w:rPr>
        <w:t>&amp;</w:t>
      </w:r>
      <w:r w:rsidRPr="001A3995">
        <w:rPr>
          <w:rFonts w:ascii="Arial" w:hAnsi="Arial" w:cs="Arial"/>
          <w:sz w:val="20"/>
          <w:szCs w:val="20"/>
        </w:rPr>
        <w:t xml:space="preserve"> Ismail, M. R. (2024). Growth and protein response of rice plants inoculated with plant growth-promoting rhizobacteria under salt stress conditions. </w:t>
      </w:r>
      <w:r w:rsidRPr="001A3995">
        <w:rPr>
          <w:rFonts w:ascii="Arial" w:hAnsi="Arial" w:cs="Arial"/>
          <w:i/>
          <w:iCs/>
          <w:sz w:val="20"/>
          <w:szCs w:val="20"/>
        </w:rPr>
        <w:t>International Microbiology, 27</w:t>
      </w:r>
      <w:r w:rsidRPr="001A3995">
        <w:rPr>
          <w:rFonts w:ascii="Arial" w:hAnsi="Arial" w:cs="Arial"/>
          <w:sz w:val="20"/>
          <w:szCs w:val="20"/>
        </w:rPr>
        <w:t xml:space="preserve">, 1151–1168. </w:t>
      </w:r>
      <w:hyperlink r:id="rId27" w:history="1">
        <w:r w:rsidR="00631352" w:rsidRPr="001A3995">
          <w:rPr>
            <w:rStyle w:val="Hyperlink"/>
            <w:rFonts w:ascii="Arial" w:hAnsi="Arial" w:cs="Arial"/>
            <w:sz w:val="20"/>
            <w:szCs w:val="20"/>
          </w:rPr>
          <w:t>https://doi.org/10.1007/s10123-023-00469-4</w:t>
        </w:r>
      </w:hyperlink>
      <w:r w:rsidR="00631352" w:rsidRPr="001A3995">
        <w:rPr>
          <w:rFonts w:ascii="Arial" w:hAnsi="Arial" w:cs="Arial"/>
          <w:sz w:val="20"/>
          <w:szCs w:val="20"/>
        </w:rPr>
        <w:t xml:space="preserve"> </w:t>
      </w:r>
    </w:p>
    <w:p w14:paraId="4FE96D96" w14:textId="35F23BC5" w:rsidR="00055505" w:rsidRPr="001A3995" w:rsidRDefault="00055505" w:rsidP="00055505">
      <w:pPr>
        <w:jc w:val="both"/>
        <w:rPr>
          <w:rFonts w:ascii="Arial" w:hAnsi="Arial" w:cs="Arial"/>
          <w:sz w:val="20"/>
          <w:szCs w:val="20"/>
        </w:rPr>
      </w:pPr>
      <w:r w:rsidRPr="001A3995">
        <w:rPr>
          <w:rFonts w:ascii="Arial" w:hAnsi="Arial" w:cs="Arial"/>
          <w:sz w:val="20"/>
          <w:szCs w:val="20"/>
        </w:rPr>
        <w:t>Cortes-</w:t>
      </w:r>
      <w:proofErr w:type="spellStart"/>
      <w:r w:rsidRPr="001A3995">
        <w:rPr>
          <w:rFonts w:ascii="Arial" w:hAnsi="Arial" w:cs="Arial"/>
          <w:sz w:val="20"/>
          <w:szCs w:val="20"/>
        </w:rPr>
        <w:t>Tolalpa</w:t>
      </w:r>
      <w:proofErr w:type="spellEnd"/>
      <w:r w:rsidRPr="001A3995">
        <w:rPr>
          <w:rFonts w:ascii="Arial" w:hAnsi="Arial" w:cs="Arial"/>
          <w:sz w:val="20"/>
          <w:szCs w:val="20"/>
        </w:rPr>
        <w:t xml:space="preserve">, L., Norder, J., van Elsas, J. D., </w:t>
      </w:r>
      <w:r w:rsidR="00706CC0" w:rsidRPr="001A3995">
        <w:rPr>
          <w:rFonts w:ascii="Arial" w:hAnsi="Arial" w:cs="Arial"/>
          <w:sz w:val="20"/>
          <w:szCs w:val="20"/>
        </w:rPr>
        <w:t>&amp;</w:t>
      </w:r>
      <w:r w:rsidRPr="001A3995">
        <w:rPr>
          <w:rFonts w:ascii="Arial" w:hAnsi="Arial" w:cs="Arial"/>
          <w:sz w:val="20"/>
          <w:szCs w:val="20"/>
        </w:rPr>
        <w:t xml:space="preserve"> de Boer, W. (2018). Halotolerant microbial consortia able to degrade highly recalcitrant plant biomass substrates. </w:t>
      </w:r>
      <w:r w:rsidRPr="001A3995">
        <w:rPr>
          <w:rFonts w:ascii="Arial" w:hAnsi="Arial" w:cs="Arial"/>
          <w:i/>
          <w:iCs/>
          <w:sz w:val="20"/>
          <w:szCs w:val="20"/>
        </w:rPr>
        <w:t>Applied Microbiology and Biotechnology, 102</w:t>
      </w:r>
      <w:r w:rsidRPr="001A3995">
        <w:rPr>
          <w:rFonts w:ascii="Arial" w:hAnsi="Arial" w:cs="Arial"/>
          <w:sz w:val="20"/>
          <w:szCs w:val="20"/>
        </w:rPr>
        <w:t xml:space="preserve">(6), 2913–2927. </w:t>
      </w:r>
      <w:hyperlink r:id="rId28" w:tgtFrame="_new" w:history="1">
        <w:r w:rsidRPr="001A3995">
          <w:rPr>
            <w:rStyle w:val="Hyperlink"/>
            <w:rFonts w:ascii="Arial" w:hAnsi="Arial" w:cs="Arial"/>
            <w:sz w:val="20"/>
            <w:szCs w:val="20"/>
          </w:rPr>
          <w:t>https://doi.org/10.1007/s00253-017-8714-6</w:t>
        </w:r>
      </w:hyperlink>
    </w:p>
    <w:p w14:paraId="29725E78" w14:textId="7A90AF7C" w:rsidR="00B50C84" w:rsidRPr="001A3995" w:rsidRDefault="00B50C84" w:rsidP="00055505">
      <w:pPr>
        <w:jc w:val="both"/>
        <w:rPr>
          <w:rFonts w:ascii="Arial" w:hAnsi="Arial" w:cs="Arial"/>
          <w:sz w:val="20"/>
          <w:szCs w:val="20"/>
        </w:rPr>
      </w:pPr>
      <w:r w:rsidRPr="001A3995">
        <w:rPr>
          <w:rFonts w:ascii="Arial" w:hAnsi="Arial" w:cs="Arial"/>
          <w:sz w:val="20"/>
          <w:szCs w:val="20"/>
        </w:rPr>
        <w:t xml:space="preserve">Dai, Z., Trettin, C. C., </w:t>
      </w:r>
      <w:proofErr w:type="spellStart"/>
      <w:r w:rsidRPr="001A3995">
        <w:rPr>
          <w:rFonts w:ascii="Arial" w:hAnsi="Arial" w:cs="Arial"/>
          <w:sz w:val="20"/>
          <w:szCs w:val="20"/>
        </w:rPr>
        <w:t>Mangora</w:t>
      </w:r>
      <w:proofErr w:type="spellEnd"/>
      <w:r w:rsidRPr="001A3995">
        <w:rPr>
          <w:rFonts w:ascii="Arial" w:hAnsi="Arial" w:cs="Arial"/>
          <w:sz w:val="20"/>
          <w:szCs w:val="20"/>
        </w:rPr>
        <w:t xml:space="preserve">, M. M., </w:t>
      </w:r>
      <w:r w:rsidR="00706CC0" w:rsidRPr="001A3995">
        <w:rPr>
          <w:rFonts w:ascii="Arial" w:hAnsi="Arial" w:cs="Arial"/>
          <w:sz w:val="20"/>
          <w:szCs w:val="20"/>
        </w:rPr>
        <w:t>&amp;</w:t>
      </w:r>
      <w:r w:rsidRPr="001A3995">
        <w:rPr>
          <w:rFonts w:ascii="Arial" w:hAnsi="Arial" w:cs="Arial"/>
          <w:sz w:val="20"/>
          <w:szCs w:val="20"/>
        </w:rPr>
        <w:t xml:space="preserve"> Tang, W. (2022). Soil carbon within the mangrove landscape in Rufiji River Delta, Tanzania. </w:t>
      </w:r>
      <w:r w:rsidRPr="001A3995">
        <w:rPr>
          <w:rFonts w:ascii="Arial" w:hAnsi="Arial" w:cs="Arial"/>
          <w:i/>
          <w:iCs/>
          <w:sz w:val="20"/>
          <w:szCs w:val="20"/>
        </w:rPr>
        <w:t>Wetlands</w:t>
      </w:r>
      <w:r w:rsidRPr="001A3995">
        <w:rPr>
          <w:rFonts w:ascii="Arial" w:hAnsi="Arial" w:cs="Arial"/>
          <w:sz w:val="20"/>
          <w:szCs w:val="20"/>
        </w:rPr>
        <w:t xml:space="preserve">, </w:t>
      </w:r>
      <w:r w:rsidRPr="001A3995">
        <w:rPr>
          <w:rFonts w:ascii="Arial" w:hAnsi="Arial" w:cs="Arial"/>
          <w:i/>
          <w:iCs/>
          <w:sz w:val="20"/>
          <w:szCs w:val="20"/>
        </w:rPr>
        <w:t>42</w:t>
      </w:r>
      <w:r w:rsidRPr="001A3995">
        <w:rPr>
          <w:rFonts w:ascii="Arial" w:hAnsi="Arial" w:cs="Arial"/>
          <w:sz w:val="20"/>
          <w:szCs w:val="20"/>
        </w:rPr>
        <w:t xml:space="preserve">(7), 89. </w:t>
      </w:r>
      <w:hyperlink r:id="rId29" w:history="1">
        <w:r w:rsidRPr="001A3995">
          <w:rPr>
            <w:rStyle w:val="Hyperlink"/>
            <w:rFonts w:ascii="Arial" w:hAnsi="Arial" w:cs="Arial"/>
            <w:sz w:val="20"/>
            <w:szCs w:val="20"/>
          </w:rPr>
          <w:t>https://doi.org/10.1007/s13157-022-01608-9</w:t>
        </w:r>
      </w:hyperlink>
    </w:p>
    <w:p w14:paraId="1C8E4BDF" w14:textId="3FF3599B" w:rsidR="00E10DC3" w:rsidRPr="001A3995" w:rsidRDefault="00E10DC3" w:rsidP="00055505">
      <w:pPr>
        <w:jc w:val="both"/>
        <w:rPr>
          <w:rFonts w:ascii="Arial" w:hAnsi="Arial" w:cs="Arial"/>
          <w:sz w:val="20"/>
          <w:szCs w:val="20"/>
        </w:rPr>
      </w:pPr>
      <w:r w:rsidRPr="001A3995">
        <w:rPr>
          <w:rFonts w:ascii="Arial" w:hAnsi="Arial" w:cs="Arial"/>
          <w:sz w:val="20"/>
          <w:szCs w:val="20"/>
        </w:rPr>
        <w:t xml:space="preserve">Dasgupta, M., Ghosh, A., Mukherjee, S., </w:t>
      </w:r>
      <w:r w:rsidR="00706CC0" w:rsidRPr="001A3995">
        <w:rPr>
          <w:rFonts w:ascii="Arial" w:hAnsi="Arial" w:cs="Arial"/>
          <w:sz w:val="20"/>
          <w:szCs w:val="20"/>
        </w:rPr>
        <w:t>&amp;</w:t>
      </w:r>
      <w:r w:rsidRPr="001A3995">
        <w:rPr>
          <w:rFonts w:ascii="Arial" w:hAnsi="Arial" w:cs="Arial"/>
          <w:sz w:val="20"/>
          <w:szCs w:val="20"/>
        </w:rPr>
        <w:t xml:space="preserve"> Sen Sarkar, N. (2018). Influence of soil texture on nature of mangrove vegetation in Sundarbans Tiger Reserve forest of India. </w:t>
      </w:r>
      <w:r w:rsidRPr="001A3995">
        <w:rPr>
          <w:rFonts w:ascii="Arial" w:hAnsi="Arial" w:cs="Arial"/>
          <w:i/>
          <w:iCs/>
          <w:sz w:val="20"/>
          <w:szCs w:val="20"/>
        </w:rPr>
        <w:t xml:space="preserve">International Journal of Environment, Agriculture and Biotechnology, </w:t>
      </w:r>
      <w:r w:rsidRPr="001A3995">
        <w:rPr>
          <w:rFonts w:ascii="Arial" w:hAnsi="Arial" w:cs="Arial"/>
          <w:sz w:val="20"/>
          <w:szCs w:val="20"/>
        </w:rPr>
        <w:t xml:space="preserve">3(2), 656–626. </w:t>
      </w:r>
      <w:hyperlink r:id="rId30" w:history="1">
        <w:r w:rsidRPr="001A3995">
          <w:rPr>
            <w:rStyle w:val="Hyperlink"/>
            <w:rFonts w:ascii="Arial" w:hAnsi="Arial" w:cs="Arial"/>
            <w:sz w:val="20"/>
            <w:szCs w:val="20"/>
          </w:rPr>
          <w:t>https://doi.org/10.22161/ijeab/3.2.46</w:t>
        </w:r>
      </w:hyperlink>
    </w:p>
    <w:p w14:paraId="1B633059" w14:textId="17590F13"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Dewiyanti, I., </w:t>
      </w:r>
      <w:proofErr w:type="spellStart"/>
      <w:r w:rsidRPr="001A3995">
        <w:rPr>
          <w:rFonts w:ascii="Arial" w:hAnsi="Arial" w:cs="Arial"/>
          <w:sz w:val="20"/>
          <w:szCs w:val="20"/>
        </w:rPr>
        <w:t>Darmawi</w:t>
      </w:r>
      <w:proofErr w:type="spellEnd"/>
      <w:r w:rsidRPr="001A3995">
        <w:rPr>
          <w:rFonts w:ascii="Arial" w:hAnsi="Arial" w:cs="Arial"/>
          <w:sz w:val="20"/>
          <w:szCs w:val="20"/>
        </w:rPr>
        <w:t xml:space="preserve">, D., </w:t>
      </w:r>
      <w:proofErr w:type="spellStart"/>
      <w:r w:rsidRPr="001A3995">
        <w:rPr>
          <w:rFonts w:ascii="Arial" w:hAnsi="Arial" w:cs="Arial"/>
          <w:sz w:val="20"/>
          <w:szCs w:val="20"/>
        </w:rPr>
        <w:t>Muchlisin</w:t>
      </w:r>
      <w:proofErr w:type="spellEnd"/>
      <w:r w:rsidRPr="001A3995">
        <w:rPr>
          <w:rFonts w:ascii="Arial" w:hAnsi="Arial" w:cs="Arial"/>
          <w:sz w:val="20"/>
          <w:szCs w:val="20"/>
        </w:rPr>
        <w:t xml:space="preserve">, Z. A., Helmi, T. Z., Imelda, I., </w:t>
      </w:r>
      <w:r w:rsidR="00706CC0"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Defira</w:t>
      </w:r>
      <w:proofErr w:type="spellEnd"/>
      <w:r w:rsidRPr="001A3995">
        <w:rPr>
          <w:rFonts w:ascii="Arial" w:hAnsi="Arial" w:cs="Arial"/>
          <w:sz w:val="20"/>
          <w:szCs w:val="20"/>
        </w:rPr>
        <w:t xml:space="preserve">, C. N. (2021). Physical and chemical characteristics of soil in mangrove ecosystems based on habitat differences in Banda Aceh and Aceh Besar. In </w:t>
      </w:r>
      <w:r w:rsidRPr="001A3995">
        <w:rPr>
          <w:rFonts w:ascii="Arial" w:hAnsi="Arial" w:cs="Arial"/>
          <w:i/>
          <w:iCs/>
          <w:sz w:val="20"/>
          <w:szCs w:val="20"/>
        </w:rPr>
        <w:t>IOP Conference Series: Earth and Environmental Science</w:t>
      </w:r>
      <w:r w:rsidRPr="001A3995">
        <w:rPr>
          <w:rFonts w:ascii="Arial" w:hAnsi="Arial" w:cs="Arial"/>
          <w:sz w:val="20"/>
          <w:szCs w:val="20"/>
        </w:rPr>
        <w:t xml:space="preserve"> (Vol. 674, No. 1, Article 012092). IOP Publishing. </w:t>
      </w:r>
      <w:hyperlink r:id="rId31" w:history="1">
        <w:r w:rsidR="006956BE" w:rsidRPr="001A3995">
          <w:rPr>
            <w:rStyle w:val="Hyperlink"/>
            <w:rFonts w:ascii="Arial" w:hAnsi="Arial" w:cs="Arial"/>
            <w:sz w:val="20"/>
            <w:szCs w:val="20"/>
          </w:rPr>
          <w:t>https://doi.org/10.1088/1755-1das315/674/1/012092</w:t>
        </w:r>
      </w:hyperlink>
      <w:r w:rsidR="00631352" w:rsidRPr="001A3995">
        <w:rPr>
          <w:rFonts w:ascii="Arial" w:hAnsi="Arial" w:cs="Arial"/>
          <w:sz w:val="20"/>
          <w:szCs w:val="20"/>
        </w:rPr>
        <w:t xml:space="preserve"> </w:t>
      </w:r>
    </w:p>
    <w:p w14:paraId="4742850C" w14:textId="073ADEE0"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Diba, H., Golestani-Fard, F., Afkhami, M., </w:t>
      </w:r>
      <w:r w:rsidR="00706CC0" w:rsidRPr="001A3995">
        <w:rPr>
          <w:rFonts w:ascii="Arial" w:hAnsi="Arial" w:cs="Arial"/>
          <w:sz w:val="20"/>
          <w:szCs w:val="20"/>
        </w:rPr>
        <w:t>&amp;</w:t>
      </w:r>
      <w:r w:rsidRPr="001A3995">
        <w:rPr>
          <w:rFonts w:ascii="Arial" w:hAnsi="Arial" w:cs="Arial"/>
          <w:sz w:val="20"/>
          <w:szCs w:val="20"/>
        </w:rPr>
        <w:t xml:space="preserve"> Danesh, A. (2021). Isolation and characterization of halophilic bacteria with the ability for heavy metal bioremediation and nanoparticle synthesis from Khara Salt Lake, Iran. </w:t>
      </w:r>
      <w:r w:rsidRPr="001A3995">
        <w:rPr>
          <w:rFonts w:ascii="Arial" w:hAnsi="Arial" w:cs="Arial"/>
          <w:i/>
          <w:iCs/>
          <w:sz w:val="20"/>
          <w:szCs w:val="20"/>
        </w:rPr>
        <w:t>Archives of Microbiology, 203</w:t>
      </w:r>
      <w:r w:rsidRPr="001A3995">
        <w:rPr>
          <w:rFonts w:ascii="Arial" w:hAnsi="Arial" w:cs="Arial"/>
          <w:sz w:val="20"/>
          <w:szCs w:val="20"/>
        </w:rPr>
        <w:t xml:space="preserve">(6), 3893–3903. </w:t>
      </w:r>
      <w:hyperlink r:id="rId32" w:history="1">
        <w:r w:rsidR="00631352" w:rsidRPr="001A3995">
          <w:rPr>
            <w:rStyle w:val="Hyperlink"/>
            <w:rFonts w:ascii="Arial" w:hAnsi="Arial" w:cs="Arial"/>
            <w:sz w:val="20"/>
            <w:szCs w:val="20"/>
          </w:rPr>
          <w:t>https://doi.org/10.1007/s00203-021-02379-0</w:t>
        </w:r>
      </w:hyperlink>
      <w:r w:rsidR="00631352" w:rsidRPr="001A3995">
        <w:rPr>
          <w:rFonts w:ascii="Arial" w:hAnsi="Arial" w:cs="Arial"/>
          <w:sz w:val="20"/>
          <w:szCs w:val="20"/>
        </w:rPr>
        <w:t xml:space="preserve"> </w:t>
      </w:r>
    </w:p>
    <w:p w14:paraId="3D7AF079" w14:textId="72DFC3C2" w:rsidR="003A0432" w:rsidRPr="001A3995" w:rsidRDefault="003A0432" w:rsidP="00055505">
      <w:pPr>
        <w:jc w:val="both"/>
        <w:rPr>
          <w:rFonts w:ascii="Arial" w:hAnsi="Arial" w:cs="Arial"/>
          <w:sz w:val="20"/>
          <w:szCs w:val="20"/>
        </w:rPr>
      </w:pPr>
      <w:r w:rsidRPr="001A3995">
        <w:rPr>
          <w:rFonts w:ascii="Arial" w:hAnsi="Arial" w:cs="Arial"/>
          <w:sz w:val="20"/>
          <w:szCs w:val="20"/>
        </w:rPr>
        <w:t xml:space="preserve">Donato, D. C., Kauffman, J. B., </w:t>
      </w:r>
      <w:proofErr w:type="spellStart"/>
      <w:r w:rsidRPr="001A3995">
        <w:rPr>
          <w:rFonts w:ascii="Arial" w:hAnsi="Arial" w:cs="Arial"/>
          <w:sz w:val="20"/>
          <w:szCs w:val="20"/>
        </w:rPr>
        <w:t>Murdiyarso</w:t>
      </w:r>
      <w:proofErr w:type="spellEnd"/>
      <w:r w:rsidRPr="001A3995">
        <w:rPr>
          <w:rFonts w:ascii="Arial" w:hAnsi="Arial" w:cs="Arial"/>
          <w:sz w:val="20"/>
          <w:szCs w:val="20"/>
        </w:rPr>
        <w:t xml:space="preserve">, D., </w:t>
      </w:r>
      <w:proofErr w:type="spellStart"/>
      <w:r w:rsidRPr="001A3995">
        <w:rPr>
          <w:rFonts w:ascii="Arial" w:hAnsi="Arial" w:cs="Arial"/>
          <w:sz w:val="20"/>
          <w:szCs w:val="20"/>
        </w:rPr>
        <w:t>Kurnianto</w:t>
      </w:r>
      <w:proofErr w:type="spellEnd"/>
      <w:r w:rsidRPr="001A3995">
        <w:rPr>
          <w:rFonts w:ascii="Arial" w:hAnsi="Arial" w:cs="Arial"/>
          <w:sz w:val="20"/>
          <w:szCs w:val="20"/>
        </w:rPr>
        <w:t xml:space="preserve">, S., Stidham, M., &amp; </w:t>
      </w:r>
      <w:proofErr w:type="spellStart"/>
      <w:r w:rsidRPr="001A3995">
        <w:rPr>
          <w:rFonts w:ascii="Arial" w:hAnsi="Arial" w:cs="Arial"/>
          <w:sz w:val="20"/>
          <w:szCs w:val="20"/>
        </w:rPr>
        <w:t>Kanninen</w:t>
      </w:r>
      <w:proofErr w:type="spellEnd"/>
      <w:r w:rsidRPr="001A3995">
        <w:rPr>
          <w:rFonts w:ascii="Arial" w:hAnsi="Arial" w:cs="Arial"/>
          <w:sz w:val="20"/>
          <w:szCs w:val="20"/>
        </w:rPr>
        <w:t xml:space="preserve">, M. (2011). Mangroves among the most carbon-rich forests in the tropics. </w:t>
      </w:r>
      <w:r w:rsidRPr="001A3995">
        <w:rPr>
          <w:rFonts w:ascii="Arial" w:hAnsi="Arial" w:cs="Arial"/>
          <w:i/>
          <w:iCs/>
          <w:sz w:val="20"/>
          <w:szCs w:val="20"/>
        </w:rPr>
        <w:t>Nature Geoscience, 4</w:t>
      </w:r>
      <w:r w:rsidRPr="001A3995">
        <w:rPr>
          <w:rFonts w:ascii="Arial" w:hAnsi="Arial" w:cs="Arial"/>
          <w:sz w:val="20"/>
          <w:szCs w:val="20"/>
        </w:rPr>
        <w:t xml:space="preserve">(5), 293–297. </w:t>
      </w:r>
      <w:hyperlink r:id="rId33" w:history="1">
        <w:r w:rsidRPr="001A3995">
          <w:rPr>
            <w:rStyle w:val="Hyperlink"/>
            <w:rFonts w:ascii="Arial" w:hAnsi="Arial" w:cs="Arial"/>
            <w:sz w:val="20"/>
            <w:szCs w:val="20"/>
          </w:rPr>
          <w:t>https://doi.org/10.1038/ngeo1123</w:t>
        </w:r>
      </w:hyperlink>
      <w:r w:rsidRPr="001A3995">
        <w:rPr>
          <w:rFonts w:ascii="Arial" w:hAnsi="Arial" w:cs="Arial"/>
          <w:sz w:val="20"/>
          <w:szCs w:val="20"/>
        </w:rPr>
        <w:t xml:space="preserve"> </w:t>
      </w:r>
    </w:p>
    <w:p w14:paraId="3FD9D10C" w14:textId="1F633129" w:rsidR="00261AE7" w:rsidRPr="001A3995" w:rsidRDefault="00261AE7" w:rsidP="00055505">
      <w:pPr>
        <w:jc w:val="both"/>
        <w:rPr>
          <w:rFonts w:ascii="Arial" w:hAnsi="Arial" w:cs="Arial"/>
          <w:sz w:val="20"/>
          <w:szCs w:val="20"/>
        </w:rPr>
      </w:pPr>
      <w:proofErr w:type="spellStart"/>
      <w:r w:rsidRPr="001A3995">
        <w:rPr>
          <w:rFonts w:ascii="Arial" w:hAnsi="Arial" w:cs="Arial"/>
          <w:sz w:val="20"/>
          <w:szCs w:val="20"/>
        </w:rPr>
        <w:lastRenderedPageBreak/>
        <w:t>Echigo</w:t>
      </w:r>
      <w:proofErr w:type="spellEnd"/>
      <w:r w:rsidRPr="001A3995">
        <w:rPr>
          <w:rFonts w:ascii="Arial" w:hAnsi="Arial" w:cs="Arial"/>
          <w:sz w:val="20"/>
          <w:szCs w:val="20"/>
        </w:rPr>
        <w:t xml:space="preserve">, A., Hino, M., Fukushima, T., Mizuki, T., </w:t>
      </w:r>
      <w:proofErr w:type="spellStart"/>
      <w:r w:rsidRPr="001A3995">
        <w:rPr>
          <w:rFonts w:ascii="Arial" w:hAnsi="Arial" w:cs="Arial"/>
          <w:sz w:val="20"/>
          <w:szCs w:val="20"/>
        </w:rPr>
        <w:t>Kamekura</w:t>
      </w:r>
      <w:proofErr w:type="spellEnd"/>
      <w:r w:rsidRPr="001A3995">
        <w:rPr>
          <w:rFonts w:ascii="Arial" w:hAnsi="Arial" w:cs="Arial"/>
          <w:sz w:val="20"/>
          <w:szCs w:val="20"/>
        </w:rPr>
        <w:t xml:space="preserve">, M., </w:t>
      </w:r>
      <w:r w:rsidR="00706CC0" w:rsidRPr="001A3995">
        <w:rPr>
          <w:rFonts w:ascii="Arial" w:hAnsi="Arial" w:cs="Arial"/>
          <w:sz w:val="20"/>
          <w:szCs w:val="20"/>
        </w:rPr>
        <w:t>&amp;</w:t>
      </w:r>
      <w:r w:rsidRPr="001A3995">
        <w:rPr>
          <w:rFonts w:ascii="Arial" w:hAnsi="Arial" w:cs="Arial"/>
          <w:sz w:val="20"/>
          <w:szCs w:val="20"/>
        </w:rPr>
        <w:t xml:space="preserve"> Usami, R. (2005). Endospores of halophilic bacteria of the family </w:t>
      </w:r>
      <w:proofErr w:type="spellStart"/>
      <w:r w:rsidRPr="001A3995">
        <w:rPr>
          <w:rFonts w:ascii="Arial" w:hAnsi="Arial" w:cs="Arial"/>
          <w:i/>
          <w:iCs/>
          <w:sz w:val="20"/>
          <w:szCs w:val="20"/>
        </w:rPr>
        <w:t>Bacillaceae</w:t>
      </w:r>
      <w:proofErr w:type="spellEnd"/>
      <w:r w:rsidRPr="001A3995">
        <w:rPr>
          <w:rFonts w:ascii="Arial" w:hAnsi="Arial" w:cs="Arial"/>
          <w:sz w:val="20"/>
          <w:szCs w:val="20"/>
        </w:rPr>
        <w:t xml:space="preserve"> isolated from non-saline Japanese soil may be transported by Kosa event (Asian dust storm). </w:t>
      </w:r>
      <w:r w:rsidRPr="001A3995">
        <w:rPr>
          <w:rFonts w:ascii="Arial" w:hAnsi="Arial" w:cs="Arial"/>
          <w:i/>
          <w:iCs/>
          <w:sz w:val="20"/>
          <w:szCs w:val="20"/>
        </w:rPr>
        <w:t>Saline Systems.</w:t>
      </w:r>
      <w:r w:rsidRPr="001A3995">
        <w:rPr>
          <w:rFonts w:ascii="Arial" w:hAnsi="Arial" w:cs="Arial"/>
          <w:sz w:val="20"/>
          <w:szCs w:val="20"/>
        </w:rPr>
        <w:t xml:space="preserve">1:8. </w:t>
      </w:r>
      <w:hyperlink r:id="rId34" w:history="1">
        <w:r w:rsidRPr="001A3995">
          <w:rPr>
            <w:rStyle w:val="Hyperlink"/>
            <w:rFonts w:ascii="Arial" w:hAnsi="Arial" w:cs="Arial"/>
            <w:sz w:val="20"/>
            <w:szCs w:val="20"/>
          </w:rPr>
          <w:t>https://doi:10.1186/1746-1448-1-8</w:t>
        </w:r>
      </w:hyperlink>
    </w:p>
    <w:p w14:paraId="5DF6F878" w14:textId="243C0FE2" w:rsidR="00055505" w:rsidRPr="001A3995" w:rsidRDefault="00055505" w:rsidP="00055505">
      <w:pPr>
        <w:jc w:val="both"/>
        <w:rPr>
          <w:rFonts w:ascii="Arial" w:hAnsi="Arial" w:cs="Arial"/>
          <w:sz w:val="20"/>
          <w:szCs w:val="20"/>
        </w:rPr>
      </w:pPr>
      <w:r w:rsidRPr="001A3995">
        <w:rPr>
          <w:rFonts w:ascii="Arial" w:hAnsi="Arial" w:cs="Arial"/>
          <w:sz w:val="20"/>
          <w:szCs w:val="20"/>
        </w:rPr>
        <w:t>El-</w:t>
      </w:r>
      <w:proofErr w:type="spellStart"/>
      <w:r w:rsidRPr="001A3995">
        <w:rPr>
          <w:rFonts w:ascii="Arial" w:hAnsi="Arial" w:cs="Arial"/>
          <w:sz w:val="20"/>
          <w:szCs w:val="20"/>
        </w:rPr>
        <w:t>Esawi</w:t>
      </w:r>
      <w:proofErr w:type="spellEnd"/>
      <w:r w:rsidRPr="001A3995">
        <w:rPr>
          <w:rFonts w:ascii="Arial" w:hAnsi="Arial" w:cs="Arial"/>
          <w:sz w:val="20"/>
          <w:szCs w:val="20"/>
        </w:rPr>
        <w:t xml:space="preserve">, M. A., Al-Ghamdi, A. A., Ali, H. M., Ahmad, M., </w:t>
      </w:r>
      <w:r w:rsidR="00706CC0" w:rsidRPr="001A3995">
        <w:rPr>
          <w:rFonts w:ascii="Arial" w:hAnsi="Arial" w:cs="Arial"/>
          <w:sz w:val="20"/>
          <w:szCs w:val="20"/>
        </w:rPr>
        <w:t>&amp;</w:t>
      </w:r>
      <w:r w:rsidRPr="001A3995">
        <w:rPr>
          <w:rFonts w:ascii="Arial" w:hAnsi="Arial" w:cs="Arial"/>
          <w:sz w:val="20"/>
          <w:szCs w:val="20"/>
        </w:rPr>
        <w:t xml:space="preserve"> Khattab, H. I. (2019). </w:t>
      </w:r>
      <w:proofErr w:type="spellStart"/>
      <w:r w:rsidRPr="001A3995">
        <w:rPr>
          <w:rFonts w:ascii="Arial" w:hAnsi="Arial" w:cs="Arial"/>
          <w:i/>
          <w:iCs/>
          <w:sz w:val="20"/>
          <w:szCs w:val="20"/>
        </w:rPr>
        <w:t>Azospirillum</w:t>
      </w:r>
      <w:proofErr w:type="spellEnd"/>
      <w:r w:rsidRPr="001A3995">
        <w:rPr>
          <w:rFonts w:ascii="Arial" w:hAnsi="Arial" w:cs="Arial"/>
          <w:i/>
          <w:iCs/>
          <w:sz w:val="20"/>
          <w:szCs w:val="20"/>
        </w:rPr>
        <w:t xml:space="preserve"> </w:t>
      </w:r>
      <w:proofErr w:type="spellStart"/>
      <w:r w:rsidRPr="001A3995">
        <w:rPr>
          <w:rFonts w:ascii="Arial" w:hAnsi="Arial" w:cs="Arial"/>
          <w:i/>
          <w:iCs/>
          <w:sz w:val="20"/>
          <w:szCs w:val="20"/>
        </w:rPr>
        <w:t>lipoferum</w:t>
      </w:r>
      <w:proofErr w:type="spellEnd"/>
      <w:r w:rsidRPr="001A3995">
        <w:rPr>
          <w:rFonts w:ascii="Arial" w:hAnsi="Arial" w:cs="Arial"/>
          <w:sz w:val="20"/>
          <w:szCs w:val="20"/>
        </w:rPr>
        <w:t xml:space="preserve"> FK1 confers improved salt tolerance in chickpea (</w:t>
      </w:r>
      <w:r w:rsidRPr="001A3995">
        <w:rPr>
          <w:rFonts w:ascii="Arial" w:hAnsi="Arial" w:cs="Arial"/>
          <w:i/>
          <w:iCs/>
          <w:sz w:val="20"/>
          <w:szCs w:val="20"/>
        </w:rPr>
        <w:t>Cicer arietinum</w:t>
      </w:r>
      <w:r w:rsidRPr="001A3995">
        <w:rPr>
          <w:rFonts w:ascii="Arial" w:hAnsi="Arial" w:cs="Arial"/>
          <w:sz w:val="20"/>
          <w:szCs w:val="20"/>
        </w:rPr>
        <w:t xml:space="preserve"> L.) by modulating osmolytes, antioxidant machinery, and stress-related gene expression. </w:t>
      </w:r>
      <w:r w:rsidRPr="001A3995">
        <w:rPr>
          <w:rFonts w:ascii="Arial" w:hAnsi="Arial" w:cs="Arial"/>
          <w:i/>
          <w:iCs/>
          <w:sz w:val="20"/>
          <w:szCs w:val="20"/>
        </w:rPr>
        <w:t>Environmental and Experimental Botany, 159</w:t>
      </w:r>
      <w:r w:rsidRPr="001A3995">
        <w:rPr>
          <w:rFonts w:ascii="Arial" w:hAnsi="Arial" w:cs="Arial"/>
          <w:sz w:val="20"/>
          <w:szCs w:val="20"/>
        </w:rPr>
        <w:t xml:space="preserve">, 55–65. </w:t>
      </w:r>
      <w:hyperlink r:id="rId35" w:history="1">
        <w:r w:rsidR="00631352" w:rsidRPr="001A3995">
          <w:rPr>
            <w:rStyle w:val="Hyperlink"/>
            <w:rFonts w:ascii="Arial" w:hAnsi="Arial" w:cs="Arial"/>
            <w:sz w:val="20"/>
            <w:szCs w:val="20"/>
          </w:rPr>
          <w:t>https://doi.org/10.1016/j.envexpbot.2018.12.001</w:t>
        </w:r>
      </w:hyperlink>
      <w:r w:rsidR="00631352" w:rsidRPr="001A3995">
        <w:rPr>
          <w:rFonts w:ascii="Arial" w:hAnsi="Arial" w:cs="Arial"/>
          <w:sz w:val="20"/>
          <w:szCs w:val="20"/>
        </w:rPr>
        <w:t xml:space="preserve"> </w:t>
      </w:r>
    </w:p>
    <w:p w14:paraId="66A70F00" w14:textId="63522AF5"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Etesami</w:t>
      </w:r>
      <w:proofErr w:type="spellEnd"/>
      <w:r w:rsidRPr="001A3995">
        <w:rPr>
          <w:rFonts w:ascii="Arial" w:hAnsi="Arial" w:cs="Arial"/>
          <w:sz w:val="20"/>
          <w:szCs w:val="20"/>
        </w:rPr>
        <w:t xml:space="preserve">, H., </w:t>
      </w:r>
      <w:r w:rsidR="00706CC0" w:rsidRPr="001A3995">
        <w:rPr>
          <w:rFonts w:ascii="Arial" w:hAnsi="Arial" w:cs="Arial"/>
          <w:sz w:val="20"/>
          <w:szCs w:val="20"/>
        </w:rPr>
        <w:t>&amp;</w:t>
      </w:r>
      <w:r w:rsidRPr="001A3995">
        <w:rPr>
          <w:rFonts w:ascii="Arial" w:hAnsi="Arial" w:cs="Arial"/>
          <w:sz w:val="20"/>
          <w:szCs w:val="20"/>
        </w:rPr>
        <w:t xml:space="preserve"> Beattie, G. A. (2018). Mining halophytes for plant growth-promoting halotolerant bacteria to enhance the salinity tolerance of non-halophytic crops. </w:t>
      </w:r>
      <w:r w:rsidRPr="001A3995">
        <w:rPr>
          <w:rFonts w:ascii="Arial" w:hAnsi="Arial" w:cs="Arial"/>
          <w:i/>
          <w:iCs/>
          <w:sz w:val="20"/>
          <w:szCs w:val="20"/>
        </w:rPr>
        <w:t>Frontiers in Microbiology, 9</w:t>
      </w:r>
      <w:r w:rsidRPr="001A3995">
        <w:rPr>
          <w:rFonts w:ascii="Arial" w:hAnsi="Arial" w:cs="Arial"/>
          <w:sz w:val="20"/>
          <w:szCs w:val="20"/>
        </w:rPr>
        <w:t xml:space="preserve">, 148. </w:t>
      </w:r>
      <w:hyperlink r:id="rId36" w:tgtFrame="_new" w:history="1">
        <w:r w:rsidRPr="001A3995">
          <w:rPr>
            <w:rStyle w:val="Hyperlink"/>
            <w:rFonts w:ascii="Arial" w:hAnsi="Arial" w:cs="Arial"/>
            <w:sz w:val="20"/>
            <w:szCs w:val="20"/>
          </w:rPr>
          <w:t>https://doi.org/10.3389/fmicb.2018.00148</w:t>
        </w:r>
      </w:hyperlink>
    </w:p>
    <w:p w14:paraId="31F7530F" w14:textId="2444FC35"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Forest Survey of India. (2023). </w:t>
      </w:r>
      <w:r w:rsidRPr="001A3995">
        <w:rPr>
          <w:rFonts w:ascii="Arial" w:hAnsi="Arial" w:cs="Arial"/>
          <w:i/>
          <w:iCs/>
          <w:sz w:val="20"/>
          <w:szCs w:val="20"/>
        </w:rPr>
        <w:t>India state of forest report 2023</w:t>
      </w:r>
      <w:r w:rsidR="00631352" w:rsidRPr="001A3995">
        <w:rPr>
          <w:rFonts w:ascii="Arial" w:hAnsi="Arial" w:cs="Arial"/>
          <w:i/>
          <w:iCs/>
          <w:sz w:val="20"/>
          <w:szCs w:val="20"/>
        </w:rPr>
        <w:t>(</w:t>
      </w:r>
      <w:proofErr w:type="spellStart"/>
      <w:r w:rsidR="00631352" w:rsidRPr="001A3995">
        <w:rPr>
          <w:rFonts w:ascii="Arial" w:hAnsi="Arial" w:cs="Arial"/>
          <w:i/>
          <w:iCs/>
          <w:sz w:val="20"/>
          <w:szCs w:val="20"/>
        </w:rPr>
        <w:t>Vol.I</w:t>
      </w:r>
      <w:proofErr w:type="spellEnd"/>
      <w:r w:rsidR="00631352" w:rsidRPr="001A3995">
        <w:rPr>
          <w:rFonts w:ascii="Arial" w:hAnsi="Arial" w:cs="Arial"/>
          <w:i/>
          <w:iCs/>
          <w:sz w:val="20"/>
          <w:szCs w:val="20"/>
        </w:rPr>
        <w:t>)</w:t>
      </w:r>
      <w:r w:rsidRPr="001A3995">
        <w:rPr>
          <w:rFonts w:ascii="Arial" w:hAnsi="Arial" w:cs="Arial"/>
          <w:sz w:val="20"/>
          <w:szCs w:val="20"/>
        </w:rPr>
        <w:t>. Ministry of Environment, Forest and Climate Change, Government of India, Dehradun.</w:t>
      </w:r>
      <w:r w:rsidR="00631352" w:rsidRPr="001A3995">
        <w:rPr>
          <w:rFonts w:ascii="Arial" w:hAnsi="Arial" w:cs="Arial"/>
          <w:sz w:val="20"/>
          <w:szCs w:val="20"/>
        </w:rPr>
        <w:t xml:space="preserve"> </w:t>
      </w:r>
      <w:hyperlink r:id="rId37" w:history="1">
        <w:r w:rsidR="00631352" w:rsidRPr="001A3995">
          <w:rPr>
            <w:rStyle w:val="Hyperlink"/>
            <w:rFonts w:ascii="Arial" w:hAnsi="Arial" w:cs="Arial"/>
            <w:sz w:val="20"/>
            <w:szCs w:val="20"/>
          </w:rPr>
          <w:t>https://fsi.nic.in/</w:t>
        </w:r>
      </w:hyperlink>
      <w:r w:rsidR="00631352" w:rsidRPr="001A3995">
        <w:rPr>
          <w:rFonts w:ascii="Arial" w:hAnsi="Arial" w:cs="Arial"/>
          <w:sz w:val="20"/>
          <w:szCs w:val="20"/>
        </w:rPr>
        <w:t xml:space="preserve"> </w:t>
      </w:r>
    </w:p>
    <w:p w14:paraId="783A3B0A" w14:textId="52794500"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Forest Survey of India. (2025). </w:t>
      </w:r>
      <w:r w:rsidRPr="001A3995">
        <w:rPr>
          <w:rFonts w:ascii="Arial" w:hAnsi="Arial" w:cs="Arial"/>
          <w:i/>
          <w:iCs/>
          <w:sz w:val="20"/>
          <w:szCs w:val="20"/>
        </w:rPr>
        <w:t>India state of forest report 2025</w:t>
      </w:r>
      <w:r w:rsidRPr="001A3995">
        <w:rPr>
          <w:rFonts w:ascii="Arial" w:hAnsi="Arial" w:cs="Arial"/>
          <w:sz w:val="20"/>
          <w:szCs w:val="20"/>
        </w:rPr>
        <w:t>. Ministry of Environment, Forest and Climate Change, Government of India, Dehradun.</w:t>
      </w:r>
      <w:r w:rsidR="00631352" w:rsidRPr="001A3995">
        <w:rPr>
          <w:rFonts w:ascii="Arial" w:hAnsi="Arial" w:cs="Arial"/>
          <w:sz w:val="20"/>
          <w:szCs w:val="20"/>
        </w:rPr>
        <w:t xml:space="preserve"> </w:t>
      </w:r>
      <w:hyperlink r:id="rId38" w:history="1">
        <w:r w:rsidR="00631352" w:rsidRPr="001A3995">
          <w:rPr>
            <w:rStyle w:val="Hyperlink"/>
            <w:rFonts w:ascii="Arial" w:hAnsi="Arial" w:cs="Arial"/>
            <w:sz w:val="20"/>
            <w:szCs w:val="20"/>
          </w:rPr>
          <w:t>https://fsi.nic.in/</w:t>
        </w:r>
      </w:hyperlink>
      <w:r w:rsidR="00631352" w:rsidRPr="001A3995">
        <w:rPr>
          <w:rFonts w:ascii="Arial" w:hAnsi="Arial" w:cs="Arial"/>
          <w:sz w:val="20"/>
          <w:szCs w:val="20"/>
        </w:rPr>
        <w:t xml:space="preserve"> </w:t>
      </w:r>
    </w:p>
    <w:p w14:paraId="6CF7F19B" w14:textId="542D01F5"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Forni, C., Duca, D., </w:t>
      </w:r>
      <w:r w:rsidR="00706CC0" w:rsidRPr="001A3995">
        <w:rPr>
          <w:rFonts w:ascii="Arial" w:hAnsi="Arial" w:cs="Arial"/>
          <w:sz w:val="20"/>
          <w:szCs w:val="20"/>
        </w:rPr>
        <w:t>&amp;</w:t>
      </w:r>
      <w:r w:rsidRPr="001A3995">
        <w:rPr>
          <w:rFonts w:ascii="Arial" w:hAnsi="Arial" w:cs="Arial"/>
          <w:sz w:val="20"/>
          <w:szCs w:val="20"/>
        </w:rPr>
        <w:t xml:space="preserve"> Glick, B. R. (2017). Mechanisms of plant response to salt and drought stress and their alteration by rhizobacteria. </w:t>
      </w:r>
      <w:r w:rsidRPr="001A3995">
        <w:rPr>
          <w:rFonts w:ascii="Arial" w:hAnsi="Arial" w:cs="Arial"/>
          <w:i/>
          <w:iCs/>
          <w:sz w:val="20"/>
          <w:szCs w:val="20"/>
        </w:rPr>
        <w:t>Plant and Soil, 410</w:t>
      </w:r>
      <w:r w:rsidRPr="001A3995">
        <w:rPr>
          <w:rFonts w:ascii="Arial" w:hAnsi="Arial" w:cs="Arial"/>
          <w:sz w:val="20"/>
          <w:szCs w:val="20"/>
        </w:rPr>
        <w:t xml:space="preserve">(1–2), 335–356. </w:t>
      </w:r>
      <w:hyperlink r:id="rId39" w:history="1">
        <w:r w:rsidR="000D347E" w:rsidRPr="001A3995">
          <w:rPr>
            <w:rStyle w:val="Hyperlink"/>
            <w:rFonts w:ascii="Arial" w:hAnsi="Arial" w:cs="Arial"/>
            <w:sz w:val="20"/>
            <w:szCs w:val="20"/>
          </w:rPr>
          <w:t>https://doi.org/10.1007/s11104-016-3008-x</w:t>
        </w:r>
      </w:hyperlink>
    </w:p>
    <w:p w14:paraId="4EDF7FC8" w14:textId="68CD5E12" w:rsidR="000D347E" w:rsidRPr="001A3995" w:rsidRDefault="000D347E" w:rsidP="00055505">
      <w:pPr>
        <w:jc w:val="both"/>
        <w:rPr>
          <w:rFonts w:ascii="Arial" w:hAnsi="Arial" w:cs="Arial"/>
          <w:sz w:val="20"/>
          <w:szCs w:val="20"/>
        </w:rPr>
      </w:pPr>
      <w:r w:rsidRPr="001A3995">
        <w:rPr>
          <w:rFonts w:ascii="Arial" w:hAnsi="Arial" w:cs="Arial"/>
          <w:sz w:val="20"/>
          <w:szCs w:val="20"/>
        </w:rPr>
        <w:t xml:space="preserve">Food and Agriculture Organization of the United Nations. (2020). </w:t>
      </w:r>
      <w:r w:rsidRPr="001A3995">
        <w:rPr>
          <w:rFonts w:ascii="Arial" w:hAnsi="Arial" w:cs="Arial"/>
          <w:i/>
          <w:iCs/>
          <w:sz w:val="20"/>
          <w:szCs w:val="20"/>
        </w:rPr>
        <w:t>Global forest resources assessment 2020: Main report</w:t>
      </w:r>
      <w:r w:rsidRPr="001A3995">
        <w:rPr>
          <w:rFonts w:ascii="Arial" w:hAnsi="Arial" w:cs="Arial"/>
          <w:sz w:val="20"/>
          <w:szCs w:val="20"/>
        </w:rPr>
        <w:t xml:space="preserve">. FAO. </w:t>
      </w:r>
      <w:hyperlink r:id="rId40" w:history="1">
        <w:r w:rsidRPr="001A3995">
          <w:rPr>
            <w:rStyle w:val="Hyperlink"/>
            <w:rFonts w:ascii="Arial" w:hAnsi="Arial" w:cs="Arial"/>
            <w:sz w:val="20"/>
            <w:szCs w:val="20"/>
          </w:rPr>
          <w:t>https://www.fao.org/forest-resources-assessment/2020</w:t>
        </w:r>
      </w:hyperlink>
    </w:p>
    <w:p w14:paraId="4A8D2CC4" w14:textId="2B92EC69" w:rsidR="00B36083" w:rsidRPr="001A3995" w:rsidRDefault="00B36083" w:rsidP="00055505">
      <w:pPr>
        <w:jc w:val="both"/>
        <w:rPr>
          <w:rFonts w:ascii="Arial" w:hAnsi="Arial" w:cs="Arial"/>
          <w:sz w:val="20"/>
          <w:szCs w:val="20"/>
        </w:rPr>
      </w:pPr>
      <w:r w:rsidRPr="001A3995">
        <w:rPr>
          <w:rFonts w:ascii="Arial" w:hAnsi="Arial" w:cs="Arial"/>
          <w:sz w:val="20"/>
          <w:szCs w:val="20"/>
        </w:rPr>
        <w:t xml:space="preserve">Food and Agriculture Organization of the United Nations. (2023). </w:t>
      </w:r>
      <w:r w:rsidRPr="001A3995">
        <w:rPr>
          <w:rFonts w:ascii="Arial" w:hAnsi="Arial" w:cs="Arial"/>
          <w:i/>
          <w:iCs/>
          <w:sz w:val="20"/>
          <w:szCs w:val="20"/>
        </w:rPr>
        <w:t>Global mangrove distribution</w:t>
      </w:r>
      <w:r w:rsidRPr="001A3995">
        <w:rPr>
          <w:rFonts w:ascii="Arial" w:hAnsi="Arial" w:cs="Arial"/>
          <w:sz w:val="20"/>
          <w:szCs w:val="20"/>
        </w:rPr>
        <w:t xml:space="preserve">. FAO. </w:t>
      </w:r>
      <w:hyperlink r:id="rId41" w:history="1">
        <w:r w:rsidRPr="001A3995">
          <w:rPr>
            <w:rStyle w:val="Hyperlink"/>
            <w:rFonts w:ascii="Arial" w:hAnsi="Arial" w:cs="Arial"/>
            <w:sz w:val="20"/>
            <w:szCs w:val="20"/>
          </w:rPr>
          <w:t>https://www.fao.org/forestry/mangrove/distribution/en</w:t>
        </w:r>
      </w:hyperlink>
      <w:r w:rsidRPr="001A3995">
        <w:rPr>
          <w:rFonts w:ascii="Arial" w:hAnsi="Arial" w:cs="Arial"/>
          <w:sz w:val="20"/>
          <w:szCs w:val="20"/>
        </w:rPr>
        <w:t xml:space="preserve"> </w:t>
      </w:r>
    </w:p>
    <w:p w14:paraId="0B63F6E9" w14:textId="3978AB0B" w:rsidR="00630BDE" w:rsidRPr="001A3995" w:rsidRDefault="00630BDE" w:rsidP="00055505">
      <w:pPr>
        <w:jc w:val="both"/>
        <w:rPr>
          <w:rFonts w:ascii="Arial" w:hAnsi="Arial" w:cs="Arial"/>
          <w:sz w:val="20"/>
          <w:szCs w:val="20"/>
        </w:rPr>
      </w:pPr>
      <w:r w:rsidRPr="001A3995">
        <w:rPr>
          <w:rFonts w:ascii="Arial" w:hAnsi="Arial" w:cs="Arial"/>
          <w:sz w:val="20"/>
          <w:szCs w:val="20"/>
        </w:rPr>
        <w:t xml:space="preserve">Geraldi, A., </w:t>
      </w:r>
      <w:proofErr w:type="spellStart"/>
      <w:r w:rsidRPr="001A3995">
        <w:rPr>
          <w:rFonts w:ascii="Arial" w:hAnsi="Arial" w:cs="Arial"/>
          <w:sz w:val="20"/>
          <w:szCs w:val="20"/>
        </w:rPr>
        <w:t>Salsabella</w:t>
      </w:r>
      <w:proofErr w:type="spellEnd"/>
      <w:r w:rsidRPr="001A3995">
        <w:rPr>
          <w:rFonts w:ascii="Arial" w:hAnsi="Arial" w:cs="Arial"/>
          <w:sz w:val="20"/>
          <w:szCs w:val="20"/>
        </w:rPr>
        <w:t xml:space="preserve">, D. T., </w:t>
      </w:r>
      <w:proofErr w:type="spellStart"/>
      <w:r w:rsidRPr="001A3995">
        <w:rPr>
          <w:rFonts w:ascii="Arial" w:hAnsi="Arial" w:cs="Arial"/>
          <w:sz w:val="20"/>
          <w:szCs w:val="20"/>
        </w:rPr>
        <w:t>Tyautari</w:t>
      </w:r>
      <w:proofErr w:type="spellEnd"/>
      <w:r w:rsidRPr="001A3995">
        <w:rPr>
          <w:rFonts w:ascii="Arial" w:hAnsi="Arial" w:cs="Arial"/>
          <w:sz w:val="20"/>
          <w:szCs w:val="20"/>
        </w:rPr>
        <w:t xml:space="preserve">, I., </w:t>
      </w:r>
      <w:proofErr w:type="spellStart"/>
      <w:r w:rsidRPr="001A3995">
        <w:rPr>
          <w:rFonts w:ascii="Arial" w:hAnsi="Arial" w:cs="Arial"/>
          <w:sz w:val="20"/>
          <w:szCs w:val="20"/>
        </w:rPr>
        <w:t>Sadikin</w:t>
      </w:r>
      <w:proofErr w:type="spellEnd"/>
      <w:r w:rsidRPr="001A3995">
        <w:rPr>
          <w:rFonts w:ascii="Arial" w:hAnsi="Arial" w:cs="Arial"/>
          <w:sz w:val="20"/>
          <w:szCs w:val="20"/>
        </w:rPr>
        <w:t>, R. A., Setiawan, R.,</w:t>
      </w:r>
      <w:r w:rsidR="00081F6A" w:rsidRPr="001A3995">
        <w:rPr>
          <w:rFonts w:ascii="Arial" w:hAnsi="Arial" w:cs="Arial"/>
          <w:sz w:val="20"/>
          <w:szCs w:val="20"/>
        </w:rPr>
        <w:t xml:space="preserve"> Abdillah, Y.,</w:t>
      </w:r>
      <w:r w:rsidRPr="001A3995">
        <w:rPr>
          <w:rFonts w:ascii="Arial" w:hAnsi="Arial" w:cs="Arial"/>
          <w:sz w:val="20"/>
          <w:szCs w:val="20"/>
        </w:rPr>
        <w:t xml:space="preserve"> </w:t>
      </w:r>
      <w:r w:rsidR="008D5FB0" w:rsidRPr="001A3995">
        <w:rPr>
          <w:rFonts w:ascii="Arial" w:hAnsi="Arial" w:cs="Arial"/>
          <w:sz w:val="20"/>
          <w:szCs w:val="20"/>
        </w:rPr>
        <w:t xml:space="preserve">Valerian, B., Prabowo, H., Clement, C., </w:t>
      </w:r>
      <w:proofErr w:type="spellStart"/>
      <w:r w:rsidR="008D5FB0" w:rsidRPr="001A3995">
        <w:rPr>
          <w:rFonts w:ascii="Arial" w:hAnsi="Arial" w:cs="Arial"/>
          <w:sz w:val="20"/>
          <w:szCs w:val="20"/>
        </w:rPr>
        <w:t>Nurhariyati</w:t>
      </w:r>
      <w:proofErr w:type="spellEnd"/>
      <w:r w:rsidR="008D5FB0" w:rsidRPr="001A3995">
        <w:rPr>
          <w:rFonts w:ascii="Arial" w:hAnsi="Arial" w:cs="Arial"/>
          <w:sz w:val="20"/>
          <w:szCs w:val="20"/>
        </w:rPr>
        <w:t xml:space="preserve">, T., </w:t>
      </w:r>
      <w:proofErr w:type="spellStart"/>
      <w:r w:rsidR="008D5FB0" w:rsidRPr="001A3995">
        <w:rPr>
          <w:rFonts w:ascii="Arial" w:hAnsi="Arial" w:cs="Arial"/>
          <w:sz w:val="20"/>
          <w:szCs w:val="20"/>
        </w:rPr>
        <w:t>Junairiah</w:t>
      </w:r>
      <w:proofErr w:type="spellEnd"/>
      <w:r w:rsidR="008D5FB0" w:rsidRPr="001A3995">
        <w:rPr>
          <w:rFonts w:ascii="Arial" w:hAnsi="Arial" w:cs="Arial"/>
          <w:sz w:val="20"/>
          <w:szCs w:val="20"/>
        </w:rPr>
        <w:t>, F., Azman, E.A.,</w:t>
      </w:r>
      <w:r w:rsidR="00706CC0" w:rsidRPr="001A3995">
        <w:rPr>
          <w:rFonts w:ascii="Arial" w:hAnsi="Arial" w:cs="Arial"/>
          <w:sz w:val="20"/>
          <w:szCs w:val="20"/>
        </w:rPr>
        <w:t xml:space="preserve"> &amp;</w:t>
      </w:r>
      <w:r w:rsidR="008D5FB0" w:rsidRPr="001A3995">
        <w:rPr>
          <w:rFonts w:ascii="Arial" w:hAnsi="Arial" w:cs="Arial"/>
          <w:sz w:val="20"/>
          <w:szCs w:val="20"/>
        </w:rPr>
        <w:t xml:space="preserve"> </w:t>
      </w:r>
      <w:r w:rsidRPr="001A3995">
        <w:rPr>
          <w:rFonts w:ascii="Arial" w:hAnsi="Arial" w:cs="Arial"/>
          <w:sz w:val="20"/>
          <w:szCs w:val="20"/>
        </w:rPr>
        <w:t>Wibowo, A. T</w:t>
      </w:r>
      <w:r w:rsidR="008D5FB0" w:rsidRPr="001A3995">
        <w:rPr>
          <w:rFonts w:ascii="Arial" w:hAnsi="Arial" w:cs="Arial"/>
          <w:sz w:val="20"/>
          <w:szCs w:val="20"/>
        </w:rPr>
        <w:t>.</w:t>
      </w:r>
      <w:r w:rsidRPr="001A3995">
        <w:rPr>
          <w:rFonts w:ascii="Arial" w:hAnsi="Arial" w:cs="Arial"/>
          <w:sz w:val="20"/>
          <w:szCs w:val="20"/>
        </w:rPr>
        <w:t xml:space="preserve"> (2025). Isolation and characterization of halotolerant bacteria from Indonesian sand dunes ecosystem and their plant growth-promoting properties.</w:t>
      </w:r>
      <w:r w:rsidR="008D5FB0" w:rsidRPr="001A3995">
        <w:rPr>
          <w:rFonts w:ascii="Arial" w:hAnsi="Arial" w:cs="Arial"/>
          <w:sz w:val="20"/>
          <w:szCs w:val="20"/>
        </w:rPr>
        <w:t xml:space="preserve"> </w:t>
      </w:r>
      <w:r w:rsidR="008D5FB0" w:rsidRPr="001A3995">
        <w:rPr>
          <w:rFonts w:ascii="Arial" w:hAnsi="Arial" w:cs="Arial"/>
          <w:i/>
          <w:iCs/>
          <w:sz w:val="20"/>
          <w:szCs w:val="20"/>
        </w:rPr>
        <w:t>Journal of the Saudi Society of Agricultural Sciences. 24</w:t>
      </w:r>
      <w:r w:rsidRPr="001A3995">
        <w:rPr>
          <w:rFonts w:ascii="Arial" w:hAnsi="Arial" w:cs="Arial"/>
          <w:sz w:val="20"/>
          <w:szCs w:val="20"/>
        </w:rPr>
        <w:t>(7), 1–13.</w:t>
      </w:r>
      <w:r w:rsidR="008D5FB0" w:rsidRPr="001A3995">
        <w:rPr>
          <w:rFonts w:ascii="Arial" w:hAnsi="Arial" w:cs="Arial"/>
          <w:sz w:val="20"/>
          <w:szCs w:val="20"/>
        </w:rPr>
        <w:t xml:space="preserve"> </w:t>
      </w:r>
      <w:hyperlink r:id="rId42" w:history="1">
        <w:r w:rsidR="00081F6A" w:rsidRPr="001A3995">
          <w:rPr>
            <w:rStyle w:val="Hyperlink"/>
            <w:rFonts w:ascii="Arial" w:hAnsi="Arial" w:cs="Arial"/>
            <w:sz w:val="20"/>
            <w:szCs w:val="20"/>
          </w:rPr>
          <w:t>https://doi.org/10.1007/s44447-025-00055-2</w:t>
        </w:r>
      </w:hyperlink>
      <w:r w:rsidR="00081F6A" w:rsidRPr="001A3995">
        <w:rPr>
          <w:rFonts w:ascii="Arial" w:hAnsi="Arial" w:cs="Arial"/>
          <w:sz w:val="20"/>
          <w:szCs w:val="20"/>
        </w:rPr>
        <w:t xml:space="preserve"> </w:t>
      </w:r>
    </w:p>
    <w:p w14:paraId="4E23862B" w14:textId="626D7C39" w:rsidR="00E27B2C" w:rsidRPr="001A3995" w:rsidRDefault="00E27B2C" w:rsidP="00055505">
      <w:pPr>
        <w:jc w:val="both"/>
        <w:rPr>
          <w:rFonts w:ascii="Arial" w:hAnsi="Arial" w:cs="Arial"/>
          <w:sz w:val="20"/>
          <w:szCs w:val="20"/>
        </w:rPr>
      </w:pPr>
      <w:r w:rsidRPr="001A3995">
        <w:rPr>
          <w:rFonts w:ascii="Arial" w:hAnsi="Arial" w:cs="Arial"/>
          <w:sz w:val="20"/>
          <w:szCs w:val="20"/>
        </w:rPr>
        <w:t xml:space="preserve">Giri, C., Ochieng, E., Tieszen, L. L., Zhu, Z., Singh, A., Loveland, T. R., Masek, J. G., </w:t>
      </w:r>
      <w:r w:rsidR="00706CC0" w:rsidRPr="001A3995">
        <w:rPr>
          <w:rFonts w:ascii="Arial" w:hAnsi="Arial" w:cs="Arial"/>
          <w:sz w:val="20"/>
          <w:szCs w:val="20"/>
        </w:rPr>
        <w:t>&amp;</w:t>
      </w:r>
      <w:r w:rsidRPr="001A3995">
        <w:rPr>
          <w:rFonts w:ascii="Arial" w:hAnsi="Arial" w:cs="Arial"/>
          <w:sz w:val="20"/>
          <w:szCs w:val="20"/>
        </w:rPr>
        <w:t xml:space="preserve"> Duke, N. C. (2011). Status and distribution of mangrove forests of the world using earth observation satellite data. </w:t>
      </w:r>
      <w:r w:rsidRPr="001A3995">
        <w:rPr>
          <w:rFonts w:ascii="Arial" w:hAnsi="Arial" w:cs="Arial"/>
          <w:i/>
          <w:iCs/>
          <w:sz w:val="20"/>
          <w:szCs w:val="20"/>
        </w:rPr>
        <w:t>Global Ecology and Biogeography, 20</w:t>
      </w:r>
      <w:r w:rsidRPr="001A3995">
        <w:rPr>
          <w:rFonts w:ascii="Arial" w:hAnsi="Arial" w:cs="Arial"/>
          <w:sz w:val="20"/>
          <w:szCs w:val="20"/>
        </w:rPr>
        <w:t xml:space="preserve">(1), 154–159. </w:t>
      </w:r>
      <w:hyperlink r:id="rId43" w:history="1">
        <w:r w:rsidRPr="001A3995">
          <w:rPr>
            <w:rStyle w:val="Hyperlink"/>
            <w:rFonts w:ascii="Arial" w:hAnsi="Arial" w:cs="Arial"/>
            <w:sz w:val="20"/>
            <w:szCs w:val="20"/>
          </w:rPr>
          <w:t>https://doi.org/10.1111/j.1466-8238.2010.00584.x</w:t>
        </w:r>
      </w:hyperlink>
      <w:r w:rsidRPr="001A3995">
        <w:rPr>
          <w:rFonts w:ascii="Arial" w:hAnsi="Arial" w:cs="Arial"/>
          <w:sz w:val="20"/>
          <w:szCs w:val="20"/>
        </w:rPr>
        <w:t xml:space="preserve"> </w:t>
      </w:r>
    </w:p>
    <w:p w14:paraId="4A1EEA2A" w14:textId="46184536" w:rsidR="00AB161F" w:rsidRPr="001A3995" w:rsidRDefault="00AB161F" w:rsidP="00055505">
      <w:pPr>
        <w:jc w:val="both"/>
        <w:rPr>
          <w:rFonts w:ascii="Arial" w:hAnsi="Arial" w:cs="Arial"/>
          <w:sz w:val="20"/>
          <w:szCs w:val="20"/>
        </w:rPr>
      </w:pPr>
      <w:r w:rsidRPr="001A3995">
        <w:rPr>
          <w:rFonts w:ascii="Arial" w:hAnsi="Arial" w:cs="Arial"/>
          <w:sz w:val="20"/>
          <w:szCs w:val="20"/>
        </w:rPr>
        <w:t xml:space="preserve">Gupta, S., Sharma, P., Dev, K., </w:t>
      </w:r>
      <w:r w:rsidR="00D27A75" w:rsidRPr="001A3995">
        <w:rPr>
          <w:rFonts w:ascii="Arial" w:hAnsi="Arial" w:cs="Arial"/>
          <w:sz w:val="20"/>
          <w:szCs w:val="20"/>
        </w:rPr>
        <w:t>&amp;</w:t>
      </w:r>
      <w:r w:rsidRPr="001A3995">
        <w:rPr>
          <w:rFonts w:ascii="Arial" w:hAnsi="Arial" w:cs="Arial"/>
          <w:sz w:val="20"/>
          <w:szCs w:val="20"/>
        </w:rPr>
        <w:t xml:space="preserve"> Sourirajan, A. (2020). Isolation of gene conferring salt tolerance from halophilic bacteria of </w:t>
      </w:r>
      <w:proofErr w:type="spellStart"/>
      <w:r w:rsidRPr="001A3995">
        <w:rPr>
          <w:rFonts w:ascii="Arial" w:hAnsi="Arial" w:cs="Arial"/>
          <w:sz w:val="20"/>
          <w:szCs w:val="20"/>
        </w:rPr>
        <w:t>Lunsu</w:t>
      </w:r>
      <w:proofErr w:type="spellEnd"/>
      <w:r w:rsidRPr="001A3995">
        <w:rPr>
          <w:rFonts w:ascii="Arial" w:hAnsi="Arial" w:cs="Arial"/>
          <w:sz w:val="20"/>
          <w:szCs w:val="20"/>
        </w:rPr>
        <w:t xml:space="preserve">, Himachal Pradesh, India. </w:t>
      </w:r>
      <w:r w:rsidRPr="001A3995">
        <w:rPr>
          <w:rFonts w:ascii="Arial" w:hAnsi="Arial" w:cs="Arial"/>
          <w:i/>
          <w:iCs/>
          <w:sz w:val="20"/>
          <w:szCs w:val="20"/>
        </w:rPr>
        <w:t>Journal of Genetic Engineering and Biotechnology</w:t>
      </w:r>
      <w:r w:rsidRPr="001A3995">
        <w:rPr>
          <w:rFonts w:ascii="Arial" w:hAnsi="Arial" w:cs="Arial"/>
          <w:sz w:val="20"/>
          <w:szCs w:val="20"/>
        </w:rPr>
        <w:t xml:space="preserve">, </w:t>
      </w:r>
      <w:r w:rsidRPr="001A3995">
        <w:rPr>
          <w:rFonts w:ascii="Arial" w:hAnsi="Arial" w:cs="Arial"/>
          <w:i/>
          <w:iCs/>
          <w:sz w:val="20"/>
          <w:szCs w:val="20"/>
        </w:rPr>
        <w:t>18</w:t>
      </w:r>
      <w:r w:rsidRPr="001A3995">
        <w:rPr>
          <w:rFonts w:ascii="Arial" w:hAnsi="Arial" w:cs="Arial"/>
          <w:sz w:val="20"/>
          <w:szCs w:val="20"/>
        </w:rPr>
        <w:t xml:space="preserve">(1), 57. </w:t>
      </w:r>
      <w:hyperlink r:id="rId44" w:history="1">
        <w:r w:rsidRPr="001A3995">
          <w:rPr>
            <w:rStyle w:val="Hyperlink"/>
            <w:rFonts w:ascii="Arial" w:hAnsi="Arial" w:cs="Arial"/>
            <w:sz w:val="20"/>
            <w:szCs w:val="20"/>
          </w:rPr>
          <w:t>https://doi.org/10.1186/s43141-020-00070-6</w:t>
        </w:r>
      </w:hyperlink>
      <w:r w:rsidRPr="001A3995">
        <w:rPr>
          <w:rFonts w:ascii="Arial" w:hAnsi="Arial" w:cs="Arial"/>
          <w:sz w:val="20"/>
          <w:szCs w:val="20"/>
        </w:rPr>
        <w:t xml:space="preserve"> </w:t>
      </w:r>
    </w:p>
    <w:p w14:paraId="7917BD78" w14:textId="79D5D2D3" w:rsidR="006D3DC2" w:rsidRPr="001A3995" w:rsidRDefault="006D3DC2" w:rsidP="00055505">
      <w:pPr>
        <w:jc w:val="both"/>
        <w:rPr>
          <w:rFonts w:ascii="Arial" w:hAnsi="Arial" w:cs="Arial"/>
          <w:sz w:val="20"/>
          <w:szCs w:val="20"/>
        </w:rPr>
      </w:pPr>
      <w:r w:rsidRPr="001A3995">
        <w:rPr>
          <w:rFonts w:ascii="Arial" w:hAnsi="Arial" w:cs="Arial"/>
          <w:sz w:val="20"/>
          <w:szCs w:val="20"/>
        </w:rPr>
        <w:t xml:space="preserve">Haroon, U., Munis, M. F. H., Liaquat, F., Khizar, M., Elahi, M., </w:t>
      </w:r>
      <w:r w:rsidR="00D27A75" w:rsidRPr="001A3995">
        <w:rPr>
          <w:rFonts w:ascii="Arial" w:hAnsi="Arial" w:cs="Arial"/>
          <w:sz w:val="20"/>
          <w:szCs w:val="20"/>
        </w:rPr>
        <w:t>&amp;</w:t>
      </w:r>
      <w:r w:rsidRPr="001A3995">
        <w:rPr>
          <w:rFonts w:ascii="Arial" w:hAnsi="Arial" w:cs="Arial"/>
          <w:sz w:val="20"/>
          <w:szCs w:val="20"/>
        </w:rPr>
        <w:t xml:space="preserve"> Chaudhary, H. J. (2023). Biofilm formation and flocculation potential analysis of halotolerant </w:t>
      </w:r>
      <w:r w:rsidRPr="001A3995">
        <w:rPr>
          <w:rFonts w:ascii="Arial" w:hAnsi="Arial" w:cs="Arial"/>
          <w:i/>
          <w:iCs/>
          <w:sz w:val="20"/>
          <w:szCs w:val="20"/>
        </w:rPr>
        <w:t xml:space="preserve">Bacillus </w:t>
      </w:r>
      <w:proofErr w:type="spellStart"/>
      <w:r w:rsidRPr="001A3995">
        <w:rPr>
          <w:rFonts w:ascii="Arial" w:hAnsi="Arial" w:cs="Arial"/>
          <w:i/>
          <w:iCs/>
          <w:sz w:val="20"/>
          <w:szCs w:val="20"/>
        </w:rPr>
        <w:t>tequilensis</w:t>
      </w:r>
      <w:proofErr w:type="spellEnd"/>
      <w:r w:rsidRPr="001A3995">
        <w:rPr>
          <w:rFonts w:ascii="Arial" w:hAnsi="Arial" w:cs="Arial"/>
          <w:sz w:val="20"/>
          <w:szCs w:val="20"/>
        </w:rPr>
        <w:t xml:space="preserve"> and its inoculation in soil to mitigate salinity stress of chickpea. </w:t>
      </w:r>
      <w:r w:rsidRPr="001A3995">
        <w:rPr>
          <w:rFonts w:ascii="Arial" w:hAnsi="Arial" w:cs="Arial"/>
          <w:i/>
          <w:iCs/>
          <w:sz w:val="20"/>
          <w:szCs w:val="20"/>
        </w:rPr>
        <w:t>Physiology and Molecular Biology of Plants, 29</w:t>
      </w:r>
      <w:r w:rsidRPr="001A3995">
        <w:rPr>
          <w:rFonts w:ascii="Arial" w:hAnsi="Arial" w:cs="Arial"/>
          <w:sz w:val="20"/>
          <w:szCs w:val="20"/>
        </w:rPr>
        <w:t>(2), 277–288.</w:t>
      </w:r>
      <w:r w:rsidR="00627696" w:rsidRPr="001A3995">
        <w:rPr>
          <w:rFonts w:ascii="Arial" w:hAnsi="Arial" w:cs="Arial"/>
          <w:sz w:val="20"/>
          <w:szCs w:val="20"/>
        </w:rPr>
        <w:t xml:space="preserve"> </w:t>
      </w:r>
      <w:hyperlink r:id="rId45" w:history="1">
        <w:r w:rsidR="00627696" w:rsidRPr="001A3995">
          <w:rPr>
            <w:rStyle w:val="Hyperlink"/>
            <w:rFonts w:ascii="Arial" w:hAnsi="Arial" w:cs="Arial"/>
            <w:sz w:val="20"/>
            <w:szCs w:val="20"/>
          </w:rPr>
          <w:t>https://doi.org/10.1007/s12298-023-01280-1</w:t>
        </w:r>
      </w:hyperlink>
      <w:r w:rsidR="00627696" w:rsidRPr="001A3995">
        <w:rPr>
          <w:rFonts w:ascii="Arial" w:hAnsi="Arial" w:cs="Arial"/>
          <w:sz w:val="20"/>
          <w:szCs w:val="20"/>
        </w:rPr>
        <w:t xml:space="preserve"> </w:t>
      </w:r>
    </w:p>
    <w:p w14:paraId="7EFCB4A0" w14:textId="49956FD4"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Hingole</w:t>
      </w:r>
      <w:proofErr w:type="spellEnd"/>
      <w:r w:rsidRPr="001A3995">
        <w:rPr>
          <w:rFonts w:ascii="Arial" w:hAnsi="Arial" w:cs="Arial"/>
          <w:sz w:val="20"/>
          <w:szCs w:val="20"/>
        </w:rPr>
        <w:t xml:space="preserve">, S. S., </w:t>
      </w:r>
      <w:r w:rsidR="00D27A75" w:rsidRPr="001A3995">
        <w:rPr>
          <w:rFonts w:ascii="Arial" w:hAnsi="Arial" w:cs="Arial"/>
          <w:sz w:val="20"/>
          <w:szCs w:val="20"/>
        </w:rPr>
        <w:t>&amp;</w:t>
      </w:r>
      <w:r w:rsidRPr="001A3995">
        <w:rPr>
          <w:rFonts w:ascii="Arial" w:hAnsi="Arial" w:cs="Arial"/>
          <w:sz w:val="20"/>
          <w:szCs w:val="20"/>
        </w:rPr>
        <w:t xml:space="preserve"> Pathak, A. P. (2016). Saline soil microbiome: A rich source of halotolerant PGPR. </w:t>
      </w:r>
      <w:r w:rsidRPr="001A3995">
        <w:rPr>
          <w:rFonts w:ascii="Arial" w:hAnsi="Arial" w:cs="Arial"/>
          <w:i/>
          <w:iCs/>
          <w:sz w:val="20"/>
          <w:szCs w:val="20"/>
        </w:rPr>
        <w:t>Journal of Crop Science and Biotechnology, 19</w:t>
      </w:r>
      <w:r w:rsidRPr="001A3995">
        <w:rPr>
          <w:rFonts w:ascii="Arial" w:hAnsi="Arial" w:cs="Arial"/>
          <w:sz w:val="20"/>
          <w:szCs w:val="20"/>
        </w:rPr>
        <w:t xml:space="preserve">(3), 231–239. </w:t>
      </w:r>
      <w:hyperlink r:id="rId46" w:history="1">
        <w:r w:rsidR="00081F6A" w:rsidRPr="001A3995">
          <w:rPr>
            <w:rStyle w:val="Hyperlink"/>
            <w:rFonts w:ascii="Arial" w:hAnsi="Arial" w:cs="Arial"/>
            <w:sz w:val="20"/>
            <w:szCs w:val="20"/>
          </w:rPr>
          <w:t>https://doi.org/10.1007/s12892-016-0061-8</w:t>
        </w:r>
      </w:hyperlink>
      <w:r w:rsidR="00081F6A" w:rsidRPr="001A3995">
        <w:rPr>
          <w:rFonts w:ascii="Arial" w:hAnsi="Arial" w:cs="Arial"/>
          <w:sz w:val="20"/>
          <w:szCs w:val="20"/>
        </w:rPr>
        <w:t xml:space="preserve"> </w:t>
      </w:r>
    </w:p>
    <w:p w14:paraId="06088D3B" w14:textId="065A3680"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Holguin, G., </w:t>
      </w:r>
      <w:r w:rsidR="00951D34" w:rsidRPr="001A3995">
        <w:rPr>
          <w:rFonts w:ascii="Arial" w:hAnsi="Arial" w:cs="Arial"/>
          <w:sz w:val="20"/>
          <w:szCs w:val="20"/>
        </w:rPr>
        <w:t>Vázquez</w:t>
      </w:r>
      <w:r w:rsidRPr="001A3995">
        <w:rPr>
          <w:rFonts w:ascii="Arial" w:hAnsi="Arial" w:cs="Arial"/>
          <w:sz w:val="20"/>
          <w:szCs w:val="20"/>
        </w:rPr>
        <w:t xml:space="preserve">, P., </w:t>
      </w:r>
      <w:r w:rsidR="00D27A75" w:rsidRPr="001A3995">
        <w:rPr>
          <w:rFonts w:ascii="Arial" w:hAnsi="Arial" w:cs="Arial"/>
          <w:sz w:val="20"/>
          <w:szCs w:val="20"/>
        </w:rPr>
        <w:t>&amp;</w:t>
      </w:r>
      <w:r w:rsidRPr="001A3995">
        <w:rPr>
          <w:rFonts w:ascii="Arial" w:hAnsi="Arial" w:cs="Arial"/>
          <w:sz w:val="20"/>
          <w:szCs w:val="20"/>
        </w:rPr>
        <w:t xml:space="preserve"> Bashan, Y. (2001). The role of sediment microorganisms in the productivity, conservation, and rehabilitation of mangrove ecosystems: An overview. </w:t>
      </w:r>
      <w:r w:rsidRPr="001A3995">
        <w:rPr>
          <w:rFonts w:ascii="Arial" w:hAnsi="Arial" w:cs="Arial"/>
          <w:i/>
          <w:iCs/>
          <w:sz w:val="20"/>
          <w:szCs w:val="20"/>
        </w:rPr>
        <w:t>Biology and Fertility of Soils, 33</w:t>
      </w:r>
      <w:r w:rsidRPr="001A3995">
        <w:rPr>
          <w:rFonts w:ascii="Arial" w:hAnsi="Arial" w:cs="Arial"/>
          <w:sz w:val="20"/>
          <w:szCs w:val="20"/>
        </w:rPr>
        <w:t xml:space="preserve">(4), 265–278. </w:t>
      </w:r>
      <w:hyperlink r:id="rId47" w:tgtFrame="_new" w:history="1">
        <w:r w:rsidRPr="001A3995">
          <w:rPr>
            <w:rStyle w:val="Hyperlink"/>
            <w:rFonts w:ascii="Arial" w:hAnsi="Arial" w:cs="Arial"/>
            <w:sz w:val="20"/>
            <w:szCs w:val="20"/>
          </w:rPr>
          <w:t>https://doi.org/10.1007/s003740000319</w:t>
        </w:r>
      </w:hyperlink>
    </w:p>
    <w:p w14:paraId="7A0CD27C" w14:textId="0FA3653B" w:rsidR="00C711E8" w:rsidRPr="001A3995" w:rsidRDefault="00055505" w:rsidP="00055505">
      <w:pPr>
        <w:jc w:val="both"/>
        <w:rPr>
          <w:rFonts w:ascii="Arial" w:hAnsi="Arial" w:cs="Arial"/>
          <w:sz w:val="20"/>
          <w:szCs w:val="20"/>
        </w:rPr>
      </w:pPr>
      <w:r w:rsidRPr="001A3995">
        <w:rPr>
          <w:rFonts w:ascii="Arial" w:hAnsi="Arial" w:cs="Arial"/>
          <w:sz w:val="20"/>
          <w:szCs w:val="20"/>
        </w:rPr>
        <w:t xml:space="preserve">Hossain, M. D., </w:t>
      </w:r>
      <w:r w:rsidR="00D27A75" w:rsidRPr="001A3995">
        <w:rPr>
          <w:rFonts w:ascii="Arial" w:hAnsi="Arial" w:cs="Arial"/>
          <w:sz w:val="20"/>
          <w:szCs w:val="20"/>
        </w:rPr>
        <w:t>&amp;</w:t>
      </w:r>
      <w:r w:rsidRPr="001A3995">
        <w:rPr>
          <w:rFonts w:ascii="Arial" w:hAnsi="Arial" w:cs="Arial"/>
          <w:sz w:val="20"/>
          <w:szCs w:val="20"/>
        </w:rPr>
        <w:t xml:space="preserve"> Nuruddin, A. A. (2016). Soil and mangrove: A review. </w:t>
      </w:r>
      <w:r w:rsidRPr="001A3995">
        <w:rPr>
          <w:rFonts w:ascii="Arial" w:hAnsi="Arial" w:cs="Arial"/>
          <w:i/>
          <w:iCs/>
          <w:sz w:val="20"/>
          <w:szCs w:val="20"/>
        </w:rPr>
        <w:t>Journal of Environmental Science and Technology, 9</w:t>
      </w:r>
      <w:r w:rsidRPr="001A3995">
        <w:rPr>
          <w:rFonts w:ascii="Arial" w:hAnsi="Arial" w:cs="Arial"/>
          <w:sz w:val="20"/>
          <w:szCs w:val="20"/>
        </w:rPr>
        <w:t>(2), 198–207.</w:t>
      </w:r>
      <w:r w:rsidR="00C711E8" w:rsidRPr="001A3995">
        <w:rPr>
          <w:rFonts w:ascii="Arial" w:hAnsi="Arial" w:cs="Arial"/>
          <w:sz w:val="20"/>
          <w:szCs w:val="20"/>
        </w:rPr>
        <w:t xml:space="preserve"> </w:t>
      </w:r>
      <w:hyperlink r:id="rId48" w:history="1">
        <w:r w:rsidR="00081F6A" w:rsidRPr="001A3995">
          <w:rPr>
            <w:rStyle w:val="Hyperlink"/>
            <w:rFonts w:ascii="Arial" w:hAnsi="Arial" w:cs="Arial"/>
            <w:sz w:val="20"/>
            <w:szCs w:val="20"/>
          </w:rPr>
          <w:t>https://doi.org/10.3923/jest.2016.198.207</w:t>
        </w:r>
      </w:hyperlink>
      <w:r w:rsidR="00081F6A" w:rsidRPr="001A3995">
        <w:rPr>
          <w:rFonts w:ascii="Arial" w:hAnsi="Arial" w:cs="Arial"/>
          <w:sz w:val="20"/>
          <w:szCs w:val="20"/>
        </w:rPr>
        <w:t xml:space="preserve"> </w:t>
      </w:r>
    </w:p>
    <w:p w14:paraId="66179EC0" w14:textId="0A3A1B98" w:rsidR="00055505" w:rsidRPr="001A3995" w:rsidRDefault="00055505" w:rsidP="00055505">
      <w:pPr>
        <w:jc w:val="both"/>
        <w:rPr>
          <w:rFonts w:ascii="Arial" w:hAnsi="Arial" w:cs="Arial"/>
          <w:sz w:val="20"/>
          <w:szCs w:val="20"/>
        </w:rPr>
      </w:pPr>
      <w:r w:rsidRPr="001A3995">
        <w:rPr>
          <w:rFonts w:ascii="Arial" w:hAnsi="Arial" w:cs="Arial"/>
          <w:sz w:val="20"/>
          <w:szCs w:val="20"/>
        </w:rPr>
        <w:lastRenderedPageBreak/>
        <w:t xml:space="preserve">Jacob, J. H. (2012). Classification of halophilic heterotrophic bacteria thriving in the Jordanian Dead Sea littoral zone. </w:t>
      </w:r>
      <w:r w:rsidRPr="001A3995">
        <w:rPr>
          <w:rFonts w:ascii="Arial" w:hAnsi="Arial" w:cs="Arial"/>
          <w:i/>
          <w:iCs/>
          <w:sz w:val="20"/>
          <w:szCs w:val="20"/>
        </w:rPr>
        <w:t>Journal of Biological Sciences, 12</w:t>
      </w:r>
      <w:r w:rsidRPr="001A3995">
        <w:rPr>
          <w:rFonts w:ascii="Arial" w:hAnsi="Arial" w:cs="Arial"/>
          <w:sz w:val="20"/>
          <w:szCs w:val="20"/>
        </w:rPr>
        <w:t xml:space="preserve">(4), 246–252. </w:t>
      </w:r>
      <w:hyperlink r:id="rId49" w:history="1">
        <w:r w:rsidR="00081F6A" w:rsidRPr="001A3995">
          <w:rPr>
            <w:rStyle w:val="Hyperlink"/>
            <w:rFonts w:ascii="Arial" w:hAnsi="Arial" w:cs="Arial"/>
            <w:sz w:val="20"/>
            <w:szCs w:val="20"/>
          </w:rPr>
          <w:t>https://doi.org/10.3923/jbs.2012.246.252</w:t>
        </w:r>
      </w:hyperlink>
      <w:r w:rsidR="00081F6A" w:rsidRPr="001A3995">
        <w:rPr>
          <w:rFonts w:ascii="Arial" w:hAnsi="Arial" w:cs="Arial"/>
          <w:sz w:val="20"/>
          <w:szCs w:val="20"/>
        </w:rPr>
        <w:t xml:space="preserve"> </w:t>
      </w:r>
    </w:p>
    <w:p w14:paraId="3332286F" w14:textId="6A73B321"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Ji, J., Yuan, D., Chao, J., Wang, B., </w:t>
      </w:r>
      <w:r w:rsidR="00D27A75" w:rsidRPr="001A3995">
        <w:rPr>
          <w:rFonts w:ascii="Arial" w:hAnsi="Arial" w:cs="Arial"/>
          <w:sz w:val="20"/>
          <w:szCs w:val="20"/>
        </w:rPr>
        <w:t>&amp;</w:t>
      </w:r>
      <w:r w:rsidRPr="001A3995">
        <w:rPr>
          <w:rFonts w:ascii="Arial" w:hAnsi="Arial" w:cs="Arial"/>
          <w:sz w:val="20"/>
          <w:szCs w:val="20"/>
        </w:rPr>
        <w:t xml:space="preserve"> Zhang, J. (2020). Enhancement of growth and salt tolerance of rice seedlings (</w:t>
      </w:r>
      <w:r w:rsidRPr="001A3995">
        <w:rPr>
          <w:rFonts w:ascii="Arial" w:hAnsi="Arial" w:cs="Arial"/>
          <w:i/>
          <w:iCs/>
          <w:sz w:val="20"/>
          <w:szCs w:val="20"/>
        </w:rPr>
        <w:t>Oryza sativa</w:t>
      </w:r>
      <w:r w:rsidRPr="001A3995">
        <w:rPr>
          <w:rFonts w:ascii="Arial" w:hAnsi="Arial" w:cs="Arial"/>
          <w:sz w:val="20"/>
          <w:szCs w:val="20"/>
        </w:rPr>
        <w:t xml:space="preserve"> L.) by regulating ethylene production with a novel halotolerant PGPR strain </w:t>
      </w:r>
      <w:proofErr w:type="spellStart"/>
      <w:r w:rsidRPr="001A3995">
        <w:rPr>
          <w:rFonts w:ascii="Arial" w:hAnsi="Arial" w:cs="Arial"/>
          <w:i/>
          <w:iCs/>
          <w:sz w:val="20"/>
          <w:szCs w:val="20"/>
        </w:rPr>
        <w:t>Glutamicibacter</w:t>
      </w:r>
      <w:proofErr w:type="spellEnd"/>
      <w:r w:rsidRPr="001A3995">
        <w:rPr>
          <w:rFonts w:ascii="Arial" w:hAnsi="Arial" w:cs="Arial"/>
          <w:sz w:val="20"/>
          <w:szCs w:val="20"/>
        </w:rPr>
        <w:t xml:space="preserve"> sp. YD01 containing ACC deaminase activity. </w:t>
      </w:r>
      <w:r w:rsidRPr="001A3995">
        <w:rPr>
          <w:rFonts w:ascii="Arial" w:hAnsi="Arial" w:cs="Arial"/>
          <w:i/>
          <w:iCs/>
          <w:sz w:val="20"/>
          <w:szCs w:val="20"/>
        </w:rPr>
        <w:t xml:space="preserve">Acta </w:t>
      </w:r>
      <w:proofErr w:type="spellStart"/>
      <w:r w:rsidRPr="001A3995">
        <w:rPr>
          <w:rFonts w:ascii="Arial" w:hAnsi="Arial" w:cs="Arial"/>
          <w:i/>
          <w:iCs/>
          <w:sz w:val="20"/>
          <w:szCs w:val="20"/>
        </w:rPr>
        <w:t>Physiologiae</w:t>
      </w:r>
      <w:proofErr w:type="spellEnd"/>
      <w:r w:rsidRPr="001A3995">
        <w:rPr>
          <w:rFonts w:ascii="Arial" w:hAnsi="Arial" w:cs="Arial"/>
          <w:i/>
          <w:iCs/>
          <w:sz w:val="20"/>
          <w:szCs w:val="20"/>
        </w:rPr>
        <w:t xml:space="preserve"> Plantarum, 42</w:t>
      </w:r>
      <w:r w:rsidRPr="001A3995">
        <w:rPr>
          <w:rFonts w:ascii="Arial" w:hAnsi="Arial" w:cs="Arial"/>
          <w:sz w:val="20"/>
          <w:szCs w:val="20"/>
        </w:rPr>
        <w:t xml:space="preserve">, 1–17. </w:t>
      </w:r>
      <w:hyperlink r:id="rId50" w:history="1">
        <w:r w:rsidR="00081F6A" w:rsidRPr="001A3995">
          <w:rPr>
            <w:rStyle w:val="Hyperlink"/>
            <w:rFonts w:ascii="Arial" w:hAnsi="Arial" w:cs="Arial"/>
            <w:sz w:val="20"/>
            <w:szCs w:val="20"/>
          </w:rPr>
          <w:t>https://doi.org/10.1007/s11738-020-3034-3</w:t>
        </w:r>
      </w:hyperlink>
      <w:r w:rsidR="00081F6A" w:rsidRPr="001A3995">
        <w:rPr>
          <w:rFonts w:ascii="Arial" w:hAnsi="Arial" w:cs="Arial"/>
          <w:sz w:val="20"/>
          <w:szCs w:val="20"/>
        </w:rPr>
        <w:t xml:space="preserve"> </w:t>
      </w:r>
    </w:p>
    <w:p w14:paraId="2645E765" w14:textId="26F10512"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Jørgensen, B. B., Findlay, A. J., </w:t>
      </w:r>
      <w:r w:rsidR="00D27A75" w:rsidRPr="001A3995">
        <w:rPr>
          <w:rFonts w:ascii="Arial" w:hAnsi="Arial" w:cs="Arial"/>
          <w:sz w:val="20"/>
          <w:szCs w:val="20"/>
        </w:rPr>
        <w:t>&amp;</w:t>
      </w:r>
      <w:r w:rsidRPr="001A3995">
        <w:rPr>
          <w:rFonts w:ascii="Arial" w:hAnsi="Arial" w:cs="Arial"/>
          <w:sz w:val="20"/>
          <w:szCs w:val="20"/>
        </w:rPr>
        <w:t xml:space="preserve"> Pellerin, A. (2019). The biogeochemical </w:t>
      </w:r>
      <w:proofErr w:type="spellStart"/>
      <w:r w:rsidRPr="001A3995">
        <w:rPr>
          <w:rFonts w:ascii="Arial" w:hAnsi="Arial" w:cs="Arial"/>
          <w:sz w:val="20"/>
          <w:szCs w:val="20"/>
        </w:rPr>
        <w:t>sulfur</w:t>
      </w:r>
      <w:proofErr w:type="spellEnd"/>
      <w:r w:rsidRPr="001A3995">
        <w:rPr>
          <w:rFonts w:ascii="Arial" w:hAnsi="Arial" w:cs="Arial"/>
          <w:sz w:val="20"/>
          <w:szCs w:val="20"/>
        </w:rPr>
        <w:t xml:space="preserve"> cycle of marine sediments. </w:t>
      </w:r>
      <w:r w:rsidRPr="001A3995">
        <w:rPr>
          <w:rFonts w:ascii="Arial" w:hAnsi="Arial" w:cs="Arial"/>
          <w:i/>
          <w:iCs/>
          <w:sz w:val="20"/>
          <w:szCs w:val="20"/>
        </w:rPr>
        <w:t>Frontiers in Microbiology, 10</w:t>
      </w:r>
      <w:r w:rsidRPr="001A3995">
        <w:rPr>
          <w:rFonts w:ascii="Arial" w:hAnsi="Arial" w:cs="Arial"/>
          <w:sz w:val="20"/>
          <w:szCs w:val="20"/>
        </w:rPr>
        <w:t xml:space="preserve">, 849. </w:t>
      </w:r>
      <w:hyperlink r:id="rId51" w:tgtFrame="_new" w:history="1">
        <w:r w:rsidRPr="001A3995">
          <w:rPr>
            <w:rStyle w:val="Hyperlink"/>
            <w:rFonts w:ascii="Arial" w:hAnsi="Arial" w:cs="Arial"/>
            <w:sz w:val="20"/>
            <w:szCs w:val="20"/>
          </w:rPr>
          <w:t>https://doi.org/10.3389/fmicb.2019.00849</w:t>
        </w:r>
      </w:hyperlink>
    </w:p>
    <w:p w14:paraId="62CAC297" w14:textId="7A694715"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Karunasinghe</w:t>
      </w:r>
      <w:proofErr w:type="spellEnd"/>
      <w:r w:rsidRPr="001A3995">
        <w:rPr>
          <w:rFonts w:ascii="Arial" w:hAnsi="Arial" w:cs="Arial"/>
          <w:sz w:val="20"/>
          <w:szCs w:val="20"/>
        </w:rPr>
        <w:t xml:space="preserve">, T. G., Al-Mahmooli, I. H., Al-Sadi, A. M., </w:t>
      </w:r>
      <w:r w:rsidR="00D27A75"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Velazhahan</w:t>
      </w:r>
      <w:proofErr w:type="spellEnd"/>
      <w:r w:rsidRPr="001A3995">
        <w:rPr>
          <w:rFonts w:ascii="Arial" w:hAnsi="Arial" w:cs="Arial"/>
          <w:sz w:val="20"/>
          <w:szCs w:val="20"/>
        </w:rPr>
        <w:t xml:space="preserve">, R. (2019). The effect of salt-tolerant antagonistic bacteria from the tomato rhizosphere on plant growth promotion and damping-off disease suppression under salt-stress conditions. </w:t>
      </w:r>
      <w:r w:rsidRPr="001A3995">
        <w:rPr>
          <w:rFonts w:ascii="Arial" w:hAnsi="Arial" w:cs="Arial"/>
          <w:i/>
          <w:iCs/>
          <w:sz w:val="20"/>
          <w:szCs w:val="20"/>
        </w:rPr>
        <w:t xml:space="preserve">Acta </w:t>
      </w:r>
      <w:proofErr w:type="spellStart"/>
      <w:r w:rsidRPr="001A3995">
        <w:rPr>
          <w:rFonts w:ascii="Arial" w:hAnsi="Arial" w:cs="Arial"/>
          <w:i/>
          <w:iCs/>
          <w:sz w:val="20"/>
          <w:szCs w:val="20"/>
        </w:rPr>
        <w:t>Agriculturae</w:t>
      </w:r>
      <w:proofErr w:type="spellEnd"/>
      <w:r w:rsidRPr="001A3995">
        <w:rPr>
          <w:rFonts w:ascii="Arial" w:hAnsi="Arial" w:cs="Arial"/>
          <w:i/>
          <w:iCs/>
          <w:sz w:val="20"/>
          <w:szCs w:val="20"/>
        </w:rPr>
        <w:t xml:space="preserve"> Scandinavica, Section B — Soil </w:t>
      </w:r>
      <w:r w:rsidR="00951D34" w:rsidRPr="001A3995">
        <w:rPr>
          <w:rFonts w:ascii="Arial" w:hAnsi="Arial" w:cs="Arial"/>
          <w:i/>
          <w:iCs/>
          <w:sz w:val="20"/>
          <w:szCs w:val="20"/>
        </w:rPr>
        <w:t>and</w:t>
      </w:r>
      <w:r w:rsidRPr="001A3995">
        <w:rPr>
          <w:rFonts w:ascii="Arial" w:hAnsi="Arial" w:cs="Arial"/>
          <w:i/>
          <w:iCs/>
          <w:sz w:val="20"/>
          <w:szCs w:val="20"/>
        </w:rPr>
        <w:t xml:space="preserve"> Plant Science, 70</w:t>
      </w:r>
      <w:r w:rsidRPr="001A3995">
        <w:rPr>
          <w:rFonts w:ascii="Arial" w:hAnsi="Arial" w:cs="Arial"/>
          <w:sz w:val="20"/>
          <w:szCs w:val="20"/>
        </w:rPr>
        <w:t xml:space="preserve">(1), 69–75. </w:t>
      </w:r>
      <w:hyperlink r:id="rId52" w:tgtFrame="_new" w:history="1">
        <w:r w:rsidRPr="001A3995">
          <w:rPr>
            <w:rStyle w:val="Hyperlink"/>
            <w:rFonts w:ascii="Arial" w:hAnsi="Arial" w:cs="Arial"/>
            <w:sz w:val="20"/>
            <w:szCs w:val="20"/>
          </w:rPr>
          <w:t>https://doi.org/10.1080/09064710.2019.1668956</w:t>
        </w:r>
      </w:hyperlink>
    </w:p>
    <w:p w14:paraId="0F989895" w14:textId="25CC9F6B" w:rsidR="00183516" w:rsidRPr="001A3995" w:rsidRDefault="00183516" w:rsidP="00055505">
      <w:pPr>
        <w:jc w:val="both"/>
        <w:rPr>
          <w:rFonts w:ascii="Arial" w:hAnsi="Arial" w:cs="Arial"/>
          <w:sz w:val="20"/>
          <w:szCs w:val="20"/>
        </w:rPr>
      </w:pPr>
      <w:r w:rsidRPr="001A3995">
        <w:rPr>
          <w:rFonts w:ascii="Arial" w:hAnsi="Arial" w:cs="Arial"/>
          <w:sz w:val="20"/>
          <w:szCs w:val="20"/>
        </w:rPr>
        <w:t xml:space="preserve">Kauffman, J. B., Adame, M. F., </w:t>
      </w:r>
      <w:proofErr w:type="spellStart"/>
      <w:r w:rsidRPr="001A3995">
        <w:rPr>
          <w:rFonts w:ascii="Arial" w:hAnsi="Arial" w:cs="Arial"/>
          <w:sz w:val="20"/>
          <w:szCs w:val="20"/>
        </w:rPr>
        <w:t>Arifanti</w:t>
      </w:r>
      <w:proofErr w:type="spellEnd"/>
      <w:r w:rsidRPr="001A3995">
        <w:rPr>
          <w:rFonts w:ascii="Arial" w:hAnsi="Arial" w:cs="Arial"/>
          <w:sz w:val="20"/>
          <w:szCs w:val="20"/>
        </w:rPr>
        <w:t xml:space="preserve">, V. B., Schile-Beers, L. M., Bernardino, A. F., </w:t>
      </w:r>
      <w:proofErr w:type="spellStart"/>
      <w:r w:rsidRPr="001A3995">
        <w:rPr>
          <w:rFonts w:ascii="Arial" w:hAnsi="Arial" w:cs="Arial"/>
          <w:sz w:val="20"/>
          <w:szCs w:val="20"/>
        </w:rPr>
        <w:t>Bhomia</w:t>
      </w:r>
      <w:proofErr w:type="spellEnd"/>
      <w:r w:rsidRPr="001A3995">
        <w:rPr>
          <w:rFonts w:ascii="Arial" w:hAnsi="Arial" w:cs="Arial"/>
          <w:sz w:val="20"/>
          <w:szCs w:val="20"/>
        </w:rPr>
        <w:t xml:space="preserve">, R. K., Donato, D. C., Feller, I. C., Ferreira, T. O., Jesus Garcia, M. C., MacKenzie, R. A., </w:t>
      </w:r>
      <w:proofErr w:type="spellStart"/>
      <w:r w:rsidRPr="001A3995">
        <w:rPr>
          <w:rFonts w:ascii="Arial" w:hAnsi="Arial" w:cs="Arial"/>
          <w:sz w:val="20"/>
          <w:szCs w:val="20"/>
        </w:rPr>
        <w:t>Megonigal</w:t>
      </w:r>
      <w:proofErr w:type="spellEnd"/>
      <w:r w:rsidRPr="001A3995">
        <w:rPr>
          <w:rFonts w:ascii="Arial" w:hAnsi="Arial" w:cs="Arial"/>
          <w:sz w:val="20"/>
          <w:szCs w:val="20"/>
        </w:rPr>
        <w:t xml:space="preserve">, J. P., </w:t>
      </w:r>
      <w:proofErr w:type="spellStart"/>
      <w:r w:rsidRPr="001A3995">
        <w:rPr>
          <w:rFonts w:ascii="Arial" w:hAnsi="Arial" w:cs="Arial"/>
          <w:sz w:val="20"/>
          <w:szCs w:val="20"/>
        </w:rPr>
        <w:t>Murdiyarso</w:t>
      </w:r>
      <w:proofErr w:type="spellEnd"/>
      <w:r w:rsidRPr="001A3995">
        <w:rPr>
          <w:rFonts w:ascii="Arial" w:hAnsi="Arial" w:cs="Arial"/>
          <w:sz w:val="20"/>
          <w:szCs w:val="20"/>
        </w:rPr>
        <w:t xml:space="preserve">, D., Simpson, L. T., </w:t>
      </w:r>
      <w:r w:rsidR="00D27A75" w:rsidRPr="001A3995">
        <w:rPr>
          <w:rFonts w:ascii="Arial" w:hAnsi="Arial" w:cs="Arial"/>
          <w:sz w:val="20"/>
          <w:szCs w:val="20"/>
        </w:rPr>
        <w:t>&amp;</w:t>
      </w:r>
      <w:r w:rsidRPr="001A3995">
        <w:rPr>
          <w:rFonts w:ascii="Arial" w:hAnsi="Arial" w:cs="Arial"/>
          <w:sz w:val="20"/>
          <w:szCs w:val="20"/>
        </w:rPr>
        <w:t xml:space="preserve"> Hernández Trejo, H. (2020). Total ecosystem carbon stocks of mangroves across broad global environmental and physical gradients. </w:t>
      </w:r>
      <w:r w:rsidRPr="001A3995">
        <w:rPr>
          <w:rFonts w:ascii="Arial" w:hAnsi="Arial" w:cs="Arial"/>
          <w:i/>
          <w:iCs/>
          <w:sz w:val="20"/>
          <w:szCs w:val="20"/>
        </w:rPr>
        <w:t>Ecological Monographs, 90</w:t>
      </w:r>
      <w:r w:rsidRPr="001A3995">
        <w:rPr>
          <w:rFonts w:ascii="Arial" w:hAnsi="Arial" w:cs="Arial"/>
          <w:sz w:val="20"/>
          <w:szCs w:val="20"/>
        </w:rPr>
        <w:t xml:space="preserve">(2), e01405. </w:t>
      </w:r>
      <w:hyperlink r:id="rId53" w:history="1">
        <w:r w:rsidRPr="001A3995">
          <w:rPr>
            <w:rStyle w:val="Hyperlink"/>
            <w:rFonts w:ascii="Arial" w:hAnsi="Arial" w:cs="Arial"/>
            <w:sz w:val="20"/>
            <w:szCs w:val="20"/>
          </w:rPr>
          <w:t>https://doi.org/10.1002/ecm.1405</w:t>
        </w:r>
      </w:hyperlink>
      <w:r w:rsidRPr="001A3995">
        <w:rPr>
          <w:rFonts w:ascii="Arial" w:hAnsi="Arial" w:cs="Arial"/>
          <w:sz w:val="20"/>
          <w:szCs w:val="20"/>
        </w:rPr>
        <w:t xml:space="preserve"> </w:t>
      </w:r>
    </w:p>
    <w:p w14:paraId="1797FDD7" w14:textId="1CFEF726"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Khan, M. A., Ullah, I., Waqas, M., Hamayun, M., Khan, A. L., Hussain, J., Lee, I.-J., </w:t>
      </w:r>
      <w:r w:rsidR="00D27A75" w:rsidRPr="001A3995">
        <w:rPr>
          <w:rFonts w:ascii="Arial" w:hAnsi="Arial" w:cs="Arial"/>
          <w:sz w:val="20"/>
          <w:szCs w:val="20"/>
        </w:rPr>
        <w:t>&amp;</w:t>
      </w:r>
      <w:r w:rsidRPr="001A3995">
        <w:rPr>
          <w:rFonts w:ascii="Arial" w:hAnsi="Arial" w:cs="Arial"/>
          <w:sz w:val="20"/>
          <w:szCs w:val="20"/>
        </w:rPr>
        <w:t xml:space="preserve"> Shin, J.-H. (2019b). Halo-tolerant </w:t>
      </w:r>
      <w:proofErr w:type="spellStart"/>
      <w:r w:rsidRPr="001A3995">
        <w:rPr>
          <w:rFonts w:ascii="Arial" w:hAnsi="Arial" w:cs="Arial"/>
          <w:sz w:val="20"/>
          <w:szCs w:val="20"/>
        </w:rPr>
        <w:t>rhizospheric</w:t>
      </w:r>
      <w:proofErr w:type="spellEnd"/>
      <w:r w:rsidRPr="001A3995">
        <w:rPr>
          <w:rFonts w:ascii="Arial" w:hAnsi="Arial" w:cs="Arial"/>
          <w:sz w:val="20"/>
          <w:szCs w:val="20"/>
        </w:rPr>
        <w:t xml:space="preserve"> </w:t>
      </w:r>
      <w:r w:rsidRPr="001A3995">
        <w:rPr>
          <w:rFonts w:ascii="Arial" w:hAnsi="Arial" w:cs="Arial"/>
          <w:i/>
          <w:iCs/>
          <w:sz w:val="20"/>
          <w:szCs w:val="20"/>
        </w:rPr>
        <w:t xml:space="preserve">Arthrobacter </w:t>
      </w:r>
      <w:proofErr w:type="spellStart"/>
      <w:r w:rsidRPr="001A3995">
        <w:rPr>
          <w:rFonts w:ascii="Arial" w:hAnsi="Arial" w:cs="Arial"/>
          <w:i/>
          <w:iCs/>
          <w:sz w:val="20"/>
          <w:szCs w:val="20"/>
        </w:rPr>
        <w:t>woluwensis</w:t>
      </w:r>
      <w:proofErr w:type="spellEnd"/>
      <w:r w:rsidRPr="001A3995">
        <w:rPr>
          <w:rFonts w:ascii="Arial" w:hAnsi="Arial" w:cs="Arial"/>
          <w:sz w:val="20"/>
          <w:szCs w:val="20"/>
        </w:rPr>
        <w:t xml:space="preserve"> AK1 mitigates salt stress and induces physio-hormonal changes and expression of </w:t>
      </w:r>
      <w:r w:rsidRPr="001A3995">
        <w:rPr>
          <w:rFonts w:ascii="Arial" w:hAnsi="Arial" w:cs="Arial"/>
          <w:i/>
          <w:iCs/>
          <w:sz w:val="20"/>
          <w:szCs w:val="20"/>
        </w:rPr>
        <w:t>GmST1</w:t>
      </w:r>
      <w:r w:rsidRPr="001A3995">
        <w:rPr>
          <w:rFonts w:ascii="Arial" w:hAnsi="Arial" w:cs="Arial"/>
          <w:sz w:val="20"/>
          <w:szCs w:val="20"/>
        </w:rPr>
        <w:t xml:space="preserve"> and </w:t>
      </w:r>
      <w:r w:rsidRPr="001A3995">
        <w:rPr>
          <w:rFonts w:ascii="Arial" w:hAnsi="Arial" w:cs="Arial"/>
          <w:i/>
          <w:iCs/>
          <w:sz w:val="20"/>
          <w:szCs w:val="20"/>
        </w:rPr>
        <w:t>GmLAX3</w:t>
      </w:r>
      <w:r w:rsidRPr="001A3995">
        <w:rPr>
          <w:rFonts w:ascii="Arial" w:hAnsi="Arial" w:cs="Arial"/>
          <w:sz w:val="20"/>
          <w:szCs w:val="20"/>
        </w:rPr>
        <w:t xml:space="preserve"> in soybean. </w:t>
      </w:r>
      <w:r w:rsidRPr="001A3995">
        <w:rPr>
          <w:rFonts w:ascii="Arial" w:hAnsi="Arial" w:cs="Arial"/>
          <w:i/>
          <w:iCs/>
          <w:sz w:val="20"/>
          <w:szCs w:val="20"/>
        </w:rPr>
        <w:t>Symbiosis, 77</w:t>
      </w:r>
      <w:r w:rsidRPr="001A3995">
        <w:rPr>
          <w:rFonts w:ascii="Arial" w:hAnsi="Arial" w:cs="Arial"/>
          <w:sz w:val="20"/>
          <w:szCs w:val="20"/>
        </w:rPr>
        <w:t xml:space="preserve">(1), 9–21. </w:t>
      </w:r>
      <w:hyperlink r:id="rId54" w:history="1">
        <w:r w:rsidR="00081F6A" w:rsidRPr="001A3995">
          <w:rPr>
            <w:rStyle w:val="Hyperlink"/>
            <w:rFonts w:ascii="Arial" w:hAnsi="Arial" w:cs="Arial"/>
            <w:sz w:val="20"/>
            <w:szCs w:val="20"/>
          </w:rPr>
          <w:t>https://doi.org/10.1007/s13199-018-0562-3</w:t>
        </w:r>
      </w:hyperlink>
    </w:p>
    <w:p w14:paraId="74703F0D" w14:textId="74CDE1A5" w:rsidR="00081F6A" w:rsidRPr="001A3995" w:rsidRDefault="00081F6A" w:rsidP="00055505">
      <w:pPr>
        <w:jc w:val="both"/>
        <w:rPr>
          <w:rFonts w:ascii="Arial" w:hAnsi="Arial" w:cs="Arial"/>
          <w:sz w:val="20"/>
          <w:szCs w:val="20"/>
        </w:rPr>
      </w:pPr>
      <w:r w:rsidRPr="001A3995">
        <w:rPr>
          <w:rFonts w:ascii="Arial" w:hAnsi="Arial" w:cs="Arial"/>
          <w:sz w:val="20"/>
          <w:szCs w:val="20"/>
        </w:rPr>
        <w:t xml:space="preserve">Khan, M. A., Asaf, S., Khan, A. L., Adhikari, A., Jan, R., Ali, S., Muhammad, I., Kyung-Min, K., </w:t>
      </w:r>
      <w:r w:rsidR="00D27A75" w:rsidRPr="001A3995">
        <w:rPr>
          <w:rFonts w:ascii="Arial" w:hAnsi="Arial" w:cs="Arial"/>
          <w:sz w:val="20"/>
          <w:szCs w:val="20"/>
        </w:rPr>
        <w:t>&amp;</w:t>
      </w:r>
      <w:r w:rsidRPr="001A3995">
        <w:rPr>
          <w:rFonts w:ascii="Arial" w:hAnsi="Arial" w:cs="Arial"/>
          <w:sz w:val="20"/>
          <w:szCs w:val="20"/>
        </w:rPr>
        <w:t xml:space="preserve"> Lee, I. J. (2019). Halotolerant rhizobacterial strains mitigate the adverse effects of NaCl stress in soybean seedlings. </w:t>
      </w:r>
      <w:r w:rsidRPr="001A3995">
        <w:rPr>
          <w:rFonts w:ascii="Arial" w:hAnsi="Arial" w:cs="Arial"/>
          <w:i/>
          <w:iCs/>
          <w:sz w:val="20"/>
          <w:szCs w:val="20"/>
        </w:rPr>
        <w:t>BioMed Research International</w:t>
      </w:r>
      <w:r w:rsidRPr="001A3995">
        <w:rPr>
          <w:rFonts w:ascii="Arial" w:hAnsi="Arial" w:cs="Arial"/>
          <w:sz w:val="20"/>
          <w:szCs w:val="20"/>
        </w:rPr>
        <w:t xml:space="preserve">, </w:t>
      </w:r>
      <w:r w:rsidRPr="001A3995">
        <w:rPr>
          <w:rFonts w:ascii="Arial" w:hAnsi="Arial" w:cs="Arial"/>
          <w:i/>
          <w:iCs/>
          <w:sz w:val="20"/>
          <w:szCs w:val="20"/>
        </w:rPr>
        <w:t>2019</w:t>
      </w:r>
      <w:r w:rsidRPr="001A3995">
        <w:rPr>
          <w:rFonts w:ascii="Arial" w:hAnsi="Arial" w:cs="Arial"/>
          <w:sz w:val="20"/>
          <w:szCs w:val="20"/>
        </w:rPr>
        <w:t xml:space="preserve">(1), 9530963. </w:t>
      </w:r>
      <w:hyperlink r:id="rId55" w:history="1">
        <w:r w:rsidRPr="001A3995">
          <w:rPr>
            <w:rStyle w:val="Hyperlink"/>
            <w:rFonts w:ascii="Arial" w:hAnsi="Arial" w:cs="Arial"/>
            <w:sz w:val="20"/>
            <w:szCs w:val="20"/>
          </w:rPr>
          <w:t>https://doi.org/10.1155/2019/9530963</w:t>
        </w:r>
      </w:hyperlink>
      <w:r w:rsidRPr="001A3995">
        <w:rPr>
          <w:rFonts w:ascii="Arial" w:hAnsi="Arial" w:cs="Arial"/>
          <w:sz w:val="20"/>
          <w:szCs w:val="20"/>
        </w:rPr>
        <w:t xml:space="preserve"> </w:t>
      </w:r>
    </w:p>
    <w:p w14:paraId="7084CFF8" w14:textId="2422E3D4" w:rsidR="00B916EA" w:rsidRPr="001A3995" w:rsidRDefault="00B916EA" w:rsidP="00055505">
      <w:pPr>
        <w:jc w:val="both"/>
        <w:rPr>
          <w:rFonts w:ascii="Arial" w:hAnsi="Arial" w:cs="Arial"/>
          <w:sz w:val="20"/>
          <w:szCs w:val="20"/>
        </w:rPr>
      </w:pPr>
      <w:r w:rsidRPr="001A3995">
        <w:rPr>
          <w:rFonts w:ascii="Arial" w:hAnsi="Arial" w:cs="Arial"/>
          <w:sz w:val="20"/>
          <w:szCs w:val="20"/>
        </w:rPr>
        <w:t xml:space="preserve">Khan, M. A., </w:t>
      </w:r>
      <w:proofErr w:type="spellStart"/>
      <w:r w:rsidRPr="001A3995">
        <w:rPr>
          <w:rFonts w:ascii="Arial" w:hAnsi="Arial" w:cs="Arial"/>
          <w:sz w:val="20"/>
          <w:szCs w:val="20"/>
        </w:rPr>
        <w:t>Sahile</w:t>
      </w:r>
      <w:proofErr w:type="spellEnd"/>
      <w:r w:rsidRPr="001A3995">
        <w:rPr>
          <w:rFonts w:ascii="Arial" w:hAnsi="Arial" w:cs="Arial"/>
          <w:sz w:val="20"/>
          <w:szCs w:val="20"/>
        </w:rPr>
        <w:t xml:space="preserve">, A. A., Jan, R., Asaf, S., </w:t>
      </w:r>
      <w:proofErr w:type="spellStart"/>
      <w:r w:rsidRPr="001A3995">
        <w:rPr>
          <w:rFonts w:ascii="Arial" w:hAnsi="Arial" w:cs="Arial"/>
          <w:sz w:val="20"/>
          <w:szCs w:val="20"/>
        </w:rPr>
        <w:t>Hamayun</w:t>
      </w:r>
      <w:proofErr w:type="spellEnd"/>
      <w:r w:rsidRPr="001A3995">
        <w:rPr>
          <w:rFonts w:ascii="Arial" w:hAnsi="Arial" w:cs="Arial"/>
          <w:sz w:val="20"/>
          <w:szCs w:val="20"/>
        </w:rPr>
        <w:t xml:space="preserve">, M., Imran, M., Adhikari, A., Kang, S. M., Kim, K. M., </w:t>
      </w:r>
      <w:r w:rsidR="00D27A75" w:rsidRPr="001A3995">
        <w:rPr>
          <w:rFonts w:ascii="Arial" w:hAnsi="Arial" w:cs="Arial"/>
          <w:sz w:val="20"/>
          <w:szCs w:val="20"/>
        </w:rPr>
        <w:t>&amp;</w:t>
      </w:r>
      <w:r w:rsidRPr="001A3995">
        <w:rPr>
          <w:rFonts w:ascii="Arial" w:hAnsi="Arial" w:cs="Arial"/>
          <w:sz w:val="20"/>
          <w:szCs w:val="20"/>
        </w:rPr>
        <w:t xml:space="preserve"> Lee, I. J. (2021). Halotolerant bacteria mitigate the effects of salinity stress on soybean growth by regulating secondary metabolites and molecular responses. </w:t>
      </w:r>
      <w:r w:rsidRPr="001A3995">
        <w:rPr>
          <w:rFonts w:ascii="Arial" w:hAnsi="Arial" w:cs="Arial"/>
          <w:i/>
          <w:iCs/>
          <w:sz w:val="20"/>
          <w:szCs w:val="20"/>
        </w:rPr>
        <w:t>BMC Plant Biology, 21</w:t>
      </w:r>
      <w:r w:rsidRPr="001A3995">
        <w:rPr>
          <w:rFonts w:ascii="Arial" w:hAnsi="Arial" w:cs="Arial"/>
          <w:sz w:val="20"/>
          <w:szCs w:val="20"/>
        </w:rPr>
        <w:t xml:space="preserve">, 1–15. </w:t>
      </w:r>
      <w:hyperlink r:id="rId56" w:history="1">
        <w:r w:rsidRPr="001A3995">
          <w:rPr>
            <w:rStyle w:val="Hyperlink"/>
            <w:rFonts w:ascii="Arial" w:hAnsi="Arial" w:cs="Arial"/>
            <w:sz w:val="20"/>
            <w:szCs w:val="20"/>
          </w:rPr>
          <w:t>https://doi.org/10.1186/s12870-021-02937-3</w:t>
        </w:r>
      </w:hyperlink>
      <w:r w:rsidRPr="001A3995">
        <w:rPr>
          <w:rFonts w:ascii="Arial" w:hAnsi="Arial" w:cs="Arial"/>
          <w:sz w:val="20"/>
          <w:szCs w:val="20"/>
        </w:rPr>
        <w:t xml:space="preserve"> </w:t>
      </w:r>
    </w:p>
    <w:p w14:paraId="3CF1D28F" w14:textId="16E3AEF8"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Kumar, M., </w:t>
      </w:r>
      <w:proofErr w:type="spellStart"/>
      <w:r w:rsidRPr="001A3995">
        <w:rPr>
          <w:rFonts w:ascii="Arial" w:hAnsi="Arial" w:cs="Arial"/>
          <w:sz w:val="20"/>
          <w:szCs w:val="20"/>
        </w:rPr>
        <w:t>Etesami</w:t>
      </w:r>
      <w:proofErr w:type="spellEnd"/>
      <w:r w:rsidRPr="001A3995">
        <w:rPr>
          <w:rFonts w:ascii="Arial" w:hAnsi="Arial" w:cs="Arial"/>
          <w:sz w:val="20"/>
          <w:szCs w:val="20"/>
        </w:rPr>
        <w:t xml:space="preserve">, H., </w:t>
      </w:r>
      <w:r w:rsidR="00D27A75" w:rsidRPr="001A3995">
        <w:rPr>
          <w:rFonts w:ascii="Arial" w:hAnsi="Arial" w:cs="Arial"/>
          <w:sz w:val="20"/>
          <w:szCs w:val="20"/>
        </w:rPr>
        <w:t>&amp;</w:t>
      </w:r>
      <w:r w:rsidRPr="001A3995">
        <w:rPr>
          <w:rFonts w:ascii="Arial" w:hAnsi="Arial" w:cs="Arial"/>
          <w:sz w:val="20"/>
          <w:szCs w:val="20"/>
        </w:rPr>
        <w:t xml:space="preserve"> Kumar, V. (Eds.). (2019). </w:t>
      </w:r>
      <w:r w:rsidRPr="001A3995">
        <w:rPr>
          <w:rFonts w:ascii="Arial" w:hAnsi="Arial" w:cs="Arial"/>
          <w:i/>
          <w:iCs/>
          <w:sz w:val="20"/>
          <w:szCs w:val="20"/>
        </w:rPr>
        <w:t>Saline soil-based agriculture by halotolerant microorganisms</w:t>
      </w:r>
      <w:r w:rsidRPr="001A3995">
        <w:rPr>
          <w:rFonts w:ascii="Arial" w:hAnsi="Arial" w:cs="Arial"/>
          <w:sz w:val="20"/>
          <w:szCs w:val="20"/>
        </w:rPr>
        <w:t xml:space="preserve"> (Vol. 1). Springer. </w:t>
      </w:r>
      <w:hyperlink r:id="rId57" w:history="1">
        <w:r w:rsidR="00081F6A" w:rsidRPr="001A3995">
          <w:rPr>
            <w:rStyle w:val="Hyperlink"/>
            <w:rFonts w:ascii="Arial" w:hAnsi="Arial" w:cs="Arial"/>
            <w:color w:val="auto"/>
            <w:sz w:val="20"/>
            <w:szCs w:val="20"/>
          </w:rPr>
          <w:t>https://doi.org/10.1007/978-981-13-5832-8</w:t>
        </w:r>
      </w:hyperlink>
      <w:r w:rsidR="00081F6A" w:rsidRPr="001A3995">
        <w:rPr>
          <w:rFonts w:ascii="Arial" w:hAnsi="Arial" w:cs="Arial"/>
          <w:sz w:val="20"/>
          <w:szCs w:val="20"/>
        </w:rPr>
        <w:t xml:space="preserve"> </w:t>
      </w:r>
    </w:p>
    <w:p w14:paraId="1C644BD1" w14:textId="3FCD6F51"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Kunte, H. J. (2006). Osmoregulation in bacteria: Compatible solute accumulation and </w:t>
      </w:r>
      <w:proofErr w:type="spellStart"/>
      <w:r w:rsidRPr="001A3995">
        <w:rPr>
          <w:rFonts w:ascii="Arial" w:hAnsi="Arial" w:cs="Arial"/>
          <w:sz w:val="20"/>
          <w:szCs w:val="20"/>
        </w:rPr>
        <w:t>osmosensing</w:t>
      </w:r>
      <w:proofErr w:type="spellEnd"/>
      <w:r w:rsidRPr="001A3995">
        <w:rPr>
          <w:rFonts w:ascii="Arial" w:hAnsi="Arial" w:cs="Arial"/>
          <w:sz w:val="20"/>
          <w:szCs w:val="20"/>
        </w:rPr>
        <w:t xml:space="preserve">. </w:t>
      </w:r>
      <w:r w:rsidRPr="001A3995">
        <w:rPr>
          <w:rFonts w:ascii="Arial" w:hAnsi="Arial" w:cs="Arial"/>
          <w:i/>
          <w:iCs/>
          <w:sz w:val="20"/>
          <w:szCs w:val="20"/>
        </w:rPr>
        <w:t>Environmental Chemistry, 3</w:t>
      </w:r>
      <w:r w:rsidRPr="001A3995">
        <w:rPr>
          <w:rFonts w:ascii="Arial" w:hAnsi="Arial" w:cs="Arial"/>
          <w:sz w:val="20"/>
          <w:szCs w:val="20"/>
        </w:rPr>
        <w:t xml:space="preserve">(2), 94–99. </w:t>
      </w:r>
      <w:hyperlink r:id="rId58" w:history="1">
        <w:r w:rsidR="00DF5B69" w:rsidRPr="001A3995">
          <w:rPr>
            <w:rStyle w:val="Hyperlink"/>
            <w:rFonts w:ascii="Arial" w:hAnsi="Arial" w:cs="Arial"/>
            <w:sz w:val="20"/>
            <w:szCs w:val="20"/>
          </w:rPr>
          <w:t>https://doi.org/10.1071/EN06030</w:t>
        </w:r>
      </w:hyperlink>
    </w:p>
    <w:p w14:paraId="2204D634" w14:textId="44BAC00C" w:rsidR="00830437" w:rsidRPr="001A3995" w:rsidRDefault="00830437" w:rsidP="00055505">
      <w:pPr>
        <w:jc w:val="both"/>
        <w:rPr>
          <w:rFonts w:ascii="Arial" w:hAnsi="Arial" w:cs="Arial"/>
          <w:sz w:val="20"/>
          <w:szCs w:val="20"/>
        </w:rPr>
      </w:pPr>
      <w:r w:rsidRPr="001A3995">
        <w:rPr>
          <w:rFonts w:ascii="Arial" w:hAnsi="Arial" w:cs="Arial"/>
          <w:sz w:val="20"/>
          <w:szCs w:val="20"/>
        </w:rPr>
        <w:t xml:space="preserve">Li, Q., Huang, Z., Zhong, Z., Bian, F., </w:t>
      </w:r>
      <w:r w:rsidR="00D27A75" w:rsidRPr="001A3995">
        <w:rPr>
          <w:rFonts w:ascii="Arial" w:hAnsi="Arial" w:cs="Arial"/>
          <w:sz w:val="20"/>
          <w:szCs w:val="20"/>
        </w:rPr>
        <w:t>&amp;</w:t>
      </w:r>
      <w:r w:rsidRPr="001A3995">
        <w:rPr>
          <w:rFonts w:ascii="Arial" w:hAnsi="Arial" w:cs="Arial"/>
          <w:sz w:val="20"/>
          <w:szCs w:val="20"/>
        </w:rPr>
        <w:t xml:space="preserve"> Zhang, X. (2024). Integrated genomics and transcriptomics provide insights into salt stress response in </w:t>
      </w:r>
      <w:r w:rsidRPr="001A3995">
        <w:rPr>
          <w:rFonts w:ascii="Arial" w:hAnsi="Arial" w:cs="Arial"/>
          <w:i/>
          <w:iCs/>
          <w:sz w:val="20"/>
          <w:szCs w:val="20"/>
        </w:rPr>
        <w:t>Bacillus subtilis</w:t>
      </w:r>
      <w:r w:rsidRPr="001A3995">
        <w:rPr>
          <w:rFonts w:ascii="Arial" w:hAnsi="Arial" w:cs="Arial"/>
          <w:sz w:val="20"/>
          <w:szCs w:val="20"/>
        </w:rPr>
        <w:t xml:space="preserve"> ACP81 from Moso bamboo shoot (</w:t>
      </w:r>
      <w:r w:rsidRPr="001A3995">
        <w:rPr>
          <w:rFonts w:ascii="Arial" w:hAnsi="Arial" w:cs="Arial"/>
          <w:i/>
          <w:iCs/>
          <w:sz w:val="20"/>
          <w:szCs w:val="20"/>
        </w:rPr>
        <w:t>Phyllostachys praecox</w:t>
      </w:r>
      <w:r w:rsidRPr="001A3995">
        <w:rPr>
          <w:rFonts w:ascii="Arial" w:hAnsi="Arial" w:cs="Arial"/>
          <w:sz w:val="20"/>
          <w:szCs w:val="20"/>
        </w:rPr>
        <w:t xml:space="preserve">) processing waste. </w:t>
      </w:r>
      <w:r w:rsidRPr="001A3995">
        <w:rPr>
          <w:rFonts w:ascii="Arial" w:hAnsi="Arial" w:cs="Arial"/>
          <w:i/>
          <w:iCs/>
          <w:sz w:val="20"/>
          <w:szCs w:val="20"/>
        </w:rPr>
        <w:t>Microorganisms, 12</w:t>
      </w:r>
      <w:r w:rsidRPr="001A3995">
        <w:rPr>
          <w:rFonts w:ascii="Arial" w:hAnsi="Arial" w:cs="Arial"/>
          <w:sz w:val="20"/>
          <w:szCs w:val="20"/>
        </w:rPr>
        <w:t xml:space="preserve">(2), 285. </w:t>
      </w:r>
      <w:hyperlink r:id="rId59" w:history="1">
        <w:r w:rsidRPr="001A3995">
          <w:rPr>
            <w:rStyle w:val="Hyperlink"/>
            <w:rFonts w:ascii="Arial" w:hAnsi="Arial" w:cs="Arial"/>
            <w:sz w:val="20"/>
            <w:szCs w:val="20"/>
          </w:rPr>
          <w:t>https://doi.org/10.3390/microorganisms12020285</w:t>
        </w:r>
      </w:hyperlink>
      <w:r w:rsidRPr="001A3995">
        <w:rPr>
          <w:rFonts w:ascii="Arial" w:hAnsi="Arial" w:cs="Arial"/>
          <w:sz w:val="20"/>
          <w:szCs w:val="20"/>
        </w:rPr>
        <w:t xml:space="preserve"> </w:t>
      </w:r>
    </w:p>
    <w:p w14:paraId="5B98EC7D" w14:textId="33DE5384" w:rsidR="00DF5B69" w:rsidRPr="001A3995" w:rsidRDefault="00DF5B69" w:rsidP="00055505">
      <w:pPr>
        <w:jc w:val="both"/>
        <w:rPr>
          <w:rFonts w:ascii="Arial" w:hAnsi="Arial" w:cs="Arial"/>
          <w:sz w:val="20"/>
          <w:szCs w:val="20"/>
        </w:rPr>
      </w:pPr>
      <w:r w:rsidRPr="001A3995">
        <w:rPr>
          <w:rFonts w:ascii="Arial" w:hAnsi="Arial" w:cs="Arial"/>
          <w:sz w:val="20"/>
          <w:szCs w:val="20"/>
        </w:rPr>
        <w:t xml:space="preserve">Li YingDong, L. Y., Zheng </w:t>
      </w:r>
      <w:proofErr w:type="spellStart"/>
      <w:r w:rsidRPr="001A3995">
        <w:rPr>
          <w:rFonts w:ascii="Arial" w:hAnsi="Arial" w:cs="Arial"/>
          <w:sz w:val="20"/>
          <w:szCs w:val="20"/>
        </w:rPr>
        <w:t>LiPing</w:t>
      </w:r>
      <w:proofErr w:type="spellEnd"/>
      <w:r w:rsidRPr="001A3995">
        <w:rPr>
          <w:rFonts w:ascii="Arial" w:hAnsi="Arial" w:cs="Arial"/>
          <w:sz w:val="20"/>
          <w:szCs w:val="20"/>
        </w:rPr>
        <w:t xml:space="preserve">, Z. L., Zhang Yue, Z. Y., Liu </w:t>
      </w:r>
      <w:proofErr w:type="spellStart"/>
      <w:r w:rsidRPr="001A3995">
        <w:rPr>
          <w:rFonts w:ascii="Arial" w:hAnsi="Arial" w:cs="Arial"/>
          <w:sz w:val="20"/>
          <w:szCs w:val="20"/>
        </w:rPr>
        <w:t>HongBin</w:t>
      </w:r>
      <w:proofErr w:type="spellEnd"/>
      <w:r w:rsidRPr="001A3995">
        <w:rPr>
          <w:rFonts w:ascii="Arial" w:hAnsi="Arial" w:cs="Arial"/>
          <w:sz w:val="20"/>
          <w:szCs w:val="20"/>
        </w:rPr>
        <w:t xml:space="preserve">, L. H., </w:t>
      </w:r>
      <w:r w:rsidR="00D27A75" w:rsidRPr="001A3995">
        <w:rPr>
          <w:rFonts w:ascii="Arial" w:hAnsi="Arial" w:cs="Arial"/>
          <w:sz w:val="20"/>
          <w:szCs w:val="20"/>
        </w:rPr>
        <w:t>&amp;</w:t>
      </w:r>
      <w:r w:rsidRPr="001A3995">
        <w:rPr>
          <w:rFonts w:ascii="Arial" w:hAnsi="Arial" w:cs="Arial"/>
          <w:sz w:val="20"/>
          <w:szCs w:val="20"/>
        </w:rPr>
        <w:t xml:space="preserve"> Jing HongMei, J. H. (2019). Comparative metagenomics study reveals pollution induced changes of microbial genes in mangrove sediments.</w:t>
      </w:r>
      <w:r w:rsidRPr="001A3995">
        <w:rPr>
          <w:rFonts w:ascii="Arial" w:hAnsi="Arial" w:cs="Arial"/>
          <w:i/>
          <w:iCs/>
          <w:sz w:val="20"/>
          <w:szCs w:val="20"/>
        </w:rPr>
        <w:t xml:space="preserve"> Scientific Reports, 9</w:t>
      </w:r>
      <w:r w:rsidRPr="001A3995">
        <w:rPr>
          <w:rFonts w:ascii="Arial" w:hAnsi="Arial" w:cs="Arial"/>
          <w:sz w:val="20"/>
          <w:szCs w:val="20"/>
        </w:rPr>
        <w:t xml:space="preserve">, 5739. </w:t>
      </w:r>
      <w:hyperlink r:id="rId60" w:history="1">
        <w:r w:rsidRPr="001A3995">
          <w:rPr>
            <w:rStyle w:val="Hyperlink"/>
            <w:rFonts w:ascii="Arial" w:hAnsi="Arial" w:cs="Arial"/>
            <w:sz w:val="20"/>
            <w:szCs w:val="20"/>
          </w:rPr>
          <w:t>https://doi.org/10.1038/s41598-019-42260-4</w:t>
        </w:r>
      </w:hyperlink>
      <w:r w:rsidR="000850DB" w:rsidRPr="001A3995">
        <w:rPr>
          <w:rFonts w:ascii="Arial" w:hAnsi="Arial" w:cs="Arial"/>
          <w:sz w:val="20"/>
          <w:szCs w:val="20"/>
        </w:rPr>
        <w:t xml:space="preserve"> </w:t>
      </w:r>
    </w:p>
    <w:p w14:paraId="4EBD5509" w14:textId="48C13A88"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MacNae</w:t>
      </w:r>
      <w:proofErr w:type="spellEnd"/>
      <w:r w:rsidRPr="001A3995">
        <w:rPr>
          <w:rFonts w:ascii="Arial" w:hAnsi="Arial" w:cs="Arial"/>
          <w:sz w:val="20"/>
          <w:szCs w:val="20"/>
        </w:rPr>
        <w:t xml:space="preserve">, W. (1969). A general account of the fauna and flora of mangrove swamps and forests in the Indo–West–Pacific region. </w:t>
      </w:r>
      <w:r w:rsidRPr="001A3995">
        <w:rPr>
          <w:rFonts w:ascii="Arial" w:hAnsi="Arial" w:cs="Arial"/>
          <w:i/>
          <w:iCs/>
          <w:sz w:val="20"/>
          <w:szCs w:val="20"/>
        </w:rPr>
        <w:t>Advances in Marine Biology, 6</w:t>
      </w:r>
      <w:r w:rsidRPr="001A3995">
        <w:rPr>
          <w:rFonts w:ascii="Arial" w:hAnsi="Arial" w:cs="Arial"/>
          <w:sz w:val="20"/>
          <w:szCs w:val="20"/>
        </w:rPr>
        <w:t xml:space="preserve">, 73–270. </w:t>
      </w:r>
      <w:hyperlink r:id="rId61" w:history="1">
        <w:r w:rsidR="00631352" w:rsidRPr="001A3995">
          <w:rPr>
            <w:rStyle w:val="Hyperlink"/>
            <w:rFonts w:ascii="Arial" w:hAnsi="Arial" w:cs="Arial"/>
            <w:sz w:val="20"/>
            <w:szCs w:val="20"/>
          </w:rPr>
          <w:t>https://doi.org/10.1016/S0065-2881(08)60438-1</w:t>
        </w:r>
      </w:hyperlink>
      <w:r w:rsidR="00631352" w:rsidRPr="001A3995">
        <w:rPr>
          <w:rFonts w:ascii="Arial" w:hAnsi="Arial" w:cs="Arial"/>
          <w:sz w:val="20"/>
          <w:szCs w:val="20"/>
        </w:rPr>
        <w:t xml:space="preserve"> </w:t>
      </w:r>
    </w:p>
    <w:p w14:paraId="50741861" w14:textId="18827CC1"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Maiti, S. K., </w:t>
      </w:r>
      <w:r w:rsidR="00D27A75" w:rsidRPr="001A3995">
        <w:rPr>
          <w:rFonts w:ascii="Arial" w:hAnsi="Arial" w:cs="Arial"/>
          <w:sz w:val="20"/>
          <w:szCs w:val="20"/>
        </w:rPr>
        <w:t>&amp;</w:t>
      </w:r>
      <w:r w:rsidRPr="001A3995">
        <w:rPr>
          <w:rFonts w:ascii="Arial" w:hAnsi="Arial" w:cs="Arial"/>
          <w:sz w:val="20"/>
          <w:szCs w:val="20"/>
        </w:rPr>
        <w:t xml:space="preserve"> Chowdhury, A. (2013). Effects of anthropogenic pollution on mangrove biodiversity: A review. </w:t>
      </w:r>
      <w:r w:rsidRPr="001A3995">
        <w:rPr>
          <w:rFonts w:ascii="Arial" w:hAnsi="Arial" w:cs="Arial"/>
          <w:i/>
          <w:iCs/>
          <w:sz w:val="20"/>
          <w:szCs w:val="20"/>
        </w:rPr>
        <w:t>Journal of Environmental Protection, 4</w:t>
      </w:r>
      <w:r w:rsidRPr="001A3995">
        <w:rPr>
          <w:rFonts w:ascii="Arial" w:hAnsi="Arial" w:cs="Arial"/>
          <w:sz w:val="20"/>
          <w:szCs w:val="20"/>
        </w:rPr>
        <w:t xml:space="preserve">(12), 1428–1434. </w:t>
      </w:r>
      <w:hyperlink r:id="rId62" w:history="1">
        <w:r w:rsidR="00631352" w:rsidRPr="001A3995">
          <w:rPr>
            <w:rStyle w:val="Hyperlink"/>
            <w:rFonts w:ascii="Arial" w:hAnsi="Arial" w:cs="Arial"/>
            <w:sz w:val="20"/>
            <w:szCs w:val="20"/>
          </w:rPr>
          <w:t>https://doi.org/10.4236/jep.2013.412165</w:t>
        </w:r>
      </w:hyperlink>
      <w:r w:rsidR="00631352" w:rsidRPr="001A3995">
        <w:rPr>
          <w:rFonts w:ascii="Arial" w:hAnsi="Arial" w:cs="Arial"/>
          <w:sz w:val="20"/>
          <w:szCs w:val="20"/>
        </w:rPr>
        <w:t xml:space="preserve"> </w:t>
      </w:r>
    </w:p>
    <w:p w14:paraId="4E6296A0" w14:textId="436A9D05" w:rsidR="00055505" w:rsidRPr="001A3995" w:rsidRDefault="00055505" w:rsidP="00055505">
      <w:pPr>
        <w:jc w:val="both"/>
        <w:rPr>
          <w:rFonts w:ascii="Arial" w:hAnsi="Arial" w:cs="Arial"/>
          <w:sz w:val="20"/>
          <w:szCs w:val="20"/>
        </w:rPr>
      </w:pPr>
      <w:r w:rsidRPr="001A3995">
        <w:rPr>
          <w:rFonts w:ascii="Arial" w:hAnsi="Arial" w:cs="Arial"/>
          <w:sz w:val="20"/>
          <w:szCs w:val="20"/>
        </w:rPr>
        <w:lastRenderedPageBreak/>
        <w:t xml:space="preserve">McLeod, E., Chmura, G., Bouillon, S., Salm, R., Björk, M., Duarte, C. M., Lovelock, C. E., Schlesinger, W. H., </w:t>
      </w:r>
      <w:r w:rsidR="00D27A75" w:rsidRPr="001A3995">
        <w:rPr>
          <w:rFonts w:ascii="Arial" w:hAnsi="Arial" w:cs="Arial"/>
          <w:sz w:val="20"/>
          <w:szCs w:val="20"/>
        </w:rPr>
        <w:t>&amp;</w:t>
      </w:r>
      <w:r w:rsidRPr="001A3995">
        <w:rPr>
          <w:rFonts w:ascii="Arial" w:hAnsi="Arial" w:cs="Arial"/>
          <w:sz w:val="20"/>
          <w:szCs w:val="20"/>
        </w:rPr>
        <w:t xml:space="preserve"> Silliman, B. R. (2011). A blueprint for blue carbon: Toward an improved understanding of the role of vegetated coastal habitats in sequestering CO</w:t>
      </w:r>
      <w:r w:rsidRPr="001A3995">
        <w:rPr>
          <w:rFonts w:ascii="Cambria Math" w:hAnsi="Cambria Math" w:cs="Cambria Math"/>
          <w:sz w:val="20"/>
          <w:szCs w:val="20"/>
        </w:rPr>
        <w:t>₂</w:t>
      </w:r>
      <w:r w:rsidRPr="001A3995">
        <w:rPr>
          <w:rFonts w:ascii="Arial" w:hAnsi="Arial" w:cs="Arial"/>
          <w:sz w:val="20"/>
          <w:szCs w:val="20"/>
        </w:rPr>
        <w:t xml:space="preserve">. </w:t>
      </w:r>
      <w:r w:rsidRPr="001A3995">
        <w:rPr>
          <w:rFonts w:ascii="Arial" w:hAnsi="Arial" w:cs="Arial"/>
          <w:i/>
          <w:iCs/>
          <w:sz w:val="20"/>
          <w:szCs w:val="20"/>
        </w:rPr>
        <w:t>Frontiers in Ecology and the Environment, 9</w:t>
      </w:r>
      <w:r w:rsidRPr="001A3995">
        <w:rPr>
          <w:rFonts w:ascii="Arial" w:hAnsi="Arial" w:cs="Arial"/>
          <w:sz w:val="20"/>
          <w:szCs w:val="20"/>
        </w:rPr>
        <w:t xml:space="preserve">(10), 552–560. </w:t>
      </w:r>
      <w:hyperlink r:id="rId63" w:tgtFrame="_new" w:history="1">
        <w:r w:rsidRPr="001A3995">
          <w:rPr>
            <w:rStyle w:val="Hyperlink"/>
            <w:rFonts w:ascii="Arial" w:hAnsi="Arial" w:cs="Arial"/>
            <w:sz w:val="20"/>
            <w:szCs w:val="20"/>
          </w:rPr>
          <w:t>https://doi.org/10.1890/110004</w:t>
        </w:r>
      </w:hyperlink>
    </w:p>
    <w:p w14:paraId="58CBF6BA" w14:textId="3D92BFDF" w:rsidR="00B50C84" w:rsidRPr="001A3995" w:rsidRDefault="00E10DC3" w:rsidP="00055505">
      <w:pPr>
        <w:jc w:val="both"/>
        <w:rPr>
          <w:rFonts w:ascii="Arial" w:hAnsi="Arial" w:cs="Arial"/>
          <w:sz w:val="20"/>
          <w:szCs w:val="20"/>
        </w:rPr>
      </w:pPr>
      <w:r w:rsidRPr="001A3995">
        <w:rPr>
          <w:rFonts w:ascii="Arial" w:hAnsi="Arial" w:cs="Arial"/>
          <w:sz w:val="20"/>
          <w:szCs w:val="20"/>
        </w:rPr>
        <w:t xml:space="preserve">Mitra, A., Banerjee, K., </w:t>
      </w:r>
      <w:r w:rsidR="00D27A75" w:rsidRPr="001A3995">
        <w:rPr>
          <w:rFonts w:ascii="Arial" w:hAnsi="Arial" w:cs="Arial"/>
          <w:sz w:val="20"/>
          <w:szCs w:val="20"/>
        </w:rPr>
        <w:t>&amp;</w:t>
      </w:r>
      <w:r w:rsidRPr="001A3995">
        <w:rPr>
          <w:rFonts w:ascii="Arial" w:hAnsi="Arial" w:cs="Arial"/>
          <w:sz w:val="20"/>
          <w:szCs w:val="20"/>
        </w:rPr>
        <w:t xml:space="preserve"> Sett, S. (2012). Spatial variation in organic carbon density of mangrove soil in Indian Sundarbans. </w:t>
      </w:r>
      <w:r w:rsidRPr="001A3995">
        <w:rPr>
          <w:rFonts w:ascii="Arial" w:hAnsi="Arial" w:cs="Arial"/>
          <w:i/>
          <w:iCs/>
          <w:sz w:val="20"/>
          <w:szCs w:val="20"/>
        </w:rPr>
        <w:t>National Academy of Science Letters, 35</w:t>
      </w:r>
      <w:r w:rsidRPr="001A3995">
        <w:rPr>
          <w:rFonts w:ascii="Arial" w:hAnsi="Arial" w:cs="Arial"/>
          <w:sz w:val="20"/>
          <w:szCs w:val="20"/>
        </w:rPr>
        <w:t>(3), 147–154.</w:t>
      </w:r>
      <w:r w:rsidR="00B50C84" w:rsidRPr="001A3995">
        <w:rPr>
          <w:rFonts w:ascii="Arial" w:hAnsi="Arial" w:cs="Arial"/>
          <w:sz w:val="20"/>
          <w:szCs w:val="20"/>
        </w:rPr>
        <w:t xml:space="preserve"> </w:t>
      </w:r>
      <w:hyperlink r:id="rId64" w:history="1">
        <w:r w:rsidR="00B50C84" w:rsidRPr="001A3995">
          <w:rPr>
            <w:rStyle w:val="Hyperlink"/>
            <w:rFonts w:ascii="Arial" w:hAnsi="Arial" w:cs="Arial"/>
            <w:sz w:val="20"/>
            <w:szCs w:val="20"/>
          </w:rPr>
          <w:t>https://doi.org/10.1007/s40009-012-0046-6</w:t>
        </w:r>
      </w:hyperlink>
    </w:p>
    <w:p w14:paraId="2943D84A" w14:textId="0B6B8F8F" w:rsidR="00F805D6" w:rsidRPr="001A3995" w:rsidRDefault="00F805D6" w:rsidP="00055505">
      <w:pPr>
        <w:jc w:val="both"/>
        <w:rPr>
          <w:rFonts w:ascii="Arial" w:hAnsi="Arial" w:cs="Arial"/>
          <w:sz w:val="20"/>
          <w:szCs w:val="20"/>
        </w:rPr>
      </w:pPr>
      <w:r w:rsidRPr="001A3995">
        <w:rPr>
          <w:rFonts w:ascii="Arial" w:hAnsi="Arial" w:cs="Arial"/>
          <w:sz w:val="20"/>
          <w:szCs w:val="20"/>
        </w:rPr>
        <w:t xml:space="preserve">Mitra, S., Dey, J., Sarkar, S., </w:t>
      </w:r>
      <w:r w:rsidR="00D27A75" w:rsidRPr="001A3995">
        <w:rPr>
          <w:rFonts w:ascii="Arial" w:hAnsi="Arial" w:cs="Arial"/>
          <w:sz w:val="20"/>
          <w:szCs w:val="20"/>
        </w:rPr>
        <w:t>&amp;</w:t>
      </w:r>
      <w:r w:rsidRPr="001A3995">
        <w:rPr>
          <w:rFonts w:ascii="Arial" w:hAnsi="Arial" w:cs="Arial"/>
          <w:sz w:val="20"/>
          <w:szCs w:val="20"/>
        </w:rPr>
        <w:t xml:space="preserve"> Banik, P. (2025). Halotolerant bacteria isolated from the soils of Indian mangrove ecosystem for metal removal and NPK enhancement. </w:t>
      </w:r>
      <w:r w:rsidRPr="001A3995">
        <w:rPr>
          <w:rFonts w:ascii="Arial" w:hAnsi="Arial" w:cs="Arial"/>
          <w:i/>
          <w:iCs/>
          <w:sz w:val="20"/>
          <w:szCs w:val="20"/>
        </w:rPr>
        <w:t>Scientific Reports</w:t>
      </w:r>
      <w:r w:rsidRPr="001A3995">
        <w:rPr>
          <w:rFonts w:ascii="Arial" w:hAnsi="Arial" w:cs="Arial"/>
          <w:sz w:val="20"/>
          <w:szCs w:val="20"/>
        </w:rPr>
        <w:t xml:space="preserve">, </w:t>
      </w:r>
      <w:r w:rsidRPr="001A3995">
        <w:rPr>
          <w:rFonts w:ascii="Arial" w:hAnsi="Arial" w:cs="Arial"/>
          <w:i/>
          <w:iCs/>
          <w:sz w:val="20"/>
          <w:szCs w:val="20"/>
        </w:rPr>
        <w:t>15</w:t>
      </w:r>
      <w:r w:rsidRPr="001A3995">
        <w:rPr>
          <w:rFonts w:ascii="Arial" w:hAnsi="Arial" w:cs="Arial"/>
          <w:sz w:val="20"/>
          <w:szCs w:val="20"/>
        </w:rPr>
        <w:t>(1), 20804.</w:t>
      </w:r>
    </w:p>
    <w:p w14:paraId="22FA255B" w14:textId="4C8B943C" w:rsidR="00F268C5" w:rsidRPr="001A3995" w:rsidRDefault="00F268C5" w:rsidP="00055505">
      <w:pPr>
        <w:jc w:val="both"/>
        <w:rPr>
          <w:rFonts w:ascii="Arial" w:hAnsi="Arial" w:cs="Arial"/>
          <w:sz w:val="20"/>
          <w:szCs w:val="20"/>
        </w:rPr>
      </w:pPr>
      <w:r w:rsidRPr="001A3995">
        <w:rPr>
          <w:rFonts w:ascii="Arial" w:hAnsi="Arial" w:cs="Arial"/>
          <w:sz w:val="20"/>
          <w:szCs w:val="20"/>
        </w:rPr>
        <w:t xml:space="preserve">Munandar, M., Sarno, S., </w:t>
      </w:r>
      <w:proofErr w:type="spellStart"/>
      <w:r w:rsidRPr="001A3995">
        <w:rPr>
          <w:rFonts w:ascii="Arial" w:hAnsi="Arial" w:cs="Arial"/>
          <w:sz w:val="20"/>
          <w:szCs w:val="20"/>
        </w:rPr>
        <w:t>Suwignyo</w:t>
      </w:r>
      <w:proofErr w:type="spellEnd"/>
      <w:r w:rsidRPr="001A3995">
        <w:rPr>
          <w:rFonts w:ascii="Arial" w:hAnsi="Arial" w:cs="Arial"/>
          <w:sz w:val="20"/>
          <w:szCs w:val="20"/>
        </w:rPr>
        <w:t xml:space="preserve">, R. A., </w:t>
      </w:r>
      <w:proofErr w:type="spellStart"/>
      <w:r w:rsidRPr="001A3995">
        <w:rPr>
          <w:rFonts w:ascii="Arial" w:hAnsi="Arial" w:cs="Arial"/>
          <w:sz w:val="20"/>
          <w:szCs w:val="20"/>
        </w:rPr>
        <w:t>Sabaruddin</w:t>
      </w:r>
      <w:proofErr w:type="spellEnd"/>
      <w:r w:rsidRPr="001A3995">
        <w:rPr>
          <w:rFonts w:ascii="Arial" w:hAnsi="Arial" w:cs="Arial"/>
          <w:sz w:val="20"/>
          <w:szCs w:val="20"/>
        </w:rPr>
        <w:t xml:space="preserve">, S., </w:t>
      </w:r>
      <w:r w:rsidR="00D27A75" w:rsidRPr="001A3995">
        <w:rPr>
          <w:rFonts w:ascii="Arial" w:hAnsi="Arial" w:cs="Arial"/>
          <w:sz w:val="20"/>
          <w:szCs w:val="20"/>
        </w:rPr>
        <w:t>&amp;</w:t>
      </w:r>
      <w:r w:rsidRPr="001A3995">
        <w:rPr>
          <w:rFonts w:ascii="Arial" w:hAnsi="Arial" w:cs="Arial"/>
          <w:sz w:val="20"/>
          <w:szCs w:val="20"/>
        </w:rPr>
        <w:t xml:space="preserve"> Nose, A. (2011). Mangrove soil characteristics and growth of replanted Rhizophora </w:t>
      </w:r>
      <w:proofErr w:type="spellStart"/>
      <w:r w:rsidRPr="001A3995">
        <w:rPr>
          <w:rFonts w:ascii="Arial" w:hAnsi="Arial" w:cs="Arial"/>
          <w:sz w:val="20"/>
          <w:szCs w:val="20"/>
        </w:rPr>
        <w:t>apiculata</w:t>
      </w:r>
      <w:proofErr w:type="spellEnd"/>
      <w:r w:rsidRPr="001A3995">
        <w:rPr>
          <w:rFonts w:ascii="Arial" w:hAnsi="Arial" w:cs="Arial"/>
          <w:sz w:val="20"/>
          <w:szCs w:val="20"/>
        </w:rPr>
        <w:t xml:space="preserve"> Bl. at various ecosystems in Indonesia</w:t>
      </w:r>
      <w:r w:rsidRPr="001A3995">
        <w:rPr>
          <w:rFonts w:ascii="Arial" w:hAnsi="Arial" w:cs="Arial"/>
          <w:i/>
          <w:iCs/>
          <w:sz w:val="20"/>
          <w:szCs w:val="20"/>
        </w:rPr>
        <w:t>.</w:t>
      </w:r>
      <w:r w:rsidRPr="001A3995">
        <w:rPr>
          <w:rFonts w:ascii="Arial" w:hAnsi="Arial" w:cs="Arial"/>
          <w:sz w:val="20"/>
          <w:szCs w:val="20"/>
        </w:rPr>
        <w:t xml:space="preserve"> In </w:t>
      </w:r>
      <w:r w:rsidRPr="001A3995">
        <w:rPr>
          <w:rFonts w:ascii="Arial" w:hAnsi="Arial" w:cs="Arial"/>
          <w:i/>
          <w:iCs/>
          <w:sz w:val="20"/>
          <w:szCs w:val="20"/>
        </w:rPr>
        <w:t>Proceedings of the International Seminar on Environmental Insight for Climate Change Mitigation</w:t>
      </w:r>
      <w:r w:rsidRPr="001A3995">
        <w:rPr>
          <w:rFonts w:ascii="Arial" w:hAnsi="Arial" w:cs="Arial"/>
          <w:sz w:val="20"/>
          <w:szCs w:val="20"/>
        </w:rPr>
        <w:t xml:space="preserve"> (pp. 28–41). Solo, Indonesia.</w:t>
      </w:r>
    </w:p>
    <w:p w14:paraId="37395BB5" w14:textId="43F035D5"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Mitra, S., Dey, J., Sarkar, S., Ghosh, A., </w:t>
      </w:r>
      <w:r w:rsidR="00D27A75" w:rsidRPr="001A3995">
        <w:rPr>
          <w:rFonts w:ascii="Arial" w:hAnsi="Arial" w:cs="Arial"/>
          <w:sz w:val="20"/>
          <w:szCs w:val="20"/>
        </w:rPr>
        <w:t>&amp;</w:t>
      </w:r>
      <w:r w:rsidRPr="001A3995">
        <w:rPr>
          <w:rFonts w:ascii="Arial" w:hAnsi="Arial" w:cs="Arial"/>
          <w:sz w:val="20"/>
          <w:szCs w:val="20"/>
        </w:rPr>
        <w:t xml:space="preserve"> Mukherjee, A. (2025). Halotolerant bacteria isolated from soils of the Indian mangrove ecosystem for metal removal and NPK enhancement. </w:t>
      </w:r>
      <w:r w:rsidRPr="001A3995">
        <w:rPr>
          <w:rFonts w:ascii="Arial" w:hAnsi="Arial" w:cs="Arial"/>
          <w:i/>
          <w:iCs/>
          <w:sz w:val="20"/>
          <w:szCs w:val="20"/>
        </w:rPr>
        <w:t>Scientific Reports, 15</w:t>
      </w:r>
      <w:r w:rsidRPr="001A3995">
        <w:rPr>
          <w:rFonts w:ascii="Arial" w:hAnsi="Arial" w:cs="Arial"/>
          <w:sz w:val="20"/>
          <w:szCs w:val="20"/>
        </w:rPr>
        <w:t xml:space="preserve">, 20804. </w:t>
      </w:r>
      <w:hyperlink r:id="rId65" w:tgtFrame="_new" w:history="1">
        <w:r w:rsidRPr="001A3995">
          <w:rPr>
            <w:rStyle w:val="Hyperlink"/>
            <w:rFonts w:ascii="Arial" w:hAnsi="Arial" w:cs="Arial"/>
            <w:sz w:val="20"/>
            <w:szCs w:val="20"/>
          </w:rPr>
          <w:t>https://doi.org/10.1038/s41598-025-07839-0</w:t>
        </w:r>
      </w:hyperlink>
    </w:p>
    <w:p w14:paraId="2E7FF197" w14:textId="595CE37F"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Mukhtar, S., Zareen, M., Khaliq, Z., Mehnaz, S., </w:t>
      </w:r>
      <w:r w:rsidR="00D27A75" w:rsidRPr="001A3995">
        <w:rPr>
          <w:rFonts w:ascii="Arial" w:hAnsi="Arial" w:cs="Arial"/>
          <w:sz w:val="20"/>
          <w:szCs w:val="20"/>
        </w:rPr>
        <w:t>&amp;</w:t>
      </w:r>
      <w:r w:rsidRPr="001A3995">
        <w:rPr>
          <w:rFonts w:ascii="Arial" w:hAnsi="Arial" w:cs="Arial"/>
          <w:sz w:val="20"/>
          <w:szCs w:val="20"/>
        </w:rPr>
        <w:t xml:space="preserve"> Malik, K. A. (2020). Phylogenetic analysis of halophyte-associated rhizobacteria and the effect of halotolerant and halophilic phosphate-solubilizing biofertilizers on maize growth under salinity stress conditions. </w:t>
      </w:r>
      <w:r w:rsidRPr="001A3995">
        <w:rPr>
          <w:rFonts w:ascii="Arial" w:hAnsi="Arial" w:cs="Arial"/>
          <w:i/>
          <w:iCs/>
          <w:sz w:val="20"/>
          <w:szCs w:val="20"/>
        </w:rPr>
        <w:t>Journal of Applied Microbiology, 128</w:t>
      </w:r>
      <w:r w:rsidRPr="001A3995">
        <w:rPr>
          <w:rFonts w:ascii="Arial" w:hAnsi="Arial" w:cs="Arial"/>
          <w:sz w:val="20"/>
          <w:szCs w:val="20"/>
        </w:rPr>
        <w:t xml:space="preserve">(2), 556–573. </w:t>
      </w:r>
      <w:hyperlink r:id="rId66" w:tgtFrame="_new" w:history="1">
        <w:r w:rsidRPr="001A3995">
          <w:rPr>
            <w:rStyle w:val="Hyperlink"/>
            <w:rFonts w:ascii="Arial" w:hAnsi="Arial" w:cs="Arial"/>
            <w:sz w:val="20"/>
            <w:szCs w:val="20"/>
          </w:rPr>
          <w:t>https://doi.org/10.1111/jam.14497</w:t>
        </w:r>
      </w:hyperlink>
    </w:p>
    <w:p w14:paraId="7D640897" w14:textId="4EEE1B3F"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Nagelkerken</w:t>
      </w:r>
      <w:proofErr w:type="spellEnd"/>
      <w:r w:rsidRPr="001A3995">
        <w:rPr>
          <w:rFonts w:ascii="Arial" w:hAnsi="Arial" w:cs="Arial"/>
          <w:sz w:val="20"/>
          <w:szCs w:val="20"/>
        </w:rPr>
        <w:t xml:space="preserve">, I., van der Velde, G., Gorissen, M. W., Meijer, G. J., </w:t>
      </w:r>
      <w:proofErr w:type="spellStart"/>
      <w:r w:rsidRPr="001A3995">
        <w:rPr>
          <w:rFonts w:ascii="Arial" w:hAnsi="Arial" w:cs="Arial"/>
          <w:sz w:val="20"/>
          <w:szCs w:val="20"/>
        </w:rPr>
        <w:t>van’t</w:t>
      </w:r>
      <w:proofErr w:type="spellEnd"/>
      <w:r w:rsidRPr="001A3995">
        <w:rPr>
          <w:rFonts w:ascii="Arial" w:hAnsi="Arial" w:cs="Arial"/>
          <w:sz w:val="20"/>
          <w:szCs w:val="20"/>
        </w:rPr>
        <w:t xml:space="preserve"> Hof, T., </w:t>
      </w:r>
      <w:r w:rsidR="00D27A75" w:rsidRPr="001A3995">
        <w:rPr>
          <w:rFonts w:ascii="Arial" w:hAnsi="Arial" w:cs="Arial"/>
          <w:sz w:val="20"/>
          <w:szCs w:val="20"/>
        </w:rPr>
        <w:t>&amp;</w:t>
      </w:r>
      <w:r w:rsidRPr="001A3995">
        <w:rPr>
          <w:rFonts w:ascii="Arial" w:hAnsi="Arial" w:cs="Arial"/>
          <w:sz w:val="20"/>
          <w:szCs w:val="20"/>
        </w:rPr>
        <w:t xml:space="preserve"> den Hartog, C. (2000). Importance of mangroves, seagrass beds, and the shallow reef as a nursery for important coral reef fishes, using a visual census technique. </w:t>
      </w:r>
      <w:r w:rsidRPr="001A3995">
        <w:rPr>
          <w:rFonts w:ascii="Arial" w:hAnsi="Arial" w:cs="Arial"/>
          <w:i/>
          <w:iCs/>
          <w:sz w:val="20"/>
          <w:szCs w:val="20"/>
        </w:rPr>
        <w:t>Estuarine, Coastal and Shelf Science, 51</w:t>
      </w:r>
      <w:r w:rsidRPr="001A3995">
        <w:rPr>
          <w:rFonts w:ascii="Arial" w:hAnsi="Arial" w:cs="Arial"/>
          <w:sz w:val="20"/>
          <w:szCs w:val="20"/>
        </w:rPr>
        <w:t xml:space="preserve">(1), 31–44. </w:t>
      </w:r>
      <w:hyperlink r:id="rId67" w:history="1">
        <w:r w:rsidR="00631352" w:rsidRPr="001A3995">
          <w:rPr>
            <w:rStyle w:val="Hyperlink"/>
            <w:rFonts w:ascii="Arial" w:hAnsi="Arial" w:cs="Arial"/>
            <w:sz w:val="20"/>
            <w:szCs w:val="20"/>
          </w:rPr>
          <w:t>https://doi.org/10.1006/ecss.2000.0617</w:t>
        </w:r>
      </w:hyperlink>
      <w:r w:rsidR="00631352" w:rsidRPr="001A3995">
        <w:rPr>
          <w:rFonts w:ascii="Arial" w:hAnsi="Arial" w:cs="Arial"/>
          <w:sz w:val="20"/>
          <w:szCs w:val="20"/>
        </w:rPr>
        <w:t xml:space="preserve">  </w:t>
      </w:r>
    </w:p>
    <w:p w14:paraId="01AA87CA" w14:textId="77777777"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Ogbonna, D. N. (2011). Tropical mangrove leaf litter microbes around Port Harcourt, Nigeria. </w:t>
      </w:r>
      <w:r w:rsidRPr="001A3995">
        <w:rPr>
          <w:rFonts w:ascii="Arial" w:hAnsi="Arial" w:cs="Arial"/>
          <w:i/>
          <w:iCs/>
          <w:sz w:val="20"/>
          <w:szCs w:val="20"/>
        </w:rPr>
        <w:t>Journal of Agricultural and Biological Science, 2</w:t>
      </w:r>
      <w:r w:rsidRPr="001A3995">
        <w:rPr>
          <w:rFonts w:ascii="Arial" w:hAnsi="Arial" w:cs="Arial"/>
          <w:sz w:val="20"/>
          <w:szCs w:val="20"/>
        </w:rPr>
        <w:t>(3), 59–64.</w:t>
      </w:r>
    </w:p>
    <w:p w14:paraId="443A8DCE" w14:textId="372F0012" w:rsidR="00261AE7" w:rsidRPr="001A3995" w:rsidRDefault="00261AE7" w:rsidP="00055505">
      <w:pPr>
        <w:jc w:val="both"/>
        <w:rPr>
          <w:rFonts w:ascii="Arial" w:hAnsi="Arial" w:cs="Arial"/>
          <w:sz w:val="20"/>
          <w:szCs w:val="20"/>
        </w:rPr>
      </w:pPr>
      <w:r w:rsidRPr="001A3995">
        <w:rPr>
          <w:rFonts w:ascii="Arial" w:hAnsi="Arial" w:cs="Arial"/>
          <w:sz w:val="20"/>
          <w:szCs w:val="20"/>
        </w:rPr>
        <w:t xml:space="preserve">Oren, A. (2011). Thermodynamic limits to microbial life at high salt concentrations. </w:t>
      </w:r>
      <w:r w:rsidRPr="001A3995">
        <w:rPr>
          <w:rFonts w:ascii="Arial" w:hAnsi="Arial" w:cs="Arial"/>
          <w:i/>
          <w:iCs/>
          <w:sz w:val="20"/>
          <w:szCs w:val="20"/>
        </w:rPr>
        <w:t>Environmental Microbiology, 13</w:t>
      </w:r>
      <w:r w:rsidRPr="001A3995">
        <w:rPr>
          <w:rFonts w:ascii="Arial" w:hAnsi="Arial" w:cs="Arial"/>
          <w:sz w:val="20"/>
          <w:szCs w:val="20"/>
        </w:rPr>
        <w:t xml:space="preserve">(8), 1908–1923. </w:t>
      </w:r>
      <w:hyperlink r:id="rId68" w:history="1">
        <w:r w:rsidRPr="001A3995">
          <w:rPr>
            <w:rStyle w:val="Hyperlink"/>
            <w:rFonts w:ascii="Arial" w:hAnsi="Arial" w:cs="Arial"/>
            <w:sz w:val="20"/>
            <w:szCs w:val="20"/>
          </w:rPr>
          <w:t>https://doi.org/10.1111/j.1462-2920.2010.02365.x</w:t>
        </w:r>
      </w:hyperlink>
      <w:r w:rsidRPr="001A3995">
        <w:rPr>
          <w:rFonts w:ascii="Arial" w:hAnsi="Arial" w:cs="Arial"/>
          <w:sz w:val="20"/>
          <w:szCs w:val="20"/>
        </w:rPr>
        <w:t xml:space="preserve"> </w:t>
      </w:r>
    </w:p>
    <w:p w14:paraId="0627F879" w14:textId="296A82E2"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Orji, O. U., Awoke, J. N., Aloke, C., Obasi, O. D., Oke, B., Njoku, M., </w:t>
      </w:r>
      <w:r w:rsidR="00D27A75" w:rsidRPr="001A3995">
        <w:rPr>
          <w:rFonts w:ascii="Arial" w:hAnsi="Arial" w:cs="Arial"/>
          <w:sz w:val="20"/>
          <w:szCs w:val="20"/>
        </w:rPr>
        <w:t>&amp;</w:t>
      </w:r>
      <w:r w:rsidRPr="001A3995">
        <w:rPr>
          <w:rFonts w:ascii="Arial" w:hAnsi="Arial" w:cs="Arial"/>
          <w:sz w:val="20"/>
          <w:szCs w:val="20"/>
        </w:rPr>
        <w:t xml:space="preserve"> Ezeani, N. N. (2021). Toxic metals bioremediation potentials of </w:t>
      </w:r>
      <w:proofErr w:type="spellStart"/>
      <w:r w:rsidRPr="001A3995">
        <w:rPr>
          <w:rFonts w:ascii="Arial" w:hAnsi="Arial" w:cs="Arial"/>
          <w:i/>
          <w:iCs/>
          <w:sz w:val="20"/>
          <w:szCs w:val="20"/>
        </w:rPr>
        <w:t>Paenibacillus</w:t>
      </w:r>
      <w:proofErr w:type="spellEnd"/>
      <w:r w:rsidRPr="001A3995">
        <w:rPr>
          <w:rFonts w:ascii="Arial" w:hAnsi="Arial" w:cs="Arial"/>
          <w:sz w:val="20"/>
          <w:szCs w:val="20"/>
        </w:rPr>
        <w:t xml:space="preserve"> sp. strain SEM1 and </w:t>
      </w:r>
      <w:proofErr w:type="spellStart"/>
      <w:r w:rsidRPr="001A3995">
        <w:rPr>
          <w:rFonts w:ascii="Arial" w:hAnsi="Arial" w:cs="Arial"/>
          <w:i/>
          <w:iCs/>
          <w:sz w:val="20"/>
          <w:szCs w:val="20"/>
        </w:rPr>
        <w:t>Morganella</w:t>
      </w:r>
      <w:proofErr w:type="spellEnd"/>
      <w:r w:rsidRPr="001A3995">
        <w:rPr>
          <w:rFonts w:ascii="Arial" w:hAnsi="Arial" w:cs="Arial"/>
          <w:sz w:val="20"/>
          <w:szCs w:val="20"/>
        </w:rPr>
        <w:t xml:space="preserve"> sp. strain WEM7 isolated from </w:t>
      </w:r>
      <w:proofErr w:type="spellStart"/>
      <w:r w:rsidRPr="001A3995">
        <w:rPr>
          <w:rFonts w:ascii="Arial" w:hAnsi="Arial" w:cs="Arial"/>
          <w:sz w:val="20"/>
          <w:szCs w:val="20"/>
        </w:rPr>
        <w:t>Enyigba</w:t>
      </w:r>
      <w:proofErr w:type="spellEnd"/>
      <w:r w:rsidRPr="001A3995">
        <w:rPr>
          <w:rFonts w:ascii="Arial" w:hAnsi="Arial" w:cs="Arial"/>
          <w:sz w:val="20"/>
          <w:szCs w:val="20"/>
        </w:rPr>
        <w:t xml:space="preserve"> Pb–Zn mining site, Ebonyi State, Nigeria. </w:t>
      </w:r>
      <w:r w:rsidRPr="001A3995">
        <w:rPr>
          <w:rFonts w:ascii="Arial" w:hAnsi="Arial" w:cs="Arial"/>
          <w:i/>
          <w:iCs/>
          <w:sz w:val="20"/>
          <w:szCs w:val="20"/>
        </w:rPr>
        <w:t>Bioremediation Journal, 25</w:t>
      </w:r>
      <w:r w:rsidRPr="001A3995">
        <w:rPr>
          <w:rFonts w:ascii="Arial" w:hAnsi="Arial" w:cs="Arial"/>
          <w:sz w:val="20"/>
          <w:szCs w:val="20"/>
        </w:rPr>
        <w:t xml:space="preserve">(4), 285–296. </w:t>
      </w:r>
      <w:hyperlink r:id="rId69" w:history="1">
        <w:r w:rsidR="00631352" w:rsidRPr="001A3995">
          <w:rPr>
            <w:rStyle w:val="Hyperlink"/>
            <w:rFonts w:ascii="Arial" w:hAnsi="Arial" w:cs="Arial"/>
            <w:sz w:val="20"/>
            <w:szCs w:val="20"/>
          </w:rPr>
          <w:t>https://doi.org/10.1080/10889868.2021.1936105</w:t>
        </w:r>
      </w:hyperlink>
      <w:r w:rsidR="00631352" w:rsidRPr="001A3995">
        <w:rPr>
          <w:rFonts w:ascii="Arial" w:hAnsi="Arial" w:cs="Arial"/>
          <w:sz w:val="20"/>
          <w:szCs w:val="20"/>
        </w:rPr>
        <w:t xml:space="preserve"> </w:t>
      </w:r>
    </w:p>
    <w:p w14:paraId="4673F441" w14:textId="0A4D3182"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Palit, K., Rath, S., Chatterjee, S., </w:t>
      </w:r>
      <w:r w:rsidR="00D27A75" w:rsidRPr="001A3995">
        <w:rPr>
          <w:rFonts w:ascii="Arial" w:hAnsi="Arial" w:cs="Arial"/>
          <w:sz w:val="20"/>
          <w:szCs w:val="20"/>
        </w:rPr>
        <w:t>&amp;</w:t>
      </w:r>
      <w:r w:rsidRPr="001A3995">
        <w:rPr>
          <w:rFonts w:ascii="Arial" w:hAnsi="Arial" w:cs="Arial"/>
          <w:sz w:val="20"/>
          <w:szCs w:val="20"/>
        </w:rPr>
        <w:t xml:space="preserve"> Das, S. (2022). Microbial diversity and ecological interactions of microorganisms in the mangrove ecosystem: Threats, vulnerability, and adaptations. </w:t>
      </w:r>
      <w:r w:rsidRPr="001A3995">
        <w:rPr>
          <w:rFonts w:ascii="Arial" w:hAnsi="Arial" w:cs="Arial"/>
          <w:i/>
          <w:iCs/>
          <w:sz w:val="20"/>
          <w:szCs w:val="20"/>
        </w:rPr>
        <w:t>Environmental Science and Pollution Research, 29</w:t>
      </w:r>
      <w:r w:rsidRPr="001A3995">
        <w:rPr>
          <w:rFonts w:ascii="Arial" w:hAnsi="Arial" w:cs="Arial"/>
          <w:sz w:val="20"/>
          <w:szCs w:val="20"/>
        </w:rPr>
        <w:t xml:space="preserve">(22), 32467–32512. </w:t>
      </w:r>
      <w:hyperlink r:id="rId70" w:history="1">
        <w:r w:rsidR="00513130" w:rsidRPr="001A3995">
          <w:rPr>
            <w:rStyle w:val="Hyperlink"/>
            <w:rFonts w:ascii="Arial" w:hAnsi="Arial" w:cs="Arial"/>
            <w:sz w:val="20"/>
            <w:szCs w:val="20"/>
          </w:rPr>
          <w:t>https://doi.org/10.1007/s11356-022-18979-3</w:t>
        </w:r>
      </w:hyperlink>
      <w:r w:rsidR="00513130" w:rsidRPr="001A3995">
        <w:rPr>
          <w:rFonts w:ascii="Arial" w:hAnsi="Arial" w:cs="Arial"/>
          <w:sz w:val="20"/>
          <w:szCs w:val="20"/>
        </w:rPr>
        <w:t xml:space="preserve"> </w:t>
      </w:r>
    </w:p>
    <w:p w14:paraId="446FAC5D" w14:textId="60E4E982"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Pande, V., Pandey, S. C., Sati, D., Bhatt, P., </w:t>
      </w:r>
      <w:r w:rsidR="00D27A75" w:rsidRPr="001A3995">
        <w:rPr>
          <w:rFonts w:ascii="Arial" w:hAnsi="Arial" w:cs="Arial"/>
          <w:sz w:val="20"/>
          <w:szCs w:val="20"/>
        </w:rPr>
        <w:t>&amp;</w:t>
      </w:r>
      <w:r w:rsidRPr="001A3995">
        <w:rPr>
          <w:rFonts w:ascii="Arial" w:hAnsi="Arial" w:cs="Arial"/>
          <w:sz w:val="20"/>
          <w:szCs w:val="20"/>
        </w:rPr>
        <w:t xml:space="preserve"> Samant, M. (2022). Microbial interventions in bioremediation of heavy metal contaminants in agroecosystems. </w:t>
      </w:r>
      <w:r w:rsidRPr="001A3995">
        <w:rPr>
          <w:rFonts w:ascii="Arial" w:hAnsi="Arial" w:cs="Arial"/>
          <w:i/>
          <w:iCs/>
          <w:sz w:val="20"/>
          <w:szCs w:val="20"/>
        </w:rPr>
        <w:t>Frontiers in Microbiology, 13</w:t>
      </w:r>
      <w:r w:rsidRPr="001A3995">
        <w:rPr>
          <w:rFonts w:ascii="Arial" w:hAnsi="Arial" w:cs="Arial"/>
          <w:sz w:val="20"/>
          <w:szCs w:val="20"/>
        </w:rPr>
        <w:t xml:space="preserve">, 824084. </w:t>
      </w:r>
      <w:hyperlink r:id="rId71" w:tgtFrame="_new" w:history="1">
        <w:r w:rsidRPr="001A3995">
          <w:rPr>
            <w:rStyle w:val="Hyperlink"/>
            <w:rFonts w:ascii="Arial" w:hAnsi="Arial" w:cs="Arial"/>
            <w:sz w:val="20"/>
            <w:szCs w:val="20"/>
          </w:rPr>
          <w:t>https://doi.org/10.3389/fmicb.2022.824084</w:t>
        </w:r>
      </w:hyperlink>
    </w:p>
    <w:p w14:paraId="0B343478" w14:textId="2E8AE012"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Paul, D., </w:t>
      </w:r>
      <w:r w:rsidR="00D27A75" w:rsidRPr="001A3995">
        <w:rPr>
          <w:rFonts w:ascii="Arial" w:hAnsi="Arial" w:cs="Arial"/>
          <w:sz w:val="20"/>
          <w:szCs w:val="20"/>
        </w:rPr>
        <w:t>&amp;</w:t>
      </w:r>
      <w:r w:rsidRPr="001A3995">
        <w:rPr>
          <w:rFonts w:ascii="Arial" w:hAnsi="Arial" w:cs="Arial"/>
          <w:sz w:val="20"/>
          <w:szCs w:val="20"/>
        </w:rPr>
        <w:t xml:space="preserve"> Lade, H. (2014). Plant-growth-promoting rhizobacteria to improve crop growth in saline soils: A review. </w:t>
      </w:r>
      <w:r w:rsidRPr="001A3995">
        <w:rPr>
          <w:rFonts w:ascii="Arial" w:hAnsi="Arial" w:cs="Arial"/>
          <w:i/>
          <w:iCs/>
          <w:sz w:val="20"/>
          <w:szCs w:val="20"/>
        </w:rPr>
        <w:t>Agronomy for Sustainable Development, 34</w:t>
      </w:r>
      <w:r w:rsidRPr="001A3995">
        <w:rPr>
          <w:rFonts w:ascii="Arial" w:hAnsi="Arial" w:cs="Arial"/>
          <w:sz w:val="20"/>
          <w:szCs w:val="20"/>
        </w:rPr>
        <w:t xml:space="preserve">(4), 737–752. </w:t>
      </w:r>
      <w:hyperlink r:id="rId72" w:history="1">
        <w:r w:rsidR="00513130" w:rsidRPr="001A3995">
          <w:rPr>
            <w:rStyle w:val="Hyperlink"/>
            <w:rFonts w:ascii="Arial" w:hAnsi="Arial" w:cs="Arial"/>
            <w:sz w:val="20"/>
            <w:szCs w:val="20"/>
          </w:rPr>
          <w:t>https://doi.org/10.1007/s13593-014-0233-6</w:t>
        </w:r>
      </w:hyperlink>
      <w:r w:rsidR="00513130" w:rsidRPr="001A3995">
        <w:rPr>
          <w:rFonts w:ascii="Arial" w:hAnsi="Arial" w:cs="Arial"/>
          <w:sz w:val="20"/>
          <w:szCs w:val="20"/>
        </w:rPr>
        <w:t xml:space="preserve"> </w:t>
      </w:r>
    </w:p>
    <w:p w14:paraId="6CCD9A69" w14:textId="70469EAB"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Pelegri</w:t>
      </w:r>
      <w:proofErr w:type="spellEnd"/>
      <w:r w:rsidRPr="001A3995">
        <w:rPr>
          <w:rFonts w:ascii="Arial" w:hAnsi="Arial" w:cs="Arial"/>
          <w:sz w:val="20"/>
          <w:szCs w:val="20"/>
        </w:rPr>
        <w:t xml:space="preserve">, S. P., </w:t>
      </w:r>
      <w:r w:rsidR="00D27A75" w:rsidRPr="001A3995">
        <w:rPr>
          <w:rFonts w:ascii="Arial" w:hAnsi="Arial" w:cs="Arial"/>
          <w:sz w:val="20"/>
          <w:szCs w:val="20"/>
        </w:rPr>
        <w:t>&amp;</w:t>
      </w:r>
      <w:r w:rsidRPr="001A3995">
        <w:rPr>
          <w:rFonts w:ascii="Arial" w:hAnsi="Arial" w:cs="Arial"/>
          <w:sz w:val="20"/>
          <w:szCs w:val="20"/>
        </w:rPr>
        <w:t xml:space="preserve"> Twilley, R. R. (1998). Heterotrophic nitrogen fixation (acetylene reduction) during leaf-litter decomposition of two mangrove species from South Florida, USA. </w:t>
      </w:r>
      <w:r w:rsidRPr="001A3995">
        <w:rPr>
          <w:rFonts w:ascii="Arial" w:hAnsi="Arial" w:cs="Arial"/>
          <w:i/>
          <w:iCs/>
          <w:sz w:val="20"/>
          <w:szCs w:val="20"/>
        </w:rPr>
        <w:t>Marine Biology, 131</w:t>
      </w:r>
      <w:r w:rsidRPr="001A3995">
        <w:rPr>
          <w:rFonts w:ascii="Arial" w:hAnsi="Arial" w:cs="Arial"/>
          <w:sz w:val="20"/>
          <w:szCs w:val="20"/>
        </w:rPr>
        <w:t xml:space="preserve">(1), 53–61. </w:t>
      </w:r>
      <w:hyperlink r:id="rId73" w:history="1">
        <w:r w:rsidR="00187BCD" w:rsidRPr="001A3995">
          <w:rPr>
            <w:rStyle w:val="Hyperlink"/>
            <w:rFonts w:ascii="Arial" w:hAnsi="Arial" w:cs="Arial"/>
            <w:sz w:val="20"/>
            <w:szCs w:val="20"/>
          </w:rPr>
          <w:t>https://doi.org/10.1007/s002270050295</w:t>
        </w:r>
      </w:hyperlink>
    </w:p>
    <w:p w14:paraId="1EBF7155" w14:textId="316B9735" w:rsidR="00187BCD" w:rsidRPr="001A3995" w:rsidRDefault="00187BCD" w:rsidP="00055505">
      <w:pPr>
        <w:jc w:val="both"/>
        <w:rPr>
          <w:rFonts w:ascii="Arial" w:hAnsi="Arial" w:cs="Arial"/>
          <w:sz w:val="20"/>
          <w:szCs w:val="20"/>
        </w:rPr>
      </w:pPr>
      <w:r w:rsidRPr="001A3995">
        <w:rPr>
          <w:rFonts w:ascii="Arial" w:hAnsi="Arial" w:cs="Arial"/>
          <w:sz w:val="20"/>
          <w:szCs w:val="20"/>
        </w:rPr>
        <w:t xml:space="preserve">Pérez-Alberti, A. (2023). Spatiotemporal variability in soil properties and composition in mangrove forests in Baía de Todos </w:t>
      </w:r>
      <w:proofErr w:type="spellStart"/>
      <w:r w:rsidRPr="001A3995">
        <w:rPr>
          <w:rFonts w:ascii="Arial" w:hAnsi="Arial" w:cs="Arial"/>
          <w:sz w:val="20"/>
          <w:szCs w:val="20"/>
        </w:rPr>
        <w:t>os</w:t>
      </w:r>
      <w:proofErr w:type="spellEnd"/>
      <w:r w:rsidRPr="001A3995">
        <w:rPr>
          <w:rFonts w:ascii="Arial" w:hAnsi="Arial" w:cs="Arial"/>
          <w:sz w:val="20"/>
          <w:szCs w:val="20"/>
        </w:rPr>
        <w:t xml:space="preserve"> Santos (NE Brazil). </w:t>
      </w:r>
      <w:r w:rsidRPr="001A3995">
        <w:rPr>
          <w:rFonts w:ascii="Arial" w:hAnsi="Arial" w:cs="Arial"/>
          <w:i/>
          <w:iCs/>
          <w:sz w:val="20"/>
          <w:szCs w:val="20"/>
        </w:rPr>
        <w:t>Land, 12</w:t>
      </w:r>
      <w:r w:rsidRPr="001A3995">
        <w:rPr>
          <w:rFonts w:ascii="Arial" w:hAnsi="Arial" w:cs="Arial"/>
          <w:sz w:val="20"/>
          <w:szCs w:val="20"/>
        </w:rPr>
        <w:t xml:space="preserve">(7), 1392. </w:t>
      </w:r>
      <w:hyperlink r:id="rId74" w:history="1">
        <w:r w:rsidRPr="001A3995">
          <w:rPr>
            <w:rStyle w:val="Hyperlink"/>
            <w:rFonts w:ascii="Arial" w:hAnsi="Arial" w:cs="Arial"/>
            <w:sz w:val="20"/>
            <w:szCs w:val="20"/>
          </w:rPr>
          <w:t>https://doi.org/10.3390/land12071392</w:t>
        </w:r>
      </w:hyperlink>
    </w:p>
    <w:p w14:paraId="26A99E8A" w14:textId="5CB7D567"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lastRenderedPageBreak/>
        <w:t>Praseetha</w:t>
      </w:r>
      <w:proofErr w:type="spellEnd"/>
      <w:r w:rsidRPr="001A3995">
        <w:rPr>
          <w:rFonts w:ascii="Arial" w:hAnsi="Arial" w:cs="Arial"/>
          <w:sz w:val="20"/>
          <w:szCs w:val="20"/>
        </w:rPr>
        <w:t xml:space="preserve">, T., </w:t>
      </w:r>
      <w:r w:rsidR="00D27A75" w:rsidRPr="001A3995">
        <w:rPr>
          <w:rFonts w:ascii="Arial" w:hAnsi="Arial" w:cs="Arial"/>
          <w:sz w:val="20"/>
          <w:szCs w:val="20"/>
        </w:rPr>
        <w:t>&amp;</w:t>
      </w:r>
      <w:r w:rsidRPr="001A3995">
        <w:rPr>
          <w:rFonts w:ascii="Arial" w:hAnsi="Arial" w:cs="Arial"/>
          <w:sz w:val="20"/>
          <w:szCs w:val="20"/>
        </w:rPr>
        <w:t xml:space="preserve"> Rajani, V. (2015). A preliminary study on ecology of </w:t>
      </w:r>
      <w:proofErr w:type="spellStart"/>
      <w:r w:rsidRPr="001A3995">
        <w:rPr>
          <w:rFonts w:ascii="Arial" w:hAnsi="Arial" w:cs="Arial"/>
          <w:sz w:val="20"/>
          <w:szCs w:val="20"/>
        </w:rPr>
        <w:t>Ayiramthengu</w:t>
      </w:r>
      <w:proofErr w:type="spellEnd"/>
      <w:r w:rsidRPr="001A3995">
        <w:rPr>
          <w:rFonts w:ascii="Arial" w:hAnsi="Arial" w:cs="Arial"/>
          <w:sz w:val="20"/>
          <w:szCs w:val="20"/>
        </w:rPr>
        <w:t xml:space="preserve"> mangrove, Kollam District, Kerala, India. </w:t>
      </w:r>
      <w:r w:rsidRPr="001A3995">
        <w:rPr>
          <w:rFonts w:ascii="Arial" w:hAnsi="Arial" w:cs="Arial"/>
          <w:i/>
          <w:iCs/>
          <w:sz w:val="20"/>
          <w:szCs w:val="20"/>
        </w:rPr>
        <w:t>International Journal of Innovative Science, Engineering &amp; Technology, 2</w:t>
      </w:r>
      <w:r w:rsidRPr="001A3995">
        <w:rPr>
          <w:rFonts w:ascii="Arial" w:hAnsi="Arial" w:cs="Arial"/>
          <w:sz w:val="20"/>
          <w:szCs w:val="20"/>
        </w:rPr>
        <w:t>(9), 335–350.</w:t>
      </w:r>
    </w:p>
    <w:p w14:paraId="6423DED2" w14:textId="18A4C250"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Pupin, B., </w:t>
      </w:r>
      <w:r w:rsidR="00D27A75" w:rsidRPr="001A3995">
        <w:rPr>
          <w:rFonts w:ascii="Arial" w:hAnsi="Arial" w:cs="Arial"/>
          <w:sz w:val="20"/>
          <w:szCs w:val="20"/>
        </w:rPr>
        <w:t>&amp;</w:t>
      </w:r>
      <w:r w:rsidRPr="001A3995">
        <w:rPr>
          <w:rFonts w:ascii="Arial" w:hAnsi="Arial" w:cs="Arial"/>
          <w:sz w:val="20"/>
          <w:szCs w:val="20"/>
        </w:rPr>
        <w:t xml:space="preserve"> Nahas, E. (2013). Microbial populations and activities of mangrove, </w:t>
      </w:r>
      <w:proofErr w:type="spellStart"/>
      <w:r w:rsidRPr="001A3995">
        <w:rPr>
          <w:rFonts w:ascii="Arial" w:hAnsi="Arial" w:cs="Arial"/>
          <w:sz w:val="20"/>
          <w:szCs w:val="20"/>
        </w:rPr>
        <w:t>restinga</w:t>
      </w:r>
      <w:proofErr w:type="spellEnd"/>
      <w:r w:rsidRPr="001A3995">
        <w:rPr>
          <w:rFonts w:ascii="Arial" w:hAnsi="Arial" w:cs="Arial"/>
          <w:sz w:val="20"/>
          <w:szCs w:val="20"/>
        </w:rPr>
        <w:t xml:space="preserve">, and Atlantic forest soils from Cardoso Island, Brazil. </w:t>
      </w:r>
      <w:r w:rsidRPr="001A3995">
        <w:rPr>
          <w:rFonts w:ascii="Arial" w:hAnsi="Arial" w:cs="Arial"/>
          <w:i/>
          <w:iCs/>
          <w:sz w:val="20"/>
          <w:szCs w:val="20"/>
        </w:rPr>
        <w:t>Journal of Applied Microbiology, 114</w:t>
      </w:r>
      <w:r w:rsidRPr="001A3995">
        <w:rPr>
          <w:rFonts w:ascii="Arial" w:hAnsi="Arial" w:cs="Arial"/>
          <w:sz w:val="20"/>
          <w:szCs w:val="20"/>
        </w:rPr>
        <w:t xml:space="preserve">(3), 851–864. </w:t>
      </w:r>
      <w:hyperlink r:id="rId75" w:history="1">
        <w:r w:rsidR="00513130" w:rsidRPr="001A3995">
          <w:rPr>
            <w:rStyle w:val="Hyperlink"/>
            <w:rFonts w:ascii="Arial" w:hAnsi="Arial" w:cs="Arial"/>
            <w:sz w:val="20"/>
            <w:szCs w:val="20"/>
          </w:rPr>
          <w:t>https://doi.org/10.1111/jam.12058</w:t>
        </w:r>
      </w:hyperlink>
      <w:r w:rsidR="00513130" w:rsidRPr="001A3995">
        <w:rPr>
          <w:rFonts w:ascii="Arial" w:hAnsi="Arial" w:cs="Arial"/>
          <w:sz w:val="20"/>
          <w:szCs w:val="20"/>
        </w:rPr>
        <w:t xml:space="preserve"> </w:t>
      </w:r>
    </w:p>
    <w:p w14:paraId="4F0FF180" w14:textId="5953D058"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Risanti</w:t>
      </w:r>
      <w:proofErr w:type="spellEnd"/>
      <w:r w:rsidRPr="001A3995">
        <w:rPr>
          <w:rFonts w:ascii="Arial" w:hAnsi="Arial" w:cs="Arial"/>
          <w:sz w:val="20"/>
          <w:szCs w:val="20"/>
        </w:rPr>
        <w:t xml:space="preserve">, A. A., </w:t>
      </w:r>
      <w:r w:rsidR="00D27A75" w:rsidRPr="001A3995">
        <w:rPr>
          <w:rFonts w:ascii="Arial" w:hAnsi="Arial" w:cs="Arial"/>
          <w:sz w:val="20"/>
          <w:szCs w:val="20"/>
        </w:rPr>
        <w:t>&amp;</w:t>
      </w:r>
      <w:r w:rsidRPr="001A3995">
        <w:rPr>
          <w:rFonts w:ascii="Arial" w:hAnsi="Arial" w:cs="Arial"/>
          <w:sz w:val="20"/>
          <w:szCs w:val="20"/>
        </w:rPr>
        <w:t xml:space="preserve"> </w:t>
      </w:r>
      <w:proofErr w:type="spellStart"/>
      <w:r w:rsidRPr="001A3995">
        <w:rPr>
          <w:rFonts w:ascii="Arial" w:hAnsi="Arial" w:cs="Arial"/>
          <w:sz w:val="20"/>
          <w:szCs w:val="20"/>
        </w:rPr>
        <w:t>Marfai</w:t>
      </w:r>
      <w:proofErr w:type="spellEnd"/>
      <w:r w:rsidRPr="001A3995">
        <w:rPr>
          <w:rFonts w:ascii="Arial" w:hAnsi="Arial" w:cs="Arial"/>
          <w:sz w:val="20"/>
          <w:szCs w:val="20"/>
        </w:rPr>
        <w:t xml:space="preserve">, M. A. (2020). The effects of hydrodynamic processes and mangrove ecosystems on sedimentation rate in Kendal coastal area, Indonesia. In </w:t>
      </w:r>
      <w:r w:rsidRPr="001A3995">
        <w:rPr>
          <w:rFonts w:ascii="Arial" w:hAnsi="Arial" w:cs="Arial"/>
          <w:i/>
          <w:iCs/>
          <w:sz w:val="20"/>
          <w:szCs w:val="20"/>
        </w:rPr>
        <w:t>IOP Conference Series: Earth and Environmental Science</w:t>
      </w:r>
      <w:r w:rsidRPr="001A3995">
        <w:rPr>
          <w:rFonts w:ascii="Arial" w:hAnsi="Arial" w:cs="Arial"/>
          <w:sz w:val="20"/>
          <w:szCs w:val="20"/>
        </w:rPr>
        <w:t xml:space="preserve"> (Vol. 451, No. 1, Article 012070). IOP Publishing. </w:t>
      </w:r>
      <w:hyperlink r:id="rId76" w:history="1">
        <w:r w:rsidR="00513130" w:rsidRPr="001A3995">
          <w:rPr>
            <w:rStyle w:val="Hyperlink"/>
            <w:rFonts w:ascii="Arial" w:hAnsi="Arial" w:cs="Arial"/>
            <w:sz w:val="20"/>
            <w:szCs w:val="20"/>
          </w:rPr>
          <w:t>https://doi.org/10.1088/1755-1315/451/1/012070</w:t>
        </w:r>
      </w:hyperlink>
      <w:r w:rsidR="00513130" w:rsidRPr="001A3995">
        <w:rPr>
          <w:rFonts w:ascii="Arial" w:hAnsi="Arial" w:cs="Arial"/>
          <w:sz w:val="20"/>
          <w:szCs w:val="20"/>
        </w:rPr>
        <w:t xml:space="preserve"> </w:t>
      </w:r>
    </w:p>
    <w:p w14:paraId="31B09424" w14:textId="07212BAC"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Rocha, L. L., Colares, G. B., Nogueira, V. L., Paes, F. A., </w:t>
      </w:r>
      <w:r w:rsidR="00D27A75" w:rsidRPr="001A3995">
        <w:rPr>
          <w:rFonts w:ascii="Arial" w:hAnsi="Arial" w:cs="Arial"/>
          <w:sz w:val="20"/>
          <w:szCs w:val="20"/>
        </w:rPr>
        <w:t>&amp;</w:t>
      </w:r>
      <w:r w:rsidRPr="001A3995">
        <w:rPr>
          <w:rFonts w:ascii="Arial" w:hAnsi="Arial" w:cs="Arial"/>
          <w:sz w:val="20"/>
          <w:szCs w:val="20"/>
        </w:rPr>
        <w:t xml:space="preserve"> Melo, V. M. (2016). Distinct habitats select particular bacterial communities in mangrove sediments. </w:t>
      </w:r>
      <w:r w:rsidRPr="001A3995">
        <w:rPr>
          <w:rFonts w:ascii="Arial" w:hAnsi="Arial" w:cs="Arial"/>
          <w:i/>
          <w:iCs/>
          <w:sz w:val="20"/>
          <w:szCs w:val="20"/>
        </w:rPr>
        <w:t>International Journal of Microbiology</w:t>
      </w:r>
      <w:r w:rsidRPr="001A3995">
        <w:rPr>
          <w:rFonts w:ascii="Arial" w:hAnsi="Arial" w:cs="Arial"/>
          <w:sz w:val="20"/>
          <w:szCs w:val="20"/>
        </w:rPr>
        <w:t xml:space="preserve">, 2016, 3435809. </w:t>
      </w:r>
      <w:hyperlink r:id="rId77" w:history="1">
        <w:r w:rsidR="00513130" w:rsidRPr="001A3995">
          <w:rPr>
            <w:rStyle w:val="Hyperlink"/>
            <w:rFonts w:ascii="Arial" w:hAnsi="Arial" w:cs="Arial"/>
            <w:sz w:val="20"/>
            <w:szCs w:val="20"/>
          </w:rPr>
          <w:t>https://doi.org/10.1155/2016/3435809</w:t>
        </w:r>
      </w:hyperlink>
      <w:r w:rsidR="00513130" w:rsidRPr="001A3995">
        <w:rPr>
          <w:rFonts w:ascii="Arial" w:hAnsi="Arial" w:cs="Arial"/>
          <w:sz w:val="20"/>
          <w:szCs w:val="20"/>
        </w:rPr>
        <w:t xml:space="preserve"> </w:t>
      </w:r>
    </w:p>
    <w:p w14:paraId="5E2FFE58" w14:textId="5A4FD700"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Rodriguez, R., </w:t>
      </w:r>
      <w:r w:rsidR="00D27A75" w:rsidRPr="001A3995">
        <w:rPr>
          <w:rFonts w:ascii="Arial" w:hAnsi="Arial" w:cs="Arial"/>
          <w:sz w:val="20"/>
          <w:szCs w:val="20"/>
        </w:rPr>
        <w:t>&amp;</w:t>
      </w:r>
      <w:r w:rsidRPr="001A3995">
        <w:rPr>
          <w:rFonts w:ascii="Arial" w:hAnsi="Arial" w:cs="Arial"/>
          <w:sz w:val="20"/>
          <w:szCs w:val="20"/>
        </w:rPr>
        <w:t xml:space="preserve"> Redman, R. (2008). More than 400 million years of evolution and some plants still can’t make it on their own: Plant stress tolerance via fungal symbiosis. </w:t>
      </w:r>
      <w:r w:rsidRPr="001A3995">
        <w:rPr>
          <w:rFonts w:ascii="Arial" w:hAnsi="Arial" w:cs="Arial"/>
          <w:i/>
          <w:iCs/>
          <w:sz w:val="20"/>
          <w:szCs w:val="20"/>
        </w:rPr>
        <w:t>Journal of Experimental Botany, 59</w:t>
      </w:r>
      <w:r w:rsidRPr="001A3995">
        <w:rPr>
          <w:rFonts w:ascii="Arial" w:hAnsi="Arial" w:cs="Arial"/>
          <w:sz w:val="20"/>
          <w:szCs w:val="20"/>
        </w:rPr>
        <w:t xml:space="preserve">(5), 1109–1114. </w:t>
      </w:r>
      <w:hyperlink r:id="rId78" w:history="1">
        <w:r w:rsidR="00513130" w:rsidRPr="001A3995">
          <w:rPr>
            <w:rStyle w:val="Hyperlink"/>
            <w:rFonts w:ascii="Arial" w:hAnsi="Arial" w:cs="Arial"/>
            <w:sz w:val="20"/>
            <w:szCs w:val="20"/>
          </w:rPr>
          <w:t>https://doi.org/10.1093/jxb/erm342</w:t>
        </w:r>
      </w:hyperlink>
      <w:r w:rsidR="00513130" w:rsidRPr="001A3995">
        <w:rPr>
          <w:rFonts w:ascii="Arial" w:hAnsi="Arial" w:cs="Arial"/>
          <w:sz w:val="20"/>
          <w:szCs w:val="20"/>
        </w:rPr>
        <w:t xml:space="preserve"> </w:t>
      </w:r>
    </w:p>
    <w:p w14:paraId="723D6AEE" w14:textId="1E4FC18D"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Saifullah, A. S. M., Kamal, A. H. M., Idris, M. H., Rajaee, A. H., </w:t>
      </w:r>
      <w:r w:rsidR="00D27A75" w:rsidRPr="001A3995">
        <w:rPr>
          <w:rFonts w:ascii="Arial" w:hAnsi="Arial" w:cs="Arial"/>
          <w:sz w:val="20"/>
          <w:szCs w:val="20"/>
        </w:rPr>
        <w:t>&amp;</w:t>
      </w:r>
      <w:r w:rsidRPr="001A3995">
        <w:rPr>
          <w:rFonts w:ascii="Arial" w:hAnsi="Arial" w:cs="Arial"/>
          <w:sz w:val="20"/>
          <w:szCs w:val="20"/>
        </w:rPr>
        <w:t xml:space="preserve"> Bhuiyan, M. K. A. (2016). Phytoplankton in tropical mangrove estuaries: Role and interdependency. </w:t>
      </w:r>
      <w:r w:rsidRPr="001A3995">
        <w:rPr>
          <w:rFonts w:ascii="Arial" w:hAnsi="Arial" w:cs="Arial"/>
          <w:i/>
          <w:iCs/>
          <w:sz w:val="20"/>
          <w:szCs w:val="20"/>
        </w:rPr>
        <w:t>Forest Science and Technology, 12</w:t>
      </w:r>
      <w:r w:rsidRPr="001A3995">
        <w:rPr>
          <w:rFonts w:ascii="Arial" w:hAnsi="Arial" w:cs="Arial"/>
          <w:sz w:val="20"/>
          <w:szCs w:val="20"/>
        </w:rPr>
        <w:t xml:space="preserve">(2), 104–113. </w:t>
      </w:r>
      <w:hyperlink r:id="rId79" w:history="1">
        <w:r w:rsidR="00513130" w:rsidRPr="001A3995">
          <w:rPr>
            <w:rStyle w:val="Hyperlink"/>
            <w:rFonts w:ascii="Arial" w:hAnsi="Arial" w:cs="Arial"/>
            <w:sz w:val="20"/>
            <w:szCs w:val="20"/>
          </w:rPr>
          <w:t>https://doi.org/10.1080/21580103.2015.1077479</w:t>
        </w:r>
      </w:hyperlink>
      <w:r w:rsidR="00513130" w:rsidRPr="001A3995">
        <w:rPr>
          <w:rFonts w:ascii="Arial" w:hAnsi="Arial" w:cs="Arial"/>
          <w:sz w:val="20"/>
          <w:szCs w:val="20"/>
        </w:rPr>
        <w:t xml:space="preserve"> </w:t>
      </w:r>
    </w:p>
    <w:p w14:paraId="393C1B0E" w14:textId="2A752126"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Saintilan, N., Wilson, N., Rogers, K., </w:t>
      </w:r>
      <w:proofErr w:type="spellStart"/>
      <w:r w:rsidRPr="001A3995">
        <w:rPr>
          <w:rFonts w:ascii="Arial" w:hAnsi="Arial" w:cs="Arial"/>
          <w:sz w:val="20"/>
          <w:szCs w:val="20"/>
        </w:rPr>
        <w:t>Rajkaran</w:t>
      </w:r>
      <w:proofErr w:type="spellEnd"/>
      <w:r w:rsidRPr="001A3995">
        <w:rPr>
          <w:rFonts w:ascii="Arial" w:hAnsi="Arial" w:cs="Arial"/>
          <w:sz w:val="20"/>
          <w:szCs w:val="20"/>
        </w:rPr>
        <w:t xml:space="preserve">, A., </w:t>
      </w:r>
      <w:r w:rsidR="00D27A75" w:rsidRPr="001A3995">
        <w:rPr>
          <w:rFonts w:ascii="Arial" w:hAnsi="Arial" w:cs="Arial"/>
          <w:sz w:val="20"/>
          <w:szCs w:val="20"/>
        </w:rPr>
        <w:t>&amp;</w:t>
      </w:r>
      <w:r w:rsidRPr="001A3995">
        <w:rPr>
          <w:rFonts w:ascii="Arial" w:hAnsi="Arial" w:cs="Arial"/>
          <w:sz w:val="20"/>
          <w:szCs w:val="20"/>
        </w:rPr>
        <w:t xml:space="preserve"> Krauss, K. W. (2014). Mangrove expansion and salt marsh decline at mangrove poleward limits. </w:t>
      </w:r>
      <w:r w:rsidRPr="001A3995">
        <w:rPr>
          <w:rFonts w:ascii="Arial" w:hAnsi="Arial" w:cs="Arial"/>
          <w:i/>
          <w:iCs/>
          <w:sz w:val="20"/>
          <w:szCs w:val="20"/>
        </w:rPr>
        <w:t>Global Change Biology, 20</w:t>
      </w:r>
      <w:r w:rsidRPr="001A3995">
        <w:rPr>
          <w:rFonts w:ascii="Arial" w:hAnsi="Arial" w:cs="Arial"/>
          <w:sz w:val="20"/>
          <w:szCs w:val="20"/>
        </w:rPr>
        <w:t xml:space="preserve">(1), 147–157. </w:t>
      </w:r>
      <w:hyperlink r:id="rId80" w:history="1">
        <w:r w:rsidR="00513130" w:rsidRPr="001A3995">
          <w:rPr>
            <w:rStyle w:val="Hyperlink"/>
            <w:rFonts w:ascii="Arial" w:hAnsi="Arial" w:cs="Arial"/>
            <w:sz w:val="20"/>
            <w:szCs w:val="20"/>
          </w:rPr>
          <w:t>https://doi.org/10.1111/gcb.12341</w:t>
        </w:r>
      </w:hyperlink>
      <w:r w:rsidR="00513130" w:rsidRPr="001A3995">
        <w:rPr>
          <w:rFonts w:ascii="Arial" w:hAnsi="Arial" w:cs="Arial"/>
          <w:sz w:val="20"/>
          <w:szCs w:val="20"/>
        </w:rPr>
        <w:t xml:space="preserve"> </w:t>
      </w:r>
    </w:p>
    <w:p w14:paraId="51E6C5D2" w14:textId="1B7CA5CB"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Sandhya, V., Ali, S. Z., </w:t>
      </w:r>
      <w:proofErr w:type="spellStart"/>
      <w:r w:rsidRPr="001A3995">
        <w:rPr>
          <w:rFonts w:ascii="Arial" w:hAnsi="Arial" w:cs="Arial"/>
          <w:sz w:val="20"/>
          <w:szCs w:val="20"/>
        </w:rPr>
        <w:t>Venkateswarlu</w:t>
      </w:r>
      <w:proofErr w:type="spellEnd"/>
      <w:r w:rsidRPr="001A3995">
        <w:rPr>
          <w:rFonts w:ascii="Arial" w:hAnsi="Arial" w:cs="Arial"/>
          <w:sz w:val="20"/>
          <w:szCs w:val="20"/>
        </w:rPr>
        <w:t xml:space="preserve">, B., Reddy, G., </w:t>
      </w:r>
      <w:r w:rsidR="00D27A75" w:rsidRPr="001A3995">
        <w:rPr>
          <w:rFonts w:ascii="Arial" w:hAnsi="Arial" w:cs="Arial"/>
          <w:sz w:val="20"/>
          <w:szCs w:val="20"/>
        </w:rPr>
        <w:t>&amp;</w:t>
      </w:r>
      <w:r w:rsidRPr="001A3995">
        <w:rPr>
          <w:rFonts w:ascii="Arial" w:hAnsi="Arial" w:cs="Arial"/>
          <w:sz w:val="20"/>
          <w:szCs w:val="20"/>
        </w:rPr>
        <w:t xml:space="preserve"> Grover, M. (2010). Effect of osmotic stress on plant growth-promoting </w:t>
      </w:r>
      <w:r w:rsidRPr="001A3995">
        <w:rPr>
          <w:rFonts w:ascii="Arial" w:hAnsi="Arial" w:cs="Arial"/>
          <w:i/>
          <w:iCs/>
          <w:sz w:val="20"/>
          <w:szCs w:val="20"/>
        </w:rPr>
        <w:t>Pseudomonas</w:t>
      </w:r>
      <w:r w:rsidRPr="001A3995">
        <w:rPr>
          <w:rFonts w:ascii="Arial" w:hAnsi="Arial" w:cs="Arial"/>
          <w:sz w:val="20"/>
          <w:szCs w:val="20"/>
        </w:rPr>
        <w:t xml:space="preserve"> spp. </w:t>
      </w:r>
      <w:r w:rsidRPr="001A3995">
        <w:rPr>
          <w:rFonts w:ascii="Arial" w:hAnsi="Arial" w:cs="Arial"/>
          <w:i/>
          <w:iCs/>
          <w:sz w:val="20"/>
          <w:szCs w:val="20"/>
        </w:rPr>
        <w:t>Archives of Microbiology, 192</w:t>
      </w:r>
      <w:r w:rsidRPr="001A3995">
        <w:rPr>
          <w:rFonts w:ascii="Arial" w:hAnsi="Arial" w:cs="Arial"/>
          <w:sz w:val="20"/>
          <w:szCs w:val="20"/>
        </w:rPr>
        <w:t xml:space="preserve">(11), 867–876. </w:t>
      </w:r>
      <w:hyperlink r:id="rId81" w:history="1">
        <w:r w:rsidR="00513130" w:rsidRPr="001A3995">
          <w:rPr>
            <w:rStyle w:val="Hyperlink"/>
            <w:rFonts w:ascii="Arial" w:hAnsi="Arial" w:cs="Arial"/>
            <w:sz w:val="20"/>
            <w:szCs w:val="20"/>
          </w:rPr>
          <w:t>https://doi.org/10.1007/s00203-010-0606-0</w:t>
        </w:r>
      </w:hyperlink>
      <w:r w:rsidR="00513130" w:rsidRPr="001A3995">
        <w:rPr>
          <w:rFonts w:ascii="Arial" w:hAnsi="Arial" w:cs="Arial"/>
          <w:sz w:val="20"/>
          <w:szCs w:val="20"/>
        </w:rPr>
        <w:t xml:space="preserve"> </w:t>
      </w:r>
    </w:p>
    <w:p w14:paraId="04CEF240" w14:textId="24ACD53D" w:rsidR="00800884" w:rsidRPr="001A3995" w:rsidRDefault="00904789" w:rsidP="00055505">
      <w:pPr>
        <w:jc w:val="both"/>
        <w:rPr>
          <w:rFonts w:ascii="Arial" w:hAnsi="Arial" w:cs="Arial"/>
          <w:sz w:val="20"/>
          <w:szCs w:val="20"/>
        </w:rPr>
      </w:pPr>
      <w:r w:rsidRPr="001A3995">
        <w:rPr>
          <w:rFonts w:ascii="Arial" w:hAnsi="Arial" w:cs="Arial"/>
          <w:sz w:val="20"/>
          <w:szCs w:val="20"/>
        </w:rPr>
        <w:t>Sarkar, S. K., Haydar, M., Rudra, R. R., Mazumder, T., Nur, M. S., Islam, M. S., Sany, S. M., Noor, T. A., Ahmed, S., Ahmad, M., Sakib, A.</w:t>
      </w:r>
      <w:r w:rsidR="00D27A75" w:rsidRPr="001A3995">
        <w:rPr>
          <w:rFonts w:ascii="Arial" w:hAnsi="Arial" w:cs="Arial"/>
          <w:sz w:val="20"/>
          <w:szCs w:val="20"/>
        </w:rPr>
        <w:t>, &amp;</w:t>
      </w:r>
      <w:r w:rsidRPr="001A3995">
        <w:rPr>
          <w:rFonts w:ascii="Arial" w:hAnsi="Arial" w:cs="Arial"/>
          <w:sz w:val="20"/>
          <w:szCs w:val="20"/>
        </w:rPr>
        <w:t xml:space="preserve"> </w:t>
      </w:r>
      <w:proofErr w:type="spellStart"/>
      <w:r w:rsidRPr="001A3995">
        <w:rPr>
          <w:rFonts w:ascii="Arial" w:hAnsi="Arial" w:cs="Arial"/>
          <w:sz w:val="20"/>
          <w:szCs w:val="20"/>
        </w:rPr>
        <w:t>Ravela</w:t>
      </w:r>
      <w:proofErr w:type="spellEnd"/>
      <w:r w:rsidRPr="001A3995">
        <w:rPr>
          <w:rFonts w:ascii="Arial" w:hAnsi="Arial" w:cs="Arial"/>
          <w:sz w:val="20"/>
          <w:szCs w:val="20"/>
        </w:rPr>
        <w:t xml:space="preserve">, S. (2025). A topsoil salinity observatory for arable lands in coastal southwest Bangladesh. </w:t>
      </w:r>
      <w:r w:rsidRPr="001A3995">
        <w:rPr>
          <w:rFonts w:ascii="Arial" w:hAnsi="Arial" w:cs="Arial"/>
          <w:i/>
          <w:iCs/>
          <w:sz w:val="20"/>
          <w:szCs w:val="20"/>
        </w:rPr>
        <w:t>Scientific Data, 12</w:t>
      </w:r>
      <w:r w:rsidRPr="001A3995">
        <w:rPr>
          <w:rFonts w:ascii="Arial" w:hAnsi="Arial" w:cs="Arial"/>
          <w:sz w:val="20"/>
          <w:szCs w:val="20"/>
        </w:rPr>
        <w:t xml:space="preserve">(1), 1204. </w:t>
      </w:r>
      <w:hyperlink r:id="rId82" w:history="1">
        <w:r w:rsidRPr="001A3995">
          <w:rPr>
            <w:rStyle w:val="Hyperlink"/>
            <w:rFonts w:ascii="Arial" w:hAnsi="Arial" w:cs="Arial"/>
            <w:sz w:val="20"/>
            <w:szCs w:val="20"/>
          </w:rPr>
          <w:t>https://doi.org/10.1038/s41597-025-05447-1</w:t>
        </w:r>
      </w:hyperlink>
      <w:r w:rsidRPr="001A3995">
        <w:rPr>
          <w:rFonts w:ascii="Arial" w:hAnsi="Arial" w:cs="Arial"/>
          <w:sz w:val="20"/>
          <w:szCs w:val="20"/>
        </w:rPr>
        <w:t xml:space="preserve"> </w:t>
      </w:r>
    </w:p>
    <w:p w14:paraId="1D3FEC0C" w14:textId="0029346F"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Sarma, V. V., </w:t>
      </w:r>
      <w:r w:rsidR="00D27A75" w:rsidRPr="001A3995">
        <w:rPr>
          <w:rFonts w:ascii="Arial" w:hAnsi="Arial" w:cs="Arial"/>
          <w:sz w:val="20"/>
          <w:szCs w:val="20"/>
        </w:rPr>
        <w:t>&amp;</w:t>
      </w:r>
      <w:r w:rsidRPr="001A3995">
        <w:rPr>
          <w:rFonts w:ascii="Arial" w:hAnsi="Arial" w:cs="Arial"/>
          <w:sz w:val="20"/>
          <w:szCs w:val="20"/>
        </w:rPr>
        <w:t xml:space="preserve"> Hyde, K. D. (2001). A review on frequently occurring fungi in mangroves. </w:t>
      </w:r>
      <w:r w:rsidRPr="001A3995">
        <w:rPr>
          <w:rFonts w:ascii="Arial" w:hAnsi="Arial" w:cs="Arial"/>
          <w:i/>
          <w:iCs/>
          <w:sz w:val="20"/>
          <w:szCs w:val="20"/>
        </w:rPr>
        <w:t>Fungal Diversity, 8</w:t>
      </w:r>
      <w:r w:rsidRPr="001A3995">
        <w:rPr>
          <w:rFonts w:ascii="Arial" w:hAnsi="Arial" w:cs="Arial"/>
          <w:sz w:val="20"/>
          <w:szCs w:val="20"/>
        </w:rPr>
        <w:t>, 1–34.</w:t>
      </w:r>
    </w:p>
    <w:p w14:paraId="245A5188" w14:textId="65B0F0B0" w:rsidR="003A0432" w:rsidRPr="001A3995" w:rsidRDefault="003A0432" w:rsidP="00055505">
      <w:pPr>
        <w:jc w:val="both"/>
        <w:rPr>
          <w:rFonts w:ascii="Arial" w:hAnsi="Arial" w:cs="Arial"/>
          <w:sz w:val="20"/>
          <w:szCs w:val="20"/>
        </w:rPr>
      </w:pPr>
      <w:r w:rsidRPr="001A3995">
        <w:rPr>
          <w:rFonts w:ascii="Arial" w:hAnsi="Arial" w:cs="Arial"/>
          <w:sz w:val="20"/>
          <w:szCs w:val="20"/>
        </w:rPr>
        <w:t xml:space="preserve">Shahzad, R., Khan, A. L., Bilal, S., Waqas, M., Kang, S. M., &amp; Lee, I. J. (2017). Inoculation of abscisic acid-producing endophytic bacteria enhances salinity stress tolerance in </w:t>
      </w:r>
      <w:r w:rsidRPr="001A3995">
        <w:rPr>
          <w:rFonts w:ascii="Arial" w:hAnsi="Arial" w:cs="Arial"/>
          <w:i/>
          <w:iCs/>
          <w:sz w:val="20"/>
          <w:szCs w:val="20"/>
        </w:rPr>
        <w:t>Oryza sativa</w:t>
      </w:r>
      <w:r w:rsidRPr="001A3995">
        <w:rPr>
          <w:rFonts w:ascii="Arial" w:hAnsi="Arial" w:cs="Arial"/>
          <w:sz w:val="20"/>
          <w:szCs w:val="20"/>
        </w:rPr>
        <w:t xml:space="preserve">. </w:t>
      </w:r>
      <w:r w:rsidRPr="001A3995">
        <w:rPr>
          <w:rFonts w:ascii="Arial" w:hAnsi="Arial" w:cs="Arial"/>
          <w:i/>
          <w:iCs/>
          <w:sz w:val="20"/>
          <w:szCs w:val="20"/>
        </w:rPr>
        <w:t>Environmental and Experimental Botany, 136</w:t>
      </w:r>
      <w:r w:rsidRPr="001A3995">
        <w:rPr>
          <w:rFonts w:ascii="Arial" w:hAnsi="Arial" w:cs="Arial"/>
          <w:sz w:val="20"/>
          <w:szCs w:val="20"/>
        </w:rPr>
        <w:t xml:space="preserve">, 68–77. </w:t>
      </w:r>
      <w:hyperlink r:id="rId83" w:history="1">
        <w:r w:rsidRPr="001A3995">
          <w:rPr>
            <w:rStyle w:val="Hyperlink"/>
            <w:rFonts w:ascii="Arial" w:hAnsi="Arial" w:cs="Arial"/>
            <w:sz w:val="20"/>
            <w:szCs w:val="20"/>
          </w:rPr>
          <w:t>https://doi.org/10.1016/j.envexpbot.2017.01.010</w:t>
        </w:r>
      </w:hyperlink>
      <w:r w:rsidRPr="001A3995">
        <w:rPr>
          <w:rFonts w:ascii="Arial" w:hAnsi="Arial" w:cs="Arial"/>
          <w:sz w:val="20"/>
          <w:szCs w:val="20"/>
        </w:rPr>
        <w:t xml:space="preserve"> </w:t>
      </w:r>
    </w:p>
    <w:p w14:paraId="550777C6" w14:textId="26E1A2A4"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Sinclair, M., </w:t>
      </w:r>
      <w:proofErr w:type="spellStart"/>
      <w:r w:rsidRPr="001A3995">
        <w:rPr>
          <w:rFonts w:ascii="Arial" w:hAnsi="Arial" w:cs="Arial"/>
          <w:sz w:val="20"/>
          <w:szCs w:val="20"/>
        </w:rPr>
        <w:t>Ghermandi</w:t>
      </w:r>
      <w:proofErr w:type="spellEnd"/>
      <w:r w:rsidRPr="001A3995">
        <w:rPr>
          <w:rFonts w:ascii="Arial" w:hAnsi="Arial" w:cs="Arial"/>
          <w:sz w:val="20"/>
          <w:szCs w:val="20"/>
        </w:rPr>
        <w:t xml:space="preserve">, A., </w:t>
      </w:r>
      <w:r w:rsidR="00D27A75" w:rsidRPr="001A3995">
        <w:rPr>
          <w:rFonts w:ascii="Arial" w:hAnsi="Arial" w:cs="Arial"/>
          <w:sz w:val="20"/>
          <w:szCs w:val="20"/>
        </w:rPr>
        <w:t>&amp;</w:t>
      </w:r>
      <w:r w:rsidRPr="001A3995">
        <w:rPr>
          <w:rFonts w:ascii="Arial" w:hAnsi="Arial" w:cs="Arial"/>
          <w:sz w:val="20"/>
          <w:szCs w:val="20"/>
        </w:rPr>
        <w:t xml:space="preserve"> Sheela, A. M. (2018). A crowdsourced valuation of recreational ecosystem services using social media data: An application to a tropical wetland in India. </w:t>
      </w:r>
      <w:r w:rsidRPr="001A3995">
        <w:rPr>
          <w:rFonts w:ascii="Arial" w:hAnsi="Arial" w:cs="Arial"/>
          <w:i/>
          <w:iCs/>
          <w:sz w:val="20"/>
          <w:szCs w:val="20"/>
        </w:rPr>
        <w:t>Science of the Total Environment, 642</w:t>
      </w:r>
      <w:r w:rsidRPr="001A3995">
        <w:rPr>
          <w:rFonts w:ascii="Arial" w:hAnsi="Arial" w:cs="Arial"/>
          <w:sz w:val="20"/>
          <w:szCs w:val="20"/>
        </w:rPr>
        <w:t xml:space="preserve">, 356–365. </w:t>
      </w:r>
      <w:hyperlink r:id="rId84" w:history="1">
        <w:r w:rsidR="00F262FF" w:rsidRPr="001A3995">
          <w:rPr>
            <w:rStyle w:val="Hyperlink"/>
            <w:rFonts w:ascii="Arial" w:hAnsi="Arial" w:cs="Arial"/>
            <w:sz w:val="20"/>
            <w:szCs w:val="20"/>
          </w:rPr>
          <w:t>https://doi.org/10.1016/j.scitotenv.2018.06.056</w:t>
        </w:r>
      </w:hyperlink>
    </w:p>
    <w:p w14:paraId="167C4C3D" w14:textId="517D2DB2" w:rsidR="00F6001F" w:rsidRPr="001A3995" w:rsidRDefault="00F6001F" w:rsidP="00055505">
      <w:pPr>
        <w:jc w:val="both"/>
        <w:rPr>
          <w:rFonts w:ascii="Arial" w:hAnsi="Arial" w:cs="Arial"/>
          <w:sz w:val="20"/>
          <w:szCs w:val="20"/>
        </w:rPr>
      </w:pPr>
      <w:r w:rsidRPr="001A3995">
        <w:rPr>
          <w:rFonts w:ascii="Arial" w:hAnsi="Arial" w:cs="Arial"/>
          <w:sz w:val="20"/>
          <w:szCs w:val="20"/>
        </w:rPr>
        <w:t xml:space="preserve">Singh, A. (2021). Soil salinization management for sustainable development: A review. </w:t>
      </w:r>
      <w:r w:rsidRPr="001A3995">
        <w:rPr>
          <w:rFonts w:ascii="Arial" w:hAnsi="Arial" w:cs="Arial"/>
          <w:i/>
          <w:iCs/>
          <w:sz w:val="20"/>
          <w:szCs w:val="20"/>
        </w:rPr>
        <w:t>Journal of Environmental Management</w:t>
      </w:r>
      <w:r w:rsidRPr="001A3995">
        <w:rPr>
          <w:rFonts w:ascii="Arial" w:hAnsi="Arial" w:cs="Arial"/>
          <w:sz w:val="20"/>
          <w:szCs w:val="20"/>
        </w:rPr>
        <w:t xml:space="preserve">, </w:t>
      </w:r>
      <w:r w:rsidRPr="001A3995">
        <w:rPr>
          <w:rFonts w:ascii="Arial" w:hAnsi="Arial" w:cs="Arial"/>
          <w:i/>
          <w:iCs/>
          <w:sz w:val="20"/>
          <w:szCs w:val="20"/>
        </w:rPr>
        <w:t>277</w:t>
      </w:r>
      <w:r w:rsidRPr="001A3995">
        <w:rPr>
          <w:rFonts w:ascii="Arial" w:hAnsi="Arial" w:cs="Arial"/>
          <w:sz w:val="20"/>
          <w:szCs w:val="20"/>
        </w:rPr>
        <w:t xml:space="preserve">, 111383. </w:t>
      </w:r>
      <w:hyperlink r:id="rId85" w:history="1">
        <w:r w:rsidRPr="001A3995">
          <w:rPr>
            <w:rStyle w:val="Hyperlink"/>
            <w:rFonts w:ascii="Arial" w:hAnsi="Arial" w:cs="Arial"/>
            <w:sz w:val="20"/>
            <w:szCs w:val="20"/>
          </w:rPr>
          <w:t>https://doi.org/10.1016/j.jenvman.2020.111383</w:t>
        </w:r>
      </w:hyperlink>
      <w:r w:rsidRPr="001A3995">
        <w:rPr>
          <w:rFonts w:ascii="Arial" w:hAnsi="Arial" w:cs="Arial"/>
          <w:sz w:val="20"/>
          <w:szCs w:val="20"/>
        </w:rPr>
        <w:t xml:space="preserve"> </w:t>
      </w:r>
    </w:p>
    <w:p w14:paraId="765D6448" w14:textId="30271F56" w:rsidR="00F262FF" w:rsidRPr="001A3995" w:rsidRDefault="00F262FF" w:rsidP="00055505">
      <w:pPr>
        <w:jc w:val="both"/>
        <w:rPr>
          <w:rFonts w:ascii="Arial" w:hAnsi="Arial" w:cs="Arial"/>
          <w:sz w:val="20"/>
          <w:szCs w:val="20"/>
        </w:rPr>
      </w:pPr>
      <w:r w:rsidRPr="001A3995">
        <w:rPr>
          <w:rFonts w:ascii="Arial" w:hAnsi="Arial" w:cs="Arial"/>
          <w:sz w:val="20"/>
          <w:szCs w:val="20"/>
        </w:rPr>
        <w:t xml:space="preserve">Sreelekshmi, S., Nisha, A. P., </w:t>
      </w:r>
      <w:r w:rsidR="001A3995" w:rsidRPr="001A3995">
        <w:rPr>
          <w:rFonts w:ascii="Arial" w:hAnsi="Arial" w:cs="Arial"/>
          <w:sz w:val="20"/>
          <w:szCs w:val="20"/>
        </w:rPr>
        <w:t>&amp;</w:t>
      </w:r>
      <w:r w:rsidRPr="001A3995">
        <w:rPr>
          <w:rFonts w:ascii="Arial" w:hAnsi="Arial" w:cs="Arial"/>
          <w:sz w:val="20"/>
          <w:szCs w:val="20"/>
        </w:rPr>
        <w:t xml:space="preserve"> Ratheesh, N. (2023). Assessment of </w:t>
      </w:r>
      <w:proofErr w:type="spellStart"/>
      <w:r w:rsidRPr="001A3995">
        <w:rPr>
          <w:rFonts w:ascii="Arial" w:hAnsi="Arial" w:cs="Arial"/>
          <w:sz w:val="20"/>
          <w:szCs w:val="20"/>
        </w:rPr>
        <w:t>physico</w:t>
      </w:r>
      <w:proofErr w:type="spellEnd"/>
      <w:r w:rsidRPr="001A3995">
        <w:rPr>
          <w:rFonts w:ascii="Arial" w:hAnsi="Arial" w:cs="Arial"/>
          <w:sz w:val="20"/>
          <w:szCs w:val="20"/>
        </w:rPr>
        <w:t xml:space="preserve">-chemical and biological properties of soils in </w:t>
      </w:r>
      <w:proofErr w:type="spellStart"/>
      <w:r w:rsidRPr="001A3995">
        <w:rPr>
          <w:rFonts w:ascii="Arial" w:hAnsi="Arial" w:cs="Arial"/>
          <w:sz w:val="20"/>
          <w:szCs w:val="20"/>
        </w:rPr>
        <w:t>Mundrothuruth</w:t>
      </w:r>
      <w:proofErr w:type="spellEnd"/>
      <w:r w:rsidRPr="001A3995">
        <w:rPr>
          <w:rFonts w:ascii="Arial" w:hAnsi="Arial" w:cs="Arial"/>
          <w:sz w:val="20"/>
          <w:szCs w:val="20"/>
        </w:rPr>
        <w:t xml:space="preserve">, Kollam District, Kerala, India. </w:t>
      </w:r>
      <w:r w:rsidRPr="001A3995">
        <w:rPr>
          <w:rFonts w:ascii="Arial" w:hAnsi="Arial" w:cs="Arial"/>
          <w:i/>
          <w:iCs/>
          <w:sz w:val="20"/>
          <w:szCs w:val="20"/>
        </w:rPr>
        <w:t>Journal of Coastal Health Research, 15</w:t>
      </w:r>
      <w:r w:rsidRPr="001A3995">
        <w:rPr>
          <w:rFonts w:ascii="Arial" w:hAnsi="Arial" w:cs="Arial"/>
          <w:sz w:val="20"/>
          <w:szCs w:val="20"/>
        </w:rPr>
        <w:t>(3), 2408-2415.</w:t>
      </w:r>
    </w:p>
    <w:p w14:paraId="1A8ABB60" w14:textId="15C7662D"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Sreelekshmi, S., </w:t>
      </w:r>
      <w:proofErr w:type="spellStart"/>
      <w:r w:rsidRPr="001A3995">
        <w:rPr>
          <w:rFonts w:ascii="Arial" w:hAnsi="Arial" w:cs="Arial"/>
          <w:sz w:val="20"/>
          <w:szCs w:val="20"/>
        </w:rPr>
        <w:t>Veettil</w:t>
      </w:r>
      <w:proofErr w:type="spellEnd"/>
      <w:r w:rsidRPr="001A3995">
        <w:rPr>
          <w:rFonts w:ascii="Arial" w:hAnsi="Arial" w:cs="Arial"/>
          <w:sz w:val="20"/>
          <w:szCs w:val="20"/>
        </w:rPr>
        <w:t xml:space="preserve">, B. K., Nandan, S. B., </w:t>
      </w:r>
      <w:r w:rsidR="001A3995" w:rsidRPr="001A3995">
        <w:rPr>
          <w:rFonts w:ascii="Arial" w:hAnsi="Arial" w:cs="Arial"/>
          <w:sz w:val="20"/>
          <w:szCs w:val="20"/>
        </w:rPr>
        <w:t>&amp;</w:t>
      </w:r>
      <w:r w:rsidRPr="001A3995">
        <w:rPr>
          <w:rFonts w:ascii="Arial" w:hAnsi="Arial" w:cs="Arial"/>
          <w:sz w:val="20"/>
          <w:szCs w:val="20"/>
        </w:rPr>
        <w:t xml:space="preserve"> Harikrishnan, M. (2021). Mangrove forests along the coastline of Kerala, southern India: Current status and future prospects. </w:t>
      </w:r>
      <w:r w:rsidRPr="001A3995">
        <w:rPr>
          <w:rFonts w:ascii="Arial" w:hAnsi="Arial" w:cs="Arial"/>
          <w:i/>
          <w:iCs/>
          <w:sz w:val="20"/>
          <w:szCs w:val="20"/>
        </w:rPr>
        <w:t>Regional Studies in Marine Science, 41</w:t>
      </w:r>
      <w:r w:rsidRPr="001A3995">
        <w:rPr>
          <w:rFonts w:ascii="Arial" w:hAnsi="Arial" w:cs="Arial"/>
          <w:sz w:val="20"/>
          <w:szCs w:val="20"/>
        </w:rPr>
        <w:t xml:space="preserve">, 101573. </w:t>
      </w:r>
      <w:hyperlink r:id="rId86" w:history="1">
        <w:r w:rsidR="00DA4009" w:rsidRPr="001A3995">
          <w:rPr>
            <w:rStyle w:val="Hyperlink"/>
            <w:rFonts w:ascii="Arial" w:hAnsi="Arial" w:cs="Arial"/>
            <w:sz w:val="20"/>
            <w:szCs w:val="20"/>
          </w:rPr>
          <w:t>https://doi.org/10.1016/j.rsma.2020.101573</w:t>
        </w:r>
      </w:hyperlink>
    </w:p>
    <w:p w14:paraId="7E182117" w14:textId="3FD69CB1" w:rsidR="00DA4009" w:rsidRPr="001A3995" w:rsidRDefault="00DA4009" w:rsidP="00055505">
      <w:pPr>
        <w:jc w:val="both"/>
        <w:rPr>
          <w:rFonts w:ascii="Arial" w:hAnsi="Arial" w:cs="Arial"/>
          <w:sz w:val="20"/>
          <w:szCs w:val="20"/>
        </w:rPr>
      </w:pPr>
      <w:r w:rsidRPr="001A3995">
        <w:rPr>
          <w:rFonts w:ascii="Arial" w:hAnsi="Arial" w:cs="Arial"/>
          <w:sz w:val="20"/>
          <w:szCs w:val="20"/>
        </w:rPr>
        <w:lastRenderedPageBreak/>
        <w:t>Srivastava, A. K., Srivastava, R., Sharma, A., Bharati, A. P., Yadav, J., Singh, A. K.,</w:t>
      </w:r>
      <w:r w:rsidR="00A87B7B" w:rsidRPr="001A3995">
        <w:rPr>
          <w:rFonts w:ascii="Arial" w:hAnsi="Arial" w:cs="Arial"/>
          <w:sz w:val="20"/>
          <w:szCs w:val="20"/>
        </w:rPr>
        <w:t xml:space="preserve"> Tiwari, P. K., </w:t>
      </w:r>
      <w:proofErr w:type="spellStart"/>
      <w:r w:rsidR="00A87B7B" w:rsidRPr="001A3995">
        <w:rPr>
          <w:rFonts w:ascii="Arial" w:hAnsi="Arial" w:cs="Arial"/>
          <w:sz w:val="20"/>
          <w:szCs w:val="20"/>
        </w:rPr>
        <w:t>Srivatava</w:t>
      </w:r>
      <w:proofErr w:type="spellEnd"/>
      <w:r w:rsidR="00A87B7B" w:rsidRPr="001A3995">
        <w:rPr>
          <w:rFonts w:ascii="Arial" w:hAnsi="Arial" w:cs="Arial"/>
          <w:sz w:val="20"/>
          <w:szCs w:val="20"/>
        </w:rPr>
        <w:t xml:space="preserve">, A. K., </w:t>
      </w:r>
      <w:proofErr w:type="spellStart"/>
      <w:r w:rsidR="00A87B7B" w:rsidRPr="001A3995">
        <w:rPr>
          <w:rFonts w:ascii="Arial" w:hAnsi="Arial" w:cs="Arial"/>
          <w:sz w:val="20"/>
          <w:szCs w:val="20"/>
        </w:rPr>
        <w:t>Chakdar</w:t>
      </w:r>
      <w:proofErr w:type="spellEnd"/>
      <w:r w:rsidR="00A87B7B" w:rsidRPr="001A3995">
        <w:rPr>
          <w:rFonts w:ascii="Arial" w:hAnsi="Arial" w:cs="Arial"/>
          <w:sz w:val="20"/>
          <w:szCs w:val="20"/>
        </w:rPr>
        <w:t>, H., Singh, A. K.,</w:t>
      </w:r>
      <w:r w:rsidRPr="001A3995">
        <w:rPr>
          <w:rFonts w:ascii="Arial" w:hAnsi="Arial" w:cs="Arial"/>
          <w:sz w:val="20"/>
          <w:szCs w:val="20"/>
        </w:rPr>
        <w:t xml:space="preserve"> </w:t>
      </w:r>
      <w:r w:rsidR="001A3995" w:rsidRPr="001A3995">
        <w:rPr>
          <w:rFonts w:ascii="Arial" w:hAnsi="Arial" w:cs="Arial"/>
          <w:sz w:val="20"/>
          <w:szCs w:val="20"/>
        </w:rPr>
        <w:t>&amp;</w:t>
      </w:r>
      <w:r w:rsidRPr="001A3995">
        <w:rPr>
          <w:rFonts w:ascii="Arial" w:hAnsi="Arial" w:cs="Arial"/>
          <w:sz w:val="20"/>
          <w:szCs w:val="20"/>
        </w:rPr>
        <w:t xml:space="preserve"> Saxena, A. K. (2022). Transcriptome analysis to understand salt stress regulation mechanism of </w:t>
      </w:r>
      <w:proofErr w:type="spellStart"/>
      <w:r w:rsidRPr="001A3995">
        <w:rPr>
          <w:rFonts w:ascii="Arial" w:hAnsi="Arial" w:cs="Arial"/>
          <w:sz w:val="20"/>
          <w:szCs w:val="20"/>
        </w:rPr>
        <w:t>Chromohalobacter</w:t>
      </w:r>
      <w:proofErr w:type="spellEnd"/>
      <w:r w:rsidRPr="001A3995">
        <w:rPr>
          <w:rFonts w:ascii="Arial" w:hAnsi="Arial" w:cs="Arial"/>
          <w:sz w:val="20"/>
          <w:szCs w:val="20"/>
        </w:rPr>
        <w:t xml:space="preserve"> </w:t>
      </w:r>
      <w:proofErr w:type="spellStart"/>
      <w:r w:rsidRPr="001A3995">
        <w:rPr>
          <w:rFonts w:ascii="Arial" w:hAnsi="Arial" w:cs="Arial"/>
          <w:sz w:val="20"/>
          <w:szCs w:val="20"/>
        </w:rPr>
        <w:t>salexigens</w:t>
      </w:r>
      <w:proofErr w:type="spellEnd"/>
      <w:r w:rsidRPr="001A3995">
        <w:rPr>
          <w:rFonts w:ascii="Arial" w:hAnsi="Arial" w:cs="Arial"/>
          <w:sz w:val="20"/>
          <w:szCs w:val="20"/>
        </w:rPr>
        <w:t xml:space="preserve"> ANJ207. Frontiers in Microbiology, </w:t>
      </w:r>
      <w:r w:rsidRPr="001A3995">
        <w:rPr>
          <w:rFonts w:ascii="Arial" w:hAnsi="Arial" w:cs="Arial"/>
          <w:i/>
          <w:iCs/>
          <w:sz w:val="20"/>
          <w:szCs w:val="20"/>
        </w:rPr>
        <w:t>13: 909276</w:t>
      </w:r>
      <w:r w:rsidRPr="001A3995">
        <w:rPr>
          <w:rFonts w:ascii="Arial" w:hAnsi="Arial" w:cs="Arial"/>
          <w:sz w:val="20"/>
          <w:szCs w:val="20"/>
        </w:rPr>
        <w:t>.</w:t>
      </w:r>
      <w:r w:rsidR="00830437" w:rsidRPr="001A3995">
        <w:rPr>
          <w:rFonts w:ascii="Arial" w:hAnsi="Arial" w:cs="Arial"/>
          <w:sz w:val="20"/>
          <w:szCs w:val="20"/>
        </w:rPr>
        <w:t xml:space="preserve"> </w:t>
      </w:r>
      <w:hyperlink r:id="rId87" w:history="1">
        <w:r w:rsidR="00830437" w:rsidRPr="001A3995">
          <w:rPr>
            <w:rStyle w:val="Hyperlink"/>
            <w:rFonts w:ascii="Arial" w:hAnsi="Arial" w:cs="Arial"/>
            <w:sz w:val="20"/>
            <w:szCs w:val="20"/>
          </w:rPr>
          <w:t>https://doi.org/10.3389/fmicb.2022.909276</w:t>
        </w:r>
      </w:hyperlink>
      <w:r w:rsidR="00830437" w:rsidRPr="001A3995">
        <w:rPr>
          <w:rFonts w:ascii="Arial" w:hAnsi="Arial" w:cs="Arial"/>
          <w:sz w:val="20"/>
          <w:szCs w:val="20"/>
        </w:rPr>
        <w:t xml:space="preserve"> </w:t>
      </w:r>
    </w:p>
    <w:p w14:paraId="5743208C" w14:textId="46636635"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Teh, S. Y., Koh, H. L., Liu, P. L. F., Ismail, A. M. I., </w:t>
      </w:r>
      <w:r w:rsidR="001A3995" w:rsidRPr="001A3995">
        <w:rPr>
          <w:rFonts w:ascii="Arial" w:hAnsi="Arial" w:cs="Arial"/>
          <w:sz w:val="20"/>
          <w:szCs w:val="20"/>
        </w:rPr>
        <w:t>&amp;</w:t>
      </w:r>
      <w:r w:rsidRPr="001A3995">
        <w:rPr>
          <w:rFonts w:ascii="Arial" w:hAnsi="Arial" w:cs="Arial"/>
          <w:sz w:val="20"/>
          <w:szCs w:val="20"/>
        </w:rPr>
        <w:t xml:space="preserve"> Lee, H. L. (2009). Analytical and numerical simulation of tsunami mitigation by mangroves in Penang, Malaysia. </w:t>
      </w:r>
      <w:r w:rsidRPr="001A3995">
        <w:rPr>
          <w:rFonts w:ascii="Arial" w:hAnsi="Arial" w:cs="Arial"/>
          <w:i/>
          <w:iCs/>
          <w:sz w:val="20"/>
          <w:szCs w:val="20"/>
        </w:rPr>
        <w:t>Journal of Asian Earth Sciences, 36</w:t>
      </w:r>
      <w:r w:rsidRPr="001A3995">
        <w:rPr>
          <w:rFonts w:ascii="Arial" w:hAnsi="Arial" w:cs="Arial"/>
          <w:sz w:val="20"/>
          <w:szCs w:val="20"/>
        </w:rPr>
        <w:t xml:space="preserve">(1), 38–46. </w:t>
      </w:r>
      <w:hyperlink r:id="rId88" w:history="1">
        <w:r w:rsidR="00513130" w:rsidRPr="001A3995">
          <w:rPr>
            <w:rStyle w:val="Hyperlink"/>
            <w:rFonts w:ascii="Arial" w:hAnsi="Arial" w:cs="Arial"/>
            <w:sz w:val="20"/>
            <w:szCs w:val="20"/>
          </w:rPr>
          <w:t>https://doi.org/10.1016/j.jseaes.2008.12.001</w:t>
        </w:r>
      </w:hyperlink>
      <w:r w:rsidR="00513130" w:rsidRPr="001A3995">
        <w:rPr>
          <w:rFonts w:ascii="Arial" w:hAnsi="Arial" w:cs="Arial"/>
          <w:sz w:val="20"/>
          <w:szCs w:val="20"/>
        </w:rPr>
        <w:t xml:space="preserve"> </w:t>
      </w:r>
    </w:p>
    <w:p w14:paraId="3C37B36C" w14:textId="459DFBF9" w:rsidR="00627696" w:rsidRPr="001A3995" w:rsidRDefault="00627696" w:rsidP="00055505">
      <w:pPr>
        <w:jc w:val="both"/>
        <w:rPr>
          <w:rFonts w:ascii="Arial" w:hAnsi="Arial" w:cs="Arial"/>
          <w:sz w:val="20"/>
          <w:szCs w:val="20"/>
        </w:rPr>
      </w:pPr>
      <w:r w:rsidRPr="001A3995">
        <w:rPr>
          <w:rFonts w:ascii="Arial" w:hAnsi="Arial" w:cs="Arial"/>
          <w:sz w:val="20"/>
          <w:szCs w:val="20"/>
        </w:rPr>
        <w:t xml:space="preserve">Thakur, R., </w:t>
      </w:r>
      <w:r w:rsidR="001A3995" w:rsidRPr="001A3995">
        <w:rPr>
          <w:rFonts w:ascii="Arial" w:hAnsi="Arial" w:cs="Arial"/>
          <w:sz w:val="20"/>
          <w:szCs w:val="20"/>
        </w:rPr>
        <w:t>&amp;</w:t>
      </w:r>
      <w:r w:rsidRPr="001A3995">
        <w:rPr>
          <w:rFonts w:ascii="Arial" w:hAnsi="Arial" w:cs="Arial"/>
          <w:sz w:val="20"/>
          <w:szCs w:val="20"/>
        </w:rPr>
        <w:t xml:space="preserve"> Yadav, S. (2024). Biofilm-forming, exopolysaccharide-producing and halotolerant bacterial consortium mitigates salinity stress in </w:t>
      </w:r>
      <w:r w:rsidRPr="001A3995">
        <w:rPr>
          <w:rFonts w:ascii="Arial" w:hAnsi="Arial" w:cs="Arial"/>
          <w:i/>
          <w:iCs/>
          <w:sz w:val="20"/>
          <w:szCs w:val="20"/>
        </w:rPr>
        <w:t>Triticum aestivum</w:t>
      </w:r>
      <w:r w:rsidRPr="001A3995">
        <w:rPr>
          <w:rFonts w:ascii="Arial" w:hAnsi="Arial" w:cs="Arial"/>
          <w:sz w:val="20"/>
          <w:szCs w:val="20"/>
        </w:rPr>
        <w:t xml:space="preserve">. </w:t>
      </w:r>
      <w:r w:rsidRPr="001A3995">
        <w:rPr>
          <w:rFonts w:ascii="Arial" w:hAnsi="Arial" w:cs="Arial"/>
          <w:i/>
          <w:iCs/>
          <w:sz w:val="20"/>
          <w:szCs w:val="20"/>
        </w:rPr>
        <w:t>International Journal of Biological Macromolecules, 262</w:t>
      </w:r>
      <w:r w:rsidRPr="001A3995">
        <w:rPr>
          <w:rFonts w:ascii="Arial" w:hAnsi="Arial" w:cs="Arial"/>
          <w:sz w:val="20"/>
          <w:szCs w:val="20"/>
        </w:rPr>
        <w:t xml:space="preserve">, 130049. </w:t>
      </w:r>
      <w:hyperlink r:id="rId89" w:history="1">
        <w:r w:rsidRPr="001A3995">
          <w:rPr>
            <w:rStyle w:val="Hyperlink"/>
            <w:rFonts w:ascii="Arial" w:hAnsi="Arial" w:cs="Arial"/>
            <w:sz w:val="20"/>
            <w:szCs w:val="20"/>
          </w:rPr>
          <w:t>https://doi.org/10.1016/j.ijbiomac.2024.130049</w:t>
        </w:r>
      </w:hyperlink>
      <w:r w:rsidRPr="001A3995">
        <w:rPr>
          <w:rFonts w:ascii="Arial" w:hAnsi="Arial" w:cs="Arial"/>
          <w:sz w:val="20"/>
          <w:szCs w:val="20"/>
        </w:rPr>
        <w:t xml:space="preserve"> </w:t>
      </w:r>
    </w:p>
    <w:p w14:paraId="4544906C" w14:textId="7D59DC20"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Thatoi</w:t>
      </w:r>
      <w:proofErr w:type="spellEnd"/>
      <w:r w:rsidRPr="001A3995">
        <w:rPr>
          <w:rFonts w:ascii="Arial" w:hAnsi="Arial" w:cs="Arial"/>
          <w:sz w:val="20"/>
          <w:szCs w:val="20"/>
        </w:rPr>
        <w:t xml:space="preserve">, H., Behera, B. C., </w:t>
      </w:r>
      <w:r w:rsidR="001A3995" w:rsidRPr="001A3995">
        <w:rPr>
          <w:rFonts w:ascii="Arial" w:hAnsi="Arial" w:cs="Arial"/>
          <w:sz w:val="20"/>
          <w:szCs w:val="20"/>
        </w:rPr>
        <w:t>&amp;</w:t>
      </w:r>
      <w:r w:rsidRPr="001A3995">
        <w:rPr>
          <w:rFonts w:ascii="Arial" w:hAnsi="Arial" w:cs="Arial"/>
          <w:sz w:val="20"/>
          <w:szCs w:val="20"/>
        </w:rPr>
        <w:t xml:space="preserve"> Mishra, R. R. (2013a). Ecological role and biotechnological potential of mangrove fungi: A review. </w:t>
      </w:r>
      <w:r w:rsidRPr="001A3995">
        <w:rPr>
          <w:rFonts w:ascii="Arial" w:hAnsi="Arial" w:cs="Arial"/>
          <w:i/>
          <w:iCs/>
          <w:sz w:val="20"/>
          <w:szCs w:val="20"/>
        </w:rPr>
        <w:t>Mycology, 4</w:t>
      </w:r>
      <w:r w:rsidRPr="001A3995">
        <w:rPr>
          <w:rFonts w:ascii="Arial" w:hAnsi="Arial" w:cs="Arial"/>
          <w:sz w:val="20"/>
          <w:szCs w:val="20"/>
        </w:rPr>
        <w:t>(1), 54–71.</w:t>
      </w:r>
      <w:r w:rsidR="00EE2472" w:rsidRPr="001A3995">
        <w:rPr>
          <w:rFonts w:ascii="Arial" w:hAnsi="Arial" w:cs="Arial"/>
          <w:sz w:val="20"/>
          <w:szCs w:val="20"/>
        </w:rPr>
        <w:t xml:space="preserve"> </w:t>
      </w:r>
      <w:hyperlink r:id="rId90" w:history="1">
        <w:r w:rsidR="00EE2472" w:rsidRPr="001A3995">
          <w:rPr>
            <w:rStyle w:val="Hyperlink"/>
            <w:rFonts w:ascii="Arial" w:hAnsi="Arial" w:cs="Arial"/>
            <w:sz w:val="20"/>
            <w:szCs w:val="20"/>
          </w:rPr>
          <w:t>http://dx.doi.org/10.1080/21501203.2013.785448</w:t>
        </w:r>
      </w:hyperlink>
      <w:r w:rsidR="00EE2472" w:rsidRPr="001A3995">
        <w:rPr>
          <w:rFonts w:ascii="Arial" w:hAnsi="Arial" w:cs="Arial"/>
          <w:sz w:val="20"/>
          <w:szCs w:val="20"/>
        </w:rPr>
        <w:t xml:space="preserve"> </w:t>
      </w:r>
    </w:p>
    <w:p w14:paraId="726558D9" w14:textId="7AAB1E2D" w:rsidR="00055505" w:rsidRPr="001A3995" w:rsidRDefault="00055505" w:rsidP="00055505">
      <w:pPr>
        <w:jc w:val="both"/>
        <w:rPr>
          <w:rFonts w:ascii="Arial" w:hAnsi="Arial" w:cs="Arial"/>
          <w:sz w:val="20"/>
          <w:szCs w:val="20"/>
        </w:rPr>
      </w:pPr>
      <w:proofErr w:type="spellStart"/>
      <w:r w:rsidRPr="001A3995">
        <w:rPr>
          <w:rFonts w:ascii="Arial" w:hAnsi="Arial" w:cs="Arial"/>
          <w:sz w:val="20"/>
          <w:szCs w:val="20"/>
        </w:rPr>
        <w:t>Thatoi</w:t>
      </w:r>
      <w:proofErr w:type="spellEnd"/>
      <w:r w:rsidRPr="001A3995">
        <w:rPr>
          <w:rFonts w:ascii="Arial" w:hAnsi="Arial" w:cs="Arial"/>
          <w:sz w:val="20"/>
          <w:szCs w:val="20"/>
        </w:rPr>
        <w:t xml:space="preserve">, H., Mishra, R. R., </w:t>
      </w:r>
      <w:r w:rsidR="001A3995" w:rsidRPr="001A3995">
        <w:rPr>
          <w:rFonts w:ascii="Arial" w:hAnsi="Arial" w:cs="Arial"/>
          <w:sz w:val="20"/>
          <w:szCs w:val="20"/>
        </w:rPr>
        <w:t>&amp;</w:t>
      </w:r>
      <w:r w:rsidRPr="001A3995">
        <w:rPr>
          <w:rFonts w:ascii="Arial" w:hAnsi="Arial" w:cs="Arial"/>
          <w:sz w:val="20"/>
          <w:szCs w:val="20"/>
        </w:rPr>
        <w:t xml:space="preserve"> Behera, B. C. (2020). Biotechnological potentials of halotolerant and halophilic bacteria from mangrove ecosystems. In </w:t>
      </w:r>
      <w:r w:rsidRPr="001A3995">
        <w:rPr>
          <w:rFonts w:ascii="Arial" w:hAnsi="Arial" w:cs="Arial"/>
          <w:i/>
          <w:iCs/>
          <w:sz w:val="20"/>
          <w:szCs w:val="20"/>
        </w:rPr>
        <w:t>Biotechnological utilization of mangrove resources</w:t>
      </w:r>
      <w:r w:rsidRPr="001A3995">
        <w:rPr>
          <w:rFonts w:ascii="Arial" w:hAnsi="Arial" w:cs="Arial"/>
          <w:sz w:val="20"/>
          <w:szCs w:val="20"/>
        </w:rPr>
        <w:t xml:space="preserve"> (pp. 413–433). Academic Press. </w:t>
      </w:r>
      <w:hyperlink r:id="rId91" w:history="1">
        <w:r w:rsidR="00513130" w:rsidRPr="001A3995">
          <w:rPr>
            <w:rStyle w:val="Hyperlink"/>
            <w:rFonts w:ascii="Arial" w:hAnsi="Arial" w:cs="Arial"/>
            <w:sz w:val="20"/>
            <w:szCs w:val="20"/>
          </w:rPr>
          <w:t>https://doi.org/10.1016/B978-0-12-819532-1.00020-9</w:t>
        </w:r>
      </w:hyperlink>
      <w:r w:rsidR="00513130" w:rsidRPr="001A3995">
        <w:rPr>
          <w:rFonts w:ascii="Arial" w:hAnsi="Arial" w:cs="Arial"/>
          <w:sz w:val="20"/>
          <w:szCs w:val="20"/>
        </w:rPr>
        <w:t xml:space="preserve"> </w:t>
      </w:r>
    </w:p>
    <w:p w14:paraId="03844633" w14:textId="640BA91C"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Veluchamy, C., Sharma, A., </w:t>
      </w:r>
      <w:r w:rsidR="001A3995" w:rsidRPr="001A3995">
        <w:rPr>
          <w:rFonts w:ascii="Arial" w:hAnsi="Arial" w:cs="Arial"/>
          <w:sz w:val="20"/>
          <w:szCs w:val="20"/>
        </w:rPr>
        <w:t>&amp;</w:t>
      </w:r>
      <w:r w:rsidRPr="001A3995">
        <w:rPr>
          <w:rFonts w:ascii="Arial" w:hAnsi="Arial" w:cs="Arial"/>
          <w:sz w:val="20"/>
          <w:szCs w:val="20"/>
        </w:rPr>
        <w:t xml:space="preserve"> Thiagarajan, K. (2024). Assessing the impact of heavy metals on bacterial diversity in coastal regions of southeastern India. </w:t>
      </w:r>
      <w:r w:rsidRPr="001A3995">
        <w:rPr>
          <w:rFonts w:ascii="Arial" w:hAnsi="Arial" w:cs="Arial"/>
          <w:i/>
          <w:iCs/>
          <w:sz w:val="20"/>
          <w:szCs w:val="20"/>
        </w:rPr>
        <w:t>Environmental Monitoring and Assessment, 196</w:t>
      </w:r>
      <w:r w:rsidRPr="001A3995">
        <w:rPr>
          <w:rFonts w:ascii="Arial" w:hAnsi="Arial" w:cs="Arial"/>
          <w:sz w:val="20"/>
          <w:szCs w:val="20"/>
        </w:rPr>
        <w:t xml:space="preserve">, 828. </w:t>
      </w:r>
      <w:hyperlink r:id="rId92" w:history="1">
        <w:r w:rsidR="00513130" w:rsidRPr="001A3995">
          <w:rPr>
            <w:rStyle w:val="Hyperlink"/>
            <w:rFonts w:ascii="Arial" w:hAnsi="Arial" w:cs="Arial"/>
            <w:sz w:val="20"/>
            <w:szCs w:val="20"/>
          </w:rPr>
          <w:t>https://doi.org/10.1007/s10661-024-12345-6</w:t>
        </w:r>
      </w:hyperlink>
      <w:r w:rsidR="00513130" w:rsidRPr="001A3995">
        <w:rPr>
          <w:rFonts w:ascii="Arial" w:hAnsi="Arial" w:cs="Arial"/>
          <w:sz w:val="20"/>
          <w:szCs w:val="20"/>
        </w:rPr>
        <w:t xml:space="preserve"> </w:t>
      </w:r>
    </w:p>
    <w:p w14:paraId="0485C03D" w14:textId="723F1E7C" w:rsidR="00055505" w:rsidRPr="001A3995" w:rsidRDefault="00055505" w:rsidP="00FB3570">
      <w:pPr>
        <w:jc w:val="both"/>
        <w:rPr>
          <w:rFonts w:ascii="Arial" w:hAnsi="Arial" w:cs="Arial"/>
          <w:sz w:val="20"/>
          <w:szCs w:val="20"/>
        </w:rPr>
      </w:pPr>
      <w:r w:rsidRPr="001A3995">
        <w:rPr>
          <w:rFonts w:ascii="Arial" w:hAnsi="Arial" w:cs="Arial"/>
          <w:sz w:val="20"/>
          <w:szCs w:val="20"/>
        </w:rPr>
        <w:t xml:space="preserve">Ventosa, A., Mellado, E., Sánchez-Porro, C., </w:t>
      </w:r>
      <w:r w:rsidR="00EE2472" w:rsidRPr="001A3995">
        <w:rPr>
          <w:rFonts w:ascii="Arial" w:hAnsi="Arial" w:cs="Arial"/>
          <w:sz w:val="20"/>
          <w:szCs w:val="20"/>
        </w:rPr>
        <w:t>and</w:t>
      </w:r>
      <w:r w:rsidRPr="001A3995">
        <w:rPr>
          <w:rFonts w:ascii="Arial" w:hAnsi="Arial" w:cs="Arial"/>
          <w:sz w:val="20"/>
          <w:szCs w:val="20"/>
        </w:rPr>
        <w:t xml:space="preserve"> Márquez, M. C. (2008). Halophilic and halotolerant microorganisms from soils. In P. Dion &amp; C. S. Nautiyal (Eds.), </w:t>
      </w:r>
      <w:r w:rsidRPr="001A3995">
        <w:rPr>
          <w:rFonts w:ascii="Arial" w:hAnsi="Arial" w:cs="Arial"/>
          <w:i/>
          <w:iCs/>
          <w:sz w:val="20"/>
          <w:szCs w:val="20"/>
        </w:rPr>
        <w:t>Microbiology of extreme soils</w:t>
      </w:r>
      <w:r w:rsidRPr="001A3995">
        <w:rPr>
          <w:rFonts w:ascii="Arial" w:hAnsi="Arial" w:cs="Arial"/>
          <w:sz w:val="20"/>
          <w:szCs w:val="20"/>
        </w:rPr>
        <w:t xml:space="preserve"> (Soil Biology, Vol. 13, pp. 87–115). Springer. </w:t>
      </w:r>
      <w:hyperlink r:id="rId93" w:tgtFrame="_new" w:history="1">
        <w:r w:rsidRPr="001A3995">
          <w:rPr>
            <w:rStyle w:val="Hyperlink"/>
            <w:rFonts w:ascii="Arial" w:hAnsi="Arial" w:cs="Arial"/>
            <w:sz w:val="20"/>
            <w:szCs w:val="20"/>
          </w:rPr>
          <w:t>https://doi.org/10.1007/978-3-540-74231-9_5</w:t>
        </w:r>
      </w:hyperlink>
    </w:p>
    <w:p w14:paraId="1A2C8FFF" w14:textId="3AFE4EB7" w:rsidR="00055505" w:rsidRPr="001A3995" w:rsidRDefault="00055505" w:rsidP="00011905">
      <w:pPr>
        <w:jc w:val="both"/>
        <w:rPr>
          <w:rFonts w:ascii="Arial" w:hAnsi="Arial" w:cs="Arial"/>
          <w:sz w:val="20"/>
          <w:szCs w:val="20"/>
        </w:rPr>
      </w:pPr>
      <w:r w:rsidRPr="001A3995">
        <w:rPr>
          <w:rFonts w:ascii="Arial" w:hAnsi="Arial" w:cs="Arial"/>
          <w:sz w:val="20"/>
          <w:szCs w:val="20"/>
        </w:rPr>
        <w:t xml:space="preserve">Whatmore, A. M., Chudek, J. A., </w:t>
      </w:r>
      <w:r w:rsidR="001A3995" w:rsidRPr="001A3995">
        <w:rPr>
          <w:rFonts w:ascii="Arial" w:hAnsi="Arial" w:cs="Arial"/>
          <w:sz w:val="20"/>
          <w:szCs w:val="20"/>
        </w:rPr>
        <w:t>&amp;</w:t>
      </w:r>
      <w:r w:rsidRPr="001A3995">
        <w:rPr>
          <w:rFonts w:ascii="Arial" w:hAnsi="Arial" w:cs="Arial"/>
          <w:sz w:val="20"/>
          <w:szCs w:val="20"/>
        </w:rPr>
        <w:t xml:space="preserve"> Reed, R. H. (1990). The effects of osmotic </w:t>
      </w:r>
      <w:proofErr w:type="spellStart"/>
      <w:r w:rsidRPr="001A3995">
        <w:rPr>
          <w:rFonts w:ascii="Arial" w:hAnsi="Arial" w:cs="Arial"/>
          <w:sz w:val="20"/>
          <w:szCs w:val="20"/>
        </w:rPr>
        <w:t>upshock</w:t>
      </w:r>
      <w:proofErr w:type="spellEnd"/>
      <w:r w:rsidRPr="001A3995">
        <w:rPr>
          <w:rFonts w:ascii="Arial" w:hAnsi="Arial" w:cs="Arial"/>
          <w:sz w:val="20"/>
          <w:szCs w:val="20"/>
        </w:rPr>
        <w:t xml:space="preserve"> on the intracellular solute pools of </w:t>
      </w:r>
      <w:r w:rsidRPr="001A3995">
        <w:rPr>
          <w:rFonts w:ascii="Arial" w:hAnsi="Arial" w:cs="Arial"/>
          <w:i/>
          <w:iCs/>
          <w:sz w:val="20"/>
          <w:szCs w:val="20"/>
        </w:rPr>
        <w:t>Bacillus subtilis</w:t>
      </w:r>
      <w:r w:rsidRPr="001A3995">
        <w:rPr>
          <w:rFonts w:ascii="Arial" w:hAnsi="Arial" w:cs="Arial"/>
          <w:sz w:val="20"/>
          <w:szCs w:val="20"/>
        </w:rPr>
        <w:t xml:space="preserve">. </w:t>
      </w:r>
      <w:r w:rsidRPr="001A3995">
        <w:rPr>
          <w:rFonts w:ascii="Arial" w:hAnsi="Arial" w:cs="Arial"/>
          <w:i/>
          <w:iCs/>
          <w:sz w:val="20"/>
          <w:szCs w:val="20"/>
        </w:rPr>
        <w:t>Microbiology, 136</w:t>
      </w:r>
      <w:r w:rsidRPr="001A3995">
        <w:rPr>
          <w:rFonts w:ascii="Arial" w:hAnsi="Arial" w:cs="Arial"/>
          <w:sz w:val="20"/>
          <w:szCs w:val="20"/>
        </w:rPr>
        <w:t xml:space="preserve">(12), 2527–2535. </w:t>
      </w:r>
      <w:hyperlink r:id="rId94" w:history="1">
        <w:r w:rsidR="00513130" w:rsidRPr="001A3995">
          <w:rPr>
            <w:rStyle w:val="Hyperlink"/>
            <w:rFonts w:ascii="Arial" w:hAnsi="Arial" w:cs="Arial"/>
            <w:sz w:val="20"/>
            <w:szCs w:val="20"/>
          </w:rPr>
          <w:t>https://doi.org/10.1099/00221287-136-12-2527</w:t>
        </w:r>
      </w:hyperlink>
      <w:r w:rsidR="00513130" w:rsidRPr="001A3995">
        <w:rPr>
          <w:rFonts w:ascii="Arial" w:hAnsi="Arial" w:cs="Arial"/>
          <w:sz w:val="20"/>
          <w:szCs w:val="20"/>
        </w:rPr>
        <w:t xml:space="preserve"> </w:t>
      </w:r>
    </w:p>
    <w:p w14:paraId="3A9CE714" w14:textId="35AAAF9C"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Xiaoqin, S., </w:t>
      </w:r>
      <w:proofErr w:type="spellStart"/>
      <w:r w:rsidRPr="001A3995">
        <w:rPr>
          <w:rFonts w:ascii="Arial" w:hAnsi="Arial" w:cs="Arial"/>
          <w:sz w:val="20"/>
          <w:szCs w:val="20"/>
        </w:rPr>
        <w:t>Dongli</w:t>
      </w:r>
      <w:proofErr w:type="spellEnd"/>
      <w:r w:rsidRPr="001A3995">
        <w:rPr>
          <w:rFonts w:ascii="Arial" w:hAnsi="Arial" w:cs="Arial"/>
          <w:sz w:val="20"/>
          <w:szCs w:val="20"/>
        </w:rPr>
        <w:t xml:space="preserve">, S., </w:t>
      </w:r>
      <w:proofErr w:type="spellStart"/>
      <w:r w:rsidRPr="001A3995">
        <w:rPr>
          <w:rFonts w:ascii="Arial" w:hAnsi="Arial" w:cs="Arial"/>
          <w:sz w:val="20"/>
          <w:szCs w:val="20"/>
        </w:rPr>
        <w:t>Yuanhang</w:t>
      </w:r>
      <w:proofErr w:type="spellEnd"/>
      <w:r w:rsidRPr="001A3995">
        <w:rPr>
          <w:rFonts w:ascii="Arial" w:hAnsi="Arial" w:cs="Arial"/>
          <w:sz w:val="20"/>
          <w:szCs w:val="20"/>
        </w:rPr>
        <w:t xml:space="preserve">, F., Hongde, W., </w:t>
      </w:r>
      <w:r w:rsidR="001A3995" w:rsidRPr="001A3995">
        <w:rPr>
          <w:rFonts w:ascii="Arial" w:hAnsi="Arial" w:cs="Arial"/>
          <w:sz w:val="20"/>
          <w:szCs w:val="20"/>
        </w:rPr>
        <w:t>&amp;</w:t>
      </w:r>
      <w:r w:rsidRPr="001A3995">
        <w:rPr>
          <w:rFonts w:ascii="Arial" w:hAnsi="Arial" w:cs="Arial"/>
          <w:sz w:val="20"/>
          <w:szCs w:val="20"/>
        </w:rPr>
        <w:t xml:space="preserve"> Lei, G. (2021). Three-dimensional fractal characteristics of soil pore structure and their relationships with hydraulic parameters in biochar-amended saline soil. </w:t>
      </w:r>
      <w:r w:rsidRPr="001A3995">
        <w:rPr>
          <w:rFonts w:ascii="Arial" w:hAnsi="Arial" w:cs="Arial"/>
          <w:i/>
          <w:iCs/>
          <w:sz w:val="20"/>
          <w:szCs w:val="20"/>
        </w:rPr>
        <w:t>Soil &amp; Tillage Research, 205</w:t>
      </w:r>
      <w:r w:rsidRPr="001A3995">
        <w:rPr>
          <w:rFonts w:ascii="Arial" w:hAnsi="Arial" w:cs="Arial"/>
          <w:sz w:val="20"/>
          <w:szCs w:val="20"/>
        </w:rPr>
        <w:t xml:space="preserve">, 104809. </w:t>
      </w:r>
      <w:hyperlink r:id="rId95" w:history="1">
        <w:r w:rsidR="00513130" w:rsidRPr="001A3995">
          <w:rPr>
            <w:rStyle w:val="Hyperlink"/>
            <w:rFonts w:ascii="Arial" w:hAnsi="Arial" w:cs="Arial"/>
            <w:sz w:val="20"/>
            <w:szCs w:val="20"/>
          </w:rPr>
          <w:t>https://doi.org/10.1016/j.still.2020.104809</w:t>
        </w:r>
      </w:hyperlink>
      <w:r w:rsidR="00513130" w:rsidRPr="001A3995">
        <w:rPr>
          <w:rFonts w:ascii="Arial" w:hAnsi="Arial" w:cs="Arial"/>
          <w:sz w:val="20"/>
          <w:szCs w:val="20"/>
        </w:rPr>
        <w:t xml:space="preserve"> </w:t>
      </w:r>
    </w:p>
    <w:p w14:paraId="3059C202" w14:textId="0DB49C6E"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Yasin, N. A., Akram, W., Khan, W. U., Ahmad, A., Ahmad, S. R., Ali, A., </w:t>
      </w:r>
      <w:r w:rsidR="001A3995" w:rsidRPr="001A3995">
        <w:rPr>
          <w:rFonts w:ascii="Arial" w:hAnsi="Arial" w:cs="Arial"/>
          <w:sz w:val="20"/>
          <w:szCs w:val="20"/>
        </w:rPr>
        <w:t>&amp;</w:t>
      </w:r>
      <w:r w:rsidRPr="001A3995">
        <w:rPr>
          <w:rFonts w:ascii="Arial" w:hAnsi="Arial" w:cs="Arial"/>
          <w:sz w:val="20"/>
          <w:szCs w:val="20"/>
        </w:rPr>
        <w:t xml:space="preserve"> Guo, J. (2018). Halotolerant plant growth-promoting rhizobacteria modulate gene expression and osmolyte production to improve salinity tolerance and growth in </w:t>
      </w:r>
      <w:r w:rsidRPr="001A3995">
        <w:rPr>
          <w:rFonts w:ascii="Arial" w:hAnsi="Arial" w:cs="Arial"/>
          <w:i/>
          <w:iCs/>
          <w:sz w:val="20"/>
          <w:szCs w:val="20"/>
        </w:rPr>
        <w:t>Capsicum annuum</w:t>
      </w:r>
      <w:r w:rsidRPr="001A3995">
        <w:rPr>
          <w:rFonts w:ascii="Arial" w:hAnsi="Arial" w:cs="Arial"/>
          <w:sz w:val="20"/>
          <w:szCs w:val="20"/>
        </w:rPr>
        <w:t xml:space="preserve"> L. </w:t>
      </w:r>
      <w:r w:rsidRPr="001A3995">
        <w:rPr>
          <w:rFonts w:ascii="Arial" w:hAnsi="Arial" w:cs="Arial"/>
          <w:i/>
          <w:iCs/>
          <w:sz w:val="20"/>
          <w:szCs w:val="20"/>
        </w:rPr>
        <w:t>Environmental Science and Pollution Research, 25</w:t>
      </w:r>
      <w:r w:rsidRPr="001A3995">
        <w:rPr>
          <w:rFonts w:ascii="Arial" w:hAnsi="Arial" w:cs="Arial"/>
          <w:sz w:val="20"/>
          <w:szCs w:val="20"/>
        </w:rPr>
        <w:t xml:space="preserve">(23), 23236–23250. </w:t>
      </w:r>
      <w:hyperlink r:id="rId96" w:history="1">
        <w:r w:rsidR="00EE12AF" w:rsidRPr="001A3995">
          <w:rPr>
            <w:rStyle w:val="Hyperlink"/>
            <w:rFonts w:ascii="Arial" w:hAnsi="Arial" w:cs="Arial"/>
            <w:sz w:val="20"/>
            <w:szCs w:val="20"/>
          </w:rPr>
          <w:t>https://doi.org/10.1007/s11356-018-2381-8</w:t>
        </w:r>
      </w:hyperlink>
      <w:r w:rsidR="00EE12AF" w:rsidRPr="001A3995">
        <w:rPr>
          <w:rFonts w:ascii="Arial" w:hAnsi="Arial" w:cs="Arial"/>
          <w:sz w:val="20"/>
          <w:szCs w:val="20"/>
        </w:rPr>
        <w:t xml:space="preserve"> </w:t>
      </w:r>
    </w:p>
    <w:p w14:paraId="7E749519" w14:textId="4A134DAF" w:rsidR="00055505" w:rsidRPr="001A3995" w:rsidRDefault="00055505" w:rsidP="00055505">
      <w:pPr>
        <w:jc w:val="both"/>
        <w:rPr>
          <w:rFonts w:ascii="Arial" w:hAnsi="Arial" w:cs="Arial"/>
          <w:sz w:val="20"/>
          <w:szCs w:val="20"/>
        </w:rPr>
      </w:pPr>
      <w:r w:rsidRPr="001A3995">
        <w:rPr>
          <w:rFonts w:ascii="Arial" w:hAnsi="Arial" w:cs="Arial"/>
          <w:sz w:val="20"/>
          <w:szCs w:val="20"/>
        </w:rPr>
        <w:t xml:space="preserve">Yu, C., Feng, J., Liu, K., Wang, G., Zhu, Y., Chen, H., </w:t>
      </w:r>
      <w:r w:rsidR="001A3995" w:rsidRPr="001A3995">
        <w:rPr>
          <w:rFonts w:ascii="Arial" w:hAnsi="Arial" w:cs="Arial"/>
          <w:sz w:val="20"/>
          <w:szCs w:val="20"/>
        </w:rPr>
        <w:t>&amp;</w:t>
      </w:r>
      <w:r w:rsidRPr="001A3995">
        <w:rPr>
          <w:rFonts w:ascii="Arial" w:hAnsi="Arial" w:cs="Arial"/>
          <w:sz w:val="20"/>
          <w:szCs w:val="20"/>
        </w:rPr>
        <w:t xml:space="preserve"> Guan, D. (2020). Changes in ecosystem carbon stock following the plantation of exotic mangrove </w:t>
      </w:r>
      <w:proofErr w:type="spellStart"/>
      <w:r w:rsidRPr="001A3995">
        <w:rPr>
          <w:rFonts w:ascii="Arial" w:hAnsi="Arial" w:cs="Arial"/>
          <w:i/>
          <w:iCs/>
          <w:sz w:val="20"/>
          <w:szCs w:val="20"/>
        </w:rPr>
        <w:t>Sonneratia</w:t>
      </w:r>
      <w:proofErr w:type="spellEnd"/>
      <w:r w:rsidRPr="001A3995">
        <w:rPr>
          <w:rFonts w:ascii="Arial" w:hAnsi="Arial" w:cs="Arial"/>
          <w:i/>
          <w:iCs/>
          <w:sz w:val="20"/>
          <w:szCs w:val="20"/>
        </w:rPr>
        <w:t xml:space="preserve"> apetala</w:t>
      </w:r>
      <w:r w:rsidRPr="001A3995">
        <w:rPr>
          <w:rFonts w:ascii="Arial" w:hAnsi="Arial" w:cs="Arial"/>
          <w:sz w:val="20"/>
          <w:szCs w:val="20"/>
        </w:rPr>
        <w:t xml:space="preserve"> on </w:t>
      </w:r>
      <w:proofErr w:type="spellStart"/>
      <w:r w:rsidRPr="001A3995">
        <w:rPr>
          <w:rFonts w:ascii="Arial" w:hAnsi="Arial" w:cs="Arial"/>
          <w:sz w:val="20"/>
          <w:szCs w:val="20"/>
        </w:rPr>
        <w:t>Qi’ao</w:t>
      </w:r>
      <w:proofErr w:type="spellEnd"/>
      <w:r w:rsidRPr="001A3995">
        <w:rPr>
          <w:rFonts w:ascii="Arial" w:hAnsi="Arial" w:cs="Arial"/>
          <w:sz w:val="20"/>
          <w:szCs w:val="20"/>
        </w:rPr>
        <w:t xml:space="preserve"> Island, China. </w:t>
      </w:r>
      <w:r w:rsidRPr="001A3995">
        <w:rPr>
          <w:rFonts w:ascii="Arial" w:hAnsi="Arial" w:cs="Arial"/>
          <w:i/>
          <w:iCs/>
          <w:sz w:val="20"/>
          <w:szCs w:val="20"/>
        </w:rPr>
        <w:t>Science of the Total Environment, 717</w:t>
      </w:r>
      <w:r w:rsidRPr="001A3995">
        <w:rPr>
          <w:rFonts w:ascii="Arial" w:hAnsi="Arial" w:cs="Arial"/>
          <w:sz w:val="20"/>
          <w:szCs w:val="20"/>
        </w:rPr>
        <w:t xml:space="preserve">, 137142. </w:t>
      </w:r>
      <w:hyperlink r:id="rId97" w:history="1">
        <w:r w:rsidR="00EE12AF" w:rsidRPr="001A3995">
          <w:rPr>
            <w:rStyle w:val="Hyperlink"/>
            <w:rFonts w:ascii="Arial" w:hAnsi="Arial" w:cs="Arial"/>
            <w:sz w:val="20"/>
            <w:szCs w:val="20"/>
          </w:rPr>
          <w:t>https://doi.org/10.1016/j.scitotenv.2020.137142</w:t>
        </w:r>
      </w:hyperlink>
      <w:r w:rsidR="00EE12AF" w:rsidRPr="001A3995">
        <w:rPr>
          <w:rFonts w:ascii="Arial" w:hAnsi="Arial" w:cs="Arial"/>
          <w:sz w:val="20"/>
          <w:szCs w:val="20"/>
        </w:rPr>
        <w:t xml:space="preserve"> </w:t>
      </w:r>
    </w:p>
    <w:p w14:paraId="5584C293" w14:textId="4F336135" w:rsidR="00052AFD" w:rsidRPr="00BB0FBA" w:rsidRDefault="00EE12AF" w:rsidP="00FC46EC">
      <w:pPr>
        <w:jc w:val="both"/>
        <w:rPr>
          <w:rFonts w:ascii="Arial" w:hAnsi="Arial" w:cs="Arial"/>
          <w:sz w:val="24"/>
          <w:szCs w:val="24"/>
        </w:rPr>
        <w:sectPr w:rsidR="00052AFD" w:rsidRPr="00BB0FBA" w:rsidSect="00052AFD">
          <w:type w:val="continuous"/>
          <w:pgSz w:w="11906" w:h="16838"/>
          <w:pgMar w:top="1440" w:right="1440" w:bottom="1440" w:left="1440" w:header="709" w:footer="709" w:gutter="0"/>
          <w:cols w:space="708"/>
          <w:docGrid w:linePitch="360"/>
        </w:sectPr>
      </w:pPr>
      <w:r w:rsidRPr="00BB0FBA">
        <w:rPr>
          <w:rFonts w:ascii="Arial" w:hAnsi="Arial" w:cs="Arial"/>
          <w:sz w:val="24"/>
          <w:szCs w:val="24"/>
        </w:rPr>
        <w:t xml:space="preserve"> </w:t>
      </w:r>
    </w:p>
    <w:p w14:paraId="111F0D72" w14:textId="20A46D59" w:rsidR="00FC46EC" w:rsidRPr="00BB0FBA" w:rsidRDefault="00FC46EC" w:rsidP="00FC46EC">
      <w:pPr>
        <w:jc w:val="both"/>
        <w:rPr>
          <w:rFonts w:ascii="Arial" w:hAnsi="Arial" w:cs="Arial"/>
          <w:sz w:val="24"/>
          <w:szCs w:val="24"/>
        </w:rPr>
      </w:pPr>
    </w:p>
    <w:p w14:paraId="28B5A7E4" w14:textId="6F5376F3" w:rsidR="00075AB4" w:rsidRPr="00BB0FBA" w:rsidRDefault="00075AB4" w:rsidP="00075AB4">
      <w:pPr>
        <w:jc w:val="both"/>
        <w:rPr>
          <w:rFonts w:ascii="Arial" w:hAnsi="Arial" w:cs="Arial"/>
          <w:sz w:val="24"/>
          <w:szCs w:val="24"/>
        </w:rPr>
      </w:pPr>
    </w:p>
    <w:p w14:paraId="2C97F394" w14:textId="5BF698CE" w:rsidR="00075AB4" w:rsidRPr="00BB0FBA" w:rsidRDefault="00075AB4" w:rsidP="00075AB4">
      <w:pPr>
        <w:jc w:val="both"/>
        <w:rPr>
          <w:rFonts w:ascii="Arial" w:hAnsi="Arial" w:cs="Arial"/>
          <w:sz w:val="24"/>
          <w:szCs w:val="24"/>
        </w:rPr>
      </w:pPr>
    </w:p>
    <w:p w14:paraId="488883FD" w14:textId="77777777" w:rsidR="00075AB4" w:rsidRPr="00BB0FBA" w:rsidRDefault="00075AB4" w:rsidP="00075AB4">
      <w:pPr>
        <w:jc w:val="both"/>
        <w:rPr>
          <w:rFonts w:ascii="Arial" w:hAnsi="Arial" w:cs="Arial"/>
          <w:sz w:val="24"/>
          <w:szCs w:val="24"/>
        </w:rPr>
      </w:pPr>
    </w:p>
    <w:p w14:paraId="37B9E644" w14:textId="5C682CBC" w:rsidR="00075AB4" w:rsidRPr="00BB0FBA" w:rsidRDefault="00075AB4" w:rsidP="00075AB4">
      <w:pPr>
        <w:jc w:val="both"/>
        <w:rPr>
          <w:rFonts w:ascii="Arial" w:hAnsi="Arial" w:cs="Arial"/>
          <w:sz w:val="24"/>
          <w:szCs w:val="24"/>
        </w:rPr>
      </w:pPr>
    </w:p>
    <w:p w14:paraId="71608719" w14:textId="71C3982A" w:rsidR="00075AB4" w:rsidRPr="00BB0FBA" w:rsidRDefault="00075AB4" w:rsidP="00075AB4">
      <w:pPr>
        <w:jc w:val="both"/>
        <w:rPr>
          <w:rFonts w:ascii="Arial" w:hAnsi="Arial" w:cs="Arial"/>
          <w:sz w:val="24"/>
          <w:szCs w:val="24"/>
        </w:rPr>
      </w:pPr>
    </w:p>
    <w:p w14:paraId="0A21DD9A" w14:textId="1F2BBFF2" w:rsidR="00075AB4" w:rsidRPr="00BB0FBA" w:rsidRDefault="00075AB4" w:rsidP="00075AB4">
      <w:pPr>
        <w:jc w:val="both"/>
        <w:rPr>
          <w:rFonts w:ascii="Arial" w:hAnsi="Arial" w:cs="Arial"/>
          <w:sz w:val="24"/>
          <w:szCs w:val="24"/>
        </w:rPr>
      </w:pPr>
    </w:p>
    <w:p w14:paraId="1905BEEF" w14:textId="503F0FF9" w:rsidR="00075AB4" w:rsidRPr="00BB0FBA" w:rsidRDefault="00075AB4" w:rsidP="00075AB4">
      <w:pPr>
        <w:jc w:val="both"/>
        <w:rPr>
          <w:rFonts w:ascii="Arial" w:hAnsi="Arial" w:cs="Arial"/>
          <w:sz w:val="24"/>
          <w:szCs w:val="24"/>
        </w:rPr>
      </w:pPr>
    </w:p>
    <w:p w14:paraId="1E6D7C1F" w14:textId="0C7AA820" w:rsidR="00075AB4" w:rsidRPr="00BB0FBA" w:rsidRDefault="00075AB4" w:rsidP="00075AB4">
      <w:pPr>
        <w:jc w:val="both"/>
        <w:rPr>
          <w:rFonts w:ascii="Arial" w:hAnsi="Arial" w:cs="Arial"/>
          <w:sz w:val="24"/>
          <w:szCs w:val="24"/>
        </w:rPr>
      </w:pPr>
    </w:p>
    <w:p w14:paraId="5A923EB9" w14:textId="693F7957" w:rsidR="00075AB4" w:rsidRPr="00BB0FBA" w:rsidRDefault="00075AB4" w:rsidP="00075AB4">
      <w:pPr>
        <w:ind w:left="360"/>
        <w:jc w:val="both"/>
        <w:rPr>
          <w:rFonts w:ascii="Arial" w:hAnsi="Arial" w:cs="Arial"/>
          <w:sz w:val="24"/>
          <w:szCs w:val="24"/>
        </w:rPr>
      </w:pPr>
    </w:p>
    <w:p w14:paraId="2C6C8760" w14:textId="77777777" w:rsidR="00075AB4" w:rsidRPr="00BB0FBA" w:rsidRDefault="00075AB4" w:rsidP="00075AB4">
      <w:pPr>
        <w:ind w:left="360"/>
        <w:jc w:val="both"/>
        <w:rPr>
          <w:rFonts w:ascii="Arial" w:hAnsi="Arial" w:cs="Arial"/>
          <w:sz w:val="24"/>
          <w:szCs w:val="24"/>
        </w:rPr>
      </w:pPr>
    </w:p>
    <w:p w14:paraId="5891D175" w14:textId="77777777" w:rsidR="00075AB4" w:rsidRPr="00BB0FBA" w:rsidRDefault="00075AB4" w:rsidP="000C420C">
      <w:pPr>
        <w:ind w:left="360"/>
        <w:jc w:val="both"/>
        <w:rPr>
          <w:rFonts w:ascii="Arial" w:hAnsi="Arial" w:cs="Arial"/>
          <w:sz w:val="24"/>
          <w:szCs w:val="24"/>
        </w:rPr>
      </w:pPr>
    </w:p>
    <w:p w14:paraId="5771154C" w14:textId="77777777" w:rsidR="000C420C" w:rsidRPr="00BB0FBA" w:rsidRDefault="000C420C" w:rsidP="000C420C">
      <w:pPr>
        <w:ind w:left="360"/>
        <w:jc w:val="both"/>
        <w:rPr>
          <w:rFonts w:ascii="Arial" w:hAnsi="Arial" w:cs="Arial"/>
          <w:sz w:val="24"/>
          <w:szCs w:val="24"/>
        </w:rPr>
      </w:pPr>
    </w:p>
    <w:p w14:paraId="6852663A" w14:textId="77777777" w:rsidR="000C420C" w:rsidRPr="00BB0FBA" w:rsidRDefault="000C420C" w:rsidP="000C420C">
      <w:pPr>
        <w:ind w:left="360"/>
        <w:jc w:val="both"/>
        <w:rPr>
          <w:rFonts w:ascii="Arial" w:hAnsi="Arial" w:cs="Arial"/>
          <w:sz w:val="24"/>
          <w:szCs w:val="24"/>
        </w:rPr>
      </w:pPr>
    </w:p>
    <w:p w14:paraId="6E6441D2" w14:textId="77777777" w:rsidR="000C420C" w:rsidRPr="00BB0FBA" w:rsidRDefault="000C420C" w:rsidP="000C420C">
      <w:pPr>
        <w:ind w:left="360"/>
        <w:jc w:val="both"/>
        <w:rPr>
          <w:rFonts w:ascii="Arial" w:hAnsi="Arial" w:cs="Arial"/>
        </w:rPr>
      </w:pPr>
    </w:p>
    <w:p w14:paraId="6E1C2ED8" w14:textId="77777777" w:rsidR="000C420C" w:rsidRPr="00BB0FBA" w:rsidRDefault="000C420C" w:rsidP="000C420C">
      <w:pPr>
        <w:ind w:left="360"/>
        <w:jc w:val="both"/>
        <w:rPr>
          <w:rFonts w:ascii="Arial" w:hAnsi="Arial" w:cs="Arial"/>
          <w:sz w:val="24"/>
          <w:szCs w:val="24"/>
        </w:rPr>
      </w:pPr>
    </w:p>
    <w:p w14:paraId="43526534" w14:textId="77777777" w:rsidR="00107F08" w:rsidRPr="00BB0FBA" w:rsidRDefault="00107F08" w:rsidP="00DF7290">
      <w:pPr>
        <w:ind w:left="360"/>
        <w:jc w:val="both"/>
        <w:rPr>
          <w:rFonts w:ascii="Arial" w:hAnsi="Arial" w:cs="Arial"/>
          <w:sz w:val="24"/>
          <w:szCs w:val="24"/>
        </w:rPr>
        <w:sectPr w:rsidR="00107F08" w:rsidRPr="00BB0FBA" w:rsidSect="00107F08">
          <w:type w:val="continuous"/>
          <w:pgSz w:w="11906" w:h="16838"/>
          <w:pgMar w:top="1440" w:right="1440" w:bottom="1440" w:left="1440" w:header="709" w:footer="709" w:gutter="0"/>
          <w:cols w:num="2" w:space="708"/>
          <w:docGrid w:linePitch="360"/>
        </w:sectPr>
      </w:pPr>
    </w:p>
    <w:p w14:paraId="311559D1" w14:textId="77777777" w:rsidR="00DF7290" w:rsidRPr="00BB0FBA" w:rsidRDefault="00DF7290" w:rsidP="00DF7290">
      <w:pPr>
        <w:ind w:left="360"/>
        <w:jc w:val="both"/>
        <w:rPr>
          <w:rFonts w:ascii="Arial" w:hAnsi="Arial" w:cs="Arial"/>
          <w:sz w:val="24"/>
          <w:szCs w:val="24"/>
        </w:rPr>
      </w:pPr>
    </w:p>
    <w:p w14:paraId="21B19C75" w14:textId="77777777" w:rsidR="00EE2472" w:rsidRPr="00BB0FBA" w:rsidRDefault="00EE2472" w:rsidP="001023AB">
      <w:pPr>
        <w:jc w:val="both"/>
        <w:rPr>
          <w:rFonts w:ascii="Arial" w:hAnsi="Arial" w:cs="Arial"/>
          <w:sz w:val="24"/>
          <w:szCs w:val="24"/>
        </w:rPr>
      </w:pPr>
    </w:p>
    <w:sectPr w:rsidR="00EE2472" w:rsidRPr="00BB0FBA" w:rsidSect="00070847">
      <w:type w:val="continuous"/>
      <w:pgSz w:w="11906" w:h="16838"/>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C996" w14:textId="77777777" w:rsidR="001A7A79" w:rsidRDefault="001A7A79" w:rsidP="00222894">
      <w:pPr>
        <w:spacing w:after="0" w:line="240" w:lineRule="auto"/>
      </w:pPr>
      <w:r>
        <w:separator/>
      </w:r>
    </w:p>
  </w:endnote>
  <w:endnote w:type="continuationSeparator" w:id="0">
    <w:p w14:paraId="61CDEEEE" w14:textId="77777777" w:rsidR="001A7A79" w:rsidRDefault="001A7A79" w:rsidP="0022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BCFD" w14:textId="77777777" w:rsidR="00B97E8C" w:rsidRDefault="00B97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FBF0" w14:textId="77777777" w:rsidR="00B97E8C" w:rsidRDefault="00B97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CF46" w14:textId="77777777" w:rsidR="00B97E8C" w:rsidRDefault="00B97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7955" w14:textId="77777777" w:rsidR="001A7A79" w:rsidRDefault="001A7A79" w:rsidP="00222894">
      <w:pPr>
        <w:spacing w:after="0" w:line="240" w:lineRule="auto"/>
      </w:pPr>
      <w:r>
        <w:separator/>
      </w:r>
    </w:p>
  </w:footnote>
  <w:footnote w:type="continuationSeparator" w:id="0">
    <w:p w14:paraId="51FB7FF7" w14:textId="77777777" w:rsidR="001A7A79" w:rsidRDefault="001A7A79" w:rsidP="00222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F2C3" w14:textId="4523C4F2" w:rsidR="00B97E8C" w:rsidRDefault="00000000">
    <w:pPr>
      <w:pStyle w:val="Header"/>
    </w:pPr>
    <w:r>
      <w:rPr>
        <w:noProof/>
      </w:rPr>
      <w:pict w14:anchorId="745A3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62828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0405" w14:textId="698F38A0" w:rsidR="00B97E8C" w:rsidRDefault="00000000">
    <w:pPr>
      <w:pStyle w:val="Header"/>
    </w:pPr>
    <w:r>
      <w:rPr>
        <w:noProof/>
      </w:rPr>
      <w:pict w14:anchorId="0BC6E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62828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A110" w14:textId="29910CCA" w:rsidR="00B97E8C" w:rsidRDefault="00000000">
    <w:pPr>
      <w:pStyle w:val="Header"/>
    </w:pPr>
    <w:r>
      <w:rPr>
        <w:noProof/>
      </w:rPr>
      <w:pict w14:anchorId="5FA72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62828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44529"/>
    <w:multiLevelType w:val="hybridMultilevel"/>
    <w:tmpl w:val="A82C50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CD790B"/>
    <w:multiLevelType w:val="hybridMultilevel"/>
    <w:tmpl w:val="CB2C02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79541C"/>
    <w:multiLevelType w:val="hybridMultilevel"/>
    <w:tmpl w:val="31284E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2507E4"/>
    <w:multiLevelType w:val="hybridMultilevel"/>
    <w:tmpl w:val="BB763AE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625663"/>
    <w:multiLevelType w:val="hybridMultilevel"/>
    <w:tmpl w:val="5C9A190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9E05E6"/>
    <w:multiLevelType w:val="multilevel"/>
    <w:tmpl w:val="F37455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8E44CE"/>
    <w:multiLevelType w:val="hybridMultilevel"/>
    <w:tmpl w:val="08F29A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89B1AB8"/>
    <w:multiLevelType w:val="multilevel"/>
    <w:tmpl w:val="7F0204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D2D7CE0"/>
    <w:multiLevelType w:val="multilevel"/>
    <w:tmpl w:val="CDF0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178475">
    <w:abstractNumId w:val="7"/>
  </w:num>
  <w:num w:numId="2" w16cid:durableId="204872442">
    <w:abstractNumId w:val="5"/>
  </w:num>
  <w:num w:numId="3" w16cid:durableId="1982535521">
    <w:abstractNumId w:val="3"/>
  </w:num>
  <w:num w:numId="4" w16cid:durableId="691150399">
    <w:abstractNumId w:val="4"/>
  </w:num>
  <w:num w:numId="5" w16cid:durableId="1908875053">
    <w:abstractNumId w:val="8"/>
  </w:num>
  <w:num w:numId="6" w16cid:durableId="138034191">
    <w:abstractNumId w:val="2"/>
  </w:num>
  <w:num w:numId="7" w16cid:durableId="2003118094">
    <w:abstractNumId w:val="1"/>
  </w:num>
  <w:num w:numId="8" w16cid:durableId="649943248">
    <w:abstractNumId w:val="6"/>
  </w:num>
  <w:num w:numId="9" w16cid:durableId="26897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CD"/>
    <w:rsid w:val="00011905"/>
    <w:rsid w:val="00014265"/>
    <w:rsid w:val="000246E3"/>
    <w:rsid w:val="000252C2"/>
    <w:rsid w:val="00042601"/>
    <w:rsid w:val="00051640"/>
    <w:rsid w:val="00051853"/>
    <w:rsid w:val="00052AFD"/>
    <w:rsid w:val="00055505"/>
    <w:rsid w:val="0006022B"/>
    <w:rsid w:val="00063CB4"/>
    <w:rsid w:val="000666BF"/>
    <w:rsid w:val="00070847"/>
    <w:rsid w:val="00075AB4"/>
    <w:rsid w:val="00081F6A"/>
    <w:rsid w:val="00083C39"/>
    <w:rsid w:val="000850DB"/>
    <w:rsid w:val="00095D53"/>
    <w:rsid w:val="000A1BA1"/>
    <w:rsid w:val="000A55C1"/>
    <w:rsid w:val="000A5806"/>
    <w:rsid w:val="000B515F"/>
    <w:rsid w:val="000C2111"/>
    <w:rsid w:val="000C420C"/>
    <w:rsid w:val="000C4953"/>
    <w:rsid w:val="000D347E"/>
    <w:rsid w:val="000E15DC"/>
    <w:rsid w:val="000F51A3"/>
    <w:rsid w:val="001023AB"/>
    <w:rsid w:val="00107F08"/>
    <w:rsid w:val="00113151"/>
    <w:rsid w:val="00114138"/>
    <w:rsid w:val="00141409"/>
    <w:rsid w:val="00144B21"/>
    <w:rsid w:val="00146F79"/>
    <w:rsid w:val="001676C2"/>
    <w:rsid w:val="001751C1"/>
    <w:rsid w:val="001764A9"/>
    <w:rsid w:val="00177849"/>
    <w:rsid w:val="00183516"/>
    <w:rsid w:val="00187BCD"/>
    <w:rsid w:val="001948BA"/>
    <w:rsid w:val="001A1699"/>
    <w:rsid w:val="001A3995"/>
    <w:rsid w:val="001A7A79"/>
    <w:rsid w:val="001B6055"/>
    <w:rsid w:val="001B6786"/>
    <w:rsid w:val="001C1508"/>
    <w:rsid w:val="001C18F5"/>
    <w:rsid w:val="001E4338"/>
    <w:rsid w:val="001E4536"/>
    <w:rsid w:val="002011DF"/>
    <w:rsid w:val="00201895"/>
    <w:rsid w:val="0020443D"/>
    <w:rsid w:val="00222894"/>
    <w:rsid w:val="0022757B"/>
    <w:rsid w:val="00242D7D"/>
    <w:rsid w:val="00244643"/>
    <w:rsid w:val="00252F4A"/>
    <w:rsid w:val="00254F37"/>
    <w:rsid w:val="00256B86"/>
    <w:rsid w:val="00261AE7"/>
    <w:rsid w:val="0027101C"/>
    <w:rsid w:val="002766B8"/>
    <w:rsid w:val="002828CB"/>
    <w:rsid w:val="002925A2"/>
    <w:rsid w:val="002B6F74"/>
    <w:rsid w:val="002C3DE5"/>
    <w:rsid w:val="002C5EE0"/>
    <w:rsid w:val="002E39C7"/>
    <w:rsid w:val="00301EF9"/>
    <w:rsid w:val="00304D3D"/>
    <w:rsid w:val="00306E59"/>
    <w:rsid w:val="0031261D"/>
    <w:rsid w:val="0032094E"/>
    <w:rsid w:val="003259B8"/>
    <w:rsid w:val="00327C51"/>
    <w:rsid w:val="003457A7"/>
    <w:rsid w:val="00351F30"/>
    <w:rsid w:val="0035593A"/>
    <w:rsid w:val="00362E02"/>
    <w:rsid w:val="00374B6D"/>
    <w:rsid w:val="003A0432"/>
    <w:rsid w:val="003C350C"/>
    <w:rsid w:val="003C5E65"/>
    <w:rsid w:val="003E4E84"/>
    <w:rsid w:val="00405AEA"/>
    <w:rsid w:val="00407230"/>
    <w:rsid w:val="004141CA"/>
    <w:rsid w:val="00416E68"/>
    <w:rsid w:val="0044325D"/>
    <w:rsid w:val="0045481D"/>
    <w:rsid w:val="00457935"/>
    <w:rsid w:val="00457F24"/>
    <w:rsid w:val="004772F8"/>
    <w:rsid w:val="004A45D1"/>
    <w:rsid w:val="004B1C6C"/>
    <w:rsid w:val="004B2C9E"/>
    <w:rsid w:val="004B509E"/>
    <w:rsid w:val="004B75DD"/>
    <w:rsid w:val="004D7DA2"/>
    <w:rsid w:val="004E09AF"/>
    <w:rsid w:val="004F441F"/>
    <w:rsid w:val="004F501F"/>
    <w:rsid w:val="00502039"/>
    <w:rsid w:val="00503ADD"/>
    <w:rsid w:val="00506E44"/>
    <w:rsid w:val="00513130"/>
    <w:rsid w:val="00520531"/>
    <w:rsid w:val="00535A2C"/>
    <w:rsid w:val="00536275"/>
    <w:rsid w:val="00545B5E"/>
    <w:rsid w:val="005523D3"/>
    <w:rsid w:val="00557FE5"/>
    <w:rsid w:val="00561584"/>
    <w:rsid w:val="005653C7"/>
    <w:rsid w:val="00565D4D"/>
    <w:rsid w:val="00574FDE"/>
    <w:rsid w:val="00587EA0"/>
    <w:rsid w:val="00591185"/>
    <w:rsid w:val="005A4D76"/>
    <w:rsid w:val="005D0116"/>
    <w:rsid w:val="005D5D40"/>
    <w:rsid w:val="005D75BB"/>
    <w:rsid w:val="005E2461"/>
    <w:rsid w:val="005E3002"/>
    <w:rsid w:val="005F4D71"/>
    <w:rsid w:val="005F4E44"/>
    <w:rsid w:val="005F60FD"/>
    <w:rsid w:val="00614AB9"/>
    <w:rsid w:val="00623982"/>
    <w:rsid w:val="00625C5F"/>
    <w:rsid w:val="00627696"/>
    <w:rsid w:val="00630BDE"/>
    <w:rsid w:val="00631352"/>
    <w:rsid w:val="00635900"/>
    <w:rsid w:val="00637CBD"/>
    <w:rsid w:val="00652162"/>
    <w:rsid w:val="0069323A"/>
    <w:rsid w:val="006956BE"/>
    <w:rsid w:val="006B0FA9"/>
    <w:rsid w:val="006B18DF"/>
    <w:rsid w:val="006B6A6F"/>
    <w:rsid w:val="006C6884"/>
    <w:rsid w:val="006D3DC2"/>
    <w:rsid w:val="006D7221"/>
    <w:rsid w:val="006D73A6"/>
    <w:rsid w:val="006E0D40"/>
    <w:rsid w:val="006F6C6D"/>
    <w:rsid w:val="006F7F4E"/>
    <w:rsid w:val="00703228"/>
    <w:rsid w:val="0070588F"/>
    <w:rsid w:val="00706CC0"/>
    <w:rsid w:val="00742FCC"/>
    <w:rsid w:val="00750442"/>
    <w:rsid w:val="00760C2E"/>
    <w:rsid w:val="0078300E"/>
    <w:rsid w:val="00790E9B"/>
    <w:rsid w:val="00792E9A"/>
    <w:rsid w:val="007A1635"/>
    <w:rsid w:val="007A337A"/>
    <w:rsid w:val="007A34BC"/>
    <w:rsid w:val="007C130D"/>
    <w:rsid w:val="007F2694"/>
    <w:rsid w:val="007F3D33"/>
    <w:rsid w:val="00800884"/>
    <w:rsid w:val="00801F91"/>
    <w:rsid w:val="00803320"/>
    <w:rsid w:val="008058FD"/>
    <w:rsid w:val="00811C6A"/>
    <w:rsid w:val="008164B9"/>
    <w:rsid w:val="00817017"/>
    <w:rsid w:val="00830437"/>
    <w:rsid w:val="00841514"/>
    <w:rsid w:val="00843761"/>
    <w:rsid w:val="00850C66"/>
    <w:rsid w:val="00861313"/>
    <w:rsid w:val="008622A0"/>
    <w:rsid w:val="00875A5E"/>
    <w:rsid w:val="0087623A"/>
    <w:rsid w:val="008819F5"/>
    <w:rsid w:val="008859AC"/>
    <w:rsid w:val="00887BC0"/>
    <w:rsid w:val="00893EF8"/>
    <w:rsid w:val="0089404B"/>
    <w:rsid w:val="008A2422"/>
    <w:rsid w:val="008B1194"/>
    <w:rsid w:val="008D5FB0"/>
    <w:rsid w:val="008E1C47"/>
    <w:rsid w:val="008E2C2F"/>
    <w:rsid w:val="008E72AA"/>
    <w:rsid w:val="00900AE5"/>
    <w:rsid w:val="00904789"/>
    <w:rsid w:val="009100FA"/>
    <w:rsid w:val="009120B7"/>
    <w:rsid w:val="009146DD"/>
    <w:rsid w:val="00915CB6"/>
    <w:rsid w:val="00930A6E"/>
    <w:rsid w:val="009343DA"/>
    <w:rsid w:val="009345BA"/>
    <w:rsid w:val="00951459"/>
    <w:rsid w:val="00951D34"/>
    <w:rsid w:val="00957EEF"/>
    <w:rsid w:val="009618BF"/>
    <w:rsid w:val="009620C6"/>
    <w:rsid w:val="009640C3"/>
    <w:rsid w:val="00970C53"/>
    <w:rsid w:val="00975A2E"/>
    <w:rsid w:val="009805CE"/>
    <w:rsid w:val="009A02C4"/>
    <w:rsid w:val="009A7A1E"/>
    <w:rsid w:val="009B4C27"/>
    <w:rsid w:val="009C78E4"/>
    <w:rsid w:val="009D1C14"/>
    <w:rsid w:val="009D79DF"/>
    <w:rsid w:val="009E0763"/>
    <w:rsid w:val="009F5EC8"/>
    <w:rsid w:val="00A05BD5"/>
    <w:rsid w:val="00A05BEE"/>
    <w:rsid w:val="00A16C2D"/>
    <w:rsid w:val="00A2660B"/>
    <w:rsid w:val="00A30FC7"/>
    <w:rsid w:val="00A31B6B"/>
    <w:rsid w:val="00A4167E"/>
    <w:rsid w:val="00A53DB9"/>
    <w:rsid w:val="00A5499B"/>
    <w:rsid w:val="00A55D42"/>
    <w:rsid w:val="00A63E1B"/>
    <w:rsid w:val="00A64A38"/>
    <w:rsid w:val="00A71C95"/>
    <w:rsid w:val="00A8324B"/>
    <w:rsid w:val="00A8797D"/>
    <w:rsid w:val="00A87B7B"/>
    <w:rsid w:val="00A9207C"/>
    <w:rsid w:val="00AA3902"/>
    <w:rsid w:val="00AB161F"/>
    <w:rsid w:val="00AC4A96"/>
    <w:rsid w:val="00AD1852"/>
    <w:rsid w:val="00AE14C3"/>
    <w:rsid w:val="00AE1E08"/>
    <w:rsid w:val="00AE4251"/>
    <w:rsid w:val="00AF1FEC"/>
    <w:rsid w:val="00B10A2D"/>
    <w:rsid w:val="00B178AE"/>
    <w:rsid w:val="00B3082A"/>
    <w:rsid w:val="00B3455E"/>
    <w:rsid w:val="00B36083"/>
    <w:rsid w:val="00B50C84"/>
    <w:rsid w:val="00B53547"/>
    <w:rsid w:val="00B83E0A"/>
    <w:rsid w:val="00B85EF3"/>
    <w:rsid w:val="00B916EA"/>
    <w:rsid w:val="00B92929"/>
    <w:rsid w:val="00B97836"/>
    <w:rsid w:val="00B97E8C"/>
    <w:rsid w:val="00BA59A9"/>
    <w:rsid w:val="00BB0FBA"/>
    <w:rsid w:val="00BB33CF"/>
    <w:rsid w:val="00BC5F39"/>
    <w:rsid w:val="00BC5F54"/>
    <w:rsid w:val="00BD65C0"/>
    <w:rsid w:val="00C06F28"/>
    <w:rsid w:val="00C10844"/>
    <w:rsid w:val="00C276CF"/>
    <w:rsid w:val="00C41D92"/>
    <w:rsid w:val="00C43EDA"/>
    <w:rsid w:val="00C51633"/>
    <w:rsid w:val="00C67561"/>
    <w:rsid w:val="00C711E8"/>
    <w:rsid w:val="00C83ECD"/>
    <w:rsid w:val="00C90C63"/>
    <w:rsid w:val="00C92BEA"/>
    <w:rsid w:val="00CA035A"/>
    <w:rsid w:val="00CC3627"/>
    <w:rsid w:val="00CC3D76"/>
    <w:rsid w:val="00CC5AD5"/>
    <w:rsid w:val="00CD6CE0"/>
    <w:rsid w:val="00CD7699"/>
    <w:rsid w:val="00CE2C44"/>
    <w:rsid w:val="00CE6EC3"/>
    <w:rsid w:val="00D05BFF"/>
    <w:rsid w:val="00D22755"/>
    <w:rsid w:val="00D27A75"/>
    <w:rsid w:val="00D27BC0"/>
    <w:rsid w:val="00D34375"/>
    <w:rsid w:val="00D479A3"/>
    <w:rsid w:val="00D52AF5"/>
    <w:rsid w:val="00D64A47"/>
    <w:rsid w:val="00D67402"/>
    <w:rsid w:val="00D76AF9"/>
    <w:rsid w:val="00D87134"/>
    <w:rsid w:val="00D91A94"/>
    <w:rsid w:val="00DA0107"/>
    <w:rsid w:val="00DA4009"/>
    <w:rsid w:val="00DB2D38"/>
    <w:rsid w:val="00DB5ADB"/>
    <w:rsid w:val="00DB6A50"/>
    <w:rsid w:val="00DC0C8D"/>
    <w:rsid w:val="00DC1E1F"/>
    <w:rsid w:val="00DC2406"/>
    <w:rsid w:val="00DC2551"/>
    <w:rsid w:val="00DC6E7F"/>
    <w:rsid w:val="00DF5B69"/>
    <w:rsid w:val="00DF7290"/>
    <w:rsid w:val="00E01827"/>
    <w:rsid w:val="00E05041"/>
    <w:rsid w:val="00E10DC3"/>
    <w:rsid w:val="00E136B6"/>
    <w:rsid w:val="00E14B31"/>
    <w:rsid w:val="00E14F6E"/>
    <w:rsid w:val="00E225CE"/>
    <w:rsid w:val="00E27B2C"/>
    <w:rsid w:val="00E37493"/>
    <w:rsid w:val="00E57213"/>
    <w:rsid w:val="00E62AC3"/>
    <w:rsid w:val="00E70DD4"/>
    <w:rsid w:val="00E72C06"/>
    <w:rsid w:val="00E95E97"/>
    <w:rsid w:val="00EA050E"/>
    <w:rsid w:val="00EB3126"/>
    <w:rsid w:val="00EB44B5"/>
    <w:rsid w:val="00EE12AF"/>
    <w:rsid w:val="00EE1B20"/>
    <w:rsid w:val="00EE2472"/>
    <w:rsid w:val="00EE6C58"/>
    <w:rsid w:val="00EF1596"/>
    <w:rsid w:val="00EF3BD8"/>
    <w:rsid w:val="00EF507B"/>
    <w:rsid w:val="00F001B8"/>
    <w:rsid w:val="00F150ED"/>
    <w:rsid w:val="00F216C4"/>
    <w:rsid w:val="00F262FF"/>
    <w:rsid w:val="00F26675"/>
    <w:rsid w:val="00F268C5"/>
    <w:rsid w:val="00F30141"/>
    <w:rsid w:val="00F44104"/>
    <w:rsid w:val="00F462B3"/>
    <w:rsid w:val="00F523C7"/>
    <w:rsid w:val="00F52ECF"/>
    <w:rsid w:val="00F6001F"/>
    <w:rsid w:val="00F603E9"/>
    <w:rsid w:val="00F67DC3"/>
    <w:rsid w:val="00F75928"/>
    <w:rsid w:val="00F805D6"/>
    <w:rsid w:val="00F83E56"/>
    <w:rsid w:val="00FB3570"/>
    <w:rsid w:val="00FB6233"/>
    <w:rsid w:val="00FC46EC"/>
    <w:rsid w:val="00FD0A22"/>
    <w:rsid w:val="00FD4FEC"/>
    <w:rsid w:val="00FE418F"/>
    <w:rsid w:val="00FE62FB"/>
    <w:rsid w:val="00FF7352"/>
    <w:rsid w:val="00FF7A3E"/>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1D4E4"/>
  <w15:chartTrackingRefBased/>
  <w15:docId w15:val="{999D1674-367F-43C9-B644-EE4EC639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CD"/>
  </w:style>
  <w:style w:type="paragraph" w:styleId="Heading1">
    <w:name w:val="heading 1"/>
    <w:basedOn w:val="Normal"/>
    <w:next w:val="Normal"/>
    <w:link w:val="Heading1Char"/>
    <w:uiPriority w:val="9"/>
    <w:qFormat/>
    <w:rsid w:val="00C83E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E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E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E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E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E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E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E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E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E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ECD"/>
    <w:rPr>
      <w:rFonts w:eastAsiaTheme="majorEastAsia" w:cstheme="majorBidi"/>
      <w:color w:val="272727" w:themeColor="text1" w:themeTint="D8"/>
    </w:rPr>
  </w:style>
  <w:style w:type="paragraph" w:styleId="Title">
    <w:name w:val="Title"/>
    <w:basedOn w:val="Normal"/>
    <w:next w:val="Normal"/>
    <w:link w:val="TitleChar"/>
    <w:uiPriority w:val="10"/>
    <w:qFormat/>
    <w:rsid w:val="00C83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ECD"/>
    <w:pPr>
      <w:spacing w:before="160"/>
      <w:jc w:val="center"/>
    </w:pPr>
    <w:rPr>
      <w:i/>
      <w:iCs/>
      <w:color w:val="404040" w:themeColor="text1" w:themeTint="BF"/>
    </w:rPr>
  </w:style>
  <w:style w:type="character" w:customStyle="1" w:styleId="QuoteChar">
    <w:name w:val="Quote Char"/>
    <w:basedOn w:val="DefaultParagraphFont"/>
    <w:link w:val="Quote"/>
    <w:uiPriority w:val="29"/>
    <w:rsid w:val="00C83ECD"/>
    <w:rPr>
      <w:i/>
      <w:iCs/>
      <w:color w:val="404040" w:themeColor="text1" w:themeTint="BF"/>
    </w:rPr>
  </w:style>
  <w:style w:type="paragraph" w:styleId="ListParagraph">
    <w:name w:val="List Paragraph"/>
    <w:basedOn w:val="Normal"/>
    <w:uiPriority w:val="34"/>
    <w:qFormat/>
    <w:rsid w:val="00C83ECD"/>
    <w:pPr>
      <w:ind w:left="720"/>
      <w:contextualSpacing/>
    </w:pPr>
  </w:style>
  <w:style w:type="character" w:styleId="IntenseEmphasis">
    <w:name w:val="Intense Emphasis"/>
    <w:basedOn w:val="DefaultParagraphFont"/>
    <w:uiPriority w:val="21"/>
    <w:qFormat/>
    <w:rsid w:val="00C83ECD"/>
    <w:rPr>
      <w:i/>
      <w:iCs/>
      <w:color w:val="2F5496" w:themeColor="accent1" w:themeShade="BF"/>
    </w:rPr>
  </w:style>
  <w:style w:type="paragraph" w:styleId="IntenseQuote">
    <w:name w:val="Intense Quote"/>
    <w:basedOn w:val="Normal"/>
    <w:next w:val="Normal"/>
    <w:link w:val="IntenseQuoteChar"/>
    <w:uiPriority w:val="30"/>
    <w:qFormat/>
    <w:rsid w:val="00C83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ECD"/>
    <w:rPr>
      <w:i/>
      <w:iCs/>
      <w:color w:val="2F5496" w:themeColor="accent1" w:themeShade="BF"/>
    </w:rPr>
  </w:style>
  <w:style w:type="character" w:styleId="IntenseReference">
    <w:name w:val="Intense Reference"/>
    <w:basedOn w:val="DefaultParagraphFont"/>
    <w:uiPriority w:val="32"/>
    <w:qFormat/>
    <w:rsid w:val="00C83ECD"/>
    <w:rPr>
      <w:b/>
      <w:bCs/>
      <w:smallCaps/>
      <w:color w:val="2F5496" w:themeColor="accent1" w:themeShade="BF"/>
      <w:spacing w:val="5"/>
    </w:rPr>
  </w:style>
  <w:style w:type="character" w:styleId="Hyperlink">
    <w:name w:val="Hyperlink"/>
    <w:basedOn w:val="DefaultParagraphFont"/>
    <w:uiPriority w:val="99"/>
    <w:unhideWhenUsed/>
    <w:rsid w:val="00C83ECD"/>
    <w:rPr>
      <w:color w:val="0563C1" w:themeColor="hyperlink"/>
      <w:u w:val="single"/>
    </w:rPr>
  </w:style>
  <w:style w:type="character" w:customStyle="1" w:styleId="UnresolvedMention1">
    <w:name w:val="Unresolved Mention1"/>
    <w:basedOn w:val="DefaultParagraphFont"/>
    <w:uiPriority w:val="99"/>
    <w:semiHidden/>
    <w:unhideWhenUsed/>
    <w:rsid w:val="007A34BC"/>
    <w:rPr>
      <w:color w:val="605E5C"/>
      <w:shd w:val="clear" w:color="auto" w:fill="E1DFDD"/>
    </w:rPr>
  </w:style>
  <w:style w:type="table" w:styleId="TableGrid">
    <w:name w:val="Table Grid"/>
    <w:basedOn w:val="TableNormal"/>
    <w:uiPriority w:val="39"/>
    <w:rsid w:val="00A87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050E"/>
    <w:pPr>
      <w:spacing w:after="0" w:line="240" w:lineRule="auto"/>
    </w:pPr>
  </w:style>
  <w:style w:type="character" w:styleId="CommentReference">
    <w:name w:val="annotation reference"/>
    <w:basedOn w:val="DefaultParagraphFont"/>
    <w:uiPriority w:val="99"/>
    <w:semiHidden/>
    <w:unhideWhenUsed/>
    <w:rsid w:val="00EA050E"/>
    <w:rPr>
      <w:sz w:val="16"/>
      <w:szCs w:val="16"/>
    </w:rPr>
  </w:style>
  <w:style w:type="paragraph" w:styleId="CommentText">
    <w:name w:val="annotation text"/>
    <w:basedOn w:val="Normal"/>
    <w:link w:val="CommentTextChar"/>
    <w:uiPriority w:val="99"/>
    <w:semiHidden/>
    <w:unhideWhenUsed/>
    <w:rsid w:val="00EA050E"/>
    <w:pPr>
      <w:spacing w:line="240" w:lineRule="auto"/>
    </w:pPr>
    <w:rPr>
      <w:sz w:val="20"/>
      <w:szCs w:val="20"/>
    </w:rPr>
  </w:style>
  <w:style w:type="character" w:customStyle="1" w:styleId="CommentTextChar">
    <w:name w:val="Comment Text Char"/>
    <w:basedOn w:val="DefaultParagraphFont"/>
    <w:link w:val="CommentText"/>
    <w:uiPriority w:val="99"/>
    <w:semiHidden/>
    <w:rsid w:val="00EA050E"/>
    <w:rPr>
      <w:sz w:val="20"/>
      <w:szCs w:val="20"/>
    </w:rPr>
  </w:style>
  <w:style w:type="paragraph" w:styleId="CommentSubject">
    <w:name w:val="annotation subject"/>
    <w:basedOn w:val="CommentText"/>
    <w:next w:val="CommentText"/>
    <w:link w:val="CommentSubjectChar"/>
    <w:uiPriority w:val="99"/>
    <w:semiHidden/>
    <w:unhideWhenUsed/>
    <w:rsid w:val="00EA050E"/>
    <w:rPr>
      <w:b/>
      <w:bCs/>
    </w:rPr>
  </w:style>
  <w:style w:type="character" w:customStyle="1" w:styleId="CommentSubjectChar">
    <w:name w:val="Comment Subject Char"/>
    <w:basedOn w:val="CommentTextChar"/>
    <w:link w:val="CommentSubject"/>
    <w:uiPriority w:val="99"/>
    <w:semiHidden/>
    <w:rsid w:val="00EA050E"/>
    <w:rPr>
      <w:b/>
      <w:bCs/>
      <w:sz w:val="20"/>
      <w:szCs w:val="20"/>
    </w:rPr>
  </w:style>
  <w:style w:type="table" w:styleId="PlainTable2">
    <w:name w:val="Plain Table 2"/>
    <w:basedOn w:val="TableNormal"/>
    <w:uiPriority w:val="42"/>
    <w:rsid w:val="00AD18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22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894"/>
  </w:style>
  <w:style w:type="paragraph" w:styleId="Footer">
    <w:name w:val="footer"/>
    <w:basedOn w:val="Normal"/>
    <w:link w:val="FooterChar"/>
    <w:uiPriority w:val="99"/>
    <w:unhideWhenUsed/>
    <w:rsid w:val="0022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894"/>
  </w:style>
  <w:style w:type="character" w:styleId="UnresolvedMention">
    <w:name w:val="Unresolved Mention"/>
    <w:basedOn w:val="DefaultParagraphFont"/>
    <w:uiPriority w:val="99"/>
    <w:semiHidden/>
    <w:unhideWhenUsed/>
    <w:rsid w:val="00351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744-7909.2008.00768.x" TargetMode="External"/><Relationship Id="rId21" Type="http://schemas.openxmlformats.org/officeDocument/2006/relationships/hyperlink" Target="https://doi.org/10.3390/plants11131721" TargetMode="External"/><Relationship Id="rId42" Type="http://schemas.openxmlformats.org/officeDocument/2006/relationships/hyperlink" Target="https://doi.org/10.1007/s44447-025-00055-2" TargetMode="External"/><Relationship Id="rId47" Type="http://schemas.openxmlformats.org/officeDocument/2006/relationships/hyperlink" Target="https://doi.org/10.1007/s003740000319" TargetMode="External"/><Relationship Id="rId63" Type="http://schemas.openxmlformats.org/officeDocument/2006/relationships/hyperlink" Target="https://doi.org/10.1890/110004" TargetMode="External"/><Relationship Id="rId68" Type="http://schemas.openxmlformats.org/officeDocument/2006/relationships/hyperlink" Target="https://doi.org/10.1111/j.1462-2920.2010.02365.x" TargetMode="External"/><Relationship Id="rId84" Type="http://schemas.openxmlformats.org/officeDocument/2006/relationships/hyperlink" Target="https://doi.org/10.1016/j.scitotenv.2018.06.056" TargetMode="External"/><Relationship Id="rId89" Type="http://schemas.openxmlformats.org/officeDocument/2006/relationships/hyperlink" Target="https://doi.org/10.1016/j.ijbiomac.2024.130049" TargetMode="External"/><Relationship Id="rId16" Type="http://schemas.openxmlformats.org/officeDocument/2006/relationships/hyperlink" Target="https://doi.org/10.3390/plants11030345" TargetMode="External"/><Relationship Id="rId11" Type="http://schemas.openxmlformats.org/officeDocument/2006/relationships/footer" Target="footer2.xml"/><Relationship Id="rId32" Type="http://schemas.openxmlformats.org/officeDocument/2006/relationships/hyperlink" Target="https://doi.org/10.1007/s00203-021-02379-0" TargetMode="External"/><Relationship Id="rId37" Type="http://schemas.openxmlformats.org/officeDocument/2006/relationships/hyperlink" Target="https://fsi.nic.in/" TargetMode="External"/><Relationship Id="rId53" Type="http://schemas.openxmlformats.org/officeDocument/2006/relationships/hyperlink" Target="https://doi.org/10.1002/ecm.1405" TargetMode="External"/><Relationship Id="rId58" Type="http://schemas.openxmlformats.org/officeDocument/2006/relationships/hyperlink" Target="https://doi.org/10.1071/EN06030" TargetMode="External"/><Relationship Id="rId74" Type="http://schemas.openxmlformats.org/officeDocument/2006/relationships/hyperlink" Target="https://doi.org/10.3390/land12071392" TargetMode="External"/><Relationship Id="rId79" Type="http://schemas.openxmlformats.org/officeDocument/2006/relationships/hyperlink" Target="https://doi.org/10.1080/21580103.2015.1077479" TargetMode="External"/><Relationship Id="rId5" Type="http://schemas.openxmlformats.org/officeDocument/2006/relationships/webSettings" Target="webSettings.xml"/><Relationship Id="rId90" Type="http://schemas.openxmlformats.org/officeDocument/2006/relationships/hyperlink" Target="http://dx.doi.org/10.1080/21501203.2013.785448" TargetMode="External"/><Relationship Id="rId95" Type="http://schemas.openxmlformats.org/officeDocument/2006/relationships/hyperlink" Target="https://doi.org/10.1016/j.still.2020.104809" TargetMode="External"/><Relationship Id="rId22" Type="http://schemas.openxmlformats.org/officeDocument/2006/relationships/hyperlink" Target="https://doi.org/10.1016/j.jplph.2017.04.002" TargetMode="External"/><Relationship Id="rId27" Type="http://schemas.openxmlformats.org/officeDocument/2006/relationships/hyperlink" Target="https://doi.org/10.1007/s10123-023-00469-4" TargetMode="External"/><Relationship Id="rId43" Type="http://schemas.openxmlformats.org/officeDocument/2006/relationships/hyperlink" Target="https://doi.org/10.1111/j.1466-8238.2010.00584.x" TargetMode="External"/><Relationship Id="rId48" Type="http://schemas.openxmlformats.org/officeDocument/2006/relationships/hyperlink" Target="https://doi.org/10.3923/jest.2016.198.207" TargetMode="External"/><Relationship Id="rId64" Type="http://schemas.openxmlformats.org/officeDocument/2006/relationships/hyperlink" Target="https://doi.org/10.1007/s40009-012-0046-6" TargetMode="External"/><Relationship Id="rId69" Type="http://schemas.openxmlformats.org/officeDocument/2006/relationships/hyperlink" Target="https://doi.org/10.1080/10889868.2021.1936105" TargetMode="External"/><Relationship Id="rId80" Type="http://schemas.openxmlformats.org/officeDocument/2006/relationships/hyperlink" Target="https://doi.org/10.1111/gcb.12341" TargetMode="External"/><Relationship Id="rId85" Type="http://schemas.openxmlformats.org/officeDocument/2006/relationships/hyperlink" Target="https://doi.org/10.1016/j.jenvman.2020.11138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0123-020-00125-1" TargetMode="External"/><Relationship Id="rId25" Type="http://schemas.openxmlformats.org/officeDocument/2006/relationships/hyperlink" Target="https://doi.org/10.3390/plants12203576" TargetMode="External"/><Relationship Id="rId33" Type="http://schemas.openxmlformats.org/officeDocument/2006/relationships/hyperlink" Target="https://doi.org/10.1038/ngeo1123" TargetMode="External"/><Relationship Id="rId38" Type="http://schemas.openxmlformats.org/officeDocument/2006/relationships/hyperlink" Target="https://fsi.nic.in/" TargetMode="External"/><Relationship Id="rId46" Type="http://schemas.openxmlformats.org/officeDocument/2006/relationships/hyperlink" Target="https://doi.org/10.1007/s12892-016-0061-8" TargetMode="External"/><Relationship Id="rId59" Type="http://schemas.openxmlformats.org/officeDocument/2006/relationships/hyperlink" Target="https://doi.org/10.3390/microorganisms12020285" TargetMode="External"/><Relationship Id="rId67" Type="http://schemas.openxmlformats.org/officeDocument/2006/relationships/hyperlink" Target="https://doi.org/10.1006/ecss.2000.0617" TargetMode="External"/><Relationship Id="rId20" Type="http://schemas.openxmlformats.org/officeDocument/2006/relationships/hyperlink" Target="https://doi.org/10.1016/j.apsoil.2011.07.005" TargetMode="External"/><Relationship Id="rId41" Type="http://schemas.openxmlformats.org/officeDocument/2006/relationships/hyperlink" Target="https://www.fao.org/forestry/mangrove/distribution/en" TargetMode="External"/><Relationship Id="rId54" Type="http://schemas.openxmlformats.org/officeDocument/2006/relationships/hyperlink" Target="https://doi.org/10.1007/s13199-018-0562-3" TargetMode="External"/><Relationship Id="rId62" Type="http://schemas.openxmlformats.org/officeDocument/2006/relationships/hyperlink" Target="https://doi.org/10.4236/jep.2013.412165" TargetMode="External"/><Relationship Id="rId70" Type="http://schemas.openxmlformats.org/officeDocument/2006/relationships/hyperlink" Target="https://doi.org/10.1007/s11356-022-18979-3" TargetMode="External"/><Relationship Id="rId75" Type="http://schemas.openxmlformats.org/officeDocument/2006/relationships/hyperlink" Target="https://doi.org/10.1111/jam.12058" TargetMode="External"/><Relationship Id="rId83" Type="http://schemas.openxmlformats.org/officeDocument/2006/relationships/hyperlink" Target="https://doi.org/10.1016/j.envexpbot.2017.01.010" TargetMode="External"/><Relationship Id="rId88" Type="http://schemas.openxmlformats.org/officeDocument/2006/relationships/hyperlink" Target="https://doi.org/10.1016/j.jseaes.2008.12.001" TargetMode="External"/><Relationship Id="rId91" Type="http://schemas.openxmlformats.org/officeDocument/2006/relationships/hyperlink" Target="https://doi.org/10.1016/B978-0-12-819532-1.00020-9" TargetMode="External"/><Relationship Id="rId96" Type="http://schemas.openxmlformats.org/officeDocument/2006/relationships/hyperlink" Target="https://doi.org/10.1007/s11356-018-2381-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7429145.2019.1662497" TargetMode="External"/><Relationship Id="rId23" Type="http://schemas.openxmlformats.org/officeDocument/2006/relationships/hyperlink" Target="https://doi.org/10.1007/s10482-021-01706-4" TargetMode="External"/><Relationship Id="rId28" Type="http://schemas.openxmlformats.org/officeDocument/2006/relationships/hyperlink" Target="https://doi.org/10.1007/s00253-017-8714-6" TargetMode="External"/><Relationship Id="rId36" Type="http://schemas.openxmlformats.org/officeDocument/2006/relationships/hyperlink" Target="https://doi.org/10.3389/fmicb.2018.00148" TargetMode="External"/><Relationship Id="rId49" Type="http://schemas.openxmlformats.org/officeDocument/2006/relationships/hyperlink" Target="https://doi.org/10.3923/jbs.2012.246.252" TargetMode="External"/><Relationship Id="rId57" Type="http://schemas.openxmlformats.org/officeDocument/2006/relationships/hyperlink" Target="https://doi.org/10.1007/978-981-13-5832-8" TargetMode="External"/><Relationship Id="rId10" Type="http://schemas.openxmlformats.org/officeDocument/2006/relationships/footer" Target="footer1.xml"/><Relationship Id="rId31" Type="http://schemas.openxmlformats.org/officeDocument/2006/relationships/hyperlink" Target="https://doi.org/10.1088/1755-1das315/674/1/012092" TargetMode="External"/><Relationship Id="rId44" Type="http://schemas.openxmlformats.org/officeDocument/2006/relationships/hyperlink" Target="https://doi.org/10.1186/s43141-020-00070-6" TargetMode="External"/><Relationship Id="rId52" Type="http://schemas.openxmlformats.org/officeDocument/2006/relationships/hyperlink" Target="https://doi.org/10.1080/09064710.2019.1668956" TargetMode="External"/><Relationship Id="rId60" Type="http://schemas.openxmlformats.org/officeDocument/2006/relationships/hyperlink" Target="https://doi.org/10.1038/s41598-019-42260-4" TargetMode="External"/><Relationship Id="rId65" Type="http://schemas.openxmlformats.org/officeDocument/2006/relationships/hyperlink" Target="https://doi.org/10.1038/s41598-025-07839-0" TargetMode="External"/><Relationship Id="rId73" Type="http://schemas.openxmlformats.org/officeDocument/2006/relationships/hyperlink" Target="https://doi.org/10.1007/s002270050295" TargetMode="External"/><Relationship Id="rId78" Type="http://schemas.openxmlformats.org/officeDocument/2006/relationships/hyperlink" Target="https://doi.org/10.1093/jxb/erm342" TargetMode="External"/><Relationship Id="rId81" Type="http://schemas.openxmlformats.org/officeDocument/2006/relationships/hyperlink" Target="https://doi.org/10.1007/s00203-010-0606-0" TargetMode="External"/><Relationship Id="rId86" Type="http://schemas.openxmlformats.org/officeDocument/2006/relationships/hyperlink" Target="https://doi.org/10.1016/j.rsma.2020.101573" TargetMode="External"/><Relationship Id="rId94" Type="http://schemas.openxmlformats.org/officeDocument/2006/relationships/hyperlink" Target="https://doi.org/10.1099/00221287-136-12-2527"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29/CE060p0085" TargetMode="External"/><Relationship Id="rId39" Type="http://schemas.openxmlformats.org/officeDocument/2006/relationships/hyperlink" Target="https://doi.org/10.1007/s11104-016-3008-x" TargetMode="External"/><Relationship Id="rId34" Type="http://schemas.openxmlformats.org/officeDocument/2006/relationships/hyperlink" Target="https://doi:10.1186/1746-1448-1-8" TargetMode="External"/><Relationship Id="rId50" Type="http://schemas.openxmlformats.org/officeDocument/2006/relationships/hyperlink" Target="https://doi.org/10.1007/s11738-020-3034-3" TargetMode="External"/><Relationship Id="rId55" Type="http://schemas.openxmlformats.org/officeDocument/2006/relationships/hyperlink" Target="https://doi.org/10.1155/2019/9530963" TargetMode="External"/><Relationship Id="rId76" Type="http://schemas.openxmlformats.org/officeDocument/2006/relationships/hyperlink" Target="https://doi.org/10.1088/1755-1315/451/1/012070" TargetMode="External"/><Relationship Id="rId97" Type="http://schemas.openxmlformats.org/officeDocument/2006/relationships/hyperlink" Target="https://doi.org/10.1016/j.scitotenv.2020.137142" TargetMode="External"/><Relationship Id="rId7" Type="http://schemas.openxmlformats.org/officeDocument/2006/relationships/endnotes" Target="endnotes.xml"/><Relationship Id="rId71" Type="http://schemas.openxmlformats.org/officeDocument/2006/relationships/hyperlink" Target="https://doi.org/10.3389/fmicb.2022.824084" TargetMode="External"/><Relationship Id="rId92" Type="http://schemas.openxmlformats.org/officeDocument/2006/relationships/hyperlink" Target="https://doi.org/10.1007/s10661-024-12345-6" TargetMode="External"/><Relationship Id="rId2" Type="http://schemas.openxmlformats.org/officeDocument/2006/relationships/numbering" Target="numbering.xml"/><Relationship Id="rId29" Type="http://schemas.openxmlformats.org/officeDocument/2006/relationships/hyperlink" Target="https://doi.org/10.1007/s13157-022-01608-9" TargetMode="External"/><Relationship Id="rId24" Type="http://schemas.openxmlformats.org/officeDocument/2006/relationships/hyperlink" Target="https://doi.org/10.3390/rs10101669" TargetMode="External"/><Relationship Id="rId40" Type="http://schemas.openxmlformats.org/officeDocument/2006/relationships/hyperlink" Target="https://www.fao.org/forest-resources-assessment/2020" TargetMode="External"/><Relationship Id="rId45" Type="http://schemas.openxmlformats.org/officeDocument/2006/relationships/hyperlink" Target="https://doi.org/10.1007/s12298-023-01280-1" TargetMode="External"/><Relationship Id="rId66" Type="http://schemas.openxmlformats.org/officeDocument/2006/relationships/hyperlink" Target="https://doi.org/10.1111/jam.14497" TargetMode="External"/><Relationship Id="rId87" Type="http://schemas.openxmlformats.org/officeDocument/2006/relationships/hyperlink" Target="https://doi.org/10.3389/fmicb.2022.909276" TargetMode="External"/><Relationship Id="rId61" Type="http://schemas.openxmlformats.org/officeDocument/2006/relationships/hyperlink" Target="https://doi.org/10.1016/S0065-2881(08)60438-1" TargetMode="External"/><Relationship Id="rId82" Type="http://schemas.openxmlformats.org/officeDocument/2006/relationships/hyperlink" Target="https://doi.org/10.1038/s41597-025-05447-1" TargetMode="External"/><Relationship Id="rId19" Type="http://schemas.openxmlformats.org/officeDocument/2006/relationships/hyperlink" Target="https://doi.org/10.1038/nclimate3326" TargetMode="External"/><Relationship Id="rId14" Type="http://schemas.openxmlformats.org/officeDocument/2006/relationships/chart" Target="charts/chart1.xml"/><Relationship Id="rId30" Type="http://schemas.openxmlformats.org/officeDocument/2006/relationships/hyperlink" Target="https://doi.org/10.22161/ijeab/3.2.46" TargetMode="External"/><Relationship Id="rId35" Type="http://schemas.openxmlformats.org/officeDocument/2006/relationships/hyperlink" Target="https://doi.org/10.1016/j.envexpbot.2018.12.001" TargetMode="External"/><Relationship Id="rId56" Type="http://schemas.openxmlformats.org/officeDocument/2006/relationships/hyperlink" Target="https://doi.org/10.1186/s12870-021-02937-3" TargetMode="External"/><Relationship Id="rId77" Type="http://schemas.openxmlformats.org/officeDocument/2006/relationships/hyperlink" Target="https://doi.org/10.1155/2016/3435809" TargetMode="External"/><Relationship Id="rId8" Type="http://schemas.openxmlformats.org/officeDocument/2006/relationships/header" Target="header1.xml"/><Relationship Id="rId51" Type="http://schemas.openxmlformats.org/officeDocument/2006/relationships/hyperlink" Target="https://doi.org/10.3389/fmicb.2019.00849" TargetMode="External"/><Relationship Id="rId72" Type="http://schemas.openxmlformats.org/officeDocument/2006/relationships/hyperlink" Target="https://doi.org/10.1007/s13593-014-0233-6" TargetMode="External"/><Relationship Id="rId93" Type="http://schemas.openxmlformats.org/officeDocument/2006/relationships/hyperlink" Target="https://doi.org/10.1007/978-3-540-74231-9_5" TargetMode="External"/><Relationship Id="rId98"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tik\Desktop\Area%20cover%20by%20mangrove%2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276056836564141E-2"/>
          <c:y val="0.27247140372753209"/>
          <c:w val="0.50144530284668443"/>
          <c:h val="0.62141734162054196"/>
        </c:manualLayout>
      </c:layout>
      <c:doughnutChart>
        <c:varyColors val="1"/>
        <c:ser>
          <c:idx val="0"/>
          <c:order val="0"/>
          <c:tx>
            <c:strRef>
              <c:f>Sheet2!$B$1</c:f>
              <c:strCache>
                <c:ptCount val="1"/>
                <c:pt idx="0">
                  <c:v>Total mangrove cover 2023 (Km2)</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191-431C-8CD5-0C180B5836DD}"/>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191-431C-8CD5-0C180B5836DD}"/>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191-431C-8CD5-0C180B5836DD}"/>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191-431C-8CD5-0C180B5836DD}"/>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191-431C-8CD5-0C180B5836DD}"/>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191-431C-8CD5-0C180B5836DD}"/>
              </c:ext>
            </c:extLst>
          </c:dPt>
          <c:dPt>
            <c:idx val="6"/>
            <c:bubble3D val="0"/>
            <c:spPr>
              <a:solidFill>
                <a:schemeClr val="accent6">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B191-431C-8CD5-0C180B5836DD}"/>
              </c:ext>
            </c:extLst>
          </c:dPt>
          <c:dPt>
            <c:idx val="7"/>
            <c:bubble3D val="0"/>
            <c:spPr>
              <a:solidFill>
                <a:schemeClr val="accent5">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B191-431C-8CD5-0C180B5836DD}"/>
              </c:ext>
            </c:extLst>
          </c:dPt>
          <c:dPt>
            <c:idx val="8"/>
            <c:bubble3D val="0"/>
            <c:spPr>
              <a:solidFill>
                <a:schemeClr val="accent4">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B191-431C-8CD5-0C180B5836DD}"/>
              </c:ext>
            </c:extLst>
          </c:dPt>
          <c:dPt>
            <c:idx val="9"/>
            <c:bubble3D val="0"/>
            <c:spPr>
              <a:solidFill>
                <a:schemeClr val="accent6">
                  <a:lumMod val="8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B191-431C-8CD5-0C180B5836DD}"/>
              </c:ext>
            </c:extLst>
          </c:dPt>
          <c:dPt>
            <c:idx val="10"/>
            <c:bubble3D val="0"/>
            <c:spPr>
              <a:solidFill>
                <a:schemeClr val="accent5">
                  <a:lumMod val="8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B191-431C-8CD5-0C180B5836DD}"/>
              </c:ext>
            </c:extLst>
          </c:dPt>
          <c:dPt>
            <c:idx val="11"/>
            <c:bubble3D val="0"/>
            <c:spPr>
              <a:solidFill>
                <a:schemeClr val="accent4">
                  <a:lumMod val="8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B191-431C-8CD5-0C180B5836DD}"/>
              </c:ext>
            </c:extLst>
          </c:dPt>
          <c:dLbls>
            <c:dLbl>
              <c:idx val="0"/>
              <c:layout>
                <c:manualLayout>
                  <c:x val="6.0047930271451666E-2"/>
                  <c:y val="-0.16697009688898456"/>
                </c:manualLayout>
              </c:layout>
              <c:tx>
                <c:rich>
                  <a:bodyPr/>
                  <a:lstStyle/>
                  <a:p>
                    <a:fld id="{695C0509-4CA1-4739-9010-0FA62CFC14CC}" type="VALUE">
                      <a:rPr lang="en-US" sz="900"/>
                      <a:pPr/>
                      <a:t>[VALUE]</a:t>
                    </a:fld>
                    <a:endParaRPr lang="en-ID"/>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191-431C-8CD5-0C180B5836DD}"/>
                </c:ext>
              </c:extLst>
            </c:dLbl>
            <c:dLbl>
              <c:idx val="1"/>
              <c:layout>
                <c:manualLayout>
                  <c:x val="-0.111517584789839"/>
                  <c:y val="7.1833184190068844E-2"/>
                </c:manualLayout>
              </c:layout>
              <c:tx>
                <c:rich>
                  <a:bodyPr/>
                  <a:lstStyle/>
                  <a:p>
                    <a:fld id="{F57D7F0B-2B93-448A-8ECD-A69EA97C2335}" type="VALUE">
                      <a:rPr lang="en-US" sz="900"/>
                      <a:pPr/>
                      <a:t>[VALUE]</a:t>
                    </a:fld>
                    <a:endParaRPr lang="en-ID"/>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191-431C-8CD5-0C180B5836DD}"/>
                </c:ext>
              </c:extLst>
            </c:dLbl>
            <c:dLbl>
              <c:idx val="2"/>
              <c:layout>
                <c:manualLayout>
                  <c:x val="-9.1501692626056674E-2"/>
                  <c:y val="7.1516454075456884E-2"/>
                </c:manualLayout>
              </c:layout>
              <c:tx>
                <c:rich>
                  <a:bodyPr/>
                  <a:lstStyle/>
                  <a:p>
                    <a:fld id="{02575398-EFF5-44F2-AC6C-D3BB5CB9DE52}" type="VALUE">
                      <a:rPr lang="en-US" sz="900"/>
                      <a:pPr/>
                      <a:t>[VALUE]</a:t>
                    </a:fld>
                    <a:endParaRPr lang="en-ID"/>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191-431C-8CD5-0C180B5836DD}"/>
                </c:ext>
              </c:extLst>
            </c:dLbl>
            <c:dLbl>
              <c:idx val="3"/>
              <c:layout>
                <c:manualLayout>
                  <c:x val="-0.10133757402721644"/>
                  <c:y val="-4.7307498453408703E-2"/>
                </c:manualLayout>
              </c:layout>
              <c:tx>
                <c:rich>
                  <a:bodyPr/>
                  <a:lstStyle/>
                  <a:p>
                    <a:fld id="{11510AAF-7852-48AA-979B-98AF146B52AC}" type="VALUE">
                      <a:rPr lang="en-US" sz="900"/>
                      <a:pPr/>
                      <a:t>[VALUE]</a:t>
                    </a:fld>
                    <a:endParaRPr lang="en-ID"/>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191-431C-8CD5-0C180B5836DD}"/>
                </c:ext>
              </c:extLst>
            </c:dLbl>
            <c:dLbl>
              <c:idx val="4"/>
              <c:layout>
                <c:manualLayout>
                  <c:x val="-9.3033061690716762E-2"/>
                  <c:y val="-5.9089996224384052E-2"/>
                </c:manualLayout>
              </c:layout>
              <c:tx>
                <c:rich>
                  <a:bodyPr/>
                  <a:lstStyle/>
                  <a:p>
                    <a:fld id="{E62DCBEA-BEED-46D9-AD96-663C73FB017D}" type="VALUE">
                      <a:rPr lang="en-US" sz="900"/>
                      <a:pPr/>
                      <a:t>[VALUE]</a:t>
                    </a:fld>
                    <a:endParaRPr lang="en-ID"/>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191-431C-8CD5-0C180B5836DD}"/>
                </c:ext>
              </c:extLst>
            </c:dLbl>
            <c:dLbl>
              <c:idx val="5"/>
              <c:layout>
                <c:manualLayout>
                  <c:x val="-0.18155216320842801"/>
                  <c:y val="-0.13678922690916295"/>
                </c:manualLayout>
              </c:layout>
              <c:tx>
                <c:rich>
                  <a:bodyPr/>
                  <a:lstStyle/>
                  <a:p>
                    <a:fld id="{3F678B68-DD3A-4FE4-8719-D00B245488B3}" type="VALUE">
                      <a:rPr lang="en-US" sz="900"/>
                      <a:pPr/>
                      <a:t>[VALUE]</a:t>
                    </a:fld>
                    <a:endParaRPr lang="en-ID"/>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191-431C-8CD5-0C180B5836DD}"/>
                </c:ext>
              </c:extLst>
            </c:dLbl>
            <c:dLbl>
              <c:idx val="6"/>
              <c:layout>
                <c:manualLayout>
                  <c:x val="-0.21900405254391694"/>
                  <c:y val="-0.22295463030130666"/>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83D94F67-BA0F-4AA1-8BB4-9E0AE3D4601A}" type="VALUE">
                      <a:rPr lang="en-US" sz="900"/>
                      <a:pPr>
                        <a:defRPr/>
                      </a:pPr>
                      <a:t>[VALUE]</a:t>
                    </a:fld>
                    <a:endParaRPr lang="en-ID"/>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ID"/>
                </a:p>
              </c:txPr>
              <c:showLegendKey val="0"/>
              <c:showVal val="0"/>
              <c:showCatName val="0"/>
              <c:showSerName val="0"/>
              <c:showPercent val="1"/>
              <c:showBubbleSize val="0"/>
              <c:extLst>
                <c:ext xmlns:c15="http://schemas.microsoft.com/office/drawing/2012/chart" uri="{CE6537A1-D6FC-4f65-9D91-7224C49458BB}">
                  <c15:layout>
                    <c:manualLayout>
                      <c:w val="8.1632564431618565E-2"/>
                      <c:h val="4.0742464264771544E-2"/>
                    </c:manualLayout>
                  </c15:layout>
                  <c15:dlblFieldTable/>
                  <c15:showDataLabelsRange val="0"/>
                </c:ext>
                <c:ext xmlns:c16="http://schemas.microsoft.com/office/drawing/2014/chart" uri="{C3380CC4-5D6E-409C-BE32-E72D297353CC}">
                  <c16:uniqueId val="{0000000D-B191-431C-8CD5-0C180B5836DD}"/>
                </c:ext>
              </c:extLst>
            </c:dLbl>
            <c:dLbl>
              <c:idx val="7"/>
              <c:layout>
                <c:manualLayout>
                  <c:x val="-0.11431329901289913"/>
                  <c:y val="-0.21685397470605089"/>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5DA5A6B1-D400-4688-8789-5A479711B4C0}" type="VALUE">
                      <a:rPr lang="en-US" sz="900"/>
                      <a:pPr>
                        <a:defRPr/>
                      </a:pPr>
                      <a:t>[VALUE]</a:t>
                    </a:fld>
                    <a:endParaRPr lang="en-ID"/>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ID"/>
                </a:p>
              </c:txPr>
              <c:showLegendKey val="0"/>
              <c:showVal val="0"/>
              <c:showCatName val="0"/>
              <c:showSerName val="0"/>
              <c:showPercent val="1"/>
              <c:showBubbleSize val="0"/>
              <c:extLst>
                <c:ext xmlns:c15="http://schemas.microsoft.com/office/drawing/2012/chart" uri="{CE6537A1-D6FC-4f65-9D91-7224C49458BB}">
                  <c15:layout>
                    <c:manualLayout>
                      <c:w val="7.6886906675575198E-2"/>
                      <c:h val="3.3295309399677071E-2"/>
                    </c:manualLayout>
                  </c15:layout>
                  <c15:dlblFieldTable/>
                  <c15:showDataLabelsRange val="0"/>
                </c:ext>
                <c:ext xmlns:c16="http://schemas.microsoft.com/office/drawing/2014/chart" uri="{C3380CC4-5D6E-409C-BE32-E72D297353CC}">
                  <c16:uniqueId val="{0000000F-B191-431C-8CD5-0C180B5836DD}"/>
                </c:ext>
              </c:extLst>
            </c:dLbl>
            <c:dLbl>
              <c:idx val="8"/>
              <c:layout>
                <c:manualLayout>
                  <c:x val="-3.8687123073377759E-2"/>
                  <c:y val="-0.25242268689968378"/>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7D6F8562-08D4-4CD4-A630-A014214C2A66}" type="VALUE">
                      <a:rPr lang="en-US" sz="900"/>
                      <a:pPr>
                        <a:defRPr/>
                      </a:pPr>
                      <a:t>[VALUE]</a:t>
                    </a:fld>
                    <a:r>
                      <a:rPr lang="en-US" sz="900"/>
                      <a:t> </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7.6705671890029511E-2"/>
                      <c:h val="3.712876457026261E-2"/>
                    </c:manualLayout>
                  </c15:layout>
                  <c15:dlblFieldTable/>
                  <c15:showDataLabelsRange val="0"/>
                </c:ext>
                <c:ext xmlns:c16="http://schemas.microsoft.com/office/drawing/2014/chart" uri="{C3380CC4-5D6E-409C-BE32-E72D297353CC}">
                  <c16:uniqueId val="{00000011-B191-431C-8CD5-0C180B5836DD}"/>
                </c:ext>
              </c:extLst>
            </c:dLbl>
            <c:dLbl>
              <c:idx val="9"/>
              <c:layout>
                <c:manualLayout>
                  <c:x val="5.6303309512078549E-2"/>
                  <c:y val="-0.25888842012943447"/>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25C7D039-3A8A-412E-8826-093BAB1E32C5}" type="VALUE">
                      <a:rPr lang="en-US" sz="900"/>
                      <a:pPr>
                        <a:defRPr/>
                      </a:pPr>
                      <a:t>[VALUE]</a:t>
                    </a:fld>
                    <a:endParaRPr lang="en-ID"/>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ID"/>
                </a:p>
              </c:txPr>
              <c:showLegendKey val="0"/>
              <c:showVal val="0"/>
              <c:showCatName val="0"/>
              <c:showSerName val="0"/>
              <c:showPercent val="1"/>
              <c:showBubbleSize val="0"/>
              <c:extLst>
                <c:ext xmlns:c15="http://schemas.microsoft.com/office/drawing/2012/chart" uri="{CE6537A1-D6FC-4f65-9D91-7224C49458BB}">
                  <c15:layout>
                    <c:manualLayout>
                      <c:w val="7.3952464023485945E-2"/>
                      <c:h val="3.6696041494287041E-2"/>
                    </c:manualLayout>
                  </c15:layout>
                  <c15:dlblFieldTable/>
                  <c15:showDataLabelsRange val="0"/>
                </c:ext>
                <c:ext xmlns:c16="http://schemas.microsoft.com/office/drawing/2014/chart" uri="{C3380CC4-5D6E-409C-BE32-E72D297353CC}">
                  <c16:uniqueId val="{00000013-B191-431C-8CD5-0C180B5836DD}"/>
                </c:ext>
              </c:extLst>
            </c:dLbl>
            <c:dLbl>
              <c:idx val="10"/>
              <c:layout>
                <c:manualLayout>
                  <c:x val="8.2526538647559211E-2"/>
                  <c:y val="-0.1992505000682824"/>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82033C77-A6ED-4378-9381-444B354BC0B1}" type="VALUE">
                      <a:rPr lang="en-US" sz="900"/>
                      <a:pPr>
                        <a:defRPr/>
                      </a:pPr>
                      <a:t>[VALUE]</a:t>
                    </a:fld>
                    <a:endParaRPr lang="en-ID"/>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ID"/>
                </a:p>
              </c:txPr>
              <c:showLegendKey val="0"/>
              <c:showVal val="0"/>
              <c:showCatName val="0"/>
              <c:showSerName val="0"/>
              <c:showPercent val="1"/>
              <c:showBubbleSize val="0"/>
              <c:extLst>
                <c:ext xmlns:c15="http://schemas.microsoft.com/office/drawing/2012/chart" uri="{CE6537A1-D6FC-4f65-9D91-7224C49458BB}">
                  <c15:layout>
                    <c:manualLayout>
                      <c:w val="6.7047300365065926E-2"/>
                      <c:h val="3.3276422824397023E-2"/>
                    </c:manualLayout>
                  </c15:layout>
                  <c15:dlblFieldTable/>
                  <c15:showDataLabelsRange val="0"/>
                </c:ext>
                <c:ext xmlns:c16="http://schemas.microsoft.com/office/drawing/2014/chart" uri="{C3380CC4-5D6E-409C-BE32-E72D297353CC}">
                  <c16:uniqueId val="{00000015-B191-431C-8CD5-0C180B5836DD}"/>
                </c:ext>
              </c:extLst>
            </c:dLbl>
            <c:dLbl>
              <c:idx val="11"/>
              <c:layout>
                <c:manualLayout>
                  <c:x val="9.7802614940466756E-2"/>
                  <c:y val="-0.141337371367978"/>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66C32EC5-B8C2-434B-822A-E2E015995812}" type="VALUE">
                      <a:rPr lang="en-US" sz="900"/>
                      <a:pPr>
                        <a:defRPr/>
                      </a:pPr>
                      <a:t>[VALUE]</a:t>
                    </a:fld>
                    <a:endParaRPr lang="en-ID"/>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ID"/>
                </a:p>
              </c:txPr>
              <c:showLegendKey val="0"/>
              <c:showVal val="0"/>
              <c:showCatName val="0"/>
              <c:showSerName val="0"/>
              <c:showPercent val="1"/>
              <c:showBubbleSize val="0"/>
              <c:extLst>
                <c:ext xmlns:c15="http://schemas.microsoft.com/office/drawing/2012/chart" uri="{CE6537A1-D6FC-4f65-9D91-7224C49458BB}">
                  <c15:layout>
                    <c:manualLayout>
                      <c:w val="7.3952464023485945E-2"/>
                      <c:h val="4.0529496664872579E-2"/>
                    </c:manualLayout>
                  </c15:layout>
                  <c15:dlblFieldTable/>
                  <c15:showDataLabelsRange val="0"/>
                </c:ext>
                <c:ext xmlns:c16="http://schemas.microsoft.com/office/drawing/2014/chart" uri="{C3380CC4-5D6E-409C-BE32-E72D297353CC}">
                  <c16:uniqueId val="{00000017-B191-431C-8CD5-0C180B5836D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Sheet2!$A$2:$A$13</c:f>
              <c:strCache>
                <c:ptCount val="12"/>
                <c:pt idx="0">
                  <c:v>West Bengal</c:v>
                </c:pt>
                <c:pt idx="1">
                  <c:v>Gujarat</c:v>
                </c:pt>
                <c:pt idx="2">
                  <c:v>A and N Island</c:v>
                </c:pt>
                <c:pt idx="3">
                  <c:v>Andhra Pradesh</c:v>
                </c:pt>
                <c:pt idx="4">
                  <c:v>Maharashtra</c:v>
                </c:pt>
                <c:pt idx="5">
                  <c:v>Odisha</c:v>
                </c:pt>
                <c:pt idx="6">
                  <c:v>Tamil Nadu</c:v>
                </c:pt>
                <c:pt idx="7">
                  <c:v>Goa</c:v>
                </c:pt>
                <c:pt idx="8">
                  <c:v>Karnataka</c:v>
                </c:pt>
                <c:pt idx="9">
                  <c:v>Kerala</c:v>
                </c:pt>
                <c:pt idx="10">
                  <c:v>D and NH and Daman and Diu</c:v>
                </c:pt>
                <c:pt idx="11">
                  <c:v>Puducherry</c:v>
                </c:pt>
              </c:strCache>
            </c:strRef>
          </c:cat>
          <c:val>
            <c:numRef>
              <c:f>Sheet2!$B$2:$B$13</c:f>
              <c:numCache>
                <c:formatCode>General</c:formatCode>
                <c:ptCount val="12"/>
                <c:pt idx="0">
                  <c:v>2119.16</c:v>
                </c:pt>
                <c:pt idx="1">
                  <c:v>1164.06</c:v>
                </c:pt>
                <c:pt idx="2">
                  <c:v>608.29</c:v>
                </c:pt>
                <c:pt idx="3">
                  <c:v>421.43</c:v>
                </c:pt>
                <c:pt idx="4">
                  <c:v>315.08999999999997</c:v>
                </c:pt>
                <c:pt idx="5">
                  <c:v>259.06</c:v>
                </c:pt>
                <c:pt idx="6">
                  <c:v>41.91</c:v>
                </c:pt>
                <c:pt idx="7">
                  <c:v>31.34</c:v>
                </c:pt>
                <c:pt idx="8">
                  <c:v>14.2</c:v>
                </c:pt>
                <c:pt idx="9">
                  <c:v>9.4499999999999993</c:v>
                </c:pt>
                <c:pt idx="10">
                  <c:v>3.86</c:v>
                </c:pt>
                <c:pt idx="11">
                  <c:v>3.83</c:v>
                </c:pt>
              </c:numCache>
            </c:numRef>
          </c:val>
          <c:extLst>
            <c:ext xmlns:c16="http://schemas.microsoft.com/office/drawing/2014/chart" uri="{C3380CC4-5D6E-409C-BE32-E72D297353CC}">
              <c16:uniqueId val="{00000018-B191-431C-8CD5-0C180B5836D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4475503064966877"/>
          <c:y val="0.16395704778863895"/>
          <c:w val="0.34164529553251483"/>
          <c:h val="0.69317724836635841"/>
        </c:manualLayout>
      </c:layout>
      <c:overlay val="0"/>
      <c:spPr>
        <a:solidFill>
          <a:schemeClr val="lt1">
            <a:lumMod val="95000"/>
            <a:alpha val="39000"/>
          </a:schemeClr>
        </a:solidFill>
        <a:ln>
          <a:noFill/>
        </a:ln>
        <a:effectLst/>
      </c:spPr>
      <c:txPr>
        <a:bodyPr rot="0" spcFirstLastPara="1" vertOverflow="ellipsis" vert="horz" wrap="square" anchor="t" anchorCtr="0"/>
        <a:lstStyle/>
        <a:p>
          <a:pPr>
            <a:defRPr sz="900" b="0" i="0" u="none" strike="noStrike" kern="1200" baseline="0">
              <a:solidFill>
                <a:schemeClr val="tx1">
                  <a:alpha val="42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1181B-3629-48DB-8CE9-6C7EA70F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8996</Words>
  <Characters>51278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sushirao99@outlook.com</dc:creator>
  <cp:keywords/>
  <dc:description/>
  <cp:lastModifiedBy>Inka Dahlianah</cp:lastModifiedBy>
  <cp:revision>2</cp:revision>
  <cp:lastPrinted>2026-02-28T09:17:00Z</cp:lastPrinted>
  <dcterms:created xsi:type="dcterms:W3CDTF">2026-03-11T21:57:00Z</dcterms:created>
  <dcterms:modified xsi:type="dcterms:W3CDTF">2026-03-11T21:57:00Z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76582bd6-4ee5-4301-a616-1f6480a4329e</vt:lpwstr>
  </property>
</Properties>
</file>