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7E" w:rsidRPr="0097076A" w:rsidRDefault="0071307E">
      <w:pPr>
        <w:spacing w:before="10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71307E" w:rsidRPr="0097076A">
        <w:trPr>
          <w:trHeight w:val="290"/>
        </w:trPr>
        <w:tc>
          <w:tcPr>
            <w:tcW w:w="5166" w:type="dxa"/>
          </w:tcPr>
          <w:p w:rsidR="0071307E" w:rsidRPr="0097076A" w:rsidRDefault="00506856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>Journal</w:t>
            </w:r>
            <w:r w:rsidRPr="0097076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71307E" w:rsidRPr="0097076A" w:rsidRDefault="00BF3E15">
            <w:pPr>
              <w:pStyle w:val="TableParagraph"/>
              <w:spacing w:before="3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06856" w:rsidRPr="009707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 of</w:t>
              </w:r>
              <w:r w:rsidR="00506856" w:rsidRPr="0097076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06856" w:rsidRPr="009707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506856" w:rsidRPr="0097076A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506856" w:rsidRPr="009707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506856" w:rsidRPr="0097076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06856" w:rsidRPr="009707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506856" w:rsidRPr="0097076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06856" w:rsidRPr="0097076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506856" w:rsidRPr="0097076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06856" w:rsidRPr="0097076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71307E" w:rsidRPr="0097076A">
        <w:trPr>
          <w:trHeight w:val="290"/>
        </w:trPr>
        <w:tc>
          <w:tcPr>
            <w:tcW w:w="5166" w:type="dxa"/>
          </w:tcPr>
          <w:p w:rsidR="0071307E" w:rsidRPr="0097076A" w:rsidRDefault="00506856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>Manuscript</w:t>
            </w:r>
            <w:r w:rsidRPr="0097076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71307E" w:rsidRPr="0097076A" w:rsidRDefault="00506856">
            <w:pPr>
              <w:pStyle w:val="TableParagraph"/>
              <w:spacing w:before="3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Ms_JABB_153927</w:t>
            </w:r>
          </w:p>
        </w:tc>
      </w:tr>
      <w:tr w:rsidR="0071307E" w:rsidRPr="0097076A">
        <w:trPr>
          <w:trHeight w:val="650"/>
        </w:trPr>
        <w:tc>
          <w:tcPr>
            <w:tcW w:w="5166" w:type="dxa"/>
          </w:tcPr>
          <w:p w:rsidR="0071307E" w:rsidRPr="0097076A" w:rsidRDefault="00506856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>Title</w:t>
            </w:r>
            <w:r w:rsidRPr="009707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of</w:t>
            </w:r>
            <w:r w:rsidRPr="009707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71307E" w:rsidRPr="0097076A" w:rsidRDefault="00506856">
            <w:pPr>
              <w:pStyle w:val="TableParagraph"/>
              <w:spacing w:before="21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Formulation</w:t>
            </w:r>
            <w:r w:rsidRPr="0097076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Nutritive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9707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Composite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Supplement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Incorporating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Malabar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Spinach</w:t>
            </w:r>
            <w:r w:rsidRPr="009707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(Basella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rubra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71307E" w:rsidRPr="0097076A">
        <w:trPr>
          <w:trHeight w:val="330"/>
        </w:trPr>
        <w:tc>
          <w:tcPr>
            <w:tcW w:w="5166" w:type="dxa"/>
          </w:tcPr>
          <w:p w:rsidR="0071307E" w:rsidRPr="0097076A" w:rsidRDefault="00506856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>Type</w:t>
            </w:r>
            <w:r w:rsidRPr="0097076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of</w:t>
            </w:r>
            <w:r w:rsidRPr="009707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71307E" w:rsidRPr="0097076A" w:rsidRDefault="00506856">
            <w:pPr>
              <w:pStyle w:val="TableParagraph"/>
              <w:spacing w:before="5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707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707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1307E" w:rsidRPr="0097076A" w:rsidRDefault="0071307E">
      <w:pPr>
        <w:pStyle w:val="BodyText"/>
        <w:rPr>
          <w:rFonts w:ascii="Arial" w:hAnsi="Arial" w:cs="Arial"/>
        </w:rPr>
        <w:sectPr w:rsidR="0071307E" w:rsidRPr="0097076A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3" w:footer="693" w:gutter="0"/>
          <w:pgNumType w:start="1"/>
          <w:cols w:space="720"/>
        </w:sectPr>
      </w:pPr>
      <w:bookmarkStart w:id="0" w:name="General_guidelines_for_the_Peer_Review_p"/>
      <w:bookmarkEnd w:id="0"/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71307E" w:rsidRPr="0097076A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71307E" w:rsidRPr="0097076A" w:rsidRDefault="00506856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lastRenderedPageBreak/>
              <w:t>PART</w:t>
            </w:r>
            <w:r w:rsidRPr="0097076A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9707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7076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71307E" w:rsidRPr="0097076A">
        <w:trPr>
          <w:trHeight w:val="970"/>
        </w:trPr>
        <w:tc>
          <w:tcPr>
            <w:tcW w:w="529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71307E" w:rsidRPr="0097076A" w:rsidRDefault="00506856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7076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1307E" w:rsidRPr="0097076A" w:rsidRDefault="0071307E">
            <w:pPr>
              <w:pStyle w:val="TableParagraph"/>
              <w:ind w:left="109" w:right="4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6" w:type="dxa"/>
          </w:tcPr>
          <w:p w:rsidR="0071307E" w:rsidRPr="0097076A" w:rsidRDefault="00506856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(It</w:t>
            </w:r>
            <w:r w:rsidRPr="009707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is</w:t>
            </w:r>
            <w:r w:rsidRPr="009707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mandatory</w:t>
            </w:r>
            <w:r w:rsidRPr="009707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that</w:t>
            </w:r>
            <w:r w:rsidRPr="009707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authors</w:t>
            </w:r>
            <w:r w:rsidRPr="009707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should</w:t>
            </w:r>
            <w:r w:rsidRPr="009707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write</w:t>
            </w:r>
            <w:r w:rsidRPr="009707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1307E" w:rsidRPr="0097076A">
        <w:trPr>
          <w:trHeight w:val="1260"/>
        </w:trPr>
        <w:tc>
          <w:tcPr>
            <w:tcW w:w="5296" w:type="dxa"/>
          </w:tcPr>
          <w:p w:rsidR="0071307E" w:rsidRPr="0097076A" w:rsidRDefault="00506856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AB25A7" w:rsidRPr="0097076A" w:rsidRDefault="00AB25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 xml:space="preserve">This formulation enhances bioavailability of micronutrients to vulnerable populations. </w:t>
            </w:r>
          </w:p>
          <w:p w:rsidR="0071307E" w:rsidRPr="0097076A" w:rsidRDefault="00AB25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 xml:space="preserve">The developed </w:t>
            </w:r>
            <w:proofErr w:type="spellStart"/>
            <w:r w:rsidRPr="0097076A">
              <w:rPr>
                <w:rFonts w:ascii="Arial" w:hAnsi="Arial" w:cs="Arial"/>
                <w:sz w:val="20"/>
                <w:szCs w:val="20"/>
              </w:rPr>
              <w:t>nutri</w:t>
            </w:r>
            <w:proofErr w:type="spellEnd"/>
            <w:r w:rsidRPr="0097076A">
              <w:rPr>
                <w:rFonts w:ascii="Arial" w:hAnsi="Arial" w:cs="Arial"/>
                <w:sz w:val="20"/>
                <w:szCs w:val="20"/>
              </w:rPr>
              <w:t>-mix can be easily incorporated into daily diets for improved nutrition.</w:t>
            </w:r>
          </w:p>
        </w:tc>
        <w:tc>
          <w:tcPr>
            <w:tcW w:w="637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7E" w:rsidRPr="0097076A">
        <w:trPr>
          <w:trHeight w:val="1265"/>
        </w:trPr>
        <w:tc>
          <w:tcPr>
            <w:tcW w:w="5296" w:type="dxa"/>
          </w:tcPr>
          <w:p w:rsidR="0071307E" w:rsidRPr="0097076A" w:rsidRDefault="00506856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076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71307E" w:rsidRPr="0097076A" w:rsidRDefault="0050685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707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71307E" w:rsidRPr="0097076A" w:rsidRDefault="00AB25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 xml:space="preserve">Yes, if possible can re write like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 xml:space="preserve">“Development and Nutritional Evaluation of a Malabar Spinach-Based Composite Food Supplement" </w:t>
            </w:r>
            <w:r w:rsidRPr="0097076A">
              <w:rPr>
                <w:rFonts w:ascii="Arial" w:hAnsi="Arial" w:cs="Arial"/>
                <w:sz w:val="20"/>
                <w:szCs w:val="20"/>
              </w:rPr>
              <w:t>(Basella rubra L.)</w:t>
            </w:r>
          </w:p>
        </w:tc>
        <w:tc>
          <w:tcPr>
            <w:tcW w:w="637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7E" w:rsidRPr="0097076A">
        <w:trPr>
          <w:trHeight w:val="1260"/>
        </w:trPr>
        <w:tc>
          <w:tcPr>
            <w:tcW w:w="5296" w:type="dxa"/>
          </w:tcPr>
          <w:p w:rsidR="0071307E" w:rsidRPr="0097076A" w:rsidRDefault="00506856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71307E" w:rsidRPr="0097076A" w:rsidRDefault="00AB25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>Multiples times this formulation was mentioned as nutria-mix powder but in the abstract conclusion the developed formulation was mentioned as solution. Please check once.</w:t>
            </w:r>
          </w:p>
        </w:tc>
        <w:tc>
          <w:tcPr>
            <w:tcW w:w="637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7E" w:rsidRPr="0097076A">
        <w:trPr>
          <w:trHeight w:val="705"/>
        </w:trPr>
        <w:tc>
          <w:tcPr>
            <w:tcW w:w="5296" w:type="dxa"/>
          </w:tcPr>
          <w:p w:rsidR="0071307E" w:rsidRPr="0097076A" w:rsidRDefault="00506856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707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7076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71307E" w:rsidRPr="0097076A" w:rsidRDefault="00AB25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 xml:space="preserve">Development of food supplements is acceptable when they are using edible parts from plants sources, rubra formulation hopefully helpful to the vulnerable groups. </w:t>
            </w:r>
          </w:p>
        </w:tc>
        <w:tc>
          <w:tcPr>
            <w:tcW w:w="637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7E" w:rsidRPr="0097076A">
        <w:trPr>
          <w:trHeight w:val="705"/>
        </w:trPr>
        <w:tc>
          <w:tcPr>
            <w:tcW w:w="5296" w:type="dxa"/>
          </w:tcPr>
          <w:p w:rsidR="0071307E" w:rsidRPr="0097076A" w:rsidRDefault="00506856">
            <w:pPr>
              <w:pStyle w:val="TableParagraph"/>
              <w:spacing w:line="230" w:lineRule="exact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707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707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71307E" w:rsidRPr="0097076A" w:rsidRDefault="00AB25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7E" w:rsidRPr="0097076A">
        <w:trPr>
          <w:trHeight w:val="690"/>
        </w:trPr>
        <w:tc>
          <w:tcPr>
            <w:tcW w:w="5296" w:type="dxa"/>
          </w:tcPr>
          <w:p w:rsidR="0071307E" w:rsidRPr="0097076A" w:rsidRDefault="00506856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07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707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07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707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71307E" w:rsidRPr="0097076A" w:rsidRDefault="00AB25A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sz w:val="20"/>
                <w:szCs w:val="20"/>
              </w:rPr>
              <w:t>Yes, if possible try to make little lengthy sentences.</w:t>
            </w:r>
          </w:p>
        </w:tc>
        <w:tc>
          <w:tcPr>
            <w:tcW w:w="637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7E" w:rsidRPr="0097076A">
        <w:trPr>
          <w:trHeight w:val="1175"/>
        </w:trPr>
        <w:tc>
          <w:tcPr>
            <w:tcW w:w="5296" w:type="dxa"/>
          </w:tcPr>
          <w:p w:rsidR="0071307E" w:rsidRPr="0097076A" w:rsidRDefault="00506856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7076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7076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7076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71307E" w:rsidRPr="0097076A" w:rsidRDefault="007130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07E" w:rsidRPr="0097076A" w:rsidRDefault="0071307E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2652E1" w:rsidRPr="0097076A" w:rsidTr="003905B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2E1" w:rsidRPr="0097076A" w:rsidRDefault="002652E1" w:rsidP="003905B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707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707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652E1" w:rsidRPr="0097076A" w:rsidRDefault="002652E1" w:rsidP="003905B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52E1" w:rsidRPr="0097076A" w:rsidTr="003905B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2E1" w:rsidRPr="0097076A" w:rsidRDefault="002652E1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2E1" w:rsidRPr="0097076A" w:rsidRDefault="002652E1" w:rsidP="003905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07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2652E1" w:rsidRPr="0097076A" w:rsidRDefault="002652E1" w:rsidP="003905B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07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07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652E1" w:rsidRPr="0097076A" w:rsidRDefault="002652E1" w:rsidP="003905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52E1" w:rsidRPr="0097076A" w:rsidTr="003905B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2E1" w:rsidRPr="0097076A" w:rsidRDefault="002652E1" w:rsidP="003905B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707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652E1" w:rsidRPr="0097076A" w:rsidRDefault="002652E1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2E1" w:rsidRPr="0097076A" w:rsidRDefault="002652E1" w:rsidP="003905B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07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707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707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652E1" w:rsidRPr="0097076A" w:rsidRDefault="002652E1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52E1" w:rsidRPr="0097076A" w:rsidRDefault="002652E1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2652E1" w:rsidRPr="0097076A" w:rsidRDefault="002652E1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52E1" w:rsidRPr="0097076A" w:rsidRDefault="002652E1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52E1" w:rsidRPr="0097076A" w:rsidRDefault="002652E1" w:rsidP="003905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97076A" w:rsidRPr="0097076A" w:rsidRDefault="0097076A" w:rsidP="0097076A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7076A" w:rsidRPr="0097076A" w:rsidRDefault="0097076A" w:rsidP="0097076A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7076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97076A" w:rsidRPr="0097076A" w:rsidRDefault="0097076A" w:rsidP="0097076A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97076A" w:rsidRPr="0097076A" w:rsidRDefault="0097076A" w:rsidP="0097076A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97076A">
        <w:rPr>
          <w:rFonts w:ascii="Arial" w:hAnsi="Arial" w:cs="Arial"/>
          <w:color w:val="000000" w:themeColor="text1"/>
          <w:sz w:val="20"/>
          <w:szCs w:val="20"/>
        </w:rPr>
        <w:t>V.Krupa</w:t>
      </w:r>
      <w:proofErr w:type="spellEnd"/>
      <w:r w:rsidRPr="009707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7076A">
        <w:rPr>
          <w:rFonts w:ascii="Arial" w:hAnsi="Arial" w:cs="Arial"/>
          <w:color w:val="000000" w:themeColor="text1"/>
          <w:sz w:val="20"/>
          <w:szCs w:val="20"/>
        </w:rPr>
        <w:t>Satyavedam</w:t>
      </w:r>
      <w:proofErr w:type="spellEnd"/>
      <w:r w:rsidRPr="0097076A">
        <w:rPr>
          <w:rFonts w:ascii="Arial" w:hAnsi="Arial" w:cs="Arial"/>
          <w:color w:val="000000" w:themeColor="text1"/>
          <w:sz w:val="20"/>
          <w:szCs w:val="20"/>
        </w:rPr>
        <w:t>, Loyola Academy Degree and PG College, India</w:t>
      </w:r>
      <w:r w:rsidRPr="0097076A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2652E1" w:rsidRPr="0097076A" w:rsidRDefault="002652E1" w:rsidP="002652E1">
      <w:pPr>
        <w:rPr>
          <w:rFonts w:ascii="Arial" w:hAnsi="Arial" w:cs="Arial"/>
          <w:sz w:val="20"/>
          <w:szCs w:val="20"/>
        </w:rPr>
      </w:pPr>
    </w:p>
    <w:p w:rsidR="002652E1" w:rsidRPr="0097076A" w:rsidRDefault="002652E1" w:rsidP="002652E1">
      <w:pPr>
        <w:rPr>
          <w:rFonts w:ascii="Arial" w:hAnsi="Arial" w:cs="Arial"/>
          <w:sz w:val="20"/>
          <w:szCs w:val="20"/>
        </w:rPr>
      </w:pPr>
    </w:p>
    <w:p w:rsidR="002652E1" w:rsidRPr="0097076A" w:rsidRDefault="002652E1" w:rsidP="002652E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2652E1" w:rsidRPr="0097076A" w:rsidRDefault="002652E1" w:rsidP="002652E1">
      <w:pPr>
        <w:rPr>
          <w:rFonts w:ascii="Arial" w:hAnsi="Arial" w:cs="Arial"/>
          <w:sz w:val="20"/>
          <w:szCs w:val="20"/>
        </w:rPr>
      </w:pPr>
    </w:p>
    <w:p w:rsidR="0071307E" w:rsidRPr="0097076A" w:rsidRDefault="0071307E">
      <w:pPr>
        <w:rPr>
          <w:rFonts w:ascii="Arial" w:hAnsi="Arial" w:cs="Arial"/>
          <w:sz w:val="20"/>
          <w:szCs w:val="20"/>
        </w:rPr>
      </w:pPr>
    </w:p>
    <w:sectPr w:rsidR="0071307E" w:rsidRPr="0097076A" w:rsidSect="002652E1">
      <w:pgSz w:w="23820" w:h="16840" w:orient="landscape"/>
      <w:pgMar w:top="1820" w:right="1417" w:bottom="156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E15" w:rsidRDefault="00BF3E15">
      <w:r>
        <w:separator/>
      </w:r>
    </w:p>
  </w:endnote>
  <w:endnote w:type="continuationSeparator" w:id="0">
    <w:p w:rsidR="00BF3E15" w:rsidRDefault="00BF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7E" w:rsidRDefault="00506856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07E" w:rsidRDefault="0050685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71307E" w:rsidRDefault="0050685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07E" w:rsidRDefault="0050685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71307E" w:rsidRDefault="0050685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07E" w:rsidRDefault="0050685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71307E" w:rsidRDefault="0050685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07E" w:rsidRDefault="0050685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71307E" w:rsidRDefault="0050685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E15" w:rsidRDefault="00BF3E15">
      <w:r>
        <w:separator/>
      </w:r>
    </w:p>
  </w:footnote>
  <w:footnote w:type="continuationSeparator" w:id="0">
    <w:p w:rsidR="00BF3E15" w:rsidRDefault="00BF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7E" w:rsidRDefault="00506856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07E" w:rsidRDefault="0050685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71307E" w:rsidRDefault="0050685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07E"/>
    <w:rsid w:val="00186DEE"/>
    <w:rsid w:val="001E7D26"/>
    <w:rsid w:val="002652E1"/>
    <w:rsid w:val="00291DF0"/>
    <w:rsid w:val="00474B45"/>
    <w:rsid w:val="004C7BB9"/>
    <w:rsid w:val="00506856"/>
    <w:rsid w:val="0071307E"/>
    <w:rsid w:val="00863CE1"/>
    <w:rsid w:val="0097076A"/>
    <w:rsid w:val="00AB25A7"/>
    <w:rsid w:val="00BF3E15"/>
    <w:rsid w:val="00C058DF"/>
    <w:rsid w:val="00E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59BCB-125F-4AED-B1E4-62FD83B9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4B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8</cp:revision>
  <dcterms:created xsi:type="dcterms:W3CDTF">2026-02-24T07:35:00Z</dcterms:created>
  <dcterms:modified xsi:type="dcterms:W3CDTF">2026-02-26T08:39:00Z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