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6"/>
        <w:gridCol w:w="15765"/>
      </w:tblGrid>
      <w:tr w:rsidR="00B5183D">
        <w:trPr>
          <w:trHeight w:val="290"/>
        </w:trPr>
        <w:tc>
          <w:tcPr>
            <w:tcW w:w="20931" w:type="dxa"/>
            <w:gridSpan w:val="2"/>
            <w:tcBorders>
              <w:bottom w:val="single" w:sz="4" w:space="0" w:color="000000"/>
            </w:tcBorders>
          </w:tcPr>
          <w:p w:rsidR="00B5183D" w:rsidRDefault="00B5183D">
            <w:pPr>
              <w:pStyle w:val="Heading2"/>
              <w:snapToGrid w:val="0"/>
              <w:jc w:val="left"/>
              <w:rPr>
                <w:rFonts w:ascii="Arial" w:hAnsi="Arial" w:cs="Arial"/>
                <w:b w:val="0"/>
                <w:bCs w:val="0"/>
                <w:sz w:val="28"/>
                <w:szCs w:val="28"/>
                <w:lang w:val="en-GB"/>
              </w:rPr>
            </w:pPr>
          </w:p>
        </w:tc>
      </w:tr>
      <w:tr w:rsidR="00B5183D">
        <w:trPr>
          <w:trHeight w:val="350"/>
        </w:trPr>
        <w:tc>
          <w:tcPr>
            <w:tcW w:w="5166" w:type="dxa"/>
            <w:tcBorders>
              <w:top w:val="single" w:sz="4" w:space="0" w:color="000000"/>
              <w:left w:val="single" w:sz="4" w:space="0" w:color="000000"/>
              <w:bottom w:val="single" w:sz="4" w:space="0" w:color="000000"/>
              <w:right w:val="single" w:sz="4" w:space="0" w:color="000000"/>
            </w:tcBorders>
          </w:tcPr>
          <w:p w:rsidR="00B5183D" w:rsidRDefault="006A23CD">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5183D" w:rsidRDefault="004869F4">
            <w:pPr>
              <w:rPr>
                <w:rFonts w:ascii="Arial" w:hAnsi="Arial" w:cs="Arial"/>
                <w:b/>
                <w:bCs/>
                <w:color w:val="0000FF"/>
                <w:sz w:val="20"/>
                <w:szCs w:val="20"/>
              </w:rPr>
            </w:pPr>
            <w:hyperlink r:id="rId7">
              <w:r w:rsidR="006A23CD">
                <w:rPr>
                  <w:rStyle w:val="Hyperlink"/>
                  <w:rFonts w:ascii="Arial" w:hAnsi="Arial" w:cs="Arial"/>
                  <w:b/>
                  <w:bCs/>
                  <w:sz w:val="20"/>
                  <w:szCs w:val="20"/>
                </w:rPr>
                <w:t>International Journal of Plant &amp; Soil Science</w:t>
              </w:r>
            </w:hyperlink>
            <w:r w:rsidR="006A23CD">
              <w:rPr>
                <w:rFonts w:ascii="Arial" w:hAnsi="Arial" w:cs="Arial"/>
                <w:b/>
                <w:bCs/>
                <w:color w:val="0000FF"/>
                <w:sz w:val="20"/>
                <w:szCs w:val="20"/>
              </w:rPr>
              <w:t xml:space="preserve"> </w:t>
            </w:r>
          </w:p>
        </w:tc>
      </w:tr>
      <w:tr w:rsidR="00B5183D">
        <w:trPr>
          <w:trHeight w:val="290"/>
        </w:trPr>
        <w:tc>
          <w:tcPr>
            <w:tcW w:w="5166" w:type="dxa"/>
            <w:tcBorders>
              <w:top w:val="single" w:sz="4" w:space="0" w:color="000000"/>
              <w:left w:val="single" w:sz="4" w:space="0" w:color="000000"/>
              <w:bottom w:val="single" w:sz="4" w:space="0" w:color="000000"/>
              <w:right w:val="single" w:sz="4" w:space="0" w:color="000000"/>
            </w:tcBorders>
          </w:tcPr>
          <w:p w:rsidR="00B5183D" w:rsidRDefault="006A23CD">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5183D" w:rsidRDefault="006A23CD">
            <w:pPr>
              <w:pStyle w:val="NormalWeb"/>
              <w:spacing w:before="0" w:after="0"/>
              <w:rPr>
                <w:rFonts w:ascii="Arial" w:hAnsi="Arial" w:cs="Arial"/>
                <w:b/>
                <w:bCs/>
                <w:sz w:val="20"/>
                <w:szCs w:val="28"/>
                <w:lang w:val="en-GB"/>
              </w:rPr>
            </w:pPr>
            <w:r>
              <w:rPr>
                <w:rFonts w:ascii="Arial" w:hAnsi="Arial" w:cs="Arial"/>
                <w:b/>
                <w:bCs/>
                <w:sz w:val="20"/>
                <w:szCs w:val="28"/>
                <w:lang w:val="en-GB"/>
              </w:rPr>
              <w:t>Ms_IJPSS_154165</w:t>
            </w:r>
          </w:p>
        </w:tc>
      </w:tr>
      <w:tr w:rsidR="00B5183D">
        <w:trPr>
          <w:trHeight w:val="650"/>
        </w:trPr>
        <w:tc>
          <w:tcPr>
            <w:tcW w:w="5166" w:type="dxa"/>
            <w:tcBorders>
              <w:top w:val="single" w:sz="4" w:space="0" w:color="000000"/>
              <w:left w:val="single" w:sz="4" w:space="0" w:color="000000"/>
              <w:bottom w:val="single" w:sz="4" w:space="0" w:color="000000"/>
              <w:right w:val="single" w:sz="4" w:space="0" w:color="000000"/>
            </w:tcBorders>
          </w:tcPr>
          <w:p w:rsidR="00B5183D" w:rsidRDefault="006A23CD">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5183D" w:rsidRDefault="006A23CD">
            <w:pPr>
              <w:pStyle w:val="NormalWeb"/>
              <w:spacing w:before="0" w:after="0"/>
              <w:rPr>
                <w:rFonts w:ascii="Arial" w:hAnsi="Arial" w:cs="Arial"/>
                <w:b/>
                <w:sz w:val="20"/>
                <w:szCs w:val="28"/>
                <w:lang w:val="en-GB"/>
              </w:rPr>
            </w:pPr>
            <w:r>
              <w:rPr>
                <w:rFonts w:ascii="Arial" w:hAnsi="Arial" w:cs="Arial"/>
                <w:b/>
                <w:sz w:val="20"/>
                <w:szCs w:val="28"/>
                <w:lang w:val="en-GB"/>
              </w:rPr>
              <w:t>Millet Cultivation in India: Soil, Climate, and Productivity Perspectives—A Review</w:t>
            </w:r>
          </w:p>
        </w:tc>
      </w:tr>
      <w:tr w:rsidR="00B5183D">
        <w:trPr>
          <w:trHeight w:val="332"/>
        </w:trPr>
        <w:tc>
          <w:tcPr>
            <w:tcW w:w="5166" w:type="dxa"/>
            <w:tcBorders>
              <w:top w:val="single" w:sz="4" w:space="0" w:color="000000"/>
              <w:left w:val="single" w:sz="4" w:space="0" w:color="000000"/>
              <w:bottom w:val="single" w:sz="4" w:space="0" w:color="000000"/>
              <w:right w:val="single" w:sz="4" w:space="0" w:color="000000"/>
            </w:tcBorders>
          </w:tcPr>
          <w:p w:rsidR="00B5183D" w:rsidRDefault="006A23CD">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B5183D" w:rsidRDefault="006A23CD">
            <w:pPr>
              <w:pStyle w:val="NormalWeb"/>
              <w:spacing w:before="0" w:after="0"/>
              <w:rPr>
                <w:rFonts w:ascii="Arial" w:hAnsi="Arial" w:cs="Arial"/>
                <w:b/>
                <w:sz w:val="20"/>
                <w:szCs w:val="28"/>
                <w:lang w:val="en-GB"/>
              </w:rPr>
            </w:pPr>
            <w:r>
              <w:rPr>
                <w:rFonts w:ascii="Arial" w:hAnsi="Arial" w:cs="Arial"/>
                <w:b/>
                <w:sz w:val="20"/>
                <w:szCs w:val="28"/>
                <w:lang w:val="en-GB"/>
              </w:rPr>
              <w:t>Review Article</w:t>
            </w:r>
          </w:p>
        </w:tc>
      </w:tr>
    </w:tbl>
    <w:p w:rsidR="00B5183D" w:rsidRDefault="00B5183D">
      <w:pPr>
        <w:pStyle w:val="BodyText"/>
        <w:rPr>
          <w:rFonts w:ascii="Arial" w:hAnsi="Arial" w:cs="Arial"/>
          <w:b/>
          <w:bCs/>
          <w:sz w:val="20"/>
          <w:szCs w:val="20"/>
          <w:u w:val="single"/>
          <w:lang w:val="en-GB"/>
        </w:rPr>
      </w:pPr>
    </w:p>
    <w:p w:rsidR="00B5183D" w:rsidRDefault="00B5183D">
      <w:pPr>
        <w:rPr>
          <w:b/>
          <w:bCs/>
          <w:sz w:val="20"/>
          <w:szCs w:val="20"/>
          <w:lang w:val="en-GB"/>
        </w:rPr>
      </w:pPr>
    </w:p>
    <w:tbl>
      <w:tblPr>
        <w:tblW w:w="5000" w:type="pct"/>
        <w:tblLayout w:type="fixed"/>
        <w:tblLook w:val="04A0" w:firstRow="1" w:lastRow="0" w:firstColumn="1" w:lastColumn="0" w:noHBand="0" w:noVBand="1"/>
      </w:tblPr>
      <w:tblGrid>
        <w:gridCol w:w="5349"/>
        <w:gridCol w:w="1481"/>
        <w:gridCol w:w="7875"/>
        <w:gridCol w:w="765"/>
        <w:gridCol w:w="5677"/>
      </w:tblGrid>
      <w:tr w:rsidR="00B5183D" w:rsidTr="00D53A51">
        <w:tc>
          <w:tcPr>
            <w:tcW w:w="21147" w:type="dxa"/>
            <w:gridSpan w:val="5"/>
            <w:tcBorders>
              <w:bottom w:val="single" w:sz="4" w:space="0" w:color="000000"/>
            </w:tcBorders>
          </w:tcPr>
          <w:p w:rsidR="00B5183D" w:rsidRDefault="006A23CD">
            <w:pPr>
              <w:pStyle w:val="Heading2"/>
              <w:jc w:val="left"/>
            </w:pPr>
            <w:r>
              <w:rPr>
                <w:rFonts w:ascii="Times New Roman" w:hAnsi="Times New Roman" w:cs="Times New Roman"/>
                <w:highlight w:val="yellow"/>
                <w:lang w:val="en-GB"/>
              </w:rPr>
              <w:t>PART  1:</w:t>
            </w:r>
            <w:r>
              <w:rPr>
                <w:rFonts w:ascii="Times New Roman" w:hAnsi="Times New Roman" w:cs="Times New Roman"/>
                <w:lang w:val="en-GB"/>
              </w:rPr>
              <w:t xml:space="preserve"> Comments</w:t>
            </w:r>
          </w:p>
          <w:p w:rsidR="00B5183D" w:rsidRDefault="00B5183D">
            <w:pPr>
              <w:rPr>
                <w:sz w:val="20"/>
                <w:szCs w:val="20"/>
                <w:lang w:val="en-GB"/>
              </w:rPr>
            </w:pPr>
          </w:p>
        </w:tc>
      </w:tr>
      <w:tr w:rsidR="00B5183D" w:rsidTr="00D53A51">
        <w:tc>
          <w:tcPr>
            <w:tcW w:w="5349" w:type="dxa"/>
            <w:tcBorders>
              <w:top w:val="single" w:sz="4" w:space="0" w:color="000000"/>
              <w:left w:val="single" w:sz="4" w:space="0" w:color="000000"/>
              <w:bottom w:val="single" w:sz="4" w:space="0" w:color="000000"/>
              <w:right w:val="single" w:sz="4" w:space="0" w:color="000000"/>
            </w:tcBorders>
          </w:tcPr>
          <w:p w:rsidR="00B5183D" w:rsidRDefault="00B5183D">
            <w:pPr>
              <w:pStyle w:val="Heading2"/>
              <w:snapToGrid w:val="0"/>
              <w:jc w:val="left"/>
              <w:rPr>
                <w:rFonts w:ascii="Times New Roman" w:hAnsi="Times New Roman" w:cs="Times New Roman"/>
                <w:lang w:val="en-GB"/>
              </w:rPr>
            </w:pP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pPr>
              <w:pStyle w:val="Heading2"/>
              <w:jc w:val="left"/>
              <w:rPr>
                <w:rFonts w:ascii="Times New Roman" w:hAnsi="Times New Roman" w:cs="Times New Roman"/>
                <w:lang w:val="en-GB"/>
              </w:rPr>
            </w:pPr>
            <w:r>
              <w:rPr>
                <w:rFonts w:ascii="Times New Roman" w:hAnsi="Times New Roman" w:cs="Times New Roman"/>
                <w:lang w:val="en-GB"/>
              </w:rPr>
              <w:t>Reviewer’s comment</w:t>
            </w:r>
          </w:p>
          <w:p w:rsidR="00B5183D" w:rsidRDefault="00B5183D" w:rsidP="0006095A">
            <w:pPr>
              <w:rPr>
                <w:b/>
                <w:bCs/>
                <w:sz w:val="20"/>
                <w:szCs w:val="20"/>
                <w:lang w:val="en-GB"/>
              </w:rPr>
            </w:pP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6A23CD">
            <w:pPr>
              <w:spacing w:after="160" w:line="256"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183D" w:rsidRDefault="00B5183D">
            <w:pPr>
              <w:pStyle w:val="Heading2"/>
              <w:jc w:val="left"/>
              <w:rPr>
                <w:rFonts w:ascii="Times New Roman" w:eastAsia="Calibri" w:hAnsi="Times New Roman" w:cs="Times New Roman"/>
                <w:b w:val="0"/>
                <w:kern w:val="2"/>
                <w:lang w:val="en-GB"/>
              </w:rPr>
            </w:pPr>
          </w:p>
        </w:tc>
      </w:tr>
      <w:tr w:rsidR="00B5183D" w:rsidTr="00D53A51">
        <w:trPr>
          <w:trHeight w:val="1264"/>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ind w:left="360"/>
            </w:pPr>
            <w:r>
              <w:rPr>
                <w:b/>
                <w:bCs/>
                <w:sz w:val="20"/>
                <w:szCs w:val="20"/>
                <w:lang w:val="en-GB"/>
              </w:rPr>
              <w:t>Please write a few sentences regarding the importance of this manuscript for the scientific community. A minimum of 3-4 sentences may be required for this part.</w:t>
            </w:r>
          </w:p>
          <w:p w:rsidR="00B5183D" w:rsidRDefault="00B5183D">
            <w:pPr>
              <w:ind w:left="360"/>
              <w:rPr>
                <w:rFonts w:eastAsia="MS Mincho;ＭＳ 明朝"/>
                <w:b/>
                <w:bCs/>
                <w:sz w:val="20"/>
                <w:szCs w:val="20"/>
                <w:lang w:val="en-GB"/>
              </w:rPr>
            </w:pP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pPr>
              <w:pStyle w:val="ListParagraph"/>
              <w:snapToGrid w:val="0"/>
              <w:ind w:left="0"/>
              <w:rPr>
                <w:rFonts w:eastAsia="MS Mincho;ＭＳ 明朝"/>
                <w:b/>
                <w:bCs/>
                <w:sz w:val="20"/>
                <w:szCs w:val="20"/>
                <w:lang w:val="en-GB"/>
              </w:rPr>
            </w:pPr>
            <w:r>
              <w:rPr>
                <w:rFonts w:ascii="Arial" w:hAnsi="Arial"/>
                <w:sz w:val="20"/>
              </w:rPr>
              <w:t xml:space="preserve">This review makes a timely and important contribution by </w:t>
            </w:r>
            <w:proofErr w:type="spellStart"/>
            <w:r>
              <w:rPr>
                <w:rFonts w:ascii="Arial" w:hAnsi="Arial"/>
                <w:sz w:val="20"/>
              </w:rPr>
              <w:t>synthesising</w:t>
            </w:r>
            <w:proofErr w:type="spellEnd"/>
            <w:r>
              <w:rPr>
                <w:rFonts w:ascii="Arial" w:hAnsi="Arial"/>
                <w:sz w:val="20"/>
              </w:rPr>
              <w:t xml:space="preserve"> the soil, climate, and productivity dimensions of millet cultivation in India within a single, integrated analytical framework. As millet systems attract renewed policy attention under food security and climate-resilience narratives, the literature has lacked a coherent synthesis that connects soil fertility constraints, monsoon variability, and agronomic management to yield outcomes in rainfed </w:t>
            </w:r>
            <w:proofErr w:type="spellStart"/>
            <w:r>
              <w:rPr>
                <w:rFonts w:ascii="Arial" w:hAnsi="Arial"/>
                <w:sz w:val="20"/>
              </w:rPr>
              <w:t>agro</w:t>
            </w:r>
            <w:proofErr w:type="spellEnd"/>
            <w:r>
              <w:rPr>
                <w:rFonts w:ascii="Arial" w:hAnsi="Arial"/>
                <w:sz w:val="20"/>
              </w:rPr>
              <w:t>-ecologies. The manuscript provides a rigorous and well-referenced analysis that is relevant to researchers, policymakers, and development practitioners working to scale millet cultivation sustainably across India's drylands. It offers actionable insights on integrated nutrient management, climate adaptation strategies, and institutional enabling conditions, making it a valuable resource for the wider scientific and development community engaged with dryland cereal systems in South Asia.</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pStyle w:val="Heading2"/>
              <w:snapToGrid w:val="0"/>
              <w:jc w:val="left"/>
              <w:rPr>
                <w:rFonts w:ascii="Times New Roman" w:hAnsi="Times New Roman" w:cs="Times New Roman"/>
                <w:b w:val="0"/>
                <w:lang w:val="en-GB"/>
              </w:rPr>
            </w:pPr>
          </w:p>
        </w:tc>
      </w:tr>
      <w:tr w:rsidR="00B5183D" w:rsidTr="00D53A51">
        <w:trPr>
          <w:trHeight w:val="1262"/>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ind w:left="360"/>
              <w:rPr>
                <w:b/>
                <w:bCs/>
                <w:sz w:val="20"/>
                <w:szCs w:val="20"/>
                <w:lang w:val="en-GB"/>
              </w:rPr>
            </w:pPr>
            <w:r>
              <w:rPr>
                <w:b/>
                <w:bCs/>
                <w:sz w:val="20"/>
                <w:szCs w:val="20"/>
                <w:lang w:val="en-GB"/>
              </w:rPr>
              <w:t>Is the title of the article suitable?</w:t>
            </w:r>
          </w:p>
          <w:p w:rsidR="00B5183D" w:rsidRDefault="006A23CD">
            <w:pPr>
              <w:ind w:left="360"/>
              <w:rPr>
                <w:b/>
                <w:bCs/>
                <w:sz w:val="20"/>
                <w:szCs w:val="20"/>
                <w:lang w:val="en-GB"/>
              </w:rPr>
            </w:pPr>
            <w:r>
              <w:rPr>
                <w:b/>
                <w:bCs/>
                <w:sz w:val="20"/>
                <w:szCs w:val="20"/>
                <w:lang w:val="en-GB"/>
              </w:rPr>
              <w:t>(If not please suggest an alternative title)</w:t>
            </w:r>
          </w:p>
          <w:p w:rsidR="00B5183D" w:rsidRDefault="00B5183D">
            <w:pPr>
              <w:pStyle w:val="Heading2"/>
              <w:jc w:val="left"/>
              <w:rPr>
                <w:rFonts w:ascii="Times New Roman" w:hAnsi="Times New Roman" w:cs="Times New Roman"/>
                <w:b w:val="0"/>
                <w:bCs w:val="0"/>
                <w:u w:val="single"/>
                <w:lang w:val="en-GB"/>
              </w:rPr>
            </w:pP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pPr>
              <w:snapToGrid w:val="0"/>
              <w:ind w:left="360"/>
              <w:rPr>
                <w:b/>
                <w:bCs/>
                <w:sz w:val="20"/>
                <w:szCs w:val="20"/>
                <w:u w:val="single"/>
                <w:lang w:val="en-GB"/>
              </w:rPr>
            </w:pPr>
            <w:r>
              <w:rPr>
                <w:rFonts w:ascii="Arial" w:hAnsi="Arial"/>
                <w:sz w:val="20"/>
              </w:rPr>
              <w:t>Yes, the title is appropriate and accurately reflects the scope and content of the manuscript. The three-part framing (soil, climate, and productivity) clearly signals the integrative approach taken, and the geographic qualifier (India) and article type (A Review) are both correctly indicated. No alternative title is suggested.</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pStyle w:val="Heading2"/>
              <w:snapToGrid w:val="0"/>
              <w:jc w:val="left"/>
              <w:rPr>
                <w:rFonts w:ascii="Times New Roman" w:hAnsi="Times New Roman" w:cs="Times New Roman"/>
                <w:b w:val="0"/>
                <w:lang w:val="en-GB"/>
              </w:rPr>
            </w:pPr>
          </w:p>
        </w:tc>
      </w:tr>
      <w:tr w:rsidR="00B5183D" w:rsidTr="00D53A51">
        <w:trPr>
          <w:trHeight w:val="1262"/>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pStyle w:val="Heading2"/>
              <w:ind w:left="360"/>
              <w:jc w:val="left"/>
            </w:pPr>
            <w:r>
              <w:rPr>
                <w:rFonts w:ascii="Times New Roman" w:hAnsi="Times New Roman" w:cs="Times New Roman"/>
                <w:lang w:val="en-GB"/>
              </w:rPr>
              <w:t>Is the abstract of the article comprehensive? Do you suggest the addition (or deletion) of some points in this section? Please write your suggestions here.</w:t>
            </w:r>
          </w:p>
          <w:p w:rsidR="00B5183D" w:rsidRDefault="00B5183D">
            <w:pPr>
              <w:pStyle w:val="Heading2"/>
              <w:jc w:val="left"/>
              <w:rPr>
                <w:rFonts w:ascii="Times New Roman" w:hAnsi="Times New Roman" w:cs="Times New Roman"/>
                <w:u w:val="single"/>
                <w:lang w:val="en-GB"/>
              </w:rPr>
            </w:pP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rsidP="00695580">
            <w:pPr>
              <w:snapToGrid w:val="0"/>
              <w:ind w:left="360"/>
              <w:rPr>
                <w:b/>
                <w:bCs/>
                <w:sz w:val="20"/>
                <w:szCs w:val="20"/>
                <w:u w:val="single"/>
                <w:lang w:val="en-GB"/>
              </w:rPr>
            </w:pPr>
            <w:r>
              <w:rPr>
                <w:rFonts w:ascii="Arial" w:hAnsi="Arial"/>
                <w:sz w:val="20"/>
              </w:rPr>
              <w:t>The abstract is well-written and covers the main themes of the review adequately. However, it could be strengthened in two respects. First, the abstract would benefit from at least one specific finding</w:t>
            </w:r>
            <w:r w:rsidR="00695580">
              <w:rPr>
                <w:rFonts w:ascii="Arial" w:hAnsi="Arial"/>
                <w:sz w:val="20"/>
                <w:lang w:val="uk-UA"/>
              </w:rPr>
              <w:t>-</w:t>
            </w:r>
            <w:r>
              <w:rPr>
                <w:rFonts w:ascii="Arial" w:hAnsi="Arial"/>
                <w:sz w:val="20"/>
              </w:rPr>
              <w:t>for instance, explicitly noting that integrated nutrient management is the most consistently supported soil management pathway, or that genotype-by-environment interaction is a central challenge for cultivar targeting. Second, the policy and institutional dimensions addressed substantially in Section 7 are not mentioned in the abstract; a brief reference to this dimension would make the abstract more representative of the full scope of the review. The keyword list is comprehensive and relevant.</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pStyle w:val="Heading2"/>
              <w:snapToGrid w:val="0"/>
              <w:jc w:val="left"/>
              <w:rPr>
                <w:rFonts w:ascii="Times New Roman" w:hAnsi="Times New Roman" w:cs="Times New Roman"/>
                <w:b w:val="0"/>
                <w:lang w:val="en-GB"/>
              </w:rPr>
            </w:pPr>
          </w:p>
        </w:tc>
      </w:tr>
      <w:tr w:rsidR="00B5183D" w:rsidTr="00D53A51">
        <w:trPr>
          <w:trHeight w:val="704"/>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pStyle w:val="Heading2"/>
              <w:ind w:left="360"/>
              <w:jc w:val="left"/>
              <w:rPr>
                <w:b w:val="0"/>
                <w:bCs w:val="0"/>
                <w:u w:val="single"/>
                <w:lang w:val="en-GB"/>
              </w:rPr>
            </w:pPr>
            <w:r>
              <w:rPr>
                <w:rFonts w:ascii="Times New Roman" w:hAnsi="Times New Roman" w:cs="Times New Roman"/>
                <w:lang w:val="en-GB"/>
              </w:rPr>
              <w:t>Is the manuscript scientifically, correct? Please write here.</w:t>
            </w: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rsidP="00695580">
            <w:pPr>
              <w:pStyle w:val="ListParagraph"/>
              <w:snapToGrid w:val="0"/>
              <w:ind w:left="0"/>
              <w:rPr>
                <w:bCs/>
                <w:sz w:val="20"/>
                <w:szCs w:val="20"/>
                <w:u w:val="single"/>
                <w:lang w:val="en-GB"/>
              </w:rPr>
            </w:pPr>
            <w:r>
              <w:rPr>
                <w:rFonts w:ascii="Arial" w:hAnsi="Arial"/>
                <w:sz w:val="20"/>
              </w:rPr>
              <w:t xml:space="preserve">The manuscript is scientifically sound overall. The arguments are well-supported by peer-reviewed references, and the mechanistic reasoning connecting soil properties, climate variables, and crop responses is generally accurate. The distinction between resilience as a higher probability of obtaining some harvest versus consistently high yields is scientifically important and well-articulated. Coverage of pearl millet drought adaptation mechanisms (water-conserving traits, genotype-by-environment interaction) accurately reflects current scientific understanding. The application of life-cycle sustainability framing to </w:t>
            </w:r>
            <w:proofErr w:type="spellStart"/>
            <w:r>
              <w:rPr>
                <w:rFonts w:ascii="Arial" w:hAnsi="Arial"/>
                <w:sz w:val="20"/>
              </w:rPr>
              <w:t>contextualise</w:t>
            </w:r>
            <w:proofErr w:type="spellEnd"/>
            <w:r>
              <w:rPr>
                <w:rFonts w:ascii="Arial" w:hAnsi="Arial"/>
                <w:sz w:val="20"/>
              </w:rPr>
              <w:t xml:space="preserve"> productivity and environmental efficiency is appropriate. One minor observation: Section 3</w:t>
            </w:r>
            <w:r w:rsidR="00695580">
              <w:rPr>
                <w:rFonts w:ascii="Arial" w:hAnsi="Arial"/>
                <w:sz w:val="20"/>
                <w:lang w:val="uk-UA"/>
              </w:rPr>
              <w:t>,</w:t>
            </w:r>
            <w:r>
              <w:rPr>
                <w:rFonts w:ascii="Arial" w:hAnsi="Arial"/>
                <w:sz w:val="20"/>
              </w:rPr>
              <w:t>2 (micronutrients) draws primarily on older studies from 2005 and 2007. The authors should verify whether more recent experimental evidence on micronutrient management in Indian millet systems is available to complement these references, as this sub-field has developed notably since those publications.</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pStyle w:val="Heading2"/>
              <w:snapToGrid w:val="0"/>
              <w:jc w:val="left"/>
              <w:rPr>
                <w:rFonts w:ascii="Times New Roman" w:hAnsi="Times New Roman" w:cs="Times New Roman"/>
                <w:b w:val="0"/>
                <w:lang w:val="en-GB"/>
              </w:rPr>
            </w:pPr>
          </w:p>
        </w:tc>
      </w:tr>
      <w:tr w:rsidR="00B5183D" w:rsidTr="00D53A51">
        <w:trPr>
          <w:trHeight w:val="703"/>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pPr>
              <w:pStyle w:val="ListParagraph"/>
              <w:snapToGrid w:val="0"/>
              <w:ind w:left="0"/>
              <w:rPr>
                <w:b/>
                <w:bCs/>
                <w:sz w:val="20"/>
                <w:szCs w:val="20"/>
                <w:lang w:val="en-GB"/>
              </w:rPr>
            </w:pPr>
            <w:r>
              <w:rPr>
                <w:rFonts w:ascii="Arial" w:hAnsi="Arial"/>
                <w:sz w:val="20"/>
              </w:rPr>
              <w:t xml:space="preserve">The reference list is adequate in coverage and predominantly recent (2015-2025), which is appropriate for a review of this scope; the inclusion of 2025-dated sources demonstrates engagement with the most current literature. However, two observations are warranted. First, Sections 3.2 and parts of Section 4 rely on older references (2005-2010); the authors should check whether more recent studies are available for these specific topics. Second, the manuscript would benefit from citing at least one source providing current area, production, or yield statistics for millet in India (e.g., from ICAR, ICRISAT, or the Ministry of Agriculture) to anchor the productivity and policy discussions in empirical </w:t>
            </w:r>
            <w:r>
              <w:rPr>
                <w:rFonts w:ascii="Arial" w:hAnsi="Arial"/>
                <w:sz w:val="20"/>
              </w:rPr>
              <w:lastRenderedPageBreak/>
              <w:t>context. The reference list appears properly formatted in APA style throughout.</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pStyle w:val="Heading2"/>
              <w:snapToGrid w:val="0"/>
              <w:jc w:val="left"/>
              <w:rPr>
                <w:rFonts w:ascii="Times New Roman" w:hAnsi="Times New Roman" w:cs="Times New Roman"/>
                <w:b w:val="0"/>
                <w:lang w:val="en-GB"/>
              </w:rPr>
            </w:pPr>
          </w:p>
        </w:tc>
      </w:tr>
      <w:tr w:rsidR="00B5183D" w:rsidTr="00D53A51">
        <w:trPr>
          <w:trHeight w:val="386"/>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pStyle w:val="Heading2"/>
              <w:ind w:left="360"/>
              <w:jc w:val="left"/>
            </w:pPr>
            <w:r>
              <w:rPr>
                <w:rFonts w:ascii="Times New Roman" w:hAnsi="Times New Roman" w:cs="Times New Roman"/>
                <w:bCs w:val="0"/>
                <w:lang w:val="en-GB"/>
              </w:rPr>
              <w:t>Is the language/English quality of the article suitable for scholarly communications?</w:t>
            </w:r>
          </w:p>
          <w:p w:rsidR="00B5183D" w:rsidRDefault="00B5183D">
            <w:pPr>
              <w:rPr>
                <w:bCs/>
                <w:sz w:val="20"/>
                <w:szCs w:val="20"/>
                <w:lang w:val="en-GB"/>
              </w:rPr>
            </w:pP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pPr>
              <w:snapToGrid w:val="0"/>
              <w:rPr>
                <w:sz w:val="20"/>
                <w:szCs w:val="20"/>
                <w:lang w:val="en-GB"/>
              </w:rPr>
            </w:pPr>
            <w:r>
              <w:rPr>
                <w:rFonts w:ascii="Arial" w:hAnsi="Arial"/>
                <w:sz w:val="20"/>
              </w:rPr>
              <w:t>The manuscript is written in clear, precise, and scholarly English appropriate for an international peer-reviewed journal. Sentence structure is well-constructed and varied throughout, and hedging language is used appropriately to distinguish established findings from inference. No significant grammatical or stylistic issues were detected. The writing style is well-suited to the review article genre.</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snapToGrid w:val="0"/>
              <w:rPr>
                <w:sz w:val="20"/>
                <w:szCs w:val="20"/>
                <w:lang w:val="en-GB"/>
              </w:rPr>
            </w:pPr>
          </w:p>
        </w:tc>
      </w:tr>
      <w:tr w:rsidR="00B5183D" w:rsidTr="00D53A51">
        <w:trPr>
          <w:trHeight w:val="1178"/>
        </w:trPr>
        <w:tc>
          <w:tcPr>
            <w:tcW w:w="5349" w:type="dxa"/>
            <w:tcBorders>
              <w:top w:val="single" w:sz="4" w:space="0" w:color="000000"/>
              <w:left w:val="single" w:sz="4" w:space="0" w:color="000000"/>
              <w:bottom w:val="single" w:sz="4" w:space="0" w:color="000000"/>
              <w:right w:val="single" w:sz="4" w:space="0" w:color="000000"/>
            </w:tcBorders>
          </w:tcPr>
          <w:p w:rsidR="00B5183D" w:rsidRDefault="006A23CD">
            <w:pPr>
              <w:pStyle w:val="Heading2"/>
              <w:jc w:val="left"/>
            </w:pPr>
            <w:r>
              <w:rPr>
                <w:rFonts w:ascii="Times New Roman" w:hAnsi="Times New Roman" w:cs="Times New Roman"/>
                <w:bCs w:val="0"/>
                <w:u w:val="single"/>
                <w:lang w:val="en-GB"/>
              </w:rPr>
              <w:t>Optional/General</w:t>
            </w:r>
            <w:r>
              <w:rPr>
                <w:rFonts w:ascii="Times New Roman" w:hAnsi="Times New Roman" w:cs="Times New Roman"/>
                <w:bCs w:val="0"/>
                <w:lang w:val="en-GB"/>
              </w:rPr>
              <w:t xml:space="preserve"> </w:t>
            </w:r>
            <w:r>
              <w:rPr>
                <w:rFonts w:ascii="Times New Roman" w:hAnsi="Times New Roman" w:cs="Times New Roman"/>
                <w:b w:val="0"/>
                <w:bCs w:val="0"/>
                <w:lang w:val="en-GB"/>
              </w:rPr>
              <w:t>comments</w:t>
            </w:r>
          </w:p>
          <w:p w:rsidR="00B5183D" w:rsidRDefault="00B5183D">
            <w:pPr>
              <w:pStyle w:val="Heading2"/>
              <w:jc w:val="left"/>
              <w:rPr>
                <w:rFonts w:ascii="Times New Roman" w:hAnsi="Times New Roman" w:cs="Times New Roman"/>
                <w:b w:val="0"/>
                <w:bCs w:val="0"/>
                <w:lang w:val="en-GB"/>
              </w:rPr>
            </w:pPr>
          </w:p>
        </w:tc>
        <w:tc>
          <w:tcPr>
            <w:tcW w:w="9356" w:type="dxa"/>
            <w:gridSpan w:val="2"/>
            <w:tcBorders>
              <w:top w:val="single" w:sz="4" w:space="0" w:color="000000"/>
              <w:left w:val="single" w:sz="4" w:space="0" w:color="000000"/>
              <w:bottom w:val="single" w:sz="4" w:space="0" w:color="000000"/>
              <w:right w:val="single" w:sz="4" w:space="0" w:color="000000"/>
            </w:tcBorders>
          </w:tcPr>
          <w:p w:rsidR="00B5183D" w:rsidRDefault="006A23CD">
            <w:pPr>
              <w:pStyle w:val="NormalWeb"/>
              <w:snapToGrid w:val="0"/>
              <w:spacing w:before="0" w:after="0"/>
              <w:rPr>
                <w:rFonts w:ascii="Arial" w:hAnsi="Arial"/>
                <w:sz w:val="20"/>
              </w:rPr>
            </w:pPr>
            <w:r>
              <w:rPr>
                <w:rFonts w:ascii="Arial" w:hAnsi="Arial"/>
                <w:sz w:val="20"/>
              </w:rPr>
              <w:t>The manuscript is an above-average review article demonstrating a sophisticated understanding of the interactions among soil, climate, and agricultural productivity in millet systems. The following suggestions are offered to further strengthen the work:</w:t>
            </w:r>
            <w:r>
              <w:rPr>
                <w:rFonts w:ascii="Arial" w:hAnsi="Arial"/>
                <w:sz w:val="20"/>
              </w:rPr>
              <w:br/>
              <w:t>(</w:t>
            </w:r>
            <w:r w:rsidR="00695580">
              <w:rPr>
                <w:rFonts w:ascii="Arial" w:hAnsi="Arial"/>
                <w:sz w:val="20"/>
              </w:rPr>
              <w:t>I</w:t>
            </w:r>
            <w:r>
              <w:rPr>
                <w:rFonts w:ascii="Arial" w:hAnsi="Arial"/>
                <w:sz w:val="20"/>
              </w:rPr>
              <w:t>) The Methods section (Section 2) would benefit from stating approximate numbers of articles screened and ultimately included, as is standard practice in systematic or scoping reviews.</w:t>
            </w:r>
            <w:r>
              <w:rPr>
                <w:rFonts w:ascii="Arial" w:hAnsi="Arial"/>
                <w:sz w:val="20"/>
              </w:rPr>
              <w:br/>
              <w:t>(</w:t>
            </w:r>
            <w:r w:rsidR="00695580">
              <w:rPr>
                <w:rFonts w:ascii="Arial" w:hAnsi="Arial"/>
                <w:sz w:val="20"/>
              </w:rPr>
              <w:t>II</w:t>
            </w:r>
            <w:r>
              <w:rPr>
                <w:rFonts w:ascii="Arial" w:hAnsi="Arial"/>
                <w:sz w:val="20"/>
              </w:rPr>
              <w:t>) The coverage of small millets is acknowledged as limited, but the authors could signal this scope limitation more explicitly in the abstract, so readers are forewarned.</w:t>
            </w:r>
            <w:r>
              <w:rPr>
                <w:rFonts w:ascii="Arial" w:hAnsi="Arial"/>
                <w:sz w:val="20"/>
              </w:rPr>
              <w:br/>
              <w:t>(</w:t>
            </w:r>
            <w:r w:rsidR="00695580">
              <w:rPr>
                <w:rFonts w:ascii="Arial" w:hAnsi="Arial"/>
                <w:sz w:val="20"/>
              </w:rPr>
              <w:t>III</w:t>
            </w:r>
            <w:r>
              <w:rPr>
                <w:rFonts w:ascii="Arial" w:hAnsi="Arial"/>
                <w:sz w:val="20"/>
              </w:rPr>
              <w:t>) Adding a summary table or conceptual figure illustrating the main constraints and management pathways across millet species and agro-ecological regions would substantially enhance clarity and reader accessibility.</w:t>
            </w:r>
            <w:r>
              <w:rPr>
                <w:rFonts w:ascii="Arial" w:hAnsi="Arial"/>
                <w:sz w:val="20"/>
              </w:rPr>
              <w:br/>
              <w:t>(</w:t>
            </w:r>
            <w:r w:rsidR="00695580">
              <w:rPr>
                <w:rFonts w:ascii="Arial" w:hAnsi="Arial"/>
                <w:sz w:val="20"/>
              </w:rPr>
              <w:t>IV</w:t>
            </w:r>
            <w:r>
              <w:rPr>
                <w:rFonts w:ascii="Arial" w:hAnsi="Arial"/>
                <w:sz w:val="20"/>
              </w:rPr>
              <w:t>) The Conclusions section (Section 9) is well-structured and aligned with the stated objectives of the review.</w:t>
            </w:r>
          </w:p>
          <w:p w:rsidR="0006095A" w:rsidRDefault="0006095A">
            <w:pPr>
              <w:pStyle w:val="NormalWeb"/>
              <w:snapToGrid w:val="0"/>
              <w:spacing w:before="0" w:after="0"/>
              <w:rPr>
                <w:rFonts w:ascii="Arial" w:hAnsi="Arial"/>
                <w:sz w:val="20"/>
              </w:rPr>
            </w:pPr>
          </w:p>
          <w:p w:rsidR="0006095A" w:rsidRDefault="0006095A">
            <w:pPr>
              <w:pStyle w:val="NormalWeb"/>
              <w:snapToGrid w:val="0"/>
              <w:spacing w:before="0" w:after="0"/>
              <w:rPr>
                <w:rFonts w:ascii="Times New Roman" w:hAnsi="Times New Roman" w:cs="Times New Roman"/>
                <w:b/>
                <w:sz w:val="20"/>
                <w:szCs w:val="20"/>
                <w:lang w:val="en-GB"/>
              </w:rPr>
            </w:pPr>
            <w:r w:rsidRPr="0006095A">
              <w:rPr>
                <w:rFonts w:ascii="Times New Roman" w:hAnsi="Times New Roman" w:cs="Times New Roman"/>
                <w:b/>
                <w:sz w:val="20"/>
                <w:szCs w:val="20"/>
              </w:rPr>
              <w:t>The manuscript is scientifically sound, well-structured, and makes a genuine contribution to the field. The recommended revisions are minor and focus on: (1) strengthening the abstract by including key specific findings and mentioning the policy dimension; (2) updating or supplementing the micronutrient sub-section with more recent references; (3) adding production/area statistics; and (4) improving the Methods section by reporting the number of screened and included studies. These revisions are expected to enhance the manuscript without requiring substantial restructuring.</w:t>
            </w:r>
          </w:p>
        </w:tc>
        <w:tc>
          <w:tcPr>
            <w:tcW w:w="6442" w:type="dxa"/>
            <w:gridSpan w:val="2"/>
            <w:tcBorders>
              <w:top w:val="single" w:sz="4" w:space="0" w:color="000000"/>
              <w:left w:val="single" w:sz="4" w:space="0" w:color="000000"/>
              <w:bottom w:val="single" w:sz="4" w:space="0" w:color="000000"/>
              <w:right w:val="single" w:sz="4" w:space="0" w:color="000000"/>
            </w:tcBorders>
          </w:tcPr>
          <w:p w:rsidR="00B5183D" w:rsidRDefault="00B5183D">
            <w:pPr>
              <w:snapToGrid w:val="0"/>
              <w:rPr>
                <w:b/>
                <w:sz w:val="20"/>
                <w:szCs w:val="20"/>
                <w:lang w:val="en-GB"/>
              </w:rPr>
            </w:pPr>
          </w:p>
        </w:tc>
      </w:tr>
      <w:tr w:rsidR="00B5183D" w:rsidTr="00D53A51">
        <w:trPr>
          <w:trHeight w:val="237"/>
        </w:trPr>
        <w:tc>
          <w:tcPr>
            <w:tcW w:w="21147" w:type="dxa"/>
            <w:gridSpan w:val="5"/>
            <w:tcBorders>
              <w:bottom w:val="single" w:sz="4" w:space="0" w:color="000000"/>
            </w:tcBorders>
            <w:vAlign w:val="center"/>
          </w:tcPr>
          <w:p w:rsidR="00D53A51" w:rsidRDefault="00D53A51">
            <w:pPr>
              <w:pStyle w:val="NormalWeb"/>
              <w:spacing w:before="0" w:after="0"/>
              <w:rPr>
                <w:rFonts w:ascii="Times New Roman" w:hAnsi="Times New Roman" w:cs="Times New Roman"/>
                <w:b/>
                <w:sz w:val="20"/>
                <w:szCs w:val="20"/>
                <w:highlight w:val="yellow"/>
                <w:u w:val="single"/>
                <w:lang w:val="en-GB"/>
              </w:rPr>
            </w:pPr>
          </w:p>
          <w:p w:rsidR="00B5183D" w:rsidRDefault="006A23CD">
            <w:pPr>
              <w:pStyle w:val="NormalWeb"/>
              <w:spacing w:before="0" w:after="0"/>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rsidR="00B5183D" w:rsidRDefault="00B5183D">
            <w:pPr>
              <w:pStyle w:val="NormalWeb"/>
              <w:spacing w:before="0" w:after="0"/>
              <w:rPr>
                <w:rFonts w:ascii="Times New Roman" w:hAnsi="Times New Roman" w:cs="Times New Roman"/>
                <w:b/>
                <w:sz w:val="20"/>
                <w:szCs w:val="20"/>
                <w:u w:val="single"/>
                <w:lang w:val="en-GB"/>
              </w:rPr>
            </w:pPr>
          </w:p>
        </w:tc>
      </w:tr>
      <w:tr w:rsidR="00B5183D" w:rsidTr="00D53A51">
        <w:trPr>
          <w:trHeight w:val="935"/>
        </w:trPr>
        <w:tc>
          <w:tcPr>
            <w:tcW w:w="6830" w:type="dxa"/>
            <w:gridSpan w:val="2"/>
            <w:tcBorders>
              <w:top w:val="single" w:sz="4" w:space="0" w:color="000000"/>
              <w:left w:val="single" w:sz="4" w:space="0" w:color="000000"/>
              <w:bottom w:val="single" w:sz="4" w:space="0" w:color="000000"/>
              <w:right w:val="single" w:sz="4" w:space="0" w:color="000000"/>
            </w:tcBorders>
            <w:vAlign w:val="center"/>
          </w:tcPr>
          <w:p w:rsidR="00B5183D" w:rsidRDefault="00B5183D">
            <w:pPr>
              <w:pStyle w:val="NormalWeb"/>
              <w:snapToGrid w:val="0"/>
              <w:spacing w:before="0" w:after="0"/>
              <w:rPr>
                <w:rFonts w:ascii="Times New Roman" w:hAnsi="Times New Roman" w:cs="Times New Roman"/>
                <w:b/>
                <w:sz w:val="20"/>
                <w:szCs w:val="20"/>
                <w:u w:val="single"/>
                <w:lang w:val="en-GB"/>
              </w:rPr>
            </w:pPr>
          </w:p>
        </w:tc>
        <w:tc>
          <w:tcPr>
            <w:tcW w:w="8640" w:type="dxa"/>
            <w:gridSpan w:val="2"/>
            <w:tcBorders>
              <w:top w:val="single" w:sz="4" w:space="0" w:color="000000"/>
              <w:left w:val="single" w:sz="4" w:space="0" w:color="000000"/>
              <w:bottom w:val="single" w:sz="4" w:space="0" w:color="000000"/>
              <w:right w:val="single" w:sz="4" w:space="0" w:color="000000"/>
            </w:tcBorders>
          </w:tcPr>
          <w:p w:rsidR="00B5183D" w:rsidRDefault="006A23CD">
            <w:pPr>
              <w:pStyle w:val="Heading2"/>
              <w:jc w:val="left"/>
              <w:rPr>
                <w:rFonts w:ascii="Times New Roman" w:hAnsi="Times New Roman" w:cs="Times New Roman"/>
                <w:lang w:val="en-GB"/>
              </w:rPr>
            </w:pPr>
            <w:r>
              <w:rPr>
                <w:rFonts w:ascii="Times New Roman" w:hAnsi="Times New Roman" w:cs="Times New Roman"/>
                <w:lang w:val="en-GB"/>
              </w:rPr>
              <w:t>Reviewer’s comment</w:t>
            </w:r>
          </w:p>
        </w:tc>
        <w:tc>
          <w:tcPr>
            <w:tcW w:w="5677" w:type="dxa"/>
            <w:tcBorders>
              <w:top w:val="single" w:sz="4" w:space="0" w:color="000000"/>
              <w:left w:val="single" w:sz="4" w:space="0" w:color="000000"/>
              <w:bottom w:val="single" w:sz="4" w:space="0" w:color="000000"/>
              <w:right w:val="single" w:sz="4" w:space="0" w:color="000000"/>
            </w:tcBorders>
            <w:tcMar>
              <w:left w:w="0" w:type="dxa"/>
              <w:right w:w="0" w:type="dxa"/>
            </w:tcMar>
          </w:tcPr>
          <w:p w:rsidR="00B5183D" w:rsidRDefault="006A23CD">
            <w:pPr>
              <w:spacing w:after="160" w:line="256" w:lineRule="auto"/>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B5183D" w:rsidRDefault="00B5183D">
            <w:pPr>
              <w:pStyle w:val="Heading2"/>
              <w:jc w:val="left"/>
              <w:rPr>
                <w:rFonts w:ascii="Times New Roman" w:eastAsia="Calibri" w:hAnsi="Times New Roman" w:cs="Times New Roman"/>
                <w:b w:val="0"/>
                <w:kern w:val="2"/>
                <w:lang w:val="en-GB"/>
              </w:rPr>
            </w:pPr>
          </w:p>
        </w:tc>
      </w:tr>
      <w:tr w:rsidR="00B5183D" w:rsidTr="00D53A51">
        <w:trPr>
          <w:trHeight w:val="697"/>
        </w:trPr>
        <w:tc>
          <w:tcPr>
            <w:tcW w:w="6830" w:type="dxa"/>
            <w:gridSpan w:val="2"/>
            <w:tcBorders>
              <w:top w:val="single" w:sz="4" w:space="0" w:color="000000"/>
              <w:left w:val="single" w:sz="4" w:space="0" w:color="000000"/>
              <w:bottom w:val="single" w:sz="4" w:space="0" w:color="000000"/>
              <w:right w:val="single" w:sz="4" w:space="0" w:color="000000"/>
            </w:tcBorders>
            <w:vAlign w:val="center"/>
          </w:tcPr>
          <w:p w:rsidR="00B5183D" w:rsidRDefault="006A23CD">
            <w:pPr>
              <w:pStyle w:val="NormalWeb"/>
              <w:spacing w:before="0" w:after="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rsidR="00B5183D" w:rsidRDefault="00B5183D">
            <w:pPr>
              <w:pStyle w:val="NormalWeb"/>
              <w:spacing w:before="0" w:after="0"/>
              <w:rPr>
                <w:rFonts w:ascii="Times New Roman" w:hAnsi="Times New Roman" w:cs="Times New Roman"/>
                <w:b/>
                <w:sz w:val="20"/>
                <w:szCs w:val="20"/>
                <w:lang w:val="en-GB"/>
              </w:rPr>
            </w:pPr>
          </w:p>
        </w:tc>
        <w:tc>
          <w:tcPr>
            <w:tcW w:w="8640" w:type="dxa"/>
            <w:gridSpan w:val="2"/>
            <w:tcBorders>
              <w:top w:val="single" w:sz="4" w:space="0" w:color="000000"/>
              <w:left w:val="single" w:sz="4" w:space="0" w:color="000000"/>
              <w:bottom w:val="single" w:sz="4" w:space="0" w:color="000000"/>
              <w:right w:val="single" w:sz="4" w:space="0" w:color="000000"/>
            </w:tcBorders>
            <w:vAlign w:val="center"/>
          </w:tcPr>
          <w:p w:rsidR="00B5183D" w:rsidRDefault="006A23CD">
            <w:pPr>
              <w:pStyle w:val="NormalWeb"/>
              <w:spacing w:before="0" w:after="0"/>
            </w:pPr>
            <w:r>
              <w:rPr>
                <w:rFonts w:ascii="Arial" w:hAnsi="Arial"/>
                <w:sz w:val="20"/>
              </w:rPr>
              <w:t>No ethical issues were identified in this manuscript. The review is based entirely on published peer-reviewed literature and does not involve primary data collection, human subjects, or animal studies.</w:t>
            </w:r>
          </w:p>
        </w:tc>
        <w:tc>
          <w:tcPr>
            <w:tcW w:w="567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B5183D" w:rsidRDefault="00B5183D">
            <w:pPr>
              <w:snapToGrid w:val="0"/>
              <w:rPr>
                <w:rFonts w:eastAsia="Arial Unicode MS;Arial"/>
                <w:sz w:val="20"/>
                <w:szCs w:val="20"/>
                <w:lang w:val="en-GB"/>
              </w:rPr>
            </w:pPr>
          </w:p>
          <w:p w:rsidR="00B5183D" w:rsidRDefault="00B5183D">
            <w:pPr>
              <w:rPr>
                <w:rFonts w:eastAsia="Arial Unicode MS;Arial"/>
                <w:sz w:val="20"/>
                <w:szCs w:val="20"/>
                <w:lang w:val="en-GB"/>
              </w:rPr>
            </w:pPr>
          </w:p>
          <w:p w:rsidR="00B5183D" w:rsidRDefault="00B5183D">
            <w:pPr>
              <w:rPr>
                <w:rFonts w:eastAsia="Arial Unicode MS;Arial"/>
                <w:sz w:val="20"/>
                <w:szCs w:val="20"/>
                <w:lang w:val="en-GB"/>
              </w:rPr>
            </w:pPr>
          </w:p>
          <w:p w:rsidR="00B5183D" w:rsidRDefault="00B5183D">
            <w:pPr>
              <w:pStyle w:val="NormalWeb"/>
              <w:spacing w:before="0" w:after="0"/>
              <w:rPr>
                <w:rFonts w:ascii="Times New Roman" w:hAnsi="Times New Roman" w:cs="Times New Roman"/>
                <w:sz w:val="20"/>
                <w:szCs w:val="20"/>
                <w:lang w:val="en-GB"/>
              </w:rPr>
            </w:pPr>
          </w:p>
        </w:tc>
      </w:tr>
    </w:tbl>
    <w:p w:rsidR="00B5183D" w:rsidRDefault="00B5183D">
      <w:pPr>
        <w:pStyle w:val="BodyText"/>
        <w:outlineLvl w:val="0"/>
        <w:rPr>
          <w:rFonts w:ascii="Arial" w:hAnsi="Arial" w:cs="Arial"/>
          <w:sz w:val="20"/>
          <w:szCs w:val="20"/>
          <w:lang w:val="en-GB"/>
        </w:rPr>
      </w:pPr>
    </w:p>
    <w:p w:rsidR="00A56E27" w:rsidRDefault="00A56E27" w:rsidP="00A56E27">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A56E27" w:rsidRDefault="00A56E27" w:rsidP="00A56E27">
      <w:pPr>
        <w:pStyle w:val="Affiliation"/>
        <w:spacing w:after="0" w:line="240" w:lineRule="auto"/>
        <w:jc w:val="left"/>
        <w:rPr>
          <w:rFonts w:ascii="Arial" w:hAnsi="Arial" w:cs="Arial"/>
          <w:sz w:val="16"/>
          <w:szCs w:val="16"/>
        </w:rPr>
      </w:pPr>
    </w:p>
    <w:p w:rsidR="00A56E27" w:rsidRPr="00A56E27" w:rsidRDefault="00A56E27" w:rsidP="00A56E27">
      <w:pPr>
        <w:rPr>
          <w:rFonts w:ascii="Arial" w:hAnsi="Arial"/>
          <w:sz w:val="20"/>
          <w:szCs w:val="20"/>
        </w:rPr>
      </w:pPr>
      <w:proofErr w:type="spellStart"/>
      <w:r>
        <w:rPr>
          <w:rFonts w:ascii="Calibri" w:hAnsi="Calibri"/>
          <w:color w:val="000000"/>
        </w:rPr>
        <w:t>Mykola</w:t>
      </w:r>
      <w:proofErr w:type="spellEnd"/>
      <w:r>
        <w:rPr>
          <w:rFonts w:ascii="Calibri" w:hAnsi="Calibri"/>
          <w:color w:val="000000"/>
        </w:rPr>
        <w:t xml:space="preserve"> </w:t>
      </w:r>
      <w:proofErr w:type="spellStart"/>
      <w:r>
        <w:rPr>
          <w:rFonts w:ascii="Calibri" w:hAnsi="Calibri"/>
          <w:color w:val="000000"/>
        </w:rPr>
        <w:t>Kovalov</w:t>
      </w:r>
      <w:proofErr w:type="spellEnd"/>
      <w:r>
        <w:rPr>
          <w:rFonts w:ascii="Calibri" w:hAnsi="Calibri"/>
          <w:color w:val="000000"/>
        </w:rPr>
        <w:t>, Central Ukrainian National Technical University, Ukraine</w:t>
      </w:r>
    </w:p>
    <w:p w:rsidR="00A56E27" w:rsidRDefault="00A56E27">
      <w:pPr>
        <w:pStyle w:val="BodyText"/>
        <w:outlineLvl w:val="0"/>
        <w:rPr>
          <w:rFonts w:ascii="Arial" w:hAnsi="Arial" w:cs="Arial"/>
          <w:sz w:val="20"/>
          <w:szCs w:val="20"/>
          <w:lang w:val="en-GB"/>
        </w:rPr>
      </w:pPr>
      <w:bookmarkStart w:id="0" w:name="_GoBack"/>
      <w:bookmarkEnd w:id="0"/>
    </w:p>
    <w:sectPr w:rsidR="00A56E27">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9F4" w:rsidRDefault="004869F4">
      <w:r>
        <w:separator/>
      </w:r>
    </w:p>
  </w:endnote>
  <w:endnote w:type="continuationSeparator" w:id="0">
    <w:p w:rsidR="004869F4" w:rsidRDefault="0048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Arial"/>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Arial Unicode MS;Arial">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3D" w:rsidRDefault="006A23CD">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9F4" w:rsidRDefault="004869F4">
      <w:r>
        <w:separator/>
      </w:r>
    </w:p>
  </w:footnote>
  <w:footnote w:type="continuationSeparator" w:id="0">
    <w:p w:rsidR="004869F4" w:rsidRDefault="0048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3D" w:rsidRDefault="00B5183D">
    <w:pPr>
      <w:jc w:val="center"/>
      <w:rPr>
        <w:rFonts w:ascii="Arial" w:hAnsi="Arial" w:cs="Arial"/>
        <w:b/>
        <w:bCs/>
        <w:color w:val="003399"/>
        <w:szCs w:val="20"/>
        <w:u w:val="single"/>
        <w:lang w:val="en-GB"/>
      </w:rPr>
    </w:pPr>
  </w:p>
  <w:p w:rsidR="00B5183D" w:rsidRDefault="006A23CD">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40E99"/>
    <w:multiLevelType w:val="multilevel"/>
    <w:tmpl w:val="48100B3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83D"/>
    <w:rsid w:val="0006095A"/>
    <w:rsid w:val="0026185A"/>
    <w:rsid w:val="004869F4"/>
    <w:rsid w:val="00695580"/>
    <w:rsid w:val="006A23CD"/>
    <w:rsid w:val="00A56E27"/>
    <w:rsid w:val="00B5183D"/>
    <w:rsid w:val="00D53A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6458"/>
  <w15:docId w15:val="{C0D178CB-0F4C-4545-9475-BEE62B0D1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FreeSans"/>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character" w:customStyle="1" w:styleId="Heading1Char">
    <w:name w:val="Heading 1 Char"/>
    <w:qFormat/>
    <w:rPr>
      <w:rFonts w:ascii="Calibri Light" w:eastAsia="Times New Roman" w:hAnsi="Calibri Light" w:cs="Times New Roman"/>
      <w:b/>
      <w:bCs/>
      <w:kern w:val="2"/>
      <w:sz w:val="32"/>
      <w:szCs w:val="3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val="en-US"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Affiliation">
    <w:name w:val="Affiliation"/>
    <w:basedOn w:val="Normal"/>
    <w:rsid w:val="00A56E27"/>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4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index.php/IJP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948</TotalTime>
  <Pages>2</Pages>
  <Words>1101</Words>
  <Characters>6278</Characters>
  <Application>Microsoft Office Word</Application>
  <DocSecurity>0</DocSecurity>
  <Lines>52</Lines>
  <Paragraphs>14</Paragraphs>
  <ScaleCrop>false</ScaleCrop>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5</cp:revision>
  <dcterms:created xsi:type="dcterms:W3CDTF">2026-03-04T11:38:00Z</dcterms:created>
  <dcterms:modified xsi:type="dcterms:W3CDTF">2026-03-06T11:07:00Z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dc:description/>
  <cp:keywords/>
  <dc:language>en-US</dc:language>
  <cp:lastModifiedBy>SDI 1084</cp:lastModifiedBy>
  <dcterms:modified xsi:type="dcterms:W3CDTF">2026-03-04T09:34:00Z</dcterms:modified>
  <cp:revision>112</cp:revision>
  <dc:subject/>
  <dc:title/>
</cp:coreProperties>
</file>