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E54" w:rsidRPr="00132E54" w:rsidRDefault="00132E54" w:rsidP="00132E54">
      <w:pPr>
        <w:spacing w:before="100" w:beforeAutospacing="1" w:after="100" w:afterAutospacing="1"/>
        <w:rPr>
          <w:rFonts w:eastAsia="Arial"/>
          <w:b/>
          <w:bCs/>
          <w:color w:val="1A5276"/>
          <w:sz w:val="34"/>
          <w:szCs w:val="34"/>
          <w:u w:val="single"/>
        </w:rPr>
      </w:pPr>
      <w:bookmarkStart w:id="0" w:name="_GoBack"/>
      <w:bookmarkEnd w:id="0"/>
      <w:r w:rsidRPr="00132E54">
        <w:rPr>
          <w:rFonts w:eastAsia="Arial"/>
          <w:b/>
          <w:bCs/>
          <w:color w:val="1A5276"/>
          <w:sz w:val="34"/>
          <w:szCs w:val="34"/>
          <w:u w:val="single"/>
        </w:rPr>
        <w:t>Review Article</w:t>
      </w:r>
    </w:p>
    <w:p w:rsidR="005D3BB8" w:rsidRPr="0074708D" w:rsidRDefault="00B352B6" w:rsidP="0074708D">
      <w:pPr>
        <w:spacing w:before="100" w:beforeAutospacing="1" w:after="100" w:afterAutospacing="1"/>
        <w:jc w:val="center"/>
      </w:pPr>
      <w:r w:rsidRPr="0074708D">
        <w:rPr>
          <w:rFonts w:eastAsia="Arial"/>
          <w:b/>
          <w:bCs/>
          <w:color w:val="1A5276"/>
          <w:sz w:val="34"/>
          <w:szCs w:val="34"/>
        </w:rPr>
        <w:t>Enhancing Horticultural Crop Resilience: Integrating Physiology, Breeding, and Management Under Climate Change</w:t>
      </w:r>
    </w:p>
    <w:p w:rsidR="005D3BB8" w:rsidRPr="0074708D" w:rsidRDefault="005D3BB8" w:rsidP="0074708D">
      <w:pPr>
        <w:spacing w:before="100" w:beforeAutospacing="1" w:after="100" w:afterAutospacing="1"/>
      </w:pPr>
    </w:p>
    <w:p w:rsidR="005D3BB8"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Abstract</w:t>
      </w:r>
    </w:p>
    <w:p w:rsidR="0074708D" w:rsidRPr="0074708D" w:rsidRDefault="00B352B6" w:rsidP="0074708D">
      <w:pPr>
        <w:pStyle w:val="Titre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Horticultural crops—encompassing vegetables, fruits, ornamentals, and condiment species—constitute an indispensable pillar of global food security, human nutrition, and smallholder livelihoods worldwide. Yet these crops remain acutely vulnerable to the multifarious stressors engendered by contemporary climate change, including progressively higher ambient temperatures, increasingly erratic precipitation regimes, elevated atmospheric </w:t>
      </w:r>
      <w:commentRangeStart w:id="1"/>
      <w:r w:rsidRPr="0074708D">
        <w:rPr>
          <w:rFonts w:ascii="Times New Roman" w:eastAsia="Times New Roman" w:hAnsi="Times New Roman" w:cs="Times New Roman"/>
          <w:b w:val="0"/>
          <w:bCs w:val="0"/>
          <w:color w:val="000000"/>
          <w:sz w:val="22"/>
          <w:szCs w:val="22"/>
        </w:rPr>
        <w:t xml:space="preserve">CO₂ </w:t>
      </w:r>
      <w:commentRangeEnd w:id="1"/>
      <w:r w:rsidR="00D20581">
        <w:rPr>
          <w:rStyle w:val="Marquedecommentaire"/>
          <w:rFonts w:ascii="Times New Roman" w:eastAsia="Times New Roman" w:hAnsi="Times New Roman" w:cs="Times New Roman"/>
          <w:b w:val="0"/>
          <w:bCs w:val="0"/>
          <w:color w:val="auto"/>
        </w:rPr>
        <w:commentReference w:id="1"/>
      </w:r>
      <w:r w:rsidRPr="0074708D">
        <w:rPr>
          <w:rFonts w:ascii="Times New Roman" w:eastAsia="Times New Roman" w:hAnsi="Times New Roman" w:cs="Times New Roman"/>
          <w:b w:val="0"/>
          <w:bCs w:val="0"/>
          <w:color w:val="000000"/>
          <w:sz w:val="22"/>
          <w:szCs w:val="22"/>
        </w:rPr>
        <w:t xml:space="preserve">concentrations, and a rising frequency of extreme meteorological events. This review synthesises the current scientific understanding of how these climatic drivers impair fundamental physiological processes in horticultural crops, with particular attention to heat stress, drought, combined abiotic stress interactions, and the modulating influence of elevated </w:t>
      </w:r>
      <w:commentRangeStart w:id="2"/>
      <w:r w:rsidRPr="0074708D">
        <w:rPr>
          <w:rFonts w:ascii="Times New Roman" w:eastAsia="Times New Roman" w:hAnsi="Times New Roman" w:cs="Times New Roman"/>
          <w:b w:val="0"/>
          <w:bCs w:val="0"/>
          <w:color w:val="000000"/>
          <w:sz w:val="22"/>
          <w:szCs w:val="22"/>
        </w:rPr>
        <w:t xml:space="preserve">CO₂. </w:t>
      </w:r>
      <w:commentRangeEnd w:id="2"/>
      <w:r w:rsidR="00D20581">
        <w:rPr>
          <w:rStyle w:val="Marquedecommentaire"/>
          <w:rFonts w:ascii="Times New Roman" w:eastAsia="Times New Roman" w:hAnsi="Times New Roman" w:cs="Times New Roman"/>
          <w:b w:val="0"/>
          <w:bCs w:val="0"/>
          <w:color w:val="auto"/>
        </w:rPr>
        <w:commentReference w:id="2"/>
      </w:r>
      <w:r w:rsidRPr="0074708D">
        <w:rPr>
          <w:rFonts w:ascii="Times New Roman" w:eastAsia="Times New Roman" w:hAnsi="Times New Roman" w:cs="Times New Roman"/>
          <w:b w:val="0"/>
          <w:bCs w:val="0"/>
          <w:color w:val="000000"/>
          <w:sz w:val="22"/>
          <w:szCs w:val="22"/>
        </w:rPr>
        <w:t xml:space="preserve">The review further evaluates the spectrum of breeding strategies—ranging from classical phenotypic selection and marker-assisted breeding to genomic selection and precision genome editing—that have been deployed or show considerable promise for engineering durable climate resilience in horticultural species. In parallel, agronomic and management interventions, encompassing deficit irrigation, soil health stewardship, protected cultivation systems, and crop diversification, are assessed within the broader framework of sustainable intensification. The article advances the central argument that lasting solutions to climate-induced vulnerability in horticulture can only emerge from the deliberate, systems-level integration of physiological knowledge, genetic improvement </w:t>
      </w:r>
      <w:commentRangeStart w:id="3"/>
      <w:r w:rsidRPr="0074708D">
        <w:rPr>
          <w:rFonts w:ascii="Times New Roman" w:eastAsia="Times New Roman" w:hAnsi="Times New Roman" w:cs="Times New Roman"/>
          <w:b w:val="0"/>
          <w:bCs w:val="0"/>
          <w:color w:val="000000"/>
          <w:sz w:val="22"/>
          <w:szCs w:val="22"/>
        </w:rPr>
        <w:t>programmes</w:t>
      </w:r>
      <w:commentRangeEnd w:id="3"/>
      <w:r w:rsidR="00D20581">
        <w:rPr>
          <w:rStyle w:val="Marquedecommentaire"/>
          <w:rFonts w:ascii="Times New Roman" w:eastAsia="Times New Roman" w:hAnsi="Times New Roman" w:cs="Times New Roman"/>
          <w:b w:val="0"/>
          <w:bCs w:val="0"/>
          <w:color w:val="auto"/>
        </w:rPr>
        <w:commentReference w:id="3"/>
      </w:r>
      <w:r w:rsidRPr="0074708D">
        <w:rPr>
          <w:rFonts w:ascii="Times New Roman" w:eastAsia="Times New Roman" w:hAnsi="Times New Roman" w:cs="Times New Roman"/>
          <w:b w:val="0"/>
          <w:bCs w:val="0"/>
          <w:color w:val="000000"/>
          <w:sz w:val="22"/>
          <w:szCs w:val="22"/>
        </w:rPr>
        <w:t>, and context-sensitive agronomic management. Such integrated frameworks, supported by digital agriculture platforms, precision sensing technologies, and sustained cross-disciplinary collaboration, are essential for securing the productivity, quality, and nutritional integrity of horticultural value chains in a rapidly warming world.</w:t>
      </w:r>
    </w:p>
    <w:p w:rsidR="005D3BB8" w:rsidRPr="0074708D" w:rsidRDefault="00B352B6" w:rsidP="0074708D">
      <w:pPr>
        <w:pStyle w:val="Titre1"/>
        <w:pBdr>
          <w:bottom w:val="single" w:sz="6" w:space="4" w:color="2E7D32"/>
        </w:pBdr>
        <w:spacing w:before="100" w:beforeAutospacing="1" w:after="100" w:afterAutospacing="1"/>
        <w:jc w:val="both"/>
        <w:rPr>
          <w:rFonts w:ascii="Times New Roman" w:eastAsia="Times New Roman" w:hAnsi="Times New Roman" w:cs="Times New Roman"/>
          <w:i/>
          <w:iCs/>
          <w:sz w:val="22"/>
          <w:szCs w:val="22"/>
        </w:rPr>
      </w:pPr>
      <w:r w:rsidRPr="0074708D">
        <w:rPr>
          <w:rFonts w:ascii="Times New Roman" w:eastAsia="Times New Roman" w:hAnsi="Times New Roman" w:cs="Times New Roman"/>
          <w:sz w:val="22"/>
          <w:szCs w:val="22"/>
        </w:rPr>
        <w:t xml:space="preserve">Keywords: </w:t>
      </w:r>
      <w:r w:rsidRPr="0074708D">
        <w:rPr>
          <w:rFonts w:ascii="Times New Roman" w:eastAsia="Times New Roman" w:hAnsi="Times New Roman" w:cs="Times New Roman"/>
          <w:b w:val="0"/>
          <w:iCs/>
          <w:sz w:val="22"/>
          <w:szCs w:val="22"/>
        </w:rPr>
        <w:t>abiotic stress tolerance; climate resilience; horticultural crops; heat stress; drought stress; plant breeding; deficit irrigation; genome editing</w:t>
      </w:r>
    </w:p>
    <w:p w:rsidR="0074708D" w:rsidRPr="0074708D" w:rsidRDefault="0074708D" w:rsidP="0074708D">
      <w:pPr>
        <w:pStyle w:val="Titre1"/>
        <w:pBdr>
          <w:bottom w:val="single" w:sz="6" w:space="4" w:color="2E7D32"/>
        </w:pBdr>
        <w:spacing w:before="100" w:beforeAutospacing="1" w:after="100" w:afterAutospacing="1"/>
        <w:jc w:val="both"/>
        <w:rPr>
          <w:rFonts w:ascii="Times New Roman" w:hAnsi="Times New Roman" w:cs="Times New Roman"/>
        </w:rPr>
      </w:pP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1. Introduction</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The horticultural sector occupies a uniquely critical position within the global agri-food system. Encompassing a taxonomically diverse array of crops—including leafy and fruiting vegetables, tree fruits, berries, root and tuber crops, ornamentals, herbs, and spices—horticulture supplies a substantial proportion of the dietary vitamins, minerals, phytonutrients, and dietary fibre consumed by human populations across all continents. The Food and Agriculture Organization of the United Nations has consistently underscored the centrality of horticultural produce to dietary diversification, particularly in developing nations where micronutrient deficiencies persist as a formidable public health challenge (FAO, 2021). Moreover, horticultural production is an important engine of rural income generation, supporting hundreds of millions of smallholder farm households and a substantial proportion of global agricultural trade value.</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Set against this backdrop of critical importance, horticulture faces an existential test in the form of accelerating climate change. The physical science underpinning contemporary global warming is </w:t>
      </w:r>
      <w:r w:rsidRPr="0074708D">
        <w:rPr>
          <w:rFonts w:ascii="Times New Roman" w:eastAsia="Times New Roman" w:hAnsi="Times New Roman" w:cs="Times New Roman"/>
          <w:b w:val="0"/>
          <w:bCs w:val="0"/>
          <w:color w:val="000000"/>
          <w:sz w:val="22"/>
          <w:szCs w:val="22"/>
        </w:rPr>
        <w:lastRenderedPageBreak/>
        <w:t>unambiguous: global mean surface temperatures have already increased by approximately 1.1 °C above pre-industrial levels, and without decisive mitigation action, projections indicate further warming of 1.5 to 4.0 °C by the end of the twenty-first century (IPCC, 2021). These temperature shifts are accompanied by alterations in precipitation distribution, increases in the frequency and intensity of droughts and heatwaves, sea-level rise threatening coastal agricultural zones, and a general intensification of weather extremes. Collectively, these climatic perturbations pose profound threats to the productivity, quality, and geographical distribution of horticultural crops. Empirical evidence demonstrates that extreme weather events alone—floods, droughts, and temperature extremes—can depress crop production by measurable proportions (Lesk et al., 2016), whilst the more gradual trajectory of warming progressively erodes the thermal optima under which many horticultural species evolved.</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The intersection of rising food demand and climate-mediated supply constraint has brought the question of agricultural resilience to the forefront of global policy dialogue. Tilman et al. (2011) projected that global food demand could increase by up to 100% between 2005 and 2050, driven by population growth and dietary transitions, underscoring the imperative for sustained productivity gains even as climate instability intensifies. Conventional intensification pathways alone are insufficient; indeed, the vulnerability of modern high-yielding horticultural cultivars—frequently bred under stable, input-rich conditions—to climate-related stressors is a well-documented limitation (Lobell &amp; Gourdji, 2012). The challenge, therefore, is not merely to sustain existing productivity but to transform horticultural systems so that they remain productive and nutritionally adequate under significantly altered and more variable climatic regimes.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Addressing this challenge requires the convergence of three interconnected scientific domains. First, a deep understanding of plant physiology is essential to characterise precisely how climatic stressors disrupt the molecular, biochemical, and whole-plant processes that underpin productivity. Second, advances in plant genetics and breeding must translate physiological understanding into improved cultivars possessing intrinsic tolerance to heat, drought, salinity, and other climate-related adversities. Third, agronomic and management innovations—spanning irrigation technology, soil management, protected horticulture, and diversified farming systems—must create the enabling conditions within which physiologically robust and genetically improved varieties can express their full yield potential. The integration of these three domains within coherent, scalable frameworks represents the defining scientific and practical challenge of contemporary horticultural research (Mickelbart et al., 2015).</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1.1 Scope and Objectives of the Review</w:t>
      </w:r>
    </w:p>
    <w:p w:rsidR="005D3BB8"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This review aims to provide a comprehensive, evidence-based synthesis of current knowledge on enhancing the resilience of horticultural crops to climate change by integrating insights from plant physiology, crop breeding, and agronomic management. The specific objectives are: first, to characterise the principal physiological mechanisms through which heat, drought, elevated </w:t>
      </w:r>
      <w:commentRangeStart w:id="4"/>
      <w:r w:rsidRPr="0074708D">
        <w:rPr>
          <w:rFonts w:ascii="Times New Roman" w:eastAsia="Times New Roman" w:hAnsi="Times New Roman" w:cs="Times New Roman"/>
          <w:b w:val="0"/>
          <w:bCs w:val="0"/>
          <w:color w:val="000000"/>
          <w:sz w:val="22"/>
          <w:szCs w:val="22"/>
        </w:rPr>
        <w:t xml:space="preserve">CO₂, </w:t>
      </w:r>
      <w:commentRangeEnd w:id="4"/>
      <w:r w:rsidR="00B66C46">
        <w:rPr>
          <w:rStyle w:val="Marquedecommentaire"/>
          <w:rFonts w:ascii="Times New Roman" w:eastAsia="Times New Roman" w:hAnsi="Times New Roman" w:cs="Times New Roman"/>
          <w:b w:val="0"/>
          <w:bCs w:val="0"/>
          <w:color w:val="auto"/>
        </w:rPr>
        <w:commentReference w:id="4"/>
      </w:r>
      <w:r w:rsidRPr="0074708D">
        <w:rPr>
          <w:rFonts w:ascii="Times New Roman" w:eastAsia="Times New Roman" w:hAnsi="Times New Roman" w:cs="Times New Roman"/>
          <w:b w:val="0"/>
          <w:bCs w:val="0"/>
          <w:color w:val="000000"/>
          <w:sz w:val="22"/>
          <w:szCs w:val="22"/>
        </w:rPr>
        <w:t xml:space="preserve">and combined stress conditions impair horticultural crop performance; second, to evaluate the range of conventional and advanced breeding tools available for developing climate-resilient horticultural varieties; third, to assess the efficacy and applicability of key agronomic and management strategies for mitigating climate-related production risks; and fourth, to explore frameworks through which physiological knowledge, genetic resources, and management practices can be synergistically integrated to deliver durable improvements in horticultural resilience. The review draws on peer-reviewed literature spanning multiple decades, with emphasis on publications from 1996 onwards, supplemented by key authoritative reports from international </w:t>
      </w:r>
      <w:commentRangeStart w:id="5"/>
      <w:r w:rsidRPr="0074708D">
        <w:rPr>
          <w:rFonts w:ascii="Times New Roman" w:eastAsia="Times New Roman" w:hAnsi="Times New Roman" w:cs="Times New Roman"/>
          <w:b w:val="0"/>
          <w:bCs w:val="0"/>
          <w:color w:val="000000"/>
          <w:sz w:val="22"/>
          <w:szCs w:val="22"/>
        </w:rPr>
        <w:t>organisations</w:t>
      </w:r>
      <w:commentRangeEnd w:id="5"/>
      <w:r w:rsidR="00B66C46">
        <w:rPr>
          <w:rStyle w:val="Marquedecommentaire"/>
          <w:rFonts w:ascii="Times New Roman" w:eastAsia="Times New Roman" w:hAnsi="Times New Roman" w:cs="Times New Roman"/>
          <w:b w:val="0"/>
          <w:bCs w:val="0"/>
          <w:color w:val="auto"/>
        </w:rPr>
        <w:commentReference w:id="5"/>
      </w:r>
      <w:r w:rsidRPr="0074708D">
        <w:rPr>
          <w:rFonts w:ascii="Times New Roman" w:eastAsia="Times New Roman" w:hAnsi="Times New Roman" w:cs="Times New Roman"/>
          <w:b w:val="0"/>
          <w:bCs w:val="0"/>
          <w:color w:val="000000"/>
          <w:sz w:val="22"/>
          <w:szCs w:val="22"/>
        </w:rPr>
        <w:t>. It is intended to serve as a resource for plant scientists, horticulturalists, agronomists, breeders, and policy makers engaged with the challenge of climate adaptation in food systems.</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2. Methods for Literature Selection</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lastRenderedPageBreak/>
        <w:t xml:space="preserve">A systematic approach was adopted to identify, screen, and select literature for this review. Primary searches were conducted in Web of Science, Scopus, Google Scholar, and PubMed, utilising combinations of search terms including “horticultural crops”, “climate change”, “abiotic stress”, “heat stress”, “drought tolerance”, “crop resilience”, “plant physiology”, “molecular breeding”, “marker-assisted selection”, “genomic selection”, “CRISPR”, “deficit irrigation”, “protected cultivation”, “crop diversification”, and “integrated management”. Search strings were constructed using Boolean operators to retrieve literature relevant to the intersection of these themes. The primary date range for literature retrieval was January </w:t>
      </w:r>
      <w:r w:rsidR="0074708D">
        <w:rPr>
          <w:rFonts w:ascii="Times New Roman" w:eastAsia="Times New Roman" w:hAnsi="Times New Roman" w:cs="Times New Roman"/>
          <w:b w:val="0"/>
          <w:bCs w:val="0"/>
          <w:color w:val="000000"/>
          <w:sz w:val="22"/>
          <w:szCs w:val="22"/>
        </w:rPr>
        <w:t>2000</w:t>
      </w:r>
      <w:r w:rsidRPr="0074708D">
        <w:rPr>
          <w:rFonts w:ascii="Times New Roman" w:eastAsia="Times New Roman" w:hAnsi="Times New Roman" w:cs="Times New Roman"/>
          <w:b w:val="0"/>
          <w:bCs w:val="0"/>
          <w:color w:val="000000"/>
          <w:sz w:val="22"/>
          <w:szCs w:val="22"/>
        </w:rPr>
        <w:t xml:space="preserve"> to March 2026, although seminal foundational papers published prior to </w:t>
      </w:r>
      <w:r w:rsidR="0074708D">
        <w:rPr>
          <w:rFonts w:ascii="Times New Roman" w:eastAsia="Times New Roman" w:hAnsi="Times New Roman" w:cs="Times New Roman"/>
          <w:b w:val="0"/>
          <w:bCs w:val="0"/>
          <w:color w:val="000000"/>
          <w:sz w:val="22"/>
          <w:szCs w:val="22"/>
        </w:rPr>
        <w:t>2000</w:t>
      </w:r>
      <w:r w:rsidRPr="0074708D">
        <w:rPr>
          <w:rFonts w:ascii="Times New Roman" w:eastAsia="Times New Roman" w:hAnsi="Times New Roman" w:cs="Times New Roman"/>
          <w:b w:val="0"/>
          <w:bCs w:val="0"/>
          <w:color w:val="000000"/>
          <w:sz w:val="22"/>
          <w:szCs w:val="22"/>
        </w:rPr>
        <w:t xml:space="preserve"> were also included where they provide indispensable conceptual grounding.</w:t>
      </w:r>
    </w:p>
    <w:p w:rsidR="005D3BB8"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rPr>
      </w:pPr>
      <w:r w:rsidRPr="0074708D">
        <w:rPr>
          <w:rFonts w:ascii="Times New Roman" w:eastAsia="Times New Roman" w:hAnsi="Times New Roman" w:cs="Times New Roman"/>
          <w:b w:val="0"/>
          <w:bCs w:val="0"/>
          <w:color w:val="000000"/>
          <w:sz w:val="22"/>
          <w:szCs w:val="22"/>
        </w:rPr>
        <w:t>Exclusion criteria were applied to remove conference proceedings, theses, and books, as well as non-peer-reviewed grey literature, except for authoritative institutional reports from the Intergovernmental Panel on Climate Change (IPCC) and the Food and Agriculture Organization (FAO), which are included on account of their scientific rigour and policy relevance. Priority was given to empirical research published in high-impact, peer-reviewed journals, systematic reviews, and meta-analyses. The final corpus of literature reviewed encompasses works from a range of plant science, agronomy, genetics, and ecology journals, ensuring broad disciplinary coverage of the topic. Where multiple studies addressed the same topic, preference was given to more recent publications, higher-citation landmark papers, and studies reporting evidence from horticultural species rather than model organisms. Studies reporting only in vitro results without field validation were treated as supplementary evidence rather than primary sources for agronomic or practical conclusions.</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3. Climate Change and Its Impacts on Horticultural Crops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The trajectory of global climate change is now well-established in the scientific literature and represents one of the most comprehensively documented environmental transformations in the recorded history of Earth. The IPCC Sixth Assessment Report confirmed that each of the four most recent decades has been successively warmer than any decade since 1850, and that human-induced greenhouse gas emissions are unequivocally the dominant driver of this warming trend (IPCC, 2021). For agriculture generally, and horticulture in particular, the consequences of this warming are manifold and often synergistic. Rising mean temperatures are progressively shifting the climatic envelopes within which individual crop species can be productively cultivated, compressing or displacing the altitudinal and latitudinal ranges suitable for many horticultural species. Changes in seasonal temperature patterns disrupt the vernalisation requirements of perennial fruit crops, alter the phenological timing of flowering and fruit set, and reduce the duration of critical developmental stages, ultimately affecting yield and produce quality.</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Quantitative assessments of the relationship between temperature and crop productivity have been conducted at global scale for a range of staple and horticultural crops. Zhao et al. (2017) synthesised evidence from four independent analytical approaches and concluded that for each degree Celsius of global mean warming, the yields of major food crops decline substantially, with the magnitude of yield loss varying by crop and region. Although much of the yield-loss literature has concentrated on cereals and legumes, the same thermal physiological principles apply to horticultural species, many of which have narrower thermal tolerance ranges than staple grains (Lobell &amp; Gourdji, 2012). Vegetables and soft fruits, in particular, are sensitive to temperatures exceeding critical thresholds during reproductive development, when even transient heat exposure can cause irreversible damage to pollen viability and ovule development, leading to poor fruit set and yield losses disproportionate to the severity of the thermal event.</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impact of climate change extends beyond gradual mean temperature shifts to encompass an increased frequency and intensity of discrete extreme events. Lesk et al. (2016) quantified the global agricultural losses attributable to extreme weather disasters and found that heat extremes and droughts together account for a substantial fraction of reported production shortfalls, with impacts concentrated in lower-income and food-insecure regions where adaptive capacity is most constrained. In </w:t>
      </w:r>
      <w:r w:rsidRPr="0074708D">
        <w:rPr>
          <w:rFonts w:ascii="Times New Roman" w:eastAsia="Times New Roman" w:hAnsi="Times New Roman" w:cs="Times New Roman"/>
          <w:b w:val="0"/>
          <w:bCs w:val="0"/>
          <w:color w:val="000000"/>
          <w:sz w:val="22"/>
          <w:szCs w:val="22"/>
        </w:rPr>
        <w:lastRenderedPageBreak/>
        <w:t>horticultural production systems, the sensitivity to such extremes is amplified by the perishable nature of produce, the relatively short growing cycles that leave little scope for compensatory growth, and the high economic value that makes any quality degradation commercially consequential. Drought events, in particular, present complex challenges: they reduce water availability for transpirational cooling, impair nutrient uptake, reduce photosynthetic carbon assimilation, and induce premature senescence, collectively undermining yield formation across diverse horticultural species.</w:t>
      </w:r>
    </w:p>
    <w:p w:rsidR="005D3BB8"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rPr>
      </w:pPr>
      <w:r w:rsidRPr="0074708D">
        <w:rPr>
          <w:rFonts w:ascii="Times New Roman" w:eastAsia="Times New Roman" w:hAnsi="Times New Roman" w:cs="Times New Roman"/>
          <w:b w:val="0"/>
          <w:bCs w:val="0"/>
          <w:color w:val="000000"/>
          <w:sz w:val="22"/>
          <w:szCs w:val="22"/>
        </w:rPr>
        <w:t>Food security considerations add further urgency to the horticultural resilience agenda. The FAO (2021) has emphasised that agri-food systems must become substantially more resilient to climate shocks and stresses if the goal of ending hunger and all forms of malnutrition is to be achieved. Horticultural crops are particularly important in this context because they supply the micronutrients and dietary diversity that protect against hidden hunger—a challenge of enormous magnitude in tropical and subtropical regions that are simultaneously the most climate-vulnerable and the most dependent on smallholder horticulture for nutrition and income. The interplay between climate-driven yield losses, dietary quality degradation, and food price volatility creates compound risks for vulnerable populations that conventional food security analyses may underestimate.</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4. Physiological Responses of Horticultural Crops to Climatic Stressors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The productivity of horticultural crops is fundamentally constrained by their capacity to maintain efficient physiological function under the range of environmental conditions encountered in the field. Boyer (1982), in a landmark analysis, estimated that abiotic stresses collectively reduce average crop yields to a small fraction of the genetic potential achievable under ideal conditions—an assessment that remains broadly valid today and perhaps increasingly so in the context of climate change. Understanding the physiological mechanisms through which individual and combined stressors impair crop function is a prerequisite for both targeted breeding and intelligent management. Ahuja et al. (2010) articulated a comprehensive framework for understanding how molecular stress response systems in plants interact with the evolving climate, emphasising that the plastic and adaptive responses of the plant transcriptome, proteome, and metabolome operate within ecological contexts that are themselves being transformed by climate change. The foundational signalling architecture through which plants perceive, transduce, and respond to abiotic stress has been elaborated comprehensively by Zhu (2016), whose work identifies calcium signalling, mitogen-activated protein kinase cascades, and abscisic acid (ABA)-mediated pathways as core integrators of stress response networks operating across diverse species.</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4.1 Heat Stress and Thermotolerance in Horticultural Crops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Heat stress is defined as the sustained elevation of temperature above the threshold required for normal plant growth and development, and it poses one of the most immediate and widespread threats to horticultural crop production under climate change. The threshold temperatures that trigger heat stress vary considerably across species and developmental stages, but a broad generalisation for temperate horticultural crops places the critical threshold for reproductive injury in the range of 30 to 35 °C, with exposure to temperatures above this range during flowering and fruit set inducing rapid declines in yield and quality. Wahid et al. (2007) provided a comprehensive synthesis of heat tolerance mechanisms in plants, documenting the multi-scale nature of the thermal injury response: at the membrane level, elevated temperatures disrupt lipid bilayer fluidity and impair the stability of membrane-bound enzyme complexes; within the chloroplast, photosystem II is particularly thermolabile, and its partial denaturation under heat stress directly reduces photosynthetic efficiency and the capacity for carbon fixation; in the reproductive organs, pollen tube growth is inhibited, pollen germination rates decline, and ovule viability is compromised, collectively resulting in poor fruit set—one of the most economically important outcomes of heat stress in fruiting vegetables and tree fruits.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lastRenderedPageBreak/>
        <w:t>Bita and Gerats (2013) elaborated the molecular basis of thermotolerance with particular reference to crop production under changing environments, identifying the heat shock response as the primary mechanism through which plants achieve acquired thermotolerance. This response is orchestrated by heat shock transcription factors (HSFs), which activate the expression of heat shock proteins (HSPs) functioning as molecular chaperones. HSPs prevent the aggregation and facilitate the refolding of denatured proteins, thereby maintaining cellular proteostasis under thermal stress. The network of small HSPs, HSP70, HSP90, and HSP101 operates in a coordinated fashion to protect both cytosolic and organellar proteins during acute and prolonged heat exposure. Beyond the chaperone response, thermotolerant plants also accumulate compatible solutes such as proline, glycine betaine, and trehalose, which serve to stabilise macromolecular structures and maintain osmotic balance under heat-induced water deficit conditions. The generation of reactive oxygen species (ROS) is an inevitable consequence of thermal disruption to electron transport in chloroplasts and mitochondria, and the efficiency of antioxidant defences—encompassing superoxide dismutase, ascorbate peroxidase, catalase, and the glutathione-ascorbate cycle—determines the extent of oxidative damage sustained during heat events (Apel &amp; Hirt, 2004). In horticultural species such as tomato (</w:t>
      </w:r>
      <w:r w:rsidRPr="0074708D">
        <w:rPr>
          <w:rFonts w:ascii="Times New Roman" w:eastAsia="Times New Roman" w:hAnsi="Times New Roman" w:cs="Times New Roman"/>
          <w:b w:val="0"/>
          <w:bCs w:val="0"/>
          <w:i/>
          <w:iCs/>
          <w:color w:val="000000"/>
          <w:sz w:val="22"/>
          <w:szCs w:val="22"/>
        </w:rPr>
        <w:t>Solanum lycopersicum</w:t>
      </w:r>
      <w:r w:rsidRPr="0074708D">
        <w:rPr>
          <w:rFonts w:ascii="Times New Roman" w:eastAsia="Times New Roman" w:hAnsi="Times New Roman" w:cs="Times New Roman"/>
          <w:b w:val="0"/>
          <w:bCs w:val="0"/>
          <w:color w:val="000000"/>
          <w:sz w:val="22"/>
          <w:szCs w:val="22"/>
        </w:rPr>
        <w:t>), strawberry (</w:t>
      </w:r>
      <w:r w:rsidRPr="0074708D">
        <w:rPr>
          <w:rFonts w:ascii="Times New Roman" w:eastAsia="Times New Roman" w:hAnsi="Times New Roman" w:cs="Times New Roman"/>
          <w:b w:val="0"/>
          <w:bCs w:val="0"/>
          <w:i/>
          <w:iCs/>
          <w:color w:val="000000"/>
          <w:sz w:val="22"/>
          <w:szCs w:val="22"/>
        </w:rPr>
        <w:t>Fragaria × ananassa</w:t>
      </w:r>
      <w:r w:rsidRPr="0074708D">
        <w:rPr>
          <w:rFonts w:ascii="Times New Roman" w:eastAsia="Times New Roman" w:hAnsi="Times New Roman" w:cs="Times New Roman"/>
          <w:b w:val="0"/>
          <w:bCs w:val="0"/>
          <w:color w:val="000000"/>
          <w:sz w:val="22"/>
          <w:szCs w:val="22"/>
        </w:rPr>
        <w:t>), pepper (</w:t>
      </w:r>
      <w:r w:rsidRPr="0074708D">
        <w:rPr>
          <w:rFonts w:ascii="Times New Roman" w:eastAsia="Times New Roman" w:hAnsi="Times New Roman" w:cs="Times New Roman"/>
          <w:b w:val="0"/>
          <w:bCs w:val="0"/>
          <w:i/>
          <w:iCs/>
          <w:color w:val="000000"/>
          <w:sz w:val="22"/>
          <w:szCs w:val="22"/>
        </w:rPr>
        <w:t>Capsicum annuum</w:t>
      </w:r>
      <w:r w:rsidRPr="0074708D">
        <w:rPr>
          <w:rFonts w:ascii="Times New Roman" w:eastAsia="Times New Roman" w:hAnsi="Times New Roman" w:cs="Times New Roman"/>
          <w:b w:val="0"/>
          <w:bCs w:val="0"/>
          <w:color w:val="000000"/>
          <w:sz w:val="22"/>
          <w:szCs w:val="22"/>
        </w:rPr>
        <w:t>), and cucurbit crops, the sensitivity of the reproductive phase to heat stress represents the most critical bottleneck to yield maintenance, and considerable research effort has been directed towards understanding the cellular and molecular determinants of heat tolerance in pollen and pistils of these economically important species.</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4.2 Drought Stress and Water-Deficit Responses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Drought is the most globally prevalent abiotic constraint on crop productivity, and its intensification under climate change constitutes one of the greatest challenges to sustainable horticultural production. The physiological consequences of water deficit in plants unfold across a temporal cascade of responses, from the initial closure of stomata within minutes of the onset of water stress to the progressive inhibition of cell expansion and turgor maintenance, impairment of photosynthetic carbon assimilation, disruption of nutrient uptake, and, if stress is prolonged and severe, irreversible cellular injury and senescence. Farooq et al. (2009) produced a comprehensive review of the mechanisms, effects, and management of plant drought stress, emphasising the multi-scale nature of drought responses across the molecular, cellular, organ, and whole-plant levels. At the molecular level, drought-responsive gene networks operate through both ABA-dependent and ABA-independent signalling pathways, with ABA functioning as the master hormonal signal that coordinates stomatal closure, the induction of late embryogenesis abundant (LEA) proteins, and the accumulation of compatible solutes. The transcriptional regulatory networks governing these responses are highly complex, involving DREB/CBF transcription factors, MYB and MYC proteins, and NAC domain proteins, as characterised comprehensively by Yamaguchi-Shinozaki and Shinozaki (2006) in the context of both dehydration and cold stress responses in model and crop plants.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In horticultural crops, the relationship between plant water status and productivity is modulated by root system architecture, stomatal density and aperture dynamics, the capacity for osmotic adjustment, and the efficiency of water use in carbon fixation. Drought-sensitive crops such as lettuce (</w:t>
      </w:r>
      <w:r w:rsidRPr="0074708D">
        <w:rPr>
          <w:rFonts w:ascii="Times New Roman" w:eastAsia="Times New Roman" w:hAnsi="Times New Roman" w:cs="Times New Roman"/>
          <w:b w:val="0"/>
          <w:bCs w:val="0"/>
          <w:i/>
          <w:iCs/>
          <w:color w:val="000000"/>
          <w:sz w:val="22"/>
          <w:szCs w:val="22"/>
        </w:rPr>
        <w:t>Lactuca sativa</w:t>
      </w:r>
      <w:r w:rsidRPr="0074708D">
        <w:rPr>
          <w:rFonts w:ascii="Times New Roman" w:eastAsia="Times New Roman" w:hAnsi="Times New Roman" w:cs="Times New Roman"/>
          <w:b w:val="0"/>
          <w:bCs w:val="0"/>
          <w:color w:val="000000"/>
          <w:sz w:val="22"/>
          <w:szCs w:val="22"/>
        </w:rPr>
        <w:t>), cucumber (</w:t>
      </w:r>
      <w:r w:rsidRPr="0074708D">
        <w:rPr>
          <w:rFonts w:ascii="Times New Roman" w:eastAsia="Times New Roman" w:hAnsi="Times New Roman" w:cs="Times New Roman"/>
          <w:b w:val="0"/>
          <w:bCs w:val="0"/>
          <w:i/>
          <w:iCs/>
          <w:color w:val="000000"/>
          <w:sz w:val="22"/>
          <w:szCs w:val="22"/>
        </w:rPr>
        <w:t>Cucumis sativus</w:t>
      </w:r>
      <w:r w:rsidRPr="0074708D">
        <w:rPr>
          <w:rFonts w:ascii="Times New Roman" w:eastAsia="Times New Roman" w:hAnsi="Times New Roman" w:cs="Times New Roman"/>
          <w:b w:val="0"/>
          <w:bCs w:val="0"/>
          <w:color w:val="000000"/>
          <w:sz w:val="22"/>
          <w:szCs w:val="22"/>
        </w:rPr>
        <w:t>), and potato (</w:t>
      </w:r>
      <w:r w:rsidRPr="0074708D">
        <w:rPr>
          <w:rFonts w:ascii="Times New Roman" w:eastAsia="Times New Roman" w:hAnsi="Times New Roman" w:cs="Times New Roman"/>
          <w:b w:val="0"/>
          <w:bCs w:val="0"/>
          <w:i/>
          <w:iCs/>
          <w:color w:val="000000"/>
          <w:sz w:val="22"/>
          <w:szCs w:val="22"/>
        </w:rPr>
        <w:t>Solanum tuberosum</w:t>
      </w:r>
      <w:r w:rsidRPr="0074708D">
        <w:rPr>
          <w:rFonts w:ascii="Times New Roman" w:eastAsia="Times New Roman" w:hAnsi="Times New Roman" w:cs="Times New Roman"/>
          <w:b w:val="0"/>
          <w:bCs w:val="0"/>
          <w:color w:val="000000"/>
          <w:sz w:val="22"/>
          <w:szCs w:val="22"/>
        </w:rPr>
        <w:t>) possess shallow root systems and high canopy water demands that render them acutely vulnerable to soil moisture deficits. In contrast, more drought-tolerant horticultural species such as tomato and grapevine (</w:t>
      </w:r>
      <w:r w:rsidRPr="0074708D">
        <w:rPr>
          <w:rFonts w:ascii="Times New Roman" w:eastAsia="Times New Roman" w:hAnsi="Times New Roman" w:cs="Times New Roman"/>
          <w:b w:val="0"/>
          <w:bCs w:val="0"/>
          <w:i/>
          <w:iCs/>
          <w:color w:val="000000"/>
          <w:sz w:val="22"/>
          <w:szCs w:val="22"/>
        </w:rPr>
        <w:t>Vitis vinifera</w:t>
      </w:r>
      <w:r w:rsidRPr="0074708D">
        <w:rPr>
          <w:rFonts w:ascii="Times New Roman" w:eastAsia="Times New Roman" w:hAnsi="Times New Roman" w:cs="Times New Roman"/>
          <w:b w:val="0"/>
          <w:bCs w:val="0"/>
          <w:color w:val="000000"/>
          <w:sz w:val="22"/>
          <w:szCs w:val="22"/>
        </w:rPr>
        <w:t xml:space="preserve">) possess deeper root systems and more pronounced capacity for osmotic adjustment. Salinity, which is frequently co-occurring with drought in arid and semi-arid production systems and in irrigated agriculture where water quality is declining, compounds these effects by imposing both osmotic and ionic stresses on plants, triggering additional molecular defence responses that overlap with, yet are distinct from, those induced by water deficit alone (Munns &amp; Tester, 2008). The dual challenge of drought and salinity tolerance has therefore become a priority objective in horticultural breeding programmes targeting the production environments of South and Southeast Asia, sub-Saharan Africa, the Middle East, and parts of South America. The mechanisms of ABA perception and signal </w:t>
      </w:r>
      <w:r w:rsidRPr="0074708D">
        <w:rPr>
          <w:rFonts w:ascii="Times New Roman" w:eastAsia="Times New Roman" w:hAnsi="Times New Roman" w:cs="Times New Roman"/>
          <w:b w:val="0"/>
          <w:bCs w:val="0"/>
          <w:color w:val="000000"/>
          <w:sz w:val="22"/>
          <w:szCs w:val="22"/>
        </w:rPr>
        <w:lastRenderedPageBreak/>
        <w:t>transduction through the PYR/PYL/RCAR receptor family, the PP2C phosphatases, and the SnRK2 kinases constitute the molecular core of the plant's adaptive response to both drought and osmotic stress, and have been elucidated through landmark genetic and biochemical studies that provide specific targets for manipulation through breeding and biotechnology (Zhu, 2016).</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vertAlign w:val="subscript"/>
        </w:rPr>
      </w:pPr>
      <w:r w:rsidRPr="0074708D">
        <w:rPr>
          <w:rFonts w:ascii="Times New Roman" w:hAnsi="Times New Roman" w:cs="Times New Roman"/>
          <w:color w:val="1E8449"/>
          <w:sz w:val="24"/>
          <w:szCs w:val="24"/>
        </w:rPr>
        <w:t>4.3 Effects of Elevated Atmospheric CO</w:t>
      </w:r>
      <w:r w:rsidR="0074708D" w:rsidRPr="0074708D">
        <w:rPr>
          <w:rFonts w:ascii="Times New Roman" w:hAnsi="Times New Roman" w:cs="Times New Roman"/>
          <w:vertAlign w:val="subscript"/>
        </w:rPr>
        <w:t>2</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ongoing rise in atmospheric </w:t>
      </w:r>
      <w:commentRangeStart w:id="6"/>
      <w:r w:rsidRPr="0074708D">
        <w:rPr>
          <w:rFonts w:ascii="Times New Roman" w:eastAsia="Times New Roman" w:hAnsi="Times New Roman" w:cs="Times New Roman"/>
          <w:b w:val="0"/>
          <w:bCs w:val="0"/>
          <w:color w:val="000000"/>
          <w:sz w:val="22"/>
          <w:szCs w:val="22"/>
        </w:rPr>
        <w:t xml:space="preserve">CO₂ </w:t>
      </w:r>
      <w:commentRangeEnd w:id="6"/>
      <w:r w:rsidR="00266A9F">
        <w:rPr>
          <w:rStyle w:val="Marquedecommentaire"/>
          <w:rFonts w:ascii="Times New Roman" w:eastAsia="Times New Roman" w:hAnsi="Times New Roman" w:cs="Times New Roman"/>
          <w:b w:val="0"/>
          <w:bCs w:val="0"/>
          <w:color w:val="auto"/>
        </w:rPr>
        <w:commentReference w:id="6"/>
      </w:r>
      <w:r w:rsidRPr="0074708D">
        <w:rPr>
          <w:rFonts w:ascii="Times New Roman" w:eastAsia="Times New Roman" w:hAnsi="Times New Roman" w:cs="Times New Roman"/>
          <w:b w:val="0"/>
          <w:bCs w:val="0"/>
          <w:color w:val="000000"/>
          <w:sz w:val="22"/>
          <w:szCs w:val="22"/>
        </w:rPr>
        <w:t xml:space="preserve">concentration—from approximately 280 parts per million (ppm) at pre-industrial levels to over 420 ppm at present, with projections of 550 to 900 ppm by the end of the century under various emissions scenarios—has a direct and complex influence on plant physiology that is distinct from, yet frequently interacting with, the effects of heat and drought. On the one hand, elevated </w:t>
      </w:r>
      <w:commentRangeStart w:id="7"/>
      <w:r w:rsidRPr="0074708D">
        <w:rPr>
          <w:rFonts w:ascii="Times New Roman" w:eastAsia="Times New Roman" w:hAnsi="Times New Roman" w:cs="Times New Roman"/>
          <w:b w:val="0"/>
          <w:bCs w:val="0"/>
          <w:color w:val="000000"/>
          <w:sz w:val="22"/>
          <w:szCs w:val="22"/>
        </w:rPr>
        <w:t xml:space="preserve">CO₂ </w:t>
      </w:r>
      <w:commentRangeEnd w:id="7"/>
      <w:r w:rsidR="00266A9F">
        <w:rPr>
          <w:rStyle w:val="Marquedecommentaire"/>
          <w:rFonts w:ascii="Times New Roman" w:eastAsia="Times New Roman" w:hAnsi="Times New Roman" w:cs="Times New Roman"/>
          <w:b w:val="0"/>
          <w:bCs w:val="0"/>
          <w:color w:val="auto"/>
        </w:rPr>
        <w:commentReference w:id="7"/>
      </w:r>
      <w:r w:rsidRPr="0074708D">
        <w:rPr>
          <w:rFonts w:ascii="Times New Roman" w:eastAsia="Times New Roman" w:hAnsi="Times New Roman" w:cs="Times New Roman"/>
          <w:b w:val="0"/>
          <w:bCs w:val="0"/>
          <w:color w:val="000000"/>
          <w:sz w:val="22"/>
          <w:szCs w:val="22"/>
        </w:rPr>
        <w:t xml:space="preserve">increases the substrate availability for Rubisco-mediated carbon fixation in C3 plants, including most temperate vegetable crops, fruit trees, and grapevines, potentially stimulating photosynthesis, reducing stomatal conductance, and improving intrinsic water use efficiency. These so-called </w:t>
      </w:r>
      <w:commentRangeStart w:id="8"/>
      <w:r w:rsidRPr="0074708D">
        <w:rPr>
          <w:rFonts w:ascii="Times New Roman" w:eastAsia="Times New Roman" w:hAnsi="Times New Roman" w:cs="Times New Roman"/>
          <w:b w:val="0"/>
          <w:bCs w:val="0"/>
          <w:color w:val="000000"/>
          <w:sz w:val="22"/>
          <w:szCs w:val="22"/>
        </w:rPr>
        <w:t xml:space="preserve">CO₂ </w:t>
      </w:r>
      <w:commentRangeEnd w:id="8"/>
      <w:r w:rsidR="00266A9F">
        <w:rPr>
          <w:rStyle w:val="Marquedecommentaire"/>
          <w:rFonts w:ascii="Times New Roman" w:eastAsia="Times New Roman" w:hAnsi="Times New Roman" w:cs="Times New Roman"/>
          <w:b w:val="0"/>
          <w:bCs w:val="0"/>
          <w:color w:val="auto"/>
        </w:rPr>
        <w:commentReference w:id="8"/>
      </w:r>
      <w:r w:rsidRPr="0074708D">
        <w:rPr>
          <w:rFonts w:ascii="Times New Roman" w:eastAsia="Times New Roman" w:hAnsi="Times New Roman" w:cs="Times New Roman"/>
          <w:b w:val="0"/>
          <w:bCs w:val="0"/>
          <w:color w:val="000000"/>
          <w:sz w:val="22"/>
          <w:szCs w:val="22"/>
        </w:rPr>
        <w:t xml:space="preserve">fertilisation effects were initially viewed with considerable optimism as a mechanism by which rising </w:t>
      </w:r>
      <w:commentRangeStart w:id="9"/>
      <w:r w:rsidRPr="0074708D">
        <w:rPr>
          <w:rFonts w:ascii="Times New Roman" w:eastAsia="Times New Roman" w:hAnsi="Times New Roman" w:cs="Times New Roman"/>
          <w:b w:val="0"/>
          <w:bCs w:val="0"/>
          <w:color w:val="000000"/>
          <w:sz w:val="22"/>
          <w:szCs w:val="22"/>
        </w:rPr>
        <w:t xml:space="preserve">CO₂ </w:t>
      </w:r>
      <w:commentRangeEnd w:id="9"/>
      <w:r w:rsidR="00266A9F">
        <w:rPr>
          <w:rStyle w:val="Marquedecommentaire"/>
          <w:rFonts w:ascii="Times New Roman" w:eastAsia="Times New Roman" w:hAnsi="Times New Roman" w:cs="Times New Roman"/>
          <w:b w:val="0"/>
          <w:bCs w:val="0"/>
          <w:color w:val="auto"/>
        </w:rPr>
        <w:commentReference w:id="9"/>
      </w:r>
      <w:r w:rsidRPr="0074708D">
        <w:rPr>
          <w:rFonts w:ascii="Times New Roman" w:eastAsia="Times New Roman" w:hAnsi="Times New Roman" w:cs="Times New Roman"/>
          <w:b w:val="0"/>
          <w:bCs w:val="0"/>
          <w:color w:val="000000"/>
          <w:sz w:val="22"/>
          <w:szCs w:val="22"/>
        </w:rPr>
        <w:t xml:space="preserve">might partially compensate for climate-related crop losses. However, Long et al. (2006) conducted a critical evaluation of free-air </w:t>
      </w:r>
      <w:commentRangeStart w:id="10"/>
      <w:r w:rsidRPr="0074708D">
        <w:rPr>
          <w:rFonts w:ascii="Times New Roman" w:eastAsia="Times New Roman" w:hAnsi="Times New Roman" w:cs="Times New Roman"/>
          <w:b w:val="0"/>
          <w:bCs w:val="0"/>
          <w:color w:val="000000"/>
          <w:sz w:val="22"/>
          <w:szCs w:val="22"/>
        </w:rPr>
        <w:t xml:space="preserve">CO₂ </w:t>
      </w:r>
      <w:commentRangeEnd w:id="10"/>
      <w:r w:rsidR="00266A9F">
        <w:rPr>
          <w:rStyle w:val="Marquedecommentaire"/>
          <w:rFonts w:ascii="Times New Roman" w:eastAsia="Times New Roman" w:hAnsi="Times New Roman" w:cs="Times New Roman"/>
          <w:b w:val="0"/>
          <w:bCs w:val="0"/>
          <w:color w:val="auto"/>
        </w:rPr>
        <w:commentReference w:id="10"/>
      </w:r>
      <w:r w:rsidRPr="0074708D">
        <w:rPr>
          <w:rFonts w:ascii="Times New Roman" w:eastAsia="Times New Roman" w:hAnsi="Times New Roman" w:cs="Times New Roman"/>
          <w:b w:val="0"/>
          <w:bCs w:val="0"/>
          <w:color w:val="000000"/>
          <w:sz w:val="22"/>
          <w:szCs w:val="22"/>
        </w:rPr>
        <w:t xml:space="preserve">enrichment (FACE) experiments—which simulate future </w:t>
      </w:r>
      <w:commentRangeStart w:id="11"/>
      <w:r w:rsidRPr="0074708D">
        <w:rPr>
          <w:rFonts w:ascii="Times New Roman" w:eastAsia="Times New Roman" w:hAnsi="Times New Roman" w:cs="Times New Roman"/>
          <w:b w:val="0"/>
          <w:bCs w:val="0"/>
          <w:color w:val="000000"/>
          <w:sz w:val="22"/>
          <w:szCs w:val="22"/>
        </w:rPr>
        <w:t xml:space="preserve">CO₂ </w:t>
      </w:r>
      <w:commentRangeEnd w:id="11"/>
      <w:r w:rsidR="00266A9F">
        <w:rPr>
          <w:rStyle w:val="Marquedecommentaire"/>
          <w:rFonts w:ascii="Times New Roman" w:eastAsia="Times New Roman" w:hAnsi="Times New Roman" w:cs="Times New Roman"/>
          <w:b w:val="0"/>
          <w:bCs w:val="0"/>
          <w:color w:val="auto"/>
        </w:rPr>
        <w:commentReference w:id="11"/>
      </w:r>
      <w:r w:rsidRPr="0074708D">
        <w:rPr>
          <w:rFonts w:ascii="Times New Roman" w:eastAsia="Times New Roman" w:hAnsi="Times New Roman" w:cs="Times New Roman"/>
          <w:b w:val="0"/>
          <w:bCs w:val="0"/>
          <w:color w:val="000000"/>
          <w:sz w:val="22"/>
          <w:szCs w:val="22"/>
        </w:rPr>
        <w:t xml:space="preserve">conditions under realistic field conditions rather than the artificially enclosed growth chambers used in earlier experiments—and concluded that the actual stimulation of crop yield by elevated </w:t>
      </w:r>
      <w:commentRangeStart w:id="12"/>
      <w:r w:rsidRPr="0074708D">
        <w:rPr>
          <w:rFonts w:ascii="Times New Roman" w:eastAsia="Times New Roman" w:hAnsi="Times New Roman" w:cs="Times New Roman"/>
          <w:b w:val="0"/>
          <w:bCs w:val="0"/>
          <w:color w:val="000000"/>
          <w:sz w:val="22"/>
          <w:szCs w:val="22"/>
        </w:rPr>
        <w:t xml:space="preserve">CO₂ </w:t>
      </w:r>
      <w:commentRangeEnd w:id="12"/>
      <w:r w:rsidR="00266A9F">
        <w:rPr>
          <w:rStyle w:val="Marquedecommentaire"/>
          <w:rFonts w:ascii="Times New Roman" w:eastAsia="Times New Roman" w:hAnsi="Times New Roman" w:cs="Times New Roman"/>
          <w:b w:val="0"/>
          <w:bCs w:val="0"/>
          <w:color w:val="auto"/>
        </w:rPr>
        <w:commentReference w:id="12"/>
      </w:r>
      <w:r w:rsidRPr="0074708D">
        <w:rPr>
          <w:rFonts w:ascii="Times New Roman" w:eastAsia="Times New Roman" w:hAnsi="Times New Roman" w:cs="Times New Roman"/>
          <w:b w:val="0"/>
          <w:bCs w:val="0"/>
          <w:color w:val="000000"/>
          <w:sz w:val="22"/>
          <w:szCs w:val="22"/>
        </w:rPr>
        <w:t xml:space="preserve">under field conditions is substantially lower than predictions derived from controlled-environment experiments, commonly falling in the range of 5–15% for C3 species rather than the 20–30% often projected. This discrepancy arises because field conditions introduce additional constraints including nutrient limitation, pest and disease pressure, and the interacting effects of warming and drought that suppress the potential </w:t>
      </w:r>
      <w:commentRangeStart w:id="13"/>
      <w:r w:rsidRPr="0074708D">
        <w:rPr>
          <w:rFonts w:ascii="Times New Roman" w:eastAsia="Times New Roman" w:hAnsi="Times New Roman" w:cs="Times New Roman"/>
          <w:b w:val="0"/>
          <w:bCs w:val="0"/>
          <w:color w:val="000000"/>
          <w:sz w:val="22"/>
          <w:szCs w:val="22"/>
        </w:rPr>
        <w:t xml:space="preserve">CO₂ </w:t>
      </w:r>
      <w:commentRangeEnd w:id="13"/>
      <w:r w:rsidR="00266A9F">
        <w:rPr>
          <w:rStyle w:val="Marquedecommentaire"/>
          <w:rFonts w:ascii="Times New Roman" w:eastAsia="Times New Roman" w:hAnsi="Times New Roman" w:cs="Times New Roman"/>
          <w:b w:val="0"/>
          <w:bCs w:val="0"/>
          <w:color w:val="auto"/>
        </w:rPr>
        <w:commentReference w:id="13"/>
      </w:r>
      <w:r w:rsidRPr="0074708D">
        <w:rPr>
          <w:rFonts w:ascii="Times New Roman" w:eastAsia="Times New Roman" w:hAnsi="Times New Roman" w:cs="Times New Roman"/>
          <w:b w:val="0"/>
          <w:bCs w:val="0"/>
          <w:color w:val="000000"/>
          <w:sz w:val="22"/>
          <w:szCs w:val="22"/>
        </w:rPr>
        <w:t>benefit.</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For horticultural crops specifically, the response to elevated </w:t>
      </w:r>
      <w:commentRangeStart w:id="14"/>
      <w:r w:rsidRPr="0074708D">
        <w:rPr>
          <w:rFonts w:ascii="Times New Roman" w:eastAsia="Times New Roman" w:hAnsi="Times New Roman" w:cs="Times New Roman"/>
          <w:b w:val="0"/>
          <w:bCs w:val="0"/>
          <w:color w:val="000000"/>
          <w:sz w:val="22"/>
          <w:szCs w:val="22"/>
        </w:rPr>
        <w:t xml:space="preserve">CO₂ </w:t>
      </w:r>
      <w:commentRangeEnd w:id="14"/>
      <w:r w:rsidR="00266A9F">
        <w:rPr>
          <w:rStyle w:val="Marquedecommentaire"/>
          <w:rFonts w:ascii="Times New Roman" w:eastAsia="Times New Roman" w:hAnsi="Times New Roman" w:cs="Times New Roman"/>
          <w:b w:val="0"/>
          <w:bCs w:val="0"/>
          <w:color w:val="auto"/>
        </w:rPr>
        <w:commentReference w:id="14"/>
      </w:r>
      <w:r w:rsidRPr="0074708D">
        <w:rPr>
          <w:rFonts w:ascii="Times New Roman" w:eastAsia="Times New Roman" w:hAnsi="Times New Roman" w:cs="Times New Roman"/>
          <w:b w:val="0"/>
          <w:bCs w:val="0"/>
          <w:color w:val="000000"/>
          <w:sz w:val="22"/>
          <w:szCs w:val="22"/>
        </w:rPr>
        <w:t xml:space="preserve">is further complicated by effects on produce quality. Several studies have reported that elevated </w:t>
      </w:r>
      <w:commentRangeStart w:id="15"/>
      <w:r w:rsidRPr="0074708D">
        <w:rPr>
          <w:rFonts w:ascii="Times New Roman" w:eastAsia="Times New Roman" w:hAnsi="Times New Roman" w:cs="Times New Roman"/>
          <w:b w:val="0"/>
          <w:bCs w:val="0"/>
          <w:color w:val="000000"/>
          <w:sz w:val="22"/>
          <w:szCs w:val="22"/>
        </w:rPr>
        <w:t xml:space="preserve">CO₂ </w:t>
      </w:r>
      <w:commentRangeEnd w:id="15"/>
      <w:r w:rsidR="00266A9F">
        <w:rPr>
          <w:rStyle w:val="Marquedecommentaire"/>
          <w:rFonts w:ascii="Times New Roman" w:eastAsia="Times New Roman" w:hAnsi="Times New Roman" w:cs="Times New Roman"/>
          <w:b w:val="0"/>
          <w:bCs w:val="0"/>
          <w:color w:val="auto"/>
        </w:rPr>
        <w:commentReference w:id="15"/>
      </w:r>
      <w:r w:rsidRPr="0074708D">
        <w:rPr>
          <w:rFonts w:ascii="Times New Roman" w:eastAsia="Times New Roman" w:hAnsi="Times New Roman" w:cs="Times New Roman"/>
          <w:b w:val="0"/>
          <w:bCs w:val="0"/>
          <w:color w:val="000000"/>
          <w:sz w:val="22"/>
          <w:szCs w:val="22"/>
        </w:rPr>
        <w:t xml:space="preserve">reduces the concentrations of protein, zinc, iron, and certain vitamins in edible plant tissues, potentially undermining the nutritional value of horticultural products even when yield is maintained or modestly increased. These quality effects are particularly consequential for vegetables and fruits that are consumed as primary sources of micronutrients in low-income dietary contexts. The interaction between elevated </w:t>
      </w:r>
      <w:commentRangeStart w:id="16"/>
      <w:r w:rsidRPr="0074708D">
        <w:rPr>
          <w:rFonts w:ascii="Times New Roman" w:eastAsia="Times New Roman" w:hAnsi="Times New Roman" w:cs="Times New Roman"/>
          <w:b w:val="0"/>
          <w:bCs w:val="0"/>
          <w:color w:val="000000"/>
          <w:sz w:val="22"/>
          <w:szCs w:val="22"/>
        </w:rPr>
        <w:t xml:space="preserve">CO₂ </w:t>
      </w:r>
      <w:commentRangeEnd w:id="16"/>
      <w:r w:rsidR="00266A9F">
        <w:rPr>
          <w:rStyle w:val="Marquedecommentaire"/>
          <w:rFonts w:ascii="Times New Roman" w:eastAsia="Times New Roman" w:hAnsi="Times New Roman" w:cs="Times New Roman"/>
          <w:b w:val="0"/>
          <w:bCs w:val="0"/>
          <w:color w:val="auto"/>
        </w:rPr>
        <w:commentReference w:id="16"/>
      </w:r>
      <w:r w:rsidRPr="0074708D">
        <w:rPr>
          <w:rFonts w:ascii="Times New Roman" w:eastAsia="Times New Roman" w:hAnsi="Times New Roman" w:cs="Times New Roman"/>
          <w:b w:val="0"/>
          <w:bCs w:val="0"/>
          <w:color w:val="000000"/>
          <w:sz w:val="22"/>
          <w:szCs w:val="22"/>
        </w:rPr>
        <w:t xml:space="preserve">and temperature is also important: at temperatures that are elevated but sub-optimal, the positive effects of </w:t>
      </w:r>
      <w:commentRangeStart w:id="17"/>
      <w:r w:rsidRPr="0074708D">
        <w:rPr>
          <w:rFonts w:ascii="Times New Roman" w:eastAsia="Times New Roman" w:hAnsi="Times New Roman" w:cs="Times New Roman"/>
          <w:b w:val="0"/>
          <w:bCs w:val="0"/>
          <w:color w:val="000000"/>
          <w:sz w:val="22"/>
          <w:szCs w:val="22"/>
        </w:rPr>
        <w:t xml:space="preserve">CO₂ </w:t>
      </w:r>
      <w:commentRangeEnd w:id="17"/>
      <w:r w:rsidR="00266A9F">
        <w:rPr>
          <w:rStyle w:val="Marquedecommentaire"/>
          <w:rFonts w:ascii="Times New Roman" w:eastAsia="Times New Roman" w:hAnsi="Times New Roman" w:cs="Times New Roman"/>
          <w:b w:val="0"/>
          <w:bCs w:val="0"/>
          <w:color w:val="auto"/>
        </w:rPr>
        <w:commentReference w:id="17"/>
      </w:r>
      <w:r w:rsidRPr="0074708D">
        <w:rPr>
          <w:rFonts w:ascii="Times New Roman" w:eastAsia="Times New Roman" w:hAnsi="Times New Roman" w:cs="Times New Roman"/>
          <w:b w:val="0"/>
          <w:bCs w:val="0"/>
          <w:color w:val="000000"/>
          <w:sz w:val="22"/>
          <w:szCs w:val="22"/>
        </w:rPr>
        <w:t xml:space="preserve">on photosynthesis may be diminished because the thermal stability of Rubisco activase—a regulatory enzyme essential for maintaining Rubisco activity—is reduced, thereby limiting the capacity of the photosynthetic apparatus to exploit elevated </w:t>
      </w:r>
      <w:commentRangeStart w:id="18"/>
      <w:r w:rsidRPr="0074708D">
        <w:rPr>
          <w:rFonts w:ascii="Times New Roman" w:eastAsia="Times New Roman" w:hAnsi="Times New Roman" w:cs="Times New Roman"/>
          <w:b w:val="0"/>
          <w:bCs w:val="0"/>
          <w:color w:val="000000"/>
          <w:sz w:val="22"/>
          <w:szCs w:val="22"/>
        </w:rPr>
        <w:t xml:space="preserve">CO₂ </w:t>
      </w:r>
      <w:commentRangeEnd w:id="18"/>
      <w:r w:rsidR="00266A9F">
        <w:rPr>
          <w:rStyle w:val="Marquedecommentaire"/>
          <w:rFonts w:ascii="Times New Roman" w:eastAsia="Times New Roman" w:hAnsi="Times New Roman" w:cs="Times New Roman"/>
          <w:b w:val="0"/>
          <w:bCs w:val="0"/>
          <w:color w:val="auto"/>
        </w:rPr>
        <w:commentReference w:id="18"/>
      </w:r>
      <w:r w:rsidRPr="0074708D">
        <w:rPr>
          <w:rFonts w:ascii="Times New Roman" w:eastAsia="Times New Roman" w:hAnsi="Times New Roman" w:cs="Times New Roman"/>
          <w:b w:val="0"/>
          <w:bCs w:val="0"/>
          <w:color w:val="000000"/>
          <w:sz w:val="22"/>
          <w:szCs w:val="22"/>
        </w:rPr>
        <w:t>substrate availability.</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4.4 Combined and Multiple Abiotic Stresses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In real field environments, horticultural crops rarely encounter individual stressors in isolation. Rather, heat and drought stress typically co-occur, salinity and drought combine in irrigated systems, and elevated </w:t>
      </w:r>
      <w:commentRangeStart w:id="19"/>
      <w:r w:rsidRPr="0074708D">
        <w:rPr>
          <w:rFonts w:ascii="Times New Roman" w:eastAsia="Times New Roman" w:hAnsi="Times New Roman" w:cs="Times New Roman"/>
          <w:b w:val="0"/>
          <w:bCs w:val="0"/>
          <w:color w:val="000000"/>
          <w:sz w:val="22"/>
          <w:szCs w:val="22"/>
        </w:rPr>
        <w:t xml:space="preserve">CO₂ </w:t>
      </w:r>
      <w:commentRangeEnd w:id="19"/>
      <w:r w:rsidR="00266A9F">
        <w:rPr>
          <w:rStyle w:val="Marquedecommentaire"/>
          <w:rFonts w:ascii="Times New Roman" w:eastAsia="Times New Roman" w:hAnsi="Times New Roman" w:cs="Times New Roman"/>
          <w:b w:val="0"/>
          <w:bCs w:val="0"/>
          <w:color w:val="auto"/>
        </w:rPr>
        <w:commentReference w:id="19"/>
      </w:r>
      <w:r w:rsidRPr="0074708D">
        <w:rPr>
          <w:rFonts w:ascii="Times New Roman" w:eastAsia="Times New Roman" w:hAnsi="Times New Roman" w:cs="Times New Roman"/>
          <w:b w:val="0"/>
          <w:bCs w:val="0"/>
          <w:color w:val="000000"/>
          <w:sz w:val="22"/>
          <w:szCs w:val="22"/>
        </w:rPr>
        <w:t>modulates the plant’s response to both thermal and water stresses. Mittler (2006) articulated the fundamental principle that plant responses to combinations of stresses are qualitatively distinct from responses to individual stressors applied in isolation: stress combination activates unique transcriptomic, proteomic, and metabolic reprogramming events that cannot be predicted by simply summing the responses to the component stresses. This insight has profound implications for breeding and management, since cultivars selected for performance under a single stress may perform unpredictably under the multiple, interacting stresses of real agricultural environments.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physiological consequences of concurrent heat and drought stress illustrate this complexity vividly. When both stressors act simultaneously, as frequently occurs during summer heatwaves in Mediterranean and tropical production systems, the plant faces the conflicting demands of stomatal closure to conserve water (which limits evaporative cooling and exacerbates leaf thermal load) and stomatal opening to promote transpirational cooling (which accelerates water loss and deepens the water deficit). This conflict between thermoregulation and water conservation is particularly acute in </w:t>
      </w:r>
      <w:r w:rsidRPr="0074708D">
        <w:rPr>
          <w:rFonts w:ascii="Times New Roman" w:eastAsia="Times New Roman" w:hAnsi="Times New Roman" w:cs="Times New Roman"/>
          <w:b w:val="0"/>
          <w:bCs w:val="0"/>
          <w:color w:val="000000"/>
          <w:sz w:val="22"/>
          <w:szCs w:val="22"/>
        </w:rPr>
        <w:lastRenderedPageBreak/>
        <w:t>horticultural crops with high canopy conductance, and the outcome in terms of tissue temperature and oxidative stress levels is profoundly more damaging than either stress alone (Zandalinas et al., 2018). The production of reactive oxygen species (ROS) under combined heat and drought stress is markedly elevated relative to individual stress conditions, and the plant’s antioxidant and chaperone defence systems are simultaneously taxed by both heat-induced protein denaturation and drought-induced metabolic perturbation (Mittler et al., 2011). Cramer et al. (2011) demonstrated, using a systems biology framework integrating transcriptomics, metabolomics, and ionomics, that plants subjected to combined abiotic stresses exhibit highly coordinated yet complex regulatory responses involving extensive cross-talk between signalling pathways, with implications for the genetic architecture of tolerance traits and the strategies employed to improve them.</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5. Breeding Strategies for Climate Resilience in Horticultural Crops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The genetic improvement of horticultural crops for climate resilience represents one of the most important long-term investments that the scientific and agricultural development communities can make. The diversity of horticultural species, the complexity of abiotic tolerance traits, and the demands of modern consumer markets for quality and uniformity create a challenging breeding environment, but also offer significant opportunities for innovation. Mickelbart et al. (2015) provided a landmark synthesis of the genetic mechanisms of abiotic stress tolerance that translate to yield stability under field conditions, arguing that while the molecular details of stress tolerance have been comprehensively mapped in model systems, the translation of this knowledge into improved varieties of diverse crop species requires a more sophisticated understanding of the genotype-by-environment interactions that govern field performance. This section reviews the major categories of breeding tools and approaches that are being deployed or developed for this purpose.</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5.1 Conventional and Classical Breeding Approaches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Conventional plant breeding, based on the selection of superior phenotypes from natural or induced genetic variation followed by controlled crossing and progeny selection, remains the foundation of horticultural improvement </w:t>
      </w:r>
      <w:commentRangeStart w:id="20"/>
      <w:r w:rsidRPr="0074708D">
        <w:rPr>
          <w:rFonts w:ascii="Times New Roman" w:eastAsia="Times New Roman" w:hAnsi="Times New Roman" w:cs="Times New Roman"/>
          <w:b w:val="0"/>
          <w:bCs w:val="0"/>
          <w:color w:val="000000"/>
          <w:sz w:val="22"/>
          <w:szCs w:val="22"/>
        </w:rPr>
        <w:t>programmes</w:t>
      </w:r>
      <w:commentRangeEnd w:id="20"/>
      <w:r w:rsidR="00266A9F">
        <w:rPr>
          <w:rStyle w:val="Marquedecommentaire"/>
          <w:rFonts w:ascii="Times New Roman" w:eastAsia="Times New Roman" w:hAnsi="Times New Roman" w:cs="Times New Roman"/>
          <w:b w:val="0"/>
          <w:bCs w:val="0"/>
          <w:color w:val="auto"/>
        </w:rPr>
        <w:commentReference w:id="20"/>
      </w:r>
      <w:r w:rsidRPr="0074708D">
        <w:rPr>
          <w:rFonts w:ascii="Times New Roman" w:eastAsia="Times New Roman" w:hAnsi="Times New Roman" w:cs="Times New Roman"/>
          <w:b w:val="0"/>
          <w:bCs w:val="0"/>
          <w:color w:val="000000"/>
          <w:sz w:val="22"/>
          <w:szCs w:val="22"/>
        </w:rPr>
        <w:t xml:space="preserve"> worldwide. The exploitation of natural diversity within and among species, including landraces and wild relatives, has yielded a wealth of alleles conferring tolerance to heat, drought, and other climate-relevant stressors, many of which have been incorporated into modern varieties through introgression </w:t>
      </w:r>
      <w:commentRangeStart w:id="21"/>
      <w:r w:rsidRPr="0074708D">
        <w:rPr>
          <w:rFonts w:ascii="Times New Roman" w:eastAsia="Times New Roman" w:hAnsi="Times New Roman" w:cs="Times New Roman"/>
          <w:b w:val="0"/>
          <w:bCs w:val="0"/>
          <w:color w:val="000000"/>
          <w:sz w:val="22"/>
          <w:szCs w:val="22"/>
        </w:rPr>
        <w:t xml:space="preserve">programmes. </w:t>
      </w:r>
      <w:commentRangeEnd w:id="21"/>
      <w:r w:rsidR="00266A9F">
        <w:rPr>
          <w:rStyle w:val="Marquedecommentaire"/>
          <w:rFonts w:ascii="Times New Roman" w:eastAsia="Times New Roman" w:hAnsi="Times New Roman" w:cs="Times New Roman"/>
          <w:b w:val="0"/>
          <w:bCs w:val="0"/>
          <w:color w:val="auto"/>
        </w:rPr>
        <w:commentReference w:id="21"/>
      </w:r>
      <w:r w:rsidRPr="0074708D">
        <w:rPr>
          <w:rFonts w:ascii="Times New Roman" w:eastAsia="Times New Roman" w:hAnsi="Times New Roman" w:cs="Times New Roman"/>
          <w:b w:val="0"/>
          <w:bCs w:val="0"/>
          <w:color w:val="000000"/>
          <w:sz w:val="22"/>
          <w:szCs w:val="22"/>
        </w:rPr>
        <w:t>Classical backcrossing, recurrent selection, and population improvement methods have proved effective in transferring simply inherited qualitative traits between genetic backgrounds, but they face inherent limitations when applied to complex quantitative traits such as drought tolerance, heat tolerance, and yield stability under stress, which are controlled by many genes of individually small effect distributed across the genome. The polygenic, quantitative nature of most abiotic tolerance traits means that phenotypic selection under controlled stress conditions is often insufficiently predictive of performance under the variable, multi-stress conditions of commercial production environments. Nevertheless, the development of well-characterised germplasm collections systematically screened for stress tolerance has been an important enabling contribution of conventional breeding to the broader climate adaptation effort in horticulture.</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5.2 Molecular Breeding and Marker-Assisted Selection</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development and application of molecular markers—DNA-based polymorphisms that can be rapidly and cheaply assayed in large plant populations—has substantially augmented the power and efficiency of breeding for complex traits. Collard and Mackill (2008) articulated the conceptual and practical framework for marker-assisted selection (MAS) in plants, demonstrating how the linkage of molecular markers to quantitative trait loci (QTL) for traits of agronomic importance enables breeders to select for favourable alleles at the DNA level rather than relying exclusively on the phenotypic expression of a trait, which may be environmentally confounded. In the context of climate resilience breeding, QTL analyses have identified chromosomal regions associated with heat tolerance at </w:t>
      </w:r>
      <w:r w:rsidRPr="0074708D">
        <w:rPr>
          <w:rFonts w:ascii="Times New Roman" w:eastAsia="Times New Roman" w:hAnsi="Times New Roman" w:cs="Times New Roman"/>
          <w:b w:val="0"/>
          <w:bCs w:val="0"/>
          <w:color w:val="000000"/>
          <w:sz w:val="22"/>
          <w:szCs w:val="22"/>
        </w:rPr>
        <w:lastRenderedPageBreak/>
        <w:t>flowering in tomato, drought tolerance in pepper, and cold hardiness in grapevine, amongst numerous other examples across diverse horticultural crops. The application of MAS to pyramid multiple tolerance QTL from different donor parents into a single elite genetic background has been demonstrated in several model crop species, though progress in horticultural crops has been slower due to the limited density of genetic maps, the relatively modest investment in genomic resources compared with major cereals, and the challenge of phenotyping under consistent, reproducible stress conditions.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Varshney et al. (2011) examined the promise and limitations of agricultural biotechnology, including marker-assisted approaches, for improving crop performance under variable climates, concluding that whilst the potential is substantial, realisation of this potential requires sustained investment in genomic infrastructure, phenotyping capacity, and the translation of laboratory discoveries into field-deployable breeding tools. Association mapping approaches, which exploit the historical patterns of linkage disequilibrium in diverse germplasm collections to identify marker-trait associations at higher resolution than family-based QTL mapping, have become increasingly important in horticultural species as genome sequencing costs have declined and reference genome assemblies have become available for major crops including tomato, potato, cucumber, melon, strawberry, and apple. These genome-wide association studies (GWAS) have identified numerous candidate genes and single-nucleotide polymorphism (SNP) markers associated with tolerance-related traits, providing a rich resource for targeted MAS and, ultimately, for functional genetic studies.</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5.3 Genomic Selection and High-Throughput Phenotyping</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Genomic selection represents a conceptual advance beyond MAS by utilising information from thousands to millions of molecular markers distributed across the entire genome—rather than a few linked to specific QTL—to predict the genomic estimated breeding value (GEBV) of individual plants. This approach, originally developed for application in animal breeding, has been adapted for plant breeding and is particularly powerful for traits with complex genetic architectures involving many loci of small effect, precisely the category that encompasses most climate resilience traits. By training predictive models using populations with both dense marker data and high-quality phenotypic measurements, genomic selection enables the evaluation of unphenotyped or minimally phenotyped plants purely from their marker profiles, substantially accelerating the selection cycle and reducing the cost per unit genetic gain.</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The full realisation of genomic selection depends critically on the availability of accurate, high-throughput phenotypic data from training populations evaluated under relevant stress conditions. Furbank and Tester (2011) identified the phenotyping bottleneck—the disparity between the throughput of genotypic screening and the much more limited capacity for physiologically meaningful phenotyping—as the principal constraint on translating genomic information into improved varieties. They outlined an emerging ecosystem of phenomics technologies—including thermal imaging for canopy temperature monitoring, hyperspectral reflectance for chlorophyll and water status estimation, LiDAR for canopy architecture characterisation, and root imaging platforms for non-destructive assessment of root system traits—that collectively offer the prospect of closing this bottleneck. In horticultural systems, high-throughput phenotyping in controlled environments and under field stress conditions has been applied to assess heat tolerance in tomato and pepper through canopy temperature and pollen viability measurements, drought tolerance in lettuce through relative water content and photosynthetic efficiency metrics, and fruit quality attributes in apple and strawberry through near-infrared spectroscopy.</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5.4 Genome Editing and Transgenic Approaches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advent of precise genome editing tools, particularly the clustered regularly interspaced short palindromic repeat / CRISPR-associated protein 9 (CRISPR/Cas9) system, has opened transformative new possibilities for the targeted modification of horticultural crop genomes to enhance climate </w:t>
      </w:r>
      <w:r w:rsidRPr="0074708D">
        <w:rPr>
          <w:rFonts w:ascii="Times New Roman" w:eastAsia="Times New Roman" w:hAnsi="Times New Roman" w:cs="Times New Roman"/>
          <w:b w:val="0"/>
          <w:bCs w:val="0"/>
          <w:color w:val="000000"/>
          <w:sz w:val="22"/>
          <w:szCs w:val="22"/>
        </w:rPr>
        <w:lastRenderedPageBreak/>
        <w:t>resilience. Unlike conventional transgenic approaches that introduce foreign DNA from unrelated species, CRISPR/Cas9 and related base editing and prime editing systems can introduce targeted mutations, deletions, or precise sequence substitutions at specific genomic loci, enabling the disruption of negative regulators of stress tolerance, the modification of transcription factor binding sites, and the editing of metabolic enzymes to alter stress-responsive metabolite profiles. Scheben et al. (2017) reviewed the convergence of genomics and genome editing in the context of crop improvement, outlining how the availability of high-quality reference genome sequences and comprehensive transcriptomic datasets enables the identification of high-priority editing targets—genes whose modification is predicted, on the basis of functional evidence, to improve performance under defined stress conditions.</w:t>
      </w:r>
    </w:p>
    <w:p w:rsidR="005D3BB8"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rPr>
      </w:pPr>
      <w:r w:rsidRPr="0074708D">
        <w:rPr>
          <w:rFonts w:ascii="Times New Roman" w:eastAsia="Times New Roman" w:hAnsi="Times New Roman" w:cs="Times New Roman"/>
          <w:b w:val="0"/>
          <w:bCs w:val="0"/>
          <w:color w:val="000000"/>
          <w:sz w:val="22"/>
          <w:szCs w:val="22"/>
        </w:rPr>
        <w:t>In horticultural crops, genome editing has been applied to a growing number of target traits with climate relevance. In tomato, editing of genes encoding negative regulators of fruit ripening has been used to extend post-harvest shelf life under conditions of high temperature that accelerate deterioration. In potato, editing of steroidal glycoalkaloid biosynthesis genes has reduced the accumulation of heat-inducible toxic metabolites. Transgenic approaches, including the overexpression of HSP genes, dehydrin genes, and transcription factors such as DREB1A and DREB2A, have demonstrated proof of concept for improving heat and drought tolerance in model and crop plants, though their translation into commercially deployed horticultural varieties has been constrained by regulatory requirements, consumer acceptance issues, and the high cost of regulatory approval (</w:t>
      </w:r>
      <w:commentRangeStart w:id="22"/>
      <w:r w:rsidRPr="0074708D">
        <w:rPr>
          <w:rFonts w:ascii="Times New Roman" w:eastAsia="Times New Roman" w:hAnsi="Times New Roman" w:cs="Times New Roman"/>
          <w:b w:val="0"/>
          <w:bCs w:val="0"/>
          <w:color w:val="000000"/>
          <w:sz w:val="22"/>
          <w:szCs w:val="22"/>
        </w:rPr>
        <w:t xml:space="preserve">Mittler&amp;Blumwald, </w:t>
      </w:r>
      <w:commentRangeEnd w:id="22"/>
      <w:r w:rsidR="00266A9F">
        <w:rPr>
          <w:rStyle w:val="Marquedecommentaire"/>
          <w:rFonts w:ascii="Times New Roman" w:eastAsia="Times New Roman" w:hAnsi="Times New Roman" w:cs="Times New Roman"/>
          <w:b w:val="0"/>
          <w:bCs w:val="0"/>
          <w:color w:val="auto"/>
        </w:rPr>
        <w:commentReference w:id="22"/>
      </w:r>
      <w:r w:rsidRPr="0074708D">
        <w:rPr>
          <w:rFonts w:ascii="Times New Roman" w:eastAsia="Times New Roman" w:hAnsi="Times New Roman" w:cs="Times New Roman"/>
          <w:b w:val="0"/>
          <w:bCs w:val="0"/>
          <w:color w:val="000000"/>
          <w:sz w:val="22"/>
          <w:szCs w:val="22"/>
        </w:rPr>
        <w:t>2010). Nevertheless, the combination of robust functional genomics knowledge, genomic editing precision, and, in some jurisdictions, evolving regulatory frameworks that treat certain classes of gene-edited plants differently from transgenic varieties, suggests that genome editing will play an increasingly important role in the climate resilience breeding toolkit for horticulture in the coming decades. The successful engineering of drought tolerance through modification of ABA signalling and stomatal regulation, and of heat tolerance through manipulation of HSP and antioxidant networks, requires the deep physiological knowledge articulated in the preceding section as a foundation for the rational selection of editing targets (Hu &amp; Xiong, 2014).</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6. Agronomic and Management Strategies for Enhancing Horticultural Resilience</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Whilst genetic improvement addresses the intrinsic capacity of horticultural crops to withstand climatic adversity, agronomic and management strategies modulate the micro-environmental conditions experienced by crops and the functional context within which genetic traits are expressed. The two approaches are complementary and mutually reinforcing: genetically superior varieties realise their potential most fully under well-managed conditions, and management strategies can meaningfully buffer climatic extremes even in the absence of newly developed tolerant varieties. This section reviews the major categories of agronomic and management innovation relevant to climate resilience in horticulture.</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6.1 Precision Water Management and Deficit Irrigation</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Given that water deficit is both the most prevalent abiotic stress globally and one that is intensifying under climate change, improvements in agricultural water management represent a high-priority adaptation strategy for horticultural production systems. Conventional flood and furrow irrigation methods, still widely practised in smallholder horticulture, are characterised by low application efficiency and substantial water losses through evaporation, deep percolation, and surface runoff. Deficit irrigation—the deliberate application of water at levels below the full evapotranspirational demand of the crop, often timed to specific growth stages—has been extensively validated as a means of substantially reducing agricultural water consumption whilst maintaining economically acceptable yields. Fereres and Soriano (2007) provided a seminal analysis of the physiological basis and practical implementation of deficit irrigation strategies, demonstrating that for many horticultural crops—including grape, olive, tomato, and stone fruits—regulated deficit irrigation applied strategically </w:t>
      </w:r>
      <w:r w:rsidRPr="0074708D">
        <w:rPr>
          <w:rFonts w:ascii="Times New Roman" w:eastAsia="Times New Roman" w:hAnsi="Times New Roman" w:cs="Times New Roman"/>
          <w:b w:val="0"/>
          <w:bCs w:val="0"/>
          <w:color w:val="000000"/>
          <w:sz w:val="22"/>
          <w:szCs w:val="22"/>
        </w:rPr>
        <w:lastRenderedPageBreak/>
        <w:t>during periods of lower yield-sensitivity can reduce water use by 30–50% with modest yield reductions of 5–20%, and in some cases with improvements in fruit quality through enhanced sugar and anthocyanin concentration.</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Modern precision irrigation systems—encompassing drip and micro-irrigation technology, soil moisture sensor networks, crop evapotranspiration models, weather station integration, and increasingly, satellite and drone-based remote sensing of crop water status—enable the spatially and temporally precise delivery of water in quantities closely matched to actual crop demand. The integration of these technologies within decision support systems guided by real-time data allows irrigators to implement sophisticated regulated deficit irrigation protocols at farm scale, a development of particular importance in regions where water scarcity is acute and its cost or availability is a binding constraint on horticultural production. The capacity to maintain adequate crop water status without wasteful over-irrigation is also important from a soil health perspective, since waterlogging and the salinity accumulation associated with evaporation of excess irrigation water can progressively degrade soil quality in poorly managed irrigation schemes.</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6.2 Soil Health, Organic Matter, and Microbiome Management</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soil is the foundational resource of horticultural production systems, and its health—defined in terms of its biological diversity, physical structure, chemical fertility, and capacity to store water and cycle nutrients—is intimately connected to the resilience of crops grown within it. Soil organic matter plays a central role in soil health, enhancing water-holding capacity, improving aggregate stability, supplying plant-available nutrients through mineralisation, and supporting the diversity of soil biological communities. Lal (2004) quantified the multiple benefits of soil carbon sequestration, noting its simultaneous contributions to climate change mitigation through the removal of atmospheric </w:t>
      </w:r>
      <w:commentRangeStart w:id="23"/>
      <w:r w:rsidRPr="0074708D">
        <w:rPr>
          <w:rFonts w:ascii="Times New Roman" w:eastAsia="Times New Roman" w:hAnsi="Times New Roman" w:cs="Times New Roman"/>
          <w:b w:val="0"/>
          <w:bCs w:val="0"/>
          <w:color w:val="000000"/>
          <w:sz w:val="22"/>
          <w:szCs w:val="22"/>
        </w:rPr>
        <w:t xml:space="preserve">CO₂ </w:t>
      </w:r>
      <w:commentRangeEnd w:id="23"/>
      <w:r w:rsidR="00266A9F">
        <w:rPr>
          <w:rStyle w:val="Marquedecommentaire"/>
          <w:rFonts w:ascii="Times New Roman" w:eastAsia="Times New Roman" w:hAnsi="Times New Roman" w:cs="Times New Roman"/>
          <w:b w:val="0"/>
          <w:bCs w:val="0"/>
          <w:color w:val="auto"/>
        </w:rPr>
        <w:commentReference w:id="23"/>
      </w:r>
      <w:r w:rsidRPr="0074708D">
        <w:rPr>
          <w:rFonts w:ascii="Times New Roman" w:eastAsia="Times New Roman" w:hAnsi="Times New Roman" w:cs="Times New Roman"/>
          <w:b w:val="0"/>
          <w:bCs w:val="0"/>
          <w:color w:val="000000"/>
          <w:sz w:val="22"/>
          <w:szCs w:val="22"/>
        </w:rPr>
        <w:t>and to agricultural adaptation through the improvement of soil physical and chemical properties that buffer crops against drought and heat stress. In horticultural systems, the application of compost, mulches, and other organic amendments, together with reduced or no-tillage practices that minimise disruption to soil structure and organic matter, represents a practically accessible management strategy for improving both soil health and crop resilience.</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The soil microbiome—the extraordinarily diverse community of bacteria, fungi, archaea, and other microorganisms inhabiting the rhizosphere and bulk soil—exerts profound effects on plant growth, nutrition, and stress tolerance. Berendsen et al. (2012) articulated the mechanisms through which rhizosphere microorganisms improve plant health, encompassing the solubilisation and mobilisation of mineral nutrients, the production of phytohormones including auxins, cytokinins, and gibberellins that promote root development and nutrient uptake, the biological suppression of soil-borne pathogens, and the induction of systemic tolerance responses in host plants that reduce the impact of abiotic stresses including drought and salinity. Plant growth-promoting rhizobacteria (PGPR) and mycorrhizal fungi, including arbuscular mycorrhizal fungi, have attracted particular research interest for their capacity to alleviate drought and heat stress in horticultural crops by improving water and nutrient uptake efficiency, stabilising cellular membranes, and modulating plant stress signalling. The management of the soil microbiome through inoculation with beneficial microorganisms, microbiome-friendly soil management practices, and the breeding of cultivars with enhanced capacity to establish productive associations with beneficial soil organisms, represents an exciting and rapidly evolving frontier for sustainable horticultural adaptation.</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6.3 Protected Cultivation and Controlled Environment Systems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Protected cultivation—encompassing a continuum of production systems from low-cost shade nets, mulch films, and row covers to sophisticated heated or cooled greenhouses with automated climate control—offers the most direct means of decoupling horticultural production from the adverse impacts of outdoor climatic conditions. By controlling temperature, humidity, </w:t>
      </w:r>
      <w:commentRangeStart w:id="24"/>
      <w:r w:rsidRPr="0074708D">
        <w:rPr>
          <w:rFonts w:ascii="Times New Roman" w:eastAsia="Times New Roman" w:hAnsi="Times New Roman" w:cs="Times New Roman"/>
          <w:b w:val="0"/>
          <w:bCs w:val="0"/>
          <w:color w:val="000000"/>
          <w:sz w:val="22"/>
          <w:szCs w:val="22"/>
        </w:rPr>
        <w:t xml:space="preserve">CO₂ </w:t>
      </w:r>
      <w:commentRangeEnd w:id="24"/>
      <w:r w:rsidR="00266A9F">
        <w:rPr>
          <w:rStyle w:val="Marquedecommentaire"/>
          <w:rFonts w:ascii="Times New Roman" w:eastAsia="Times New Roman" w:hAnsi="Times New Roman" w:cs="Times New Roman"/>
          <w:b w:val="0"/>
          <w:bCs w:val="0"/>
          <w:color w:val="auto"/>
        </w:rPr>
        <w:commentReference w:id="24"/>
      </w:r>
      <w:r w:rsidRPr="0074708D">
        <w:rPr>
          <w:rFonts w:ascii="Times New Roman" w:eastAsia="Times New Roman" w:hAnsi="Times New Roman" w:cs="Times New Roman"/>
          <w:b w:val="0"/>
          <w:bCs w:val="0"/>
          <w:color w:val="000000"/>
          <w:sz w:val="22"/>
          <w:szCs w:val="22"/>
        </w:rPr>
        <w:t xml:space="preserve">concentration, light intensity, and wind exposure within enclosed or semi-enclosed structures, protected cultivation </w:t>
      </w:r>
      <w:r w:rsidRPr="0074708D">
        <w:rPr>
          <w:rFonts w:ascii="Times New Roman" w:eastAsia="Times New Roman" w:hAnsi="Times New Roman" w:cs="Times New Roman"/>
          <w:b w:val="0"/>
          <w:bCs w:val="0"/>
          <w:color w:val="000000"/>
          <w:sz w:val="22"/>
          <w:szCs w:val="22"/>
        </w:rPr>
        <w:lastRenderedPageBreak/>
        <w:t>systems can extend the productive season, enable year-round production of temperature-sensitive crops in regions with harsh climates, and dramatically reduce the risk of catastrophic yield loss due to extreme weather events. Modern controlled environment agriculture systems, including vertical farming and plant factories with artificial lighting, represent the technological extreme of this spectrum, permitting the precise optimisation of all growth inputs for maximum productivity and quality with minimal influence of external climatic conditions.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The adoption of protected cultivation as a climate adaptation strategy in horticulture is influenced by a complex interplay of economic, environmental, and social factors. The capital and operating costs of high-technology greenhouse systems are substantial, limiting their application primarily to high-value crops such as tomatoes, peppers, cucumbers, leafy salads, cut flowers, and strawberries in economically advanced production contexts. However, simpler and more affordable protected cultivation technologies—including shade houses, agri-net structures, and low-cost tunnel greenhouses—are increasingly adopted by smallholder producers in developing countries as a means of protecting against hail, excessive solar radiation, and temperature extremes, particularly for high-value vegetable and flower crops. The cooling effect of shade nets during summer heat extremes, the frost protection offered by polythene tunnels, and the pest and disease exclusion provided by insect-proof netting collectively reduce production risk and improve the reliability of horticultural output under variable climatic conditions.</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6.4 Crop Diversification and Agroecological Practices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Diversification of horticultural production systems—through intercropping, crop rotation, polyculture, agroforestry integration, and the cultivation of a broader portfolio of species and varieties—offers multiple complementary benefits for climate resilience. At the farm scale, growing multiple crops simultaneously or in sequence reduces the risk that any single climatic event will cause total production failure, spreads labour demand more evenly across the season, and enhances soil health by diversifying root architecture, organic matter inputs, and nutrient cycling patterns. Intercropping of horticultural crops with grain legumes, for example, combines nitrogen fixation benefits with improved water use efficiency through complementary root niche exploitation and canopy-level microclimate regulation. The integration of shade trees into horticultural systems—as practised in traditional agri-silvo-horticultural systems found in tropical regions—can moderate the temperature extremes experienced by understorey crops and reduce moisture stress during dry periods, effectively harnessing ecosystem service provision to buffer against climate-related production risks.</w:t>
      </w:r>
    </w:p>
    <w:p w:rsidR="005D3BB8"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rPr>
      </w:pPr>
      <w:r w:rsidRPr="0074708D">
        <w:rPr>
          <w:rFonts w:ascii="Times New Roman" w:eastAsia="Times New Roman" w:hAnsi="Times New Roman" w:cs="Times New Roman"/>
          <w:b w:val="0"/>
          <w:bCs w:val="0"/>
          <w:color w:val="000000"/>
          <w:sz w:val="22"/>
          <w:szCs w:val="22"/>
        </w:rPr>
        <w:t>Agroecological approaches to horticultural production, which prioritise the design of farming systems that work with, rather than against, ecological processes, are increasingly recognised as a pathway to climate resilience that is simultaneously environmentally sustainable and economically viable for smallholder producers. The principles of climate-smart agriculture—achieving food security and development goals, adapting and building resilience to climate change, and reducing greenhouse gas emissions where possible—provide a useful operational framework for the implementation of diversification and agroecological strategies in practice (Lipper et al., 2014). The adoption of drought-tolerant crop species and varieties from the rich reservoir of traditional horticultural diversity, the use of biological pest management to reduce the dependence on synthetic pesticides whose application is constrained under stress conditions, and the promotion of crop-livestock integration in smallholder systems, are concrete manifestations of these principles with demonstrated potential for improving resilience in diverse production environments.</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7. Integrating Physiology, Breeding, and Management: A Systems Approach</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preceding sections have reviewed the evidence base for physiological adaptation, genetic improvement, and agronomic management as semi-independent strategies for enhancing the climate </w:t>
      </w:r>
      <w:r w:rsidRPr="0074708D">
        <w:rPr>
          <w:rFonts w:ascii="Times New Roman" w:eastAsia="Times New Roman" w:hAnsi="Times New Roman" w:cs="Times New Roman"/>
          <w:b w:val="0"/>
          <w:bCs w:val="0"/>
          <w:color w:val="000000"/>
          <w:sz w:val="22"/>
          <w:szCs w:val="22"/>
        </w:rPr>
        <w:lastRenderedPageBreak/>
        <w:t>resilience of horticultural crops. However, the central argument of this review is that the greatest gains in resilience will be achieved not through the optimisation of any single strategy in isolation, but through the deliberate integration of all three within coherent, evidence-based, and context-sensitive production systems. This is because the three domains are deeply interdependent: the expression of genetic tolerance traits is modulated by management conditions; physiological understanding guides the identification of meaningful breeding targets; and management strategies must be calibrated to the physiological demands and genetic characteristics of the varieties being cultivated.</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The concept of climate-smart agriculture provides a widely endorsed policy and operational framework within which such integration can be pursued at scale (Lipper et al., 2014). However, the operationalisation of this framework in the specific context of diverse, smallholder-dominated horticultural systems requires a degree of contextualisation and technical specificity that general frameworks alone cannot provide. Pareek et al. (2020) argued that mitigating the impact of climate change on plant productivity and ecosystem sustainability requires a fundamental rethinking of how agricultural research is organised, emphasising the need for interdisciplinary collaboration that bridges molecular plant science, agronomy, ecology, and the social sciences that govern adoption of improved practices at farm level. For horticultural systems specifically, this interdisciplinarity must engage with the unique characteristics of the sector: the extraordinary species and variety diversity, the importance of quality attributes alongside yield, the critical role of post-harvest management in value chain performance, and the frequently high economic stakes that make climate risk management particularly consequential.</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Digital agriculture technologies are emerging as important enablers of integrated, systems-level approaches to horticultural climate adaptation. Sensor networks that monitor soil moisture, canopy temperature, and crop growth in real time generate data streams that can be integrated with climate forecasts and crop growth models to optimise irrigation scheduling, nutrient management, and pest control decisions on a daily or even sub-daily basis. Machine learning algorithms trained on large phenotypic datasets from diverse environments are increasingly capable of predicting cultivar performance across novel environmental conditions, bridging the gap between breeding </w:t>
      </w:r>
      <w:commentRangeStart w:id="25"/>
      <w:r w:rsidRPr="0074708D">
        <w:rPr>
          <w:rFonts w:ascii="Times New Roman" w:eastAsia="Times New Roman" w:hAnsi="Times New Roman" w:cs="Times New Roman"/>
          <w:b w:val="0"/>
          <w:bCs w:val="0"/>
          <w:color w:val="000000"/>
          <w:sz w:val="22"/>
          <w:szCs w:val="22"/>
        </w:rPr>
        <w:t>programme</w:t>
      </w:r>
      <w:commentRangeEnd w:id="25"/>
      <w:r w:rsidR="00E25DE2">
        <w:rPr>
          <w:rStyle w:val="Marquedecommentaire"/>
          <w:rFonts w:ascii="Times New Roman" w:eastAsia="Times New Roman" w:hAnsi="Times New Roman" w:cs="Times New Roman"/>
          <w:b w:val="0"/>
          <w:bCs w:val="0"/>
          <w:color w:val="auto"/>
        </w:rPr>
        <w:commentReference w:id="25"/>
      </w:r>
      <w:r w:rsidRPr="0074708D">
        <w:rPr>
          <w:rFonts w:ascii="Times New Roman" w:eastAsia="Times New Roman" w:hAnsi="Times New Roman" w:cs="Times New Roman"/>
          <w:b w:val="0"/>
          <w:bCs w:val="0"/>
          <w:color w:val="000000"/>
          <w:sz w:val="22"/>
          <w:szCs w:val="22"/>
        </w:rPr>
        <w:t xml:space="preserve"> outputs and farm-level deployment decisions. Remote sensing platforms—including satellites, unmanned aerial vehicles, and ground-based hyperspectral sensors—enable the spatial mapping of crop stress at field and regional scales, supporting targeted intervention and early warning systems for climate-related production risks. The integration of these digital tools with the biological knowledge of crop physiology and the genetic toolkit of modern breeding creates the possibility of a fully integrated, data-driven horticultural production system in which variety selection, agronomic management, and real-time decision support are continuously optimised for performance under the prevailing and projected climatic conditions of specific production environments.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For such integrated approaches to deliver their potential benefits equitably, attention must also be given to the social, institutional, and policy dimensions of climate adaptation in horticulture. Access to improved varieties, irrigation infrastructure, and digital technologies is highly uneven across production systems and countries, and the farmers most exposed to climate risk are frequently those with the least access to the technological and knowledge resources needed to adapt. Participatory breeding approaches that engage farmers in the identification of priority traits and the evaluation of improved varieties under local conditions, combined with extension systems that can support the uptake of integrated management practices, are essential complements to the technological innovations described in this review. The translation of scientific advances into broadly accessible and economically viable adaptation solutions remains the defining challenge for the horticultural research community in the face of accelerating climate change.</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8. Conclusions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Horticultural crops are essential to global food security, human nutrition, and rural livelihoods, yet they are among the most climate-sensitive agricultural systems, vulnerable to heat stress, drought, </w:t>
      </w:r>
      <w:r w:rsidRPr="0074708D">
        <w:rPr>
          <w:rFonts w:ascii="Times New Roman" w:eastAsia="Times New Roman" w:hAnsi="Times New Roman" w:cs="Times New Roman"/>
          <w:b w:val="0"/>
          <w:bCs w:val="0"/>
          <w:color w:val="000000"/>
          <w:sz w:val="22"/>
          <w:szCs w:val="22"/>
        </w:rPr>
        <w:lastRenderedPageBreak/>
        <w:t xml:space="preserve">combined abiotic stressors, and the complex effects of elevated atmospheric </w:t>
      </w:r>
      <w:commentRangeStart w:id="26"/>
      <w:r w:rsidRPr="0074708D">
        <w:rPr>
          <w:rFonts w:ascii="Times New Roman" w:eastAsia="Times New Roman" w:hAnsi="Times New Roman" w:cs="Times New Roman"/>
          <w:b w:val="0"/>
          <w:bCs w:val="0"/>
          <w:color w:val="000000"/>
          <w:sz w:val="22"/>
          <w:szCs w:val="22"/>
        </w:rPr>
        <w:t xml:space="preserve">CO₂. </w:t>
      </w:r>
      <w:commentRangeEnd w:id="26"/>
      <w:r w:rsidR="00E25DE2">
        <w:rPr>
          <w:rStyle w:val="Marquedecommentaire"/>
          <w:rFonts w:ascii="Times New Roman" w:eastAsia="Times New Roman" w:hAnsi="Times New Roman" w:cs="Times New Roman"/>
          <w:b w:val="0"/>
          <w:bCs w:val="0"/>
          <w:color w:val="auto"/>
        </w:rPr>
        <w:commentReference w:id="26"/>
      </w:r>
      <w:r w:rsidRPr="0074708D">
        <w:rPr>
          <w:rFonts w:ascii="Times New Roman" w:eastAsia="Times New Roman" w:hAnsi="Times New Roman" w:cs="Times New Roman"/>
          <w:b w:val="0"/>
          <w:bCs w:val="0"/>
          <w:color w:val="000000"/>
          <w:sz w:val="22"/>
          <w:szCs w:val="22"/>
        </w:rPr>
        <w:t>This review has synthesised the current evidence across three interconnected domains—plant physiology, crop breeding, and agronomic management—to identify the state of knowledge and the principal pathways through which the climate resilience of horticultural production can be substantially enhanced.</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From a physiological perspective, the mechanisms through which heat and drought disrupt membrane integrity, photosynthetic function, reproductive development, and signalling homeostasis are now well-characterised at the molecular level in several horticultural model species. The unique challenges posed by combined stress conditions, which evoke qualitatively distinct plant responses compared with individual stressors, demand that resilience research and breeding </w:t>
      </w:r>
      <w:commentRangeStart w:id="27"/>
      <w:r w:rsidRPr="0074708D">
        <w:rPr>
          <w:rFonts w:ascii="Times New Roman" w:eastAsia="Times New Roman" w:hAnsi="Times New Roman" w:cs="Times New Roman"/>
          <w:b w:val="0"/>
          <w:bCs w:val="0"/>
          <w:color w:val="000000"/>
          <w:sz w:val="22"/>
          <w:szCs w:val="22"/>
        </w:rPr>
        <w:t>programmes</w:t>
      </w:r>
      <w:commentRangeEnd w:id="27"/>
      <w:r w:rsidR="00E25DE2">
        <w:rPr>
          <w:rStyle w:val="Marquedecommentaire"/>
          <w:rFonts w:ascii="Times New Roman" w:eastAsia="Times New Roman" w:hAnsi="Times New Roman" w:cs="Times New Roman"/>
          <w:b w:val="0"/>
          <w:bCs w:val="0"/>
          <w:color w:val="auto"/>
        </w:rPr>
        <w:commentReference w:id="27"/>
      </w:r>
      <w:r w:rsidRPr="0074708D">
        <w:rPr>
          <w:rFonts w:ascii="Times New Roman" w:eastAsia="Times New Roman" w:hAnsi="Times New Roman" w:cs="Times New Roman"/>
          <w:b w:val="0"/>
          <w:bCs w:val="0"/>
          <w:color w:val="000000"/>
          <w:sz w:val="22"/>
          <w:szCs w:val="22"/>
        </w:rPr>
        <w:t xml:space="preserve"> are designed to reflect the multi-stress reality of field environments. The modulation of plant physiology by elevated </w:t>
      </w:r>
      <w:commentRangeStart w:id="28"/>
      <w:r w:rsidRPr="0074708D">
        <w:rPr>
          <w:rFonts w:ascii="Times New Roman" w:eastAsia="Times New Roman" w:hAnsi="Times New Roman" w:cs="Times New Roman"/>
          <w:b w:val="0"/>
          <w:bCs w:val="0"/>
          <w:color w:val="000000"/>
          <w:sz w:val="22"/>
          <w:szCs w:val="22"/>
        </w:rPr>
        <w:t xml:space="preserve">CO₂, </w:t>
      </w:r>
      <w:commentRangeEnd w:id="28"/>
      <w:r w:rsidR="00E25DE2">
        <w:rPr>
          <w:rStyle w:val="Marquedecommentaire"/>
          <w:rFonts w:ascii="Times New Roman" w:eastAsia="Times New Roman" w:hAnsi="Times New Roman" w:cs="Times New Roman"/>
          <w:b w:val="0"/>
          <w:bCs w:val="0"/>
          <w:color w:val="auto"/>
        </w:rPr>
        <w:commentReference w:id="28"/>
      </w:r>
      <w:r w:rsidRPr="0074708D">
        <w:rPr>
          <w:rFonts w:ascii="Times New Roman" w:eastAsia="Times New Roman" w:hAnsi="Times New Roman" w:cs="Times New Roman"/>
          <w:b w:val="0"/>
          <w:bCs w:val="0"/>
          <w:color w:val="000000"/>
          <w:sz w:val="22"/>
          <w:szCs w:val="22"/>
        </w:rPr>
        <w:t>whilst offering limited yield benefits, introduces important concerns about produce quality and nutritional composition that demand greater research attention.</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In the breeding domain, advances in molecular markers, genomic selection, high-throughput phenotyping, and precision genome editing collectively constitute a transformative toolkit that can accelerate the development of horticultural varieties combining high yield potential with robust tolerance to the stress profiles associated with contemporary and projected future climates. The targeted deployment of CRISPR/Cas9 and related genome editing technologies, informed by deep functional genomics knowledge, holds particular promise for rapid modification of tolerance-related traits in elite horticultural genetic backgrounds without the extensive backcrossing required by conventional introgression. The integration of phenomics platforms with multi-environment genomic evaluation frameworks will be essential to translate laboratory discoveries into field-relevant improvements.</w:t>
      </w:r>
    </w:p>
    <w:p w:rsidR="005D3BB8"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rPr>
      </w:pPr>
      <w:r w:rsidRPr="0074708D">
        <w:rPr>
          <w:rFonts w:ascii="Times New Roman" w:eastAsia="Times New Roman" w:hAnsi="Times New Roman" w:cs="Times New Roman"/>
          <w:b w:val="0"/>
          <w:bCs w:val="0"/>
          <w:color w:val="000000"/>
          <w:sz w:val="22"/>
          <w:szCs w:val="22"/>
        </w:rPr>
        <w:t>Management strategies—including precision deficit irrigation, organic soil management, microbiome stewardship, protected cultivation systems, and crop diversification through agroecological practices—provide complementary and immediately deployable means of reducing exposure and vulnerability to climate-related stresses, even in the absence of newly developed tolerant varieties. Most powerfully, the integration of these management strategies with physiologically informed variety selection and deployment creates multiplicative benefits that exceed what any single strategy can achieve in isolation. The development and scaling of such integrated, systems-level approaches, supported by digital agriculture tools and cross-disciplinary institutional collaboration, constitutes the most urgent priority for the global horticultural science community in the face of accelerating climate change.</w:t>
      </w:r>
    </w:p>
    <w:p w:rsidR="0074708D"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9. Limitations</w:t>
      </w:r>
    </w:p>
    <w:p w:rsidR="0074708D"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This review is subject to several important limitations that should be considered when interpreting its findings and conclusions. First, the literature on climate resilience in horticultural crops is unevenly distributed across species: the evidence base for major vegetable crops such as tomato, potato, and cucumber is substantially stronger than for many minor or regionally important horticultural species for which limited research has been conducted. Generalisations drawn from well-studied species must therefore be applied with caution to the vast diversity of the horticultural sector. Second, much of the physiological and genetic research reviewed has been conducted under controlled or semi-controlled conditions that may not fully capture the complexity, variability, and multi-stress character of real-world production environments; the translation of laboratory or greenhouse findings to field performance remains a persistent challenge.</w:t>
      </w:r>
    </w:p>
    <w:p w:rsidR="005D3BB8" w:rsidRPr="0074708D" w:rsidRDefault="00B352B6" w:rsidP="0074708D">
      <w:pPr>
        <w:pStyle w:val="Titre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Third, this review focuses principally on the biological and technical dimensions of climate adaptation in horticulture and does not engage comprehensively with the social, economic, and institutional factors that govern the adoption and impact of improved varieties and management practices at farm scale—factors that are ultimately decisive in determining whether scientific advances translate into real-world outcomes for farmers and consumers. Fourth, the pace of advancement in genomic </w:t>
      </w:r>
      <w:r w:rsidRPr="0074708D">
        <w:rPr>
          <w:rFonts w:ascii="Times New Roman" w:eastAsia="Times New Roman" w:hAnsi="Times New Roman" w:cs="Times New Roman"/>
          <w:b w:val="0"/>
          <w:bCs w:val="0"/>
          <w:color w:val="000000"/>
          <w:sz w:val="22"/>
          <w:szCs w:val="22"/>
        </w:rPr>
        <w:lastRenderedPageBreak/>
        <w:t>technologies and digital agriculture is such that some aspects of this rapidly evolving field may be partially superseded by developments occurring close to or after the date of preparation of this manuscript. Finally, there are inherent limitations in the completeness of any literature review conducted through keyword-based searches, and it is possible that relevant studies in languages other than English or published in less widely indexed journals have not been captured in the literature corpus on which this review draws.</w:t>
      </w:r>
    </w:p>
    <w:p w:rsidR="0074708D" w:rsidRPr="0074708D" w:rsidRDefault="0074708D" w:rsidP="0074708D">
      <w:pPr>
        <w:pStyle w:val="Titre1"/>
        <w:pBdr>
          <w:bottom w:val="single" w:sz="6" w:space="4" w:color="2E7D32"/>
        </w:pBdr>
        <w:spacing w:before="100" w:beforeAutospacing="1" w:after="100" w:afterAutospacing="1"/>
        <w:rPr>
          <w:rFonts w:ascii="Times New Roman" w:hAnsi="Times New Roman" w:cs="Times New Roman"/>
        </w:rPr>
      </w:pPr>
    </w:p>
    <w:p w:rsidR="005D3BB8" w:rsidRPr="0074708D" w:rsidRDefault="00B352B6" w:rsidP="0074708D">
      <w:pPr>
        <w:pStyle w:val="Titre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References</w:t>
      </w:r>
    </w:p>
    <w:p w:rsidR="005D3BB8" w:rsidRPr="0074708D" w:rsidRDefault="00B352B6" w:rsidP="0074708D">
      <w:pPr>
        <w:spacing w:before="100" w:beforeAutospacing="1" w:after="100" w:afterAutospacing="1"/>
      </w:pPr>
      <w:r w:rsidRPr="0074708D">
        <w:t xml:space="preserve">Ahuja, I., de Vos, R. C. H., Bones, A. M., &amp; Hall, R. D. (2010). Plant molecular stress responses face climate change. </w:t>
      </w:r>
      <w:r w:rsidRPr="0074708D">
        <w:rPr>
          <w:i/>
          <w:iCs/>
        </w:rPr>
        <w:t>Trends in Plant Science</w:t>
      </w:r>
      <w:r w:rsidRPr="0074708D">
        <w:t xml:space="preserve">, </w:t>
      </w:r>
      <w:r w:rsidRPr="0074708D">
        <w:rPr>
          <w:i/>
          <w:iCs/>
        </w:rPr>
        <w:t>15</w:t>
      </w:r>
      <w:r w:rsidRPr="0074708D">
        <w:t xml:space="preserve">(12), 664–674. </w:t>
      </w:r>
      <w:hyperlink r:id="rId8" w:history="1">
        <w:r w:rsidR="0074708D" w:rsidRPr="0074708D">
          <w:rPr>
            <w:rStyle w:val="Lienhypertexte"/>
          </w:rPr>
          <w:t>https://doi.org/10.1016/j.tplants.2010.08.002</w:t>
        </w:r>
      </w:hyperlink>
    </w:p>
    <w:p w:rsidR="005D3BB8" w:rsidRPr="0074708D" w:rsidRDefault="00B352B6" w:rsidP="0074708D">
      <w:pPr>
        <w:spacing w:before="100" w:beforeAutospacing="1" w:after="100" w:afterAutospacing="1"/>
      </w:pPr>
      <w:r w:rsidRPr="0074708D">
        <w:t xml:space="preserve">Apel, K., &amp; Hirt, H. (2004). Reactive oxygen species: Metabolism, oxidative stress, and signal transduction. </w:t>
      </w:r>
      <w:r w:rsidRPr="0074708D">
        <w:rPr>
          <w:i/>
          <w:iCs/>
        </w:rPr>
        <w:t>Annual Review of Plant Biology</w:t>
      </w:r>
      <w:r w:rsidRPr="0074708D">
        <w:t xml:space="preserve">, </w:t>
      </w:r>
      <w:r w:rsidRPr="0074708D">
        <w:rPr>
          <w:i/>
          <w:iCs/>
        </w:rPr>
        <w:t>55</w:t>
      </w:r>
      <w:r w:rsidRPr="0074708D">
        <w:t xml:space="preserve">, 373–399. </w:t>
      </w:r>
      <w:hyperlink r:id="rId9" w:history="1">
        <w:r w:rsidR="0074708D" w:rsidRPr="0074708D">
          <w:rPr>
            <w:rStyle w:val="Lienhypertexte"/>
          </w:rPr>
          <w:t>https://doi.org/10.1146/annurev.arplant.55.031903.141701</w:t>
        </w:r>
      </w:hyperlink>
    </w:p>
    <w:p w:rsidR="005D3BB8" w:rsidRPr="0074708D" w:rsidRDefault="00B352B6" w:rsidP="0074708D">
      <w:pPr>
        <w:spacing w:before="100" w:beforeAutospacing="1" w:after="100" w:afterAutospacing="1"/>
      </w:pPr>
      <w:r w:rsidRPr="0074708D">
        <w:t xml:space="preserve">Berendsen, R. L., Pieterse, C. M. J., &amp; Bakker, P. A. H. M. (2012). The rhizosphere microbiome and plant health. </w:t>
      </w:r>
      <w:r w:rsidRPr="0074708D">
        <w:rPr>
          <w:i/>
          <w:iCs/>
        </w:rPr>
        <w:t>Trends in Plant Science</w:t>
      </w:r>
      <w:r w:rsidRPr="0074708D">
        <w:t xml:space="preserve">, </w:t>
      </w:r>
      <w:r w:rsidRPr="0074708D">
        <w:rPr>
          <w:i/>
          <w:iCs/>
        </w:rPr>
        <w:t>17</w:t>
      </w:r>
      <w:r w:rsidRPr="0074708D">
        <w:t xml:space="preserve">(8), 478–486. </w:t>
      </w:r>
      <w:hyperlink r:id="rId10" w:history="1">
        <w:r w:rsidR="0074708D" w:rsidRPr="00A91B2A">
          <w:rPr>
            <w:rStyle w:val="Lienhypertexte"/>
          </w:rPr>
          <w:t>https://doi.org/10.1016/j.tplants.2012.04.001</w:t>
        </w:r>
      </w:hyperlink>
    </w:p>
    <w:p w:rsidR="005D3BB8" w:rsidRPr="0074708D" w:rsidRDefault="00B352B6" w:rsidP="0074708D">
      <w:pPr>
        <w:spacing w:before="100" w:beforeAutospacing="1" w:after="100" w:afterAutospacing="1"/>
      </w:pPr>
      <w:r w:rsidRPr="0074708D">
        <w:t xml:space="preserve">Bita, C. E., </w:t>
      </w:r>
      <w:commentRangeStart w:id="29"/>
      <w:r w:rsidRPr="0074708D">
        <w:t>&amp;Gerats</w:t>
      </w:r>
      <w:commentRangeEnd w:id="29"/>
      <w:r w:rsidR="00E25DE2">
        <w:rPr>
          <w:rStyle w:val="Marquedecommentaire"/>
        </w:rPr>
        <w:commentReference w:id="29"/>
      </w:r>
      <w:r w:rsidRPr="0074708D">
        <w:t xml:space="preserve">, T. (2013). Plant tolerance to high temperature in a changing environment: Scientific fundamentals and production of heat stress-tolerant crops. </w:t>
      </w:r>
      <w:r w:rsidRPr="0074708D">
        <w:rPr>
          <w:i/>
          <w:iCs/>
        </w:rPr>
        <w:t>Frontiers in Plant Science</w:t>
      </w:r>
      <w:r w:rsidRPr="0074708D">
        <w:t xml:space="preserve">, </w:t>
      </w:r>
      <w:r w:rsidRPr="0074708D">
        <w:rPr>
          <w:i/>
          <w:iCs/>
        </w:rPr>
        <w:t>4</w:t>
      </w:r>
      <w:r w:rsidRPr="0074708D">
        <w:t xml:space="preserve">, 273. </w:t>
      </w:r>
      <w:hyperlink r:id="rId11" w:history="1">
        <w:r w:rsidR="0074708D" w:rsidRPr="00A91B2A">
          <w:rPr>
            <w:rStyle w:val="Lienhypertexte"/>
          </w:rPr>
          <w:t>https://doi.org/10.3389/fpls.2013.00273</w:t>
        </w:r>
      </w:hyperlink>
    </w:p>
    <w:p w:rsidR="005D3BB8" w:rsidRPr="0074708D" w:rsidRDefault="00B352B6" w:rsidP="0074708D">
      <w:pPr>
        <w:spacing w:before="100" w:beforeAutospacing="1" w:after="100" w:afterAutospacing="1"/>
      </w:pPr>
      <w:r w:rsidRPr="0074708D">
        <w:t xml:space="preserve">Boyer, J. S. (1982). Plant productivity and environment. </w:t>
      </w:r>
      <w:r w:rsidRPr="0074708D">
        <w:rPr>
          <w:i/>
          <w:iCs/>
        </w:rPr>
        <w:t>Science</w:t>
      </w:r>
      <w:r w:rsidRPr="0074708D">
        <w:t xml:space="preserve">, </w:t>
      </w:r>
      <w:r w:rsidRPr="0074708D">
        <w:rPr>
          <w:i/>
          <w:iCs/>
        </w:rPr>
        <w:t>218</w:t>
      </w:r>
      <w:r w:rsidRPr="0074708D">
        <w:t xml:space="preserve">(4571), 443–448. </w:t>
      </w:r>
      <w:hyperlink r:id="rId12" w:history="1">
        <w:r w:rsidR="0074708D" w:rsidRPr="00A91B2A">
          <w:rPr>
            <w:rStyle w:val="Lienhypertexte"/>
          </w:rPr>
          <w:t>https://doi.org/10.1126/science.218.4571.443</w:t>
        </w:r>
      </w:hyperlink>
    </w:p>
    <w:p w:rsidR="005D3BB8" w:rsidRPr="0074708D" w:rsidRDefault="00B352B6" w:rsidP="0074708D">
      <w:pPr>
        <w:spacing w:before="100" w:beforeAutospacing="1" w:after="100" w:afterAutospacing="1"/>
      </w:pPr>
      <w:r w:rsidRPr="0074708D">
        <w:t xml:space="preserve">Collard, B. C. Y., &amp; Mackill, D. J. (2008). Marker-assisted selection: An approach for precision plant breeding in the twenty-first century. </w:t>
      </w:r>
      <w:r w:rsidRPr="0074708D">
        <w:rPr>
          <w:i/>
          <w:iCs/>
        </w:rPr>
        <w:t>Philosophical Transactions of the Royal Society B</w:t>
      </w:r>
      <w:r w:rsidRPr="0074708D">
        <w:t xml:space="preserve">, </w:t>
      </w:r>
      <w:r w:rsidRPr="0074708D">
        <w:rPr>
          <w:i/>
          <w:iCs/>
        </w:rPr>
        <w:t>363</w:t>
      </w:r>
      <w:r w:rsidRPr="0074708D">
        <w:t xml:space="preserve">(1491), 557–572. </w:t>
      </w:r>
      <w:hyperlink r:id="rId13" w:history="1">
        <w:r w:rsidR="0074708D" w:rsidRPr="00A91B2A">
          <w:rPr>
            <w:rStyle w:val="Lienhypertexte"/>
          </w:rPr>
          <w:t>https://doi.org/10.1098/rstb.2007.2170</w:t>
        </w:r>
      </w:hyperlink>
    </w:p>
    <w:p w:rsidR="005D3BB8" w:rsidRPr="0074708D" w:rsidRDefault="00B352B6" w:rsidP="0074708D">
      <w:pPr>
        <w:spacing w:before="100" w:beforeAutospacing="1" w:after="100" w:afterAutospacing="1"/>
      </w:pPr>
      <w:r w:rsidRPr="0074708D">
        <w:t xml:space="preserve">Cramer, G. R., Urano, K., Delrot, S., Pezzotti, M., &amp; Shinozaki, K. (2011). Effects of abiotic stress on plants: A systems biology perspective. </w:t>
      </w:r>
      <w:r w:rsidRPr="0074708D">
        <w:rPr>
          <w:i/>
          <w:iCs/>
        </w:rPr>
        <w:t>BMC Plant Biology</w:t>
      </w:r>
      <w:r w:rsidRPr="0074708D">
        <w:t xml:space="preserve">, </w:t>
      </w:r>
      <w:r w:rsidRPr="0074708D">
        <w:rPr>
          <w:i/>
          <w:iCs/>
        </w:rPr>
        <w:t>11</w:t>
      </w:r>
      <w:r w:rsidRPr="0074708D">
        <w:t xml:space="preserve">, 163. </w:t>
      </w:r>
      <w:hyperlink r:id="rId14" w:history="1">
        <w:r w:rsidR="0074708D" w:rsidRPr="00A91B2A">
          <w:rPr>
            <w:rStyle w:val="Lienhypertexte"/>
          </w:rPr>
          <w:t>https://doi.org/10.1186/1471-2229-11-163</w:t>
        </w:r>
      </w:hyperlink>
    </w:p>
    <w:p w:rsidR="005D3BB8" w:rsidRPr="0074708D" w:rsidRDefault="00B352B6" w:rsidP="0074708D">
      <w:pPr>
        <w:spacing w:before="100" w:beforeAutospacing="1" w:after="100" w:afterAutospacing="1"/>
      </w:pPr>
      <w:r w:rsidRPr="0074708D">
        <w:t xml:space="preserve">FAO. (2021). </w:t>
      </w:r>
      <w:r w:rsidRPr="0074708D">
        <w:rPr>
          <w:i/>
          <w:iCs/>
        </w:rPr>
        <w:t>The state of food and agriculture 2021: Making agrifood systems more resilient to shocks and stresses</w:t>
      </w:r>
      <w:r w:rsidRPr="0074708D">
        <w:t xml:space="preserve">. Food and Agriculture Organization of the United Nations. </w:t>
      </w:r>
      <w:hyperlink r:id="rId15" w:history="1">
        <w:r w:rsidR="0074708D" w:rsidRPr="00A91B2A">
          <w:rPr>
            <w:rStyle w:val="Lienhypertexte"/>
          </w:rPr>
          <w:t>https://www.fao.org/3/cb4476en/cb4476en.pdf</w:t>
        </w:r>
      </w:hyperlink>
    </w:p>
    <w:p w:rsidR="005D3BB8" w:rsidRPr="0074708D" w:rsidRDefault="00B352B6" w:rsidP="0074708D">
      <w:pPr>
        <w:spacing w:before="100" w:beforeAutospacing="1" w:after="100" w:afterAutospacing="1"/>
      </w:pPr>
      <w:r w:rsidRPr="0074708D">
        <w:t xml:space="preserve">Farooq, M., Wahid, A., Kobayashi, N., Fujita, D., &amp; Basra, S. M. A. (2009). Plant drought stress: Effects, mechanisms and management. </w:t>
      </w:r>
      <w:r w:rsidRPr="0074708D">
        <w:rPr>
          <w:i/>
          <w:iCs/>
        </w:rPr>
        <w:t>Agronomy for Sustainable Development</w:t>
      </w:r>
      <w:r w:rsidRPr="0074708D">
        <w:t xml:space="preserve">, </w:t>
      </w:r>
      <w:r w:rsidRPr="0074708D">
        <w:rPr>
          <w:i/>
          <w:iCs/>
        </w:rPr>
        <w:t>29</w:t>
      </w:r>
      <w:r w:rsidRPr="0074708D">
        <w:t xml:space="preserve">(1), 185–212. </w:t>
      </w:r>
      <w:hyperlink r:id="rId16" w:history="1">
        <w:r w:rsidR="0074708D" w:rsidRPr="00A91B2A">
          <w:rPr>
            <w:rStyle w:val="Lienhypertexte"/>
          </w:rPr>
          <w:t>https://doi.org/10.1051/agro:2008021</w:t>
        </w:r>
      </w:hyperlink>
    </w:p>
    <w:p w:rsidR="005D3BB8" w:rsidRPr="0074708D" w:rsidRDefault="00B352B6" w:rsidP="0074708D">
      <w:pPr>
        <w:spacing w:before="100" w:beforeAutospacing="1" w:after="100" w:afterAutospacing="1"/>
      </w:pPr>
      <w:r w:rsidRPr="0074708D">
        <w:t xml:space="preserve">Fereres, E., &amp; Soriano, M. A. (2007). Deficit irrigation for reducing agricultural water use. </w:t>
      </w:r>
      <w:r w:rsidRPr="0074708D">
        <w:rPr>
          <w:i/>
          <w:iCs/>
        </w:rPr>
        <w:t>Journal of Experimental Botany</w:t>
      </w:r>
      <w:r w:rsidRPr="0074708D">
        <w:t xml:space="preserve">, </w:t>
      </w:r>
      <w:r w:rsidRPr="0074708D">
        <w:rPr>
          <w:i/>
          <w:iCs/>
        </w:rPr>
        <w:t>58</w:t>
      </w:r>
      <w:r w:rsidRPr="0074708D">
        <w:t xml:space="preserve">(2), 147–159. </w:t>
      </w:r>
      <w:hyperlink r:id="rId17" w:history="1">
        <w:r w:rsidR="0074708D" w:rsidRPr="00A91B2A">
          <w:rPr>
            <w:rStyle w:val="Lienhypertexte"/>
          </w:rPr>
          <w:t>https://doi.org/10.1093/jxb/erl165</w:t>
        </w:r>
      </w:hyperlink>
    </w:p>
    <w:p w:rsidR="005D3BB8" w:rsidRPr="0074708D" w:rsidRDefault="00B352B6" w:rsidP="0074708D">
      <w:pPr>
        <w:spacing w:before="100" w:beforeAutospacing="1" w:after="100" w:afterAutospacing="1"/>
      </w:pPr>
      <w:r w:rsidRPr="0074708D">
        <w:t xml:space="preserve">Furbank, R. T., &amp; Tester, M. (2011). Phenomics – technologies to relieve the phenotyping bottleneck. </w:t>
      </w:r>
      <w:r w:rsidRPr="0074708D">
        <w:rPr>
          <w:i/>
          <w:iCs/>
        </w:rPr>
        <w:t>Trends in Plant Science</w:t>
      </w:r>
      <w:r w:rsidRPr="0074708D">
        <w:t xml:space="preserve">, </w:t>
      </w:r>
      <w:r w:rsidRPr="0074708D">
        <w:rPr>
          <w:i/>
          <w:iCs/>
        </w:rPr>
        <w:t>16</w:t>
      </w:r>
      <w:r w:rsidRPr="0074708D">
        <w:t xml:space="preserve">(12), 635–644. </w:t>
      </w:r>
      <w:hyperlink r:id="rId18" w:history="1">
        <w:r w:rsidR="0074708D" w:rsidRPr="00A91B2A">
          <w:rPr>
            <w:rStyle w:val="Lienhypertexte"/>
          </w:rPr>
          <w:t>https://doi.org/10.1016/j.tplants.2011.09.005</w:t>
        </w:r>
      </w:hyperlink>
    </w:p>
    <w:p w:rsidR="005D3BB8" w:rsidRPr="0074708D" w:rsidRDefault="00B352B6" w:rsidP="0074708D">
      <w:pPr>
        <w:spacing w:before="100" w:beforeAutospacing="1" w:after="100" w:afterAutospacing="1"/>
      </w:pPr>
      <w:r w:rsidRPr="0074708D">
        <w:lastRenderedPageBreak/>
        <w:t xml:space="preserve">Hu, H., &amp; Xiong, L. (2014). Genetic engineering and breeding of drought-resistant crops. </w:t>
      </w:r>
      <w:r w:rsidRPr="0074708D">
        <w:rPr>
          <w:i/>
          <w:iCs/>
        </w:rPr>
        <w:t>Annual Review of Plant Biology</w:t>
      </w:r>
      <w:r w:rsidRPr="0074708D">
        <w:t xml:space="preserve">, </w:t>
      </w:r>
      <w:r w:rsidRPr="0074708D">
        <w:rPr>
          <w:i/>
          <w:iCs/>
        </w:rPr>
        <w:t>65</w:t>
      </w:r>
      <w:r w:rsidRPr="0074708D">
        <w:t xml:space="preserve">, 715–741. </w:t>
      </w:r>
      <w:hyperlink r:id="rId19" w:history="1">
        <w:r w:rsidR="0074708D" w:rsidRPr="00A91B2A">
          <w:rPr>
            <w:rStyle w:val="Lienhypertexte"/>
          </w:rPr>
          <w:t>https://doi.org/10.1146/annurev-arplant-050213-040000</w:t>
        </w:r>
      </w:hyperlink>
    </w:p>
    <w:p w:rsidR="005D3BB8" w:rsidRPr="0074708D" w:rsidRDefault="00B352B6" w:rsidP="0074708D">
      <w:pPr>
        <w:spacing w:before="100" w:beforeAutospacing="1" w:after="100" w:afterAutospacing="1"/>
      </w:pPr>
      <w:r w:rsidRPr="0074708D">
        <w:t xml:space="preserve">IPCC. (2021). </w:t>
      </w:r>
      <w:r w:rsidRPr="0074708D">
        <w:rPr>
          <w:i/>
          <w:iCs/>
        </w:rPr>
        <w:t>Climate change 2021: The physical science basis. Contribution of Working Group I to the Sixth Assessment Report of the Intergovernmental Panel on Climate Change</w:t>
      </w:r>
      <w:r w:rsidRPr="0074708D">
        <w:t xml:space="preserve">. Cambridge University Press. </w:t>
      </w:r>
      <w:hyperlink r:id="rId20" w:history="1">
        <w:r w:rsidR="0074708D" w:rsidRPr="00A91B2A">
          <w:rPr>
            <w:rStyle w:val="Lienhypertexte"/>
          </w:rPr>
          <w:t>https://www.ipcc.ch/report/ar6/wg1/</w:t>
        </w:r>
      </w:hyperlink>
    </w:p>
    <w:p w:rsidR="005D3BB8" w:rsidRPr="0074708D" w:rsidRDefault="00B352B6" w:rsidP="0074708D">
      <w:pPr>
        <w:spacing w:before="100" w:beforeAutospacing="1" w:after="100" w:afterAutospacing="1"/>
      </w:pPr>
      <w:r w:rsidRPr="0074708D">
        <w:t xml:space="preserve">Lal, R. (2004). Soil carbon sequestration impacts on global climate change and food security. </w:t>
      </w:r>
      <w:r w:rsidRPr="0074708D">
        <w:rPr>
          <w:i/>
          <w:iCs/>
        </w:rPr>
        <w:t>Science</w:t>
      </w:r>
      <w:r w:rsidRPr="0074708D">
        <w:t xml:space="preserve">, </w:t>
      </w:r>
      <w:r w:rsidRPr="0074708D">
        <w:rPr>
          <w:i/>
          <w:iCs/>
        </w:rPr>
        <w:t>304</w:t>
      </w:r>
      <w:r w:rsidRPr="0074708D">
        <w:t xml:space="preserve">(5677), 1623–1627. </w:t>
      </w:r>
      <w:hyperlink r:id="rId21" w:history="1">
        <w:r w:rsidR="0074708D" w:rsidRPr="00A91B2A">
          <w:rPr>
            <w:rStyle w:val="Lienhypertexte"/>
          </w:rPr>
          <w:t>https://doi.org/10.1126/science.1097396</w:t>
        </w:r>
      </w:hyperlink>
    </w:p>
    <w:p w:rsidR="005D3BB8" w:rsidRPr="0074708D" w:rsidRDefault="00B352B6" w:rsidP="0074708D">
      <w:pPr>
        <w:spacing w:before="100" w:beforeAutospacing="1" w:after="100" w:afterAutospacing="1"/>
      </w:pPr>
      <w:r w:rsidRPr="0074708D">
        <w:t xml:space="preserve">Lesk, C., Rowhani, P., </w:t>
      </w:r>
      <w:commentRangeStart w:id="30"/>
      <w:r w:rsidRPr="0074708D">
        <w:t>&amp;Ramankutty</w:t>
      </w:r>
      <w:commentRangeEnd w:id="30"/>
      <w:r w:rsidR="00A5193A">
        <w:rPr>
          <w:rStyle w:val="Marquedecommentaire"/>
        </w:rPr>
        <w:commentReference w:id="30"/>
      </w:r>
      <w:r w:rsidRPr="0074708D">
        <w:t xml:space="preserve">, N. (2016). Influence of extreme weather disasters on global crop production. </w:t>
      </w:r>
      <w:r w:rsidRPr="0074708D">
        <w:rPr>
          <w:i/>
          <w:iCs/>
        </w:rPr>
        <w:t>Nature</w:t>
      </w:r>
      <w:r w:rsidRPr="0074708D">
        <w:t xml:space="preserve">, </w:t>
      </w:r>
      <w:r w:rsidRPr="0074708D">
        <w:rPr>
          <w:i/>
          <w:iCs/>
        </w:rPr>
        <w:t>529</w:t>
      </w:r>
      <w:r w:rsidRPr="0074708D">
        <w:t xml:space="preserve">(7584), 84–87. </w:t>
      </w:r>
      <w:hyperlink r:id="rId22" w:history="1">
        <w:r w:rsidR="0074708D" w:rsidRPr="00A91B2A">
          <w:rPr>
            <w:rStyle w:val="Lienhypertexte"/>
          </w:rPr>
          <w:t>https://doi.org/10.1038/nature16467</w:t>
        </w:r>
      </w:hyperlink>
    </w:p>
    <w:p w:rsidR="005D3BB8" w:rsidRPr="00B66C46" w:rsidRDefault="00B352B6" w:rsidP="0074708D">
      <w:pPr>
        <w:spacing w:before="100" w:beforeAutospacing="1" w:after="100" w:afterAutospacing="1"/>
        <w:rPr>
          <w:lang w:val="fr-FR"/>
        </w:rPr>
      </w:pPr>
      <w:r w:rsidRPr="0074708D">
        <w:t xml:space="preserve">Lipper, L., Thornton, P., Campbell, B. M., Baedeker, T., Braimoh, A., Bwalya, M., Caron, P., Cattaneo, A., Garrity, D., Henry, K., Hottle, R., Jackson, L., Jarvis, A., Kossam, F., Mann, W., McCarthy, N., Meybeck, A., </w:t>
      </w:r>
      <w:commentRangeStart w:id="31"/>
      <w:r w:rsidRPr="0074708D">
        <w:t>Neufeldt, H., Remington, T., … Torquebiau, E. F.</w:t>
      </w:r>
      <w:commentRangeEnd w:id="31"/>
      <w:r w:rsidR="00A5193A">
        <w:rPr>
          <w:rStyle w:val="Marquedecommentaire"/>
        </w:rPr>
        <w:commentReference w:id="31"/>
      </w:r>
      <w:r w:rsidRPr="0074708D">
        <w:t xml:space="preserve"> (2014). Climate-smart agriculture for food security. </w:t>
      </w:r>
      <w:r w:rsidRPr="0074708D">
        <w:rPr>
          <w:i/>
          <w:iCs/>
        </w:rPr>
        <w:t>Nature Climate Change</w:t>
      </w:r>
      <w:r w:rsidRPr="0074708D">
        <w:t xml:space="preserve">, </w:t>
      </w:r>
      <w:r w:rsidRPr="0074708D">
        <w:rPr>
          <w:i/>
          <w:iCs/>
        </w:rPr>
        <w:t>4</w:t>
      </w:r>
      <w:r w:rsidRPr="0074708D">
        <w:t xml:space="preserve">(12), 1068–1072. </w:t>
      </w:r>
      <w:hyperlink r:id="rId23" w:history="1">
        <w:r w:rsidR="0074708D" w:rsidRPr="00B66C46">
          <w:rPr>
            <w:rStyle w:val="Lienhypertexte"/>
            <w:lang w:val="fr-FR"/>
          </w:rPr>
          <w:t>https://doi.org/10.1038/nclimate2437</w:t>
        </w:r>
      </w:hyperlink>
    </w:p>
    <w:p w:rsidR="005D3BB8" w:rsidRPr="0074708D" w:rsidRDefault="00B352B6" w:rsidP="0074708D">
      <w:pPr>
        <w:spacing w:before="100" w:beforeAutospacing="1" w:after="100" w:afterAutospacing="1"/>
      </w:pPr>
      <w:r w:rsidRPr="00A5193A">
        <w:t xml:space="preserve">Lobell, D. B., </w:t>
      </w:r>
      <w:commentRangeStart w:id="32"/>
      <w:r w:rsidRPr="00A5193A">
        <w:t xml:space="preserve">&amp;Gourdji, </w:t>
      </w:r>
      <w:commentRangeEnd w:id="32"/>
      <w:r w:rsidR="00A5193A">
        <w:rPr>
          <w:rStyle w:val="Marquedecommentaire"/>
        </w:rPr>
        <w:commentReference w:id="32"/>
      </w:r>
      <w:r w:rsidRPr="00A5193A">
        <w:t xml:space="preserve">S. M. (2012). </w:t>
      </w:r>
      <w:r w:rsidRPr="0074708D">
        <w:t xml:space="preserve">The influence of climate change on global crop productivity. </w:t>
      </w:r>
      <w:r w:rsidRPr="0074708D">
        <w:rPr>
          <w:i/>
          <w:iCs/>
        </w:rPr>
        <w:t>Plant Physiology</w:t>
      </w:r>
      <w:r w:rsidRPr="0074708D">
        <w:t xml:space="preserve">, </w:t>
      </w:r>
      <w:r w:rsidRPr="0074708D">
        <w:rPr>
          <w:i/>
          <w:iCs/>
        </w:rPr>
        <w:t>160</w:t>
      </w:r>
      <w:r w:rsidRPr="0074708D">
        <w:t>(4), 1686–1697. https://doi.org/10.1104/pp.112.208298</w:t>
      </w:r>
    </w:p>
    <w:p w:rsidR="005D3BB8" w:rsidRPr="0074708D" w:rsidRDefault="00B352B6" w:rsidP="0074708D">
      <w:pPr>
        <w:spacing w:before="100" w:beforeAutospacing="1" w:after="100" w:afterAutospacing="1"/>
      </w:pPr>
      <w:r w:rsidRPr="0074708D">
        <w:t xml:space="preserve">Long, S. P., Ainsworth, E. A., Leakey, A. D. B., Nösberger, J., &amp; Ort, D. R. (2006). Food for thought: Lower-than-expected crop yield stimulation with rising </w:t>
      </w:r>
      <w:commentRangeStart w:id="33"/>
      <w:r w:rsidRPr="0074708D">
        <w:t xml:space="preserve">CO₂ </w:t>
      </w:r>
      <w:commentRangeEnd w:id="33"/>
      <w:r w:rsidR="00A5193A">
        <w:rPr>
          <w:rStyle w:val="Marquedecommentaire"/>
        </w:rPr>
        <w:commentReference w:id="33"/>
      </w:r>
      <w:r w:rsidRPr="0074708D">
        <w:t xml:space="preserve">concentrations. </w:t>
      </w:r>
      <w:r w:rsidRPr="0074708D">
        <w:rPr>
          <w:i/>
          <w:iCs/>
        </w:rPr>
        <w:t>Science</w:t>
      </w:r>
      <w:r w:rsidRPr="0074708D">
        <w:t xml:space="preserve">, </w:t>
      </w:r>
      <w:r w:rsidRPr="0074708D">
        <w:rPr>
          <w:i/>
          <w:iCs/>
        </w:rPr>
        <w:t>312</w:t>
      </w:r>
      <w:r w:rsidRPr="0074708D">
        <w:t>(5782), 1918–1921. https://doi.org/10.1126/science.1114722</w:t>
      </w:r>
    </w:p>
    <w:p w:rsidR="005D3BB8" w:rsidRPr="0074708D" w:rsidRDefault="00B352B6" w:rsidP="0074708D">
      <w:pPr>
        <w:spacing w:before="100" w:beforeAutospacing="1" w:after="100" w:afterAutospacing="1"/>
      </w:pPr>
      <w:r w:rsidRPr="0074708D">
        <w:t xml:space="preserve">Mickelbart, M. V., Hasegawa, P. M., &amp; Bailey-Serres, J. (2015). Genetic mechanisms of abiotic stress tolerance that translate to crop yield stability. </w:t>
      </w:r>
      <w:r w:rsidRPr="0074708D">
        <w:rPr>
          <w:i/>
          <w:iCs/>
        </w:rPr>
        <w:t>Nature Reviews Genetics</w:t>
      </w:r>
      <w:r w:rsidRPr="0074708D">
        <w:t xml:space="preserve">, </w:t>
      </w:r>
      <w:r w:rsidRPr="0074708D">
        <w:rPr>
          <w:i/>
          <w:iCs/>
        </w:rPr>
        <w:t>16</w:t>
      </w:r>
      <w:r w:rsidRPr="0074708D">
        <w:t>(4), 237–251. https://doi.org/10.1038/nrg3901</w:t>
      </w:r>
    </w:p>
    <w:p w:rsidR="005D3BB8" w:rsidRPr="0074708D" w:rsidRDefault="00B352B6" w:rsidP="0074708D">
      <w:pPr>
        <w:spacing w:before="100" w:beforeAutospacing="1" w:after="100" w:afterAutospacing="1"/>
      </w:pPr>
      <w:r w:rsidRPr="0074708D">
        <w:t xml:space="preserve">Mittler, R. (2006). Abiotic stress, the field environment and stress combination. </w:t>
      </w:r>
      <w:r w:rsidRPr="0074708D">
        <w:rPr>
          <w:i/>
          <w:iCs/>
        </w:rPr>
        <w:t>Trends in Plant Science</w:t>
      </w:r>
      <w:r w:rsidRPr="0074708D">
        <w:t xml:space="preserve">, </w:t>
      </w:r>
      <w:r w:rsidRPr="0074708D">
        <w:rPr>
          <w:i/>
          <w:iCs/>
        </w:rPr>
        <w:t>11</w:t>
      </w:r>
      <w:r w:rsidRPr="0074708D">
        <w:t>(1), 15–19. https://doi.org/10.1016/j.tplants.2005.11.002</w:t>
      </w:r>
    </w:p>
    <w:p w:rsidR="005D3BB8" w:rsidRPr="0074708D" w:rsidRDefault="00B352B6" w:rsidP="0074708D">
      <w:pPr>
        <w:spacing w:before="100" w:beforeAutospacing="1" w:after="100" w:afterAutospacing="1"/>
      </w:pPr>
      <w:r w:rsidRPr="0074708D">
        <w:t xml:space="preserve">Mittler, R., </w:t>
      </w:r>
      <w:commentRangeStart w:id="34"/>
      <w:r w:rsidRPr="0074708D">
        <w:t>&amp;Blumwald</w:t>
      </w:r>
      <w:commentRangeEnd w:id="34"/>
      <w:r w:rsidR="009D4F4B">
        <w:rPr>
          <w:rStyle w:val="Marquedecommentaire"/>
        </w:rPr>
        <w:commentReference w:id="34"/>
      </w:r>
      <w:r w:rsidRPr="0074708D">
        <w:t xml:space="preserve">, E. (2010). Genetic engineering for modern agriculture: Challenges and perspectives. </w:t>
      </w:r>
      <w:r w:rsidRPr="0074708D">
        <w:rPr>
          <w:i/>
          <w:iCs/>
        </w:rPr>
        <w:t>Annual Review of Plant Biology</w:t>
      </w:r>
      <w:r w:rsidRPr="0074708D">
        <w:t xml:space="preserve">, </w:t>
      </w:r>
      <w:r w:rsidRPr="0074708D">
        <w:rPr>
          <w:i/>
          <w:iCs/>
        </w:rPr>
        <w:t>61</w:t>
      </w:r>
      <w:r w:rsidRPr="0074708D">
        <w:t>, 443–462. https://doi.org/10.1146/annurev-arplant-042809-112116</w:t>
      </w:r>
    </w:p>
    <w:p w:rsidR="005D3BB8" w:rsidRPr="0074708D" w:rsidRDefault="00B352B6" w:rsidP="0074708D">
      <w:pPr>
        <w:spacing w:before="100" w:beforeAutospacing="1" w:after="100" w:afterAutospacing="1"/>
      </w:pPr>
      <w:r w:rsidRPr="0074708D">
        <w:t xml:space="preserve">Mittler, R., Vanderauwera, S., Suzuki, N., Miller, G., Tognetti, V. B., Vandepoele, K., Inzé, D., Zabeau, M., &amp; Van Breusegem, F. (2011). ROS signaling: The new wave? </w:t>
      </w:r>
      <w:r w:rsidRPr="0074708D">
        <w:rPr>
          <w:i/>
          <w:iCs/>
        </w:rPr>
        <w:t>Trends in Plant Science</w:t>
      </w:r>
      <w:r w:rsidRPr="0074708D">
        <w:t xml:space="preserve">, </w:t>
      </w:r>
      <w:r w:rsidRPr="0074708D">
        <w:rPr>
          <w:i/>
          <w:iCs/>
        </w:rPr>
        <w:t>16</w:t>
      </w:r>
      <w:r w:rsidRPr="0074708D">
        <w:t>(6), 300–309. https://doi.org/10.1016/j.tplants.2011.03.007</w:t>
      </w:r>
    </w:p>
    <w:p w:rsidR="005D3BB8" w:rsidRPr="0074708D" w:rsidRDefault="00B352B6" w:rsidP="0074708D">
      <w:pPr>
        <w:spacing w:before="100" w:beforeAutospacing="1" w:after="100" w:afterAutospacing="1"/>
      </w:pPr>
      <w:r w:rsidRPr="0074708D">
        <w:t xml:space="preserve">Munns, R., &amp; Tester, M. (2008). Mechanisms of salinity tolerance. </w:t>
      </w:r>
      <w:r w:rsidRPr="0074708D">
        <w:rPr>
          <w:i/>
          <w:iCs/>
        </w:rPr>
        <w:t>Annual Review of Plant Biology</w:t>
      </w:r>
      <w:r w:rsidRPr="0074708D">
        <w:t xml:space="preserve">, </w:t>
      </w:r>
      <w:r w:rsidRPr="0074708D">
        <w:rPr>
          <w:i/>
          <w:iCs/>
        </w:rPr>
        <w:t>59</w:t>
      </w:r>
      <w:r w:rsidRPr="0074708D">
        <w:t>, 651–681. https://doi.org/10.1146/annurev.arplant.59.032607.092911</w:t>
      </w:r>
    </w:p>
    <w:p w:rsidR="005D3BB8" w:rsidRPr="0074708D" w:rsidRDefault="00B352B6" w:rsidP="0074708D">
      <w:pPr>
        <w:spacing w:before="100" w:beforeAutospacing="1" w:after="100" w:afterAutospacing="1"/>
      </w:pPr>
      <w:r w:rsidRPr="0074708D">
        <w:t xml:space="preserve">Pareek, A., Dhankher, O. P., &amp; Foyer, C. H. (2020). Mitigating the impact of climate change on plant productivity and ecosystem sustainability. </w:t>
      </w:r>
      <w:r w:rsidRPr="0074708D">
        <w:rPr>
          <w:i/>
          <w:iCs/>
        </w:rPr>
        <w:t>Journal of Experimental Botany</w:t>
      </w:r>
      <w:r w:rsidRPr="0074708D">
        <w:t xml:space="preserve">, </w:t>
      </w:r>
      <w:r w:rsidRPr="0074708D">
        <w:rPr>
          <w:i/>
          <w:iCs/>
        </w:rPr>
        <w:t>71</w:t>
      </w:r>
      <w:r w:rsidRPr="0074708D">
        <w:t>(2), 451–456. https://doi.org/10.1093/jxb/erz518</w:t>
      </w:r>
    </w:p>
    <w:p w:rsidR="005D3BB8" w:rsidRPr="0074708D" w:rsidRDefault="00B352B6" w:rsidP="0074708D">
      <w:pPr>
        <w:spacing w:before="100" w:beforeAutospacing="1" w:after="100" w:afterAutospacing="1"/>
      </w:pPr>
      <w:r w:rsidRPr="0074708D">
        <w:t xml:space="preserve">Scheben, A., Wolter, F., Batley, J., Puchta, H., &amp; Edwards, D. (2017). Towards CRISPR/Cas crops – bringing together genomics and genome editing. </w:t>
      </w:r>
      <w:r w:rsidRPr="0074708D">
        <w:rPr>
          <w:i/>
          <w:iCs/>
        </w:rPr>
        <w:t>New Phytologist</w:t>
      </w:r>
      <w:r w:rsidRPr="0074708D">
        <w:t xml:space="preserve">, </w:t>
      </w:r>
      <w:r w:rsidRPr="0074708D">
        <w:rPr>
          <w:i/>
          <w:iCs/>
        </w:rPr>
        <w:t>216</w:t>
      </w:r>
      <w:r w:rsidRPr="0074708D">
        <w:t>(3), 682–698. https://doi.org/10.1111/nph.14702</w:t>
      </w:r>
    </w:p>
    <w:p w:rsidR="005D3BB8" w:rsidRPr="0074708D" w:rsidRDefault="00B352B6" w:rsidP="0074708D">
      <w:pPr>
        <w:spacing w:before="100" w:beforeAutospacing="1" w:after="100" w:afterAutospacing="1"/>
      </w:pPr>
      <w:r w:rsidRPr="0074708D">
        <w:lastRenderedPageBreak/>
        <w:t xml:space="preserve">Tilman, D., Balzer, C., Hill, J., &amp; Befort, B. L. (2011). Global food demand and the sustainable intensification of agriculture. </w:t>
      </w:r>
      <w:r w:rsidRPr="0074708D">
        <w:rPr>
          <w:i/>
          <w:iCs/>
        </w:rPr>
        <w:t>Proceedings of the National Academy of Sciences</w:t>
      </w:r>
      <w:r w:rsidRPr="0074708D">
        <w:t xml:space="preserve">, </w:t>
      </w:r>
      <w:r w:rsidRPr="0074708D">
        <w:rPr>
          <w:i/>
          <w:iCs/>
        </w:rPr>
        <w:t>108</w:t>
      </w:r>
      <w:r w:rsidRPr="0074708D">
        <w:t>(50), 20260–20264. https://doi.org/10.1073/pnas.1116437108</w:t>
      </w:r>
    </w:p>
    <w:p w:rsidR="005D3BB8" w:rsidRPr="0074708D" w:rsidRDefault="00B352B6" w:rsidP="0074708D">
      <w:pPr>
        <w:spacing w:before="100" w:beforeAutospacing="1" w:after="100" w:afterAutospacing="1"/>
      </w:pPr>
      <w:r w:rsidRPr="0074708D">
        <w:t xml:space="preserve">Varshney, R. K., Bansal, K. C., Aggarwal, P. K., Datta, S. K., </w:t>
      </w:r>
      <w:commentRangeStart w:id="35"/>
      <w:r w:rsidRPr="0074708D">
        <w:t xml:space="preserve">&amp;Craufurd, </w:t>
      </w:r>
      <w:commentRangeEnd w:id="35"/>
      <w:r w:rsidR="007334C9">
        <w:rPr>
          <w:rStyle w:val="Marquedecommentaire"/>
        </w:rPr>
        <w:commentReference w:id="35"/>
      </w:r>
      <w:r w:rsidRPr="0074708D">
        <w:t xml:space="preserve">P. Q. (2011). Agricultural biotechnology for crop improvement in a variable climate: Hope or hype? </w:t>
      </w:r>
      <w:r w:rsidRPr="0074708D">
        <w:rPr>
          <w:i/>
          <w:iCs/>
        </w:rPr>
        <w:t>Trends in Plant Science</w:t>
      </w:r>
      <w:r w:rsidRPr="0074708D">
        <w:t xml:space="preserve">, </w:t>
      </w:r>
      <w:r w:rsidRPr="0074708D">
        <w:rPr>
          <w:i/>
          <w:iCs/>
        </w:rPr>
        <w:t>16</w:t>
      </w:r>
      <w:r w:rsidRPr="0074708D">
        <w:t>(7), 363–371. https://doi.org/10.1016/j.tplants.2011.03.004</w:t>
      </w:r>
    </w:p>
    <w:p w:rsidR="005D3BB8" w:rsidRPr="0074708D" w:rsidRDefault="00B352B6" w:rsidP="0074708D">
      <w:pPr>
        <w:spacing w:before="100" w:beforeAutospacing="1" w:after="100" w:afterAutospacing="1"/>
      </w:pPr>
      <w:r w:rsidRPr="0074708D">
        <w:t xml:space="preserve">Wahid, A., Gelani, S., Ashraf, M., </w:t>
      </w:r>
      <w:commentRangeStart w:id="36"/>
      <w:r w:rsidRPr="0074708D">
        <w:t xml:space="preserve">&amp;Foolad, </w:t>
      </w:r>
      <w:commentRangeEnd w:id="36"/>
      <w:r w:rsidR="007334C9">
        <w:rPr>
          <w:rStyle w:val="Marquedecommentaire"/>
        </w:rPr>
        <w:commentReference w:id="36"/>
      </w:r>
      <w:r w:rsidRPr="0074708D">
        <w:t xml:space="preserve">M. R. (2007). Heat tolerance in plants: An overview. </w:t>
      </w:r>
      <w:r w:rsidRPr="0074708D">
        <w:rPr>
          <w:i/>
          <w:iCs/>
        </w:rPr>
        <w:t>Environmental and Experimental Botany</w:t>
      </w:r>
      <w:r w:rsidRPr="0074708D">
        <w:t xml:space="preserve">, </w:t>
      </w:r>
      <w:r w:rsidRPr="0074708D">
        <w:rPr>
          <w:i/>
          <w:iCs/>
        </w:rPr>
        <w:t>61</w:t>
      </w:r>
      <w:r w:rsidRPr="0074708D">
        <w:t>(3), 199–223. https://doi.org/10.1016/j.envexpbot.2006.05.014</w:t>
      </w:r>
    </w:p>
    <w:p w:rsidR="005D3BB8" w:rsidRPr="0074708D" w:rsidRDefault="00B352B6" w:rsidP="0074708D">
      <w:pPr>
        <w:spacing w:before="100" w:beforeAutospacing="1" w:after="100" w:afterAutospacing="1"/>
      </w:pPr>
      <w:r w:rsidRPr="0074708D">
        <w:t xml:space="preserve">Yamaguchi-Shinozaki, K., &amp; Shinozaki, K. (2006). Transcriptional regulatory networks in cellular responses and tolerance to dehydration and cold stresses. </w:t>
      </w:r>
      <w:r w:rsidRPr="0074708D">
        <w:rPr>
          <w:i/>
          <w:iCs/>
        </w:rPr>
        <w:t>Annual Review of Plant Biology</w:t>
      </w:r>
      <w:r w:rsidRPr="0074708D">
        <w:t xml:space="preserve">, </w:t>
      </w:r>
      <w:r w:rsidRPr="0074708D">
        <w:rPr>
          <w:i/>
          <w:iCs/>
        </w:rPr>
        <w:t>57</w:t>
      </w:r>
      <w:r w:rsidRPr="0074708D">
        <w:t>, 781–803. https://doi.org/10.1146/annurev.arplant.57.032905.105444</w:t>
      </w:r>
    </w:p>
    <w:p w:rsidR="005D3BB8" w:rsidRPr="00B66C46" w:rsidRDefault="00B352B6" w:rsidP="0074708D">
      <w:pPr>
        <w:spacing w:before="100" w:beforeAutospacing="1" w:after="100" w:afterAutospacing="1"/>
        <w:rPr>
          <w:lang w:val="fr-FR"/>
        </w:rPr>
      </w:pPr>
      <w:r w:rsidRPr="00B66C46">
        <w:rPr>
          <w:lang w:val="fr-FR"/>
        </w:rPr>
        <w:t xml:space="preserve">Zandalinas, S. I., Mittler, R., Balfagón, D., Arbona, V., &amp; Gómez-Cadenas, A. (2018). </w:t>
      </w:r>
      <w:r w:rsidRPr="0074708D">
        <w:t xml:space="preserve">Plant adaptations to the combination of drought and high temperatures. </w:t>
      </w:r>
      <w:r w:rsidRPr="00B66C46">
        <w:rPr>
          <w:i/>
          <w:iCs/>
          <w:lang w:val="fr-FR"/>
        </w:rPr>
        <w:t>Physiologia Plantarum</w:t>
      </w:r>
      <w:r w:rsidRPr="00B66C46">
        <w:rPr>
          <w:lang w:val="fr-FR"/>
        </w:rPr>
        <w:t xml:space="preserve">, </w:t>
      </w:r>
      <w:r w:rsidRPr="00B66C46">
        <w:rPr>
          <w:i/>
          <w:iCs/>
          <w:lang w:val="fr-FR"/>
        </w:rPr>
        <w:t>162</w:t>
      </w:r>
      <w:r w:rsidRPr="00B66C46">
        <w:rPr>
          <w:lang w:val="fr-FR"/>
        </w:rPr>
        <w:t>(1), 2–12. https://doi.org/10.1111/ppl.12540</w:t>
      </w:r>
    </w:p>
    <w:p w:rsidR="005D3BB8" w:rsidRPr="0074708D" w:rsidRDefault="00B352B6" w:rsidP="0074708D">
      <w:pPr>
        <w:spacing w:before="100" w:beforeAutospacing="1" w:after="100" w:afterAutospacing="1"/>
      </w:pPr>
      <w:r w:rsidRPr="00B66C46">
        <w:rPr>
          <w:lang w:val="fr-FR"/>
        </w:rPr>
        <w:t xml:space="preserve">Zhao, C., Liu, B., Piao, S., Wang, X., Lobell, D. B., Huang, Y., Huang, M., Yao, Y., Bassu, S., Ciais, P., Durand, J.-L., Elliott, J., Ewert, F., Janssens, I. A., Li, T., Lin, E., Liu, Q., Martre, P., </w:t>
      </w:r>
      <w:commentRangeStart w:id="37"/>
      <w:r w:rsidRPr="00B66C46">
        <w:rPr>
          <w:lang w:val="fr-FR"/>
        </w:rPr>
        <w:t xml:space="preserve">Müller, C., … </w:t>
      </w:r>
      <w:r w:rsidRPr="0074708D">
        <w:t>Asseng, S</w:t>
      </w:r>
      <w:commentRangeEnd w:id="37"/>
      <w:r w:rsidR="00DC0388">
        <w:rPr>
          <w:rStyle w:val="Marquedecommentaire"/>
        </w:rPr>
        <w:commentReference w:id="37"/>
      </w:r>
      <w:r w:rsidRPr="0074708D">
        <w:t xml:space="preserve">. (2017). Temperature increase reduces global yields of major crops in four independent estimates. </w:t>
      </w:r>
      <w:r w:rsidRPr="0074708D">
        <w:rPr>
          <w:i/>
          <w:iCs/>
        </w:rPr>
        <w:t>Proceedings of the National Academy of Sciences</w:t>
      </w:r>
      <w:r w:rsidRPr="0074708D">
        <w:t xml:space="preserve">, </w:t>
      </w:r>
      <w:r w:rsidRPr="0074708D">
        <w:rPr>
          <w:i/>
          <w:iCs/>
        </w:rPr>
        <w:t>114</w:t>
      </w:r>
      <w:r w:rsidRPr="0074708D">
        <w:t>(35), 9326–9331. https://doi.org/10.1073/pnas.1701762114</w:t>
      </w:r>
    </w:p>
    <w:p w:rsidR="005D3BB8" w:rsidRPr="0074708D" w:rsidRDefault="00B352B6" w:rsidP="0074708D">
      <w:pPr>
        <w:spacing w:before="100" w:beforeAutospacing="1" w:after="100" w:afterAutospacing="1"/>
      </w:pPr>
      <w:r w:rsidRPr="0074708D">
        <w:t xml:space="preserve">Zhu, J.-K. (2016). Abiotic stress signaling and responses in plants. </w:t>
      </w:r>
      <w:r w:rsidRPr="0074708D">
        <w:rPr>
          <w:i/>
          <w:iCs/>
        </w:rPr>
        <w:t>Cell</w:t>
      </w:r>
      <w:r w:rsidRPr="0074708D">
        <w:t xml:space="preserve">, </w:t>
      </w:r>
      <w:r w:rsidRPr="0074708D">
        <w:rPr>
          <w:i/>
          <w:iCs/>
        </w:rPr>
        <w:t>167</w:t>
      </w:r>
      <w:r w:rsidRPr="0074708D">
        <w:t>(2), 313–324. https://doi.org/10.1016/j.cell.2016.08.029</w:t>
      </w:r>
    </w:p>
    <w:sectPr w:rsidR="005D3BB8" w:rsidRPr="0074708D" w:rsidSect="005D3BB8">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c" w:date="2026-03-22T08:22:00Z" w:initials="P">
    <w:p w:rsidR="00D20581" w:rsidRDefault="00D20581">
      <w:pPr>
        <w:pStyle w:val="Commentaire"/>
      </w:pPr>
      <w:r>
        <w:rPr>
          <w:rStyle w:val="Marquedecommentaire"/>
        </w:rPr>
        <w:annotationRef/>
      </w:r>
      <w:r>
        <w:t>??</w:t>
      </w:r>
    </w:p>
  </w:comment>
  <w:comment w:id="2" w:author="Pc" w:date="2026-03-22T08:22:00Z" w:initials="P">
    <w:p w:rsidR="00D20581" w:rsidRDefault="00D20581">
      <w:pPr>
        <w:pStyle w:val="Commentaire"/>
      </w:pPr>
      <w:r>
        <w:rPr>
          <w:rStyle w:val="Marquedecommentaire"/>
        </w:rPr>
        <w:annotationRef/>
      </w:r>
      <w:r>
        <w:t>??</w:t>
      </w:r>
    </w:p>
  </w:comment>
  <w:comment w:id="3" w:author="Pc" w:date="2026-03-22T08:22:00Z" w:initials="P">
    <w:p w:rsidR="00D20581" w:rsidRDefault="00D20581">
      <w:pPr>
        <w:pStyle w:val="Commentaire"/>
      </w:pPr>
      <w:r>
        <w:rPr>
          <w:rStyle w:val="Marquedecommentaire"/>
        </w:rPr>
        <w:annotationRef/>
      </w:r>
      <w:r>
        <w:t>???</w:t>
      </w:r>
    </w:p>
  </w:comment>
  <w:comment w:id="4" w:author="Pc" w:date="2026-03-22T07:51:00Z" w:initials="P">
    <w:p w:rsidR="00B66C46" w:rsidRDefault="00B66C46">
      <w:pPr>
        <w:pStyle w:val="Commentaire"/>
      </w:pPr>
      <w:r>
        <w:rPr>
          <w:rStyle w:val="Marquedecommentaire"/>
        </w:rPr>
        <w:annotationRef/>
      </w:r>
      <w:r>
        <w:t>??</w:t>
      </w:r>
    </w:p>
  </w:comment>
  <w:comment w:id="5" w:author="Pc" w:date="2026-03-22T07:52:00Z" w:initials="P">
    <w:p w:rsidR="00B66C46" w:rsidRDefault="00B66C46">
      <w:pPr>
        <w:pStyle w:val="Commentaire"/>
      </w:pPr>
      <w:r>
        <w:rPr>
          <w:rStyle w:val="Marquedecommentaire"/>
        </w:rPr>
        <w:annotationRef/>
      </w:r>
      <w:r>
        <w:t>??</w:t>
      </w:r>
    </w:p>
  </w:comment>
  <w:comment w:id="6" w:author="Pc" w:date="2026-03-22T08:04:00Z" w:initials="P">
    <w:p w:rsidR="00266A9F" w:rsidRDefault="00266A9F">
      <w:pPr>
        <w:pStyle w:val="Commentaire"/>
      </w:pPr>
      <w:r>
        <w:rPr>
          <w:rStyle w:val="Marquedecommentaire"/>
        </w:rPr>
        <w:annotationRef/>
      </w:r>
      <w:r>
        <w:t>??</w:t>
      </w:r>
    </w:p>
  </w:comment>
  <w:comment w:id="7" w:author="Pc" w:date="2026-03-22T08:05:00Z" w:initials="P">
    <w:p w:rsidR="00266A9F" w:rsidRDefault="00266A9F">
      <w:pPr>
        <w:pStyle w:val="Commentaire"/>
      </w:pPr>
      <w:r>
        <w:rPr>
          <w:rStyle w:val="Marquedecommentaire"/>
        </w:rPr>
        <w:annotationRef/>
      </w:r>
      <w:r>
        <w:t>??</w:t>
      </w:r>
    </w:p>
  </w:comment>
  <w:comment w:id="8" w:author="Pc" w:date="2026-03-22T08:05:00Z" w:initials="P">
    <w:p w:rsidR="00266A9F" w:rsidRDefault="00266A9F">
      <w:pPr>
        <w:pStyle w:val="Commentaire"/>
      </w:pPr>
      <w:r>
        <w:rPr>
          <w:rStyle w:val="Marquedecommentaire"/>
        </w:rPr>
        <w:annotationRef/>
      </w:r>
      <w:r>
        <w:t>??</w:t>
      </w:r>
    </w:p>
  </w:comment>
  <w:comment w:id="9" w:author="Pc" w:date="2026-03-22T08:05:00Z" w:initials="P">
    <w:p w:rsidR="00266A9F" w:rsidRDefault="00266A9F">
      <w:pPr>
        <w:pStyle w:val="Commentaire"/>
      </w:pPr>
      <w:r>
        <w:rPr>
          <w:rStyle w:val="Marquedecommentaire"/>
        </w:rPr>
        <w:annotationRef/>
      </w:r>
      <w:r>
        <w:t>??</w:t>
      </w:r>
    </w:p>
  </w:comment>
  <w:comment w:id="10" w:author="Pc" w:date="2026-03-22T08:05:00Z" w:initials="P">
    <w:p w:rsidR="00266A9F" w:rsidRDefault="00266A9F">
      <w:pPr>
        <w:pStyle w:val="Commentaire"/>
      </w:pPr>
      <w:r>
        <w:rPr>
          <w:rStyle w:val="Marquedecommentaire"/>
        </w:rPr>
        <w:annotationRef/>
      </w:r>
      <w:r>
        <w:t>??</w:t>
      </w:r>
    </w:p>
  </w:comment>
  <w:comment w:id="11" w:author="Pc" w:date="2026-03-22T08:05:00Z" w:initials="P">
    <w:p w:rsidR="00266A9F" w:rsidRDefault="00266A9F">
      <w:pPr>
        <w:pStyle w:val="Commentaire"/>
      </w:pPr>
      <w:r>
        <w:rPr>
          <w:rStyle w:val="Marquedecommentaire"/>
        </w:rPr>
        <w:annotationRef/>
      </w:r>
      <w:r>
        <w:t>??</w:t>
      </w:r>
    </w:p>
  </w:comment>
  <w:comment w:id="12" w:author="Pc" w:date="2026-03-22T08:05:00Z" w:initials="P">
    <w:p w:rsidR="00266A9F" w:rsidRDefault="00266A9F">
      <w:pPr>
        <w:pStyle w:val="Commentaire"/>
      </w:pPr>
      <w:r>
        <w:rPr>
          <w:rStyle w:val="Marquedecommentaire"/>
        </w:rPr>
        <w:annotationRef/>
      </w:r>
      <w:r>
        <w:t>??</w:t>
      </w:r>
    </w:p>
  </w:comment>
  <w:comment w:id="13" w:author="Pc" w:date="2026-03-22T08:05:00Z" w:initials="P">
    <w:p w:rsidR="00266A9F" w:rsidRDefault="00266A9F">
      <w:pPr>
        <w:pStyle w:val="Commentaire"/>
      </w:pPr>
      <w:r>
        <w:rPr>
          <w:rStyle w:val="Marquedecommentaire"/>
        </w:rPr>
        <w:annotationRef/>
      </w:r>
      <w:r>
        <w:t>??</w:t>
      </w:r>
    </w:p>
  </w:comment>
  <w:comment w:id="14" w:author="Pc" w:date="2026-03-22T08:05:00Z" w:initials="P">
    <w:p w:rsidR="00266A9F" w:rsidRDefault="00266A9F">
      <w:pPr>
        <w:pStyle w:val="Commentaire"/>
      </w:pPr>
      <w:r>
        <w:rPr>
          <w:rStyle w:val="Marquedecommentaire"/>
        </w:rPr>
        <w:annotationRef/>
      </w:r>
      <w:r>
        <w:t>??</w:t>
      </w:r>
    </w:p>
  </w:comment>
  <w:comment w:id="15" w:author="Pc" w:date="2026-03-22T08:06:00Z" w:initials="P">
    <w:p w:rsidR="00266A9F" w:rsidRDefault="00266A9F">
      <w:pPr>
        <w:pStyle w:val="Commentaire"/>
      </w:pPr>
      <w:r>
        <w:rPr>
          <w:rStyle w:val="Marquedecommentaire"/>
        </w:rPr>
        <w:annotationRef/>
      </w:r>
      <w:r>
        <w:t>??</w:t>
      </w:r>
    </w:p>
  </w:comment>
  <w:comment w:id="16" w:author="Pc" w:date="2026-03-22T08:06:00Z" w:initials="P">
    <w:p w:rsidR="00266A9F" w:rsidRDefault="00266A9F">
      <w:pPr>
        <w:pStyle w:val="Commentaire"/>
      </w:pPr>
      <w:r>
        <w:rPr>
          <w:rStyle w:val="Marquedecommentaire"/>
        </w:rPr>
        <w:annotationRef/>
      </w:r>
      <w:r>
        <w:t>??</w:t>
      </w:r>
    </w:p>
  </w:comment>
  <w:comment w:id="17" w:author="Pc" w:date="2026-03-22T08:06:00Z" w:initials="P">
    <w:p w:rsidR="00266A9F" w:rsidRDefault="00266A9F">
      <w:pPr>
        <w:pStyle w:val="Commentaire"/>
      </w:pPr>
      <w:r>
        <w:rPr>
          <w:rStyle w:val="Marquedecommentaire"/>
        </w:rPr>
        <w:annotationRef/>
      </w:r>
      <w:r>
        <w:t>??</w:t>
      </w:r>
    </w:p>
  </w:comment>
  <w:comment w:id="18" w:author="Pc" w:date="2026-03-22T08:06:00Z" w:initials="P">
    <w:p w:rsidR="00266A9F" w:rsidRDefault="00266A9F">
      <w:pPr>
        <w:pStyle w:val="Commentaire"/>
      </w:pPr>
      <w:r>
        <w:rPr>
          <w:rStyle w:val="Marquedecommentaire"/>
        </w:rPr>
        <w:annotationRef/>
      </w:r>
      <w:r>
        <w:t>??</w:t>
      </w:r>
    </w:p>
  </w:comment>
  <w:comment w:id="19" w:author="Pc" w:date="2026-03-22T08:06:00Z" w:initials="P">
    <w:p w:rsidR="00266A9F" w:rsidRDefault="00266A9F">
      <w:pPr>
        <w:pStyle w:val="Commentaire"/>
      </w:pPr>
      <w:r>
        <w:rPr>
          <w:rStyle w:val="Marquedecommentaire"/>
        </w:rPr>
        <w:annotationRef/>
      </w:r>
      <w:r>
        <w:t>??</w:t>
      </w:r>
    </w:p>
  </w:comment>
  <w:comment w:id="20" w:author="Pc" w:date="2026-03-22T08:07:00Z" w:initials="P">
    <w:p w:rsidR="00266A9F" w:rsidRDefault="00266A9F">
      <w:pPr>
        <w:pStyle w:val="Commentaire"/>
      </w:pPr>
      <w:r>
        <w:rPr>
          <w:rStyle w:val="Marquedecommentaire"/>
        </w:rPr>
        <w:annotationRef/>
      </w:r>
      <w:r>
        <w:t>??</w:t>
      </w:r>
    </w:p>
  </w:comment>
  <w:comment w:id="21" w:author="Pc" w:date="2026-03-22T08:08:00Z" w:initials="P">
    <w:p w:rsidR="00266A9F" w:rsidRDefault="00266A9F">
      <w:pPr>
        <w:pStyle w:val="Commentaire"/>
      </w:pPr>
      <w:r>
        <w:rPr>
          <w:rStyle w:val="Marquedecommentaire"/>
        </w:rPr>
        <w:annotationRef/>
      </w:r>
      <w:r>
        <w:t>??</w:t>
      </w:r>
    </w:p>
  </w:comment>
  <w:comment w:id="22" w:author="Pc" w:date="2026-03-22T08:09:00Z" w:initials="P">
    <w:p w:rsidR="00266A9F" w:rsidRDefault="00266A9F">
      <w:pPr>
        <w:pStyle w:val="Commentaire"/>
      </w:pPr>
      <w:r>
        <w:rPr>
          <w:rStyle w:val="Marquedecommentaire"/>
        </w:rPr>
        <w:annotationRef/>
      </w:r>
      <w:r>
        <w:t>??</w:t>
      </w:r>
    </w:p>
  </w:comment>
  <w:comment w:id="23" w:author="Pc" w:date="2026-03-22T08:10:00Z" w:initials="P">
    <w:p w:rsidR="00266A9F" w:rsidRDefault="00266A9F">
      <w:pPr>
        <w:pStyle w:val="Commentaire"/>
      </w:pPr>
      <w:r>
        <w:rPr>
          <w:rStyle w:val="Marquedecommentaire"/>
        </w:rPr>
        <w:annotationRef/>
      </w:r>
      <w:r>
        <w:t>??</w:t>
      </w:r>
    </w:p>
  </w:comment>
  <w:comment w:id="24" w:author="Pc" w:date="2026-03-22T08:10:00Z" w:initials="P">
    <w:p w:rsidR="00266A9F" w:rsidRDefault="00266A9F">
      <w:pPr>
        <w:pStyle w:val="Commentaire"/>
      </w:pPr>
      <w:r>
        <w:rPr>
          <w:rStyle w:val="Marquedecommentaire"/>
        </w:rPr>
        <w:annotationRef/>
      </w:r>
      <w:r>
        <w:t>??</w:t>
      </w:r>
    </w:p>
  </w:comment>
  <w:comment w:id="25" w:author="Pc" w:date="2026-03-22T08:13:00Z" w:initials="P">
    <w:p w:rsidR="00E25DE2" w:rsidRDefault="00E25DE2">
      <w:pPr>
        <w:pStyle w:val="Commentaire"/>
      </w:pPr>
      <w:r>
        <w:rPr>
          <w:rStyle w:val="Marquedecommentaire"/>
        </w:rPr>
        <w:annotationRef/>
      </w:r>
      <w:r>
        <w:t>??</w:t>
      </w:r>
    </w:p>
  </w:comment>
  <w:comment w:id="26" w:author="Pc" w:date="2026-03-22T08:13:00Z" w:initials="P">
    <w:p w:rsidR="00E25DE2" w:rsidRDefault="00E25DE2">
      <w:pPr>
        <w:pStyle w:val="Commentaire"/>
      </w:pPr>
      <w:r>
        <w:rPr>
          <w:rStyle w:val="Marquedecommentaire"/>
        </w:rPr>
        <w:annotationRef/>
      </w:r>
      <w:r>
        <w:t>??</w:t>
      </w:r>
    </w:p>
  </w:comment>
  <w:comment w:id="27" w:author="Pc" w:date="2026-03-22T08:14:00Z" w:initials="P">
    <w:p w:rsidR="00E25DE2" w:rsidRDefault="00E25DE2">
      <w:pPr>
        <w:pStyle w:val="Commentaire"/>
      </w:pPr>
      <w:r>
        <w:rPr>
          <w:rStyle w:val="Marquedecommentaire"/>
        </w:rPr>
        <w:annotationRef/>
      </w:r>
      <w:r>
        <w:t>??</w:t>
      </w:r>
    </w:p>
  </w:comment>
  <w:comment w:id="28" w:author="Pc" w:date="2026-03-22T08:14:00Z" w:initials="P">
    <w:p w:rsidR="00E25DE2" w:rsidRDefault="00E25DE2">
      <w:pPr>
        <w:pStyle w:val="Commentaire"/>
      </w:pPr>
      <w:r>
        <w:rPr>
          <w:rStyle w:val="Marquedecommentaire"/>
        </w:rPr>
        <w:annotationRef/>
      </w:r>
      <w:r>
        <w:t>??</w:t>
      </w:r>
    </w:p>
  </w:comment>
  <w:comment w:id="29" w:author="Pc" w:date="2026-03-22T08:15:00Z" w:initials="P">
    <w:p w:rsidR="00E25DE2" w:rsidRDefault="00E25DE2">
      <w:pPr>
        <w:pStyle w:val="Commentaire"/>
      </w:pPr>
      <w:r>
        <w:rPr>
          <w:rStyle w:val="Marquedecommentaire"/>
        </w:rPr>
        <w:annotationRef/>
      </w:r>
      <w:r>
        <w:t>??</w:t>
      </w:r>
    </w:p>
  </w:comment>
  <w:comment w:id="30" w:author="Pc" w:date="2026-03-22T08:17:00Z" w:initials="P">
    <w:p w:rsidR="00A5193A" w:rsidRDefault="00A5193A">
      <w:pPr>
        <w:pStyle w:val="Commentaire"/>
      </w:pPr>
      <w:r>
        <w:rPr>
          <w:rStyle w:val="Marquedecommentaire"/>
        </w:rPr>
        <w:annotationRef/>
      </w:r>
      <w:r>
        <w:t>??</w:t>
      </w:r>
    </w:p>
  </w:comment>
  <w:comment w:id="31" w:author="Pc" w:date="2026-03-22T08:17:00Z" w:initials="P">
    <w:p w:rsidR="00A5193A" w:rsidRDefault="00A5193A">
      <w:pPr>
        <w:pStyle w:val="Commentaire"/>
      </w:pPr>
      <w:r>
        <w:rPr>
          <w:rStyle w:val="Marquedecommentaire"/>
        </w:rPr>
        <w:annotationRef/>
      </w:r>
      <w:r>
        <w:t>???</w:t>
      </w:r>
    </w:p>
  </w:comment>
  <w:comment w:id="32" w:author="Pc" w:date="2026-03-22T08:18:00Z" w:initials="P">
    <w:p w:rsidR="00A5193A" w:rsidRDefault="00A5193A">
      <w:pPr>
        <w:pStyle w:val="Commentaire"/>
      </w:pPr>
      <w:r>
        <w:rPr>
          <w:rStyle w:val="Marquedecommentaire"/>
        </w:rPr>
        <w:annotationRef/>
      </w:r>
      <w:r>
        <w:t>??</w:t>
      </w:r>
    </w:p>
  </w:comment>
  <w:comment w:id="33" w:author="Pc" w:date="2026-03-22T08:18:00Z" w:initials="P">
    <w:p w:rsidR="00A5193A" w:rsidRDefault="00A5193A">
      <w:pPr>
        <w:pStyle w:val="Commentaire"/>
      </w:pPr>
      <w:r>
        <w:rPr>
          <w:rStyle w:val="Marquedecommentaire"/>
        </w:rPr>
        <w:annotationRef/>
      </w:r>
      <w:r>
        <w:t>??</w:t>
      </w:r>
    </w:p>
  </w:comment>
  <w:comment w:id="34" w:author="Pc" w:date="2026-03-22T08:19:00Z" w:initials="P">
    <w:p w:rsidR="009D4F4B" w:rsidRDefault="009D4F4B">
      <w:pPr>
        <w:pStyle w:val="Commentaire"/>
      </w:pPr>
      <w:r>
        <w:rPr>
          <w:rStyle w:val="Marquedecommentaire"/>
        </w:rPr>
        <w:annotationRef/>
      </w:r>
      <w:r>
        <w:t>??</w:t>
      </w:r>
    </w:p>
  </w:comment>
  <w:comment w:id="35" w:author="Pc" w:date="2026-03-22T08:20:00Z" w:initials="P">
    <w:p w:rsidR="007334C9" w:rsidRDefault="007334C9">
      <w:pPr>
        <w:pStyle w:val="Commentaire"/>
      </w:pPr>
      <w:r>
        <w:rPr>
          <w:rStyle w:val="Marquedecommentaire"/>
        </w:rPr>
        <w:annotationRef/>
      </w:r>
      <w:r>
        <w:t>??</w:t>
      </w:r>
    </w:p>
  </w:comment>
  <w:comment w:id="36" w:author="Pc" w:date="2026-03-22T08:20:00Z" w:initials="P">
    <w:p w:rsidR="007334C9" w:rsidRDefault="007334C9">
      <w:pPr>
        <w:pStyle w:val="Commentaire"/>
      </w:pPr>
      <w:r>
        <w:rPr>
          <w:rStyle w:val="Marquedecommentaire"/>
        </w:rPr>
        <w:annotationRef/>
      </w:r>
      <w:r>
        <w:t>??</w:t>
      </w:r>
    </w:p>
  </w:comment>
  <w:comment w:id="37" w:author="Pc" w:date="2026-03-22T08:21:00Z" w:initials="P">
    <w:p w:rsidR="00DC0388" w:rsidRDefault="00DC0388">
      <w:pPr>
        <w:pStyle w:val="Commentaire"/>
      </w:pPr>
      <w:r>
        <w:rPr>
          <w:rStyle w:val="Marquedecommentair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5F8" w:rsidRDefault="007C05F8" w:rsidP="005D3BB8">
      <w:r>
        <w:separator/>
      </w:r>
    </w:p>
  </w:endnote>
  <w:endnote w:type="continuationSeparator" w:id="1">
    <w:p w:rsidR="007C05F8" w:rsidRDefault="007C05F8" w:rsidP="005D3B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02" w:rsidRDefault="00C82E0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02" w:rsidRDefault="00C82E0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02" w:rsidRDefault="00C82E0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5F8" w:rsidRDefault="007C05F8" w:rsidP="005D3BB8">
      <w:r>
        <w:separator/>
      </w:r>
    </w:p>
  </w:footnote>
  <w:footnote w:type="continuationSeparator" w:id="1">
    <w:p w:rsidR="007C05F8" w:rsidRDefault="007C05F8" w:rsidP="005D3B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02" w:rsidRDefault="00F31EAA">
    <w:pPr>
      <w:pStyle w:val="En-tte"/>
    </w:pPr>
    <w:r w:rsidRPr="00F31EA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6587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02" w:rsidRDefault="00F31EAA">
    <w:pPr>
      <w:pStyle w:val="En-tte"/>
    </w:pPr>
    <w:r w:rsidRPr="00F31EA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6587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02" w:rsidRDefault="00F31EAA">
    <w:pPr>
      <w:pStyle w:val="En-tte"/>
    </w:pPr>
    <w:r w:rsidRPr="00F31EA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6587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C23AA"/>
    <w:multiLevelType w:val="hybridMultilevel"/>
    <w:tmpl w:val="197E77B8"/>
    <w:lvl w:ilvl="0" w:tplc="30DCE64E">
      <w:start w:val="1"/>
      <w:numFmt w:val="bullet"/>
      <w:lvlText w:val="●"/>
      <w:lvlJc w:val="left"/>
      <w:pPr>
        <w:ind w:left="720" w:hanging="360"/>
      </w:pPr>
    </w:lvl>
    <w:lvl w:ilvl="1" w:tplc="F9E46216">
      <w:start w:val="1"/>
      <w:numFmt w:val="bullet"/>
      <w:lvlText w:val="○"/>
      <w:lvlJc w:val="left"/>
      <w:pPr>
        <w:ind w:left="1440" w:hanging="360"/>
      </w:pPr>
    </w:lvl>
    <w:lvl w:ilvl="2" w:tplc="7C9E2F9E">
      <w:start w:val="1"/>
      <w:numFmt w:val="bullet"/>
      <w:lvlText w:val="■"/>
      <w:lvlJc w:val="left"/>
      <w:pPr>
        <w:ind w:left="2160" w:hanging="360"/>
      </w:pPr>
    </w:lvl>
    <w:lvl w:ilvl="3" w:tplc="2FE8567C">
      <w:start w:val="1"/>
      <w:numFmt w:val="bullet"/>
      <w:lvlText w:val="●"/>
      <w:lvlJc w:val="left"/>
      <w:pPr>
        <w:ind w:left="2880" w:hanging="360"/>
      </w:pPr>
    </w:lvl>
    <w:lvl w:ilvl="4" w:tplc="245E85A2">
      <w:start w:val="1"/>
      <w:numFmt w:val="bullet"/>
      <w:lvlText w:val="○"/>
      <w:lvlJc w:val="left"/>
      <w:pPr>
        <w:ind w:left="3600" w:hanging="360"/>
      </w:pPr>
    </w:lvl>
    <w:lvl w:ilvl="5" w:tplc="267E3AEA">
      <w:start w:val="1"/>
      <w:numFmt w:val="bullet"/>
      <w:lvlText w:val="■"/>
      <w:lvlJc w:val="left"/>
      <w:pPr>
        <w:ind w:left="4320" w:hanging="360"/>
      </w:pPr>
    </w:lvl>
    <w:lvl w:ilvl="6" w:tplc="7F1278F2">
      <w:start w:val="1"/>
      <w:numFmt w:val="bullet"/>
      <w:lvlText w:val="●"/>
      <w:lvlJc w:val="left"/>
      <w:pPr>
        <w:ind w:left="5040" w:hanging="360"/>
      </w:pPr>
    </w:lvl>
    <w:lvl w:ilvl="7" w:tplc="4ED4884C">
      <w:start w:val="1"/>
      <w:numFmt w:val="bullet"/>
      <w:lvlText w:val="●"/>
      <w:lvlJc w:val="left"/>
      <w:pPr>
        <w:ind w:left="5760" w:hanging="360"/>
      </w:pPr>
    </w:lvl>
    <w:lvl w:ilvl="8" w:tplc="5F9C3A0A">
      <w:start w:val="1"/>
      <w:numFmt w:val="bullet"/>
      <w:lvlText w:val="●"/>
      <w:lvlJc w:val="left"/>
      <w:pPr>
        <w:ind w:left="6480" w:hanging="360"/>
      </w:pPr>
    </w:lvl>
  </w:abstractNum>
  <w:abstractNum w:abstractNumId="1">
    <w:nsid w:val="7CCE3A25"/>
    <w:multiLevelType w:val="hybridMultilevel"/>
    <w:tmpl w:val="CABE5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defaultTabStop w:val="720"/>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D3BB8"/>
    <w:rsid w:val="0008758D"/>
    <w:rsid w:val="00132E54"/>
    <w:rsid w:val="00266A9F"/>
    <w:rsid w:val="002C0339"/>
    <w:rsid w:val="005D3BB8"/>
    <w:rsid w:val="007334C9"/>
    <w:rsid w:val="0074098A"/>
    <w:rsid w:val="0074708D"/>
    <w:rsid w:val="007C05F8"/>
    <w:rsid w:val="009D4F4B"/>
    <w:rsid w:val="00A5193A"/>
    <w:rsid w:val="00B352B6"/>
    <w:rsid w:val="00B66C46"/>
    <w:rsid w:val="00C82E02"/>
    <w:rsid w:val="00D20581"/>
    <w:rsid w:val="00DC0388"/>
    <w:rsid w:val="00E25DE2"/>
    <w:rsid w:val="00F31EA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EAA"/>
  </w:style>
  <w:style w:type="paragraph" w:styleId="Titre1">
    <w:name w:val="heading 1"/>
    <w:qFormat/>
    <w:rsid w:val="005D3BB8"/>
    <w:pPr>
      <w:spacing w:before="280" w:after="120"/>
      <w:outlineLvl w:val="0"/>
    </w:pPr>
    <w:rPr>
      <w:rFonts w:ascii="Arial" w:eastAsia="Arial" w:hAnsi="Arial" w:cs="Arial"/>
      <w:b/>
      <w:bCs/>
      <w:color w:val="1A5276"/>
      <w:sz w:val="28"/>
      <w:szCs w:val="28"/>
    </w:rPr>
  </w:style>
  <w:style w:type="paragraph" w:styleId="Titre2">
    <w:name w:val="heading 2"/>
    <w:qFormat/>
    <w:rsid w:val="005D3BB8"/>
    <w:pPr>
      <w:spacing w:before="200" w:after="80"/>
      <w:outlineLvl w:val="1"/>
    </w:pPr>
    <w:rPr>
      <w:rFonts w:ascii="Arial" w:eastAsia="Arial" w:hAnsi="Arial" w:cs="Arial"/>
      <w:b/>
      <w:bCs/>
      <w:color w:val="1E8449"/>
      <w:sz w:val="24"/>
      <w:szCs w:val="24"/>
    </w:rPr>
  </w:style>
  <w:style w:type="paragraph" w:styleId="Titre3">
    <w:name w:val="heading 3"/>
    <w:qFormat/>
    <w:rsid w:val="005D3BB8"/>
    <w:pPr>
      <w:outlineLvl w:val="2"/>
    </w:pPr>
    <w:rPr>
      <w:color w:val="1F4D78"/>
      <w:sz w:val="24"/>
      <w:szCs w:val="24"/>
    </w:rPr>
  </w:style>
  <w:style w:type="paragraph" w:styleId="Titre4">
    <w:name w:val="heading 4"/>
    <w:qFormat/>
    <w:rsid w:val="005D3BB8"/>
    <w:pPr>
      <w:outlineLvl w:val="3"/>
    </w:pPr>
    <w:rPr>
      <w:i/>
      <w:iCs/>
      <w:color w:val="2E74B5"/>
    </w:rPr>
  </w:style>
  <w:style w:type="paragraph" w:styleId="Titre5">
    <w:name w:val="heading 5"/>
    <w:qFormat/>
    <w:rsid w:val="005D3BB8"/>
    <w:pPr>
      <w:outlineLvl w:val="4"/>
    </w:pPr>
    <w:rPr>
      <w:color w:val="2E74B5"/>
    </w:rPr>
  </w:style>
  <w:style w:type="paragraph" w:styleId="Titre6">
    <w:name w:val="heading 6"/>
    <w:qFormat/>
    <w:rsid w:val="005D3BB8"/>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qFormat/>
    <w:rsid w:val="005D3BB8"/>
    <w:rPr>
      <w:sz w:val="56"/>
      <w:szCs w:val="56"/>
    </w:rPr>
  </w:style>
  <w:style w:type="paragraph" w:customStyle="1" w:styleId="Strong1">
    <w:name w:val="Strong1"/>
    <w:qFormat/>
    <w:rsid w:val="005D3BB8"/>
    <w:rPr>
      <w:b/>
      <w:bCs/>
    </w:rPr>
  </w:style>
  <w:style w:type="paragraph" w:styleId="Paragraphedeliste">
    <w:name w:val="List Paragraph"/>
    <w:qFormat/>
    <w:rsid w:val="005D3BB8"/>
  </w:style>
  <w:style w:type="character" w:styleId="Lienhypertexte">
    <w:name w:val="Hyperlink"/>
    <w:uiPriority w:val="99"/>
    <w:unhideWhenUsed/>
    <w:rsid w:val="005D3BB8"/>
    <w:rPr>
      <w:color w:val="0563C1"/>
      <w:u w:val="single"/>
    </w:rPr>
  </w:style>
  <w:style w:type="character" w:styleId="Appelnotedebasdep">
    <w:name w:val="footnote reference"/>
    <w:uiPriority w:val="99"/>
    <w:semiHidden/>
    <w:unhideWhenUsed/>
    <w:rsid w:val="005D3BB8"/>
    <w:rPr>
      <w:vertAlign w:val="superscript"/>
    </w:rPr>
  </w:style>
  <w:style w:type="paragraph" w:styleId="Notedebasdepage">
    <w:name w:val="footnote text"/>
    <w:link w:val="NotedebasdepageCar"/>
    <w:uiPriority w:val="99"/>
    <w:semiHidden/>
    <w:unhideWhenUsed/>
    <w:rsid w:val="005D3BB8"/>
    <w:rPr>
      <w:sz w:val="20"/>
      <w:szCs w:val="20"/>
    </w:rPr>
  </w:style>
  <w:style w:type="character" w:customStyle="1" w:styleId="NotedebasdepageCar">
    <w:name w:val="Note de bas de page Car"/>
    <w:link w:val="Notedebasdepage"/>
    <w:uiPriority w:val="99"/>
    <w:semiHidden/>
    <w:unhideWhenUsed/>
    <w:rsid w:val="005D3BB8"/>
    <w:rPr>
      <w:sz w:val="20"/>
      <w:szCs w:val="20"/>
    </w:rPr>
  </w:style>
  <w:style w:type="paragraph" w:styleId="En-tte">
    <w:name w:val="header"/>
    <w:basedOn w:val="Normal"/>
    <w:link w:val="En-tteCar"/>
    <w:uiPriority w:val="99"/>
    <w:unhideWhenUsed/>
    <w:rsid w:val="0074708D"/>
    <w:pPr>
      <w:tabs>
        <w:tab w:val="center" w:pos="4680"/>
        <w:tab w:val="right" w:pos="9360"/>
      </w:tabs>
    </w:pPr>
  </w:style>
  <w:style w:type="character" w:customStyle="1" w:styleId="En-tteCar">
    <w:name w:val="En-tête Car"/>
    <w:basedOn w:val="Policepardfaut"/>
    <w:link w:val="En-tte"/>
    <w:uiPriority w:val="99"/>
    <w:rsid w:val="0074708D"/>
  </w:style>
  <w:style w:type="paragraph" w:styleId="Pieddepage">
    <w:name w:val="footer"/>
    <w:basedOn w:val="Normal"/>
    <w:link w:val="PieddepageCar"/>
    <w:uiPriority w:val="99"/>
    <w:unhideWhenUsed/>
    <w:rsid w:val="0074708D"/>
    <w:pPr>
      <w:tabs>
        <w:tab w:val="center" w:pos="4680"/>
        <w:tab w:val="right" w:pos="9360"/>
      </w:tabs>
    </w:pPr>
  </w:style>
  <w:style w:type="character" w:customStyle="1" w:styleId="PieddepageCar">
    <w:name w:val="Pied de page Car"/>
    <w:basedOn w:val="Policepardfaut"/>
    <w:link w:val="Pieddepage"/>
    <w:uiPriority w:val="99"/>
    <w:rsid w:val="0074708D"/>
  </w:style>
  <w:style w:type="character" w:styleId="Marquedecommentaire">
    <w:name w:val="annotation reference"/>
    <w:basedOn w:val="Policepardfaut"/>
    <w:uiPriority w:val="99"/>
    <w:semiHidden/>
    <w:unhideWhenUsed/>
    <w:rsid w:val="00B66C46"/>
    <w:rPr>
      <w:sz w:val="16"/>
      <w:szCs w:val="16"/>
    </w:rPr>
  </w:style>
  <w:style w:type="paragraph" w:styleId="Commentaire">
    <w:name w:val="annotation text"/>
    <w:basedOn w:val="Normal"/>
    <w:link w:val="CommentaireCar"/>
    <w:uiPriority w:val="99"/>
    <w:semiHidden/>
    <w:unhideWhenUsed/>
    <w:rsid w:val="00B66C46"/>
    <w:rPr>
      <w:sz w:val="20"/>
      <w:szCs w:val="20"/>
    </w:rPr>
  </w:style>
  <w:style w:type="character" w:customStyle="1" w:styleId="CommentaireCar">
    <w:name w:val="Commentaire Car"/>
    <w:basedOn w:val="Policepardfaut"/>
    <w:link w:val="Commentaire"/>
    <w:uiPriority w:val="99"/>
    <w:semiHidden/>
    <w:rsid w:val="00B66C46"/>
    <w:rPr>
      <w:sz w:val="20"/>
      <w:szCs w:val="20"/>
    </w:rPr>
  </w:style>
  <w:style w:type="paragraph" w:styleId="Objetducommentaire">
    <w:name w:val="annotation subject"/>
    <w:basedOn w:val="Commentaire"/>
    <w:next w:val="Commentaire"/>
    <w:link w:val="ObjetducommentaireCar"/>
    <w:uiPriority w:val="99"/>
    <w:semiHidden/>
    <w:unhideWhenUsed/>
    <w:rsid w:val="00B66C46"/>
    <w:rPr>
      <w:b/>
      <w:bCs/>
    </w:rPr>
  </w:style>
  <w:style w:type="character" w:customStyle="1" w:styleId="ObjetducommentaireCar">
    <w:name w:val="Objet du commentaire Car"/>
    <w:basedOn w:val="CommentaireCar"/>
    <w:link w:val="Objetducommentaire"/>
    <w:uiPriority w:val="99"/>
    <w:semiHidden/>
    <w:rsid w:val="00B66C46"/>
    <w:rPr>
      <w:b/>
      <w:bCs/>
    </w:rPr>
  </w:style>
  <w:style w:type="paragraph" w:styleId="Textedebulles">
    <w:name w:val="Balloon Text"/>
    <w:basedOn w:val="Normal"/>
    <w:link w:val="TextedebullesCar"/>
    <w:uiPriority w:val="99"/>
    <w:semiHidden/>
    <w:unhideWhenUsed/>
    <w:rsid w:val="00B66C46"/>
    <w:rPr>
      <w:rFonts w:ascii="Tahoma" w:hAnsi="Tahoma" w:cs="Tahoma"/>
      <w:sz w:val="16"/>
      <w:szCs w:val="16"/>
    </w:rPr>
  </w:style>
  <w:style w:type="character" w:customStyle="1" w:styleId="TextedebullesCar">
    <w:name w:val="Texte de bulles Car"/>
    <w:basedOn w:val="Policepardfaut"/>
    <w:link w:val="Textedebulles"/>
    <w:uiPriority w:val="99"/>
    <w:semiHidden/>
    <w:rsid w:val="00B66C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plants.2010.08.002" TargetMode="External"/><Relationship Id="rId13" Type="http://schemas.openxmlformats.org/officeDocument/2006/relationships/hyperlink" Target="https://doi.org/10.1098/rstb.2007.2170" TargetMode="External"/><Relationship Id="rId18" Type="http://schemas.openxmlformats.org/officeDocument/2006/relationships/hyperlink" Target="https://doi.org/10.1016/j.tplants.2011.09.00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126/science.1097396" TargetMode="External"/><Relationship Id="rId7" Type="http://schemas.openxmlformats.org/officeDocument/2006/relationships/comments" Target="comments.xml"/><Relationship Id="rId12" Type="http://schemas.openxmlformats.org/officeDocument/2006/relationships/hyperlink" Target="https://doi.org/10.1126/science.218.4571.443" TargetMode="External"/><Relationship Id="rId17" Type="http://schemas.openxmlformats.org/officeDocument/2006/relationships/hyperlink" Target="https://doi.org/10.1093/jxb/erl165"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51/agro:2008021" TargetMode="External"/><Relationship Id="rId20" Type="http://schemas.openxmlformats.org/officeDocument/2006/relationships/hyperlink" Target="https://www.ipcc.ch/report/ar6/wg1/"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ls.2013.0027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fao.org/3/cb4476en/cb4476en.pdf" TargetMode="External"/><Relationship Id="rId23" Type="http://schemas.openxmlformats.org/officeDocument/2006/relationships/hyperlink" Target="https://doi.org/10.1038/nclimate2437" TargetMode="External"/><Relationship Id="rId28" Type="http://schemas.openxmlformats.org/officeDocument/2006/relationships/header" Target="header3.xml"/><Relationship Id="rId10" Type="http://schemas.openxmlformats.org/officeDocument/2006/relationships/hyperlink" Target="https://doi.org/10.1016/j.tplants.2012.04.001" TargetMode="External"/><Relationship Id="rId19" Type="http://schemas.openxmlformats.org/officeDocument/2006/relationships/hyperlink" Target="https://doi.org/10.1146/annurev-arplant-050213-0400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46/annurev.arplant.55.031903.141701" TargetMode="External"/><Relationship Id="rId14" Type="http://schemas.openxmlformats.org/officeDocument/2006/relationships/hyperlink" Target="https://doi.org/10.1186/1471-2229-11-163" TargetMode="External"/><Relationship Id="rId22" Type="http://schemas.openxmlformats.org/officeDocument/2006/relationships/hyperlink" Target="https://doi.org/10.1038/nature1646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16</Pages>
  <Words>10131</Words>
  <Characters>55724</Characters>
  <Application>Microsoft Office Word</Application>
  <DocSecurity>0</DocSecurity>
  <Lines>464</Lines>
  <Paragraphs>131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14</cp:revision>
  <dcterms:created xsi:type="dcterms:W3CDTF">2026-03-21T11:37:00Z</dcterms:created>
  <dcterms:modified xsi:type="dcterms:W3CDTF">2026-03-22T07:23:00Z</dcterms:modified>
</cp:coreProperties>
</file>