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18DE" w:rsidRPr="0014308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418DE" w:rsidRPr="0014308D" w:rsidRDefault="00A418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18DE" w:rsidRPr="0014308D">
        <w:trPr>
          <w:trHeight w:val="290"/>
        </w:trPr>
        <w:tc>
          <w:tcPr>
            <w:tcW w:w="1186" w:type="pct"/>
          </w:tcPr>
          <w:p w:rsidR="00A418DE" w:rsidRPr="0014308D" w:rsidRDefault="00CC4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14308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A418DE" w:rsidRPr="0014308D">
        <w:trPr>
          <w:trHeight w:val="290"/>
        </w:trPr>
        <w:tc>
          <w:tcPr>
            <w:tcW w:w="1186" w:type="pct"/>
          </w:tcPr>
          <w:p w:rsidR="00A418DE" w:rsidRPr="0014308D" w:rsidRDefault="00CC4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Ms_IJECC_155502</w:t>
            </w:r>
          </w:p>
        </w:tc>
      </w:tr>
      <w:tr w:rsidR="00A418DE" w:rsidRPr="0014308D">
        <w:trPr>
          <w:trHeight w:val="650"/>
        </w:trPr>
        <w:tc>
          <w:tcPr>
            <w:tcW w:w="1186" w:type="pct"/>
          </w:tcPr>
          <w:p w:rsidR="00A418DE" w:rsidRPr="0014308D" w:rsidRDefault="00CC4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Population build up of insect pest complex in summer green gram [</w:t>
            </w:r>
            <w:r w:rsidRPr="0014308D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Vigna</w:t>
            </w: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4308D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radiata</w:t>
            </w: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(L.)]</w:t>
            </w:r>
          </w:p>
        </w:tc>
      </w:tr>
      <w:tr w:rsidR="00A418DE" w:rsidRPr="0014308D">
        <w:trPr>
          <w:trHeight w:val="332"/>
        </w:trPr>
        <w:tc>
          <w:tcPr>
            <w:tcW w:w="1186" w:type="pct"/>
          </w:tcPr>
          <w:p w:rsidR="00A418DE" w:rsidRPr="0014308D" w:rsidRDefault="00CC45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418DE" w:rsidRPr="0014308D" w:rsidRDefault="00A418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18DE" w:rsidRPr="0014308D" w:rsidRDefault="00A418DE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A418DE" w:rsidRPr="0014308D" w:rsidRDefault="00CC456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4308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418DE" w:rsidRPr="0014308D" w:rsidRDefault="00A418D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418DE" w:rsidRPr="0014308D" w:rsidRDefault="00A418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18DE" w:rsidRPr="0014308D">
        <w:tc>
          <w:tcPr>
            <w:tcW w:w="1789" w:type="pct"/>
            <w:noWrap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A418DE" w:rsidRPr="0014308D" w:rsidRDefault="00CC45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430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4"/>
        </w:trPr>
        <w:tc>
          <w:tcPr>
            <w:tcW w:w="1789" w:type="pct"/>
            <w:noWrap/>
          </w:tcPr>
          <w:p w:rsidR="00A418DE" w:rsidRPr="0014308D" w:rsidRDefault="00CC456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some how satisfactory to work on this aspect. 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18DE" w:rsidRPr="0014308D" w:rsidRDefault="00A418DE">
      <w:pPr>
        <w:rPr>
          <w:rFonts w:ascii="Arial" w:hAnsi="Arial" w:cs="Arial"/>
          <w:sz w:val="20"/>
          <w:szCs w:val="20"/>
          <w:lang w:val="en-GB"/>
        </w:rPr>
      </w:pPr>
    </w:p>
    <w:p w:rsidR="00A418DE" w:rsidRPr="0014308D" w:rsidRDefault="00A418DE">
      <w:pPr>
        <w:rPr>
          <w:rFonts w:ascii="Arial" w:hAnsi="Arial" w:cs="Arial"/>
          <w:sz w:val="20"/>
          <w:szCs w:val="20"/>
          <w:lang w:val="en-GB"/>
        </w:rPr>
      </w:pPr>
    </w:p>
    <w:p w:rsidR="00A418DE" w:rsidRPr="0014308D" w:rsidRDefault="00A418DE">
      <w:pPr>
        <w:rPr>
          <w:rFonts w:ascii="Arial" w:hAnsi="Arial" w:cs="Arial"/>
          <w:sz w:val="20"/>
          <w:szCs w:val="20"/>
          <w:lang w:val="en-GB"/>
        </w:rPr>
      </w:pPr>
    </w:p>
    <w:p w:rsidR="00A418DE" w:rsidRPr="0014308D" w:rsidRDefault="00CC4561">
      <w:pPr>
        <w:pStyle w:val="Heading2"/>
        <w:jc w:val="left"/>
        <w:rPr>
          <w:rFonts w:ascii="Arial" w:hAnsi="Arial" w:cs="Arial"/>
          <w:lang w:val="en-GB"/>
        </w:rPr>
      </w:pPr>
      <w:r w:rsidRPr="0014308D">
        <w:rPr>
          <w:rFonts w:ascii="Arial" w:hAnsi="Arial" w:cs="Arial"/>
          <w:highlight w:val="yellow"/>
          <w:lang w:val="en-GB"/>
        </w:rPr>
        <w:t>PART  2</w:t>
      </w:r>
    </w:p>
    <w:p w:rsidR="00A418DE" w:rsidRPr="0014308D" w:rsidRDefault="00A418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18DE" w:rsidRPr="0014308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18DE" w:rsidRPr="0014308D" w:rsidRDefault="00A418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18DE" w:rsidRPr="0014308D">
        <w:tc>
          <w:tcPr>
            <w:tcW w:w="1790" w:type="pct"/>
            <w:noWrap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A418DE" w:rsidRPr="0014308D" w:rsidRDefault="00CC456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 xml:space="preserve">4. Is the background </w:t>
            </w:r>
            <w:r w:rsidRPr="0014308D">
              <w:rPr>
                <w:rFonts w:ascii="Arial" w:hAnsi="Arial" w:cs="Arial"/>
                <w:lang w:val="en-GB"/>
              </w:rPr>
              <w:t>information of the paper sufficient and well organized?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7. Is the re</w:t>
            </w:r>
            <w:r w:rsidRPr="0014308D">
              <w:rPr>
                <w:rFonts w:ascii="Arial" w:hAnsi="Arial" w:cs="Arial"/>
                <w:lang w:val="en-GB"/>
              </w:rPr>
              <w:t>search methodology appropriate for the study?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1262"/>
        </w:trPr>
        <w:tc>
          <w:tcPr>
            <w:tcW w:w="1790" w:type="pct"/>
            <w:noWrap/>
          </w:tcPr>
          <w:p w:rsidR="00A418DE" w:rsidRPr="0014308D" w:rsidRDefault="00CC45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4308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A418DE" w:rsidRPr="0014308D" w:rsidRDefault="00A41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18DE" w:rsidRPr="0014308D" w:rsidRDefault="00CC4561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Are the limitations of the study </w:t>
            </w: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discussed?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18DE" w:rsidRPr="0014308D">
        <w:trPr>
          <w:trHeight w:val="703"/>
        </w:trPr>
        <w:tc>
          <w:tcPr>
            <w:tcW w:w="1790" w:type="pct"/>
            <w:noWrap/>
          </w:tcPr>
          <w:p w:rsidR="00A418DE" w:rsidRPr="0014308D" w:rsidRDefault="00CC45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8DE" w:rsidRPr="0014308D" w:rsidRDefault="00CC45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1430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A418DE" w:rsidRPr="0014308D" w:rsidRDefault="00CC4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18DE" w:rsidRPr="0014308D" w:rsidRDefault="00A418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418DE" w:rsidRPr="0014308D" w:rsidRDefault="00A418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18DE" w:rsidRPr="0014308D" w:rsidRDefault="00A418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18DE" w:rsidRPr="0014308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430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18DE" w:rsidRPr="0014308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CC45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18DE" w:rsidRPr="0014308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18DE" w:rsidRPr="0014308D" w:rsidRDefault="00CC45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308D">
              <w:rPr>
                <w:rFonts w:ascii="Arial" w:hAnsi="Arial" w:cs="Arial"/>
                <w:sz w:val="20"/>
                <w:szCs w:val="20"/>
                <w:lang w:val="en-GB"/>
              </w:rPr>
              <w:t xml:space="preserve">Satisfactory. References are poorly written, this section needs improvement. </w:t>
            </w:r>
          </w:p>
          <w:p w:rsidR="00A418DE" w:rsidRPr="0014308D" w:rsidRDefault="00A418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E" w:rsidRPr="0014308D" w:rsidRDefault="00A41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418DE" w:rsidRPr="0014308D" w:rsidRDefault="00A418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418DE" w:rsidRPr="0014308D" w:rsidRDefault="00A418D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87B59" w:rsidRPr="00E87B59" w:rsidTr="00B867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59" w:rsidRPr="00E87B59" w:rsidRDefault="00E87B59" w:rsidP="00E87B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87B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87B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7B59" w:rsidRPr="00E87B59" w:rsidRDefault="00E87B59" w:rsidP="00E87B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7B59" w:rsidRPr="00E87B59" w:rsidTr="00B867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B59" w:rsidRPr="00E87B59" w:rsidRDefault="00E87B59" w:rsidP="00E87B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7B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87B59" w:rsidRPr="00E87B59" w:rsidRDefault="00E87B59" w:rsidP="00E87B5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7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7B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7B59" w:rsidRPr="00E87B59" w:rsidRDefault="00E87B59" w:rsidP="00E87B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7B59" w:rsidRPr="00E87B59" w:rsidTr="00B867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59" w:rsidRPr="00E87B59" w:rsidRDefault="00E87B59" w:rsidP="00E87B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7B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B59" w:rsidRPr="00E87B59" w:rsidRDefault="00E87B59" w:rsidP="00E87B5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7B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B59" w:rsidRPr="00E87B59" w:rsidRDefault="00E87B59" w:rsidP="00E87B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87B59" w:rsidRPr="00E87B59" w:rsidRDefault="00E87B59" w:rsidP="00E87B59">
      <w:pPr>
        <w:rPr>
          <w:rFonts w:ascii="Arial" w:hAnsi="Arial" w:cs="Arial"/>
          <w:sz w:val="20"/>
          <w:szCs w:val="20"/>
        </w:rPr>
      </w:pPr>
    </w:p>
    <w:p w:rsidR="00E87B59" w:rsidRPr="00E87B59" w:rsidRDefault="00E87B59" w:rsidP="00E87B59">
      <w:pPr>
        <w:rPr>
          <w:rFonts w:ascii="Arial" w:hAnsi="Arial" w:cs="Arial"/>
          <w:sz w:val="20"/>
          <w:szCs w:val="20"/>
        </w:rPr>
      </w:pPr>
    </w:p>
    <w:p w:rsidR="00E87B59" w:rsidRPr="00E87B59" w:rsidRDefault="00752A36" w:rsidP="00E87B5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14308D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E87B59" w:rsidRPr="00E87B59" w:rsidRDefault="00E87B59" w:rsidP="00E87B59">
      <w:pPr>
        <w:rPr>
          <w:rFonts w:ascii="Arial" w:hAnsi="Arial" w:cs="Arial"/>
          <w:sz w:val="20"/>
          <w:szCs w:val="20"/>
        </w:rPr>
      </w:pPr>
    </w:p>
    <w:p w:rsidR="00E87B59" w:rsidRPr="0014308D" w:rsidRDefault="0014308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4308D">
        <w:rPr>
          <w:rFonts w:ascii="Arial" w:eastAsia="Arial Unicode MS" w:hAnsi="Arial" w:cs="Arial"/>
          <w:b/>
          <w:bCs/>
          <w:sz w:val="20"/>
          <w:szCs w:val="20"/>
          <w:lang w:val="en-GB"/>
        </w:rPr>
        <w:t>Mukesh Nitharwal, Sri Karan Narendra Agriculture University, India</w:t>
      </w:r>
      <w:bookmarkStart w:id="2" w:name="_GoBack"/>
      <w:bookmarkEnd w:id="2"/>
    </w:p>
    <w:sectPr w:rsidR="00E87B59" w:rsidRPr="0014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61" w:rsidRDefault="00CC4561">
      <w:r>
        <w:separator/>
      </w:r>
    </w:p>
  </w:endnote>
  <w:endnote w:type="continuationSeparator" w:id="0">
    <w:p w:rsidR="00CC4561" w:rsidRDefault="00CC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pStyle w:val="Footer"/>
      <w:jc w:val="right"/>
    </w:pPr>
  </w:p>
  <w:p w:rsidR="00A418DE" w:rsidRDefault="00CC45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308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308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418DE" w:rsidRDefault="00CC456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418DE" w:rsidRDefault="00A418DE">
    <w:pPr>
      <w:pStyle w:val="Footer"/>
      <w:jc w:val="right"/>
    </w:pPr>
  </w:p>
  <w:p w:rsidR="00A418DE" w:rsidRDefault="00A418D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61" w:rsidRDefault="00CC4561">
      <w:r>
        <w:separator/>
      </w:r>
    </w:p>
  </w:footnote>
  <w:footnote w:type="continuationSeparator" w:id="0">
    <w:p w:rsidR="00CC4561" w:rsidRDefault="00CC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418DE" w:rsidRDefault="00CC4561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 xml:space="preserve">Review </w:t>
    </w:r>
    <w:r>
      <w:rPr>
        <w:rFonts w:ascii="Arial" w:hAnsi="Arial" w:cs="Arial"/>
        <w:b/>
        <w:bCs/>
        <w:color w:val="003399"/>
        <w:u w:val="single"/>
        <w:lang w:val="en-GB"/>
      </w:rPr>
      <w:t>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DE" w:rsidRDefault="00A4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418DE"/>
    <w:rsid w:val="0014308D"/>
    <w:rsid w:val="00752A36"/>
    <w:rsid w:val="00A418DE"/>
    <w:rsid w:val="00CC4561"/>
    <w:rsid w:val="00E8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BCC28"/>
  <w15:docId w15:val="{3E2FAEC2-C41D-42BE-911C-7C0DDF1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2026-03-19T07:10:00Z</dcterms:created>
  <dcterms:modified xsi:type="dcterms:W3CDTF">2026-03-28T07:25:00Z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