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58085" w14:textId="3078A5A4" w:rsidR="00F220E8" w:rsidRDefault="008A139B" w:rsidP="00F220E8">
      <w:pPr>
        <w:spacing w:after="0" w:line="240" w:lineRule="auto"/>
        <w:jc w:val="both"/>
        <w:rPr>
          <w:rFonts w:ascii="Arial" w:eastAsia="Times New Roman" w:hAnsi="Arial" w:cs="Arial"/>
          <w:b/>
          <w:kern w:val="28"/>
          <w:sz w:val="36"/>
          <w:szCs w:val="20"/>
          <w14:ligatures w14:val="none"/>
        </w:rPr>
      </w:pPr>
      <w:bookmarkStart w:id="0" w:name="_Hlk157961024"/>
      <w:bookmarkStart w:id="1" w:name="_Hlk223460770"/>
      <w:r w:rsidRPr="008A139B">
        <w:rPr>
          <w:rFonts w:ascii="Arial" w:eastAsia="Times New Roman" w:hAnsi="Arial" w:cs="Arial"/>
          <w:b/>
          <w:kern w:val="28"/>
          <w:sz w:val="36"/>
          <w:szCs w:val="20"/>
          <w14:ligatures w14:val="none"/>
        </w:rPr>
        <w:t>Original Research Article</w:t>
      </w:r>
    </w:p>
    <w:p w14:paraId="7CBC2074" w14:textId="77777777" w:rsidR="00FE7E6C" w:rsidRPr="00F220E8" w:rsidRDefault="00FE7E6C" w:rsidP="00F220E8">
      <w:pPr>
        <w:spacing w:after="0" w:line="240" w:lineRule="auto"/>
        <w:jc w:val="both"/>
        <w:rPr>
          <w:rFonts w:ascii="Arial" w:eastAsia="Times New Roman" w:hAnsi="Arial" w:cs="Arial"/>
          <w:b/>
          <w:kern w:val="28"/>
          <w:sz w:val="36"/>
          <w:szCs w:val="20"/>
          <w14:ligatures w14:val="none"/>
        </w:rPr>
      </w:pPr>
    </w:p>
    <w:p w14:paraId="79A02DDA" w14:textId="77777777" w:rsidR="00F220E8" w:rsidRPr="00F220E8" w:rsidRDefault="00F220E8" w:rsidP="00F220E8">
      <w:pPr>
        <w:spacing w:after="0" w:line="240" w:lineRule="auto"/>
        <w:jc w:val="right"/>
        <w:rPr>
          <w:rFonts w:ascii="Arial" w:eastAsia="Times New Roman" w:hAnsi="Arial" w:cs="Arial"/>
          <w:b/>
          <w:bCs/>
          <w:iCs/>
          <w:kern w:val="28"/>
          <w:sz w:val="36"/>
          <w:szCs w:val="20"/>
          <w14:ligatures w14:val="none"/>
        </w:rPr>
      </w:pPr>
      <w:r w:rsidRPr="00F220E8">
        <w:rPr>
          <w:rFonts w:ascii="Arial" w:eastAsia="Times New Roman" w:hAnsi="Arial" w:cs="Arial"/>
          <w:b/>
          <w:kern w:val="0"/>
          <w:sz w:val="36"/>
          <w:szCs w:val="36"/>
          <w:lang w:val="en-GB" w:eastAsia="en-GB"/>
          <w14:ligatures w14:val="none"/>
        </w:rPr>
        <w:t xml:space="preserve">Protein Content, Essential Amino Acid Profile and Functional Properties of </w:t>
      </w:r>
      <w:r w:rsidRPr="00F220E8">
        <w:rPr>
          <w:rFonts w:ascii="Arial" w:eastAsia="Times New Roman" w:hAnsi="Arial" w:cs="Arial"/>
          <w:b/>
          <w:i/>
          <w:iCs/>
          <w:kern w:val="0"/>
          <w:sz w:val="36"/>
          <w:szCs w:val="36"/>
          <w:lang w:val="en-GB" w:eastAsia="en-GB"/>
          <w14:ligatures w14:val="none"/>
        </w:rPr>
        <w:t>Mucuna pruriens</w:t>
      </w:r>
      <w:r w:rsidRPr="00F220E8">
        <w:rPr>
          <w:rFonts w:ascii="Arial" w:eastAsia="Times New Roman" w:hAnsi="Arial" w:cs="Arial"/>
          <w:b/>
          <w:kern w:val="0"/>
          <w:sz w:val="36"/>
          <w:szCs w:val="36"/>
          <w:lang w:val="en-GB" w:eastAsia="en-GB"/>
          <w14:ligatures w14:val="none"/>
        </w:rPr>
        <w:t xml:space="preserve"> Seed Flour as affected By Bio-Thermal Processes</w:t>
      </w:r>
    </w:p>
    <w:p w14:paraId="65D18448" w14:textId="77777777" w:rsidR="00F220E8" w:rsidRPr="00F220E8" w:rsidRDefault="00F220E8" w:rsidP="00F220E8">
      <w:pPr>
        <w:spacing w:after="0" w:line="240" w:lineRule="auto"/>
        <w:jc w:val="both"/>
        <w:rPr>
          <w:rFonts w:ascii="Arial" w:eastAsia="Times New Roman" w:hAnsi="Arial" w:cs="Arial"/>
          <w:kern w:val="0"/>
          <w:sz w:val="20"/>
          <w:szCs w:val="20"/>
          <w14:ligatures w14:val="none"/>
        </w:rPr>
      </w:pPr>
    </w:p>
    <w:p w14:paraId="31CC9AEB" w14:textId="77777777" w:rsidR="00F220E8" w:rsidRPr="00F220E8" w:rsidRDefault="00F220E8" w:rsidP="00F220E8">
      <w:pPr>
        <w:spacing w:after="0" w:line="240" w:lineRule="auto"/>
        <w:jc w:val="both"/>
        <w:rPr>
          <w:rFonts w:ascii="Arial" w:eastAsia="Times New Roman" w:hAnsi="Arial" w:cs="Arial"/>
          <w:kern w:val="0"/>
          <w:sz w:val="20"/>
          <w:szCs w:val="20"/>
          <w14:ligatures w14:val="none"/>
        </w:rPr>
      </w:pPr>
    </w:p>
    <w:p w14:paraId="45B9B4CB" w14:textId="77777777" w:rsidR="0085713C" w:rsidRDefault="00F220E8" w:rsidP="0085713C">
      <w:pPr>
        <w:spacing w:after="0" w:line="240" w:lineRule="auto"/>
        <w:jc w:val="both"/>
        <w:rPr>
          <w:rFonts w:ascii="Arial" w:eastAsia="Times New Roman" w:hAnsi="Arial" w:cs="Arial"/>
          <w:kern w:val="0"/>
          <w:sz w:val="16"/>
          <w:szCs w:val="20"/>
          <w14:ligatures w14:val="none"/>
        </w:rPr>
      </w:pPr>
      <w:r w:rsidRPr="00F220E8">
        <w:rPr>
          <w:rFonts w:ascii="Arial" w:eastAsia="Times New Roman" w:hAnsi="Arial" w:cs="Arial"/>
          <w:noProof/>
          <w:kern w:val="0"/>
          <w:sz w:val="16"/>
          <w:szCs w:val="20"/>
          <w14:ligatures w14:val="none"/>
        </w:rPr>
        <mc:AlternateContent>
          <mc:Choice Requires="wps">
            <w:drawing>
              <wp:inline distT="0" distB="0" distL="0" distR="0" wp14:anchorId="1CC8F677" wp14:editId="7E39565A">
                <wp:extent cx="5303520" cy="635"/>
                <wp:effectExtent l="13335" t="13335" r="17145" b="15240"/>
                <wp:docPr id="925720869"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shapetype w14:anchorId="0E068CBB" id="_x0000_t32" coordsize="21600,21600" o:spt="32" o:oned="t" path="m,l21600,21600e" filled="f">
                <v:path arrowok="t" fillok="f" o:connecttype="none"/>
                <o:lock v:ext="edit" shapetype="t"/>
              </v:shapetype>
              <v:shape id="Straight Arrow Connector 3"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Pr="00F220E8">
        <w:rPr>
          <w:rFonts w:ascii="Arial" w:eastAsia="Times New Roman" w:hAnsi="Arial" w:cs="Arial"/>
          <w:kern w:val="0"/>
          <w:sz w:val="16"/>
          <w:szCs w:val="20"/>
          <w14:ligatures w14:val="none"/>
        </w:rPr>
        <w:t>.</w:t>
      </w:r>
    </w:p>
    <w:p w14:paraId="2AAA48D3" w14:textId="65D8B58C" w:rsidR="00F220E8" w:rsidRPr="00F220E8" w:rsidRDefault="00F220E8" w:rsidP="0085713C">
      <w:pPr>
        <w:spacing w:after="0" w:line="240" w:lineRule="auto"/>
        <w:jc w:val="both"/>
        <w:rPr>
          <w:rFonts w:ascii="Arial" w:eastAsia="Times New Roman" w:hAnsi="Arial" w:cs="Arial"/>
          <w:b/>
          <w:caps/>
          <w:kern w:val="0"/>
          <w:szCs w:val="20"/>
          <w14:ligatures w14:val="none"/>
        </w:rPr>
      </w:pPr>
      <w:r w:rsidRPr="00F220E8">
        <w:rPr>
          <w:rFonts w:ascii="Arial" w:eastAsia="Times New Roman" w:hAnsi="Arial" w:cs="Arial"/>
          <w:b/>
          <w:caps/>
          <w:kern w:val="0"/>
          <w:szCs w:val="20"/>
          <w14:ligatures w14:val="none"/>
        </w:rPr>
        <w:t xml:space="preserve">ABSTRACT </w:t>
      </w:r>
    </w:p>
    <w:p w14:paraId="61B8A37D" w14:textId="77777777" w:rsidR="00F220E8" w:rsidRPr="00F220E8" w:rsidRDefault="00F220E8" w:rsidP="00F220E8">
      <w:pPr>
        <w:keepNext/>
        <w:spacing w:after="0" w:line="240" w:lineRule="auto"/>
        <w:jc w:val="both"/>
        <w:rPr>
          <w:rFonts w:ascii="Arial" w:eastAsia="Times New Roman" w:hAnsi="Arial" w:cs="Arial"/>
          <w:b/>
          <w:caps/>
          <w:kern w:val="0"/>
          <w:szCs w:val="20"/>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F220E8" w:rsidRPr="00F220E8" w14:paraId="2FF1562C" w14:textId="77777777" w:rsidTr="0010634B">
        <w:tc>
          <w:tcPr>
            <w:tcW w:w="9576" w:type="dxa"/>
            <w:shd w:val="clear" w:color="auto" w:fill="F2F2F2"/>
          </w:tcPr>
          <w:p w14:paraId="0364CE47" w14:textId="77777777" w:rsidR="00F220E8" w:rsidRPr="00F220E8" w:rsidRDefault="00F220E8" w:rsidP="00F220E8">
            <w:pPr>
              <w:spacing w:after="0" w:line="480" w:lineRule="auto"/>
              <w:jc w:val="both"/>
              <w:rPr>
                <w:rFonts w:ascii="Arial" w:eastAsia="Times New Roman" w:hAnsi="Arial" w:cs="Arial"/>
                <w:b/>
                <w:kern w:val="0"/>
                <w:sz w:val="20"/>
                <w:szCs w:val="20"/>
                <w:lang w:val="en-GB" w:eastAsia="en-GB"/>
                <w14:ligatures w14:val="none"/>
              </w:rPr>
            </w:pPr>
            <w:r w:rsidRPr="00F220E8">
              <w:rPr>
                <w:rFonts w:ascii="Arial" w:eastAsia="Times New Roman" w:hAnsi="Arial" w:cs="Arial"/>
                <w:i/>
                <w:iCs/>
                <w:kern w:val="0"/>
                <w:sz w:val="20"/>
                <w:szCs w:val="20"/>
                <w14:ligatures w14:val="none"/>
              </w:rPr>
              <w:t>Mucuna pruriens</w:t>
            </w:r>
            <w:r w:rsidRPr="00F220E8">
              <w:rPr>
                <w:rFonts w:ascii="Arial" w:eastAsia="Times New Roman" w:hAnsi="Arial" w:cs="Arial"/>
                <w:kern w:val="0"/>
                <w:sz w:val="20"/>
                <w:szCs w:val="20"/>
                <w14:ligatures w14:val="none"/>
              </w:rPr>
              <w:t xml:space="preserve"> seed is a poorly utilized legume but contains appreciable amount of protein/ amino acids that get altered during thermal processing to make it wholesome necessitating the combination of bioprocess and thermal processes.  This study evaluated the protein content, amino acid profile and functional properties of </w:t>
            </w:r>
            <w:r w:rsidRPr="00F220E8">
              <w:rPr>
                <w:rFonts w:ascii="Arial" w:eastAsia="Times New Roman" w:hAnsi="Arial" w:cs="Arial"/>
                <w:i/>
                <w:iCs/>
                <w:kern w:val="0"/>
                <w:sz w:val="20"/>
                <w:szCs w:val="20"/>
                <w14:ligatures w14:val="none"/>
              </w:rPr>
              <w:t>Mucuna pruriens</w:t>
            </w:r>
            <w:r w:rsidRPr="00F220E8">
              <w:rPr>
                <w:rFonts w:ascii="Arial" w:eastAsia="Times New Roman" w:hAnsi="Arial" w:cs="Arial"/>
                <w:kern w:val="0"/>
                <w:sz w:val="20"/>
                <w:szCs w:val="20"/>
                <w14:ligatures w14:val="none"/>
              </w:rPr>
              <w:t xml:space="preserve"> seed as affected by combined bioprocess and thermal processes. Soaking, boiling (1:5 w/v, distilled water, 100</w:t>
            </w:r>
            <w:r w:rsidRPr="00F220E8">
              <w:rPr>
                <w:rFonts w:ascii="Arial" w:eastAsia="MinionPro-Regular" w:hAnsi="Arial" w:cs="Arial"/>
                <w:kern w:val="0"/>
                <w:sz w:val="20"/>
                <w:szCs w:val="20"/>
                <w14:ligatures w14:val="none"/>
              </w:rPr>
              <w:t>°C</w:t>
            </w:r>
            <w:r w:rsidRPr="00F220E8">
              <w:rPr>
                <w:rFonts w:ascii="Arial" w:eastAsia="Times New Roman" w:hAnsi="Arial" w:cs="Arial"/>
                <w:kern w:val="0"/>
                <w:sz w:val="20"/>
                <w:szCs w:val="20"/>
                <w14:ligatures w14:val="none"/>
              </w:rPr>
              <w:t>), roasting (150</w:t>
            </w:r>
            <w:r w:rsidRPr="00F220E8">
              <w:rPr>
                <w:rFonts w:ascii="Arial" w:eastAsia="MinionPro-Regular" w:hAnsi="Arial" w:cs="Arial"/>
                <w:kern w:val="0"/>
                <w:sz w:val="20"/>
                <w:szCs w:val="20"/>
                <w14:ligatures w14:val="none"/>
              </w:rPr>
              <w:t>°C)</w:t>
            </w:r>
            <w:r w:rsidRPr="00F220E8">
              <w:rPr>
                <w:rFonts w:ascii="Arial" w:eastAsia="Times New Roman" w:hAnsi="Arial" w:cs="Arial"/>
                <w:kern w:val="0"/>
                <w:sz w:val="20"/>
                <w:szCs w:val="20"/>
                <w14:ligatures w14:val="none"/>
              </w:rPr>
              <w:t xml:space="preserve">, germination (dark) and fermentation (vinegar </w:t>
            </w:r>
            <w:r w:rsidRPr="00F220E8">
              <w:rPr>
                <w:rFonts w:ascii="Arial" w:eastAsia="Calibri" w:hAnsi="Arial" w:cs="Arial"/>
                <w:kern w:val="0"/>
                <w:sz w:val="20"/>
                <w:szCs w:val="20"/>
                <w:lang w:val="en-GB" w:eastAsia="en-GB"/>
                <w14:ligatures w14:val="none"/>
              </w:rPr>
              <w:t>2.85 ml/100g seed,</w:t>
            </w:r>
            <w:r w:rsidRPr="00F220E8">
              <w:rPr>
                <w:rFonts w:ascii="Arial" w:eastAsia="Times New Roman" w:hAnsi="Arial" w:cs="Arial"/>
                <w:i/>
                <w:iCs/>
                <w:kern w:val="0"/>
                <w:sz w:val="20"/>
                <w:szCs w:val="20"/>
                <w14:ligatures w14:val="none"/>
              </w:rPr>
              <w:t xml:space="preserve"> Rhizopus </w:t>
            </w:r>
            <w:proofErr w:type="spellStart"/>
            <w:r w:rsidRPr="00F220E8">
              <w:rPr>
                <w:rFonts w:ascii="Arial" w:eastAsia="Times New Roman" w:hAnsi="Arial" w:cs="Arial"/>
                <w:i/>
                <w:iCs/>
                <w:kern w:val="0"/>
                <w:sz w:val="20"/>
                <w:szCs w:val="20"/>
                <w14:ligatures w14:val="none"/>
              </w:rPr>
              <w:t>oligosporus</w:t>
            </w:r>
            <w:proofErr w:type="spellEnd"/>
            <w:r w:rsidRPr="00F220E8">
              <w:rPr>
                <w:rFonts w:ascii="Arial" w:eastAsia="Times New Roman" w:hAnsi="Arial" w:cs="Arial"/>
                <w:kern w:val="0"/>
                <w:sz w:val="20"/>
                <w:szCs w:val="20"/>
                <w14:ligatures w14:val="none"/>
              </w:rPr>
              <w:t xml:space="preserve"> </w:t>
            </w:r>
            <w:r w:rsidRPr="00F220E8">
              <w:rPr>
                <w:rFonts w:ascii="Arial" w:eastAsia="Calibri" w:hAnsi="Arial" w:cs="Arial"/>
                <w:kern w:val="0"/>
                <w:sz w:val="20"/>
                <w:szCs w:val="20"/>
                <w:lang w:val="en-GB" w:eastAsia="en-GB"/>
                <w14:ligatures w14:val="none"/>
              </w:rPr>
              <w:t>0.4g/kg seed)</w:t>
            </w:r>
            <w:r w:rsidRPr="00F220E8">
              <w:rPr>
                <w:rFonts w:ascii="Arial" w:eastAsia="Times New Roman" w:hAnsi="Arial" w:cs="Arial"/>
                <w:kern w:val="0"/>
                <w:sz w:val="20"/>
                <w:szCs w:val="20"/>
                <w14:ligatures w14:val="none"/>
              </w:rPr>
              <w:t xml:space="preserve"> was carried out</w:t>
            </w:r>
            <w:r w:rsidRPr="00F220E8">
              <w:rPr>
                <w:rFonts w:ascii="Arial" w:eastAsia="MinionPro-Regular" w:hAnsi="Arial" w:cs="Arial"/>
                <w:kern w:val="0"/>
                <w:sz w:val="20"/>
                <w:szCs w:val="20"/>
                <w14:ligatures w14:val="none"/>
              </w:rPr>
              <w:t xml:space="preserve">. </w:t>
            </w:r>
            <w:r w:rsidRPr="00F220E8">
              <w:rPr>
                <w:rFonts w:ascii="Arial" w:eastAsia="Times New Roman" w:hAnsi="Arial" w:cs="Arial"/>
                <w:kern w:val="0"/>
                <w:sz w:val="20"/>
                <w:szCs w:val="20"/>
                <w14:ligatures w14:val="none"/>
              </w:rPr>
              <w:t xml:space="preserve">The treatments were combined: 72 h soaked + 60 min cooked, 48 h germinated + 60 min cooked, 48 h germinated + 15 min roasted and 72 h fermented + 15 min roasted. After the combined treatments, the seeds were </w:t>
            </w:r>
            <w:r w:rsidRPr="00F220E8">
              <w:rPr>
                <w:rFonts w:ascii="Arial" w:eastAsia="MinionPro-Regular" w:hAnsi="Arial" w:cs="Arial"/>
                <w:kern w:val="0"/>
                <w:sz w:val="20"/>
                <w:szCs w:val="20"/>
                <w14:ligatures w14:val="none"/>
              </w:rPr>
              <w:t xml:space="preserve">dried (70°C) to constant weight, grinded and stored in high-density polyethylene bags. The protein content, amino acid profile and functional properties were evaluated. </w:t>
            </w:r>
            <w:r w:rsidRPr="00F220E8">
              <w:rPr>
                <w:rFonts w:ascii="Arial" w:eastAsia="Calibri" w:hAnsi="Arial" w:cs="Arial"/>
                <w:kern w:val="0"/>
                <w:sz w:val="20"/>
                <w:szCs w:val="20"/>
                <w14:ligatures w14:val="none"/>
              </w:rPr>
              <w:t>Crude protein content was significantly (p&lt;0.05) increased by all the treatments</w:t>
            </w:r>
            <w:r w:rsidRPr="00F220E8">
              <w:rPr>
                <w:rFonts w:ascii="Arial" w:eastAsia="MinionPro-Regular" w:hAnsi="Arial" w:cs="Arial"/>
                <w:kern w:val="0"/>
                <w:sz w:val="20"/>
                <w:szCs w:val="20"/>
                <w14:ligatures w14:val="none"/>
              </w:rPr>
              <w:t>. Leucine increased significantly (p&lt;0.05) from 8.87 to 10.05 g/100g protein using 72 h soaking+60 min cooking, followed by tryptophan from 1.05 to 6.71 g/100g using 72 h fermentation+15 min roasting and histidine from 3.51 to 4.60 g/100g using 48 h germination+60 min cooking. Methionine was increased but the increase was not significant</w:t>
            </w:r>
            <w:r w:rsidRPr="00F220E8">
              <w:rPr>
                <w:rFonts w:ascii="Arial" w:eastAsia="Calibri" w:hAnsi="Arial" w:cs="Arial"/>
                <w:kern w:val="0"/>
                <w:sz w:val="20"/>
                <w:szCs w:val="20"/>
                <w14:ligatures w14:val="none"/>
              </w:rPr>
              <w:t>.</w:t>
            </w:r>
            <w:r w:rsidRPr="00F220E8">
              <w:rPr>
                <w:rFonts w:ascii="Arial" w:eastAsia="Times New Roman" w:hAnsi="Arial" w:cs="Arial"/>
                <w:kern w:val="0"/>
                <w:sz w:val="20"/>
                <w:szCs w:val="20"/>
                <w14:ligatures w14:val="none"/>
              </w:rPr>
              <w:t xml:space="preserve"> Water absorption capacity, and foam capacity were significantly increased (p&lt;0.05) while bulk density, and viscosity got reduced. This research indicates that the combination of bioprocess and thermal processes could be used to improve the protein content as well as leucine, tryptophan and histidine of </w:t>
            </w:r>
            <w:r w:rsidRPr="00F220E8">
              <w:rPr>
                <w:rFonts w:ascii="Arial" w:eastAsia="Times New Roman" w:hAnsi="Arial" w:cs="Arial"/>
                <w:i/>
                <w:iCs/>
                <w:kern w:val="0"/>
                <w:sz w:val="20"/>
                <w:szCs w:val="20"/>
                <w14:ligatures w14:val="none"/>
              </w:rPr>
              <w:t xml:space="preserve">Mucuna pruriens </w:t>
            </w:r>
            <w:r w:rsidRPr="00F220E8">
              <w:rPr>
                <w:rFonts w:ascii="Arial" w:eastAsia="Times New Roman" w:hAnsi="Arial" w:cs="Arial"/>
                <w:kern w:val="0"/>
                <w:sz w:val="20"/>
                <w:szCs w:val="20"/>
                <w14:ligatures w14:val="none"/>
              </w:rPr>
              <w:t>seed flour. The relative high water absorption capacity will encourage proper hydration of the flour in batter and is crucial for dough development in baked products while high foam capacity suggests suitability for use in cakes and pastries.</w:t>
            </w:r>
          </w:p>
          <w:p w14:paraId="4D4A216E" w14:textId="77777777" w:rsidR="00F220E8" w:rsidRPr="00F220E8" w:rsidRDefault="00F220E8" w:rsidP="00F220E8">
            <w:pPr>
              <w:spacing w:after="0" w:line="240" w:lineRule="auto"/>
              <w:jc w:val="both"/>
              <w:rPr>
                <w:rFonts w:ascii="Arial" w:eastAsia="Calibri" w:hAnsi="Arial" w:cs="Arial"/>
                <w:kern w:val="0"/>
                <w:sz w:val="20"/>
                <w:lang w:val="en-GB"/>
                <w14:ligatures w14:val="none"/>
              </w:rPr>
            </w:pPr>
          </w:p>
        </w:tc>
      </w:tr>
    </w:tbl>
    <w:p w14:paraId="5883AE53" w14:textId="77777777" w:rsidR="00F220E8" w:rsidRPr="00F220E8" w:rsidRDefault="00F220E8" w:rsidP="00F220E8">
      <w:pPr>
        <w:spacing w:after="0" w:line="240" w:lineRule="auto"/>
        <w:jc w:val="both"/>
        <w:rPr>
          <w:rFonts w:ascii="Arial" w:eastAsia="Times New Roman" w:hAnsi="Arial" w:cs="Arial"/>
          <w:i/>
          <w:kern w:val="0"/>
          <w:sz w:val="20"/>
          <w:szCs w:val="20"/>
          <w14:ligatures w14:val="none"/>
        </w:rPr>
      </w:pPr>
    </w:p>
    <w:p w14:paraId="63F2CC99" w14:textId="367CA455" w:rsidR="00153A66" w:rsidRDefault="00F220E8" w:rsidP="008B7073">
      <w:pPr>
        <w:spacing w:after="0" w:line="480" w:lineRule="auto"/>
        <w:jc w:val="both"/>
        <w:rPr>
          <w:rFonts w:ascii="Arial" w:eastAsia="Times New Roman" w:hAnsi="Arial" w:cs="Arial"/>
          <w:b/>
          <w:kern w:val="0"/>
          <w:sz w:val="36"/>
          <w:szCs w:val="36"/>
          <w:lang w:val="en-GB" w:eastAsia="en-GB"/>
          <w14:ligatures w14:val="none"/>
        </w:rPr>
      </w:pPr>
      <w:r w:rsidRPr="00F220E8">
        <w:rPr>
          <w:rFonts w:ascii="Arial" w:eastAsia="Times New Roman" w:hAnsi="Arial" w:cs="Arial"/>
          <w:i/>
          <w:kern w:val="0"/>
          <w:sz w:val="20"/>
          <w:szCs w:val="20"/>
          <w14:ligatures w14:val="none"/>
        </w:rPr>
        <w:lastRenderedPageBreak/>
        <w:t xml:space="preserve">Keywords: </w:t>
      </w:r>
      <w:r w:rsidRPr="00F220E8">
        <w:rPr>
          <w:rFonts w:ascii="Arial" w:eastAsia="Times New Roman" w:hAnsi="Arial" w:cs="Arial"/>
          <w:bCs/>
          <w:kern w:val="0"/>
          <w:sz w:val="20"/>
          <w:szCs w:val="20"/>
          <w:lang w:val="en-GB" w:eastAsia="en-GB"/>
          <w14:ligatures w14:val="none"/>
        </w:rPr>
        <w:t>Mucuna pruriens, soaking, cooking, germination, fermentation</w:t>
      </w:r>
      <w:bookmarkEnd w:id="0"/>
      <w:bookmarkEnd w:id="1"/>
    </w:p>
    <w:p w14:paraId="2FD187EA" w14:textId="77777777" w:rsidR="00CA0672" w:rsidRDefault="00CA0672" w:rsidP="008B7073">
      <w:pPr>
        <w:spacing w:after="0" w:line="480" w:lineRule="auto"/>
        <w:jc w:val="both"/>
        <w:rPr>
          <w:rFonts w:ascii="Arial" w:eastAsia="Times New Roman" w:hAnsi="Arial" w:cs="Arial"/>
          <w:b/>
          <w:kern w:val="0"/>
          <w:sz w:val="36"/>
          <w:szCs w:val="36"/>
          <w:lang w:val="en-GB" w:eastAsia="en-GB"/>
          <w14:ligatures w14:val="none"/>
        </w:rPr>
      </w:pPr>
    </w:p>
    <w:p w14:paraId="749FFD7E" w14:textId="1A771BD4" w:rsidR="00153A66" w:rsidRPr="00CA0672" w:rsidRDefault="00CA0672" w:rsidP="00CA0672">
      <w:pPr>
        <w:pStyle w:val="ListParagraph"/>
        <w:numPr>
          <w:ilvl w:val="0"/>
          <w:numId w:val="3"/>
        </w:numPr>
        <w:spacing w:after="0" w:line="480" w:lineRule="auto"/>
        <w:ind w:left="450" w:hanging="450"/>
        <w:jc w:val="both"/>
        <w:rPr>
          <w:rFonts w:ascii="Arial" w:hAnsi="Arial" w:cs="Arial"/>
          <w:b/>
          <w:bCs/>
          <w:iCs/>
          <w:lang w:val="en-GB"/>
        </w:rPr>
      </w:pPr>
      <w:r w:rsidRPr="00CA0672">
        <w:rPr>
          <w:rFonts w:ascii="Arial" w:hAnsi="Arial" w:cs="Arial"/>
          <w:b/>
          <w:bCs/>
          <w:iCs/>
          <w:lang w:val="en-GB"/>
        </w:rPr>
        <w:t>INTRODUCTION</w:t>
      </w:r>
    </w:p>
    <w:p w14:paraId="7F374AE0" w14:textId="4B7CB237" w:rsidR="00546C27" w:rsidRPr="000A1B63" w:rsidRDefault="00546C27" w:rsidP="008B7073">
      <w:pPr>
        <w:spacing w:after="200" w:line="480" w:lineRule="auto"/>
        <w:jc w:val="both"/>
        <w:rPr>
          <w:rFonts w:ascii="Arial" w:eastAsia="Calibri" w:hAnsi="Arial" w:cs="Arial"/>
          <w:iCs/>
          <w:kern w:val="0"/>
          <w:sz w:val="20"/>
          <w:szCs w:val="20"/>
          <w14:ligatures w14:val="none"/>
        </w:rPr>
      </w:pPr>
      <w:commentRangeStart w:id="2"/>
      <w:r w:rsidRPr="000A1B63">
        <w:rPr>
          <w:rFonts w:ascii="Arial" w:eastAsia="Calibri" w:hAnsi="Arial" w:cs="Arial"/>
          <w:i/>
          <w:kern w:val="0"/>
          <w:sz w:val="20"/>
          <w:szCs w:val="20"/>
          <w14:ligatures w14:val="none"/>
        </w:rPr>
        <w:t>Mucuna pruriens</w:t>
      </w:r>
      <w:r w:rsidRPr="000A1B63">
        <w:rPr>
          <w:rFonts w:ascii="Arial" w:eastAsia="Calibri" w:hAnsi="Arial" w:cs="Arial"/>
          <w:iCs/>
          <w:kern w:val="0"/>
          <w:sz w:val="20"/>
          <w:szCs w:val="20"/>
          <w14:ligatures w14:val="none"/>
        </w:rPr>
        <w:t xml:space="preserve">, commonly known as velvet bean, cowitch, or </w:t>
      </w:r>
      <w:proofErr w:type="spellStart"/>
      <w:r w:rsidRPr="000A1B63">
        <w:rPr>
          <w:rFonts w:ascii="Arial" w:eastAsia="Calibri" w:hAnsi="Arial" w:cs="Arial"/>
          <w:iCs/>
          <w:kern w:val="0"/>
          <w:sz w:val="20"/>
          <w:szCs w:val="20"/>
          <w14:ligatures w14:val="none"/>
        </w:rPr>
        <w:t>cowhage</w:t>
      </w:r>
      <w:proofErr w:type="spellEnd"/>
      <w:r w:rsidRPr="000A1B63">
        <w:rPr>
          <w:rFonts w:ascii="Arial" w:eastAsia="Calibri" w:hAnsi="Arial" w:cs="Arial"/>
          <w:iCs/>
          <w:kern w:val="0"/>
          <w:sz w:val="20"/>
          <w:szCs w:val="20"/>
          <w14:ligatures w14:val="none"/>
        </w:rPr>
        <w:t xml:space="preserve">, is a legume belonging to the family Leguminosae, genus </w:t>
      </w:r>
      <w:r w:rsidRPr="000A1B63">
        <w:rPr>
          <w:rFonts w:ascii="Arial" w:eastAsia="Calibri" w:hAnsi="Arial" w:cs="Arial"/>
          <w:i/>
          <w:iCs/>
          <w:kern w:val="0"/>
          <w:sz w:val="20"/>
          <w:szCs w:val="20"/>
          <w14:ligatures w14:val="none"/>
        </w:rPr>
        <w:t>Mucuna</w:t>
      </w:r>
      <w:r w:rsidRPr="000A1B63">
        <w:rPr>
          <w:rFonts w:ascii="Arial" w:eastAsia="Calibri" w:hAnsi="Arial" w:cs="Arial"/>
          <w:iCs/>
          <w:kern w:val="0"/>
          <w:sz w:val="20"/>
          <w:szCs w:val="20"/>
          <w14:ligatures w14:val="none"/>
        </w:rPr>
        <w:t xml:space="preserve"> (</w:t>
      </w:r>
      <w:r w:rsidR="00FD18EA" w:rsidRPr="000A1B63">
        <w:rPr>
          <w:rFonts w:ascii="Arial" w:eastAsia="Calibri" w:hAnsi="Arial" w:cs="Arial"/>
          <w:iCs/>
          <w:kern w:val="0"/>
          <w:sz w:val="20"/>
          <w:szCs w:val="20"/>
          <w14:ligatures w14:val="none"/>
        </w:rPr>
        <w:t>Dhanasekaran et al., 2025</w:t>
      </w:r>
      <w:r w:rsidRPr="000A1B63">
        <w:rPr>
          <w:rFonts w:ascii="Arial" w:eastAsia="Calibri" w:hAnsi="Arial" w:cs="Arial"/>
          <w:iCs/>
          <w:kern w:val="0"/>
          <w:sz w:val="20"/>
          <w:szCs w:val="20"/>
          <w14:ligatures w14:val="none"/>
        </w:rPr>
        <w:t>). In Enugu State, Nigeria, it is locally called “</w:t>
      </w:r>
      <w:proofErr w:type="spellStart"/>
      <w:r w:rsidRPr="000A1B63">
        <w:rPr>
          <w:rFonts w:ascii="Arial" w:eastAsia="Calibri" w:hAnsi="Arial" w:cs="Arial"/>
          <w:iCs/>
          <w:kern w:val="0"/>
          <w:sz w:val="20"/>
          <w:szCs w:val="20"/>
          <w14:ligatures w14:val="none"/>
        </w:rPr>
        <w:t>Egbara</w:t>
      </w:r>
      <w:proofErr w:type="spellEnd"/>
      <w:r w:rsidRPr="000A1B63">
        <w:rPr>
          <w:rFonts w:ascii="Arial" w:eastAsia="Calibri" w:hAnsi="Arial" w:cs="Arial"/>
          <w:iCs/>
          <w:kern w:val="0"/>
          <w:sz w:val="20"/>
          <w:szCs w:val="20"/>
          <w14:ligatures w14:val="none"/>
        </w:rPr>
        <w:t>” or “</w:t>
      </w:r>
      <w:proofErr w:type="spellStart"/>
      <w:r w:rsidRPr="000A1B63">
        <w:rPr>
          <w:rFonts w:ascii="Arial" w:eastAsia="Calibri" w:hAnsi="Arial" w:cs="Arial"/>
          <w:iCs/>
          <w:kern w:val="0"/>
          <w:sz w:val="20"/>
          <w:szCs w:val="20"/>
          <w14:ligatures w14:val="none"/>
        </w:rPr>
        <w:t>Agbara</w:t>
      </w:r>
      <w:proofErr w:type="spellEnd"/>
      <w:r w:rsidRPr="000A1B63">
        <w:rPr>
          <w:rFonts w:ascii="Arial" w:eastAsia="Calibri" w:hAnsi="Arial" w:cs="Arial"/>
          <w:iCs/>
          <w:kern w:val="0"/>
          <w:sz w:val="20"/>
          <w:szCs w:val="20"/>
          <w14:ligatures w14:val="none"/>
        </w:rPr>
        <w:t>.” The genus includes about 100 tropical climbing species found in Africa, India, and the Caribbean (</w:t>
      </w:r>
      <w:proofErr w:type="spellStart"/>
      <w:r w:rsidR="0098089B" w:rsidRPr="000A1B63">
        <w:rPr>
          <w:rFonts w:ascii="Arial" w:eastAsia="Calibri" w:hAnsi="Arial" w:cs="Arial"/>
          <w:iCs/>
          <w:kern w:val="0"/>
          <w:sz w:val="20"/>
          <w:szCs w:val="20"/>
          <w14:ligatures w14:val="none"/>
        </w:rPr>
        <w:t>Sardjono</w:t>
      </w:r>
      <w:proofErr w:type="spellEnd"/>
      <w:r w:rsidR="0098089B" w:rsidRPr="000A1B63">
        <w:rPr>
          <w:rFonts w:ascii="Arial" w:eastAsia="Calibri" w:hAnsi="Arial" w:cs="Arial"/>
          <w:iCs/>
          <w:kern w:val="0"/>
          <w:sz w:val="20"/>
          <w:szCs w:val="20"/>
          <w14:ligatures w14:val="none"/>
        </w:rPr>
        <w:t xml:space="preserve"> et al., 2025</w:t>
      </w:r>
      <w:r w:rsidRPr="000A1B63">
        <w:rPr>
          <w:rFonts w:ascii="Arial" w:eastAsia="Calibri" w:hAnsi="Arial" w:cs="Arial"/>
          <w:iCs/>
          <w:kern w:val="0"/>
          <w:sz w:val="20"/>
          <w:szCs w:val="20"/>
          <w14:ligatures w14:val="none"/>
        </w:rPr>
        <w:t>). The plant is a vigorous twining annual that can grow up to 15 m long. Its pods are curved and hairy, containing four to six smooth, glossy black or brown seeds about 12 mm long; the hairs can cause severe skin irritation (</w:t>
      </w:r>
      <w:proofErr w:type="spellStart"/>
      <w:r w:rsidR="00DE0BEB" w:rsidRPr="000A1B63">
        <w:rPr>
          <w:rFonts w:ascii="Arial" w:eastAsia="Calibri" w:hAnsi="Arial" w:cs="Arial"/>
          <w:iCs/>
          <w:kern w:val="0"/>
          <w:sz w:val="20"/>
          <w:szCs w:val="20"/>
          <w14:ligatures w14:val="none"/>
        </w:rPr>
        <w:t>Ezegbe</w:t>
      </w:r>
      <w:proofErr w:type="spellEnd"/>
      <w:r w:rsidR="00DE0BEB" w:rsidRPr="000A1B63">
        <w:rPr>
          <w:rFonts w:ascii="Arial" w:eastAsia="Calibri" w:hAnsi="Arial" w:cs="Arial"/>
          <w:iCs/>
          <w:kern w:val="0"/>
          <w:sz w:val="20"/>
          <w:szCs w:val="20"/>
          <w14:ligatures w14:val="none"/>
        </w:rPr>
        <w:t xml:space="preserve"> et al., 2023</w:t>
      </w:r>
      <w:r w:rsidRPr="000A1B63">
        <w:rPr>
          <w:rFonts w:ascii="Arial" w:eastAsia="Calibri" w:hAnsi="Arial" w:cs="Arial"/>
          <w:iCs/>
          <w:kern w:val="0"/>
          <w:sz w:val="20"/>
          <w:szCs w:val="20"/>
          <w14:ligatures w14:val="none"/>
        </w:rPr>
        <w:t>).</w:t>
      </w:r>
    </w:p>
    <w:p w14:paraId="365627AA" w14:textId="1E224150" w:rsidR="00C31281" w:rsidRPr="000A1B63" w:rsidRDefault="00C31281" w:rsidP="008B7073">
      <w:pPr>
        <w:spacing w:after="200" w:line="480" w:lineRule="auto"/>
        <w:jc w:val="both"/>
        <w:rPr>
          <w:rFonts w:ascii="Arial" w:eastAsia="Calibri" w:hAnsi="Arial" w:cs="Arial"/>
          <w:iCs/>
          <w:kern w:val="0"/>
          <w:sz w:val="20"/>
          <w:szCs w:val="20"/>
          <w14:ligatures w14:val="none"/>
        </w:rPr>
      </w:pPr>
      <w:r w:rsidRPr="000A1B63">
        <w:rPr>
          <w:rFonts w:ascii="Arial" w:eastAsia="Calibri" w:hAnsi="Arial" w:cs="Arial"/>
          <w:iCs/>
          <w:kern w:val="0"/>
          <w:sz w:val="20"/>
          <w:szCs w:val="20"/>
          <w14:ligatures w14:val="none"/>
        </w:rPr>
        <w:t>According to</w:t>
      </w:r>
      <w:r w:rsidR="008224E6" w:rsidRPr="000A1B63">
        <w:rPr>
          <w:rFonts w:ascii="Arial" w:eastAsia="Calibri" w:hAnsi="Arial" w:cs="Arial"/>
          <w:iCs/>
          <w:kern w:val="0"/>
          <w:sz w:val="20"/>
          <w:szCs w:val="20"/>
          <w14:ligatures w14:val="none"/>
        </w:rPr>
        <w:t xml:space="preserve"> </w:t>
      </w:r>
      <w:proofErr w:type="spellStart"/>
      <w:r w:rsidR="008224E6" w:rsidRPr="000A1B63">
        <w:rPr>
          <w:rFonts w:ascii="Arial" w:eastAsia="Calibri" w:hAnsi="Arial" w:cs="Arial"/>
          <w:iCs/>
          <w:kern w:val="0"/>
          <w:sz w:val="20"/>
          <w:szCs w:val="20"/>
          <w14:ligatures w14:val="none"/>
        </w:rPr>
        <w:t>Ezegbe</w:t>
      </w:r>
      <w:proofErr w:type="spellEnd"/>
      <w:r w:rsidR="008224E6" w:rsidRPr="000A1B63">
        <w:rPr>
          <w:rFonts w:ascii="Arial" w:eastAsia="Calibri" w:hAnsi="Arial" w:cs="Arial"/>
          <w:iCs/>
          <w:kern w:val="0"/>
          <w:sz w:val="20"/>
          <w:szCs w:val="20"/>
          <w14:ligatures w14:val="none"/>
        </w:rPr>
        <w:t xml:space="preserve"> et al. (2023)</w:t>
      </w:r>
      <w:r w:rsidRPr="000A1B63">
        <w:rPr>
          <w:rFonts w:ascii="Arial" w:eastAsia="Calibri" w:hAnsi="Arial" w:cs="Arial"/>
          <w:iCs/>
          <w:kern w:val="0"/>
          <w:sz w:val="20"/>
          <w:szCs w:val="20"/>
          <w14:ligatures w14:val="none"/>
        </w:rPr>
        <w:t xml:space="preserve">, </w:t>
      </w:r>
      <w:r w:rsidRPr="000A1B63">
        <w:rPr>
          <w:rFonts w:ascii="Arial" w:eastAsia="Calibri" w:hAnsi="Arial" w:cs="Arial"/>
          <w:i/>
          <w:iCs/>
          <w:kern w:val="0"/>
          <w:sz w:val="20"/>
          <w:szCs w:val="20"/>
          <w14:ligatures w14:val="none"/>
        </w:rPr>
        <w:t>Mucuna pruriens</w:t>
      </w:r>
      <w:r w:rsidRPr="000A1B63">
        <w:rPr>
          <w:rFonts w:ascii="Arial" w:eastAsia="Calibri" w:hAnsi="Arial" w:cs="Arial"/>
          <w:iCs/>
          <w:kern w:val="0"/>
          <w:sz w:val="20"/>
          <w:szCs w:val="20"/>
          <w14:ligatures w14:val="none"/>
        </w:rPr>
        <w:t xml:space="preserve"> seeds are nutritionally rich, containing about 24</w:t>
      </w:r>
      <w:r w:rsidR="00A571A6" w:rsidRPr="000A1B63">
        <w:rPr>
          <w:rFonts w:ascii="Arial" w:eastAsia="Calibri" w:hAnsi="Arial" w:cs="Arial"/>
          <w:iCs/>
          <w:kern w:val="0"/>
          <w:sz w:val="20"/>
          <w:szCs w:val="20"/>
          <w14:ligatures w14:val="none"/>
        </w:rPr>
        <w:t>.00</w:t>
      </w:r>
      <w:r w:rsidRPr="000A1B63">
        <w:rPr>
          <w:rFonts w:ascii="Arial" w:eastAsia="Calibri" w:hAnsi="Arial" w:cs="Arial"/>
          <w:iCs/>
          <w:kern w:val="0"/>
          <w:sz w:val="20"/>
          <w:szCs w:val="20"/>
          <w14:ligatures w14:val="none"/>
        </w:rPr>
        <w:t>–31.44% crude protein, 42.79–64.88% crude carbohydrates, 4.1</w:t>
      </w:r>
      <w:r w:rsidR="00A571A6" w:rsidRPr="000A1B63">
        <w:rPr>
          <w:rFonts w:ascii="Arial" w:eastAsia="Calibri" w:hAnsi="Arial" w:cs="Arial"/>
          <w:iCs/>
          <w:kern w:val="0"/>
          <w:sz w:val="20"/>
          <w:szCs w:val="20"/>
          <w14:ligatures w14:val="none"/>
        </w:rPr>
        <w:t>0</w:t>
      </w:r>
      <w:r w:rsidRPr="000A1B63">
        <w:rPr>
          <w:rFonts w:ascii="Arial" w:eastAsia="Calibri" w:hAnsi="Arial" w:cs="Arial"/>
          <w:iCs/>
          <w:kern w:val="0"/>
          <w:sz w:val="20"/>
          <w:szCs w:val="20"/>
          <w14:ligatures w14:val="none"/>
        </w:rPr>
        <w:t xml:space="preserve">–14.39% crude lipids, 5.3–11.5% crude </w:t>
      </w:r>
      <w:proofErr w:type="spellStart"/>
      <w:r w:rsidRPr="000A1B63">
        <w:rPr>
          <w:rFonts w:ascii="Arial" w:eastAsia="Calibri" w:hAnsi="Arial" w:cs="Arial"/>
          <w:iCs/>
          <w:kern w:val="0"/>
          <w:sz w:val="20"/>
          <w:szCs w:val="20"/>
          <w14:ligatures w14:val="none"/>
        </w:rPr>
        <w:t>fibre</w:t>
      </w:r>
      <w:proofErr w:type="spellEnd"/>
      <w:r w:rsidRPr="000A1B63">
        <w:rPr>
          <w:rFonts w:ascii="Arial" w:eastAsia="Calibri" w:hAnsi="Arial" w:cs="Arial"/>
          <w:iCs/>
          <w:kern w:val="0"/>
          <w:sz w:val="20"/>
          <w:szCs w:val="20"/>
          <w14:ligatures w14:val="none"/>
        </w:rPr>
        <w:t>, and 2.9–5.5% ash. Their protein digestibility has been reported to be comparable to that of other commonly consumed legumes such as soybean, rice bean, and lima bean (Mugendi et al., 2010).</w:t>
      </w:r>
    </w:p>
    <w:p w14:paraId="1A3A5601" w14:textId="2744D85E" w:rsidR="00B320CB" w:rsidRPr="000A1B63" w:rsidRDefault="00153A66" w:rsidP="008B7073">
      <w:pPr>
        <w:spacing w:after="200" w:line="480" w:lineRule="auto"/>
        <w:jc w:val="both"/>
        <w:rPr>
          <w:rFonts w:ascii="Arial" w:eastAsia="Calibri" w:hAnsi="Arial" w:cs="Arial"/>
          <w:sz w:val="20"/>
          <w:szCs w:val="20"/>
          <w:lang w:val="en-GB"/>
        </w:rPr>
      </w:pPr>
      <w:r w:rsidRPr="000A1B63">
        <w:rPr>
          <w:rFonts w:ascii="Arial" w:eastAsia="Calibri" w:hAnsi="Arial" w:cs="Arial"/>
          <w:kern w:val="0"/>
          <w:sz w:val="20"/>
          <w:szCs w:val="20"/>
          <w14:ligatures w14:val="none"/>
        </w:rPr>
        <w:t xml:space="preserve">There is need to improve the nutritional quality and effective utilization of grain legumes by adopting varying processing methods </w:t>
      </w:r>
      <w:r w:rsidRPr="000A1B63">
        <w:rPr>
          <w:rFonts w:ascii="Arial" w:eastAsia="Calibri" w:hAnsi="Arial" w:cs="Arial"/>
          <w:kern w:val="0"/>
          <w:sz w:val="20"/>
          <w:szCs w:val="20"/>
          <w:lang w:val="en-GB"/>
          <w14:ligatures w14:val="none"/>
        </w:rPr>
        <w:t>(El-</w:t>
      </w:r>
      <w:proofErr w:type="spellStart"/>
      <w:r w:rsidRPr="000A1B63">
        <w:rPr>
          <w:rFonts w:ascii="Arial" w:eastAsia="Calibri" w:hAnsi="Arial" w:cs="Arial"/>
          <w:kern w:val="0"/>
          <w:sz w:val="20"/>
          <w:szCs w:val="20"/>
          <w:lang w:val="en-GB"/>
          <w14:ligatures w14:val="none"/>
        </w:rPr>
        <w:t>suhaibani</w:t>
      </w:r>
      <w:proofErr w:type="spellEnd"/>
      <w:r w:rsidRPr="000A1B63">
        <w:rPr>
          <w:rFonts w:ascii="Arial" w:eastAsia="Calibri" w:hAnsi="Arial" w:cs="Arial"/>
          <w:kern w:val="0"/>
          <w:sz w:val="20"/>
          <w:szCs w:val="20"/>
          <w:lang w:val="en-GB"/>
          <w14:ligatures w14:val="none"/>
        </w:rPr>
        <w:t xml:space="preserve"> </w:t>
      </w:r>
      <w:r w:rsidRPr="000A1B63">
        <w:rPr>
          <w:rFonts w:ascii="Arial" w:eastAsia="Calibri" w:hAnsi="Arial" w:cs="Arial"/>
          <w:i/>
          <w:kern w:val="0"/>
          <w:sz w:val="20"/>
          <w:szCs w:val="20"/>
          <w:lang w:val="en-GB"/>
          <w14:ligatures w14:val="none"/>
        </w:rPr>
        <w:t>et al</w:t>
      </w:r>
      <w:r w:rsidRPr="000A1B63">
        <w:rPr>
          <w:rFonts w:ascii="Arial" w:eastAsia="Calibri" w:hAnsi="Arial" w:cs="Arial"/>
          <w:kern w:val="0"/>
          <w:sz w:val="20"/>
          <w:szCs w:val="20"/>
          <w:lang w:val="en-GB"/>
          <w14:ligatures w14:val="none"/>
        </w:rPr>
        <w:t xml:space="preserve">., 2020). These processing methods include soaking, dehulling, cooking, fermentation, germination, toasting/roasting and autoclaving (Mugendi </w:t>
      </w:r>
      <w:r w:rsidRPr="000A1B63">
        <w:rPr>
          <w:rFonts w:ascii="Arial" w:eastAsia="Calibri" w:hAnsi="Arial" w:cs="Arial"/>
          <w:i/>
          <w:kern w:val="0"/>
          <w:sz w:val="20"/>
          <w:szCs w:val="20"/>
          <w:lang w:val="en-GB"/>
          <w14:ligatures w14:val="none"/>
        </w:rPr>
        <w:t>et al.,</w:t>
      </w:r>
      <w:r w:rsidRPr="000A1B63">
        <w:rPr>
          <w:rFonts w:ascii="Arial" w:eastAsia="Calibri" w:hAnsi="Arial" w:cs="Arial"/>
          <w:kern w:val="0"/>
          <w:sz w:val="20"/>
          <w:szCs w:val="20"/>
          <w:lang w:val="en-GB"/>
          <w14:ligatures w14:val="none"/>
        </w:rPr>
        <w:t xml:space="preserve"> 2010; El-</w:t>
      </w:r>
      <w:proofErr w:type="spellStart"/>
      <w:r w:rsidRPr="000A1B63">
        <w:rPr>
          <w:rFonts w:ascii="Arial" w:eastAsia="Calibri" w:hAnsi="Arial" w:cs="Arial"/>
          <w:kern w:val="0"/>
          <w:sz w:val="20"/>
          <w:szCs w:val="20"/>
          <w:lang w:val="en-GB"/>
          <w14:ligatures w14:val="none"/>
        </w:rPr>
        <w:t>suhaibani</w:t>
      </w:r>
      <w:proofErr w:type="spellEnd"/>
      <w:r w:rsidRPr="000A1B63">
        <w:rPr>
          <w:rFonts w:ascii="Arial" w:eastAsia="Calibri" w:hAnsi="Arial" w:cs="Arial"/>
          <w:kern w:val="0"/>
          <w:sz w:val="20"/>
          <w:szCs w:val="20"/>
          <w:lang w:val="en-GB"/>
          <w14:ligatures w14:val="none"/>
        </w:rPr>
        <w:t xml:space="preserve"> </w:t>
      </w:r>
      <w:r w:rsidRPr="000A1B63">
        <w:rPr>
          <w:rFonts w:ascii="Arial" w:eastAsia="Calibri" w:hAnsi="Arial" w:cs="Arial"/>
          <w:i/>
          <w:kern w:val="0"/>
          <w:sz w:val="20"/>
          <w:szCs w:val="20"/>
          <w:lang w:val="en-GB"/>
          <w14:ligatures w14:val="none"/>
        </w:rPr>
        <w:t>et al</w:t>
      </w:r>
      <w:r w:rsidRPr="000A1B63">
        <w:rPr>
          <w:rFonts w:ascii="Arial" w:eastAsia="Calibri" w:hAnsi="Arial" w:cs="Arial"/>
          <w:kern w:val="0"/>
          <w:sz w:val="20"/>
          <w:szCs w:val="20"/>
          <w:lang w:val="en-GB"/>
          <w14:ligatures w14:val="none"/>
        </w:rPr>
        <w:t>., 2020)</w:t>
      </w:r>
      <w:r w:rsidR="00AC7A6C" w:rsidRPr="000A1B63">
        <w:rPr>
          <w:rFonts w:ascii="Arial" w:eastAsia="Calibri" w:hAnsi="Arial" w:cs="Arial"/>
          <w:kern w:val="0"/>
          <w:sz w:val="20"/>
          <w:szCs w:val="20"/>
          <w:lang w:val="en-GB"/>
          <w14:ligatures w14:val="none"/>
        </w:rPr>
        <w:t xml:space="preserve">. </w:t>
      </w:r>
      <w:r w:rsidRPr="000A1B63">
        <w:rPr>
          <w:rFonts w:ascii="Arial" w:eastAsia="Calibri" w:hAnsi="Arial" w:cs="Arial"/>
          <w:kern w:val="0"/>
          <w:sz w:val="20"/>
          <w:szCs w:val="20"/>
          <w:lang w:val="en-GB"/>
          <w14:ligatures w14:val="none"/>
        </w:rPr>
        <w:t xml:space="preserve">The use of single </w:t>
      </w:r>
      <w:r w:rsidR="00C048FB" w:rsidRPr="000A1B63">
        <w:rPr>
          <w:rFonts w:ascii="Arial" w:eastAsia="Calibri" w:hAnsi="Arial" w:cs="Arial"/>
          <w:kern w:val="0"/>
          <w:sz w:val="20"/>
          <w:szCs w:val="20"/>
          <w:lang w:val="en-GB"/>
          <w14:ligatures w14:val="none"/>
        </w:rPr>
        <w:t xml:space="preserve">thermal </w:t>
      </w:r>
      <w:r w:rsidR="00B0434E" w:rsidRPr="000A1B63">
        <w:rPr>
          <w:rFonts w:ascii="Arial" w:eastAsia="Calibri" w:hAnsi="Arial" w:cs="Arial"/>
          <w:kern w:val="0"/>
          <w:sz w:val="20"/>
          <w:szCs w:val="20"/>
          <w:lang w:val="en-GB"/>
          <w14:ligatures w14:val="none"/>
        </w:rPr>
        <w:t xml:space="preserve">non-bioprocess </w:t>
      </w:r>
      <w:r w:rsidRPr="000A1B63">
        <w:rPr>
          <w:rFonts w:ascii="Arial" w:eastAsia="Calibri" w:hAnsi="Arial" w:cs="Arial"/>
          <w:kern w:val="0"/>
          <w:sz w:val="20"/>
          <w:szCs w:val="20"/>
          <w:lang w:val="en-GB"/>
          <w14:ligatures w14:val="none"/>
        </w:rPr>
        <w:t>treatments</w:t>
      </w:r>
      <w:r w:rsidR="00C31281" w:rsidRPr="000A1B63">
        <w:rPr>
          <w:rFonts w:ascii="Arial" w:eastAsia="Calibri" w:hAnsi="Arial" w:cs="Arial"/>
          <w:kern w:val="0"/>
          <w:sz w:val="20"/>
          <w:szCs w:val="20"/>
          <w:lang w:val="en-GB"/>
          <w14:ligatures w14:val="none"/>
        </w:rPr>
        <w:t xml:space="preserve"> only</w:t>
      </w:r>
      <w:r w:rsidRPr="000A1B63">
        <w:rPr>
          <w:rFonts w:ascii="Arial" w:eastAsia="Calibri" w:hAnsi="Arial" w:cs="Arial"/>
          <w:kern w:val="0"/>
          <w:sz w:val="20"/>
          <w:szCs w:val="20"/>
          <w:lang w:val="en-GB"/>
          <w14:ligatures w14:val="none"/>
        </w:rPr>
        <w:t xml:space="preserve"> </w:t>
      </w:r>
      <w:r w:rsidR="00FF475D" w:rsidRPr="000A1B63">
        <w:rPr>
          <w:rFonts w:ascii="Arial" w:eastAsia="Calibri" w:hAnsi="Arial" w:cs="Arial"/>
          <w:kern w:val="0"/>
          <w:sz w:val="20"/>
          <w:szCs w:val="20"/>
          <w:lang w:val="en-GB"/>
          <w14:ligatures w14:val="none"/>
        </w:rPr>
        <w:t xml:space="preserve">on </w:t>
      </w:r>
      <w:r w:rsidR="00FF475D" w:rsidRPr="000A1B63">
        <w:rPr>
          <w:rFonts w:ascii="Arial" w:eastAsia="Calibri" w:hAnsi="Arial" w:cs="Arial"/>
          <w:i/>
          <w:iCs/>
          <w:kern w:val="0"/>
          <w:sz w:val="20"/>
          <w:szCs w:val="20"/>
          <w:lang w:val="en-GB"/>
          <w14:ligatures w14:val="none"/>
        </w:rPr>
        <w:t>M. pruriens</w:t>
      </w:r>
      <w:r w:rsidR="00FF475D" w:rsidRPr="000A1B63">
        <w:rPr>
          <w:rFonts w:ascii="Arial" w:eastAsia="Calibri" w:hAnsi="Arial" w:cs="Arial"/>
          <w:kern w:val="0"/>
          <w:sz w:val="20"/>
          <w:szCs w:val="20"/>
          <w:lang w:val="en-GB"/>
          <w14:ligatures w14:val="none"/>
        </w:rPr>
        <w:t xml:space="preserve"> seeds in reducing antinutrients and making it tender for consumption </w:t>
      </w:r>
      <w:r w:rsidR="005E2EB4" w:rsidRPr="000A1B63">
        <w:rPr>
          <w:rFonts w:ascii="Arial" w:eastAsia="Calibri" w:hAnsi="Arial" w:cs="Arial"/>
          <w:kern w:val="0"/>
          <w:sz w:val="20"/>
          <w:szCs w:val="20"/>
          <w:lang w:val="en-GB"/>
          <w14:ligatures w14:val="none"/>
        </w:rPr>
        <w:t xml:space="preserve">takes a relatively long time and </w:t>
      </w:r>
      <w:r w:rsidR="00FF475D" w:rsidRPr="000A1B63">
        <w:rPr>
          <w:rFonts w:ascii="Arial" w:eastAsia="Calibri" w:hAnsi="Arial" w:cs="Arial"/>
          <w:kern w:val="0"/>
          <w:sz w:val="20"/>
          <w:szCs w:val="20"/>
          <w:lang w:val="en-GB"/>
          <w14:ligatures w14:val="none"/>
        </w:rPr>
        <w:t xml:space="preserve">reduces </w:t>
      </w:r>
      <w:r w:rsidR="00B0434E" w:rsidRPr="000A1B63">
        <w:rPr>
          <w:rFonts w:ascii="Arial" w:eastAsia="Calibri" w:hAnsi="Arial" w:cs="Arial"/>
          <w:kern w:val="0"/>
          <w:sz w:val="20"/>
          <w:szCs w:val="20"/>
          <w:lang w:val="en-GB"/>
          <w14:ligatures w14:val="none"/>
        </w:rPr>
        <w:t xml:space="preserve">its </w:t>
      </w:r>
      <w:r w:rsidR="00FF475D" w:rsidRPr="000A1B63">
        <w:rPr>
          <w:rFonts w:ascii="Arial" w:eastAsia="Calibri" w:hAnsi="Arial" w:cs="Arial"/>
          <w:kern w:val="0"/>
          <w:sz w:val="20"/>
          <w:szCs w:val="20"/>
          <w:lang w:val="en-GB"/>
          <w14:ligatures w14:val="none"/>
        </w:rPr>
        <w:t>amino acids</w:t>
      </w:r>
      <w:r w:rsidR="00B0434E" w:rsidRPr="000A1B63">
        <w:rPr>
          <w:rFonts w:ascii="Arial" w:eastAsia="Calibri" w:hAnsi="Arial" w:cs="Arial"/>
          <w:kern w:val="0"/>
          <w:sz w:val="20"/>
          <w:szCs w:val="20"/>
          <w:lang w:val="en-GB"/>
          <w14:ligatures w14:val="none"/>
        </w:rPr>
        <w:t xml:space="preserve"> significantly</w:t>
      </w:r>
      <w:r w:rsidR="00FF475D" w:rsidRPr="000A1B63">
        <w:rPr>
          <w:rFonts w:ascii="Arial" w:eastAsia="Calibri" w:hAnsi="Arial" w:cs="Arial"/>
          <w:kern w:val="0"/>
          <w:sz w:val="20"/>
          <w:szCs w:val="20"/>
          <w:lang w:val="en-GB"/>
          <w14:ligatures w14:val="none"/>
        </w:rPr>
        <w:t xml:space="preserve"> (</w:t>
      </w:r>
      <w:proofErr w:type="spellStart"/>
      <w:r w:rsidR="00FF475D" w:rsidRPr="000A1B63">
        <w:rPr>
          <w:rFonts w:ascii="Arial" w:eastAsia="Calibri" w:hAnsi="Arial" w:cs="Arial"/>
          <w:kern w:val="0"/>
          <w:sz w:val="20"/>
          <w:szCs w:val="20"/>
          <w:lang w:val="en-GB"/>
          <w14:ligatures w14:val="none"/>
        </w:rPr>
        <w:t>Ezegbe</w:t>
      </w:r>
      <w:proofErr w:type="spellEnd"/>
      <w:r w:rsidR="00FF475D" w:rsidRPr="000A1B63">
        <w:rPr>
          <w:rFonts w:ascii="Arial" w:eastAsia="Calibri" w:hAnsi="Arial" w:cs="Arial"/>
          <w:kern w:val="0"/>
          <w:sz w:val="20"/>
          <w:szCs w:val="20"/>
          <w:lang w:val="en-GB"/>
          <w14:ligatures w14:val="none"/>
        </w:rPr>
        <w:t xml:space="preserve"> </w:t>
      </w:r>
      <w:r w:rsidR="00FF475D" w:rsidRPr="000A1B63">
        <w:rPr>
          <w:rFonts w:ascii="Arial" w:eastAsia="Calibri" w:hAnsi="Arial" w:cs="Arial"/>
          <w:i/>
          <w:iCs/>
          <w:kern w:val="0"/>
          <w:sz w:val="20"/>
          <w:szCs w:val="20"/>
          <w:lang w:val="en-GB"/>
          <w14:ligatures w14:val="none"/>
        </w:rPr>
        <w:t>et al</w:t>
      </w:r>
      <w:r w:rsidR="00FF475D" w:rsidRPr="000A1B63">
        <w:rPr>
          <w:rFonts w:ascii="Arial" w:eastAsia="Calibri" w:hAnsi="Arial" w:cs="Arial"/>
          <w:kern w:val="0"/>
          <w:sz w:val="20"/>
          <w:szCs w:val="20"/>
          <w:lang w:val="en-GB"/>
          <w14:ligatures w14:val="none"/>
        </w:rPr>
        <w:t>., 2022</w:t>
      </w:r>
      <w:r w:rsidR="006E2B39" w:rsidRPr="000A1B63">
        <w:rPr>
          <w:rFonts w:ascii="Arial" w:eastAsia="Calibri" w:hAnsi="Arial" w:cs="Arial"/>
          <w:kern w:val="0"/>
          <w:sz w:val="20"/>
          <w:szCs w:val="20"/>
          <w:lang w:val="en-GB"/>
          <w14:ligatures w14:val="none"/>
        </w:rPr>
        <w:t>)</w:t>
      </w:r>
      <w:r w:rsidR="005E2EB4" w:rsidRPr="000A1B63">
        <w:rPr>
          <w:rFonts w:ascii="Arial" w:eastAsia="Calibri" w:hAnsi="Arial" w:cs="Arial"/>
          <w:kern w:val="0"/>
          <w:sz w:val="20"/>
          <w:szCs w:val="20"/>
          <w:lang w:val="en-GB"/>
          <w14:ligatures w14:val="none"/>
        </w:rPr>
        <w:t xml:space="preserve">. The </w:t>
      </w:r>
      <w:proofErr w:type="spellStart"/>
      <w:r w:rsidR="005E2EB4" w:rsidRPr="000A1B63">
        <w:rPr>
          <w:rFonts w:ascii="Arial" w:eastAsia="Calibri" w:hAnsi="Arial" w:cs="Arial"/>
          <w:kern w:val="0"/>
          <w:sz w:val="20"/>
          <w:szCs w:val="20"/>
          <w:lang w:val="en-GB"/>
          <w14:ligatures w14:val="none"/>
        </w:rPr>
        <w:t>aforestated</w:t>
      </w:r>
      <w:proofErr w:type="spellEnd"/>
      <w:r w:rsidR="005E2EB4" w:rsidRPr="000A1B63">
        <w:rPr>
          <w:rFonts w:ascii="Arial" w:eastAsia="Calibri" w:hAnsi="Arial" w:cs="Arial"/>
          <w:kern w:val="0"/>
          <w:sz w:val="20"/>
          <w:szCs w:val="20"/>
          <w:lang w:val="en-GB"/>
          <w14:ligatures w14:val="none"/>
        </w:rPr>
        <w:t xml:space="preserve"> demerits brings to bare</w:t>
      </w:r>
      <w:r w:rsidR="006E2B39" w:rsidRPr="000A1B63">
        <w:rPr>
          <w:rFonts w:ascii="Arial" w:eastAsia="Calibri" w:hAnsi="Arial" w:cs="Arial"/>
          <w:kern w:val="0"/>
          <w:sz w:val="20"/>
          <w:szCs w:val="20"/>
          <w:lang w:val="en-GB"/>
          <w14:ligatures w14:val="none"/>
        </w:rPr>
        <w:t xml:space="preserve"> the</w:t>
      </w:r>
      <w:r w:rsidR="009D6154" w:rsidRPr="000A1B63">
        <w:rPr>
          <w:rFonts w:ascii="Arial" w:eastAsia="Calibri" w:hAnsi="Arial" w:cs="Arial"/>
          <w:kern w:val="0"/>
          <w:sz w:val="20"/>
          <w:szCs w:val="20"/>
          <w:lang w:val="en-GB"/>
          <w14:ligatures w14:val="none"/>
        </w:rPr>
        <w:t xml:space="preserve"> need for the combination of bioprocesses with non-bioprocesses for its processing. </w:t>
      </w:r>
      <w:r w:rsidRPr="000A1B63">
        <w:rPr>
          <w:rFonts w:ascii="Arial" w:eastAsia="Calibri" w:hAnsi="Arial" w:cs="Arial"/>
          <w:kern w:val="0"/>
          <w:sz w:val="20"/>
          <w:szCs w:val="20"/>
          <w:lang w:val="en-GB"/>
          <w14:ligatures w14:val="none"/>
        </w:rPr>
        <w:t xml:space="preserve"> </w:t>
      </w:r>
      <w:r w:rsidRPr="000A1B63">
        <w:rPr>
          <w:rFonts w:ascii="Arial" w:eastAsia="Calibri" w:hAnsi="Arial" w:cs="Arial"/>
          <w:sz w:val="20"/>
          <w:szCs w:val="20"/>
          <w:lang w:val="en-GB"/>
        </w:rPr>
        <w:t>Double treatments</w:t>
      </w:r>
      <w:r w:rsidR="009D6154" w:rsidRPr="000A1B63">
        <w:rPr>
          <w:rFonts w:ascii="Arial" w:eastAsia="Calibri" w:hAnsi="Arial" w:cs="Arial"/>
          <w:sz w:val="20"/>
          <w:szCs w:val="20"/>
          <w:lang w:val="en-GB"/>
        </w:rPr>
        <w:t xml:space="preserve"> involving the combination of bioprocesses with non-bioprocesses for</w:t>
      </w:r>
      <w:r w:rsidRPr="000A1B63">
        <w:rPr>
          <w:rFonts w:ascii="Arial" w:eastAsia="Calibri" w:hAnsi="Arial" w:cs="Arial"/>
          <w:sz w:val="20"/>
          <w:szCs w:val="20"/>
          <w:lang w:val="en-GB"/>
        </w:rPr>
        <w:t xml:space="preserve"> </w:t>
      </w:r>
      <w:r w:rsidRPr="000A1B63">
        <w:rPr>
          <w:rFonts w:ascii="Arial" w:eastAsia="Calibri" w:hAnsi="Arial" w:cs="Arial"/>
          <w:i/>
          <w:iCs/>
          <w:sz w:val="20"/>
          <w:szCs w:val="20"/>
          <w:lang w:val="en-GB"/>
        </w:rPr>
        <w:t>Mucuna pruriens</w:t>
      </w:r>
      <w:r w:rsidRPr="000A1B63">
        <w:rPr>
          <w:rFonts w:ascii="Arial" w:eastAsia="Calibri" w:hAnsi="Arial" w:cs="Arial"/>
          <w:sz w:val="20"/>
          <w:szCs w:val="20"/>
          <w:lang w:val="en-GB"/>
        </w:rPr>
        <w:t xml:space="preserve"> seed </w:t>
      </w:r>
      <w:r w:rsidR="009D6154" w:rsidRPr="000A1B63">
        <w:rPr>
          <w:rFonts w:ascii="Arial" w:eastAsia="Calibri" w:hAnsi="Arial" w:cs="Arial"/>
          <w:sz w:val="20"/>
          <w:szCs w:val="20"/>
          <w:lang w:val="en-GB"/>
        </w:rPr>
        <w:t xml:space="preserve">processing </w:t>
      </w:r>
      <w:r w:rsidR="00B320CB" w:rsidRPr="000A1B63">
        <w:rPr>
          <w:rFonts w:ascii="Arial" w:eastAsia="Calibri" w:hAnsi="Arial" w:cs="Arial"/>
          <w:sz w:val="20"/>
          <w:szCs w:val="20"/>
          <w:lang w:val="en-GB"/>
        </w:rPr>
        <w:t>were</w:t>
      </w:r>
      <w:r w:rsidR="009D6154" w:rsidRPr="000A1B63">
        <w:rPr>
          <w:rFonts w:ascii="Arial" w:eastAsia="Calibri" w:hAnsi="Arial" w:cs="Arial"/>
          <w:sz w:val="20"/>
          <w:szCs w:val="20"/>
          <w:lang w:val="en-GB"/>
        </w:rPr>
        <w:t xml:space="preserve"> also</w:t>
      </w:r>
      <w:r w:rsidRPr="000A1B63">
        <w:rPr>
          <w:rFonts w:ascii="Arial" w:eastAsia="Calibri" w:hAnsi="Arial" w:cs="Arial"/>
          <w:sz w:val="20"/>
          <w:szCs w:val="20"/>
          <w:lang w:val="en-GB"/>
        </w:rPr>
        <w:t xml:space="preserve"> </w:t>
      </w:r>
      <w:r w:rsidR="00B320CB" w:rsidRPr="000A1B63">
        <w:rPr>
          <w:rFonts w:ascii="Arial" w:eastAsia="Calibri" w:hAnsi="Arial" w:cs="Arial"/>
          <w:sz w:val="20"/>
          <w:szCs w:val="20"/>
          <w:lang w:val="en-GB"/>
        </w:rPr>
        <w:t xml:space="preserve">observed from literature search to be </w:t>
      </w:r>
      <w:r w:rsidRPr="000A1B63">
        <w:rPr>
          <w:rFonts w:ascii="Arial" w:eastAsia="Calibri" w:hAnsi="Arial" w:cs="Arial"/>
          <w:sz w:val="20"/>
          <w:szCs w:val="20"/>
          <w:lang w:val="en-GB"/>
        </w:rPr>
        <w:t>scant</w:t>
      </w:r>
      <w:r w:rsidR="009D6154" w:rsidRPr="000A1B63">
        <w:rPr>
          <w:rFonts w:ascii="Arial" w:eastAsia="Calibri" w:hAnsi="Arial" w:cs="Arial"/>
          <w:sz w:val="20"/>
          <w:szCs w:val="20"/>
          <w:lang w:val="en-GB"/>
        </w:rPr>
        <w:t>i</w:t>
      </w:r>
      <w:r w:rsidRPr="000A1B63">
        <w:rPr>
          <w:rFonts w:ascii="Arial" w:eastAsia="Calibri" w:hAnsi="Arial" w:cs="Arial"/>
          <w:sz w:val="20"/>
          <w:szCs w:val="20"/>
          <w:lang w:val="en-GB"/>
        </w:rPr>
        <w:t>ly documented.</w:t>
      </w:r>
      <w:r w:rsidR="00B0434E" w:rsidRPr="000A1B63">
        <w:rPr>
          <w:rFonts w:ascii="Arial" w:eastAsia="Calibri" w:hAnsi="Arial" w:cs="Arial"/>
          <w:sz w:val="20"/>
          <w:szCs w:val="20"/>
          <w:lang w:val="en-GB"/>
        </w:rPr>
        <w:t xml:space="preserve"> </w:t>
      </w:r>
    </w:p>
    <w:p w14:paraId="3FEC2BEC" w14:textId="77777777" w:rsidR="008425E1" w:rsidRDefault="00153A66" w:rsidP="008B7073">
      <w:pPr>
        <w:spacing w:after="200" w:line="480" w:lineRule="auto"/>
        <w:jc w:val="both"/>
        <w:rPr>
          <w:rFonts w:ascii="Arial" w:eastAsia="Calibri" w:hAnsi="Arial" w:cs="Arial"/>
          <w:kern w:val="0"/>
          <w:sz w:val="20"/>
          <w:szCs w:val="20"/>
          <w14:ligatures w14:val="none"/>
        </w:rPr>
      </w:pPr>
      <w:r w:rsidRPr="000A1B63">
        <w:rPr>
          <w:rFonts w:ascii="Arial" w:eastAsia="Calibri" w:hAnsi="Arial" w:cs="Arial"/>
          <w:kern w:val="0"/>
          <w:sz w:val="20"/>
          <w:szCs w:val="20"/>
          <w:lang w:val="en-GB"/>
          <w14:ligatures w14:val="none"/>
        </w:rPr>
        <w:t xml:space="preserve">During these </w:t>
      </w:r>
      <w:r w:rsidR="009D6154" w:rsidRPr="000A1B63">
        <w:rPr>
          <w:rFonts w:ascii="Arial" w:eastAsia="Calibri" w:hAnsi="Arial" w:cs="Arial"/>
          <w:kern w:val="0"/>
          <w:sz w:val="20"/>
          <w:szCs w:val="20"/>
          <w:lang w:val="en-GB"/>
          <w14:ligatures w14:val="none"/>
        </w:rPr>
        <w:t xml:space="preserve">double </w:t>
      </w:r>
      <w:r w:rsidRPr="000A1B63">
        <w:rPr>
          <w:rFonts w:ascii="Arial" w:eastAsia="Calibri" w:hAnsi="Arial" w:cs="Arial"/>
          <w:kern w:val="0"/>
          <w:sz w:val="20"/>
          <w:szCs w:val="20"/>
          <w:lang w:val="en-GB"/>
          <w14:ligatures w14:val="none"/>
        </w:rPr>
        <w:t>process treatments, there are possibilities of</w:t>
      </w:r>
      <w:r w:rsidR="00C36D90" w:rsidRPr="000A1B63">
        <w:rPr>
          <w:rFonts w:ascii="Arial" w:eastAsia="Calibri" w:hAnsi="Arial" w:cs="Arial"/>
          <w:kern w:val="0"/>
          <w:sz w:val="20"/>
          <w:szCs w:val="20"/>
          <w:lang w:val="en-GB"/>
          <w14:ligatures w14:val="none"/>
        </w:rPr>
        <w:t xml:space="preserve"> reduction</w:t>
      </w:r>
      <w:r w:rsidRPr="000A1B63">
        <w:rPr>
          <w:rFonts w:ascii="Arial" w:eastAsia="Calibri" w:hAnsi="Arial" w:cs="Arial"/>
          <w:kern w:val="0"/>
          <w:sz w:val="20"/>
          <w:szCs w:val="20"/>
          <w:lang w:val="en-GB"/>
          <w14:ligatures w14:val="none"/>
        </w:rPr>
        <w:t xml:space="preserve"> or improvement of </w:t>
      </w:r>
      <w:r w:rsidR="00C36D90" w:rsidRPr="000A1B63">
        <w:rPr>
          <w:rFonts w:ascii="Arial" w:eastAsia="Calibri" w:hAnsi="Arial" w:cs="Arial"/>
          <w:kern w:val="0"/>
          <w:sz w:val="20"/>
          <w:szCs w:val="20"/>
          <w:lang w:val="en-GB"/>
          <w14:ligatures w14:val="none"/>
        </w:rPr>
        <w:t xml:space="preserve">proteins, </w:t>
      </w:r>
      <w:r w:rsidRPr="000A1B63">
        <w:rPr>
          <w:rFonts w:ascii="Arial" w:eastAsia="Calibri" w:hAnsi="Arial" w:cs="Arial"/>
          <w:kern w:val="0"/>
          <w:sz w:val="20"/>
          <w:szCs w:val="20"/>
          <w:lang w:val="en-GB"/>
          <w14:ligatures w14:val="none"/>
        </w:rPr>
        <w:t xml:space="preserve">amino acids as well as change in some functional properties whose details are </w:t>
      </w:r>
      <w:r w:rsidR="009D6154" w:rsidRPr="000A1B63">
        <w:rPr>
          <w:rFonts w:ascii="Arial" w:eastAsia="Calibri" w:hAnsi="Arial" w:cs="Arial"/>
          <w:kern w:val="0"/>
          <w:sz w:val="20"/>
          <w:szCs w:val="20"/>
          <w:lang w:val="en-GB"/>
          <w14:ligatures w14:val="none"/>
        </w:rPr>
        <w:t xml:space="preserve">also </w:t>
      </w:r>
      <w:r w:rsidRPr="000A1B63">
        <w:rPr>
          <w:rFonts w:ascii="Arial" w:eastAsia="Calibri" w:hAnsi="Arial" w:cs="Arial"/>
          <w:kern w:val="0"/>
          <w:sz w:val="20"/>
          <w:szCs w:val="20"/>
          <w:lang w:val="en-GB"/>
          <w14:ligatures w14:val="none"/>
        </w:rPr>
        <w:t>largely lacking</w:t>
      </w:r>
      <w:r w:rsidR="009D6154" w:rsidRPr="000A1B63">
        <w:rPr>
          <w:rFonts w:ascii="Arial" w:eastAsia="Calibri" w:hAnsi="Arial" w:cs="Arial"/>
          <w:kern w:val="0"/>
          <w:sz w:val="20"/>
          <w:szCs w:val="20"/>
          <w:lang w:val="en-GB"/>
          <w14:ligatures w14:val="none"/>
        </w:rPr>
        <w:t>. The afor</w:t>
      </w:r>
      <w:r w:rsidR="00C31281" w:rsidRPr="000A1B63">
        <w:rPr>
          <w:rFonts w:ascii="Arial" w:eastAsia="Calibri" w:hAnsi="Arial" w:cs="Arial"/>
          <w:kern w:val="0"/>
          <w:sz w:val="20"/>
          <w:szCs w:val="20"/>
          <w:lang w:val="en-GB"/>
          <w14:ligatures w14:val="none"/>
        </w:rPr>
        <w:t>ementioned</w:t>
      </w:r>
      <w:r w:rsidR="009D6154" w:rsidRPr="000A1B63">
        <w:rPr>
          <w:rFonts w:ascii="Arial" w:eastAsia="Calibri" w:hAnsi="Arial" w:cs="Arial"/>
          <w:kern w:val="0"/>
          <w:sz w:val="20"/>
          <w:szCs w:val="20"/>
          <w:lang w:val="en-GB"/>
          <w14:ligatures w14:val="none"/>
        </w:rPr>
        <w:t xml:space="preserve"> </w:t>
      </w:r>
      <w:r w:rsidR="00C36D90" w:rsidRPr="000A1B63">
        <w:rPr>
          <w:rFonts w:ascii="Arial" w:eastAsia="Calibri" w:hAnsi="Arial" w:cs="Arial"/>
          <w:kern w:val="0"/>
          <w:sz w:val="20"/>
          <w:szCs w:val="20"/>
          <w:lang w:val="en-GB"/>
          <w14:ligatures w14:val="none"/>
        </w:rPr>
        <w:t xml:space="preserve">dearth of data </w:t>
      </w:r>
      <w:r w:rsidR="009D6154" w:rsidRPr="000A1B63">
        <w:rPr>
          <w:rFonts w:ascii="Arial" w:eastAsia="Calibri" w:hAnsi="Arial" w:cs="Arial"/>
          <w:kern w:val="0"/>
          <w:sz w:val="20"/>
          <w:szCs w:val="20"/>
          <w:lang w:val="en-GB"/>
          <w14:ligatures w14:val="none"/>
        </w:rPr>
        <w:t xml:space="preserve">reflects the need for a research to investigate the effect of combined </w:t>
      </w:r>
      <w:r w:rsidR="009D6154" w:rsidRPr="000A1B63">
        <w:rPr>
          <w:rFonts w:ascii="Arial" w:eastAsia="Calibri" w:hAnsi="Arial" w:cs="Arial"/>
          <w:kern w:val="0"/>
          <w:sz w:val="20"/>
          <w:szCs w:val="20"/>
          <w:lang w:val="en-GB"/>
          <w14:ligatures w14:val="none"/>
        </w:rPr>
        <w:lastRenderedPageBreak/>
        <w:t>bio</w:t>
      </w:r>
      <w:r w:rsidR="00C31281" w:rsidRPr="000A1B63">
        <w:rPr>
          <w:rFonts w:ascii="Arial" w:eastAsia="Calibri" w:hAnsi="Arial" w:cs="Arial"/>
          <w:kern w:val="0"/>
          <w:sz w:val="20"/>
          <w:szCs w:val="20"/>
          <w:lang w:val="en-GB"/>
          <w14:ligatures w14:val="none"/>
        </w:rPr>
        <w:t>process</w:t>
      </w:r>
      <w:r w:rsidR="009D6154" w:rsidRPr="000A1B63">
        <w:rPr>
          <w:rFonts w:ascii="Arial" w:eastAsia="Calibri" w:hAnsi="Arial" w:cs="Arial"/>
          <w:kern w:val="0"/>
          <w:sz w:val="20"/>
          <w:szCs w:val="20"/>
          <w:lang w:val="en-GB"/>
          <w14:ligatures w14:val="none"/>
        </w:rPr>
        <w:t xml:space="preserve"> and </w:t>
      </w:r>
      <w:r w:rsidR="00C31281" w:rsidRPr="000A1B63">
        <w:rPr>
          <w:rFonts w:ascii="Arial" w:eastAsia="Calibri" w:hAnsi="Arial" w:cs="Arial"/>
          <w:kern w:val="0"/>
          <w:sz w:val="20"/>
          <w:szCs w:val="20"/>
          <w:lang w:val="en-GB"/>
          <w14:ligatures w14:val="none"/>
        </w:rPr>
        <w:t>thermal</w:t>
      </w:r>
      <w:r w:rsidR="009D6154" w:rsidRPr="000A1B63">
        <w:rPr>
          <w:rFonts w:ascii="Arial" w:eastAsia="Calibri" w:hAnsi="Arial" w:cs="Arial"/>
          <w:kern w:val="0"/>
          <w:sz w:val="20"/>
          <w:szCs w:val="20"/>
          <w:lang w:val="en-GB"/>
          <w14:ligatures w14:val="none"/>
        </w:rPr>
        <w:t xml:space="preserve"> treatments on the </w:t>
      </w:r>
      <w:r w:rsidR="00C36D90" w:rsidRPr="000A1B63">
        <w:rPr>
          <w:rFonts w:ascii="Arial" w:eastAsia="Calibri" w:hAnsi="Arial" w:cs="Arial"/>
          <w:kern w:val="0"/>
          <w:sz w:val="20"/>
          <w:szCs w:val="20"/>
          <w:lang w:val="en-GB"/>
          <w14:ligatures w14:val="none"/>
        </w:rPr>
        <w:t xml:space="preserve">crude protein, </w:t>
      </w:r>
      <w:r w:rsidR="009D6154" w:rsidRPr="000A1B63">
        <w:rPr>
          <w:rFonts w:ascii="Arial" w:eastAsia="Calibri" w:hAnsi="Arial" w:cs="Arial"/>
          <w:kern w:val="0"/>
          <w:sz w:val="20"/>
          <w:szCs w:val="20"/>
          <w:lang w:val="en-GB"/>
          <w14:ligatures w14:val="none"/>
        </w:rPr>
        <w:t>amino acid profile and functional</w:t>
      </w:r>
      <w:r w:rsidRPr="000A1B63">
        <w:rPr>
          <w:rFonts w:ascii="Arial" w:eastAsia="Calibri" w:hAnsi="Arial" w:cs="Arial"/>
          <w:kern w:val="0"/>
          <w:sz w:val="20"/>
          <w:szCs w:val="20"/>
          <w:lang w:val="en-GB"/>
          <w14:ligatures w14:val="none"/>
        </w:rPr>
        <w:t xml:space="preserve"> properties of </w:t>
      </w:r>
      <w:r w:rsidRPr="000A1B63">
        <w:rPr>
          <w:rFonts w:ascii="Arial" w:eastAsia="Calibri" w:hAnsi="Arial" w:cs="Arial"/>
          <w:i/>
          <w:iCs/>
          <w:kern w:val="0"/>
          <w:sz w:val="20"/>
          <w:szCs w:val="20"/>
          <w:lang w:val="en-GB"/>
          <w14:ligatures w14:val="none"/>
        </w:rPr>
        <w:t>Mucuna pruriens</w:t>
      </w:r>
      <w:r w:rsidRPr="000A1B63">
        <w:rPr>
          <w:rFonts w:ascii="Arial" w:eastAsia="Calibri" w:hAnsi="Arial" w:cs="Arial"/>
          <w:kern w:val="0"/>
          <w:sz w:val="20"/>
          <w:szCs w:val="20"/>
          <w:lang w:val="en-GB"/>
          <w14:ligatures w14:val="none"/>
        </w:rPr>
        <w:t xml:space="preserve"> seed</w:t>
      </w:r>
      <w:r w:rsidR="00C36D90" w:rsidRPr="000A1B63">
        <w:rPr>
          <w:rFonts w:ascii="Arial" w:eastAsia="Calibri" w:hAnsi="Arial" w:cs="Arial"/>
          <w:kern w:val="0"/>
          <w:sz w:val="20"/>
          <w:szCs w:val="20"/>
          <w:lang w:val="en-GB"/>
          <w14:ligatures w14:val="none"/>
        </w:rPr>
        <w:t xml:space="preserve"> flour</w:t>
      </w:r>
      <w:r w:rsidRPr="000A1B63">
        <w:rPr>
          <w:rFonts w:ascii="Arial" w:eastAsia="Calibri" w:hAnsi="Arial" w:cs="Arial"/>
          <w:kern w:val="0"/>
          <w:sz w:val="20"/>
          <w:szCs w:val="20"/>
          <w:lang w:val="en-GB"/>
          <w14:ligatures w14:val="none"/>
        </w:rPr>
        <w:t xml:space="preserve">.            </w:t>
      </w:r>
      <w:commentRangeEnd w:id="2"/>
      <w:r w:rsidR="008425E1">
        <w:rPr>
          <w:rStyle w:val="CommentReference"/>
          <w:rFonts w:ascii="Calibri" w:eastAsia="Calibri" w:hAnsi="Calibri" w:cs="Times New Roman"/>
          <w:kern w:val="0"/>
          <w:lang w:val="en-GB"/>
          <w14:ligatures w14:val="none"/>
        </w:rPr>
        <w:commentReference w:id="2"/>
      </w:r>
    </w:p>
    <w:p w14:paraId="42F2B85E" w14:textId="41B6525B" w:rsidR="008425E1" w:rsidRPr="008425E1" w:rsidRDefault="008425E1" w:rsidP="008425E1">
      <w:pPr>
        <w:spacing w:before="100" w:beforeAutospacing="1" w:after="100" w:afterAutospacing="1" w:line="240" w:lineRule="auto"/>
        <w:rPr>
          <w:rFonts w:ascii="Times New Roman" w:eastAsia="Times New Roman" w:hAnsi="Times New Roman" w:cs="Times New Roman"/>
          <w:color w:val="FF0000"/>
          <w:kern w:val="0"/>
          <w:sz w:val="32"/>
          <w:szCs w:val="32"/>
          <w:lang w:val="id-ID" w:eastAsia="id-ID"/>
          <w14:ligatures w14:val="none"/>
        </w:rPr>
      </w:pPr>
      <w:r w:rsidRPr="008425E1">
        <w:rPr>
          <w:rFonts w:ascii="Times New Roman" w:eastAsia="Times New Roman" w:hAnsi="Times New Roman" w:cs="Times New Roman"/>
          <w:color w:val="FF0000"/>
          <w:kern w:val="0"/>
          <w:sz w:val="32"/>
          <w:szCs w:val="32"/>
          <w:lang w:val="id-ID" w:eastAsia="id-ID"/>
          <w14:ligatures w14:val="none"/>
        </w:rPr>
        <w:t>The final paragraph of the introduction should clearly state the research aim, for example:</w:t>
      </w:r>
    </w:p>
    <w:p w14:paraId="7497C8E2" w14:textId="77777777" w:rsidR="008425E1" w:rsidRPr="008425E1" w:rsidRDefault="008425E1" w:rsidP="008425E1">
      <w:pPr>
        <w:spacing w:beforeAutospacing="1" w:after="100" w:afterAutospacing="1" w:line="240" w:lineRule="auto"/>
        <w:rPr>
          <w:rFonts w:ascii="Times New Roman" w:eastAsia="Times New Roman" w:hAnsi="Times New Roman" w:cs="Times New Roman"/>
          <w:color w:val="FF0000"/>
          <w:kern w:val="0"/>
          <w:sz w:val="32"/>
          <w:szCs w:val="32"/>
          <w:lang w:val="id-ID" w:eastAsia="id-ID"/>
          <w14:ligatures w14:val="none"/>
        </w:rPr>
      </w:pPr>
      <w:r w:rsidRPr="008425E1">
        <w:rPr>
          <w:rFonts w:ascii="Times New Roman" w:eastAsia="Times New Roman" w:hAnsi="Times New Roman" w:cs="Times New Roman"/>
          <w:color w:val="FF0000"/>
          <w:kern w:val="0"/>
          <w:sz w:val="32"/>
          <w:szCs w:val="32"/>
          <w:lang w:val="id-ID" w:eastAsia="id-ID"/>
          <w14:ligatures w14:val="none"/>
        </w:rPr>
        <w:t xml:space="preserve">“This study aimed to evaluate the effects of combined bioprocessing (soaking, germination, fermentation) and thermal treatments (cooking and roasting) on the protein content, essential amino acid profile, and functional properties of </w:t>
      </w:r>
      <w:r w:rsidRPr="008425E1">
        <w:rPr>
          <w:rFonts w:ascii="Times New Roman" w:eastAsia="Times New Roman" w:hAnsi="Times New Roman" w:cs="Times New Roman"/>
          <w:i/>
          <w:iCs/>
          <w:color w:val="FF0000"/>
          <w:kern w:val="0"/>
          <w:sz w:val="32"/>
          <w:szCs w:val="32"/>
          <w:lang w:val="id-ID" w:eastAsia="id-ID"/>
          <w14:ligatures w14:val="none"/>
        </w:rPr>
        <w:t>Mucuna pruriens</w:t>
      </w:r>
      <w:r w:rsidRPr="008425E1">
        <w:rPr>
          <w:rFonts w:ascii="Times New Roman" w:eastAsia="Times New Roman" w:hAnsi="Times New Roman" w:cs="Times New Roman"/>
          <w:color w:val="FF0000"/>
          <w:kern w:val="0"/>
          <w:sz w:val="32"/>
          <w:szCs w:val="32"/>
          <w:lang w:val="id-ID" w:eastAsia="id-ID"/>
          <w14:ligatures w14:val="none"/>
        </w:rPr>
        <w:t xml:space="preserve"> seed flour.”</w:t>
      </w:r>
    </w:p>
    <w:p w14:paraId="7CF4B080" w14:textId="77777777" w:rsidR="008425E1" w:rsidRPr="008425E1" w:rsidRDefault="008425E1" w:rsidP="008B7073">
      <w:pPr>
        <w:spacing w:after="200" w:line="480" w:lineRule="auto"/>
        <w:jc w:val="both"/>
        <w:rPr>
          <w:rFonts w:ascii="Arial" w:eastAsia="Calibri" w:hAnsi="Arial" w:cs="Arial"/>
          <w:kern w:val="0"/>
          <w:sz w:val="20"/>
          <w:szCs w:val="20"/>
          <w:lang w:val="id-ID"/>
          <w14:ligatures w14:val="none"/>
        </w:rPr>
      </w:pPr>
    </w:p>
    <w:p w14:paraId="3048AE9C" w14:textId="625DE076" w:rsidR="00AC7A6C" w:rsidRPr="008425E1" w:rsidRDefault="00AC7A6C" w:rsidP="008B7073">
      <w:pPr>
        <w:spacing w:after="200" w:line="480" w:lineRule="auto"/>
        <w:jc w:val="both"/>
        <w:rPr>
          <w:rFonts w:ascii="Arial" w:eastAsia="Calibri" w:hAnsi="Arial" w:cs="Arial"/>
          <w:kern w:val="0"/>
          <w:sz w:val="20"/>
          <w:szCs w:val="20"/>
          <w14:ligatures w14:val="none"/>
        </w:rPr>
      </w:pPr>
      <w:r w:rsidRPr="000A1B63">
        <w:rPr>
          <w:rFonts w:ascii="Arial" w:eastAsia="Calibri" w:hAnsi="Arial" w:cs="Arial"/>
          <w:b/>
          <w:bCs/>
          <w:kern w:val="0"/>
          <w:sz w:val="20"/>
          <w:szCs w:val="20"/>
          <w14:ligatures w14:val="none"/>
        </w:rPr>
        <w:t>2.</w:t>
      </w:r>
      <w:r w:rsidR="00CA0672">
        <w:rPr>
          <w:rFonts w:ascii="Arial" w:eastAsia="Calibri" w:hAnsi="Arial" w:cs="Arial"/>
          <w:b/>
          <w:bCs/>
          <w:kern w:val="0"/>
          <w:sz w:val="20"/>
          <w:szCs w:val="20"/>
          <w14:ligatures w14:val="none"/>
        </w:rPr>
        <w:t xml:space="preserve"> </w:t>
      </w:r>
      <w:r w:rsidRPr="000A1B63">
        <w:rPr>
          <w:rFonts w:ascii="Arial" w:eastAsia="Calibri" w:hAnsi="Arial" w:cs="Arial"/>
          <w:b/>
          <w:bCs/>
          <w:kern w:val="0"/>
          <w:sz w:val="20"/>
          <w:szCs w:val="20"/>
          <w14:ligatures w14:val="none"/>
        </w:rPr>
        <w:t xml:space="preserve"> </w:t>
      </w:r>
      <w:r w:rsidR="00CA0672" w:rsidRPr="00CA0672">
        <w:rPr>
          <w:rFonts w:ascii="Arial" w:eastAsia="Calibri" w:hAnsi="Arial" w:cs="Arial"/>
          <w:b/>
          <w:bCs/>
          <w:kern w:val="0"/>
          <w14:ligatures w14:val="none"/>
        </w:rPr>
        <w:t>MATERIALS AND METHOD</w:t>
      </w:r>
    </w:p>
    <w:p w14:paraId="6F5F6558" w14:textId="65F4D703" w:rsidR="00AC7A6C" w:rsidRPr="000A1B63" w:rsidRDefault="00AC7A6C" w:rsidP="00CA0672">
      <w:pPr>
        <w:spacing w:after="200" w:line="480" w:lineRule="auto"/>
        <w:rPr>
          <w:rFonts w:ascii="Arial" w:eastAsia="Calibri" w:hAnsi="Arial" w:cs="Arial"/>
          <w:b/>
          <w:bCs/>
          <w:kern w:val="0"/>
          <w:sz w:val="20"/>
          <w:szCs w:val="20"/>
          <w14:ligatures w14:val="none"/>
        </w:rPr>
      </w:pPr>
      <w:r w:rsidRPr="000A1B63">
        <w:rPr>
          <w:rFonts w:ascii="Arial" w:eastAsia="Calibri" w:hAnsi="Arial" w:cs="Arial"/>
          <w:b/>
          <w:bCs/>
          <w:kern w:val="0"/>
          <w:sz w:val="20"/>
          <w:szCs w:val="20"/>
          <w14:ligatures w14:val="none"/>
        </w:rPr>
        <w:t xml:space="preserve">2.1 </w:t>
      </w:r>
      <w:r w:rsidRPr="00CA0672">
        <w:rPr>
          <w:rFonts w:ascii="Arial" w:eastAsia="Calibri" w:hAnsi="Arial" w:cs="Arial"/>
          <w:b/>
          <w:bCs/>
          <w:kern w:val="0"/>
          <w14:ligatures w14:val="none"/>
        </w:rPr>
        <w:t>Procurement of Raw Materials and</w:t>
      </w:r>
      <w:r w:rsidR="00FB337B" w:rsidRPr="00CA0672">
        <w:rPr>
          <w:rFonts w:ascii="Arial" w:eastAsia="Calibri" w:hAnsi="Arial" w:cs="Arial"/>
          <w:b/>
          <w:bCs/>
          <w:kern w:val="0"/>
          <w14:ligatures w14:val="none"/>
        </w:rPr>
        <w:t xml:space="preserve"> preparation</w:t>
      </w:r>
    </w:p>
    <w:p w14:paraId="0781F7D2" w14:textId="7CE976B0" w:rsidR="00AC7A6C" w:rsidRPr="000A1B63" w:rsidRDefault="00AC7A6C" w:rsidP="008B7073">
      <w:pPr>
        <w:spacing w:after="200" w:line="480" w:lineRule="auto"/>
        <w:jc w:val="both"/>
        <w:rPr>
          <w:rFonts w:ascii="Arial" w:eastAsia="Calibri" w:hAnsi="Arial" w:cs="Arial"/>
          <w:kern w:val="0"/>
          <w:sz w:val="20"/>
          <w:szCs w:val="20"/>
          <w14:ligatures w14:val="none"/>
        </w:rPr>
      </w:pPr>
      <w:r w:rsidRPr="000A1B63">
        <w:rPr>
          <w:rFonts w:ascii="Arial" w:eastAsia="Calibri" w:hAnsi="Arial" w:cs="Arial"/>
          <w:kern w:val="0"/>
          <w:sz w:val="20"/>
          <w:szCs w:val="20"/>
          <w14:ligatures w14:val="none"/>
        </w:rPr>
        <w:t xml:space="preserve">Raw seeds of </w:t>
      </w:r>
      <w:r w:rsidRPr="000A1B63">
        <w:rPr>
          <w:rFonts w:ascii="Arial" w:eastAsia="Calibri" w:hAnsi="Arial" w:cs="Arial"/>
          <w:i/>
          <w:iCs/>
          <w:kern w:val="0"/>
          <w:sz w:val="20"/>
          <w:szCs w:val="20"/>
          <w14:ligatures w14:val="none"/>
        </w:rPr>
        <w:t>Mucuna pruriens</w:t>
      </w:r>
      <w:r w:rsidRPr="000A1B63">
        <w:rPr>
          <w:rFonts w:ascii="Arial" w:eastAsia="Calibri" w:hAnsi="Arial" w:cs="Arial"/>
          <w:kern w:val="0"/>
          <w:sz w:val="20"/>
          <w:szCs w:val="20"/>
          <w14:ligatures w14:val="none"/>
        </w:rPr>
        <w:t xml:space="preserve"> were purchased from New Market, Enugu State, Nigeria. The seeds were subjected to different processing techniques, namely soaking, cooking (boiling), roasting, and germination.</w:t>
      </w:r>
    </w:p>
    <w:p w14:paraId="200CEE8F" w14:textId="47935947" w:rsidR="00AC7A6C" w:rsidRPr="00CA0672" w:rsidRDefault="00AC7A6C" w:rsidP="008B7073">
      <w:pPr>
        <w:spacing w:after="200" w:line="480" w:lineRule="auto"/>
        <w:jc w:val="both"/>
        <w:rPr>
          <w:rFonts w:ascii="Arial" w:eastAsia="Calibri" w:hAnsi="Arial" w:cs="Arial"/>
          <w:b/>
          <w:bCs/>
          <w:kern w:val="0"/>
          <w:sz w:val="20"/>
          <w:szCs w:val="20"/>
          <w:u w:val="single"/>
          <w14:ligatures w14:val="none"/>
        </w:rPr>
      </w:pPr>
      <w:r w:rsidRPr="00CA0672">
        <w:rPr>
          <w:rFonts w:ascii="Arial" w:eastAsia="Calibri" w:hAnsi="Arial" w:cs="Arial"/>
          <w:b/>
          <w:bCs/>
          <w:kern w:val="0"/>
          <w:sz w:val="20"/>
          <w:szCs w:val="20"/>
          <w:u w:val="single"/>
          <w14:ligatures w14:val="none"/>
        </w:rPr>
        <w:t>2.</w:t>
      </w:r>
      <w:r w:rsidR="00FB337B" w:rsidRPr="00CA0672">
        <w:rPr>
          <w:rFonts w:ascii="Arial" w:eastAsia="Calibri" w:hAnsi="Arial" w:cs="Arial"/>
          <w:b/>
          <w:bCs/>
          <w:kern w:val="0"/>
          <w:sz w:val="20"/>
          <w:szCs w:val="20"/>
          <w:u w:val="single"/>
          <w14:ligatures w14:val="none"/>
        </w:rPr>
        <w:t>1</w:t>
      </w:r>
      <w:r w:rsidRPr="00CA0672">
        <w:rPr>
          <w:rFonts w:ascii="Arial" w:eastAsia="Calibri" w:hAnsi="Arial" w:cs="Arial"/>
          <w:b/>
          <w:bCs/>
          <w:kern w:val="0"/>
          <w:sz w:val="20"/>
          <w:szCs w:val="20"/>
          <w:u w:val="single"/>
          <w14:ligatures w14:val="none"/>
        </w:rPr>
        <w:t>.1 Soaking</w:t>
      </w:r>
    </w:p>
    <w:p w14:paraId="2B28B16D" w14:textId="75BCE2BC" w:rsidR="00AC7A6C" w:rsidRPr="000A1B63" w:rsidRDefault="00AC7A6C" w:rsidP="008B7073">
      <w:pPr>
        <w:spacing w:after="200" w:line="480" w:lineRule="auto"/>
        <w:jc w:val="both"/>
        <w:rPr>
          <w:rFonts w:ascii="Arial" w:eastAsia="Calibri" w:hAnsi="Arial" w:cs="Arial"/>
          <w:kern w:val="0"/>
          <w:sz w:val="20"/>
          <w:szCs w:val="20"/>
          <w14:ligatures w14:val="none"/>
        </w:rPr>
      </w:pPr>
      <w:r w:rsidRPr="000A1B63">
        <w:rPr>
          <w:rFonts w:ascii="Arial" w:eastAsia="Calibri" w:hAnsi="Arial" w:cs="Arial"/>
          <w:kern w:val="0"/>
          <w:sz w:val="20"/>
          <w:szCs w:val="20"/>
          <w14:ligatures w14:val="none"/>
        </w:rPr>
        <w:t>A total of 1.2 kg of whole seeds were manually cleaned to remove debris and defective seeds, then washed thoroughly with distilled water. The cleaned seeds were portioned into three equal lots of 400 g each and labeled S24h, S48h, and S72h. Each portion was immersed in distilled water at a seed-to-water ratio of 1:5 (w/v) for 24, 48, and 72 hours, respectively. The soaking medium was replaced every 6 hours throughout the process. At the completion of each soaking period, the seeds were drained and oven-dried at 70°C for 18 hours, with intermittent turning every 4 hours until a constant weight was achieved. The dried samples were milled into flour and packaged in low-density polyethylene bags pending analysis.</w:t>
      </w:r>
    </w:p>
    <w:p w14:paraId="532B7564" w14:textId="3FD061F0" w:rsidR="00AC7A6C" w:rsidRPr="00CA0672" w:rsidRDefault="00AC7A6C" w:rsidP="008B7073">
      <w:pPr>
        <w:spacing w:after="200" w:line="480" w:lineRule="auto"/>
        <w:jc w:val="both"/>
        <w:rPr>
          <w:rFonts w:ascii="Arial" w:eastAsia="Calibri" w:hAnsi="Arial" w:cs="Arial"/>
          <w:b/>
          <w:bCs/>
          <w:kern w:val="0"/>
          <w:sz w:val="20"/>
          <w:szCs w:val="20"/>
          <w:u w:val="single"/>
          <w14:ligatures w14:val="none"/>
        </w:rPr>
      </w:pPr>
      <w:r w:rsidRPr="00CA0672">
        <w:rPr>
          <w:rFonts w:ascii="Arial" w:eastAsia="Calibri" w:hAnsi="Arial" w:cs="Arial"/>
          <w:b/>
          <w:bCs/>
          <w:kern w:val="0"/>
          <w:sz w:val="20"/>
          <w:szCs w:val="20"/>
          <w:u w:val="single"/>
          <w14:ligatures w14:val="none"/>
        </w:rPr>
        <w:t>2.</w:t>
      </w:r>
      <w:r w:rsidR="00FB337B" w:rsidRPr="00CA0672">
        <w:rPr>
          <w:rFonts w:ascii="Arial" w:eastAsia="Calibri" w:hAnsi="Arial" w:cs="Arial"/>
          <w:b/>
          <w:bCs/>
          <w:kern w:val="0"/>
          <w:sz w:val="20"/>
          <w:szCs w:val="20"/>
          <w:u w:val="single"/>
          <w14:ligatures w14:val="none"/>
        </w:rPr>
        <w:t>1</w:t>
      </w:r>
      <w:r w:rsidRPr="00CA0672">
        <w:rPr>
          <w:rFonts w:ascii="Arial" w:eastAsia="Calibri" w:hAnsi="Arial" w:cs="Arial"/>
          <w:b/>
          <w:bCs/>
          <w:kern w:val="0"/>
          <w:sz w:val="20"/>
          <w:szCs w:val="20"/>
          <w:u w:val="single"/>
          <w14:ligatures w14:val="none"/>
        </w:rPr>
        <w:t>.2 Boiling</w:t>
      </w:r>
    </w:p>
    <w:p w14:paraId="45437284" w14:textId="77777777" w:rsidR="00AC7A6C" w:rsidRPr="000A1B63" w:rsidRDefault="00AC7A6C" w:rsidP="008B7073">
      <w:pPr>
        <w:spacing w:after="200" w:line="480" w:lineRule="auto"/>
        <w:jc w:val="both"/>
        <w:rPr>
          <w:rFonts w:ascii="Arial" w:eastAsia="Calibri" w:hAnsi="Arial" w:cs="Arial"/>
          <w:kern w:val="0"/>
          <w:sz w:val="20"/>
          <w:szCs w:val="20"/>
          <w14:ligatures w14:val="none"/>
        </w:rPr>
      </w:pPr>
      <w:r w:rsidRPr="000A1B63">
        <w:rPr>
          <w:rFonts w:ascii="Arial" w:eastAsia="Calibri" w:hAnsi="Arial" w:cs="Arial"/>
          <w:kern w:val="0"/>
          <w:sz w:val="20"/>
          <w:szCs w:val="20"/>
          <w14:ligatures w14:val="none"/>
        </w:rPr>
        <w:t xml:space="preserve">Cleaned and washed whole seeds were divided into four portions of 400 g each. These samples, coded C20m, C40m, C60m, and C80m, were boiled in distilled water (1:5 w/v) for 20, 40, 60, and 80 minutes, </w:t>
      </w:r>
      <w:r w:rsidRPr="000A1B63">
        <w:rPr>
          <w:rFonts w:ascii="Arial" w:eastAsia="Calibri" w:hAnsi="Arial" w:cs="Arial"/>
          <w:kern w:val="0"/>
          <w:sz w:val="20"/>
          <w:szCs w:val="20"/>
          <w14:ligatures w14:val="none"/>
        </w:rPr>
        <w:lastRenderedPageBreak/>
        <w:t>respectively. After boiling, excess water was decanted and the samples were oven-dried at 70°C for 18 hours, with periodic turning every 4 hours until constant weight was obtained. The dried seeds were then milled into flour and stored in low-density polyethylene bags for subsequent analyses.</w:t>
      </w:r>
    </w:p>
    <w:p w14:paraId="478D0F17" w14:textId="0BE0B607" w:rsidR="00AC7A6C" w:rsidRPr="00CA0672" w:rsidRDefault="00AC7A6C" w:rsidP="008B7073">
      <w:pPr>
        <w:spacing w:after="200" w:line="480" w:lineRule="auto"/>
        <w:jc w:val="both"/>
        <w:rPr>
          <w:rFonts w:ascii="Arial" w:eastAsia="Calibri" w:hAnsi="Arial" w:cs="Arial"/>
          <w:b/>
          <w:bCs/>
          <w:kern w:val="0"/>
          <w:sz w:val="20"/>
          <w:szCs w:val="20"/>
          <w:u w:val="single"/>
          <w14:ligatures w14:val="none"/>
        </w:rPr>
      </w:pPr>
      <w:r w:rsidRPr="00CA0672">
        <w:rPr>
          <w:rFonts w:ascii="Arial" w:eastAsia="Calibri" w:hAnsi="Arial" w:cs="Arial"/>
          <w:b/>
          <w:bCs/>
          <w:kern w:val="0"/>
          <w:sz w:val="20"/>
          <w:szCs w:val="20"/>
          <w:u w:val="single"/>
          <w14:ligatures w14:val="none"/>
        </w:rPr>
        <w:t>2.</w:t>
      </w:r>
      <w:r w:rsidR="00FB337B" w:rsidRPr="00CA0672">
        <w:rPr>
          <w:rFonts w:ascii="Arial" w:eastAsia="Calibri" w:hAnsi="Arial" w:cs="Arial"/>
          <w:b/>
          <w:bCs/>
          <w:kern w:val="0"/>
          <w:sz w:val="20"/>
          <w:szCs w:val="20"/>
          <w:u w:val="single"/>
          <w14:ligatures w14:val="none"/>
        </w:rPr>
        <w:t>1</w:t>
      </w:r>
      <w:r w:rsidRPr="00CA0672">
        <w:rPr>
          <w:rFonts w:ascii="Arial" w:eastAsia="Calibri" w:hAnsi="Arial" w:cs="Arial"/>
          <w:b/>
          <w:bCs/>
          <w:kern w:val="0"/>
          <w:sz w:val="20"/>
          <w:szCs w:val="20"/>
          <w:u w:val="single"/>
          <w14:ligatures w14:val="none"/>
        </w:rPr>
        <w:t>.3 Roasting</w:t>
      </w:r>
    </w:p>
    <w:p w14:paraId="0988B6BB" w14:textId="77777777" w:rsidR="00AC7A6C" w:rsidRPr="000A1B63" w:rsidRDefault="00AC7A6C" w:rsidP="008B7073">
      <w:pPr>
        <w:spacing w:after="200" w:line="480" w:lineRule="auto"/>
        <w:jc w:val="both"/>
        <w:rPr>
          <w:rFonts w:ascii="Arial" w:eastAsia="Calibri" w:hAnsi="Arial" w:cs="Arial"/>
          <w:kern w:val="0"/>
          <w:sz w:val="20"/>
          <w:szCs w:val="20"/>
          <w14:ligatures w14:val="none"/>
        </w:rPr>
      </w:pPr>
      <w:r w:rsidRPr="000A1B63">
        <w:rPr>
          <w:rFonts w:ascii="Arial" w:eastAsia="Calibri" w:hAnsi="Arial" w:cs="Arial"/>
          <w:kern w:val="0"/>
          <w:sz w:val="20"/>
          <w:szCs w:val="20"/>
          <w14:ligatures w14:val="none"/>
        </w:rPr>
        <w:t>The seeds were sorted to eliminate impurities and divided into three 400 g batches labeled R10m, R15m, and R20m. Each batch was roasted at 150°C for 10, 15, and 20 minutes, respectively. Following roasting, the samples were allowed to cool, milled into flour, and packaged in low-density polyethylene bags prior to analysis.</w:t>
      </w:r>
    </w:p>
    <w:p w14:paraId="5CD6E173" w14:textId="002D96E7" w:rsidR="00AC7A6C" w:rsidRPr="00CA0672" w:rsidRDefault="00AC7A6C" w:rsidP="008B7073">
      <w:pPr>
        <w:spacing w:after="200" w:line="480" w:lineRule="auto"/>
        <w:jc w:val="both"/>
        <w:rPr>
          <w:rFonts w:ascii="Arial" w:eastAsia="Calibri" w:hAnsi="Arial" w:cs="Arial"/>
          <w:b/>
          <w:bCs/>
          <w:kern w:val="0"/>
          <w:sz w:val="20"/>
          <w:szCs w:val="20"/>
          <w:u w:val="single"/>
          <w14:ligatures w14:val="none"/>
        </w:rPr>
      </w:pPr>
      <w:r w:rsidRPr="00CA0672">
        <w:rPr>
          <w:rFonts w:ascii="Arial" w:eastAsia="Calibri" w:hAnsi="Arial" w:cs="Arial"/>
          <w:b/>
          <w:bCs/>
          <w:kern w:val="0"/>
          <w:sz w:val="20"/>
          <w:szCs w:val="20"/>
          <w:u w:val="single"/>
          <w14:ligatures w14:val="none"/>
        </w:rPr>
        <w:t>2.</w:t>
      </w:r>
      <w:r w:rsidR="00FB337B" w:rsidRPr="00CA0672">
        <w:rPr>
          <w:rFonts w:ascii="Arial" w:eastAsia="Calibri" w:hAnsi="Arial" w:cs="Arial"/>
          <w:b/>
          <w:bCs/>
          <w:kern w:val="0"/>
          <w:sz w:val="20"/>
          <w:szCs w:val="20"/>
          <w:u w:val="single"/>
          <w14:ligatures w14:val="none"/>
        </w:rPr>
        <w:t>1</w:t>
      </w:r>
      <w:r w:rsidRPr="00CA0672">
        <w:rPr>
          <w:rFonts w:ascii="Arial" w:eastAsia="Calibri" w:hAnsi="Arial" w:cs="Arial"/>
          <w:b/>
          <w:bCs/>
          <w:kern w:val="0"/>
          <w:sz w:val="20"/>
          <w:szCs w:val="20"/>
          <w:u w:val="single"/>
          <w14:ligatures w14:val="none"/>
        </w:rPr>
        <w:t>.4 Germination</w:t>
      </w:r>
    </w:p>
    <w:p w14:paraId="57FB5625" w14:textId="4DA328D8" w:rsidR="003021E0" w:rsidRPr="000A1B63" w:rsidRDefault="00AC7A6C" w:rsidP="008B7073">
      <w:pPr>
        <w:spacing w:after="200" w:line="480" w:lineRule="auto"/>
        <w:jc w:val="both"/>
        <w:rPr>
          <w:rFonts w:ascii="Arial" w:eastAsia="Calibri" w:hAnsi="Arial" w:cs="Arial"/>
          <w:kern w:val="0"/>
          <w:sz w:val="20"/>
          <w:szCs w:val="20"/>
          <w14:ligatures w14:val="none"/>
        </w:rPr>
      </w:pPr>
      <w:r w:rsidRPr="000A1B63">
        <w:rPr>
          <w:rFonts w:ascii="Arial" w:eastAsia="Calibri" w:hAnsi="Arial" w:cs="Arial"/>
          <w:kern w:val="0"/>
          <w:sz w:val="20"/>
          <w:szCs w:val="20"/>
          <w14:ligatures w14:val="none"/>
        </w:rPr>
        <w:t>Germination was carried out following the method described by Mugendi et al. (2010), with slight modification. One hundred grams of seeds were briefly treated with ethanol (1:2 w/v) for 1 minute to reduce surface contamination. The seeds were then steeped in distilled water at a ratio of 1:10 (w/v) for 12 hours at ambient temperature (27 ± 2°C). After draining, the soaked seeds were divided into three groups labeled G24h, G48h, and G72h. Each group was spread on moistened jute bags placed over wool cloth, covered with black low-density polyethylene sheets, and allowed to sprout in darkness. The respective groups were removed after 24, 48, and 72 hours of germination. The sprouted seeds were dried in a hot air oven at 70°C for 18 hours, with turning at 4-hour intervals until constant weight was attained. The dried germinated seeds were ground into flour and stored in low-density polyethylene bags for further analyses.</w:t>
      </w:r>
    </w:p>
    <w:p w14:paraId="7755D3F3" w14:textId="36626CCC" w:rsidR="00ED36F2" w:rsidRPr="00CA0672" w:rsidRDefault="00ED36F2" w:rsidP="008B7073">
      <w:pPr>
        <w:autoSpaceDE w:val="0"/>
        <w:autoSpaceDN w:val="0"/>
        <w:adjustRightInd w:val="0"/>
        <w:spacing w:after="0" w:line="480" w:lineRule="auto"/>
        <w:jc w:val="both"/>
        <w:rPr>
          <w:rFonts w:ascii="Arial" w:eastAsia="Calibri" w:hAnsi="Arial" w:cs="Arial"/>
          <w:b/>
          <w:bCs/>
          <w:kern w:val="0"/>
          <w:sz w:val="20"/>
          <w:szCs w:val="20"/>
          <w:u w:val="single"/>
          <w:lang w:eastAsia="en-GB"/>
          <w14:ligatures w14:val="none"/>
        </w:rPr>
      </w:pPr>
      <w:r w:rsidRPr="00CA0672">
        <w:rPr>
          <w:rFonts w:ascii="Arial" w:eastAsia="Calibri" w:hAnsi="Arial" w:cs="Arial"/>
          <w:b/>
          <w:bCs/>
          <w:kern w:val="0"/>
          <w:sz w:val="20"/>
          <w:szCs w:val="20"/>
          <w:u w:val="single"/>
          <w:lang w:eastAsia="en-GB"/>
          <w14:ligatures w14:val="none"/>
        </w:rPr>
        <w:t>2.</w:t>
      </w:r>
      <w:r w:rsidR="00FB337B" w:rsidRPr="00CA0672">
        <w:rPr>
          <w:rFonts w:ascii="Arial" w:eastAsia="Calibri" w:hAnsi="Arial" w:cs="Arial"/>
          <w:b/>
          <w:bCs/>
          <w:kern w:val="0"/>
          <w:sz w:val="20"/>
          <w:szCs w:val="20"/>
          <w:u w:val="single"/>
          <w:lang w:eastAsia="en-GB"/>
          <w14:ligatures w14:val="none"/>
        </w:rPr>
        <w:t>1</w:t>
      </w:r>
      <w:r w:rsidRPr="00CA0672">
        <w:rPr>
          <w:rFonts w:ascii="Arial" w:eastAsia="Calibri" w:hAnsi="Arial" w:cs="Arial"/>
          <w:b/>
          <w:bCs/>
          <w:kern w:val="0"/>
          <w:sz w:val="20"/>
          <w:szCs w:val="20"/>
          <w:u w:val="single"/>
          <w:lang w:eastAsia="en-GB"/>
          <w14:ligatures w14:val="none"/>
        </w:rPr>
        <w:t>.5 Fermentation</w:t>
      </w:r>
    </w:p>
    <w:p w14:paraId="3A6B4B72" w14:textId="06C47650" w:rsidR="00F23536" w:rsidRPr="000A1B63" w:rsidRDefault="00ED36F2" w:rsidP="008B7073">
      <w:pPr>
        <w:autoSpaceDE w:val="0"/>
        <w:autoSpaceDN w:val="0"/>
        <w:adjustRightInd w:val="0"/>
        <w:spacing w:after="0" w:line="480" w:lineRule="auto"/>
        <w:jc w:val="both"/>
        <w:rPr>
          <w:rFonts w:ascii="Arial" w:eastAsia="Calibri" w:hAnsi="Arial" w:cs="Arial"/>
          <w:kern w:val="0"/>
          <w:sz w:val="20"/>
          <w:szCs w:val="20"/>
          <w:lang w:eastAsia="en-GB"/>
          <w14:ligatures w14:val="none"/>
        </w:rPr>
      </w:pPr>
      <w:commentRangeStart w:id="3"/>
      <w:r w:rsidRPr="000A1B63">
        <w:rPr>
          <w:rFonts w:ascii="Arial" w:eastAsia="Calibri" w:hAnsi="Arial" w:cs="Arial"/>
          <w:kern w:val="0"/>
          <w:sz w:val="20"/>
          <w:szCs w:val="20"/>
          <w:lang w:eastAsia="en-GB"/>
          <w14:ligatures w14:val="none"/>
        </w:rPr>
        <w:t xml:space="preserve">Fermentation was conducted following the method reported by </w:t>
      </w:r>
      <w:proofErr w:type="spellStart"/>
      <w:r w:rsidRPr="000A1B63">
        <w:rPr>
          <w:rFonts w:ascii="Arial" w:eastAsia="Calibri" w:hAnsi="Arial" w:cs="Arial"/>
          <w:kern w:val="0"/>
          <w:sz w:val="20"/>
          <w:szCs w:val="20"/>
          <w:lang w:eastAsia="en-GB"/>
          <w14:ligatures w14:val="none"/>
        </w:rPr>
        <w:t>Egounlety</w:t>
      </w:r>
      <w:proofErr w:type="spellEnd"/>
      <w:r w:rsidRPr="000A1B63">
        <w:rPr>
          <w:rFonts w:ascii="Arial" w:eastAsia="Calibri" w:hAnsi="Arial" w:cs="Arial"/>
          <w:kern w:val="0"/>
          <w:sz w:val="20"/>
          <w:szCs w:val="20"/>
          <w:lang w:eastAsia="en-GB"/>
          <w14:ligatures w14:val="none"/>
        </w:rPr>
        <w:t xml:space="preserve"> (2003). One kilogram of Mucuna pruriens seeds was initially boiled in distilled water at a ratio of 1 kg to 6 L for 45 minutes. After boiling, the seeds were manually dehulled and cut into approximately two to three fragments per seed. The dehulled pieces were soaked twice in distilled water (1 kg in 3 L) for 12 hours per soaking cycle, with the soaking water discarded after each period. The soaked seeds were subsequently boiled again for 45 minutes (1 kg/6 L), drained, and allowed to cool.</w:t>
      </w:r>
      <w:r w:rsidR="00A949D7" w:rsidRPr="000A1B63">
        <w:rPr>
          <w:rFonts w:ascii="Arial" w:eastAsia="Calibri" w:hAnsi="Arial" w:cs="Arial"/>
          <w:kern w:val="0"/>
          <w:sz w:val="20"/>
          <w:szCs w:val="20"/>
          <w:lang w:eastAsia="en-GB"/>
          <w14:ligatures w14:val="none"/>
        </w:rPr>
        <w:t xml:space="preserve"> </w:t>
      </w:r>
      <w:r w:rsidRPr="000A1B63">
        <w:rPr>
          <w:rFonts w:ascii="Arial" w:eastAsia="Calibri" w:hAnsi="Arial" w:cs="Arial"/>
          <w:kern w:val="0"/>
          <w:sz w:val="20"/>
          <w:szCs w:val="20"/>
          <w:lang w:eastAsia="en-GB"/>
          <w14:ligatures w14:val="none"/>
        </w:rPr>
        <w:t xml:space="preserve">To suppress undesirable microbial growth and create a suitable pH environment for the proliferation of </w:t>
      </w:r>
      <w:r w:rsidRPr="000A1B63">
        <w:rPr>
          <w:rFonts w:ascii="Arial" w:eastAsia="Calibri" w:hAnsi="Arial" w:cs="Arial"/>
          <w:i/>
          <w:iCs/>
          <w:kern w:val="0"/>
          <w:sz w:val="20"/>
          <w:szCs w:val="20"/>
          <w:lang w:eastAsia="en-GB"/>
          <w14:ligatures w14:val="none"/>
        </w:rPr>
        <w:t xml:space="preserve">Rhizopus </w:t>
      </w:r>
      <w:proofErr w:type="spellStart"/>
      <w:r w:rsidRPr="000A1B63">
        <w:rPr>
          <w:rFonts w:ascii="Arial" w:eastAsia="Calibri" w:hAnsi="Arial" w:cs="Arial"/>
          <w:i/>
          <w:iCs/>
          <w:kern w:val="0"/>
          <w:sz w:val="20"/>
          <w:szCs w:val="20"/>
          <w:lang w:eastAsia="en-GB"/>
          <w14:ligatures w14:val="none"/>
        </w:rPr>
        <w:t>oligosporus</w:t>
      </w:r>
      <w:proofErr w:type="spellEnd"/>
      <w:r w:rsidRPr="000A1B63">
        <w:rPr>
          <w:rFonts w:ascii="Arial" w:eastAsia="Calibri" w:hAnsi="Arial" w:cs="Arial"/>
          <w:kern w:val="0"/>
          <w:sz w:val="20"/>
          <w:szCs w:val="20"/>
          <w:lang w:eastAsia="en-GB"/>
          <w14:ligatures w14:val="none"/>
        </w:rPr>
        <w:t xml:space="preserve">, the substrate acidity was regulated by adding </w:t>
      </w:r>
      <w:r w:rsidRPr="000A1B63">
        <w:rPr>
          <w:rFonts w:ascii="Arial" w:eastAsia="Calibri" w:hAnsi="Arial" w:cs="Arial"/>
          <w:kern w:val="0"/>
          <w:sz w:val="20"/>
          <w:szCs w:val="20"/>
          <w:lang w:eastAsia="en-GB"/>
          <w14:ligatures w14:val="none"/>
        </w:rPr>
        <w:lastRenderedPageBreak/>
        <w:t xml:space="preserve">grape vinegar at a rate of 2.85 mL per 100 g of substrate. The prepared grains were then separated into three equal portions and inoculated with </w:t>
      </w:r>
      <w:r w:rsidRPr="000A1B63">
        <w:rPr>
          <w:rFonts w:ascii="Arial" w:eastAsia="Calibri" w:hAnsi="Arial" w:cs="Arial"/>
          <w:i/>
          <w:iCs/>
          <w:kern w:val="0"/>
          <w:sz w:val="20"/>
          <w:szCs w:val="20"/>
          <w:lang w:eastAsia="en-GB"/>
          <w14:ligatures w14:val="none"/>
        </w:rPr>
        <w:t xml:space="preserve">Rhizopus </w:t>
      </w:r>
      <w:proofErr w:type="spellStart"/>
      <w:r w:rsidRPr="000A1B63">
        <w:rPr>
          <w:rFonts w:ascii="Arial" w:eastAsia="Calibri" w:hAnsi="Arial" w:cs="Arial"/>
          <w:i/>
          <w:iCs/>
          <w:kern w:val="0"/>
          <w:sz w:val="20"/>
          <w:szCs w:val="20"/>
          <w:lang w:eastAsia="en-GB"/>
          <w14:ligatures w14:val="none"/>
        </w:rPr>
        <w:t>oligosporus</w:t>
      </w:r>
      <w:proofErr w:type="spellEnd"/>
      <w:r w:rsidRPr="000A1B63">
        <w:rPr>
          <w:rFonts w:ascii="Arial" w:eastAsia="Calibri" w:hAnsi="Arial" w:cs="Arial"/>
          <w:kern w:val="0"/>
          <w:sz w:val="20"/>
          <w:szCs w:val="20"/>
          <w:lang w:eastAsia="en-GB"/>
          <w14:ligatures w14:val="none"/>
        </w:rPr>
        <w:t xml:space="preserve"> at 0.4 g per kilogram of drained substrate. Each portion was packaged in perforated polyethylene bags (50 </w:t>
      </w:r>
      <w:proofErr w:type="spellStart"/>
      <w:r w:rsidRPr="000A1B63">
        <w:rPr>
          <w:rFonts w:ascii="Arial" w:eastAsia="Calibri" w:hAnsi="Arial" w:cs="Arial"/>
          <w:kern w:val="0"/>
          <w:sz w:val="20"/>
          <w:szCs w:val="20"/>
          <w:lang w:eastAsia="en-GB"/>
          <w14:ligatures w14:val="none"/>
        </w:rPr>
        <w:t>μm</w:t>
      </w:r>
      <w:proofErr w:type="spellEnd"/>
      <w:r w:rsidRPr="000A1B63">
        <w:rPr>
          <w:rFonts w:ascii="Arial" w:eastAsia="Calibri" w:hAnsi="Arial" w:cs="Arial"/>
          <w:kern w:val="0"/>
          <w:sz w:val="20"/>
          <w:szCs w:val="20"/>
          <w:lang w:eastAsia="en-GB"/>
          <w14:ligatures w14:val="none"/>
        </w:rPr>
        <w:t xml:space="preserve"> thickness) and incubated at 29°C for 24, 48, and 72 hours, producing samples designated as F24h, F48h, and F72h, respectively.</w:t>
      </w:r>
    </w:p>
    <w:commentRangeEnd w:id="3"/>
    <w:p w14:paraId="2F10EEC2" w14:textId="77777777" w:rsidR="00867026" w:rsidRPr="000A1B63" w:rsidRDefault="006848EF" w:rsidP="008B7073">
      <w:pPr>
        <w:autoSpaceDE w:val="0"/>
        <w:autoSpaceDN w:val="0"/>
        <w:adjustRightInd w:val="0"/>
        <w:spacing w:after="0" w:line="480" w:lineRule="auto"/>
        <w:jc w:val="both"/>
        <w:rPr>
          <w:rFonts w:ascii="Arial" w:eastAsia="Calibri" w:hAnsi="Arial" w:cs="Arial"/>
          <w:kern w:val="0"/>
          <w:sz w:val="20"/>
          <w:szCs w:val="20"/>
          <w:lang w:val="en-GB" w:eastAsia="en-GB"/>
          <w14:ligatures w14:val="none"/>
        </w:rPr>
      </w:pPr>
      <w:r>
        <w:rPr>
          <w:rStyle w:val="CommentReference"/>
          <w:rFonts w:ascii="Calibri" w:eastAsia="Calibri" w:hAnsi="Calibri" w:cs="Times New Roman"/>
          <w:kern w:val="0"/>
          <w:lang w:val="en-GB"/>
          <w14:ligatures w14:val="none"/>
        </w:rPr>
        <w:commentReference w:id="3"/>
      </w:r>
    </w:p>
    <w:p w14:paraId="37A46384" w14:textId="72F77241" w:rsidR="00867026" w:rsidRPr="000A1B63" w:rsidRDefault="00F23536" w:rsidP="008B7073">
      <w:pPr>
        <w:autoSpaceDE w:val="0"/>
        <w:autoSpaceDN w:val="0"/>
        <w:adjustRightInd w:val="0"/>
        <w:spacing w:after="0" w:line="480" w:lineRule="auto"/>
        <w:jc w:val="both"/>
        <w:rPr>
          <w:rFonts w:ascii="Arial" w:eastAsia="Calibri" w:hAnsi="Arial" w:cs="Arial"/>
          <w:b/>
          <w:bCs/>
          <w:kern w:val="0"/>
          <w:sz w:val="20"/>
          <w:szCs w:val="20"/>
          <w:lang w:val="en-GB" w:eastAsia="en-GB"/>
          <w14:ligatures w14:val="none"/>
        </w:rPr>
      </w:pPr>
      <w:r w:rsidRPr="00CA0672">
        <w:rPr>
          <w:rFonts w:ascii="Arial" w:eastAsia="Calibri" w:hAnsi="Arial" w:cs="Arial"/>
          <w:b/>
          <w:bCs/>
          <w:kern w:val="0"/>
          <w:lang w:val="en-GB" w:eastAsia="en-GB"/>
          <w14:ligatures w14:val="none"/>
        </w:rPr>
        <w:t>2.</w:t>
      </w:r>
      <w:r w:rsidR="00CA0672" w:rsidRPr="00CA0672">
        <w:rPr>
          <w:rFonts w:ascii="Arial" w:eastAsia="Calibri" w:hAnsi="Arial" w:cs="Arial"/>
          <w:b/>
          <w:bCs/>
          <w:kern w:val="0"/>
          <w:lang w:val="en-GB" w:eastAsia="en-GB"/>
          <w14:ligatures w14:val="none"/>
        </w:rPr>
        <w:t>2</w:t>
      </w:r>
      <w:r w:rsidRPr="00CA0672">
        <w:rPr>
          <w:rFonts w:ascii="Arial" w:eastAsia="Calibri" w:hAnsi="Arial" w:cs="Arial"/>
          <w:b/>
          <w:bCs/>
          <w:kern w:val="0"/>
          <w:lang w:val="en-GB" w:eastAsia="en-GB"/>
          <w14:ligatures w14:val="none"/>
        </w:rPr>
        <w:t xml:space="preserve"> Combinations of bio and non-bio treatments</w:t>
      </w:r>
      <w:r w:rsidRPr="000A1B63">
        <w:rPr>
          <w:rFonts w:ascii="Arial" w:eastAsia="Calibri" w:hAnsi="Arial" w:cs="Arial"/>
          <w:b/>
          <w:bCs/>
          <w:kern w:val="0"/>
          <w:sz w:val="20"/>
          <w:szCs w:val="20"/>
          <w:lang w:val="en-GB" w:eastAsia="en-GB"/>
          <w14:ligatures w14:val="none"/>
        </w:rPr>
        <w:t>.</w:t>
      </w:r>
    </w:p>
    <w:p w14:paraId="388A8D07" w14:textId="1ECD8DD7" w:rsidR="00F23536" w:rsidRPr="000A1B63" w:rsidRDefault="00F23536" w:rsidP="008B7073">
      <w:pPr>
        <w:spacing w:line="480" w:lineRule="auto"/>
        <w:jc w:val="both"/>
        <w:rPr>
          <w:rFonts w:ascii="Arial" w:hAnsi="Arial" w:cs="Arial"/>
          <w:sz w:val="20"/>
          <w:szCs w:val="20"/>
        </w:rPr>
      </w:pPr>
      <w:r w:rsidRPr="000A1B63">
        <w:rPr>
          <w:rFonts w:ascii="Arial" w:hAnsi="Arial" w:cs="Arial"/>
          <w:sz w:val="20"/>
          <w:szCs w:val="20"/>
        </w:rPr>
        <w:t>Double treatments were formed by choosing one bioprocess and combining it with one non-bioprocess.</w:t>
      </w:r>
      <w:r w:rsidR="00FB337B" w:rsidRPr="000A1B63">
        <w:rPr>
          <w:rFonts w:ascii="Arial" w:hAnsi="Arial" w:cs="Arial"/>
          <w:sz w:val="20"/>
          <w:szCs w:val="20"/>
        </w:rPr>
        <w:t xml:space="preserve"> The intensity of the treatments </w:t>
      </w:r>
      <w:proofErr w:type="gramStart"/>
      <w:r w:rsidR="00FB337B" w:rsidRPr="000A1B63">
        <w:rPr>
          <w:rFonts w:ascii="Arial" w:hAnsi="Arial" w:cs="Arial"/>
          <w:sz w:val="20"/>
          <w:szCs w:val="20"/>
        </w:rPr>
        <w:t>were</w:t>
      </w:r>
      <w:proofErr w:type="gramEnd"/>
      <w:r w:rsidR="00FB337B" w:rsidRPr="000A1B63">
        <w:rPr>
          <w:rFonts w:ascii="Arial" w:hAnsi="Arial" w:cs="Arial"/>
          <w:sz w:val="20"/>
          <w:szCs w:val="20"/>
        </w:rPr>
        <w:t xml:space="preserve"> based on already established intensities that are adequate for </w:t>
      </w:r>
      <w:r w:rsidR="00912B20" w:rsidRPr="000A1B63">
        <w:rPr>
          <w:rFonts w:ascii="Arial" w:hAnsi="Arial" w:cs="Arial"/>
          <w:sz w:val="20"/>
          <w:szCs w:val="20"/>
        </w:rPr>
        <w:t xml:space="preserve">the reduction of antinutrients in </w:t>
      </w:r>
      <w:r w:rsidR="00912B20" w:rsidRPr="000A1B63">
        <w:rPr>
          <w:rFonts w:ascii="Arial" w:hAnsi="Arial" w:cs="Arial"/>
          <w:i/>
          <w:iCs/>
          <w:sz w:val="20"/>
          <w:szCs w:val="20"/>
        </w:rPr>
        <w:t>M. pruriens</w:t>
      </w:r>
      <w:r w:rsidR="00912B20" w:rsidRPr="000A1B63">
        <w:rPr>
          <w:rFonts w:ascii="Arial" w:hAnsi="Arial" w:cs="Arial"/>
          <w:sz w:val="20"/>
          <w:szCs w:val="20"/>
        </w:rPr>
        <w:t xml:space="preserve"> seed to permissible limits.</w:t>
      </w:r>
      <w:r w:rsidRPr="000A1B63">
        <w:rPr>
          <w:rFonts w:ascii="Arial" w:hAnsi="Arial" w:cs="Arial"/>
          <w:sz w:val="20"/>
          <w:szCs w:val="20"/>
        </w:rPr>
        <w:t xml:space="preserve"> The chosen combinations were as follows:</w:t>
      </w:r>
    </w:p>
    <w:p w14:paraId="365129B9" w14:textId="4F2B2221" w:rsidR="00F23536" w:rsidRPr="000A1B63" w:rsidRDefault="00F23536" w:rsidP="008B7073">
      <w:pPr>
        <w:pStyle w:val="ListParagraph"/>
        <w:numPr>
          <w:ilvl w:val="0"/>
          <w:numId w:val="1"/>
        </w:numPr>
        <w:spacing w:line="480" w:lineRule="auto"/>
        <w:ind w:left="0" w:firstLine="360"/>
        <w:jc w:val="both"/>
        <w:rPr>
          <w:rFonts w:ascii="Arial" w:hAnsi="Arial" w:cs="Arial"/>
          <w:sz w:val="20"/>
          <w:szCs w:val="20"/>
        </w:rPr>
      </w:pPr>
      <w:r w:rsidRPr="000A1B63">
        <w:rPr>
          <w:rFonts w:ascii="Arial" w:hAnsi="Arial" w:cs="Arial"/>
          <w:sz w:val="20"/>
          <w:szCs w:val="20"/>
        </w:rPr>
        <w:t>72 h</w:t>
      </w:r>
      <w:r w:rsidR="00F479CA" w:rsidRPr="000A1B63">
        <w:rPr>
          <w:rFonts w:ascii="Arial" w:hAnsi="Arial" w:cs="Arial"/>
          <w:sz w:val="20"/>
          <w:szCs w:val="20"/>
        </w:rPr>
        <w:t>ours</w:t>
      </w:r>
      <w:r w:rsidRPr="000A1B63">
        <w:rPr>
          <w:rFonts w:ascii="Arial" w:hAnsi="Arial" w:cs="Arial"/>
          <w:sz w:val="20"/>
          <w:szCs w:val="20"/>
        </w:rPr>
        <w:t xml:space="preserve"> soaking </w:t>
      </w:r>
      <w:r w:rsidR="00F479CA" w:rsidRPr="000A1B63">
        <w:rPr>
          <w:rFonts w:ascii="Arial" w:hAnsi="Arial" w:cs="Arial"/>
          <w:sz w:val="20"/>
          <w:szCs w:val="20"/>
        </w:rPr>
        <w:t>&amp;</w:t>
      </w:r>
      <w:r w:rsidRPr="000A1B63">
        <w:rPr>
          <w:rFonts w:ascii="Arial" w:hAnsi="Arial" w:cs="Arial"/>
          <w:sz w:val="20"/>
          <w:szCs w:val="20"/>
        </w:rPr>
        <w:t xml:space="preserve"> 60 min</w:t>
      </w:r>
      <w:r w:rsidR="00F479CA" w:rsidRPr="000A1B63">
        <w:rPr>
          <w:rFonts w:ascii="Arial" w:hAnsi="Arial" w:cs="Arial"/>
          <w:sz w:val="20"/>
          <w:szCs w:val="20"/>
        </w:rPr>
        <w:t>utes</w:t>
      </w:r>
      <w:r w:rsidRPr="000A1B63">
        <w:rPr>
          <w:rFonts w:ascii="Arial" w:hAnsi="Arial" w:cs="Arial"/>
          <w:sz w:val="20"/>
          <w:szCs w:val="20"/>
        </w:rPr>
        <w:t xml:space="preserve"> cooking.</w:t>
      </w:r>
    </w:p>
    <w:p w14:paraId="62BA726D" w14:textId="0B8E2306" w:rsidR="00F23536" w:rsidRPr="000A1B63" w:rsidRDefault="00F23536" w:rsidP="008B7073">
      <w:pPr>
        <w:pStyle w:val="ListParagraph"/>
        <w:numPr>
          <w:ilvl w:val="0"/>
          <w:numId w:val="1"/>
        </w:numPr>
        <w:spacing w:line="480" w:lineRule="auto"/>
        <w:ind w:left="90" w:firstLine="270"/>
        <w:jc w:val="both"/>
        <w:rPr>
          <w:rFonts w:ascii="Arial" w:hAnsi="Arial" w:cs="Arial"/>
          <w:sz w:val="20"/>
          <w:szCs w:val="20"/>
        </w:rPr>
      </w:pPr>
      <w:r w:rsidRPr="000A1B63">
        <w:rPr>
          <w:rFonts w:ascii="Arial" w:hAnsi="Arial" w:cs="Arial"/>
          <w:sz w:val="20"/>
          <w:szCs w:val="20"/>
        </w:rPr>
        <w:t>48 h</w:t>
      </w:r>
      <w:r w:rsidR="00F479CA" w:rsidRPr="000A1B63">
        <w:rPr>
          <w:rFonts w:ascii="Arial" w:hAnsi="Arial" w:cs="Arial"/>
          <w:sz w:val="20"/>
          <w:szCs w:val="20"/>
        </w:rPr>
        <w:t>ours</w:t>
      </w:r>
      <w:r w:rsidRPr="000A1B63">
        <w:rPr>
          <w:rFonts w:ascii="Arial" w:hAnsi="Arial" w:cs="Arial"/>
          <w:sz w:val="20"/>
          <w:szCs w:val="20"/>
        </w:rPr>
        <w:t xml:space="preserve"> germination </w:t>
      </w:r>
      <w:r w:rsidR="00F479CA" w:rsidRPr="000A1B63">
        <w:rPr>
          <w:rFonts w:ascii="Arial" w:hAnsi="Arial" w:cs="Arial"/>
          <w:sz w:val="20"/>
          <w:szCs w:val="20"/>
        </w:rPr>
        <w:t>&amp;</w:t>
      </w:r>
      <w:r w:rsidRPr="000A1B63">
        <w:rPr>
          <w:rFonts w:ascii="Arial" w:hAnsi="Arial" w:cs="Arial"/>
          <w:sz w:val="20"/>
          <w:szCs w:val="20"/>
        </w:rPr>
        <w:t xml:space="preserve"> 15 min</w:t>
      </w:r>
      <w:r w:rsidR="00F479CA" w:rsidRPr="000A1B63">
        <w:rPr>
          <w:rFonts w:ascii="Arial" w:hAnsi="Arial" w:cs="Arial"/>
          <w:sz w:val="20"/>
          <w:szCs w:val="20"/>
        </w:rPr>
        <w:t>utes</w:t>
      </w:r>
      <w:r w:rsidRPr="000A1B63">
        <w:rPr>
          <w:rFonts w:ascii="Arial" w:hAnsi="Arial" w:cs="Arial"/>
          <w:sz w:val="20"/>
          <w:szCs w:val="20"/>
        </w:rPr>
        <w:t xml:space="preserve"> roasting. </w:t>
      </w:r>
    </w:p>
    <w:p w14:paraId="25C49FBC" w14:textId="593FDCA2" w:rsidR="00F23536" w:rsidRPr="000A1B63" w:rsidRDefault="00F23536" w:rsidP="008B7073">
      <w:pPr>
        <w:pStyle w:val="ListParagraph"/>
        <w:numPr>
          <w:ilvl w:val="0"/>
          <w:numId w:val="1"/>
        </w:numPr>
        <w:spacing w:line="480" w:lineRule="auto"/>
        <w:ind w:left="90" w:firstLine="270"/>
        <w:jc w:val="both"/>
        <w:rPr>
          <w:rFonts w:ascii="Arial" w:hAnsi="Arial" w:cs="Arial"/>
          <w:sz w:val="20"/>
          <w:szCs w:val="20"/>
        </w:rPr>
      </w:pPr>
      <w:r w:rsidRPr="000A1B63">
        <w:rPr>
          <w:rFonts w:ascii="Arial" w:hAnsi="Arial" w:cs="Arial"/>
          <w:sz w:val="20"/>
          <w:szCs w:val="20"/>
        </w:rPr>
        <w:t>48 h</w:t>
      </w:r>
      <w:r w:rsidR="00F479CA" w:rsidRPr="000A1B63">
        <w:rPr>
          <w:rFonts w:ascii="Arial" w:hAnsi="Arial" w:cs="Arial"/>
          <w:sz w:val="20"/>
          <w:szCs w:val="20"/>
        </w:rPr>
        <w:t>ours</w:t>
      </w:r>
      <w:r w:rsidRPr="000A1B63">
        <w:rPr>
          <w:rFonts w:ascii="Arial" w:hAnsi="Arial" w:cs="Arial"/>
          <w:sz w:val="20"/>
          <w:szCs w:val="20"/>
        </w:rPr>
        <w:t xml:space="preserve"> germination </w:t>
      </w:r>
      <w:r w:rsidR="00F479CA" w:rsidRPr="000A1B63">
        <w:rPr>
          <w:rFonts w:ascii="Arial" w:hAnsi="Arial" w:cs="Arial"/>
          <w:sz w:val="20"/>
          <w:szCs w:val="20"/>
        </w:rPr>
        <w:t>&amp;</w:t>
      </w:r>
      <w:r w:rsidRPr="000A1B63">
        <w:rPr>
          <w:rFonts w:ascii="Arial" w:hAnsi="Arial" w:cs="Arial"/>
          <w:sz w:val="20"/>
          <w:szCs w:val="20"/>
        </w:rPr>
        <w:t xml:space="preserve"> 60 min</w:t>
      </w:r>
      <w:r w:rsidR="00F479CA" w:rsidRPr="000A1B63">
        <w:rPr>
          <w:rFonts w:ascii="Arial" w:hAnsi="Arial" w:cs="Arial"/>
          <w:sz w:val="20"/>
          <w:szCs w:val="20"/>
        </w:rPr>
        <w:t>utes</w:t>
      </w:r>
      <w:r w:rsidRPr="000A1B63">
        <w:rPr>
          <w:rFonts w:ascii="Arial" w:hAnsi="Arial" w:cs="Arial"/>
          <w:sz w:val="20"/>
          <w:szCs w:val="20"/>
        </w:rPr>
        <w:t xml:space="preserve"> cooking.</w:t>
      </w:r>
    </w:p>
    <w:p w14:paraId="7C2374A0" w14:textId="79E1EF1C" w:rsidR="00F23536" w:rsidRPr="000A1B63" w:rsidRDefault="00F23536" w:rsidP="008B7073">
      <w:pPr>
        <w:pStyle w:val="ListParagraph"/>
        <w:numPr>
          <w:ilvl w:val="0"/>
          <w:numId w:val="1"/>
        </w:numPr>
        <w:spacing w:line="480" w:lineRule="auto"/>
        <w:ind w:left="90" w:firstLine="270"/>
        <w:jc w:val="both"/>
        <w:rPr>
          <w:rFonts w:ascii="Arial" w:hAnsi="Arial" w:cs="Arial"/>
          <w:sz w:val="20"/>
          <w:szCs w:val="20"/>
        </w:rPr>
      </w:pPr>
      <w:r w:rsidRPr="000A1B63">
        <w:rPr>
          <w:rFonts w:ascii="Arial" w:hAnsi="Arial" w:cs="Arial"/>
          <w:sz w:val="20"/>
          <w:szCs w:val="20"/>
        </w:rPr>
        <w:t>72 h</w:t>
      </w:r>
      <w:r w:rsidR="00F479CA" w:rsidRPr="000A1B63">
        <w:rPr>
          <w:rFonts w:ascii="Arial" w:hAnsi="Arial" w:cs="Arial"/>
          <w:sz w:val="20"/>
          <w:szCs w:val="20"/>
        </w:rPr>
        <w:t>ours</w:t>
      </w:r>
      <w:r w:rsidRPr="000A1B63">
        <w:rPr>
          <w:rFonts w:ascii="Arial" w:hAnsi="Arial" w:cs="Arial"/>
          <w:sz w:val="20"/>
          <w:szCs w:val="20"/>
        </w:rPr>
        <w:t xml:space="preserve"> fermentation </w:t>
      </w:r>
      <w:r w:rsidR="00F479CA" w:rsidRPr="000A1B63">
        <w:rPr>
          <w:rFonts w:ascii="Arial" w:hAnsi="Arial" w:cs="Arial"/>
          <w:sz w:val="20"/>
          <w:szCs w:val="20"/>
        </w:rPr>
        <w:t>&amp;</w:t>
      </w:r>
      <w:r w:rsidRPr="000A1B63">
        <w:rPr>
          <w:rFonts w:ascii="Arial" w:hAnsi="Arial" w:cs="Arial"/>
          <w:sz w:val="20"/>
          <w:szCs w:val="20"/>
        </w:rPr>
        <w:t xml:space="preserve"> 15 min</w:t>
      </w:r>
      <w:r w:rsidR="00F479CA" w:rsidRPr="000A1B63">
        <w:rPr>
          <w:rFonts w:ascii="Arial" w:hAnsi="Arial" w:cs="Arial"/>
          <w:sz w:val="20"/>
          <w:szCs w:val="20"/>
        </w:rPr>
        <w:t>utes</w:t>
      </w:r>
      <w:r w:rsidRPr="000A1B63">
        <w:rPr>
          <w:rFonts w:ascii="Arial" w:hAnsi="Arial" w:cs="Arial"/>
          <w:sz w:val="20"/>
          <w:szCs w:val="20"/>
        </w:rPr>
        <w:t xml:space="preserve"> roasting.</w:t>
      </w:r>
    </w:p>
    <w:p w14:paraId="773E0BD2" w14:textId="77777777" w:rsidR="00F90E69" w:rsidRPr="000A1B63" w:rsidRDefault="00F90E69" w:rsidP="008B7073">
      <w:pPr>
        <w:autoSpaceDE w:val="0"/>
        <w:autoSpaceDN w:val="0"/>
        <w:adjustRightInd w:val="0"/>
        <w:spacing w:after="0" w:line="480" w:lineRule="auto"/>
        <w:jc w:val="both"/>
        <w:rPr>
          <w:rFonts w:ascii="Arial" w:eastAsia="Calibri" w:hAnsi="Arial" w:cs="Arial"/>
          <w:kern w:val="0"/>
          <w:sz w:val="20"/>
          <w:szCs w:val="20"/>
          <w:lang w:val="en-GB" w:eastAsia="en-GB"/>
          <w14:ligatures w14:val="none"/>
        </w:rPr>
      </w:pPr>
    </w:p>
    <w:p w14:paraId="57C8474B" w14:textId="558FDCF0" w:rsidR="00534CF8" w:rsidRPr="000A1B63" w:rsidRDefault="00534CF8" w:rsidP="008B7073">
      <w:pPr>
        <w:spacing w:line="480" w:lineRule="auto"/>
        <w:jc w:val="both"/>
        <w:rPr>
          <w:rFonts w:ascii="Arial" w:eastAsia="Calibri" w:hAnsi="Arial" w:cs="Arial"/>
          <w:b/>
          <w:bCs/>
          <w:kern w:val="0"/>
          <w:sz w:val="20"/>
          <w:szCs w:val="20"/>
          <w:lang w:eastAsia="en-GB"/>
          <w14:ligatures w14:val="none"/>
        </w:rPr>
      </w:pPr>
      <w:r w:rsidRPr="000A1B63">
        <w:rPr>
          <w:rFonts w:ascii="Arial" w:eastAsia="Calibri" w:hAnsi="Arial" w:cs="Arial"/>
          <w:b/>
          <w:bCs/>
          <w:kern w:val="0"/>
          <w:sz w:val="20"/>
          <w:szCs w:val="20"/>
          <w:lang w:eastAsia="en-GB"/>
          <w14:ligatures w14:val="none"/>
        </w:rPr>
        <w:t>2.</w:t>
      </w:r>
      <w:r w:rsidR="00CA0672">
        <w:rPr>
          <w:rFonts w:ascii="Arial" w:eastAsia="Calibri" w:hAnsi="Arial" w:cs="Arial"/>
          <w:b/>
          <w:bCs/>
          <w:kern w:val="0"/>
          <w:sz w:val="20"/>
          <w:szCs w:val="20"/>
          <w:lang w:eastAsia="en-GB"/>
          <w14:ligatures w14:val="none"/>
        </w:rPr>
        <w:t>3</w:t>
      </w:r>
      <w:r w:rsidRPr="000A1B63">
        <w:rPr>
          <w:rFonts w:ascii="Arial" w:eastAsia="Calibri" w:hAnsi="Arial" w:cs="Arial"/>
          <w:b/>
          <w:bCs/>
          <w:kern w:val="0"/>
          <w:sz w:val="20"/>
          <w:szCs w:val="20"/>
          <w:lang w:eastAsia="en-GB"/>
          <w14:ligatures w14:val="none"/>
        </w:rPr>
        <w:t xml:space="preserve"> Determination of Crude Protein (Kjeldahl Method)</w:t>
      </w:r>
    </w:p>
    <w:p w14:paraId="4DA5F97A" w14:textId="3DC7124C" w:rsidR="00F90E69" w:rsidRPr="000A1B63" w:rsidRDefault="00F915B6" w:rsidP="008B7073">
      <w:pPr>
        <w:spacing w:line="480" w:lineRule="auto"/>
        <w:jc w:val="both"/>
        <w:rPr>
          <w:rFonts w:ascii="Arial" w:eastAsia="Calibri" w:hAnsi="Arial" w:cs="Arial"/>
          <w:kern w:val="0"/>
          <w:sz w:val="20"/>
          <w:szCs w:val="20"/>
          <w:lang w:eastAsia="en-GB"/>
          <w14:ligatures w14:val="none"/>
        </w:rPr>
      </w:pPr>
      <w:r>
        <w:rPr>
          <w:rFonts w:ascii="Arial" w:eastAsia="Calibri" w:hAnsi="Arial" w:cs="Arial"/>
          <w:kern w:val="0"/>
          <w:sz w:val="20"/>
          <w:szCs w:val="20"/>
          <w:lang w:eastAsia="en-GB"/>
          <w14:ligatures w14:val="none"/>
        </w:rPr>
        <w:t xml:space="preserve">Exactly </w:t>
      </w:r>
      <w:r w:rsidR="00534CF8" w:rsidRPr="000A1B63">
        <w:rPr>
          <w:rFonts w:ascii="Arial" w:eastAsia="Calibri" w:hAnsi="Arial" w:cs="Arial"/>
          <w:kern w:val="0"/>
          <w:sz w:val="20"/>
          <w:szCs w:val="20"/>
          <w:lang w:eastAsia="en-GB"/>
          <w14:ligatures w14:val="none"/>
        </w:rPr>
        <w:t>0.6 g of milled sample was weighed into a Kjeldahl digestion flask.  Thereafter, 3 mL of concentrate</w:t>
      </w:r>
      <w:r>
        <w:rPr>
          <w:rFonts w:ascii="Arial" w:eastAsia="Calibri" w:hAnsi="Arial" w:cs="Arial"/>
          <w:kern w:val="0"/>
          <w:sz w:val="20"/>
          <w:szCs w:val="20"/>
          <w:lang w:eastAsia="en-GB"/>
          <w14:ligatures w14:val="none"/>
        </w:rPr>
        <w:t xml:space="preserve">d </w:t>
      </w:r>
      <w:r w:rsidR="00534CF8" w:rsidRPr="000A1B63">
        <w:rPr>
          <w:rFonts w:ascii="Arial" w:eastAsia="Calibri" w:hAnsi="Arial" w:cs="Arial"/>
          <w:kern w:val="0"/>
          <w:sz w:val="20"/>
          <w:szCs w:val="20"/>
          <w:lang w:eastAsia="en-GB"/>
          <w14:ligatures w14:val="none"/>
        </w:rPr>
        <w:t>H</w:t>
      </w:r>
      <w:r w:rsidR="00534CF8" w:rsidRPr="000A1B63">
        <w:rPr>
          <w:rFonts w:ascii="Cambria Math" w:eastAsia="Calibri" w:hAnsi="Cambria Math" w:cs="Cambria Math"/>
          <w:kern w:val="0"/>
          <w:sz w:val="20"/>
          <w:szCs w:val="20"/>
          <w:lang w:eastAsia="en-GB"/>
          <w14:ligatures w14:val="none"/>
        </w:rPr>
        <w:t>₂</w:t>
      </w:r>
      <w:r w:rsidR="00534CF8" w:rsidRPr="000A1B63">
        <w:rPr>
          <w:rFonts w:ascii="Arial" w:eastAsia="Calibri" w:hAnsi="Arial" w:cs="Arial"/>
          <w:kern w:val="0"/>
          <w:sz w:val="20"/>
          <w:szCs w:val="20"/>
          <w:lang w:eastAsia="en-GB"/>
          <w14:ligatures w14:val="none"/>
        </w:rPr>
        <w:t>SO</w:t>
      </w:r>
      <w:r w:rsidR="00534CF8" w:rsidRPr="000A1B63">
        <w:rPr>
          <w:rFonts w:ascii="Cambria Math" w:eastAsia="Calibri" w:hAnsi="Cambria Math" w:cs="Cambria Math"/>
          <w:kern w:val="0"/>
          <w:sz w:val="20"/>
          <w:szCs w:val="20"/>
          <w:lang w:eastAsia="en-GB"/>
          <w14:ligatures w14:val="none"/>
        </w:rPr>
        <w:t>₄</w:t>
      </w:r>
      <w:r w:rsidR="00534CF8" w:rsidRPr="000A1B63">
        <w:rPr>
          <w:rFonts w:ascii="Arial" w:eastAsia="Calibri" w:hAnsi="Arial" w:cs="Arial"/>
          <w:kern w:val="0"/>
          <w:sz w:val="20"/>
          <w:szCs w:val="20"/>
          <w:lang w:eastAsia="en-GB"/>
          <w14:ligatures w14:val="none"/>
        </w:rPr>
        <w:t xml:space="preserve"> was carefully introduced into the flask using a burette, followed by the addition of 0.5 g of </w:t>
      </w:r>
      <w:proofErr w:type="spellStart"/>
      <w:r w:rsidR="00534CF8" w:rsidRPr="000A1B63">
        <w:rPr>
          <w:rFonts w:ascii="Arial" w:eastAsia="Calibri" w:hAnsi="Arial" w:cs="Arial"/>
          <w:kern w:val="0"/>
          <w:sz w:val="20"/>
          <w:szCs w:val="20"/>
          <w:lang w:eastAsia="en-GB"/>
          <w14:ligatures w14:val="none"/>
        </w:rPr>
        <w:t>CuSO</w:t>
      </w:r>
      <w:proofErr w:type="spellEnd"/>
      <w:r w:rsidR="00534CF8" w:rsidRPr="000A1B63">
        <w:rPr>
          <w:rFonts w:ascii="Cambria Math" w:eastAsia="Calibri" w:hAnsi="Cambria Math" w:cs="Cambria Math"/>
          <w:kern w:val="0"/>
          <w:sz w:val="20"/>
          <w:szCs w:val="20"/>
          <w:lang w:eastAsia="en-GB"/>
          <w14:ligatures w14:val="none"/>
        </w:rPr>
        <w:t>₄</w:t>
      </w:r>
      <w:r w:rsidR="00534CF8" w:rsidRPr="000A1B63">
        <w:rPr>
          <w:rFonts w:ascii="Arial" w:eastAsia="Calibri" w:hAnsi="Arial" w:cs="Arial"/>
          <w:kern w:val="0"/>
          <w:sz w:val="20"/>
          <w:szCs w:val="20"/>
          <w:lang w:eastAsia="en-GB"/>
          <w14:ligatures w14:val="none"/>
        </w:rPr>
        <w:t>.</w:t>
      </w:r>
      <w:r w:rsidR="006A60CE" w:rsidRPr="000A1B63">
        <w:rPr>
          <w:rFonts w:ascii="Arial" w:eastAsia="Calibri" w:hAnsi="Arial" w:cs="Arial"/>
          <w:kern w:val="0"/>
          <w:sz w:val="20"/>
          <w:szCs w:val="20"/>
          <w:lang w:eastAsia="en-GB"/>
          <w14:ligatures w14:val="none"/>
        </w:rPr>
        <w:t xml:space="preserve"> </w:t>
      </w:r>
      <w:r w:rsidR="00534CF8" w:rsidRPr="000A1B63">
        <w:rPr>
          <w:rFonts w:ascii="Arial" w:eastAsia="Calibri" w:hAnsi="Arial" w:cs="Arial"/>
          <w:kern w:val="0"/>
          <w:sz w:val="20"/>
          <w:szCs w:val="20"/>
          <w:lang w:eastAsia="en-GB"/>
          <w14:ligatures w14:val="none"/>
        </w:rPr>
        <w:t xml:space="preserve">The flask was placed inside a fume hood and heated gently, with intermittent swirling, until the mixture became completely clear. After digestion, the flask was removed and allowed to cool. </w:t>
      </w:r>
      <w:r>
        <w:rPr>
          <w:rFonts w:ascii="Arial" w:eastAsia="Calibri" w:hAnsi="Arial" w:cs="Arial"/>
          <w:kern w:val="0"/>
          <w:sz w:val="20"/>
          <w:szCs w:val="20"/>
          <w:lang w:eastAsia="en-GB"/>
          <w14:ligatures w14:val="none"/>
        </w:rPr>
        <w:t xml:space="preserve">1m </w:t>
      </w:r>
      <w:r w:rsidR="00534CF8" w:rsidRPr="000A1B63">
        <w:rPr>
          <w:rFonts w:ascii="Arial" w:eastAsia="Calibri" w:hAnsi="Arial" w:cs="Arial"/>
          <w:kern w:val="0"/>
          <w:sz w:val="20"/>
          <w:szCs w:val="20"/>
          <w:lang w:eastAsia="en-GB"/>
          <w14:ligatures w14:val="none"/>
        </w:rPr>
        <w:t>distilled water was added to dilute the digest. The solution was transferred into a 100 mL volumetric flask, and the volume was made up to the calibration mark with distilled water. The contents were thoroughly mixed to ensure uniformity.</w:t>
      </w:r>
      <w:r>
        <w:rPr>
          <w:rFonts w:ascii="Arial" w:eastAsia="Calibri" w:hAnsi="Arial" w:cs="Arial"/>
          <w:kern w:val="0"/>
          <w:sz w:val="20"/>
          <w:szCs w:val="20"/>
          <w:lang w:eastAsia="en-GB"/>
          <w14:ligatures w14:val="none"/>
        </w:rPr>
        <w:t xml:space="preserve"> T</w:t>
      </w:r>
      <w:r w:rsidR="00534CF8" w:rsidRPr="000A1B63">
        <w:rPr>
          <w:rFonts w:ascii="Arial" w:eastAsia="Calibri" w:hAnsi="Arial" w:cs="Arial"/>
          <w:kern w:val="0"/>
          <w:sz w:val="20"/>
          <w:szCs w:val="20"/>
          <w:lang w:eastAsia="en-GB"/>
          <w14:ligatures w14:val="none"/>
        </w:rPr>
        <w:t xml:space="preserve">he distillation apparatus was steamed for about 30 minutes to eliminate any residual alkaline contaminants. Using a pipette, 10 mL of the digest was introduced into the micro-distillation unit through a funnel. Separately, 10 mL of 50% sodium hydroxide (NaOH) solution was measured and added into the funnel while the stopcock or glass rod remained in position to prevent premature mixing. A condenser was attached to the distillation setup, with its outlet directed into a 100 mL conical flask serving as the receiving </w:t>
      </w:r>
      <w:r w:rsidR="00534CF8" w:rsidRPr="000A1B63">
        <w:rPr>
          <w:rFonts w:ascii="Arial" w:eastAsia="Calibri" w:hAnsi="Arial" w:cs="Arial"/>
          <w:kern w:val="0"/>
          <w:sz w:val="20"/>
          <w:szCs w:val="20"/>
          <w:lang w:eastAsia="en-GB"/>
          <w14:ligatures w14:val="none"/>
        </w:rPr>
        <w:lastRenderedPageBreak/>
        <w:t>vessel. The receiver contained 10 mL of 4% boric acid solution along with two drops of a mixed indicator (bromocresol green and methyl red). The condenser tip was positioned below the surface of the boric acid solution to ensure efficient trapping of the liberated ammonia. The glass stopper was then gently removed to allow the sodium hydroxide solution to combine completely with the digest, rendering the medium strongly alkaline. Distilled water was added to the funnel to facilitate transfer, and steam was introduced into the system. Under alkaline conditions, ammonia (NH</w:t>
      </w:r>
      <w:r w:rsidR="00534CF8" w:rsidRPr="000A1B63">
        <w:rPr>
          <w:rFonts w:ascii="Cambria Math" w:eastAsia="Calibri" w:hAnsi="Cambria Math" w:cs="Cambria Math"/>
          <w:kern w:val="0"/>
          <w:sz w:val="20"/>
          <w:szCs w:val="20"/>
          <w:lang w:eastAsia="en-GB"/>
          <w14:ligatures w14:val="none"/>
        </w:rPr>
        <w:t>₃</w:t>
      </w:r>
      <w:r w:rsidR="00534CF8" w:rsidRPr="000A1B63">
        <w:rPr>
          <w:rFonts w:ascii="Arial" w:eastAsia="Calibri" w:hAnsi="Arial" w:cs="Arial"/>
          <w:kern w:val="0"/>
          <w:sz w:val="20"/>
          <w:szCs w:val="20"/>
          <w:lang w:eastAsia="en-GB"/>
          <w14:ligatures w14:val="none"/>
        </w:rPr>
        <w:t xml:space="preserve">) was released and distilled into the boric acid solution over a period of approximately 15 minutes. About 50 mL of distillate, exhibiting a bluish-green coloration, was collected. The condenser tip was rinsed with distilled water to ensure complete transfer of ammonia into the receiving flask. Finally, the distillate was titrated with 0.1 N hydrochloric acid (HCl) until the endpoint was reached, indicated by a color change from green to pink. </w:t>
      </w:r>
      <w:r w:rsidR="00F90E69" w:rsidRPr="000A1B63">
        <w:rPr>
          <w:rFonts w:ascii="Arial" w:hAnsi="Arial" w:cs="Arial"/>
          <w:sz w:val="20"/>
          <w:szCs w:val="20"/>
        </w:rPr>
        <w:t>A reagent blank was run as a control and the protein content then calculated by multiplying Nitrogen obtained with the factor of 6.25, expressed on dry basis. The experiment was carried out in triplicates. The formula for % crude protein is given below:</w:t>
      </w:r>
    </w:p>
    <w:p w14:paraId="736098BB" w14:textId="7857F42B" w:rsidR="00F90E69" w:rsidRPr="00B20BCD" w:rsidRDefault="00F90E69" w:rsidP="008B7073">
      <w:pPr>
        <w:spacing w:line="480" w:lineRule="auto"/>
        <w:jc w:val="both"/>
        <w:rPr>
          <w:rFonts w:ascii="Arial" w:hAnsi="Arial" w:cs="Arial"/>
          <w:sz w:val="20"/>
          <w:szCs w:val="20"/>
          <w:lang w:val="fr-FR"/>
        </w:rPr>
      </w:pPr>
      <m:oMathPara>
        <m:oMath>
          <m:r>
            <m:rPr>
              <m:sty m:val="p"/>
            </m:rPr>
            <w:rPr>
              <w:rFonts w:ascii="Cambria Math" w:hAnsi="Cambria Math" w:cs="Arial"/>
              <w:sz w:val="20"/>
              <w:szCs w:val="20"/>
              <w:lang w:val="fr-FR"/>
            </w:rPr>
            <m:t>% crude protein</m:t>
          </m:r>
          <m:r>
            <w:rPr>
              <w:rFonts w:ascii="Cambria Math" w:hAnsi="Cambria Math" w:cs="Arial"/>
              <w:sz w:val="20"/>
              <w:szCs w:val="20"/>
              <w:lang w:val="fr-FR"/>
            </w:rPr>
            <m:t xml:space="preserve">=% </m:t>
          </m:r>
          <m:sSub>
            <m:sSubPr>
              <m:ctrlPr>
                <w:rPr>
                  <w:rFonts w:ascii="Cambria Math" w:hAnsi="Cambria Math" w:cs="Arial"/>
                  <w:sz w:val="20"/>
                  <w:szCs w:val="20"/>
                </w:rPr>
              </m:ctrlPr>
            </m:sSubPr>
            <m:e>
              <m:r>
                <m:rPr>
                  <m:nor/>
                </m:rPr>
                <w:rPr>
                  <w:rFonts w:ascii="Arial" w:hAnsi="Arial" w:cs="Arial"/>
                  <w:sz w:val="20"/>
                  <w:szCs w:val="20"/>
                  <w:lang w:val="fr-FR"/>
                </w:rPr>
                <m:t>N</m:t>
              </m:r>
            </m:e>
            <m:sub>
              <m:r>
                <m:rPr>
                  <m:nor/>
                </m:rPr>
                <w:rPr>
                  <w:rFonts w:ascii="Arial" w:hAnsi="Arial" w:cs="Arial"/>
                  <w:sz w:val="20"/>
                  <w:szCs w:val="20"/>
                  <w:lang w:val="fr-FR"/>
                </w:rPr>
                <m:t>2</m:t>
              </m:r>
            </m:sub>
          </m:sSub>
          <m:r>
            <m:rPr>
              <m:sty m:val="p"/>
            </m:rPr>
            <w:rPr>
              <w:rFonts w:ascii="Cambria Math" w:hAnsi="Cambria Math" w:cs="Arial"/>
              <w:sz w:val="20"/>
              <w:szCs w:val="20"/>
              <w:lang w:val="fr-FR"/>
            </w:rPr>
            <m:t>×6.25</m:t>
          </m:r>
          <m:r>
            <w:rPr>
              <w:rFonts w:ascii="Cambria Math" w:hAnsi="Cambria Math" w:cs="Arial"/>
              <w:sz w:val="20"/>
              <w:szCs w:val="20"/>
              <w:lang w:val="fr-FR"/>
            </w:rPr>
            <m:t>⋯⋯⋯⋯⋯⋯⋯⋯⋯⋯⋯⋯⋯⋯⋯⋯⋯⋯⋯⋯⋯⋯⋯(5)</m:t>
          </m:r>
        </m:oMath>
      </m:oMathPara>
    </w:p>
    <w:p w14:paraId="5BD02ED9" w14:textId="77777777" w:rsidR="00F90E69" w:rsidRPr="00B20BCD" w:rsidRDefault="00F2733E" w:rsidP="008B7073">
      <w:pPr>
        <w:spacing w:line="480" w:lineRule="auto"/>
        <w:jc w:val="both"/>
        <w:rPr>
          <w:rFonts w:ascii="Arial" w:hAnsi="Arial" w:cs="Arial"/>
          <w:sz w:val="20"/>
          <w:szCs w:val="20"/>
          <w:lang w:val="fr-FR"/>
        </w:rPr>
      </w:pPr>
      <m:oMathPara>
        <m:oMath>
          <m:sSub>
            <m:sSubPr>
              <m:ctrlPr>
                <w:rPr>
                  <w:rFonts w:ascii="Cambria Math" w:hAnsi="Cambria Math" w:cs="Arial"/>
                  <w:sz w:val="20"/>
                  <w:szCs w:val="20"/>
                </w:rPr>
              </m:ctrlPr>
            </m:sSubPr>
            <m:e>
              <m:r>
                <m:rPr>
                  <m:nor/>
                </m:rPr>
                <w:rPr>
                  <w:rFonts w:ascii="Arial" w:hAnsi="Arial" w:cs="Arial"/>
                  <w:sz w:val="20"/>
                  <w:szCs w:val="20"/>
                  <w:lang w:val="fr-FR"/>
                </w:rPr>
                <m:t>% N</m:t>
              </m:r>
            </m:e>
            <m:sub>
              <m:r>
                <m:rPr>
                  <m:nor/>
                </m:rPr>
                <w:rPr>
                  <w:rFonts w:ascii="Arial" w:hAnsi="Arial" w:cs="Arial"/>
                  <w:sz w:val="20"/>
                  <w:szCs w:val="20"/>
                  <w:lang w:val="fr-FR"/>
                </w:rPr>
                <m:t>2</m:t>
              </m:r>
            </m:sub>
          </m:sSub>
          <m:r>
            <w:rPr>
              <w:rFonts w:ascii="Cambria Math" w:hAnsi="Cambria Math" w:cs="Arial"/>
              <w:sz w:val="20"/>
              <w:szCs w:val="20"/>
              <w:lang w:val="fr-FR"/>
            </w:rPr>
            <m:t xml:space="preserve">= </m:t>
          </m:r>
          <m:f>
            <m:fPr>
              <m:ctrlPr>
                <w:rPr>
                  <w:rFonts w:ascii="Cambria Math" w:hAnsi="Cambria Math" w:cs="Arial"/>
                  <w:i/>
                  <w:sz w:val="20"/>
                  <w:szCs w:val="20"/>
                </w:rPr>
              </m:ctrlPr>
            </m:fPr>
            <m:num>
              <m:r>
                <m:rPr>
                  <m:nor/>
                </m:rPr>
                <w:rPr>
                  <w:rFonts w:ascii="Arial" w:hAnsi="Arial" w:cs="Arial"/>
                  <w:iCs/>
                  <w:sz w:val="20"/>
                  <w:szCs w:val="20"/>
                  <w:lang w:val="fr-FR"/>
                </w:rPr>
                <m:t>100</m:t>
              </m:r>
            </m:num>
            <m:den>
              <m:r>
                <m:rPr>
                  <m:nor/>
                </m:rPr>
                <w:rPr>
                  <w:rFonts w:ascii="Arial" w:hAnsi="Arial" w:cs="Arial"/>
                  <w:sz w:val="20"/>
                  <w:szCs w:val="20"/>
                  <w:lang w:val="fr-FR"/>
                </w:rPr>
                <m:t>W</m:t>
              </m:r>
            </m:den>
          </m:f>
          <w:bookmarkStart w:id="5" w:name="_Hlk118132709"/>
          <m:r>
            <m:rPr>
              <m:sty m:val="p"/>
            </m:rPr>
            <w:rPr>
              <w:rFonts w:ascii="Cambria Math" w:hAnsi="Cambria Math" w:cs="Arial"/>
              <w:sz w:val="20"/>
              <w:szCs w:val="20"/>
              <w:lang w:val="fr-FR"/>
            </w:rPr>
            <m:t>×</m:t>
          </m:r>
          <m:f>
            <m:fPr>
              <m:ctrlPr>
                <w:rPr>
                  <w:rFonts w:ascii="Cambria Math" w:hAnsi="Cambria Math" w:cs="Arial"/>
                  <w:iCs/>
                  <w:sz w:val="20"/>
                  <w:szCs w:val="20"/>
                </w:rPr>
              </m:ctrlPr>
            </m:fPr>
            <m:num>
              <m:r>
                <m:rPr>
                  <m:nor/>
                </m:rPr>
                <w:rPr>
                  <w:rFonts w:ascii="Arial" w:hAnsi="Arial" w:cs="Arial"/>
                  <w:sz w:val="20"/>
                  <w:szCs w:val="20"/>
                  <w:lang w:val="fr-FR"/>
                </w:rPr>
                <m:t>N×14</m:t>
              </m:r>
            </m:num>
            <m:den>
              <m:r>
                <m:rPr>
                  <m:nor/>
                </m:rPr>
                <w:rPr>
                  <w:rFonts w:ascii="Arial" w:hAnsi="Arial" w:cs="Arial"/>
                  <w:sz w:val="20"/>
                  <w:szCs w:val="20"/>
                  <w:lang w:val="fr-FR"/>
                </w:rPr>
                <m:t>1000</m:t>
              </m:r>
            </m:den>
          </m:f>
          <w:bookmarkEnd w:id="5"/>
          <m:r>
            <m:rPr>
              <m:sty m:val="p"/>
            </m:rPr>
            <w:rPr>
              <w:rFonts w:ascii="Cambria Math" w:hAnsi="Cambria Math" w:cs="Arial"/>
              <w:sz w:val="20"/>
              <w:szCs w:val="20"/>
              <w:lang w:val="fr-FR"/>
            </w:rPr>
            <m:t>×</m:t>
          </m:r>
          <m:f>
            <m:fPr>
              <m:ctrlPr>
                <w:rPr>
                  <w:rFonts w:ascii="Cambria Math" w:hAnsi="Cambria Math" w:cs="Arial"/>
                  <w:iCs/>
                  <w:sz w:val="20"/>
                  <w:szCs w:val="20"/>
                </w:rPr>
              </m:ctrlPr>
            </m:fPr>
            <m:num>
              <m:sSub>
                <m:sSubPr>
                  <m:ctrlPr>
                    <w:rPr>
                      <w:rFonts w:ascii="Cambria Math" w:hAnsi="Cambria Math" w:cs="Arial"/>
                      <w:sz w:val="20"/>
                      <w:szCs w:val="20"/>
                    </w:rPr>
                  </m:ctrlPr>
                </m:sSubPr>
                <m:e>
                  <m:r>
                    <m:rPr>
                      <m:nor/>
                    </m:rPr>
                    <w:rPr>
                      <w:rFonts w:ascii="Arial" w:hAnsi="Arial" w:cs="Arial"/>
                      <w:sz w:val="20"/>
                      <w:szCs w:val="20"/>
                      <w:lang w:val="fr-FR"/>
                    </w:rPr>
                    <m:t>V</m:t>
                  </m:r>
                </m:e>
                <m:sub>
                  <m:r>
                    <m:rPr>
                      <m:nor/>
                    </m:rPr>
                    <w:rPr>
                      <w:rFonts w:ascii="Arial" w:hAnsi="Arial" w:cs="Arial"/>
                      <w:sz w:val="20"/>
                      <w:szCs w:val="20"/>
                      <w:lang w:val="fr-FR"/>
                    </w:rPr>
                    <m:t>t</m:t>
                  </m:r>
                </m:sub>
              </m:sSub>
            </m:num>
            <m:den>
              <m:sSub>
                <m:sSubPr>
                  <m:ctrlPr>
                    <w:rPr>
                      <w:rFonts w:ascii="Cambria Math" w:hAnsi="Cambria Math" w:cs="Arial"/>
                      <w:sz w:val="20"/>
                      <w:szCs w:val="20"/>
                    </w:rPr>
                  </m:ctrlPr>
                </m:sSubPr>
                <m:e>
                  <m:r>
                    <m:rPr>
                      <m:nor/>
                    </m:rPr>
                    <w:rPr>
                      <w:rFonts w:ascii="Arial" w:hAnsi="Arial" w:cs="Arial"/>
                      <w:sz w:val="20"/>
                      <w:szCs w:val="20"/>
                      <w:lang w:val="fr-FR"/>
                    </w:rPr>
                    <m:t>V</m:t>
                  </m:r>
                </m:e>
                <m:sub>
                  <m:r>
                    <m:rPr>
                      <m:nor/>
                    </m:rPr>
                    <w:rPr>
                      <w:rFonts w:ascii="Arial" w:hAnsi="Arial" w:cs="Arial"/>
                      <w:sz w:val="20"/>
                      <w:szCs w:val="20"/>
                      <w:lang w:val="fr-FR"/>
                    </w:rPr>
                    <m:t>a</m:t>
                  </m:r>
                </m:sub>
              </m:sSub>
            </m:den>
          </m:f>
          <m:r>
            <w:rPr>
              <w:rFonts w:ascii="Cambria Math" w:hAnsi="Cambria Math" w:cs="Arial"/>
              <w:sz w:val="20"/>
              <w:szCs w:val="20"/>
              <w:lang w:val="fr-FR"/>
            </w:rPr>
            <m:t xml:space="preserve">  </m:t>
          </m:r>
          <m:r>
            <m:rPr>
              <m:sty m:val="p"/>
            </m:rPr>
            <w:rPr>
              <w:rFonts w:ascii="Cambria Math" w:hAnsi="Cambria Math" w:cs="Arial"/>
              <w:sz w:val="20"/>
              <w:szCs w:val="20"/>
              <w:lang w:val="fr-FR"/>
            </w:rPr>
            <m:t>T-B⋯</m:t>
          </m:r>
          <m:r>
            <w:rPr>
              <w:rFonts w:ascii="Cambria Math" w:hAnsi="Cambria Math" w:cs="Arial"/>
              <w:sz w:val="20"/>
              <w:szCs w:val="20"/>
              <w:lang w:val="fr-FR"/>
            </w:rPr>
            <m:t>⋯⋯⋯⋯⋯</m:t>
          </m:r>
          <w:bookmarkStart w:id="6" w:name="_Hlk131921513"/>
          <m:r>
            <w:rPr>
              <w:rFonts w:ascii="Cambria Math" w:hAnsi="Cambria Math" w:cs="Arial"/>
              <w:sz w:val="20"/>
              <w:szCs w:val="20"/>
              <w:lang w:val="fr-FR"/>
            </w:rPr>
            <m:t>⋯⋯⋯⋯⋯⋯</m:t>
          </m:r>
          <w:bookmarkEnd w:id="6"/>
          <m:r>
            <w:rPr>
              <w:rFonts w:ascii="Cambria Math" w:hAnsi="Cambria Math" w:cs="Arial"/>
              <w:sz w:val="20"/>
              <w:szCs w:val="20"/>
              <w:lang w:val="fr-FR"/>
            </w:rPr>
            <m:t>⋯⋯</m:t>
          </m:r>
          <w:bookmarkStart w:id="7" w:name="_Hlk118135259"/>
          <m:r>
            <w:rPr>
              <w:rFonts w:ascii="Cambria Math" w:hAnsi="Cambria Math" w:cs="Arial"/>
              <w:sz w:val="20"/>
              <w:szCs w:val="20"/>
              <w:lang w:val="fr-FR"/>
            </w:rPr>
            <m:t>⋯</m:t>
          </m:r>
          <w:bookmarkEnd w:id="7"/>
          <m:r>
            <w:rPr>
              <w:rFonts w:ascii="Cambria Math" w:hAnsi="Cambria Math" w:cs="Arial"/>
              <w:sz w:val="20"/>
              <w:szCs w:val="20"/>
              <w:lang w:val="fr-FR"/>
            </w:rPr>
            <m:t>⋯⋯⋯⋯⋯⋯⋯⋯</m:t>
          </m:r>
          <m:d>
            <m:dPr>
              <m:ctrlPr>
                <w:rPr>
                  <w:rFonts w:ascii="Cambria Math" w:hAnsi="Cambria Math" w:cs="Arial"/>
                  <w:i/>
                  <w:sz w:val="20"/>
                  <w:szCs w:val="20"/>
                </w:rPr>
              </m:ctrlPr>
            </m:dPr>
            <m:e>
              <m:r>
                <w:rPr>
                  <w:rFonts w:ascii="Cambria Math" w:hAnsi="Cambria Math" w:cs="Arial"/>
                  <w:sz w:val="20"/>
                  <w:szCs w:val="20"/>
                  <w:lang w:val="fr-FR"/>
                </w:rPr>
                <m:t>6</m:t>
              </m:r>
            </m:e>
          </m:d>
        </m:oMath>
      </m:oMathPara>
    </w:p>
    <w:p w14:paraId="7A194ACF" w14:textId="1915B578" w:rsidR="00153A66" w:rsidRPr="000A1B63" w:rsidRDefault="00857DE4" w:rsidP="008B7073">
      <w:pPr>
        <w:spacing w:line="480" w:lineRule="auto"/>
        <w:jc w:val="both"/>
        <w:rPr>
          <w:rFonts w:ascii="Arial" w:hAnsi="Arial" w:cs="Arial"/>
          <w:sz w:val="20"/>
          <w:szCs w:val="20"/>
        </w:rPr>
      </w:pPr>
      <w:r w:rsidRPr="000A1B63">
        <w:rPr>
          <w:rFonts w:ascii="Arial" w:hAnsi="Arial" w:cs="Arial"/>
          <w:noProof/>
          <w:sz w:val="20"/>
          <w:szCs w:val="20"/>
        </w:rPr>
        <mc:AlternateContent>
          <mc:Choice Requires="wps">
            <w:drawing>
              <wp:anchor distT="0" distB="0" distL="114300" distR="114300" simplePos="0" relativeHeight="251660288" behindDoc="0" locked="0" layoutInCell="1" allowOverlap="1" wp14:anchorId="1A6CFB8C" wp14:editId="5CD6E4B3">
                <wp:simplePos x="0" y="0"/>
                <wp:positionH relativeFrom="column">
                  <wp:posOffset>919903</wp:posOffset>
                </wp:positionH>
                <wp:positionV relativeFrom="paragraph">
                  <wp:posOffset>-621877</wp:posOffset>
                </wp:positionV>
                <wp:extent cx="114300" cy="571500"/>
                <wp:effectExtent l="0" t="0" r="19050" b="19050"/>
                <wp:wrapNone/>
                <wp:docPr id="37" name="Left Bracket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71500"/>
                        </a:xfrm>
                        <a:prstGeom prst="leftBracket">
                          <a:avLst>
                            <a:gd name="adj" fmla="val 41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shapetype w14:anchorId="0F7314A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18" o:spid="_x0000_s1026" type="#_x0000_t85" style="position:absolute;margin-left:72.45pt;margin-top:-48.95pt;width:9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"/>
            </w:pict>
          </mc:Fallback>
        </mc:AlternateContent>
      </w:r>
      <w:r w:rsidRPr="000A1B63">
        <w:rPr>
          <w:rFonts w:ascii="Arial" w:hAnsi="Arial" w:cs="Arial"/>
          <w:noProof/>
          <w:sz w:val="20"/>
          <w:szCs w:val="20"/>
        </w:rPr>
        <mc:AlternateContent>
          <mc:Choice Requires="wps">
            <w:drawing>
              <wp:anchor distT="0" distB="0" distL="114300" distR="114300" simplePos="0" relativeHeight="251659264" behindDoc="0" locked="0" layoutInCell="1" allowOverlap="1" wp14:anchorId="710F9225" wp14:editId="7A2A50FB">
                <wp:simplePos x="0" y="0"/>
                <wp:positionH relativeFrom="column">
                  <wp:posOffset>1859703</wp:posOffset>
                </wp:positionH>
                <wp:positionV relativeFrom="paragraph">
                  <wp:posOffset>-571288</wp:posOffset>
                </wp:positionV>
                <wp:extent cx="114300" cy="571500"/>
                <wp:effectExtent l="0" t="0" r="19050" b="19050"/>
                <wp:wrapNone/>
                <wp:docPr id="41" name="Right Bracket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71500"/>
                        </a:xfrm>
                        <a:prstGeom prst="rightBracket">
                          <a:avLst>
                            <a:gd name="adj" fmla="val 41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shapetype w14:anchorId="0CCC859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22" o:spid="_x0000_s1026" type="#_x0000_t86" style="position:absolute;margin-left:146.45pt;margin-top:-45pt;width:9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"/>
            </w:pict>
          </mc:Fallback>
        </mc:AlternateContent>
      </w:r>
      <w:r w:rsidR="00F90E69" w:rsidRPr="000A1B63">
        <w:rPr>
          <w:rFonts w:ascii="Arial" w:hAnsi="Arial" w:cs="Arial"/>
          <w:sz w:val="20"/>
          <w:szCs w:val="20"/>
        </w:rPr>
        <w:t xml:space="preserve">Where W = Weight of sample, N = Normality of titrant, Vt = Total digest volume, Va = Volume of digest </w:t>
      </w:r>
      <w:proofErr w:type="spellStart"/>
      <w:r w:rsidR="00F90E69" w:rsidRPr="000A1B63">
        <w:rPr>
          <w:rFonts w:ascii="Arial" w:hAnsi="Arial" w:cs="Arial"/>
          <w:sz w:val="20"/>
          <w:szCs w:val="20"/>
        </w:rPr>
        <w:t>analysed</w:t>
      </w:r>
      <w:proofErr w:type="spellEnd"/>
      <w:r w:rsidR="00F90E69" w:rsidRPr="000A1B63">
        <w:rPr>
          <w:rFonts w:ascii="Arial" w:hAnsi="Arial" w:cs="Arial"/>
          <w:sz w:val="20"/>
          <w:szCs w:val="20"/>
        </w:rPr>
        <w:t xml:space="preserve">, T = Sample </w:t>
      </w:r>
      <w:proofErr w:type="spellStart"/>
      <w:r w:rsidR="00F90E69" w:rsidRPr="000A1B63">
        <w:rPr>
          <w:rFonts w:ascii="Arial" w:hAnsi="Arial" w:cs="Arial"/>
          <w:sz w:val="20"/>
          <w:szCs w:val="20"/>
        </w:rPr>
        <w:t>titre</w:t>
      </w:r>
      <w:proofErr w:type="spellEnd"/>
      <w:r w:rsidR="00F90E69" w:rsidRPr="000A1B63">
        <w:rPr>
          <w:rFonts w:ascii="Arial" w:hAnsi="Arial" w:cs="Arial"/>
          <w:sz w:val="20"/>
          <w:szCs w:val="20"/>
        </w:rPr>
        <w:t xml:space="preserve"> value, B = Blank </w:t>
      </w:r>
      <w:proofErr w:type="spellStart"/>
      <w:r w:rsidR="00F90E69" w:rsidRPr="000A1B63">
        <w:rPr>
          <w:rFonts w:ascii="Arial" w:hAnsi="Arial" w:cs="Arial"/>
          <w:sz w:val="20"/>
          <w:szCs w:val="20"/>
        </w:rPr>
        <w:t>titre</w:t>
      </w:r>
      <w:proofErr w:type="spellEnd"/>
      <w:r w:rsidR="00F90E69" w:rsidRPr="000A1B63">
        <w:rPr>
          <w:rFonts w:ascii="Arial" w:hAnsi="Arial" w:cs="Arial"/>
          <w:sz w:val="20"/>
          <w:szCs w:val="20"/>
        </w:rPr>
        <w:t xml:space="preserve"> value</w:t>
      </w:r>
    </w:p>
    <w:p w14:paraId="3757CF33" w14:textId="440F919E" w:rsidR="00153A66" w:rsidRPr="00CA0672" w:rsidRDefault="00153A66" w:rsidP="008B7073">
      <w:pPr>
        <w:keepNext/>
        <w:keepLines/>
        <w:spacing w:after="0" w:line="480" w:lineRule="auto"/>
        <w:outlineLvl w:val="0"/>
        <w:rPr>
          <w:rFonts w:ascii="Arial" w:eastAsia="Times New Roman" w:hAnsi="Arial" w:cs="Arial"/>
          <w:b/>
          <w:bCs/>
          <w:kern w:val="0"/>
          <w14:ligatures w14:val="none"/>
        </w:rPr>
      </w:pPr>
      <w:r w:rsidRPr="00CA0672">
        <w:rPr>
          <w:rFonts w:ascii="Arial" w:eastAsia="Times New Roman" w:hAnsi="Arial" w:cs="Arial"/>
          <w:b/>
          <w:bCs/>
          <w:kern w:val="0"/>
          <w14:ligatures w14:val="none"/>
        </w:rPr>
        <w:t>2.</w:t>
      </w:r>
      <w:r w:rsidR="00CA0672" w:rsidRPr="00CA0672">
        <w:rPr>
          <w:rFonts w:ascii="Arial" w:eastAsia="Times New Roman" w:hAnsi="Arial" w:cs="Arial"/>
          <w:b/>
          <w:bCs/>
          <w:kern w:val="0"/>
          <w14:ligatures w14:val="none"/>
        </w:rPr>
        <w:t>4</w:t>
      </w:r>
      <w:r w:rsidRPr="00CA0672">
        <w:rPr>
          <w:rFonts w:ascii="Arial" w:eastAsia="Times New Roman" w:hAnsi="Arial" w:cs="Arial"/>
          <w:b/>
          <w:bCs/>
          <w:kern w:val="0"/>
          <w14:ligatures w14:val="none"/>
        </w:rPr>
        <w:t xml:space="preserve"> Amino acid profile Analysis</w:t>
      </w:r>
      <w:r w:rsidRPr="00CA0672">
        <w:rPr>
          <w:rFonts w:ascii="Arial" w:eastAsia="Times New Roman" w:hAnsi="Arial" w:cs="Arial"/>
          <w:b/>
          <w:bCs/>
          <w:kern w:val="0"/>
          <w14:ligatures w14:val="none"/>
        </w:rPr>
        <w:tab/>
      </w:r>
    </w:p>
    <w:p w14:paraId="6CDF7AE1" w14:textId="6A77168E" w:rsidR="005F0B07" w:rsidRPr="000A1B63" w:rsidRDefault="005F0B07" w:rsidP="008B7073">
      <w:pPr>
        <w:pStyle w:val="NormalWeb"/>
        <w:spacing w:line="480" w:lineRule="auto"/>
        <w:jc w:val="both"/>
        <w:rPr>
          <w:rFonts w:ascii="Arial" w:hAnsi="Arial" w:cs="Arial"/>
          <w:sz w:val="20"/>
          <w:szCs w:val="20"/>
        </w:rPr>
      </w:pPr>
      <w:r w:rsidRPr="000A1B63">
        <w:rPr>
          <w:rFonts w:ascii="Arial" w:eastAsia="Calibri" w:hAnsi="Arial" w:cs="Arial"/>
          <w:sz w:val="20"/>
          <w:szCs w:val="20"/>
          <w:lang w:eastAsia="en-GB"/>
        </w:rPr>
        <w:t xml:space="preserve">A 2.0 g portion of each sample was accurately measured and placed into an extraction thimble. Lipids were removed using a chloroform–methanol solvent system in a Soxhlet extractor in accordance with the AOAC (2015) procedure. The extraction process was continued for six hours to ensure complete fat removal. From the defatted material, a 35 mg portion was transferred into a clean glass ampoule. Seven </w:t>
      </w:r>
      <w:proofErr w:type="spellStart"/>
      <w:r w:rsidRPr="000A1B63">
        <w:rPr>
          <w:rFonts w:ascii="Arial" w:eastAsia="Calibri" w:hAnsi="Arial" w:cs="Arial"/>
          <w:sz w:val="20"/>
          <w:szCs w:val="20"/>
          <w:lang w:eastAsia="en-GB"/>
        </w:rPr>
        <w:t>millilitres</w:t>
      </w:r>
      <w:proofErr w:type="spellEnd"/>
      <w:r w:rsidRPr="000A1B63">
        <w:rPr>
          <w:rFonts w:ascii="Arial" w:eastAsia="Calibri" w:hAnsi="Arial" w:cs="Arial"/>
          <w:sz w:val="20"/>
          <w:szCs w:val="20"/>
          <w:lang w:eastAsia="en-GB"/>
        </w:rPr>
        <w:t xml:space="preserve"> of 6 M hydrochloric acid (HCl) were added, and nitrogen gas was introduced to displace oxygen, thereby minimizing oxidative degradation of susceptible amino acids during hydrolysis. The ampoules were then sealed using a Bunsen burner flame and incubated in an oven maintained at 105 ± 5 °C for 22 hours. After </w:t>
      </w:r>
      <w:r w:rsidRPr="000A1B63">
        <w:rPr>
          <w:rFonts w:ascii="Arial" w:eastAsia="Calibri" w:hAnsi="Arial" w:cs="Arial"/>
          <w:sz w:val="20"/>
          <w:szCs w:val="20"/>
          <w:lang w:eastAsia="en-GB"/>
        </w:rPr>
        <w:lastRenderedPageBreak/>
        <w:t xml:space="preserve">hydrolysis, the ampoules were cooled and carefully opened by snapping the tip. The contents were filtered to separate insoluble </w:t>
      </w:r>
      <w:proofErr w:type="spellStart"/>
      <w:r w:rsidRPr="000A1B63">
        <w:rPr>
          <w:rFonts w:ascii="Arial" w:eastAsia="Calibri" w:hAnsi="Arial" w:cs="Arial"/>
          <w:sz w:val="20"/>
          <w:szCs w:val="20"/>
          <w:lang w:eastAsia="en-GB"/>
        </w:rPr>
        <w:t>humin</w:t>
      </w:r>
      <w:proofErr w:type="spellEnd"/>
      <w:r w:rsidRPr="000A1B63">
        <w:rPr>
          <w:rFonts w:ascii="Arial" w:eastAsia="Calibri" w:hAnsi="Arial" w:cs="Arial"/>
          <w:sz w:val="20"/>
          <w:szCs w:val="20"/>
          <w:lang w:eastAsia="en-GB"/>
        </w:rPr>
        <w:t xml:space="preserve"> residues. The clear filtrate was concentrated to dryness under reduced pressure at 40 °C using a rotary evaporator. The resulting residue was reconstituted in 5 mL of acetate buffer solution, transferred into labelled plastic sample bottles, and preserved in a deep freezer until analysis. Amino acid determination was performed by ion-exchange chromatography (IEC) following the method outlined by Adeyeye and Afolabi (2004). For each sample, an injection volume of 5–10 µL was used for chromatographic analysis</w:t>
      </w:r>
      <w:r w:rsidR="00153A66" w:rsidRPr="000A1B63">
        <w:rPr>
          <w:rFonts w:ascii="Arial" w:eastAsia="Calibri" w:hAnsi="Arial" w:cs="Arial"/>
          <w:sz w:val="20"/>
          <w:szCs w:val="20"/>
          <w:lang w:val="en-GB" w:eastAsia="en-GB"/>
        </w:rPr>
        <w:t xml:space="preserve">. </w:t>
      </w:r>
      <w:bookmarkStart w:id="8" w:name="_Toc16967"/>
      <w:r w:rsidRPr="000A1B63">
        <w:rPr>
          <w:rFonts w:ascii="Arial" w:hAnsi="Arial" w:cs="Arial"/>
          <w:sz w:val="20"/>
          <w:szCs w:val="20"/>
        </w:rPr>
        <w:t xml:space="preserve">The prepared samples were loaded into the </w:t>
      </w:r>
      <w:proofErr w:type="spellStart"/>
      <w:r w:rsidRPr="000A1B63">
        <w:rPr>
          <w:rFonts w:ascii="Arial" w:hAnsi="Arial" w:cs="Arial"/>
          <w:sz w:val="20"/>
          <w:szCs w:val="20"/>
        </w:rPr>
        <w:t>analyser</w:t>
      </w:r>
      <w:proofErr w:type="spellEnd"/>
      <w:r w:rsidRPr="000A1B63">
        <w:rPr>
          <w:rFonts w:ascii="Arial" w:hAnsi="Arial" w:cs="Arial"/>
          <w:sz w:val="20"/>
          <w:szCs w:val="20"/>
        </w:rPr>
        <w:t xml:space="preserve"> cartridge for determination. Amino acid profiling was carried out using a Technicon Sequential Multi-sample Amino Acid Analyzer (TSM) manufactured by Technicon Instruments Corporation, New York. This instrument is specifically configured to separate and quantify free acidic, neutral, and basic amino acids present in the hydrolyzed sample. Each analytical run required approximately 76 minutes per sample. The chromatographic column operated at a temperature of 60 °C with a flow rate of 0.50 mL per minute, and the method demonstrated a reproducibility within ±3%. The peaks generated on the chart recorder, each corresponding to an individual amino acid, were measured based on their net height for quantification. Reported results represent the mean values obtained from duplicate analyses.</w:t>
      </w:r>
    </w:p>
    <w:p w14:paraId="54A9EAE7" w14:textId="5479F988" w:rsidR="005F0B07" w:rsidRPr="000A1B63" w:rsidRDefault="005F0B07" w:rsidP="008B7073">
      <w:pPr>
        <w:autoSpaceDE w:val="0"/>
        <w:autoSpaceDN w:val="0"/>
        <w:adjustRightInd w:val="0"/>
        <w:spacing w:after="0" w:line="480" w:lineRule="auto"/>
        <w:jc w:val="both"/>
        <w:rPr>
          <w:rFonts w:ascii="Arial" w:eastAsia="Calibri" w:hAnsi="Arial" w:cs="Arial"/>
          <w:kern w:val="0"/>
          <w:sz w:val="20"/>
          <w:szCs w:val="20"/>
          <w:lang w:eastAsia="en-GB"/>
          <w14:ligatures w14:val="none"/>
        </w:rPr>
      </w:pPr>
    </w:p>
    <w:p w14:paraId="09E36624" w14:textId="77777777" w:rsidR="005F0B07" w:rsidRPr="000A1B63" w:rsidRDefault="005F0B07" w:rsidP="008B7073">
      <w:pPr>
        <w:autoSpaceDE w:val="0"/>
        <w:autoSpaceDN w:val="0"/>
        <w:adjustRightInd w:val="0"/>
        <w:spacing w:after="0" w:line="480" w:lineRule="auto"/>
        <w:jc w:val="both"/>
        <w:rPr>
          <w:rFonts w:ascii="Arial" w:eastAsia="Calibri" w:hAnsi="Arial" w:cs="Arial"/>
          <w:kern w:val="0"/>
          <w:sz w:val="20"/>
          <w:szCs w:val="20"/>
          <w:lang w:val="en-GB" w:eastAsia="en-GB"/>
          <w14:ligatures w14:val="none"/>
        </w:rPr>
      </w:pPr>
    </w:p>
    <w:p w14:paraId="35B1AD10" w14:textId="09735A42" w:rsidR="00153A66" w:rsidRPr="00CA0672" w:rsidRDefault="00153A66" w:rsidP="008B7073">
      <w:pPr>
        <w:autoSpaceDE w:val="0"/>
        <w:autoSpaceDN w:val="0"/>
        <w:adjustRightInd w:val="0"/>
        <w:spacing w:after="0" w:line="480" w:lineRule="auto"/>
        <w:jc w:val="both"/>
        <w:rPr>
          <w:rFonts w:ascii="Arial" w:eastAsia="Calibri" w:hAnsi="Arial" w:cs="Arial"/>
          <w:b/>
          <w:i/>
          <w:iCs/>
          <w:kern w:val="0"/>
          <w14:ligatures w14:val="none"/>
        </w:rPr>
      </w:pPr>
      <w:r w:rsidRPr="00CA0672">
        <w:rPr>
          <w:rFonts w:ascii="Arial" w:eastAsia="Calibri" w:hAnsi="Arial" w:cs="Arial"/>
          <w:b/>
          <w:iCs/>
          <w:kern w:val="0"/>
          <w14:ligatures w14:val="none"/>
        </w:rPr>
        <w:t>2.</w:t>
      </w:r>
      <w:r w:rsidR="00CA0672" w:rsidRPr="00CA0672">
        <w:rPr>
          <w:rFonts w:ascii="Arial" w:eastAsia="Calibri" w:hAnsi="Arial" w:cs="Arial"/>
          <w:b/>
          <w:iCs/>
          <w:kern w:val="0"/>
          <w14:ligatures w14:val="none"/>
        </w:rPr>
        <w:t>5</w:t>
      </w:r>
      <w:r w:rsidRPr="00CA0672">
        <w:rPr>
          <w:rFonts w:ascii="Arial" w:eastAsia="Calibri" w:hAnsi="Arial" w:cs="Arial"/>
          <w:b/>
          <w:i/>
          <w:iCs/>
          <w:kern w:val="0"/>
          <w14:ligatures w14:val="none"/>
        </w:rPr>
        <w:t xml:space="preserve"> Determination of functional propertie</w:t>
      </w:r>
      <w:bookmarkEnd w:id="8"/>
      <w:r w:rsidRPr="00CA0672">
        <w:rPr>
          <w:rFonts w:ascii="Arial" w:eastAsia="Calibri" w:hAnsi="Arial" w:cs="Arial"/>
          <w:b/>
          <w:i/>
          <w:iCs/>
          <w:kern w:val="0"/>
          <w14:ligatures w14:val="none"/>
        </w:rPr>
        <w:t>s</w:t>
      </w:r>
      <w:bookmarkStart w:id="9" w:name="_Toc1663"/>
      <w:r w:rsidRPr="00CA0672">
        <w:rPr>
          <w:rFonts w:ascii="Arial" w:eastAsia="Calibri" w:hAnsi="Arial" w:cs="Arial"/>
          <w:b/>
          <w:i/>
          <w:iCs/>
          <w:kern w:val="0"/>
          <w14:ligatures w14:val="none"/>
        </w:rPr>
        <w:t xml:space="preserve"> of Mucuna pruriens seed</w:t>
      </w:r>
    </w:p>
    <w:p w14:paraId="4F2EEBCE" w14:textId="2CDFFE4E" w:rsidR="00047E26" w:rsidRPr="000A1B63" w:rsidRDefault="00047E26" w:rsidP="008B7073">
      <w:pPr>
        <w:tabs>
          <w:tab w:val="left" w:pos="720"/>
        </w:tabs>
        <w:spacing w:after="0" w:line="480" w:lineRule="auto"/>
        <w:jc w:val="both"/>
        <w:rPr>
          <w:rFonts w:ascii="Arial" w:eastAsia="Calibri" w:hAnsi="Arial" w:cs="Arial"/>
          <w:iCs/>
          <w:kern w:val="0"/>
          <w:sz w:val="20"/>
          <w:szCs w:val="20"/>
          <w14:ligatures w14:val="none"/>
        </w:rPr>
      </w:pPr>
      <w:bookmarkStart w:id="10" w:name="_Toc236"/>
      <w:bookmarkEnd w:id="9"/>
    </w:p>
    <w:p w14:paraId="561922C3" w14:textId="269EAE25" w:rsidR="00047E26" w:rsidRPr="00CA0672" w:rsidRDefault="00047E26" w:rsidP="008B7073">
      <w:pPr>
        <w:tabs>
          <w:tab w:val="left" w:pos="720"/>
        </w:tabs>
        <w:spacing w:after="0" w:line="480" w:lineRule="auto"/>
        <w:jc w:val="both"/>
        <w:rPr>
          <w:rFonts w:ascii="Arial" w:eastAsia="Calibri" w:hAnsi="Arial" w:cs="Arial"/>
          <w:b/>
          <w:bCs/>
          <w:iCs/>
          <w:kern w:val="0"/>
          <w:sz w:val="20"/>
          <w:szCs w:val="20"/>
          <w:u w:val="single"/>
          <w14:ligatures w14:val="none"/>
        </w:rPr>
      </w:pPr>
      <w:r w:rsidRPr="00CA0672">
        <w:rPr>
          <w:rFonts w:ascii="Arial" w:eastAsia="Calibri" w:hAnsi="Arial" w:cs="Arial"/>
          <w:b/>
          <w:bCs/>
          <w:iCs/>
          <w:kern w:val="0"/>
          <w:sz w:val="20"/>
          <w:szCs w:val="20"/>
          <w:u w:val="single"/>
          <w14:ligatures w14:val="none"/>
        </w:rPr>
        <w:t>2.</w:t>
      </w:r>
      <w:r w:rsidR="00CA0672" w:rsidRPr="00CA0672">
        <w:rPr>
          <w:rFonts w:ascii="Arial" w:eastAsia="Calibri" w:hAnsi="Arial" w:cs="Arial"/>
          <w:b/>
          <w:bCs/>
          <w:iCs/>
          <w:kern w:val="0"/>
          <w:sz w:val="20"/>
          <w:szCs w:val="20"/>
          <w:u w:val="single"/>
          <w14:ligatures w14:val="none"/>
        </w:rPr>
        <w:t>5</w:t>
      </w:r>
      <w:r w:rsidRPr="00CA0672">
        <w:rPr>
          <w:rFonts w:ascii="Arial" w:eastAsia="Calibri" w:hAnsi="Arial" w:cs="Arial"/>
          <w:b/>
          <w:bCs/>
          <w:iCs/>
          <w:kern w:val="0"/>
          <w:sz w:val="20"/>
          <w:szCs w:val="20"/>
          <w:u w:val="single"/>
          <w14:ligatures w14:val="none"/>
        </w:rPr>
        <w:t>.2 Determination of Oil Absorption Capacity (OAC)</w:t>
      </w:r>
    </w:p>
    <w:p w14:paraId="1D578662" w14:textId="77777777" w:rsidR="00047E26" w:rsidRPr="000A1B63" w:rsidRDefault="00047E26" w:rsidP="008B7073">
      <w:pPr>
        <w:tabs>
          <w:tab w:val="left" w:pos="720"/>
        </w:tabs>
        <w:spacing w:after="0" w:line="480" w:lineRule="auto"/>
        <w:jc w:val="both"/>
        <w:rPr>
          <w:rFonts w:ascii="Arial" w:eastAsia="Calibri" w:hAnsi="Arial" w:cs="Arial"/>
          <w:iCs/>
          <w:kern w:val="0"/>
          <w:sz w:val="20"/>
          <w:szCs w:val="20"/>
          <w14:ligatures w14:val="none"/>
        </w:rPr>
      </w:pPr>
      <w:r w:rsidRPr="000A1B63">
        <w:rPr>
          <w:rFonts w:ascii="Arial" w:eastAsia="Calibri" w:hAnsi="Arial" w:cs="Arial"/>
          <w:iCs/>
          <w:kern w:val="0"/>
          <w:sz w:val="20"/>
          <w:szCs w:val="20"/>
          <w14:ligatures w14:val="none"/>
        </w:rPr>
        <w:t>The oil absorption capacity was determined according to Onwuka (2018). One gram of the sample was combined with 10 mL of refined vegetable oil and left to stand at room temperature for 30 minutes. The mixture was then centrifuged at 2000 rpm for 30 minutes. Oil absorption capacity was expressed as the percentage of oil retained per gram of sample.</w:t>
      </w:r>
    </w:p>
    <w:p w14:paraId="41CB1486" w14:textId="19D37BE1" w:rsidR="00047E26" w:rsidRPr="000A1B63" w:rsidRDefault="00047E26" w:rsidP="008B7073">
      <w:pPr>
        <w:tabs>
          <w:tab w:val="left" w:pos="720"/>
        </w:tabs>
        <w:spacing w:after="0" w:line="480" w:lineRule="auto"/>
        <w:jc w:val="both"/>
        <w:rPr>
          <w:rFonts w:ascii="Arial" w:eastAsia="Calibri" w:hAnsi="Arial" w:cs="Arial"/>
          <w:iCs/>
          <w:kern w:val="0"/>
          <w:sz w:val="20"/>
          <w:szCs w:val="20"/>
          <w14:ligatures w14:val="none"/>
        </w:rPr>
      </w:pPr>
    </w:p>
    <w:p w14:paraId="26DF37FE" w14:textId="7616133B" w:rsidR="00047E26" w:rsidRPr="00CA0672" w:rsidRDefault="00047E26" w:rsidP="008B7073">
      <w:pPr>
        <w:tabs>
          <w:tab w:val="left" w:pos="720"/>
        </w:tabs>
        <w:spacing w:after="0" w:line="480" w:lineRule="auto"/>
        <w:jc w:val="both"/>
        <w:rPr>
          <w:rFonts w:ascii="Arial" w:eastAsia="Calibri" w:hAnsi="Arial" w:cs="Arial"/>
          <w:b/>
          <w:bCs/>
          <w:iCs/>
          <w:kern w:val="0"/>
          <w:sz w:val="20"/>
          <w:szCs w:val="20"/>
          <w:u w:val="single"/>
          <w14:ligatures w14:val="none"/>
        </w:rPr>
      </w:pPr>
      <w:r w:rsidRPr="00CA0672">
        <w:rPr>
          <w:rFonts w:ascii="Arial" w:eastAsia="Calibri" w:hAnsi="Arial" w:cs="Arial"/>
          <w:b/>
          <w:bCs/>
          <w:iCs/>
          <w:kern w:val="0"/>
          <w:sz w:val="20"/>
          <w:szCs w:val="20"/>
          <w:u w:val="single"/>
          <w14:ligatures w14:val="none"/>
        </w:rPr>
        <w:t>2.</w:t>
      </w:r>
      <w:r w:rsidR="00CA0672">
        <w:rPr>
          <w:rFonts w:ascii="Arial" w:eastAsia="Calibri" w:hAnsi="Arial" w:cs="Arial"/>
          <w:b/>
          <w:bCs/>
          <w:iCs/>
          <w:kern w:val="0"/>
          <w:sz w:val="20"/>
          <w:szCs w:val="20"/>
          <w:u w:val="single"/>
          <w14:ligatures w14:val="none"/>
        </w:rPr>
        <w:t>5</w:t>
      </w:r>
      <w:r w:rsidRPr="00CA0672">
        <w:rPr>
          <w:rFonts w:ascii="Arial" w:eastAsia="Calibri" w:hAnsi="Arial" w:cs="Arial"/>
          <w:b/>
          <w:bCs/>
          <w:iCs/>
          <w:kern w:val="0"/>
          <w:sz w:val="20"/>
          <w:szCs w:val="20"/>
          <w:u w:val="single"/>
          <w14:ligatures w14:val="none"/>
        </w:rPr>
        <w:t>.3 Determination of Bulk Density</w:t>
      </w:r>
    </w:p>
    <w:p w14:paraId="5C73C08C" w14:textId="77777777" w:rsidR="00047E26" w:rsidRPr="000A1B63" w:rsidRDefault="00047E26" w:rsidP="008B7073">
      <w:pPr>
        <w:tabs>
          <w:tab w:val="left" w:pos="720"/>
        </w:tabs>
        <w:spacing w:after="0" w:line="480" w:lineRule="auto"/>
        <w:jc w:val="both"/>
        <w:rPr>
          <w:rFonts w:ascii="Arial" w:eastAsia="Calibri" w:hAnsi="Arial" w:cs="Arial"/>
          <w:iCs/>
          <w:kern w:val="0"/>
          <w:sz w:val="20"/>
          <w:szCs w:val="20"/>
          <w14:ligatures w14:val="none"/>
        </w:rPr>
      </w:pPr>
      <w:r w:rsidRPr="000A1B63">
        <w:rPr>
          <w:rFonts w:ascii="Arial" w:eastAsia="Calibri" w:hAnsi="Arial" w:cs="Arial"/>
          <w:iCs/>
          <w:kern w:val="0"/>
          <w:sz w:val="20"/>
          <w:szCs w:val="20"/>
          <w14:ligatures w14:val="none"/>
        </w:rPr>
        <w:lastRenderedPageBreak/>
        <w:t>Bulk density was measured using the method described by Bala et al. (2020). Five grams of each sample were gradually placed into a 10 mL graduated cylinder. Both the weight and the volume of the sample were recorded. Bulk density was calculated as the weight of the sample divided by its volume (g/mL). All measurements were performed in triplicate to ensure accuracy.</w:t>
      </w:r>
    </w:p>
    <w:p w14:paraId="5FAE9A51" w14:textId="698F0F34" w:rsidR="00047E26" w:rsidRPr="000A1B63" w:rsidRDefault="00047E26" w:rsidP="008B7073">
      <w:pPr>
        <w:tabs>
          <w:tab w:val="left" w:pos="720"/>
        </w:tabs>
        <w:spacing w:after="0" w:line="480" w:lineRule="auto"/>
        <w:jc w:val="both"/>
        <w:rPr>
          <w:rFonts w:ascii="Arial" w:eastAsia="Calibri" w:hAnsi="Arial" w:cs="Arial"/>
          <w:iCs/>
          <w:kern w:val="0"/>
          <w:sz w:val="20"/>
          <w:szCs w:val="20"/>
          <w14:ligatures w14:val="none"/>
        </w:rPr>
      </w:pPr>
    </w:p>
    <w:p w14:paraId="4862FF00" w14:textId="602F26D3" w:rsidR="00047E26" w:rsidRPr="00CA0672" w:rsidRDefault="00047E26" w:rsidP="008B7073">
      <w:pPr>
        <w:tabs>
          <w:tab w:val="left" w:pos="720"/>
        </w:tabs>
        <w:spacing w:after="0" w:line="480" w:lineRule="auto"/>
        <w:jc w:val="both"/>
        <w:rPr>
          <w:rFonts w:ascii="Arial" w:eastAsia="Calibri" w:hAnsi="Arial" w:cs="Arial"/>
          <w:b/>
          <w:bCs/>
          <w:iCs/>
          <w:kern w:val="0"/>
          <w:sz w:val="20"/>
          <w:szCs w:val="20"/>
          <w:u w:val="single"/>
          <w14:ligatures w14:val="none"/>
        </w:rPr>
      </w:pPr>
      <w:r w:rsidRPr="00CA0672">
        <w:rPr>
          <w:rFonts w:ascii="Arial" w:eastAsia="Calibri" w:hAnsi="Arial" w:cs="Arial"/>
          <w:b/>
          <w:bCs/>
          <w:iCs/>
          <w:kern w:val="0"/>
          <w:sz w:val="20"/>
          <w:szCs w:val="20"/>
          <w:u w:val="single"/>
          <w14:ligatures w14:val="none"/>
        </w:rPr>
        <w:t>2.</w:t>
      </w:r>
      <w:r w:rsidR="00CA0672" w:rsidRPr="00CA0672">
        <w:rPr>
          <w:rFonts w:ascii="Arial" w:eastAsia="Calibri" w:hAnsi="Arial" w:cs="Arial"/>
          <w:b/>
          <w:bCs/>
          <w:iCs/>
          <w:kern w:val="0"/>
          <w:sz w:val="20"/>
          <w:szCs w:val="20"/>
          <w:u w:val="single"/>
          <w14:ligatures w14:val="none"/>
        </w:rPr>
        <w:t>5</w:t>
      </w:r>
      <w:r w:rsidRPr="00CA0672">
        <w:rPr>
          <w:rFonts w:ascii="Arial" w:eastAsia="Calibri" w:hAnsi="Arial" w:cs="Arial"/>
          <w:b/>
          <w:bCs/>
          <w:iCs/>
          <w:kern w:val="0"/>
          <w:sz w:val="20"/>
          <w:szCs w:val="20"/>
          <w:u w:val="single"/>
          <w14:ligatures w14:val="none"/>
        </w:rPr>
        <w:t>.4 Determination of Water Absorption Capacity (WAC)</w:t>
      </w:r>
    </w:p>
    <w:p w14:paraId="0B07C089" w14:textId="019CAB2B" w:rsidR="00047E26" w:rsidRPr="000A1B63" w:rsidRDefault="00047E26" w:rsidP="008B7073">
      <w:pPr>
        <w:tabs>
          <w:tab w:val="left" w:pos="720"/>
        </w:tabs>
        <w:spacing w:after="0" w:line="480" w:lineRule="auto"/>
        <w:jc w:val="both"/>
        <w:rPr>
          <w:rFonts w:ascii="Arial" w:eastAsia="Calibri" w:hAnsi="Arial" w:cs="Arial"/>
          <w:iCs/>
          <w:kern w:val="0"/>
          <w:sz w:val="20"/>
          <w:szCs w:val="20"/>
          <w14:ligatures w14:val="none"/>
        </w:rPr>
      </w:pPr>
      <w:r w:rsidRPr="000A1B63">
        <w:rPr>
          <w:rFonts w:ascii="Arial" w:eastAsia="Calibri" w:hAnsi="Arial" w:cs="Arial"/>
          <w:iCs/>
          <w:kern w:val="0"/>
          <w:sz w:val="20"/>
          <w:szCs w:val="20"/>
          <w14:ligatures w14:val="none"/>
        </w:rPr>
        <w:t>Water absorption capacity was determined with slight modifications of the procedure by Onwuka (2018). Ten grams of each sample were placed in a 100 mL beaker. An initial 5 mL of water was added, and the mixture was gently stirred before allowing it to stand at room temperature (28 ± 2 °C) for one hour to reach equilibrium. Additional small portions of 0.01 mL water were added at 10-minute intervals until no free water was visible. The total volume of water absorbed was recorded, and WAC was calculated as the amount of water (in grams) absorbed per 10 g of dry sample.</w:t>
      </w:r>
    </w:p>
    <w:p w14:paraId="09303580" w14:textId="77777777" w:rsidR="00047E26" w:rsidRPr="000A1B63" w:rsidRDefault="00047E26" w:rsidP="008B7073">
      <w:pPr>
        <w:tabs>
          <w:tab w:val="left" w:pos="720"/>
        </w:tabs>
        <w:spacing w:after="0" w:line="480" w:lineRule="auto"/>
        <w:jc w:val="both"/>
        <w:rPr>
          <w:rFonts w:ascii="Arial" w:eastAsia="Calibri" w:hAnsi="Arial" w:cs="Arial"/>
          <w:b/>
          <w:iCs/>
          <w:kern w:val="0"/>
          <w:sz w:val="20"/>
          <w:szCs w:val="20"/>
          <w14:ligatures w14:val="none"/>
        </w:rPr>
      </w:pPr>
    </w:p>
    <w:p w14:paraId="6A0C741F" w14:textId="459C99BE" w:rsidR="00153A66" w:rsidRPr="009D0A99" w:rsidRDefault="00153A66" w:rsidP="008B7073">
      <w:pPr>
        <w:keepNext/>
        <w:keepLines/>
        <w:spacing w:before="260" w:after="0" w:line="480" w:lineRule="auto"/>
        <w:outlineLvl w:val="1"/>
        <w:rPr>
          <w:rFonts w:ascii="Arial" w:eastAsia="Calibri" w:hAnsi="Arial" w:cs="Arial"/>
          <w:b/>
          <w:bCs/>
          <w:kern w:val="0"/>
          <w:sz w:val="20"/>
          <w:szCs w:val="20"/>
          <w:u w:val="single"/>
          <w14:ligatures w14:val="none"/>
        </w:rPr>
      </w:pPr>
      <w:bookmarkStart w:id="11" w:name="_Toc19646"/>
      <w:bookmarkEnd w:id="10"/>
      <w:r w:rsidRPr="009D0A99">
        <w:rPr>
          <w:rFonts w:ascii="Arial" w:eastAsia="Calibri" w:hAnsi="Arial" w:cs="Arial"/>
          <w:b/>
          <w:bCs/>
          <w:kern w:val="0"/>
          <w:sz w:val="20"/>
          <w:szCs w:val="20"/>
          <w:u w:val="single"/>
          <w14:ligatures w14:val="none"/>
        </w:rPr>
        <w:t>2.</w:t>
      </w:r>
      <w:r w:rsidR="00CA0672" w:rsidRPr="009D0A99">
        <w:rPr>
          <w:rFonts w:ascii="Arial" w:eastAsia="Calibri" w:hAnsi="Arial" w:cs="Arial"/>
          <w:b/>
          <w:bCs/>
          <w:kern w:val="0"/>
          <w:sz w:val="20"/>
          <w:szCs w:val="20"/>
          <w:u w:val="single"/>
          <w14:ligatures w14:val="none"/>
        </w:rPr>
        <w:t>5</w:t>
      </w:r>
      <w:r w:rsidRPr="009D0A99">
        <w:rPr>
          <w:rFonts w:ascii="Arial" w:eastAsia="Calibri" w:hAnsi="Arial" w:cs="Arial"/>
          <w:b/>
          <w:bCs/>
          <w:kern w:val="0"/>
          <w:sz w:val="20"/>
          <w:szCs w:val="20"/>
          <w:u w:val="single"/>
          <w14:ligatures w14:val="none"/>
        </w:rPr>
        <w:t>.6 Emulsification capacity (EC) determination</w:t>
      </w:r>
      <w:bookmarkEnd w:id="11"/>
    </w:p>
    <w:p w14:paraId="31D47796" w14:textId="3D7C03D0" w:rsidR="00D06A4D" w:rsidRPr="000A1B63" w:rsidRDefault="00D06A4D" w:rsidP="008B7073">
      <w:pPr>
        <w:autoSpaceDE w:val="0"/>
        <w:autoSpaceDN w:val="0"/>
        <w:adjustRightInd w:val="0"/>
        <w:spacing w:after="0" w:line="480" w:lineRule="auto"/>
        <w:jc w:val="both"/>
        <w:rPr>
          <w:rFonts w:ascii="Arial" w:hAnsi="Arial" w:cs="Arial"/>
          <w:kern w:val="0"/>
          <w:sz w:val="20"/>
          <w:szCs w:val="20"/>
          <w14:ligatures w14:val="none"/>
        </w:rPr>
      </w:pPr>
      <w:r w:rsidRPr="000A1B63">
        <w:rPr>
          <w:rFonts w:ascii="Arial" w:hAnsi="Arial" w:cs="Arial"/>
          <w:kern w:val="0"/>
          <w:sz w:val="20"/>
          <w:szCs w:val="20"/>
          <w14:ligatures w14:val="none"/>
        </w:rPr>
        <w:t>Emulsifying ability was determined in accordance with the method described by AOAC (2015). A 2 g portion of each flour sample was combined with 25 mL of distilled water at ambient temperature and homogenized for 30 seconds using a Waring blender set at 1,600 rpm to ensure complete dispersion. After uniform mixing was achieved, 25 mL of vegetable oil was incorporated, and blending continued for another 30 seconds. The emulsion formed was subsequently transferred into centrifuge tubes and centrifuged at 1,600 rpm for 5 minutes. Following centrifugation, the volume of oil released was measured directly from the graduated tube. The emulsification capacity was calculated as the amount of oil emulsified and retained per gram of flour sample, using the formula provided below:</w:t>
      </w:r>
    </w:p>
    <w:p w14:paraId="678F6B63" w14:textId="622EA09C" w:rsidR="00153A66" w:rsidRPr="000A1B63" w:rsidRDefault="00153A66" w:rsidP="008B7073">
      <w:pPr>
        <w:autoSpaceDE w:val="0"/>
        <w:autoSpaceDN w:val="0"/>
        <w:adjustRightInd w:val="0"/>
        <w:spacing w:after="0" w:line="480" w:lineRule="auto"/>
        <w:jc w:val="both"/>
        <w:rPr>
          <w:rFonts w:ascii="Arial" w:hAnsi="Arial" w:cs="Arial"/>
          <w:kern w:val="0"/>
          <w:sz w:val="20"/>
          <w:szCs w:val="20"/>
          <w14:ligatures w14:val="none"/>
        </w:rPr>
      </w:pPr>
      <m:oMathPara>
        <m:oMath>
          <m:r>
            <m:rPr>
              <m:nor/>
            </m:rPr>
            <w:rPr>
              <w:rFonts w:ascii="Arial" w:hAnsi="Arial" w:cs="Arial"/>
              <w:kern w:val="0"/>
              <w:sz w:val="20"/>
              <w:szCs w:val="20"/>
              <w14:ligatures w14:val="none"/>
            </w:rPr>
            <m:t>Emulsification capacity</m:t>
          </m:r>
          <m:r>
            <w:rPr>
              <w:rFonts w:ascii="Cambria Math" w:hAnsi="Cambria Math" w:cs="Arial"/>
              <w:kern w:val="0"/>
              <w:sz w:val="20"/>
              <w:szCs w:val="20"/>
              <w14:ligatures w14:val="none"/>
            </w:rPr>
            <m:t>=</m:t>
          </m:r>
          <m:f>
            <m:fPr>
              <m:ctrlPr>
                <w:rPr>
                  <w:rFonts w:ascii="Cambria Math" w:hAnsi="Cambria Math" w:cs="Arial"/>
                  <w:iCs/>
                  <w:kern w:val="0"/>
                  <w:sz w:val="20"/>
                  <w:szCs w:val="20"/>
                  <w14:ligatures w14:val="none"/>
                </w:rPr>
              </m:ctrlPr>
            </m:fPr>
            <m:num>
              <m:r>
                <m:rPr>
                  <m:sty m:val="p"/>
                </m:rPr>
                <w:rPr>
                  <w:rFonts w:ascii="Cambria Math" w:hAnsi="Cambria Math" w:cs="Arial"/>
                  <w:kern w:val="0"/>
                  <w:sz w:val="20"/>
                  <w:szCs w:val="20"/>
                  <w14:ligatures w14:val="none"/>
                </w:rPr>
                <m:t>X</m:t>
              </m:r>
            </m:num>
            <m:den>
              <m:r>
                <m:rPr>
                  <m:sty m:val="p"/>
                </m:rPr>
                <w:rPr>
                  <w:rFonts w:ascii="Cambria Math" w:hAnsi="Cambria Math" w:cs="Arial"/>
                  <w:kern w:val="0"/>
                  <w:sz w:val="20"/>
                  <w:szCs w:val="20"/>
                  <w14:ligatures w14:val="none"/>
                </w:rPr>
                <m:t>Y</m:t>
              </m:r>
            </m:den>
          </m:f>
          <m:r>
            <m:rPr>
              <m:sty m:val="p"/>
            </m:rPr>
            <w:rPr>
              <w:rFonts w:ascii="Cambria Math" w:hAnsi="Cambria Math" w:cs="Arial"/>
              <w:kern w:val="0"/>
              <w:sz w:val="20"/>
              <w:szCs w:val="20"/>
              <w14:ligatures w14:val="none"/>
            </w:rPr>
            <m:t>×</m:t>
          </m:r>
          <m:f>
            <m:fPr>
              <m:ctrlPr>
                <w:rPr>
                  <w:rFonts w:ascii="Cambria Math" w:hAnsi="Cambria Math" w:cs="Arial"/>
                  <w:iCs/>
                  <w:kern w:val="0"/>
                  <w:sz w:val="20"/>
                  <w:szCs w:val="20"/>
                  <w14:ligatures w14:val="none"/>
                </w:rPr>
              </m:ctrlPr>
            </m:fPr>
            <m:num>
              <m:r>
                <m:rPr>
                  <m:sty m:val="p"/>
                </m:rPr>
                <w:rPr>
                  <w:rFonts w:ascii="Cambria Math" w:hAnsi="Cambria Math" w:cs="Arial"/>
                  <w:kern w:val="0"/>
                  <w:sz w:val="20"/>
                  <w:szCs w:val="20"/>
                  <w14:ligatures w14:val="none"/>
                </w:rPr>
                <m:t>100</m:t>
              </m:r>
            </m:num>
            <m:den>
              <m:r>
                <m:rPr>
                  <m:sty m:val="p"/>
                </m:rPr>
                <w:rPr>
                  <w:rFonts w:ascii="Cambria Math" w:hAnsi="Cambria Math" w:cs="Arial"/>
                  <w:kern w:val="0"/>
                  <w:sz w:val="20"/>
                  <w:szCs w:val="20"/>
                  <w14:ligatures w14:val="none"/>
                </w:rPr>
                <m:t>1</m:t>
              </m:r>
            </m:den>
          </m:f>
          <m:r>
            <w:rPr>
              <w:rFonts w:ascii="Cambria Math" w:hAnsi="Cambria Math" w:cs="Arial"/>
              <w:kern w:val="0"/>
              <w:sz w:val="20"/>
              <w:szCs w:val="20"/>
              <w14:ligatures w14:val="none"/>
            </w:rPr>
            <m:t>⋯⋯⋯⋯⋯⋯⋯⋯⋯⋯⋯⋯⋯⋯⋯⋯⋯⋯⋯⋯⋯(2)</m:t>
          </m:r>
        </m:oMath>
      </m:oMathPara>
    </w:p>
    <w:p w14:paraId="0417A0B7" w14:textId="77777777" w:rsidR="00153A66" w:rsidRPr="000A1B63" w:rsidRDefault="00153A66" w:rsidP="008B7073">
      <w:pPr>
        <w:autoSpaceDE w:val="0"/>
        <w:autoSpaceDN w:val="0"/>
        <w:adjustRightInd w:val="0"/>
        <w:spacing w:after="0" w:line="480" w:lineRule="auto"/>
        <w:jc w:val="both"/>
        <w:rPr>
          <w:rFonts w:ascii="Arial" w:hAnsi="Arial" w:cs="Arial"/>
          <w:kern w:val="0"/>
          <w:sz w:val="20"/>
          <w:szCs w:val="20"/>
          <w14:ligatures w14:val="none"/>
        </w:rPr>
      </w:pPr>
    </w:p>
    <w:p w14:paraId="197D479A" w14:textId="77777777" w:rsidR="00153A66" w:rsidRPr="000A1B63" w:rsidRDefault="00153A66" w:rsidP="008B7073">
      <w:pPr>
        <w:autoSpaceDE w:val="0"/>
        <w:autoSpaceDN w:val="0"/>
        <w:adjustRightInd w:val="0"/>
        <w:spacing w:after="0" w:line="480" w:lineRule="auto"/>
        <w:jc w:val="both"/>
        <w:rPr>
          <w:rFonts w:ascii="Arial" w:hAnsi="Arial" w:cs="Arial"/>
          <w:kern w:val="0"/>
          <w:sz w:val="20"/>
          <w:szCs w:val="20"/>
          <w14:ligatures w14:val="none"/>
        </w:rPr>
      </w:pPr>
      <w:r w:rsidRPr="000A1B63">
        <w:rPr>
          <w:rFonts w:ascii="Arial" w:hAnsi="Arial" w:cs="Arial"/>
          <w:kern w:val="0"/>
          <w:sz w:val="20"/>
          <w:szCs w:val="20"/>
          <w14:ligatures w14:val="none"/>
        </w:rPr>
        <w:t>Where   X = height of emulsified layer</w:t>
      </w:r>
    </w:p>
    <w:p w14:paraId="76309E7B" w14:textId="77777777" w:rsidR="00153A66" w:rsidRPr="000A1B63" w:rsidRDefault="00153A66" w:rsidP="008B7073">
      <w:pPr>
        <w:autoSpaceDE w:val="0"/>
        <w:autoSpaceDN w:val="0"/>
        <w:adjustRightInd w:val="0"/>
        <w:spacing w:after="0" w:line="480" w:lineRule="auto"/>
        <w:jc w:val="both"/>
        <w:rPr>
          <w:rFonts w:ascii="Arial" w:hAnsi="Arial" w:cs="Arial"/>
          <w:kern w:val="0"/>
          <w:sz w:val="20"/>
          <w:szCs w:val="20"/>
          <w14:ligatures w14:val="none"/>
        </w:rPr>
      </w:pPr>
      <w:r w:rsidRPr="000A1B63">
        <w:rPr>
          <w:rFonts w:ascii="Arial" w:hAnsi="Arial" w:cs="Arial"/>
          <w:kern w:val="0"/>
          <w:sz w:val="20"/>
          <w:szCs w:val="20"/>
          <w14:ligatures w14:val="none"/>
        </w:rPr>
        <w:tab/>
        <w:t>Y = height of whole solution in the centrifuge tube.</w:t>
      </w:r>
    </w:p>
    <w:p w14:paraId="423CD616" w14:textId="06151BBF" w:rsidR="00153A66" w:rsidRPr="009D0A99" w:rsidRDefault="00153A66" w:rsidP="008B7073">
      <w:pPr>
        <w:keepNext/>
        <w:keepLines/>
        <w:spacing w:before="260" w:after="0" w:line="480" w:lineRule="auto"/>
        <w:outlineLvl w:val="1"/>
        <w:rPr>
          <w:rFonts w:ascii="Arial" w:eastAsia="Calibri" w:hAnsi="Arial" w:cs="Arial"/>
          <w:b/>
          <w:kern w:val="0"/>
          <w:sz w:val="20"/>
          <w:szCs w:val="20"/>
          <w:u w:val="single"/>
          <w14:ligatures w14:val="none"/>
        </w:rPr>
      </w:pPr>
      <w:bookmarkStart w:id="12" w:name="_Toc16295"/>
      <w:r w:rsidRPr="009D0A99">
        <w:rPr>
          <w:rFonts w:ascii="Arial" w:eastAsia="Calibri" w:hAnsi="Arial" w:cs="Arial"/>
          <w:b/>
          <w:kern w:val="0"/>
          <w:sz w:val="20"/>
          <w:szCs w:val="20"/>
          <w:u w:val="single"/>
          <w14:ligatures w14:val="none"/>
        </w:rPr>
        <w:lastRenderedPageBreak/>
        <w:t>2.</w:t>
      </w:r>
      <w:r w:rsidR="009D0A99">
        <w:rPr>
          <w:rFonts w:ascii="Arial" w:eastAsia="Calibri" w:hAnsi="Arial" w:cs="Arial"/>
          <w:b/>
          <w:kern w:val="0"/>
          <w:sz w:val="20"/>
          <w:szCs w:val="20"/>
          <w:u w:val="single"/>
          <w14:ligatures w14:val="none"/>
        </w:rPr>
        <w:t>5</w:t>
      </w:r>
      <w:r w:rsidRPr="009D0A99">
        <w:rPr>
          <w:rFonts w:ascii="Arial" w:eastAsia="Calibri" w:hAnsi="Arial" w:cs="Arial"/>
          <w:b/>
          <w:kern w:val="0"/>
          <w:sz w:val="20"/>
          <w:szCs w:val="20"/>
          <w:u w:val="single"/>
          <w14:ligatures w14:val="none"/>
        </w:rPr>
        <w:t>.7 Foam Capacity and Stability</w:t>
      </w:r>
      <w:bookmarkEnd w:id="12"/>
      <w:r w:rsidRPr="009D0A99">
        <w:rPr>
          <w:rFonts w:ascii="Arial" w:eastAsia="Calibri" w:hAnsi="Arial" w:cs="Arial"/>
          <w:b/>
          <w:kern w:val="0"/>
          <w:sz w:val="20"/>
          <w:szCs w:val="20"/>
          <w:u w:val="single"/>
          <w14:ligatures w14:val="none"/>
        </w:rPr>
        <w:t xml:space="preserve">   </w:t>
      </w:r>
    </w:p>
    <w:p w14:paraId="6989C839" w14:textId="56D68E1F" w:rsidR="00153A66" w:rsidRPr="000A1B63" w:rsidRDefault="00D06A4D" w:rsidP="008B7073">
      <w:pPr>
        <w:spacing w:after="0" w:line="480" w:lineRule="auto"/>
        <w:jc w:val="both"/>
        <w:rPr>
          <w:rFonts w:ascii="Arial" w:hAnsi="Arial" w:cs="Arial"/>
          <w:kern w:val="0"/>
          <w:sz w:val="20"/>
          <w:szCs w:val="20"/>
          <w14:ligatures w14:val="none"/>
        </w:rPr>
      </w:pPr>
      <w:r w:rsidRPr="000A1B63">
        <w:rPr>
          <w:rFonts w:ascii="Arial" w:hAnsi="Arial" w:cs="Arial"/>
          <w:kern w:val="0"/>
          <w:sz w:val="20"/>
          <w:szCs w:val="20"/>
          <w14:ligatures w14:val="none"/>
        </w:rPr>
        <w:t>The foaming properties (capacity and stability) of the flour samples were evaluated using the method described by AOAC (2015). A 2 g portion of each sample was dispersed in 100 mL of distilled water and homogenized with a Waring blender. The resulting suspension was whipped at 1,600 revolutions per minute for 5 minutes to incorporate air. Immediately after whipping, the mixture was carefully transferred into a 100 mL graduated cylinder, and the total volume was noted after standing for 30 seconds. Foaming capacity was calculated as the percentage increase in volume, as shown below:</w:t>
      </w:r>
    </w:p>
    <w:p w14:paraId="65D3292B" w14:textId="77777777" w:rsidR="00153A66" w:rsidRPr="000A1B63" w:rsidRDefault="00153A66" w:rsidP="008B7073">
      <w:pPr>
        <w:spacing w:after="0" w:line="480" w:lineRule="auto"/>
        <w:jc w:val="both"/>
        <w:rPr>
          <w:rFonts w:ascii="Arial" w:eastAsiaTheme="minorEastAsia" w:hAnsi="Arial" w:cs="Arial"/>
          <w:iCs/>
          <w:kern w:val="0"/>
          <w:sz w:val="20"/>
          <w:szCs w:val="20"/>
          <w14:ligatures w14:val="none"/>
        </w:rPr>
      </w:pPr>
      <m:oMathPara>
        <m:oMathParaPr>
          <m:jc m:val="left"/>
        </m:oMathParaPr>
        <m:oMath>
          <m:r>
            <m:rPr>
              <m:sty m:val="p"/>
            </m:rPr>
            <w:rPr>
              <w:rFonts w:ascii="Cambria Math" w:hAnsi="Cambria Math" w:cs="Arial"/>
              <w:kern w:val="0"/>
              <w:sz w:val="20"/>
              <w:szCs w:val="20"/>
              <w14:ligatures w14:val="none"/>
            </w:rPr>
            <m:t xml:space="preserve">Foam capacity= </m:t>
          </m:r>
          <m:f>
            <m:fPr>
              <m:ctrlPr>
                <w:rPr>
                  <w:rFonts w:ascii="Cambria Math" w:hAnsi="Cambria Math" w:cs="Arial"/>
                  <w:iCs/>
                  <w:kern w:val="0"/>
                  <w:sz w:val="20"/>
                  <w:szCs w:val="20"/>
                  <w14:ligatures w14:val="none"/>
                </w:rPr>
              </m:ctrlPr>
            </m:fPr>
            <m:num>
              <m:r>
                <m:rPr>
                  <m:sty m:val="p"/>
                </m:rPr>
                <w:rPr>
                  <w:rFonts w:ascii="Cambria Math" w:hAnsi="Cambria Math" w:cs="Arial"/>
                  <w:kern w:val="0"/>
                  <w:sz w:val="20"/>
                  <w:szCs w:val="20"/>
                  <w14:ligatures w14:val="none"/>
                </w:rPr>
                <m:t>Volume after whipping-volume before whipping</m:t>
              </m:r>
            </m:num>
            <m:den>
              <m:r>
                <m:rPr>
                  <m:sty m:val="p"/>
                </m:rPr>
                <w:rPr>
                  <w:rFonts w:ascii="Cambria Math" w:hAnsi="Cambria Math" w:cs="Arial"/>
                  <w:kern w:val="0"/>
                  <w:sz w:val="20"/>
                  <w:szCs w:val="20"/>
                  <w14:ligatures w14:val="none"/>
                </w:rPr>
                <m:t>Volume before whipping</m:t>
              </m:r>
            </m:den>
          </m:f>
          <m:r>
            <m:rPr>
              <m:sty m:val="p"/>
            </m:rPr>
            <w:rPr>
              <w:rFonts w:ascii="Cambria Math" w:hAnsi="Cambria Math" w:cs="Arial"/>
              <w:kern w:val="0"/>
              <w:sz w:val="20"/>
              <w:szCs w:val="20"/>
              <w14:ligatures w14:val="none"/>
            </w:rPr>
            <m:t>×</m:t>
          </m:r>
          <m:f>
            <m:fPr>
              <m:ctrlPr>
                <w:rPr>
                  <w:rFonts w:ascii="Cambria Math" w:hAnsi="Cambria Math" w:cs="Arial"/>
                  <w:iCs/>
                  <w:kern w:val="0"/>
                  <w:sz w:val="20"/>
                  <w:szCs w:val="20"/>
                  <w14:ligatures w14:val="none"/>
                </w:rPr>
              </m:ctrlPr>
            </m:fPr>
            <m:num>
              <m:r>
                <m:rPr>
                  <m:sty m:val="p"/>
                </m:rPr>
                <w:rPr>
                  <w:rFonts w:ascii="Cambria Math" w:hAnsi="Cambria Math" w:cs="Arial"/>
                  <w:kern w:val="0"/>
                  <w:sz w:val="20"/>
                  <w:szCs w:val="20"/>
                  <w14:ligatures w14:val="none"/>
                </w:rPr>
                <m:t>100</m:t>
              </m:r>
            </m:num>
            <m:den>
              <m:r>
                <m:rPr>
                  <m:sty m:val="p"/>
                </m:rPr>
                <w:rPr>
                  <w:rFonts w:ascii="Cambria Math" w:hAnsi="Cambria Math" w:cs="Arial"/>
                  <w:kern w:val="0"/>
                  <w:sz w:val="20"/>
                  <w:szCs w:val="20"/>
                  <w14:ligatures w14:val="none"/>
                </w:rPr>
                <m:t>1</m:t>
              </m:r>
            </m:den>
          </m:f>
          <m:r>
            <m:rPr>
              <m:sty m:val="p"/>
            </m:rPr>
            <w:rPr>
              <w:rFonts w:ascii="Cambria Math" w:eastAsiaTheme="minorEastAsia" w:hAnsi="Cambria Math" w:cs="Arial"/>
              <w:kern w:val="0"/>
              <w:sz w:val="20"/>
              <w:szCs w:val="20"/>
              <w14:ligatures w14:val="none"/>
            </w:rPr>
            <m:t>⋯⋯⋯⋯⋯(3)</m:t>
          </m:r>
        </m:oMath>
      </m:oMathPara>
    </w:p>
    <w:p w14:paraId="70DF3720" w14:textId="77777777" w:rsidR="00153A66" w:rsidRPr="000A1B63" w:rsidRDefault="00153A66" w:rsidP="008B7073">
      <w:pPr>
        <w:spacing w:after="0" w:line="480" w:lineRule="auto"/>
        <w:jc w:val="both"/>
        <w:rPr>
          <w:rFonts w:ascii="Arial" w:hAnsi="Arial" w:cs="Arial"/>
          <w:iCs/>
          <w:kern w:val="0"/>
          <w:sz w:val="20"/>
          <w:szCs w:val="20"/>
          <w14:ligatures w14:val="none"/>
        </w:rPr>
      </w:pPr>
    </w:p>
    <w:p w14:paraId="3E52C508" w14:textId="77777777" w:rsidR="00153A66" w:rsidRPr="000A1B63" w:rsidRDefault="00153A66" w:rsidP="008B7073">
      <w:pPr>
        <w:spacing w:after="0" w:line="480" w:lineRule="auto"/>
        <w:jc w:val="both"/>
        <w:rPr>
          <w:rFonts w:ascii="Arial" w:hAnsi="Arial" w:cs="Arial"/>
          <w:kern w:val="0"/>
          <w:sz w:val="20"/>
          <w:szCs w:val="20"/>
          <w14:ligatures w14:val="none"/>
        </w:rPr>
      </w:pPr>
      <w:r w:rsidRPr="000A1B63">
        <w:rPr>
          <w:rFonts w:ascii="Arial" w:hAnsi="Arial" w:cs="Arial"/>
          <w:kern w:val="0"/>
          <w:sz w:val="20"/>
          <w:szCs w:val="20"/>
          <w14:ligatures w14:val="none"/>
        </w:rPr>
        <w:t xml:space="preserve">Triplicate measures were taken for each sample and mean value recorded. The foam stability of the sample was recorded at 15, 30, 60, 120 sec after whipping to determine the foam stability (FS). </w:t>
      </w:r>
    </w:p>
    <w:p w14:paraId="085D87DF" w14:textId="77777777" w:rsidR="00153A66" w:rsidRPr="000A1B63" w:rsidRDefault="00153A66" w:rsidP="008B7073">
      <w:pPr>
        <w:spacing w:after="0" w:line="480" w:lineRule="auto"/>
        <w:jc w:val="both"/>
        <w:rPr>
          <w:rFonts w:ascii="Arial" w:hAnsi="Arial" w:cs="Arial"/>
          <w:kern w:val="0"/>
          <w:sz w:val="20"/>
          <w:szCs w:val="20"/>
          <w14:ligatures w14:val="none"/>
        </w:rPr>
      </w:pPr>
    </w:p>
    <w:p w14:paraId="07321FD3" w14:textId="77777777" w:rsidR="00153A66" w:rsidRPr="000A1B63" w:rsidRDefault="00153A66" w:rsidP="008B7073">
      <w:pPr>
        <w:spacing w:after="0" w:line="480" w:lineRule="auto"/>
        <w:jc w:val="both"/>
        <w:rPr>
          <w:rFonts w:ascii="Arial" w:hAnsi="Arial" w:cs="Arial"/>
          <w:b/>
          <w:kern w:val="0"/>
          <w:sz w:val="20"/>
          <w:szCs w:val="20"/>
          <w14:ligatures w14:val="none"/>
        </w:rPr>
      </w:pPr>
      <m:oMathPara>
        <m:oMath>
          <m:r>
            <m:rPr>
              <m:sty m:val="p"/>
            </m:rPr>
            <w:rPr>
              <w:rFonts w:ascii="Cambria Math" w:hAnsi="Cambria Math" w:cs="Arial"/>
              <w:kern w:val="0"/>
              <w:sz w:val="20"/>
              <w:szCs w:val="20"/>
              <w14:ligatures w14:val="none"/>
            </w:rPr>
            <m:t xml:space="preserve">Foam stability= </m:t>
          </m:r>
          <m:f>
            <m:fPr>
              <m:ctrlPr>
                <w:rPr>
                  <w:rFonts w:ascii="Cambria Math" w:hAnsi="Cambria Math" w:cs="Arial"/>
                  <w:kern w:val="0"/>
                  <w:sz w:val="20"/>
                  <w:szCs w:val="20"/>
                  <w14:ligatures w14:val="none"/>
                </w:rPr>
              </m:ctrlPr>
            </m:fPr>
            <m:num>
              <m:r>
                <m:rPr>
                  <m:sty m:val="p"/>
                </m:rPr>
                <w:rPr>
                  <w:rFonts w:ascii="Cambria Math" w:hAnsi="Cambria Math" w:cs="Arial"/>
                  <w:kern w:val="0"/>
                  <w:sz w:val="20"/>
                  <w:szCs w:val="20"/>
                  <w14:ligatures w14:val="none"/>
                </w:rPr>
                <m:t>Foam volume after time</m:t>
              </m:r>
            </m:num>
            <m:den>
              <m:r>
                <m:rPr>
                  <m:sty m:val="p"/>
                </m:rPr>
                <w:rPr>
                  <w:rFonts w:ascii="Cambria Math" w:hAnsi="Cambria Math" w:cs="Arial"/>
                  <w:kern w:val="0"/>
                  <w:sz w:val="20"/>
                  <w:szCs w:val="20"/>
                  <w14:ligatures w14:val="none"/>
                </w:rPr>
                <m:t>Initial foam volume</m:t>
              </m:r>
            </m:den>
          </m:f>
          <m:r>
            <m:rPr>
              <m:sty m:val="p"/>
            </m:rPr>
            <w:rPr>
              <w:rFonts w:ascii="Cambria Math" w:hAnsi="Cambria Math" w:cs="Arial"/>
              <w:kern w:val="0"/>
              <w:sz w:val="20"/>
              <w:szCs w:val="20"/>
              <w14:ligatures w14:val="none"/>
            </w:rPr>
            <m:t>×</m:t>
          </m:r>
          <m:f>
            <m:fPr>
              <m:ctrlPr>
                <w:rPr>
                  <w:rFonts w:ascii="Cambria Math" w:hAnsi="Cambria Math" w:cs="Arial"/>
                  <w:kern w:val="0"/>
                  <w:sz w:val="20"/>
                  <w:szCs w:val="20"/>
                  <w14:ligatures w14:val="none"/>
                </w:rPr>
              </m:ctrlPr>
            </m:fPr>
            <m:num>
              <m:r>
                <m:rPr>
                  <m:sty m:val="p"/>
                </m:rPr>
                <w:rPr>
                  <w:rFonts w:ascii="Cambria Math" w:hAnsi="Cambria Math" w:cs="Arial"/>
                  <w:kern w:val="0"/>
                  <w:sz w:val="20"/>
                  <w:szCs w:val="20"/>
                  <w14:ligatures w14:val="none"/>
                </w:rPr>
                <m:t>100</m:t>
              </m:r>
            </m:num>
            <m:den>
              <m:r>
                <m:rPr>
                  <m:sty m:val="p"/>
                </m:rPr>
                <w:rPr>
                  <w:rFonts w:ascii="Cambria Math" w:hAnsi="Cambria Math" w:cs="Arial"/>
                  <w:kern w:val="0"/>
                  <w:sz w:val="20"/>
                  <w:szCs w:val="20"/>
                  <w14:ligatures w14:val="none"/>
                </w:rPr>
                <m:t>1</m:t>
              </m:r>
            </m:den>
          </m:f>
          <m:r>
            <m:rPr>
              <m:sty m:val="p"/>
            </m:rPr>
            <w:rPr>
              <w:rFonts w:ascii="Cambria Math" w:eastAsiaTheme="minorEastAsia" w:hAnsi="Cambria Math" w:cs="Arial"/>
              <w:kern w:val="0"/>
              <w:sz w:val="20"/>
              <w:szCs w:val="20"/>
              <w14:ligatures w14:val="none"/>
            </w:rPr>
            <m:t>⋯⋯⋯</m:t>
          </m:r>
          <m:r>
            <w:rPr>
              <w:rFonts w:ascii="Cambria Math" w:eastAsiaTheme="minorEastAsia" w:hAnsi="Cambria Math" w:cs="Arial"/>
              <w:kern w:val="0"/>
              <w:sz w:val="20"/>
              <w:szCs w:val="20"/>
              <w14:ligatures w14:val="none"/>
            </w:rPr>
            <m:t>⋯⋯⋯⋯⋯⋯⋯⋯⋯⋯⋯⋯⋯(4)</m:t>
          </m:r>
        </m:oMath>
      </m:oMathPara>
    </w:p>
    <w:p w14:paraId="0F2448E3" w14:textId="19150D08" w:rsidR="00153A66" w:rsidRPr="009D0A99" w:rsidRDefault="00153A66" w:rsidP="008B7073">
      <w:pPr>
        <w:keepNext/>
        <w:keepLines/>
        <w:spacing w:before="260" w:after="0" w:line="480" w:lineRule="auto"/>
        <w:outlineLvl w:val="1"/>
        <w:rPr>
          <w:rFonts w:ascii="Arial" w:eastAsia="Calibri" w:hAnsi="Arial" w:cs="Arial"/>
          <w:b/>
          <w:kern w:val="0"/>
          <w:sz w:val="20"/>
          <w:szCs w:val="20"/>
          <w:u w:val="single"/>
          <w14:ligatures w14:val="none"/>
        </w:rPr>
      </w:pPr>
      <w:bookmarkStart w:id="13" w:name="_Toc6939"/>
      <w:r w:rsidRPr="009D0A99">
        <w:rPr>
          <w:rFonts w:ascii="Arial" w:eastAsia="Calibri" w:hAnsi="Arial" w:cs="Arial"/>
          <w:b/>
          <w:kern w:val="0"/>
          <w:sz w:val="20"/>
          <w:szCs w:val="20"/>
          <w:u w:val="single"/>
          <w14:ligatures w14:val="none"/>
        </w:rPr>
        <w:t>2.</w:t>
      </w:r>
      <w:r w:rsidR="009D0A99" w:rsidRPr="009D0A99">
        <w:rPr>
          <w:rFonts w:ascii="Arial" w:eastAsia="Calibri" w:hAnsi="Arial" w:cs="Arial"/>
          <w:b/>
          <w:kern w:val="0"/>
          <w:sz w:val="20"/>
          <w:szCs w:val="20"/>
          <w:u w:val="single"/>
          <w14:ligatures w14:val="none"/>
        </w:rPr>
        <w:t>5</w:t>
      </w:r>
      <w:r w:rsidRPr="009D0A99">
        <w:rPr>
          <w:rFonts w:ascii="Arial" w:eastAsia="Calibri" w:hAnsi="Arial" w:cs="Arial"/>
          <w:b/>
          <w:kern w:val="0"/>
          <w:sz w:val="20"/>
          <w:szCs w:val="20"/>
          <w:u w:val="single"/>
          <w14:ligatures w14:val="none"/>
        </w:rPr>
        <w:t>.9 Viscosity</w:t>
      </w:r>
      <w:bookmarkEnd w:id="13"/>
      <w:r w:rsidRPr="009D0A99">
        <w:rPr>
          <w:rFonts w:ascii="Arial" w:eastAsia="Calibri" w:hAnsi="Arial" w:cs="Arial"/>
          <w:b/>
          <w:kern w:val="0"/>
          <w:sz w:val="20"/>
          <w:szCs w:val="20"/>
          <w:u w:val="single"/>
          <w14:ligatures w14:val="none"/>
        </w:rPr>
        <w:t xml:space="preserve"> determination</w:t>
      </w:r>
    </w:p>
    <w:p w14:paraId="7E0CF225" w14:textId="68DBD06D" w:rsidR="00B25199" w:rsidRDefault="00153A66" w:rsidP="008B7073">
      <w:pPr>
        <w:spacing w:line="480" w:lineRule="auto"/>
        <w:jc w:val="both"/>
        <w:rPr>
          <w:rFonts w:ascii="Arial" w:hAnsi="Arial" w:cs="Arial"/>
          <w:kern w:val="0"/>
          <w:sz w:val="20"/>
          <w:szCs w:val="20"/>
          <w14:ligatures w14:val="none"/>
        </w:rPr>
      </w:pPr>
      <w:r w:rsidRPr="000A1B63">
        <w:rPr>
          <w:rFonts w:ascii="Arial" w:hAnsi="Arial" w:cs="Arial"/>
          <w:kern w:val="0"/>
          <w:sz w:val="20"/>
          <w:szCs w:val="20"/>
          <w14:ligatures w14:val="none"/>
        </w:rPr>
        <w:t xml:space="preserve">The AOAC (2015) was adopted. In each sample, 10 g of the flour sample was suspended in distilled water and mechanically stirred for 2 h at room temperature. Therefore, the viscosities of the sample were measured using Brookfield Viscometer (BYK-Gardner 7900, Model LVDV-E, USA) </w:t>
      </w:r>
    </w:p>
    <w:p w14:paraId="30CA5A1C" w14:textId="77777777" w:rsidR="005A6419" w:rsidRPr="005A6419" w:rsidRDefault="005A6419" w:rsidP="005A6419">
      <w:pPr>
        <w:spacing w:after="0" w:line="240" w:lineRule="auto"/>
        <w:jc w:val="both"/>
        <w:rPr>
          <w:rFonts w:ascii="Arial" w:hAnsi="Arial" w:cs="Arial"/>
          <w:b/>
          <w:bCs/>
          <w:color w:val="FF0000"/>
          <w:kern w:val="0"/>
          <w:sz w:val="28"/>
          <w:szCs w:val="28"/>
          <w14:ligatures w14:val="none"/>
        </w:rPr>
      </w:pPr>
      <w:r w:rsidRPr="005A6419">
        <w:rPr>
          <w:rFonts w:ascii="Arial" w:hAnsi="Arial" w:cs="Arial"/>
          <w:b/>
          <w:bCs/>
          <w:color w:val="FF0000"/>
          <w:kern w:val="0"/>
          <w:sz w:val="28"/>
          <w:szCs w:val="28"/>
          <w14:ligatures w14:val="none"/>
        </w:rPr>
        <w:t>The statistical analysis section is incomplete.</w:t>
      </w:r>
    </w:p>
    <w:p w14:paraId="6E57BD79" w14:textId="77777777" w:rsidR="005A6419" w:rsidRPr="005A6419" w:rsidRDefault="005A6419" w:rsidP="005A6419">
      <w:pPr>
        <w:spacing w:after="0" w:line="240" w:lineRule="auto"/>
        <w:jc w:val="both"/>
        <w:rPr>
          <w:rFonts w:ascii="Arial" w:hAnsi="Arial" w:cs="Arial"/>
          <w:b/>
          <w:bCs/>
          <w:color w:val="FF0000"/>
          <w:kern w:val="0"/>
          <w:sz w:val="28"/>
          <w:szCs w:val="28"/>
          <w14:ligatures w14:val="none"/>
        </w:rPr>
      </w:pPr>
      <w:r w:rsidRPr="005A6419">
        <w:rPr>
          <w:rFonts w:ascii="Arial" w:hAnsi="Arial" w:cs="Arial"/>
          <w:b/>
          <w:bCs/>
          <w:color w:val="FF0000"/>
          <w:kern w:val="0"/>
          <w:sz w:val="28"/>
          <w:szCs w:val="28"/>
          <w14:ligatures w14:val="none"/>
        </w:rPr>
        <w:t>The manuscript mentions significant differences (p &lt; 0.05) but does not specify:</w:t>
      </w:r>
    </w:p>
    <w:p w14:paraId="453ACC7E" w14:textId="77777777" w:rsidR="005A6419" w:rsidRPr="005A6419" w:rsidRDefault="005A6419" w:rsidP="005A6419">
      <w:pPr>
        <w:spacing w:after="0" w:line="240" w:lineRule="auto"/>
        <w:jc w:val="both"/>
        <w:rPr>
          <w:rFonts w:ascii="Arial" w:hAnsi="Arial" w:cs="Arial"/>
          <w:b/>
          <w:bCs/>
          <w:color w:val="FF0000"/>
          <w:kern w:val="0"/>
          <w:sz w:val="28"/>
          <w:szCs w:val="28"/>
          <w14:ligatures w14:val="none"/>
        </w:rPr>
      </w:pPr>
      <w:r w:rsidRPr="005A6419">
        <w:rPr>
          <w:rFonts w:ascii="Arial" w:hAnsi="Arial" w:cs="Arial"/>
          <w:b/>
          <w:bCs/>
          <w:color w:val="FF0000"/>
          <w:kern w:val="0"/>
          <w:sz w:val="28"/>
          <w:szCs w:val="28"/>
          <w:lang w:val="id-ID"/>
          <w14:ligatures w14:val="none"/>
        </w:rPr>
        <w:t>s</w:t>
      </w:r>
      <w:proofErr w:type="spellStart"/>
      <w:r w:rsidRPr="005A6419">
        <w:rPr>
          <w:rFonts w:ascii="Arial" w:hAnsi="Arial" w:cs="Arial"/>
          <w:b/>
          <w:bCs/>
          <w:color w:val="FF0000"/>
          <w:kern w:val="0"/>
          <w:sz w:val="28"/>
          <w:szCs w:val="28"/>
          <w14:ligatures w14:val="none"/>
        </w:rPr>
        <w:t>tatistical</w:t>
      </w:r>
      <w:proofErr w:type="spellEnd"/>
      <w:r w:rsidRPr="005A6419">
        <w:rPr>
          <w:rFonts w:ascii="Arial" w:hAnsi="Arial" w:cs="Arial"/>
          <w:b/>
          <w:bCs/>
          <w:color w:val="FF0000"/>
          <w:kern w:val="0"/>
          <w:sz w:val="28"/>
          <w:szCs w:val="28"/>
          <w14:ligatures w14:val="none"/>
        </w:rPr>
        <w:t xml:space="preserve"> test used (ANOVA?)</w:t>
      </w:r>
    </w:p>
    <w:p w14:paraId="29D45FB2" w14:textId="77777777" w:rsidR="005A6419" w:rsidRPr="005A6419" w:rsidRDefault="005A6419" w:rsidP="005A6419">
      <w:pPr>
        <w:spacing w:after="0" w:line="240" w:lineRule="auto"/>
        <w:jc w:val="both"/>
        <w:rPr>
          <w:rFonts w:ascii="Arial" w:hAnsi="Arial" w:cs="Arial"/>
          <w:b/>
          <w:bCs/>
          <w:color w:val="FF0000"/>
          <w:kern w:val="0"/>
          <w:sz w:val="28"/>
          <w:szCs w:val="28"/>
          <w14:ligatures w14:val="none"/>
        </w:rPr>
      </w:pPr>
      <w:r w:rsidRPr="005A6419">
        <w:rPr>
          <w:rFonts w:ascii="Arial" w:hAnsi="Arial" w:cs="Arial"/>
          <w:b/>
          <w:bCs/>
          <w:color w:val="FF0000"/>
          <w:kern w:val="0"/>
          <w:sz w:val="28"/>
          <w:szCs w:val="28"/>
          <w14:ligatures w14:val="none"/>
        </w:rPr>
        <w:t>post-hoc test (Tukey, Duncan, LSD?)</w:t>
      </w:r>
    </w:p>
    <w:p w14:paraId="679283DD" w14:textId="2095B1D8" w:rsidR="005A6419" w:rsidRPr="005A6419" w:rsidRDefault="005A6419" w:rsidP="005A6419">
      <w:pPr>
        <w:spacing w:after="0" w:line="240" w:lineRule="auto"/>
        <w:jc w:val="both"/>
        <w:rPr>
          <w:rFonts w:ascii="Arial" w:hAnsi="Arial" w:cs="Arial"/>
          <w:b/>
          <w:bCs/>
          <w:color w:val="FF0000"/>
          <w:kern w:val="0"/>
          <w:sz w:val="28"/>
          <w:szCs w:val="28"/>
          <w14:ligatures w14:val="none"/>
        </w:rPr>
      </w:pPr>
      <w:r w:rsidRPr="005A6419">
        <w:rPr>
          <w:rFonts w:ascii="Arial" w:hAnsi="Arial" w:cs="Arial"/>
          <w:b/>
          <w:bCs/>
          <w:color w:val="FF0000"/>
          <w:kern w:val="0"/>
          <w:sz w:val="28"/>
          <w:szCs w:val="28"/>
          <w14:ligatures w14:val="none"/>
        </w:rPr>
        <w:t>software used.</w:t>
      </w:r>
    </w:p>
    <w:p w14:paraId="05A520B4" w14:textId="4A25F1B6" w:rsidR="005A6419" w:rsidRPr="005A6419" w:rsidRDefault="005A6419" w:rsidP="005A6419">
      <w:pPr>
        <w:spacing w:after="0" w:line="240" w:lineRule="auto"/>
        <w:jc w:val="both"/>
        <w:rPr>
          <w:rFonts w:ascii="Arial" w:hAnsi="Arial" w:cs="Arial"/>
          <w:b/>
          <w:bCs/>
          <w:color w:val="FF0000"/>
          <w:kern w:val="0"/>
          <w:sz w:val="28"/>
          <w:szCs w:val="28"/>
          <w14:ligatures w14:val="none"/>
        </w:rPr>
      </w:pPr>
      <w:r w:rsidRPr="005A6419">
        <w:rPr>
          <w:rFonts w:ascii="Arial" w:hAnsi="Arial" w:cs="Arial"/>
          <w:b/>
          <w:bCs/>
          <w:color w:val="FF0000"/>
          <w:kern w:val="0"/>
          <w:sz w:val="28"/>
          <w:szCs w:val="28"/>
          <w:lang w:val="id-ID"/>
          <w14:ligatures w14:val="none"/>
        </w:rPr>
        <w:t>Author need to make a</w:t>
      </w:r>
      <w:r w:rsidRPr="005A6419">
        <w:rPr>
          <w:rFonts w:ascii="Arial" w:hAnsi="Arial" w:cs="Arial"/>
          <w:b/>
          <w:bCs/>
          <w:color w:val="FF0000"/>
          <w:kern w:val="0"/>
          <w:sz w:val="28"/>
          <w:szCs w:val="28"/>
          <w14:ligatures w14:val="none"/>
        </w:rPr>
        <w:t xml:space="preserve"> separate subsection should specify:</w:t>
      </w:r>
    </w:p>
    <w:p w14:paraId="62281F86" w14:textId="77777777" w:rsidR="005A6419" w:rsidRPr="005A6419" w:rsidRDefault="005A6419" w:rsidP="005A6419">
      <w:pPr>
        <w:spacing w:after="0" w:line="240" w:lineRule="auto"/>
        <w:jc w:val="both"/>
        <w:rPr>
          <w:rFonts w:ascii="Arial" w:hAnsi="Arial" w:cs="Arial"/>
          <w:b/>
          <w:bCs/>
          <w:color w:val="FF0000"/>
          <w:kern w:val="0"/>
          <w:sz w:val="28"/>
          <w:szCs w:val="28"/>
          <w14:ligatures w14:val="none"/>
        </w:rPr>
      </w:pPr>
      <w:r w:rsidRPr="005A6419">
        <w:rPr>
          <w:rFonts w:ascii="Arial" w:hAnsi="Arial" w:cs="Arial"/>
          <w:b/>
          <w:bCs/>
          <w:color w:val="FF0000"/>
          <w:kern w:val="0"/>
          <w:sz w:val="28"/>
          <w:szCs w:val="28"/>
          <w14:ligatures w14:val="none"/>
        </w:rPr>
        <w:t>experimental design</w:t>
      </w:r>
    </w:p>
    <w:p w14:paraId="6FEE54BF" w14:textId="77777777" w:rsidR="005A6419" w:rsidRPr="005A6419" w:rsidRDefault="005A6419" w:rsidP="005A6419">
      <w:pPr>
        <w:spacing w:after="0" w:line="240" w:lineRule="auto"/>
        <w:jc w:val="both"/>
        <w:rPr>
          <w:rFonts w:ascii="Arial" w:hAnsi="Arial" w:cs="Arial"/>
          <w:b/>
          <w:bCs/>
          <w:color w:val="FF0000"/>
          <w:kern w:val="0"/>
          <w:sz w:val="28"/>
          <w:szCs w:val="28"/>
          <w14:ligatures w14:val="none"/>
        </w:rPr>
      </w:pPr>
      <w:r w:rsidRPr="005A6419">
        <w:rPr>
          <w:rFonts w:ascii="Arial" w:hAnsi="Arial" w:cs="Arial"/>
          <w:b/>
          <w:bCs/>
          <w:color w:val="FF0000"/>
          <w:kern w:val="0"/>
          <w:sz w:val="28"/>
          <w:szCs w:val="28"/>
          <w14:ligatures w14:val="none"/>
        </w:rPr>
        <w:t>statistical model</w:t>
      </w:r>
    </w:p>
    <w:p w14:paraId="35BE0F92" w14:textId="77777777" w:rsidR="005A6419" w:rsidRPr="005A6419" w:rsidRDefault="005A6419" w:rsidP="005A6419">
      <w:pPr>
        <w:spacing w:after="0" w:line="240" w:lineRule="auto"/>
        <w:jc w:val="both"/>
        <w:rPr>
          <w:rFonts w:ascii="Arial" w:hAnsi="Arial" w:cs="Arial"/>
          <w:b/>
          <w:bCs/>
          <w:color w:val="FF0000"/>
          <w:kern w:val="0"/>
          <w:sz w:val="28"/>
          <w:szCs w:val="28"/>
          <w14:ligatures w14:val="none"/>
        </w:rPr>
      </w:pPr>
      <w:r w:rsidRPr="005A6419">
        <w:rPr>
          <w:rFonts w:ascii="Arial" w:hAnsi="Arial" w:cs="Arial"/>
          <w:b/>
          <w:bCs/>
          <w:color w:val="FF0000"/>
          <w:kern w:val="0"/>
          <w:sz w:val="28"/>
          <w:szCs w:val="28"/>
          <w14:ligatures w14:val="none"/>
        </w:rPr>
        <w:t>software (e.g., SPSS, SAS, R)</w:t>
      </w:r>
    </w:p>
    <w:p w14:paraId="53D7D1F1" w14:textId="27C117E2" w:rsidR="005A6419" w:rsidRPr="005A6419" w:rsidRDefault="005A6419" w:rsidP="005A6419">
      <w:pPr>
        <w:spacing w:after="0" w:line="240" w:lineRule="auto"/>
        <w:jc w:val="both"/>
        <w:rPr>
          <w:rFonts w:ascii="Arial" w:hAnsi="Arial" w:cs="Arial"/>
          <w:b/>
          <w:bCs/>
          <w:color w:val="FF0000"/>
          <w:kern w:val="0"/>
          <w:sz w:val="28"/>
          <w:szCs w:val="28"/>
          <w14:ligatures w14:val="none"/>
        </w:rPr>
      </w:pPr>
      <w:r w:rsidRPr="005A6419">
        <w:rPr>
          <w:rFonts w:ascii="Arial" w:hAnsi="Arial" w:cs="Arial"/>
          <w:b/>
          <w:bCs/>
          <w:color w:val="FF0000"/>
          <w:kern w:val="0"/>
          <w:sz w:val="28"/>
          <w:szCs w:val="28"/>
          <w14:ligatures w14:val="none"/>
        </w:rPr>
        <w:t>significance level.</w:t>
      </w:r>
    </w:p>
    <w:p w14:paraId="5D0FB6CE" w14:textId="11B9A005" w:rsidR="005A6419" w:rsidRDefault="005A6419" w:rsidP="005A6419">
      <w:pPr>
        <w:spacing w:after="0" w:line="240" w:lineRule="auto"/>
        <w:jc w:val="both"/>
        <w:rPr>
          <w:rFonts w:ascii="Arial" w:hAnsi="Arial" w:cs="Arial"/>
          <w:b/>
          <w:bCs/>
          <w:color w:val="FF0000"/>
          <w:kern w:val="0"/>
          <w:sz w:val="28"/>
          <w:szCs w:val="28"/>
          <w14:ligatures w14:val="none"/>
        </w:rPr>
      </w:pPr>
    </w:p>
    <w:p w14:paraId="67176B7C" w14:textId="30CF01F5" w:rsidR="005A6419" w:rsidRPr="005A6419" w:rsidRDefault="005A6419" w:rsidP="005A6419">
      <w:pPr>
        <w:spacing w:after="0" w:line="240" w:lineRule="auto"/>
        <w:jc w:val="both"/>
        <w:rPr>
          <w:rFonts w:ascii="Arial" w:hAnsi="Arial" w:cs="Arial"/>
          <w:b/>
          <w:bCs/>
          <w:color w:val="FF0000"/>
          <w:kern w:val="0"/>
          <w:sz w:val="28"/>
          <w:szCs w:val="28"/>
          <w:lang w:val="id-ID"/>
          <w14:ligatures w14:val="none"/>
        </w:rPr>
      </w:pPr>
      <w:r>
        <w:rPr>
          <w:rFonts w:ascii="Arial" w:hAnsi="Arial" w:cs="Arial"/>
          <w:b/>
          <w:bCs/>
          <w:color w:val="FF0000"/>
          <w:kern w:val="0"/>
          <w:sz w:val="28"/>
          <w:szCs w:val="28"/>
          <w:lang w:val="id-ID"/>
          <w14:ligatures w14:val="none"/>
        </w:rPr>
        <w:t xml:space="preserve"> </w:t>
      </w:r>
    </w:p>
    <w:p w14:paraId="08835229" w14:textId="77777777" w:rsidR="005A6419" w:rsidRPr="005A6419" w:rsidRDefault="005A6419" w:rsidP="005A6419">
      <w:pPr>
        <w:spacing w:after="0" w:line="240" w:lineRule="auto"/>
        <w:jc w:val="both"/>
        <w:rPr>
          <w:rFonts w:ascii="Arial" w:hAnsi="Arial" w:cs="Arial"/>
          <w:b/>
          <w:bCs/>
          <w:color w:val="FF0000"/>
          <w:kern w:val="0"/>
          <w:sz w:val="28"/>
          <w:szCs w:val="28"/>
          <w14:ligatures w14:val="none"/>
        </w:rPr>
      </w:pPr>
    </w:p>
    <w:p w14:paraId="0E77DEE0" w14:textId="5AFFA236" w:rsidR="005A6419" w:rsidRPr="005A6419" w:rsidRDefault="005A6419" w:rsidP="005A6419">
      <w:pPr>
        <w:spacing w:after="0" w:line="240" w:lineRule="auto"/>
        <w:jc w:val="both"/>
        <w:rPr>
          <w:rFonts w:ascii="Arial" w:hAnsi="Arial" w:cs="Arial"/>
          <w:b/>
          <w:bCs/>
          <w:color w:val="FF0000"/>
          <w:kern w:val="0"/>
          <w:sz w:val="28"/>
          <w:szCs w:val="28"/>
          <w14:ligatures w14:val="none"/>
        </w:rPr>
      </w:pPr>
      <w:r w:rsidRPr="005A6419">
        <w:rPr>
          <w:rFonts w:ascii="Arial" w:hAnsi="Arial" w:cs="Arial"/>
          <w:b/>
          <w:bCs/>
          <w:color w:val="FF0000"/>
          <w:kern w:val="0"/>
          <w:sz w:val="28"/>
          <w:szCs w:val="28"/>
          <w14:ligatures w14:val="none"/>
        </w:rPr>
        <w:t xml:space="preserve">The manuscript </w:t>
      </w:r>
      <w:r>
        <w:rPr>
          <w:rFonts w:ascii="Arial" w:hAnsi="Arial" w:cs="Arial"/>
          <w:b/>
          <w:bCs/>
          <w:color w:val="FF0000"/>
          <w:kern w:val="0"/>
          <w:sz w:val="28"/>
          <w:szCs w:val="28"/>
          <w:lang w:val="id-ID"/>
          <w14:ligatures w14:val="none"/>
        </w:rPr>
        <w:t xml:space="preserve">also </w:t>
      </w:r>
      <w:r w:rsidRPr="005A6419">
        <w:rPr>
          <w:rFonts w:ascii="Arial" w:hAnsi="Arial" w:cs="Arial"/>
          <w:b/>
          <w:bCs/>
          <w:color w:val="FF0000"/>
          <w:kern w:val="0"/>
          <w:sz w:val="28"/>
          <w:szCs w:val="28"/>
          <w14:ligatures w14:val="none"/>
        </w:rPr>
        <w:t>states:</w:t>
      </w:r>
      <w:r>
        <w:rPr>
          <w:rFonts w:ascii="Arial" w:hAnsi="Arial" w:cs="Arial"/>
          <w:b/>
          <w:bCs/>
          <w:color w:val="FF0000"/>
          <w:kern w:val="0"/>
          <w:sz w:val="28"/>
          <w:szCs w:val="28"/>
          <w:lang w:val="id-ID"/>
          <w14:ligatures w14:val="none"/>
        </w:rPr>
        <w:t xml:space="preserve"> </w:t>
      </w:r>
    </w:p>
    <w:p w14:paraId="727BDC37" w14:textId="2FB06783" w:rsidR="005A6419" w:rsidRPr="005A6419" w:rsidRDefault="005A6419" w:rsidP="005A6419">
      <w:pPr>
        <w:spacing w:after="0" w:line="240" w:lineRule="auto"/>
        <w:jc w:val="both"/>
        <w:rPr>
          <w:rFonts w:ascii="Arial" w:hAnsi="Arial" w:cs="Arial"/>
          <w:b/>
          <w:bCs/>
          <w:color w:val="FF0000"/>
          <w:kern w:val="0"/>
          <w:sz w:val="28"/>
          <w:szCs w:val="28"/>
          <w14:ligatures w14:val="none"/>
        </w:rPr>
      </w:pPr>
      <w:r w:rsidRPr="005A6419">
        <w:rPr>
          <w:rFonts w:ascii="Arial" w:hAnsi="Arial" w:cs="Arial"/>
          <w:b/>
          <w:bCs/>
          <w:color w:val="FF0000"/>
          <w:kern w:val="0"/>
          <w:sz w:val="28"/>
          <w:szCs w:val="28"/>
          <w14:ligatures w14:val="none"/>
        </w:rPr>
        <w:t xml:space="preserve">experiments were conducted in </w:t>
      </w:r>
      <w:proofErr w:type="gramStart"/>
      <w:r w:rsidRPr="005A6419">
        <w:rPr>
          <w:rFonts w:ascii="Arial" w:hAnsi="Arial" w:cs="Arial"/>
          <w:b/>
          <w:bCs/>
          <w:color w:val="FF0000"/>
          <w:kern w:val="0"/>
          <w:sz w:val="28"/>
          <w:szCs w:val="28"/>
          <w14:ligatures w14:val="none"/>
        </w:rPr>
        <w:t>triplicates</w:t>
      </w:r>
      <w:r>
        <w:rPr>
          <w:rFonts w:ascii="Arial" w:hAnsi="Arial" w:cs="Arial"/>
          <w:b/>
          <w:bCs/>
          <w:color w:val="FF0000"/>
          <w:kern w:val="0"/>
          <w:sz w:val="28"/>
          <w:szCs w:val="28"/>
          <w:lang w:val="id-ID"/>
          <w14:ligatures w14:val="none"/>
        </w:rPr>
        <w:t>,</w:t>
      </w:r>
      <w:proofErr w:type="gramEnd"/>
      <w:r>
        <w:rPr>
          <w:rFonts w:ascii="Arial" w:hAnsi="Arial" w:cs="Arial"/>
          <w:b/>
          <w:bCs/>
          <w:color w:val="FF0000"/>
          <w:kern w:val="0"/>
          <w:sz w:val="28"/>
          <w:szCs w:val="28"/>
          <w:lang w:val="id-ID"/>
          <w14:ligatures w14:val="none"/>
        </w:rPr>
        <w:t xml:space="preserve"> </w:t>
      </w:r>
      <w:r w:rsidRPr="005A6419">
        <w:rPr>
          <w:rFonts w:ascii="Arial" w:hAnsi="Arial" w:cs="Arial"/>
          <w:b/>
          <w:bCs/>
          <w:color w:val="FF0000"/>
          <w:kern w:val="0"/>
          <w:sz w:val="28"/>
          <w:szCs w:val="28"/>
          <w14:ligatures w14:val="none"/>
        </w:rPr>
        <w:t>However, it is unclear whether triplicates refer to:</w:t>
      </w:r>
      <w:r>
        <w:rPr>
          <w:rFonts w:ascii="Arial" w:hAnsi="Arial" w:cs="Arial"/>
          <w:b/>
          <w:bCs/>
          <w:color w:val="FF0000"/>
          <w:kern w:val="0"/>
          <w:sz w:val="28"/>
          <w:szCs w:val="28"/>
          <w:lang w:val="id-ID"/>
          <w14:ligatures w14:val="none"/>
        </w:rPr>
        <w:t xml:space="preserve"> </w:t>
      </w:r>
    </w:p>
    <w:p w14:paraId="14BC1EA6" w14:textId="77777777" w:rsidR="005A6419" w:rsidRPr="005A6419" w:rsidRDefault="005A6419" w:rsidP="005A6419">
      <w:pPr>
        <w:spacing w:after="0" w:line="240" w:lineRule="auto"/>
        <w:jc w:val="both"/>
        <w:rPr>
          <w:rFonts w:ascii="Arial" w:hAnsi="Arial" w:cs="Arial"/>
          <w:b/>
          <w:bCs/>
          <w:color w:val="FF0000"/>
          <w:kern w:val="0"/>
          <w:sz w:val="28"/>
          <w:szCs w:val="28"/>
          <w14:ligatures w14:val="none"/>
        </w:rPr>
      </w:pPr>
      <w:r w:rsidRPr="005A6419">
        <w:rPr>
          <w:rFonts w:ascii="Arial" w:hAnsi="Arial" w:cs="Arial"/>
          <w:b/>
          <w:bCs/>
          <w:color w:val="FF0000"/>
          <w:kern w:val="0"/>
          <w:sz w:val="28"/>
          <w:szCs w:val="28"/>
          <w14:ligatures w14:val="none"/>
        </w:rPr>
        <w:t>analytical replication</w:t>
      </w:r>
    </w:p>
    <w:p w14:paraId="166E8B7D" w14:textId="77777777" w:rsidR="005A6419" w:rsidRPr="005A6419" w:rsidRDefault="005A6419" w:rsidP="005A6419">
      <w:pPr>
        <w:spacing w:after="0" w:line="240" w:lineRule="auto"/>
        <w:jc w:val="both"/>
        <w:rPr>
          <w:rFonts w:ascii="Arial" w:hAnsi="Arial" w:cs="Arial"/>
          <w:b/>
          <w:bCs/>
          <w:color w:val="FF0000"/>
          <w:kern w:val="0"/>
          <w:sz w:val="28"/>
          <w:szCs w:val="28"/>
          <w14:ligatures w14:val="none"/>
        </w:rPr>
      </w:pPr>
      <w:r w:rsidRPr="005A6419">
        <w:rPr>
          <w:rFonts w:ascii="Arial" w:hAnsi="Arial" w:cs="Arial"/>
          <w:b/>
          <w:bCs/>
          <w:color w:val="FF0000"/>
          <w:kern w:val="0"/>
          <w:sz w:val="28"/>
          <w:szCs w:val="28"/>
          <w14:ligatures w14:val="none"/>
        </w:rPr>
        <w:t>independent sample preparation</w:t>
      </w:r>
    </w:p>
    <w:p w14:paraId="193CAA4C" w14:textId="0ED66973" w:rsidR="005A6419" w:rsidRPr="005A6419" w:rsidRDefault="005A6419" w:rsidP="005A6419">
      <w:pPr>
        <w:spacing w:after="0" w:line="240" w:lineRule="auto"/>
        <w:jc w:val="both"/>
        <w:rPr>
          <w:rFonts w:ascii="Arial" w:hAnsi="Arial" w:cs="Arial"/>
          <w:b/>
          <w:bCs/>
          <w:color w:val="FF0000"/>
          <w:kern w:val="0"/>
          <w:sz w:val="28"/>
          <w:szCs w:val="28"/>
          <w14:ligatures w14:val="none"/>
        </w:rPr>
      </w:pPr>
      <w:r w:rsidRPr="005A6419">
        <w:rPr>
          <w:rFonts w:ascii="Arial" w:hAnsi="Arial" w:cs="Arial"/>
          <w:b/>
          <w:bCs/>
          <w:color w:val="FF0000"/>
          <w:kern w:val="0"/>
          <w:sz w:val="28"/>
          <w:szCs w:val="28"/>
          <w14:ligatures w14:val="none"/>
        </w:rPr>
        <w:t>These are not the same.</w:t>
      </w:r>
    </w:p>
    <w:p w14:paraId="6CAD7546" w14:textId="5578FD95" w:rsidR="005A6419" w:rsidRPr="005A6419" w:rsidRDefault="005A6419" w:rsidP="005A6419">
      <w:pPr>
        <w:spacing w:after="0" w:line="240" w:lineRule="auto"/>
        <w:jc w:val="both"/>
        <w:rPr>
          <w:rFonts w:ascii="Arial" w:hAnsi="Arial" w:cs="Arial"/>
          <w:b/>
          <w:bCs/>
          <w:color w:val="FF0000"/>
          <w:kern w:val="0"/>
          <w:sz w:val="28"/>
          <w:szCs w:val="28"/>
          <w14:ligatures w14:val="none"/>
        </w:rPr>
      </w:pPr>
    </w:p>
    <w:p w14:paraId="1DA52069" w14:textId="77777777" w:rsidR="005A6419" w:rsidRPr="000A1B63" w:rsidRDefault="005A6419" w:rsidP="008B7073">
      <w:pPr>
        <w:spacing w:line="480" w:lineRule="auto"/>
        <w:jc w:val="both"/>
        <w:rPr>
          <w:rFonts w:ascii="Arial" w:hAnsi="Arial" w:cs="Arial"/>
          <w:kern w:val="0"/>
          <w:sz w:val="20"/>
          <w:szCs w:val="20"/>
          <w14:ligatures w14:val="none"/>
        </w:rPr>
      </w:pPr>
    </w:p>
    <w:p w14:paraId="7E83F201" w14:textId="0ECE30F2" w:rsidR="00B25199" w:rsidRPr="009D0A99" w:rsidRDefault="009D0A99" w:rsidP="009D0A99">
      <w:pPr>
        <w:spacing w:after="0" w:line="480" w:lineRule="auto"/>
        <w:rPr>
          <w:rFonts w:ascii="Arial" w:hAnsi="Arial" w:cs="Arial"/>
          <w:b/>
          <w:bCs/>
        </w:rPr>
      </w:pPr>
      <w:r w:rsidRPr="009D0A99">
        <w:rPr>
          <w:rFonts w:ascii="Arial" w:hAnsi="Arial" w:cs="Arial"/>
          <w:b/>
          <w:bCs/>
        </w:rPr>
        <w:t>3. RESULTS AND DISCUSSION</w:t>
      </w:r>
    </w:p>
    <w:p w14:paraId="26E81596" w14:textId="77777777" w:rsidR="00D94529" w:rsidRPr="009D0A99" w:rsidRDefault="006127E3" w:rsidP="009D0A99">
      <w:pPr>
        <w:spacing w:after="0" w:line="480" w:lineRule="auto"/>
        <w:rPr>
          <w:rFonts w:ascii="Arial" w:hAnsi="Arial" w:cs="Arial"/>
          <w:b/>
          <w:bCs/>
        </w:rPr>
      </w:pPr>
      <w:r w:rsidRPr="009D0A99">
        <w:rPr>
          <w:rFonts w:ascii="Arial" w:hAnsi="Arial" w:cs="Arial"/>
          <w:b/>
          <w:bCs/>
        </w:rPr>
        <w:t>3</w:t>
      </w:r>
      <w:r w:rsidR="00D94529" w:rsidRPr="009D0A99">
        <w:rPr>
          <w:rFonts w:ascii="Arial" w:hAnsi="Arial" w:cs="Arial"/>
          <w:b/>
          <w:bCs/>
        </w:rPr>
        <w:t xml:space="preserve">.1 </w:t>
      </w:r>
      <w:r w:rsidR="000068F3" w:rsidRPr="009D0A99">
        <w:rPr>
          <w:rFonts w:ascii="Arial" w:hAnsi="Arial" w:cs="Arial"/>
          <w:b/>
          <w:bCs/>
        </w:rPr>
        <w:t>Crude protein and e</w:t>
      </w:r>
      <w:r w:rsidR="00D94529" w:rsidRPr="009D0A99">
        <w:rPr>
          <w:rFonts w:ascii="Arial" w:hAnsi="Arial" w:cs="Arial"/>
          <w:b/>
          <w:bCs/>
        </w:rPr>
        <w:t xml:space="preserve">ssential amino acids </w:t>
      </w:r>
      <w:bookmarkStart w:id="14" w:name="_Hlk117235838"/>
      <w:r w:rsidR="00D94529" w:rsidRPr="009D0A99">
        <w:rPr>
          <w:rFonts w:ascii="Arial" w:hAnsi="Arial" w:cs="Arial"/>
          <w:b/>
          <w:bCs/>
        </w:rPr>
        <w:t xml:space="preserve">in </w:t>
      </w:r>
      <w:r w:rsidR="00D94529" w:rsidRPr="009D0A99">
        <w:rPr>
          <w:rFonts w:ascii="Arial" w:hAnsi="Arial" w:cs="Arial"/>
          <w:b/>
          <w:bCs/>
          <w:i/>
          <w:iCs/>
        </w:rPr>
        <w:t>Mucuna pruriens</w:t>
      </w:r>
      <w:r w:rsidR="00D94529" w:rsidRPr="009D0A99">
        <w:rPr>
          <w:rFonts w:ascii="Arial" w:hAnsi="Arial" w:cs="Arial"/>
          <w:b/>
          <w:bCs/>
        </w:rPr>
        <w:t xml:space="preserve"> seed flours that received double treatments</w:t>
      </w:r>
      <w:bookmarkEnd w:id="14"/>
      <w:r w:rsidR="000068F3" w:rsidRPr="009D0A99">
        <w:rPr>
          <w:rFonts w:ascii="Arial" w:hAnsi="Arial" w:cs="Arial"/>
          <w:b/>
          <w:bCs/>
        </w:rPr>
        <w:t>.</w:t>
      </w:r>
    </w:p>
    <w:p w14:paraId="43E71223" w14:textId="15DF644B" w:rsidR="00DA706D" w:rsidRPr="000A1B63" w:rsidRDefault="004B37CC" w:rsidP="008B7073">
      <w:pPr>
        <w:spacing w:after="0" w:line="480" w:lineRule="auto"/>
        <w:jc w:val="both"/>
        <w:rPr>
          <w:rFonts w:ascii="Arial" w:hAnsi="Arial" w:cs="Arial"/>
          <w:sz w:val="20"/>
          <w:szCs w:val="20"/>
        </w:rPr>
      </w:pPr>
      <w:r w:rsidRPr="000A1B63">
        <w:rPr>
          <w:rFonts w:ascii="Arial" w:hAnsi="Arial" w:cs="Arial"/>
          <w:sz w:val="20"/>
          <w:szCs w:val="20"/>
        </w:rPr>
        <w:t xml:space="preserve">Table 1 presents the crude protein values of double-treated </w:t>
      </w:r>
      <w:r w:rsidRPr="000A1B63">
        <w:rPr>
          <w:rFonts w:ascii="Arial" w:hAnsi="Arial" w:cs="Arial"/>
          <w:i/>
          <w:iCs/>
          <w:sz w:val="20"/>
          <w:szCs w:val="20"/>
        </w:rPr>
        <w:t>Mucuna pruriens</w:t>
      </w:r>
      <w:r w:rsidRPr="000A1B63">
        <w:rPr>
          <w:rFonts w:ascii="Arial" w:hAnsi="Arial" w:cs="Arial"/>
          <w:sz w:val="20"/>
          <w:szCs w:val="20"/>
        </w:rPr>
        <w:t xml:space="preserve"> seeds. Statistical analysis indicated that significant differences (p &lt; 0.05) existed among the various treatment combinations. An increase (p &lt; 0.05) in crude protein content was observed in nearly all treated samples, with the exception of the sample subjected to 72-hour soaking followed by 60 minutes of cooking (SC1), which showed a significant decline. The reduction in protein content in this particular treatment may be attributed to the combined influence of prolonged soaking and thermal processing, which likely promoted nutrient leaching into the soaking and cooking media (Huma et al., 2008). In contrast, treatments involving 48-hour germination followed by 15 minutes of roasting (GR2), 48-hour germination followed by 60 minutes of cooking (GC3), and 72-hour fermentation followed by 15 minutes of roasting resulted in significant (p &lt; 0.05) increases in crude protein content. The observed improvement in protein levels may be associated with biochemical changes occurring during germination and fermentation, processes widely reported to enhance the protein content of legumes (Nkhata et al., 2018).</w:t>
      </w:r>
    </w:p>
    <w:p w14:paraId="05D5F24C" w14:textId="77777777" w:rsidR="004B37CC" w:rsidRPr="000A1B63" w:rsidRDefault="004B37CC" w:rsidP="008B7073">
      <w:pPr>
        <w:spacing w:after="0" w:line="480" w:lineRule="auto"/>
        <w:jc w:val="both"/>
        <w:rPr>
          <w:rFonts w:ascii="Arial" w:hAnsi="Arial" w:cs="Arial"/>
          <w:sz w:val="20"/>
          <w:szCs w:val="20"/>
        </w:rPr>
      </w:pPr>
    </w:p>
    <w:p w14:paraId="12AFA7CD" w14:textId="77777777" w:rsidR="00CB652E" w:rsidRPr="009D0A99" w:rsidRDefault="00CB652E" w:rsidP="009D0A99">
      <w:pPr>
        <w:spacing w:after="0" w:line="480" w:lineRule="auto"/>
        <w:rPr>
          <w:rFonts w:ascii="Arial" w:hAnsi="Arial" w:cs="Arial"/>
          <w:b/>
          <w:bCs/>
        </w:rPr>
      </w:pPr>
      <w:r w:rsidRPr="009D0A99">
        <w:rPr>
          <w:rFonts w:ascii="Arial" w:hAnsi="Arial" w:cs="Arial"/>
          <w:b/>
          <w:bCs/>
        </w:rPr>
        <w:t>3.2 E</w:t>
      </w:r>
      <w:r w:rsidR="00586925" w:rsidRPr="009D0A99">
        <w:rPr>
          <w:rFonts w:ascii="Arial" w:hAnsi="Arial" w:cs="Arial"/>
          <w:b/>
          <w:bCs/>
        </w:rPr>
        <w:t>ssential amino acid profile of</w:t>
      </w:r>
      <w:r w:rsidRPr="009D0A99">
        <w:rPr>
          <w:rFonts w:ascii="Arial" w:hAnsi="Arial" w:cs="Arial"/>
          <w:b/>
          <w:bCs/>
        </w:rPr>
        <w:t xml:space="preserve"> </w:t>
      </w:r>
      <w:r w:rsidRPr="009D0A99">
        <w:rPr>
          <w:rFonts w:ascii="Arial" w:hAnsi="Arial" w:cs="Arial"/>
          <w:b/>
          <w:bCs/>
          <w:i/>
          <w:iCs/>
        </w:rPr>
        <w:t>Mucuna pruriens</w:t>
      </w:r>
      <w:r w:rsidRPr="009D0A99">
        <w:rPr>
          <w:rFonts w:ascii="Arial" w:hAnsi="Arial" w:cs="Arial"/>
          <w:b/>
          <w:bCs/>
        </w:rPr>
        <w:t xml:space="preserve"> seed flours</w:t>
      </w:r>
      <w:r w:rsidR="00586925" w:rsidRPr="009D0A99">
        <w:rPr>
          <w:rFonts w:ascii="Arial" w:hAnsi="Arial" w:cs="Arial"/>
          <w:b/>
          <w:bCs/>
        </w:rPr>
        <w:t xml:space="preserve"> that received </w:t>
      </w:r>
      <w:r w:rsidRPr="009D0A99">
        <w:rPr>
          <w:rFonts w:ascii="Arial" w:hAnsi="Arial" w:cs="Arial"/>
          <w:b/>
          <w:bCs/>
        </w:rPr>
        <w:t xml:space="preserve">double </w:t>
      </w:r>
      <w:r w:rsidR="00586925" w:rsidRPr="009D0A99">
        <w:rPr>
          <w:rFonts w:ascii="Arial" w:hAnsi="Arial" w:cs="Arial"/>
          <w:b/>
          <w:bCs/>
        </w:rPr>
        <w:t>treatments</w:t>
      </w:r>
      <w:r w:rsidRPr="009D0A99">
        <w:rPr>
          <w:rFonts w:ascii="Arial" w:hAnsi="Arial" w:cs="Arial"/>
          <w:b/>
          <w:bCs/>
        </w:rPr>
        <w:t>.</w:t>
      </w:r>
    </w:p>
    <w:p w14:paraId="13711F0B" w14:textId="099979D4" w:rsidR="00B45E1E" w:rsidRPr="000A1B63" w:rsidRDefault="00B45E1E" w:rsidP="008B7073">
      <w:pPr>
        <w:spacing w:line="480" w:lineRule="auto"/>
        <w:jc w:val="both"/>
        <w:rPr>
          <w:rFonts w:ascii="Arial" w:hAnsi="Arial" w:cs="Arial"/>
          <w:sz w:val="20"/>
          <w:szCs w:val="20"/>
        </w:rPr>
      </w:pPr>
      <w:r w:rsidRPr="000A1B63">
        <w:rPr>
          <w:rFonts w:ascii="Arial" w:hAnsi="Arial" w:cs="Arial"/>
          <w:sz w:val="20"/>
          <w:szCs w:val="20"/>
        </w:rPr>
        <w:t xml:space="preserve">The essential amino acid composition of the samples subjected to combined processing treatments is summarized in Table 1. Amino acids constitute the fundamental units of proteins, and evaluating the amino acid composition of food materials provides valuable information on the nutritional quality of their proteins </w:t>
      </w:r>
      <w:r w:rsidRPr="000A1B63">
        <w:rPr>
          <w:rFonts w:ascii="Arial" w:hAnsi="Arial" w:cs="Arial"/>
          <w:sz w:val="20"/>
          <w:szCs w:val="20"/>
        </w:rPr>
        <w:lastRenderedPageBreak/>
        <w:t>(</w:t>
      </w:r>
      <w:proofErr w:type="spellStart"/>
      <w:r w:rsidRPr="000A1B63">
        <w:rPr>
          <w:rFonts w:ascii="Arial" w:hAnsi="Arial" w:cs="Arial"/>
          <w:sz w:val="20"/>
          <w:szCs w:val="20"/>
        </w:rPr>
        <w:t>Fitriyah</w:t>
      </w:r>
      <w:proofErr w:type="spellEnd"/>
      <w:r w:rsidRPr="000A1B63">
        <w:rPr>
          <w:rFonts w:ascii="Arial" w:hAnsi="Arial" w:cs="Arial"/>
          <w:sz w:val="20"/>
          <w:szCs w:val="20"/>
        </w:rPr>
        <w:t xml:space="preserve"> et al., 2021). Essential amino acids are those that cannot be produced endogenously by the human body and therefore must be supplied through dietary intake (</w:t>
      </w:r>
      <w:proofErr w:type="spellStart"/>
      <w:r w:rsidRPr="000A1B63">
        <w:rPr>
          <w:rFonts w:ascii="Arial" w:hAnsi="Arial" w:cs="Arial"/>
          <w:sz w:val="20"/>
          <w:szCs w:val="20"/>
        </w:rPr>
        <w:t>Fitriyah</w:t>
      </w:r>
      <w:proofErr w:type="spellEnd"/>
      <w:r w:rsidRPr="000A1B63">
        <w:rPr>
          <w:rFonts w:ascii="Arial" w:hAnsi="Arial" w:cs="Arial"/>
          <w:sz w:val="20"/>
          <w:szCs w:val="20"/>
        </w:rPr>
        <w:t xml:space="preserve"> et al., 2021).</w:t>
      </w:r>
    </w:p>
    <w:p w14:paraId="4547E1D5" w14:textId="726E7AFD" w:rsidR="00203A1D" w:rsidRPr="000A1B63" w:rsidRDefault="00203A1D" w:rsidP="008B7073">
      <w:pPr>
        <w:spacing w:line="480" w:lineRule="auto"/>
        <w:jc w:val="both"/>
        <w:rPr>
          <w:rFonts w:ascii="Arial" w:hAnsi="Arial" w:cs="Arial"/>
          <w:sz w:val="20"/>
          <w:szCs w:val="20"/>
        </w:rPr>
      </w:pPr>
      <w:r w:rsidRPr="000A1B63">
        <w:rPr>
          <w:rFonts w:ascii="Arial" w:hAnsi="Arial" w:cs="Arial"/>
          <w:sz w:val="20"/>
          <w:szCs w:val="20"/>
        </w:rPr>
        <w:t xml:space="preserve">The following ranges of values were obtained, leucine; 4.74-10.05g/100g protein with sample SC1 (72h soaked + 60m cooked) having the highest value, lysine; 0.16-5.62g/100g protein with sample CON (raw) having the highest value, isoleucine; 0.11-3.47g/100g with sample CON(raw) having the highest value, for Phenylalanine; 0.47-4.26g/100g with sample CON(raw) having the highest value, tryptophan; 0.47-6.71g/100g with sample FR4 (72h fermented + 15 m roasted) having the highest value, valine; 0.21-4.50g/100g with sample CON having the highest value, methionine; 1.13-1.61g/100g with sample GC3 (45 h germinated + 60 m cooked) having the highest value, histidine; 1.62-4.60g/100g with sample GC3 (45 h germinated + 60 m cooked) having the highest value and threonine; 3.01-4.33 g/100g with sample CON (raw) having the highest value.  </w:t>
      </w:r>
    </w:p>
    <w:p w14:paraId="77C52A34" w14:textId="1D786C43" w:rsidR="00D94529" w:rsidRPr="000A1B63" w:rsidRDefault="00D94529" w:rsidP="008B7073">
      <w:pPr>
        <w:spacing w:after="0" w:line="480" w:lineRule="auto"/>
        <w:jc w:val="both"/>
        <w:rPr>
          <w:rFonts w:ascii="Arial" w:hAnsi="Arial" w:cs="Arial"/>
          <w:sz w:val="20"/>
          <w:szCs w:val="20"/>
        </w:rPr>
      </w:pPr>
      <w:r w:rsidRPr="000A1B63">
        <w:rPr>
          <w:rFonts w:ascii="Arial" w:hAnsi="Arial" w:cs="Arial"/>
          <w:sz w:val="20"/>
          <w:szCs w:val="20"/>
        </w:rPr>
        <w:t>The double treatments significantly reduced (p&lt;0.05) most</w:t>
      </w:r>
      <w:r w:rsidR="00203A1D" w:rsidRPr="000A1B63">
        <w:rPr>
          <w:rFonts w:ascii="Arial" w:hAnsi="Arial" w:cs="Arial"/>
          <w:sz w:val="20"/>
          <w:szCs w:val="20"/>
        </w:rPr>
        <w:t xml:space="preserve"> (lysine, isoleucine, phenylalanine, valine, and threonine)</w:t>
      </w:r>
      <w:r w:rsidRPr="000A1B63">
        <w:rPr>
          <w:rFonts w:ascii="Arial" w:hAnsi="Arial" w:cs="Arial"/>
          <w:sz w:val="20"/>
          <w:szCs w:val="20"/>
        </w:rPr>
        <w:t xml:space="preserve"> of the essential amino acids in </w:t>
      </w:r>
      <w:r w:rsidRPr="000A1B63">
        <w:rPr>
          <w:rFonts w:ascii="Arial" w:hAnsi="Arial" w:cs="Arial"/>
          <w:i/>
          <w:iCs/>
          <w:sz w:val="20"/>
          <w:szCs w:val="20"/>
        </w:rPr>
        <w:t>Mucuna pruriens</w:t>
      </w:r>
      <w:r w:rsidRPr="000A1B63">
        <w:rPr>
          <w:rFonts w:ascii="Arial" w:hAnsi="Arial" w:cs="Arial"/>
          <w:sz w:val="20"/>
          <w:szCs w:val="20"/>
        </w:rPr>
        <w:t xml:space="preserve"> seed flours except leucine, tryptophan and histidine.</w:t>
      </w:r>
      <w:r w:rsidR="00AA4B3B" w:rsidRPr="000A1B63">
        <w:rPr>
          <w:rFonts w:ascii="Arial" w:eastAsia="Calibri" w:hAnsi="Arial" w:cs="Arial"/>
          <w:kern w:val="0"/>
          <w:sz w:val="20"/>
          <w:szCs w:val="20"/>
          <w14:ligatures w14:val="none"/>
        </w:rPr>
        <w:t xml:space="preserve"> This is in agreement with the report of </w:t>
      </w:r>
      <w:proofErr w:type="spellStart"/>
      <w:r w:rsidR="00AA4B3B" w:rsidRPr="000A1B63">
        <w:rPr>
          <w:rFonts w:ascii="Arial" w:eastAsia="Calibri" w:hAnsi="Arial" w:cs="Arial"/>
          <w:kern w:val="0"/>
          <w:sz w:val="20"/>
          <w:szCs w:val="20"/>
          <w14:ligatures w14:val="none"/>
        </w:rPr>
        <w:t>Nwajagu</w:t>
      </w:r>
      <w:proofErr w:type="spellEnd"/>
      <w:r w:rsidR="00AA4B3B" w:rsidRPr="000A1B63">
        <w:rPr>
          <w:rFonts w:ascii="Arial" w:eastAsia="Calibri" w:hAnsi="Arial" w:cs="Arial"/>
          <w:kern w:val="0"/>
          <w:sz w:val="20"/>
          <w:szCs w:val="20"/>
          <w14:ligatures w14:val="none"/>
        </w:rPr>
        <w:t xml:space="preserve"> </w:t>
      </w:r>
      <w:r w:rsidR="00AA4B3B" w:rsidRPr="000A1B63">
        <w:rPr>
          <w:rFonts w:ascii="Arial" w:eastAsia="Calibri" w:hAnsi="Arial" w:cs="Arial"/>
          <w:i/>
          <w:kern w:val="0"/>
          <w:sz w:val="20"/>
          <w:szCs w:val="20"/>
          <w14:ligatures w14:val="none"/>
        </w:rPr>
        <w:t>et al</w:t>
      </w:r>
      <w:r w:rsidR="00AA4B3B" w:rsidRPr="000A1B63">
        <w:rPr>
          <w:rFonts w:ascii="Arial" w:eastAsia="Calibri" w:hAnsi="Arial" w:cs="Arial"/>
          <w:kern w:val="0"/>
          <w:sz w:val="20"/>
          <w:szCs w:val="20"/>
          <w14:ligatures w14:val="none"/>
        </w:rPr>
        <w:t>. (2021</w:t>
      </w:r>
      <w:r w:rsidR="00D3735C" w:rsidRPr="000A1B63">
        <w:rPr>
          <w:rFonts w:ascii="Arial" w:eastAsia="Calibri" w:hAnsi="Arial" w:cs="Arial"/>
          <w:kern w:val="0"/>
          <w:sz w:val="20"/>
          <w:szCs w:val="20"/>
          <w14:ligatures w14:val="none"/>
        </w:rPr>
        <w:t>) wherein</w:t>
      </w:r>
      <w:r w:rsidR="00AA4B3B" w:rsidRPr="000A1B63">
        <w:rPr>
          <w:rFonts w:ascii="Arial" w:eastAsia="Calibri" w:hAnsi="Arial" w:cs="Arial"/>
          <w:kern w:val="0"/>
          <w:sz w:val="20"/>
          <w:szCs w:val="20"/>
          <w14:ligatures w14:val="none"/>
        </w:rPr>
        <w:t xml:space="preserve"> processing (soaking, roasting, boiling and autoclaving) significantly (p</w:t>
      </w:r>
      <w:r w:rsidR="00D3735C" w:rsidRPr="000A1B63">
        <w:rPr>
          <w:rFonts w:ascii="Arial" w:eastAsia="Calibri" w:hAnsi="Arial" w:cs="Arial"/>
          <w:kern w:val="0"/>
          <w:sz w:val="20"/>
          <w:szCs w:val="20"/>
          <w14:ligatures w14:val="none"/>
        </w:rPr>
        <w:t>&lt;</w:t>
      </w:r>
      <w:r w:rsidR="00AA4B3B" w:rsidRPr="000A1B63">
        <w:rPr>
          <w:rFonts w:ascii="Arial" w:eastAsia="Calibri" w:hAnsi="Arial" w:cs="Arial"/>
          <w:kern w:val="0"/>
          <w:sz w:val="20"/>
          <w:szCs w:val="20"/>
          <w14:ligatures w14:val="none"/>
        </w:rPr>
        <w:t xml:space="preserve">0.05) reduced the </w:t>
      </w:r>
      <w:r w:rsidR="00D3735C" w:rsidRPr="000A1B63">
        <w:rPr>
          <w:rFonts w:ascii="Arial" w:eastAsia="Calibri" w:hAnsi="Arial" w:cs="Arial"/>
          <w:kern w:val="0"/>
          <w:sz w:val="20"/>
          <w:szCs w:val="20"/>
          <w14:ligatures w14:val="none"/>
        </w:rPr>
        <w:t>majority of the</w:t>
      </w:r>
      <w:r w:rsidR="00AA4B3B" w:rsidRPr="000A1B63">
        <w:rPr>
          <w:rFonts w:ascii="Arial" w:eastAsia="Calibri" w:hAnsi="Arial" w:cs="Arial"/>
          <w:kern w:val="0"/>
          <w:sz w:val="20"/>
          <w:szCs w:val="20"/>
          <w14:ligatures w14:val="none"/>
        </w:rPr>
        <w:t xml:space="preserve"> amino acid</w:t>
      </w:r>
      <w:r w:rsidR="00D3735C" w:rsidRPr="000A1B63">
        <w:rPr>
          <w:rFonts w:ascii="Arial" w:eastAsia="Calibri" w:hAnsi="Arial" w:cs="Arial"/>
          <w:kern w:val="0"/>
          <w:sz w:val="20"/>
          <w:szCs w:val="20"/>
          <w14:ligatures w14:val="none"/>
        </w:rPr>
        <w:t>s</w:t>
      </w:r>
      <w:r w:rsidR="00AA4B3B" w:rsidRPr="000A1B63">
        <w:rPr>
          <w:rFonts w:ascii="Arial" w:eastAsia="Calibri" w:hAnsi="Arial" w:cs="Arial"/>
          <w:kern w:val="0"/>
          <w:sz w:val="20"/>
          <w:szCs w:val="20"/>
          <w14:ligatures w14:val="none"/>
        </w:rPr>
        <w:t xml:space="preserve"> </w:t>
      </w:r>
      <w:r w:rsidR="00D3735C" w:rsidRPr="000A1B63">
        <w:rPr>
          <w:rFonts w:ascii="Arial" w:eastAsia="Calibri" w:hAnsi="Arial" w:cs="Arial"/>
          <w:kern w:val="0"/>
          <w:sz w:val="20"/>
          <w:szCs w:val="20"/>
          <w14:ligatures w14:val="none"/>
        </w:rPr>
        <w:t>in</w:t>
      </w:r>
      <w:r w:rsidR="00AA4B3B" w:rsidRPr="000A1B63">
        <w:rPr>
          <w:rFonts w:ascii="Arial" w:eastAsia="Calibri" w:hAnsi="Arial" w:cs="Arial"/>
          <w:kern w:val="0"/>
          <w:sz w:val="20"/>
          <w:szCs w:val="20"/>
          <w14:ligatures w14:val="none"/>
        </w:rPr>
        <w:t xml:space="preserve"> </w:t>
      </w:r>
      <w:r w:rsidR="00AA4B3B" w:rsidRPr="000A1B63">
        <w:rPr>
          <w:rFonts w:ascii="Arial" w:eastAsia="Calibri" w:hAnsi="Arial" w:cs="Arial"/>
          <w:i/>
          <w:kern w:val="0"/>
          <w:sz w:val="20"/>
          <w:szCs w:val="20"/>
          <w14:ligatures w14:val="none"/>
        </w:rPr>
        <w:t xml:space="preserve">M. </w:t>
      </w:r>
      <w:proofErr w:type="spellStart"/>
      <w:r w:rsidR="00AA4B3B" w:rsidRPr="000A1B63">
        <w:rPr>
          <w:rFonts w:ascii="Arial" w:eastAsia="Calibri" w:hAnsi="Arial" w:cs="Arial"/>
          <w:i/>
          <w:kern w:val="0"/>
          <w:sz w:val="20"/>
          <w:szCs w:val="20"/>
          <w14:ligatures w14:val="none"/>
        </w:rPr>
        <w:t>flagellipes</w:t>
      </w:r>
      <w:proofErr w:type="spellEnd"/>
      <w:r w:rsidR="00AA4B3B" w:rsidRPr="000A1B63">
        <w:rPr>
          <w:rFonts w:ascii="Arial" w:eastAsia="Calibri" w:hAnsi="Arial" w:cs="Arial"/>
          <w:kern w:val="0"/>
          <w:sz w:val="20"/>
          <w:szCs w:val="20"/>
          <w14:ligatures w14:val="none"/>
        </w:rPr>
        <w:t xml:space="preserve"> seed flour</w:t>
      </w:r>
      <w:r w:rsidR="00D3735C" w:rsidRPr="000A1B63">
        <w:rPr>
          <w:rFonts w:ascii="Arial" w:eastAsia="Calibri" w:hAnsi="Arial" w:cs="Arial"/>
          <w:kern w:val="0"/>
          <w:sz w:val="20"/>
          <w:szCs w:val="20"/>
          <w14:ligatures w14:val="none"/>
        </w:rPr>
        <w:t>.</w:t>
      </w:r>
      <w:r w:rsidRPr="000A1B63">
        <w:rPr>
          <w:rFonts w:ascii="Arial" w:hAnsi="Arial" w:cs="Arial"/>
          <w:sz w:val="20"/>
          <w:szCs w:val="20"/>
        </w:rPr>
        <w:t xml:space="preserve"> </w:t>
      </w:r>
      <w:r w:rsidR="00D3735C" w:rsidRPr="000A1B63">
        <w:rPr>
          <w:rFonts w:ascii="Arial" w:hAnsi="Arial" w:cs="Arial"/>
          <w:sz w:val="20"/>
          <w:szCs w:val="20"/>
        </w:rPr>
        <w:t>On a separate note, l</w:t>
      </w:r>
      <w:r w:rsidRPr="000A1B63">
        <w:rPr>
          <w:rFonts w:ascii="Arial" w:hAnsi="Arial" w:cs="Arial"/>
          <w:sz w:val="20"/>
          <w:szCs w:val="20"/>
        </w:rPr>
        <w:t xml:space="preserve">eucine was </w:t>
      </w:r>
      <w:r w:rsidR="00D3735C" w:rsidRPr="000A1B63">
        <w:rPr>
          <w:rFonts w:ascii="Arial" w:hAnsi="Arial" w:cs="Arial"/>
          <w:sz w:val="20"/>
          <w:szCs w:val="20"/>
        </w:rPr>
        <w:t xml:space="preserve">significantly increased from 8.87 to 10.05 g/100g protein in </w:t>
      </w:r>
    </w:p>
    <w:p w14:paraId="61F0F8B6" w14:textId="77777777" w:rsidR="00B25199" w:rsidRPr="000A1B63" w:rsidRDefault="00B25199" w:rsidP="008B7073">
      <w:pPr>
        <w:spacing w:line="480" w:lineRule="auto"/>
        <w:rPr>
          <w:rFonts w:ascii="Arial" w:hAnsi="Arial" w:cs="Arial"/>
          <w:bCs/>
          <w:sz w:val="20"/>
          <w:szCs w:val="20"/>
        </w:rPr>
      </w:pPr>
    </w:p>
    <w:p w14:paraId="7085BAE6" w14:textId="77777777" w:rsidR="00AE4F7E" w:rsidRPr="000A1B63" w:rsidRDefault="00AE4F7E" w:rsidP="008B7073">
      <w:pPr>
        <w:spacing w:line="480" w:lineRule="auto"/>
        <w:rPr>
          <w:rFonts w:ascii="Arial" w:hAnsi="Arial" w:cs="Arial"/>
          <w:bCs/>
          <w:sz w:val="20"/>
          <w:szCs w:val="20"/>
        </w:rPr>
      </w:pPr>
    </w:p>
    <w:p w14:paraId="5BB19F48" w14:textId="77777777" w:rsidR="00AE4F7E" w:rsidRPr="000A1B63" w:rsidRDefault="00AE4F7E" w:rsidP="008B7073">
      <w:pPr>
        <w:spacing w:line="480" w:lineRule="auto"/>
        <w:rPr>
          <w:rFonts w:ascii="Arial" w:hAnsi="Arial" w:cs="Arial"/>
          <w:bCs/>
          <w:sz w:val="20"/>
          <w:szCs w:val="20"/>
        </w:rPr>
      </w:pPr>
    </w:p>
    <w:p w14:paraId="748246A4" w14:textId="77777777" w:rsidR="00D94529" w:rsidRPr="000A1B63" w:rsidRDefault="00D94529" w:rsidP="008B7073">
      <w:pPr>
        <w:spacing w:line="480" w:lineRule="auto"/>
        <w:rPr>
          <w:rFonts w:ascii="Arial" w:hAnsi="Arial" w:cs="Arial"/>
          <w:bCs/>
          <w:sz w:val="20"/>
          <w:szCs w:val="20"/>
        </w:rPr>
      </w:pPr>
      <w:r w:rsidRPr="000A1B63">
        <w:rPr>
          <w:rFonts w:ascii="Arial" w:hAnsi="Arial" w:cs="Arial"/>
          <w:bCs/>
          <w:sz w:val="20"/>
          <w:szCs w:val="20"/>
        </w:rPr>
        <w:t xml:space="preserve">Table </w:t>
      </w:r>
      <w:r w:rsidR="00BD21A1" w:rsidRPr="000A1B63">
        <w:rPr>
          <w:rFonts w:ascii="Arial" w:hAnsi="Arial" w:cs="Arial"/>
          <w:bCs/>
          <w:sz w:val="20"/>
          <w:szCs w:val="20"/>
        </w:rPr>
        <w:t>1</w:t>
      </w:r>
      <w:r w:rsidRPr="000A1B63">
        <w:rPr>
          <w:rFonts w:ascii="Arial" w:hAnsi="Arial" w:cs="Arial"/>
          <w:bCs/>
          <w:sz w:val="20"/>
          <w:szCs w:val="20"/>
        </w:rPr>
        <w:t xml:space="preserve">: </w:t>
      </w:r>
      <w:r w:rsidR="00DB4803" w:rsidRPr="000A1B63">
        <w:rPr>
          <w:rFonts w:ascii="Arial" w:hAnsi="Arial" w:cs="Arial"/>
          <w:bCs/>
          <w:sz w:val="20"/>
          <w:szCs w:val="20"/>
        </w:rPr>
        <w:t>crude protein and e</w:t>
      </w:r>
      <w:r w:rsidRPr="000A1B63">
        <w:rPr>
          <w:rFonts w:ascii="Arial" w:hAnsi="Arial" w:cs="Arial"/>
          <w:bCs/>
          <w:sz w:val="20"/>
          <w:szCs w:val="20"/>
        </w:rPr>
        <w:t>ssential amino acid</w:t>
      </w:r>
      <w:r w:rsidR="00DB4803" w:rsidRPr="000A1B63">
        <w:rPr>
          <w:rFonts w:ascii="Arial" w:hAnsi="Arial" w:cs="Arial"/>
          <w:bCs/>
          <w:sz w:val="20"/>
          <w:szCs w:val="20"/>
        </w:rPr>
        <w:t xml:space="preserve"> profile</w:t>
      </w:r>
      <w:r w:rsidRPr="000A1B63">
        <w:rPr>
          <w:rFonts w:ascii="Arial" w:hAnsi="Arial" w:cs="Arial"/>
          <w:bCs/>
          <w:sz w:val="20"/>
          <w:szCs w:val="20"/>
        </w:rPr>
        <w:t xml:space="preserve"> (g/100g protein) of </w:t>
      </w:r>
      <w:r w:rsidRPr="000A1B63">
        <w:rPr>
          <w:rFonts w:ascii="Arial" w:hAnsi="Arial" w:cs="Arial"/>
          <w:bCs/>
          <w:i/>
          <w:iCs/>
          <w:sz w:val="20"/>
          <w:szCs w:val="20"/>
        </w:rPr>
        <w:t>Mucuna pruriens</w:t>
      </w:r>
      <w:r w:rsidRPr="000A1B63">
        <w:rPr>
          <w:rFonts w:ascii="Arial" w:hAnsi="Arial" w:cs="Arial"/>
          <w:bCs/>
          <w:sz w:val="20"/>
          <w:szCs w:val="20"/>
        </w:rPr>
        <w:t xml:space="preserve"> seed flours that received double treatments</w:t>
      </w:r>
    </w:p>
    <w:tbl>
      <w:tblPr>
        <w:tblpPr w:leftFromText="180" w:rightFromText="180" w:vertAnchor="text" w:horzAnchor="margin" w:tblpY="103"/>
        <w:tblW w:w="5148" w:type="pct"/>
        <w:tblLayout w:type="fixed"/>
        <w:tblLook w:val="04A0" w:firstRow="1" w:lastRow="0" w:firstColumn="1" w:lastColumn="0" w:noHBand="0" w:noVBand="1"/>
      </w:tblPr>
      <w:tblGrid>
        <w:gridCol w:w="415"/>
        <w:gridCol w:w="705"/>
        <w:gridCol w:w="1672"/>
        <w:gridCol w:w="812"/>
        <w:gridCol w:w="708"/>
        <w:gridCol w:w="28"/>
        <w:gridCol w:w="625"/>
        <w:gridCol w:w="27"/>
        <w:gridCol w:w="624"/>
        <w:gridCol w:w="27"/>
        <w:gridCol w:w="624"/>
        <w:gridCol w:w="27"/>
        <w:gridCol w:w="628"/>
        <w:gridCol w:w="27"/>
        <w:gridCol w:w="628"/>
        <w:gridCol w:w="27"/>
        <w:gridCol w:w="628"/>
        <w:gridCol w:w="27"/>
        <w:gridCol w:w="628"/>
        <w:gridCol w:w="27"/>
        <w:gridCol w:w="696"/>
        <w:gridCol w:w="27"/>
      </w:tblGrid>
      <w:tr w:rsidR="00B25199" w:rsidRPr="000A1B63" w14:paraId="6F3A41B1" w14:textId="77777777" w:rsidTr="006D72E0">
        <w:trPr>
          <w:cantSplit/>
          <w:trHeight w:val="1496"/>
        </w:trPr>
        <w:tc>
          <w:tcPr>
            <w:tcW w:w="215" w:type="pct"/>
            <w:tcBorders>
              <w:top w:val="single" w:sz="4" w:space="0" w:color="auto"/>
              <w:bottom w:val="single" w:sz="4" w:space="0" w:color="auto"/>
            </w:tcBorders>
            <w:textDirection w:val="btLr"/>
            <w:vAlign w:val="center"/>
          </w:tcPr>
          <w:p w14:paraId="4676B423" w14:textId="77777777" w:rsidR="00B25199" w:rsidRPr="000A1B63" w:rsidRDefault="00B25199" w:rsidP="008B7073">
            <w:pPr>
              <w:spacing w:after="0" w:line="480" w:lineRule="auto"/>
              <w:jc w:val="center"/>
              <w:rPr>
                <w:rFonts w:ascii="Arial" w:hAnsi="Arial" w:cs="Arial"/>
                <w:color w:val="000000"/>
                <w:sz w:val="20"/>
                <w:szCs w:val="20"/>
              </w:rPr>
            </w:pPr>
            <w:bookmarkStart w:id="15" w:name="_Hlk129599476"/>
            <w:commentRangeStart w:id="16"/>
            <w:r w:rsidRPr="000A1B63">
              <w:rPr>
                <w:rFonts w:ascii="Arial" w:hAnsi="Arial" w:cs="Arial"/>
                <w:color w:val="000000"/>
                <w:sz w:val="20"/>
                <w:szCs w:val="20"/>
              </w:rPr>
              <w:t>S/No</w:t>
            </w:r>
          </w:p>
        </w:tc>
        <w:tc>
          <w:tcPr>
            <w:tcW w:w="365" w:type="pct"/>
            <w:tcBorders>
              <w:top w:val="single" w:sz="4" w:space="0" w:color="auto"/>
              <w:bottom w:val="single" w:sz="4" w:space="0" w:color="auto"/>
            </w:tcBorders>
            <w:textDirection w:val="btLr"/>
            <w:vAlign w:val="center"/>
          </w:tcPr>
          <w:p w14:paraId="52E96E77" w14:textId="77777777" w:rsidR="00B25199" w:rsidRPr="000A1B63" w:rsidRDefault="00B25199" w:rsidP="008B7073">
            <w:pPr>
              <w:spacing w:after="0" w:line="480" w:lineRule="auto"/>
              <w:jc w:val="center"/>
              <w:rPr>
                <w:rFonts w:ascii="Arial" w:hAnsi="Arial" w:cs="Arial"/>
                <w:color w:val="000000"/>
                <w:sz w:val="20"/>
                <w:szCs w:val="20"/>
              </w:rPr>
            </w:pPr>
            <w:r w:rsidRPr="000A1B63">
              <w:rPr>
                <w:rFonts w:ascii="Arial" w:hAnsi="Arial" w:cs="Arial"/>
                <w:color w:val="000000"/>
                <w:sz w:val="20"/>
                <w:szCs w:val="20"/>
              </w:rPr>
              <w:t>Sample code</w:t>
            </w:r>
          </w:p>
        </w:tc>
        <w:tc>
          <w:tcPr>
            <w:tcW w:w="867" w:type="pct"/>
            <w:tcBorders>
              <w:top w:val="single" w:sz="4" w:space="0" w:color="auto"/>
              <w:bottom w:val="single" w:sz="4" w:space="0" w:color="auto"/>
            </w:tcBorders>
            <w:textDirection w:val="btLr"/>
            <w:vAlign w:val="center"/>
          </w:tcPr>
          <w:p w14:paraId="603FBD92" w14:textId="77777777" w:rsidR="00B25199" w:rsidRPr="000A1B63" w:rsidRDefault="00B25199" w:rsidP="008B7073">
            <w:pPr>
              <w:spacing w:after="0" w:line="480" w:lineRule="auto"/>
              <w:jc w:val="center"/>
              <w:rPr>
                <w:rFonts w:ascii="Arial" w:hAnsi="Arial" w:cs="Arial"/>
                <w:color w:val="000000"/>
                <w:sz w:val="20"/>
                <w:szCs w:val="20"/>
              </w:rPr>
            </w:pPr>
            <w:r w:rsidRPr="000A1B63">
              <w:rPr>
                <w:rFonts w:ascii="Arial" w:hAnsi="Arial" w:cs="Arial"/>
                <w:color w:val="000000"/>
                <w:sz w:val="20"/>
                <w:szCs w:val="20"/>
              </w:rPr>
              <w:t>Treatment</w:t>
            </w:r>
          </w:p>
        </w:tc>
        <w:tc>
          <w:tcPr>
            <w:tcW w:w="421" w:type="pct"/>
            <w:tcBorders>
              <w:top w:val="single" w:sz="4" w:space="0" w:color="auto"/>
              <w:bottom w:val="single" w:sz="4" w:space="0" w:color="auto"/>
            </w:tcBorders>
            <w:textDirection w:val="btLr"/>
          </w:tcPr>
          <w:p w14:paraId="08586AED" w14:textId="77777777" w:rsidR="00B25199" w:rsidRPr="000A1B63" w:rsidRDefault="00B25199" w:rsidP="006D72E0">
            <w:pPr>
              <w:spacing w:after="0" w:line="480" w:lineRule="auto"/>
              <w:ind w:left="113" w:right="113"/>
              <w:rPr>
                <w:rFonts w:ascii="Arial" w:hAnsi="Arial" w:cs="Arial"/>
                <w:bCs/>
                <w:sz w:val="20"/>
                <w:szCs w:val="20"/>
              </w:rPr>
            </w:pPr>
            <w:r w:rsidRPr="000A1B63">
              <w:rPr>
                <w:rFonts w:ascii="Arial" w:hAnsi="Arial" w:cs="Arial"/>
                <w:bCs/>
                <w:sz w:val="20"/>
                <w:szCs w:val="20"/>
              </w:rPr>
              <w:t xml:space="preserve">Crude </w:t>
            </w:r>
          </w:p>
          <w:p w14:paraId="430AB441" w14:textId="77777777" w:rsidR="00B25199" w:rsidRPr="000A1B63" w:rsidRDefault="00B25199" w:rsidP="006D72E0">
            <w:pPr>
              <w:spacing w:after="0" w:line="480" w:lineRule="auto"/>
              <w:ind w:left="113" w:right="-112"/>
              <w:rPr>
                <w:rFonts w:ascii="Arial" w:hAnsi="Arial" w:cs="Arial"/>
                <w:bCs/>
                <w:sz w:val="20"/>
                <w:szCs w:val="20"/>
              </w:rPr>
            </w:pPr>
            <w:r w:rsidRPr="000A1B63">
              <w:rPr>
                <w:rFonts w:ascii="Arial" w:hAnsi="Arial" w:cs="Arial"/>
                <w:bCs/>
                <w:sz w:val="20"/>
                <w:szCs w:val="20"/>
              </w:rPr>
              <w:t xml:space="preserve">protein </w:t>
            </w:r>
          </w:p>
        </w:tc>
        <w:tc>
          <w:tcPr>
            <w:tcW w:w="381" w:type="pct"/>
            <w:gridSpan w:val="2"/>
            <w:tcBorders>
              <w:top w:val="single" w:sz="4" w:space="0" w:color="auto"/>
              <w:bottom w:val="single" w:sz="4" w:space="0" w:color="auto"/>
            </w:tcBorders>
            <w:textDirection w:val="btLr"/>
            <w:vAlign w:val="bottom"/>
          </w:tcPr>
          <w:p w14:paraId="0CB1F743" w14:textId="77777777" w:rsidR="00B25199" w:rsidRPr="000A1B63" w:rsidRDefault="00B25199" w:rsidP="008B7073">
            <w:pPr>
              <w:spacing w:after="0" w:line="480" w:lineRule="auto"/>
              <w:ind w:left="17" w:right="-199" w:hanging="90"/>
              <w:jc w:val="center"/>
              <w:rPr>
                <w:rFonts w:ascii="Arial" w:hAnsi="Arial" w:cs="Arial"/>
                <w:color w:val="000000"/>
                <w:sz w:val="20"/>
                <w:szCs w:val="20"/>
              </w:rPr>
            </w:pPr>
            <w:r w:rsidRPr="000A1B63">
              <w:rPr>
                <w:rFonts w:ascii="Arial" w:hAnsi="Arial" w:cs="Arial"/>
                <w:color w:val="000000"/>
                <w:sz w:val="20"/>
                <w:szCs w:val="20"/>
              </w:rPr>
              <w:t>Leucine</w:t>
            </w:r>
          </w:p>
        </w:tc>
        <w:tc>
          <w:tcPr>
            <w:tcW w:w="338" w:type="pct"/>
            <w:gridSpan w:val="2"/>
            <w:tcBorders>
              <w:top w:val="single" w:sz="4" w:space="0" w:color="auto"/>
              <w:bottom w:val="single" w:sz="4" w:space="0" w:color="auto"/>
            </w:tcBorders>
            <w:textDirection w:val="btLr"/>
            <w:vAlign w:val="bottom"/>
          </w:tcPr>
          <w:p w14:paraId="22676A0F" w14:textId="77777777" w:rsidR="00B25199" w:rsidRPr="000A1B63" w:rsidRDefault="00B25199" w:rsidP="008B7073">
            <w:pPr>
              <w:spacing w:after="0" w:line="480" w:lineRule="auto"/>
              <w:ind w:left="17" w:right="-199" w:hanging="90"/>
              <w:jc w:val="center"/>
              <w:rPr>
                <w:rFonts w:ascii="Arial" w:hAnsi="Arial" w:cs="Arial"/>
                <w:color w:val="000000"/>
                <w:sz w:val="20"/>
                <w:szCs w:val="20"/>
              </w:rPr>
            </w:pPr>
            <w:r w:rsidRPr="000A1B63">
              <w:rPr>
                <w:rFonts w:ascii="Arial" w:hAnsi="Arial" w:cs="Arial"/>
                <w:color w:val="000000"/>
                <w:sz w:val="20"/>
                <w:szCs w:val="20"/>
              </w:rPr>
              <w:t>Lysine</w:t>
            </w:r>
          </w:p>
        </w:tc>
        <w:tc>
          <w:tcPr>
            <w:tcW w:w="338" w:type="pct"/>
            <w:gridSpan w:val="2"/>
            <w:tcBorders>
              <w:top w:val="single" w:sz="4" w:space="0" w:color="auto"/>
              <w:bottom w:val="single" w:sz="4" w:space="0" w:color="auto"/>
            </w:tcBorders>
            <w:textDirection w:val="btLr"/>
            <w:vAlign w:val="bottom"/>
          </w:tcPr>
          <w:p w14:paraId="745C7512" w14:textId="77777777" w:rsidR="00B25199" w:rsidRPr="000A1B63" w:rsidRDefault="00B25199" w:rsidP="008B7073">
            <w:pPr>
              <w:spacing w:after="0" w:line="480" w:lineRule="auto"/>
              <w:ind w:left="17" w:right="-199" w:hanging="90"/>
              <w:jc w:val="center"/>
              <w:rPr>
                <w:rFonts w:ascii="Arial" w:hAnsi="Arial" w:cs="Arial"/>
                <w:color w:val="000000"/>
                <w:sz w:val="20"/>
                <w:szCs w:val="20"/>
              </w:rPr>
            </w:pPr>
            <w:r w:rsidRPr="000A1B63">
              <w:rPr>
                <w:rFonts w:ascii="Arial" w:hAnsi="Arial" w:cs="Arial"/>
                <w:color w:val="000000"/>
                <w:sz w:val="20"/>
                <w:szCs w:val="20"/>
              </w:rPr>
              <w:t>Isoleucine</w:t>
            </w:r>
          </w:p>
        </w:tc>
        <w:tc>
          <w:tcPr>
            <w:tcW w:w="338" w:type="pct"/>
            <w:gridSpan w:val="2"/>
            <w:tcBorders>
              <w:top w:val="single" w:sz="4" w:space="0" w:color="auto"/>
              <w:bottom w:val="single" w:sz="4" w:space="0" w:color="auto"/>
            </w:tcBorders>
            <w:textDirection w:val="btLr"/>
            <w:vAlign w:val="bottom"/>
          </w:tcPr>
          <w:p w14:paraId="1A043983" w14:textId="77777777" w:rsidR="00B25199" w:rsidRPr="000A1B63" w:rsidRDefault="00B25199" w:rsidP="008B7073">
            <w:pPr>
              <w:spacing w:after="0" w:line="480" w:lineRule="auto"/>
              <w:ind w:left="113" w:right="-199"/>
              <w:rPr>
                <w:rFonts w:ascii="Arial" w:hAnsi="Arial" w:cs="Arial"/>
                <w:color w:val="000000"/>
                <w:sz w:val="20"/>
                <w:szCs w:val="20"/>
              </w:rPr>
            </w:pPr>
            <w:r w:rsidRPr="000A1B63">
              <w:rPr>
                <w:rFonts w:ascii="Arial" w:hAnsi="Arial" w:cs="Arial"/>
                <w:color w:val="000000"/>
                <w:sz w:val="20"/>
                <w:szCs w:val="20"/>
              </w:rPr>
              <w:t>Phenylalanine</w:t>
            </w:r>
          </w:p>
        </w:tc>
        <w:tc>
          <w:tcPr>
            <w:tcW w:w="340" w:type="pct"/>
            <w:gridSpan w:val="2"/>
            <w:tcBorders>
              <w:top w:val="single" w:sz="4" w:space="0" w:color="auto"/>
              <w:bottom w:val="single" w:sz="4" w:space="0" w:color="auto"/>
            </w:tcBorders>
            <w:textDirection w:val="btLr"/>
            <w:vAlign w:val="bottom"/>
          </w:tcPr>
          <w:p w14:paraId="2F1F27BD" w14:textId="77777777" w:rsidR="00B25199" w:rsidRPr="000A1B63" w:rsidRDefault="00B25199" w:rsidP="008B7073">
            <w:pPr>
              <w:spacing w:after="0" w:line="480" w:lineRule="auto"/>
              <w:ind w:left="113" w:right="-199"/>
              <w:rPr>
                <w:rFonts w:ascii="Arial" w:hAnsi="Arial" w:cs="Arial"/>
                <w:color w:val="000000"/>
                <w:sz w:val="20"/>
                <w:szCs w:val="20"/>
              </w:rPr>
            </w:pPr>
            <w:r w:rsidRPr="000A1B63">
              <w:rPr>
                <w:rFonts w:ascii="Arial" w:hAnsi="Arial" w:cs="Arial"/>
                <w:color w:val="000000"/>
                <w:sz w:val="20"/>
                <w:szCs w:val="20"/>
              </w:rPr>
              <w:t>Tryptophan</w:t>
            </w:r>
          </w:p>
        </w:tc>
        <w:tc>
          <w:tcPr>
            <w:tcW w:w="340" w:type="pct"/>
            <w:gridSpan w:val="2"/>
            <w:tcBorders>
              <w:top w:val="single" w:sz="4" w:space="0" w:color="auto"/>
              <w:bottom w:val="single" w:sz="4" w:space="0" w:color="auto"/>
            </w:tcBorders>
            <w:textDirection w:val="btLr"/>
            <w:vAlign w:val="bottom"/>
          </w:tcPr>
          <w:p w14:paraId="59444CA2" w14:textId="77777777" w:rsidR="00B25199" w:rsidRPr="000A1B63" w:rsidRDefault="00B25199" w:rsidP="008B7073">
            <w:pPr>
              <w:spacing w:after="0" w:line="480" w:lineRule="auto"/>
              <w:ind w:left="17" w:right="-199" w:hanging="90"/>
              <w:jc w:val="center"/>
              <w:rPr>
                <w:rFonts w:ascii="Arial" w:hAnsi="Arial" w:cs="Arial"/>
                <w:color w:val="000000"/>
                <w:sz w:val="20"/>
                <w:szCs w:val="20"/>
              </w:rPr>
            </w:pPr>
            <w:r w:rsidRPr="000A1B63">
              <w:rPr>
                <w:rFonts w:ascii="Arial" w:hAnsi="Arial" w:cs="Arial"/>
                <w:color w:val="000000"/>
                <w:sz w:val="20"/>
                <w:szCs w:val="20"/>
              </w:rPr>
              <w:t>Valine</w:t>
            </w:r>
          </w:p>
        </w:tc>
        <w:tc>
          <w:tcPr>
            <w:tcW w:w="340" w:type="pct"/>
            <w:gridSpan w:val="2"/>
            <w:tcBorders>
              <w:top w:val="single" w:sz="4" w:space="0" w:color="auto"/>
              <w:bottom w:val="single" w:sz="4" w:space="0" w:color="auto"/>
            </w:tcBorders>
            <w:textDirection w:val="btLr"/>
            <w:vAlign w:val="bottom"/>
          </w:tcPr>
          <w:p w14:paraId="2C3CCDED" w14:textId="77777777" w:rsidR="00B25199" w:rsidRPr="000A1B63" w:rsidRDefault="00B25199" w:rsidP="008B7073">
            <w:pPr>
              <w:spacing w:after="0" w:line="480" w:lineRule="auto"/>
              <w:ind w:left="17" w:right="-199" w:hanging="90"/>
              <w:jc w:val="center"/>
              <w:rPr>
                <w:rFonts w:ascii="Arial" w:hAnsi="Arial" w:cs="Arial"/>
                <w:color w:val="000000"/>
                <w:sz w:val="20"/>
                <w:szCs w:val="20"/>
              </w:rPr>
            </w:pPr>
            <w:r w:rsidRPr="000A1B63">
              <w:rPr>
                <w:rFonts w:ascii="Arial" w:hAnsi="Arial" w:cs="Arial"/>
                <w:color w:val="000000"/>
                <w:sz w:val="20"/>
                <w:szCs w:val="20"/>
              </w:rPr>
              <w:t>Methionine</w:t>
            </w:r>
          </w:p>
        </w:tc>
        <w:tc>
          <w:tcPr>
            <w:tcW w:w="340" w:type="pct"/>
            <w:gridSpan w:val="2"/>
            <w:tcBorders>
              <w:top w:val="single" w:sz="4" w:space="0" w:color="auto"/>
              <w:bottom w:val="single" w:sz="4" w:space="0" w:color="auto"/>
            </w:tcBorders>
            <w:textDirection w:val="btLr"/>
            <w:vAlign w:val="bottom"/>
          </w:tcPr>
          <w:p w14:paraId="33B4C63B" w14:textId="77777777" w:rsidR="00B25199" w:rsidRPr="000A1B63" w:rsidRDefault="00B25199" w:rsidP="008B7073">
            <w:pPr>
              <w:spacing w:after="0" w:line="480" w:lineRule="auto"/>
              <w:ind w:left="17" w:right="-199" w:hanging="90"/>
              <w:jc w:val="center"/>
              <w:rPr>
                <w:rFonts w:ascii="Arial" w:hAnsi="Arial" w:cs="Arial"/>
                <w:color w:val="000000"/>
                <w:sz w:val="20"/>
                <w:szCs w:val="20"/>
              </w:rPr>
            </w:pPr>
            <w:r w:rsidRPr="000A1B63">
              <w:rPr>
                <w:rFonts w:ascii="Arial" w:hAnsi="Arial" w:cs="Arial"/>
                <w:color w:val="000000"/>
                <w:sz w:val="20"/>
                <w:szCs w:val="20"/>
              </w:rPr>
              <w:t>Histidine</w:t>
            </w:r>
          </w:p>
        </w:tc>
        <w:tc>
          <w:tcPr>
            <w:tcW w:w="375" w:type="pct"/>
            <w:gridSpan w:val="2"/>
            <w:tcBorders>
              <w:top w:val="single" w:sz="4" w:space="0" w:color="auto"/>
              <w:bottom w:val="single" w:sz="4" w:space="0" w:color="auto"/>
            </w:tcBorders>
            <w:textDirection w:val="btLr"/>
            <w:vAlign w:val="bottom"/>
          </w:tcPr>
          <w:p w14:paraId="392583B3" w14:textId="77777777" w:rsidR="00B25199" w:rsidRPr="000A1B63" w:rsidRDefault="00B25199" w:rsidP="008B7073">
            <w:pPr>
              <w:spacing w:after="0" w:line="480" w:lineRule="auto"/>
              <w:ind w:left="17" w:right="-199" w:hanging="90"/>
              <w:jc w:val="center"/>
              <w:rPr>
                <w:rFonts w:ascii="Arial" w:hAnsi="Arial" w:cs="Arial"/>
                <w:color w:val="000000"/>
                <w:sz w:val="20"/>
                <w:szCs w:val="20"/>
              </w:rPr>
            </w:pPr>
            <w:r w:rsidRPr="000A1B63">
              <w:rPr>
                <w:rFonts w:ascii="Arial" w:hAnsi="Arial" w:cs="Arial"/>
                <w:color w:val="000000"/>
                <w:sz w:val="20"/>
                <w:szCs w:val="20"/>
              </w:rPr>
              <w:t>Threonine</w:t>
            </w:r>
          </w:p>
        </w:tc>
      </w:tr>
      <w:bookmarkEnd w:id="15"/>
      <w:tr w:rsidR="00B25199" w:rsidRPr="000A1B63" w14:paraId="3DD71130" w14:textId="77777777" w:rsidTr="006D72E0">
        <w:trPr>
          <w:gridAfter w:val="1"/>
          <w:wAfter w:w="14" w:type="pct"/>
          <w:trHeight w:val="263"/>
        </w:trPr>
        <w:tc>
          <w:tcPr>
            <w:tcW w:w="215" w:type="pct"/>
            <w:tcBorders>
              <w:top w:val="single" w:sz="4" w:space="0" w:color="auto"/>
            </w:tcBorders>
          </w:tcPr>
          <w:p w14:paraId="28F71113" w14:textId="77777777" w:rsidR="00B25199" w:rsidRPr="000A1B63" w:rsidRDefault="00B25199" w:rsidP="008B7073">
            <w:pPr>
              <w:spacing w:after="0" w:line="480" w:lineRule="auto"/>
              <w:rPr>
                <w:rFonts w:ascii="Arial" w:hAnsi="Arial" w:cs="Arial"/>
                <w:bCs/>
                <w:sz w:val="20"/>
                <w:szCs w:val="20"/>
              </w:rPr>
            </w:pPr>
            <w:r w:rsidRPr="000A1B63">
              <w:rPr>
                <w:rFonts w:ascii="Arial" w:hAnsi="Arial" w:cs="Arial"/>
                <w:bCs/>
                <w:sz w:val="20"/>
                <w:szCs w:val="20"/>
              </w:rPr>
              <w:lastRenderedPageBreak/>
              <w:t>1.</w:t>
            </w:r>
          </w:p>
        </w:tc>
        <w:tc>
          <w:tcPr>
            <w:tcW w:w="365" w:type="pct"/>
            <w:tcBorders>
              <w:top w:val="single" w:sz="4" w:space="0" w:color="auto"/>
            </w:tcBorders>
          </w:tcPr>
          <w:p w14:paraId="2956BD6D"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CON</w:t>
            </w:r>
          </w:p>
        </w:tc>
        <w:tc>
          <w:tcPr>
            <w:tcW w:w="867" w:type="pct"/>
            <w:tcBorders>
              <w:top w:val="single" w:sz="4" w:space="0" w:color="auto"/>
            </w:tcBorders>
          </w:tcPr>
          <w:p w14:paraId="7FADC8EC" w14:textId="77777777" w:rsidR="00B25199" w:rsidRPr="000A1B63" w:rsidRDefault="00B25199" w:rsidP="008B7073">
            <w:pPr>
              <w:spacing w:after="0" w:line="480" w:lineRule="auto"/>
              <w:ind w:right="-102"/>
              <w:jc w:val="both"/>
              <w:rPr>
                <w:rFonts w:ascii="Arial" w:hAnsi="Arial" w:cs="Arial"/>
                <w:bCs/>
                <w:sz w:val="20"/>
                <w:szCs w:val="20"/>
              </w:rPr>
            </w:pPr>
            <w:r w:rsidRPr="000A1B63">
              <w:rPr>
                <w:rFonts w:ascii="Arial" w:hAnsi="Arial" w:cs="Arial"/>
                <w:bCs/>
                <w:sz w:val="20"/>
                <w:szCs w:val="20"/>
              </w:rPr>
              <w:t>Raw (control)</w:t>
            </w:r>
          </w:p>
        </w:tc>
        <w:tc>
          <w:tcPr>
            <w:tcW w:w="421" w:type="pct"/>
            <w:tcBorders>
              <w:top w:val="single" w:sz="4" w:space="0" w:color="auto"/>
            </w:tcBorders>
            <w:vAlign w:val="center"/>
          </w:tcPr>
          <w:p w14:paraId="49020D21"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sz w:val="20"/>
                <w:szCs w:val="20"/>
              </w:rPr>
              <w:t>25.34</w:t>
            </w:r>
            <w:r w:rsidRPr="000A1B63">
              <w:rPr>
                <w:rFonts w:ascii="Arial" w:hAnsi="Arial" w:cs="Arial"/>
                <w:sz w:val="20"/>
                <w:szCs w:val="20"/>
                <w:vertAlign w:val="superscript"/>
              </w:rPr>
              <w:t>d</w:t>
            </w:r>
          </w:p>
        </w:tc>
        <w:tc>
          <w:tcPr>
            <w:tcW w:w="367" w:type="pct"/>
            <w:tcBorders>
              <w:top w:val="single" w:sz="4" w:space="0" w:color="auto"/>
            </w:tcBorders>
            <w:vAlign w:val="bottom"/>
          </w:tcPr>
          <w:p w14:paraId="6EBE8D84" w14:textId="77777777" w:rsidR="00B25199" w:rsidRPr="000A1B63" w:rsidRDefault="00B25199" w:rsidP="008B7073">
            <w:pPr>
              <w:spacing w:after="0" w:line="480" w:lineRule="auto"/>
              <w:ind w:right="-191"/>
              <w:jc w:val="both"/>
              <w:rPr>
                <w:rFonts w:ascii="Arial" w:hAnsi="Arial" w:cs="Arial"/>
                <w:color w:val="000000"/>
                <w:sz w:val="20"/>
                <w:szCs w:val="20"/>
              </w:rPr>
            </w:pPr>
            <w:r w:rsidRPr="000A1B63">
              <w:rPr>
                <w:rFonts w:ascii="Arial" w:hAnsi="Arial" w:cs="Arial"/>
                <w:color w:val="000000"/>
                <w:sz w:val="20"/>
                <w:szCs w:val="20"/>
              </w:rPr>
              <w:t>8.87</w:t>
            </w:r>
            <w:r w:rsidRPr="000A1B63">
              <w:rPr>
                <w:rFonts w:ascii="Arial" w:hAnsi="Arial" w:cs="Arial"/>
                <w:color w:val="000000"/>
                <w:sz w:val="20"/>
                <w:szCs w:val="20"/>
                <w:vertAlign w:val="superscript"/>
              </w:rPr>
              <w:t>a</w:t>
            </w:r>
          </w:p>
        </w:tc>
        <w:tc>
          <w:tcPr>
            <w:tcW w:w="338" w:type="pct"/>
            <w:gridSpan w:val="2"/>
            <w:tcBorders>
              <w:top w:val="single" w:sz="4" w:space="0" w:color="auto"/>
            </w:tcBorders>
            <w:vAlign w:val="bottom"/>
          </w:tcPr>
          <w:p w14:paraId="1F47FBB0" w14:textId="77777777" w:rsidR="00B25199" w:rsidRPr="000A1B63" w:rsidRDefault="00B25199" w:rsidP="008B7073">
            <w:pPr>
              <w:spacing w:after="0" w:line="480" w:lineRule="auto"/>
              <w:jc w:val="both"/>
              <w:rPr>
                <w:rFonts w:ascii="Arial" w:hAnsi="Arial" w:cs="Arial"/>
                <w:color w:val="000000"/>
                <w:sz w:val="20"/>
                <w:szCs w:val="20"/>
              </w:rPr>
            </w:pPr>
            <w:r w:rsidRPr="000A1B63">
              <w:rPr>
                <w:rFonts w:ascii="Arial" w:hAnsi="Arial" w:cs="Arial"/>
                <w:color w:val="000000"/>
                <w:sz w:val="20"/>
                <w:szCs w:val="20"/>
              </w:rPr>
              <w:t>5.62</w:t>
            </w:r>
            <w:r w:rsidRPr="000A1B63">
              <w:rPr>
                <w:rFonts w:ascii="Arial" w:hAnsi="Arial" w:cs="Arial"/>
                <w:color w:val="000000"/>
                <w:sz w:val="20"/>
                <w:szCs w:val="20"/>
                <w:vertAlign w:val="superscript"/>
              </w:rPr>
              <w:t>a</w:t>
            </w:r>
          </w:p>
        </w:tc>
        <w:tc>
          <w:tcPr>
            <w:tcW w:w="338" w:type="pct"/>
            <w:gridSpan w:val="2"/>
            <w:tcBorders>
              <w:top w:val="single" w:sz="4" w:space="0" w:color="auto"/>
            </w:tcBorders>
            <w:vAlign w:val="bottom"/>
          </w:tcPr>
          <w:p w14:paraId="278F56CC" w14:textId="77777777" w:rsidR="00B25199" w:rsidRPr="000A1B63" w:rsidRDefault="00B25199" w:rsidP="008B7073">
            <w:pPr>
              <w:spacing w:after="0" w:line="480" w:lineRule="auto"/>
              <w:jc w:val="both"/>
              <w:rPr>
                <w:rFonts w:ascii="Arial" w:hAnsi="Arial" w:cs="Arial"/>
                <w:color w:val="000000"/>
                <w:sz w:val="20"/>
                <w:szCs w:val="20"/>
              </w:rPr>
            </w:pPr>
            <w:r w:rsidRPr="000A1B63">
              <w:rPr>
                <w:rFonts w:ascii="Arial" w:hAnsi="Arial" w:cs="Arial"/>
                <w:color w:val="000000"/>
                <w:sz w:val="20"/>
                <w:szCs w:val="20"/>
              </w:rPr>
              <w:t>3.47</w:t>
            </w:r>
            <w:r w:rsidRPr="000A1B63">
              <w:rPr>
                <w:rFonts w:ascii="Arial" w:hAnsi="Arial" w:cs="Arial"/>
                <w:color w:val="000000"/>
                <w:sz w:val="20"/>
                <w:szCs w:val="20"/>
                <w:vertAlign w:val="superscript"/>
              </w:rPr>
              <w:t>a</w:t>
            </w:r>
          </w:p>
        </w:tc>
        <w:tc>
          <w:tcPr>
            <w:tcW w:w="338" w:type="pct"/>
            <w:gridSpan w:val="2"/>
            <w:tcBorders>
              <w:top w:val="single" w:sz="4" w:space="0" w:color="auto"/>
            </w:tcBorders>
            <w:vAlign w:val="bottom"/>
          </w:tcPr>
          <w:p w14:paraId="41018B01" w14:textId="77777777" w:rsidR="00B25199" w:rsidRPr="000A1B63" w:rsidRDefault="00B25199" w:rsidP="008B7073">
            <w:pPr>
              <w:spacing w:after="0" w:line="480" w:lineRule="auto"/>
              <w:ind w:right="-17"/>
              <w:jc w:val="both"/>
              <w:rPr>
                <w:rFonts w:ascii="Arial" w:hAnsi="Arial" w:cs="Arial"/>
                <w:color w:val="000000"/>
                <w:sz w:val="20"/>
                <w:szCs w:val="20"/>
              </w:rPr>
            </w:pPr>
            <w:r w:rsidRPr="000A1B63">
              <w:rPr>
                <w:rFonts w:ascii="Arial" w:hAnsi="Arial" w:cs="Arial"/>
                <w:color w:val="000000"/>
                <w:sz w:val="20"/>
                <w:szCs w:val="20"/>
              </w:rPr>
              <w:t>4.26</w:t>
            </w:r>
            <w:r w:rsidRPr="000A1B63">
              <w:rPr>
                <w:rFonts w:ascii="Arial" w:hAnsi="Arial" w:cs="Arial"/>
                <w:color w:val="000000"/>
                <w:sz w:val="20"/>
                <w:szCs w:val="20"/>
                <w:vertAlign w:val="superscript"/>
              </w:rPr>
              <w:t>a</w:t>
            </w:r>
          </w:p>
        </w:tc>
        <w:tc>
          <w:tcPr>
            <w:tcW w:w="340" w:type="pct"/>
            <w:gridSpan w:val="2"/>
            <w:tcBorders>
              <w:top w:val="single" w:sz="4" w:space="0" w:color="auto"/>
            </w:tcBorders>
            <w:vAlign w:val="bottom"/>
          </w:tcPr>
          <w:p w14:paraId="733E765C" w14:textId="77777777" w:rsidR="00B25199" w:rsidRPr="000A1B63" w:rsidRDefault="00B25199" w:rsidP="008B7073">
            <w:pPr>
              <w:spacing w:after="0" w:line="480" w:lineRule="auto"/>
              <w:jc w:val="both"/>
              <w:rPr>
                <w:rFonts w:ascii="Arial" w:hAnsi="Arial" w:cs="Arial"/>
                <w:color w:val="000000"/>
                <w:sz w:val="20"/>
                <w:szCs w:val="20"/>
              </w:rPr>
            </w:pPr>
            <w:r w:rsidRPr="000A1B63">
              <w:rPr>
                <w:rFonts w:ascii="Arial" w:hAnsi="Arial" w:cs="Arial"/>
                <w:color w:val="000000"/>
                <w:sz w:val="20"/>
                <w:szCs w:val="20"/>
              </w:rPr>
              <w:t>1.05</w:t>
            </w:r>
            <w:r w:rsidRPr="000A1B63">
              <w:rPr>
                <w:rFonts w:ascii="Arial" w:hAnsi="Arial" w:cs="Arial"/>
                <w:color w:val="000000"/>
                <w:sz w:val="20"/>
                <w:szCs w:val="20"/>
                <w:vertAlign w:val="superscript"/>
              </w:rPr>
              <w:t>b</w:t>
            </w:r>
          </w:p>
        </w:tc>
        <w:tc>
          <w:tcPr>
            <w:tcW w:w="340" w:type="pct"/>
            <w:gridSpan w:val="2"/>
            <w:tcBorders>
              <w:top w:val="single" w:sz="4" w:space="0" w:color="auto"/>
            </w:tcBorders>
          </w:tcPr>
          <w:p w14:paraId="3E4F8ED3"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4.50</w:t>
            </w:r>
            <w:r w:rsidRPr="000A1B63">
              <w:rPr>
                <w:rFonts w:ascii="Arial" w:hAnsi="Arial" w:cs="Arial"/>
                <w:bCs/>
                <w:sz w:val="20"/>
                <w:szCs w:val="20"/>
                <w:vertAlign w:val="superscript"/>
              </w:rPr>
              <w:t>a</w:t>
            </w:r>
          </w:p>
        </w:tc>
        <w:tc>
          <w:tcPr>
            <w:tcW w:w="340" w:type="pct"/>
            <w:gridSpan w:val="2"/>
            <w:tcBorders>
              <w:top w:val="single" w:sz="4" w:space="0" w:color="auto"/>
            </w:tcBorders>
          </w:tcPr>
          <w:p w14:paraId="0D27019B"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1.44</w:t>
            </w:r>
            <w:r w:rsidRPr="000A1B63">
              <w:rPr>
                <w:rFonts w:ascii="Arial" w:hAnsi="Arial" w:cs="Arial"/>
                <w:bCs/>
                <w:sz w:val="20"/>
                <w:szCs w:val="20"/>
                <w:vertAlign w:val="superscript"/>
              </w:rPr>
              <w:t>a</w:t>
            </w:r>
          </w:p>
        </w:tc>
        <w:tc>
          <w:tcPr>
            <w:tcW w:w="340" w:type="pct"/>
            <w:gridSpan w:val="2"/>
            <w:tcBorders>
              <w:top w:val="single" w:sz="4" w:space="0" w:color="auto"/>
            </w:tcBorders>
          </w:tcPr>
          <w:p w14:paraId="2C755FB1"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3.51</w:t>
            </w:r>
            <w:r w:rsidRPr="000A1B63">
              <w:rPr>
                <w:rFonts w:ascii="Arial" w:hAnsi="Arial" w:cs="Arial"/>
                <w:bCs/>
                <w:sz w:val="20"/>
                <w:szCs w:val="20"/>
                <w:vertAlign w:val="superscript"/>
              </w:rPr>
              <w:t>c</w:t>
            </w:r>
          </w:p>
        </w:tc>
        <w:tc>
          <w:tcPr>
            <w:tcW w:w="375" w:type="pct"/>
            <w:gridSpan w:val="2"/>
            <w:tcBorders>
              <w:top w:val="single" w:sz="4" w:space="0" w:color="auto"/>
            </w:tcBorders>
          </w:tcPr>
          <w:p w14:paraId="2DE4CE9C"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4.33</w:t>
            </w:r>
            <w:r w:rsidRPr="000A1B63">
              <w:rPr>
                <w:rFonts w:ascii="Arial" w:hAnsi="Arial" w:cs="Arial"/>
                <w:bCs/>
                <w:sz w:val="20"/>
                <w:szCs w:val="20"/>
                <w:vertAlign w:val="superscript"/>
              </w:rPr>
              <w:t>a</w:t>
            </w:r>
          </w:p>
        </w:tc>
      </w:tr>
      <w:tr w:rsidR="00B25199" w:rsidRPr="000A1B63" w14:paraId="61637E80" w14:textId="77777777" w:rsidTr="006D72E0">
        <w:trPr>
          <w:gridAfter w:val="1"/>
          <w:wAfter w:w="14" w:type="pct"/>
          <w:trHeight w:val="453"/>
        </w:trPr>
        <w:tc>
          <w:tcPr>
            <w:tcW w:w="215" w:type="pct"/>
          </w:tcPr>
          <w:p w14:paraId="7EBB2218" w14:textId="77777777" w:rsidR="00B25199" w:rsidRPr="000A1B63" w:rsidRDefault="00B25199" w:rsidP="008B7073">
            <w:pPr>
              <w:spacing w:after="0" w:line="480" w:lineRule="auto"/>
              <w:rPr>
                <w:rFonts w:ascii="Arial" w:hAnsi="Arial" w:cs="Arial"/>
                <w:bCs/>
                <w:sz w:val="20"/>
                <w:szCs w:val="20"/>
              </w:rPr>
            </w:pPr>
            <w:r w:rsidRPr="000A1B63">
              <w:rPr>
                <w:rFonts w:ascii="Arial" w:hAnsi="Arial" w:cs="Arial"/>
                <w:bCs/>
                <w:sz w:val="20"/>
                <w:szCs w:val="20"/>
              </w:rPr>
              <w:t>2.</w:t>
            </w:r>
          </w:p>
        </w:tc>
        <w:tc>
          <w:tcPr>
            <w:tcW w:w="365" w:type="pct"/>
          </w:tcPr>
          <w:p w14:paraId="6C17F3BE"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SC1</w:t>
            </w:r>
          </w:p>
        </w:tc>
        <w:tc>
          <w:tcPr>
            <w:tcW w:w="867" w:type="pct"/>
          </w:tcPr>
          <w:p w14:paraId="6DEEB822" w14:textId="77777777" w:rsidR="00B25199" w:rsidRPr="000A1B63" w:rsidRDefault="00B25199" w:rsidP="008B7073">
            <w:pPr>
              <w:spacing w:after="0" w:line="480" w:lineRule="auto"/>
              <w:ind w:right="-102"/>
              <w:jc w:val="both"/>
              <w:rPr>
                <w:rFonts w:ascii="Arial" w:hAnsi="Arial" w:cs="Arial"/>
                <w:bCs/>
                <w:sz w:val="20"/>
                <w:szCs w:val="20"/>
              </w:rPr>
            </w:pPr>
            <w:r w:rsidRPr="000A1B63">
              <w:rPr>
                <w:rFonts w:ascii="Arial" w:hAnsi="Arial" w:cs="Arial"/>
                <w:bCs/>
                <w:sz w:val="20"/>
                <w:szCs w:val="20"/>
              </w:rPr>
              <w:t>72 h soaked +</w:t>
            </w:r>
          </w:p>
          <w:p w14:paraId="7A1AD0C8" w14:textId="77777777" w:rsidR="00B25199" w:rsidRPr="000A1B63" w:rsidRDefault="00B25199" w:rsidP="008B7073">
            <w:pPr>
              <w:spacing w:after="0" w:line="480" w:lineRule="auto"/>
              <w:ind w:right="-102"/>
              <w:jc w:val="both"/>
              <w:rPr>
                <w:rFonts w:ascii="Arial" w:hAnsi="Arial" w:cs="Arial"/>
                <w:bCs/>
                <w:sz w:val="20"/>
                <w:szCs w:val="20"/>
              </w:rPr>
            </w:pPr>
            <w:r w:rsidRPr="000A1B63">
              <w:rPr>
                <w:rFonts w:ascii="Arial" w:hAnsi="Arial" w:cs="Arial"/>
                <w:bCs/>
                <w:sz w:val="20"/>
                <w:szCs w:val="20"/>
              </w:rPr>
              <w:t>60 m cooked</w:t>
            </w:r>
          </w:p>
        </w:tc>
        <w:tc>
          <w:tcPr>
            <w:tcW w:w="421" w:type="pct"/>
            <w:vAlign w:val="center"/>
          </w:tcPr>
          <w:p w14:paraId="71C8802A"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24.10</w:t>
            </w:r>
            <w:r w:rsidRPr="000A1B63">
              <w:rPr>
                <w:rFonts w:ascii="Arial" w:hAnsi="Arial" w:cs="Arial"/>
                <w:bCs/>
                <w:sz w:val="20"/>
                <w:szCs w:val="20"/>
                <w:vertAlign w:val="superscript"/>
              </w:rPr>
              <w:t>e</w:t>
            </w:r>
          </w:p>
        </w:tc>
        <w:tc>
          <w:tcPr>
            <w:tcW w:w="367" w:type="pct"/>
            <w:vAlign w:val="bottom"/>
          </w:tcPr>
          <w:p w14:paraId="33E9C0AC" w14:textId="77777777" w:rsidR="00B25199" w:rsidRPr="000A1B63" w:rsidRDefault="00B25199" w:rsidP="008B7073">
            <w:pPr>
              <w:spacing w:after="0" w:line="480" w:lineRule="auto"/>
              <w:ind w:right="-191"/>
              <w:jc w:val="both"/>
              <w:rPr>
                <w:rFonts w:ascii="Arial" w:hAnsi="Arial" w:cs="Arial"/>
                <w:color w:val="000000"/>
                <w:sz w:val="20"/>
                <w:szCs w:val="20"/>
              </w:rPr>
            </w:pPr>
            <w:r w:rsidRPr="000A1B63">
              <w:rPr>
                <w:rFonts w:ascii="Arial" w:hAnsi="Arial" w:cs="Arial"/>
                <w:color w:val="000000"/>
                <w:sz w:val="20"/>
                <w:szCs w:val="20"/>
              </w:rPr>
              <w:t>10.05</w:t>
            </w:r>
            <w:r w:rsidRPr="000A1B63">
              <w:rPr>
                <w:rFonts w:ascii="Arial" w:hAnsi="Arial" w:cs="Arial"/>
                <w:color w:val="000000"/>
                <w:sz w:val="20"/>
                <w:szCs w:val="20"/>
                <w:vertAlign w:val="superscript"/>
              </w:rPr>
              <w:t>b</w:t>
            </w:r>
          </w:p>
        </w:tc>
        <w:tc>
          <w:tcPr>
            <w:tcW w:w="338" w:type="pct"/>
            <w:gridSpan w:val="2"/>
          </w:tcPr>
          <w:p w14:paraId="2991523D"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1.41</w:t>
            </w:r>
            <w:r w:rsidRPr="000A1B63">
              <w:rPr>
                <w:rFonts w:ascii="Arial" w:hAnsi="Arial" w:cs="Arial"/>
                <w:bCs/>
                <w:sz w:val="20"/>
                <w:szCs w:val="20"/>
                <w:vertAlign w:val="superscript"/>
              </w:rPr>
              <w:t>b</w:t>
            </w:r>
          </w:p>
        </w:tc>
        <w:tc>
          <w:tcPr>
            <w:tcW w:w="338" w:type="pct"/>
            <w:gridSpan w:val="2"/>
          </w:tcPr>
          <w:p w14:paraId="470CBA23"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0.15</w:t>
            </w:r>
            <w:r w:rsidRPr="000A1B63">
              <w:rPr>
                <w:rFonts w:ascii="Arial" w:hAnsi="Arial" w:cs="Arial"/>
                <w:bCs/>
                <w:sz w:val="20"/>
                <w:szCs w:val="20"/>
                <w:vertAlign w:val="superscript"/>
              </w:rPr>
              <w:t>d</w:t>
            </w:r>
          </w:p>
        </w:tc>
        <w:tc>
          <w:tcPr>
            <w:tcW w:w="338" w:type="pct"/>
            <w:gridSpan w:val="2"/>
          </w:tcPr>
          <w:p w14:paraId="4E4DB199"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0.34</w:t>
            </w:r>
            <w:r w:rsidRPr="000A1B63">
              <w:rPr>
                <w:rFonts w:ascii="Arial" w:hAnsi="Arial" w:cs="Arial"/>
                <w:bCs/>
                <w:sz w:val="20"/>
                <w:szCs w:val="20"/>
                <w:vertAlign w:val="superscript"/>
              </w:rPr>
              <w:t>d</w:t>
            </w:r>
          </w:p>
        </w:tc>
        <w:tc>
          <w:tcPr>
            <w:tcW w:w="340" w:type="pct"/>
            <w:gridSpan w:val="2"/>
          </w:tcPr>
          <w:p w14:paraId="15A30F1B"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0.47</w:t>
            </w:r>
            <w:r w:rsidRPr="000A1B63">
              <w:rPr>
                <w:rFonts w:ascii="Arial" w:hAnsi="Arial" w:cs="Arial"/>
                <w:bCs/>
                <w:sz w:val="20"/>
                <w:szCs w:val="20"/>
                <w:vertAlign w:val="superscript"/>
              </w:rPr>
              <w:t>c</w:t>
            </w:r>
          </w:p>
        </w:tc>
        <w:tc>
          <w:tcPr>
            <w:tcW w:w="340" w:type="pct"/>
            <w:gridSpan w:val="2"/>
          </w:tcPr>
          <w:p w14:paraId="2B872E17"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1.26</w:t>
            </w:r>
            <w:r w:rsidRPr="000A1B63">
              <w:rPr>
                <w:rFonts w:ascii="Arial" w:hAnsi="Arial" w:cs="Arial"/>
                <w:bCs/>
                <w:sz w:val="20"/>
                <w:szCs w:val="20"/>
                <w:vertAlign w:val="superscript"/>
              </w:rPr>
              <w:t>c</w:t>
            </w:r>
          </w:p>
        </w:tc>
        <w:tc>
          <w:tcPr>
            <w:tcW w:w="340" w:type="pct"/>
            <w:gridSpan w:val="2"/>
          </w:tcPr>
          <w:p w14:paraId="7BFFF36E"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1.55</w:t>
            </w:r>
            <w:r w:rsidRPr="000A1B63">
              <w:rPr>
                <w:rFonts w:ascii="Arial" w:hAnsi="Arial" w:cs="Arial"/>
                <w:bCs/>
                <w:sz w:val="20"/>
                <w:szCs w:val="20"/>
                <w:vertAlign w:val="superscript"/>
              </w:rPr>
              <w:t>a</w:t>
            </w:r>
          </w:p>
        </w:tc>
        <w:tc>
          <w:tcPr>
            <w:tcW w:w="340" w:type="pct"/>
            <w:gridSpan w:val="2"/>
          </w:tcPr>
          <w:p w14:paraId="252AC351"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3.98</w:t>
            </w:r>
            <w:r w:rsidRPr="000A1B63">
              <w:rPr>
                <w:rFonts w:ascii="Arial" w:hAnsi="Arial" w:cs="Arial"/>
                <w:bCs/>
                <w:sz w:val="20"/>
                <w:szCs w:val="20"/>
                <w:vertAlign w:val="superscript"/>
              </w:rPr>
              <w:t>b</w:t>
            </w:r>
          </w:p>
        </w:tc>
        <w:tc>
          <w:tcPr>
            <w:tcW w:w="375" w:type="pct"/>
            <w:gridSpan w:val="2"/>
          </w:tcPr>
          <w:p w14:paraId="7493B3BE"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3.01</w:t>
            </w:r>
            <w:r w:rsidRPr="000A1B63">
              <w:rPr>
                <w:rFonts w:ascii="Arial" w:hAnsi="Arial" w:cs="Arial"/>
                <w:bCs/>
                <w:sz w:val="20"/>
                <w:szCs w:val="20"/>
                <w:vertAlign w:val="superscript"/>
              </w:rPr>
              <w:t>d</w:t>
            </w:r>
          </w:p>
        </w:tc>
      </w:tr>
      <w:tr w:rsidR="00B25199" w:rsidRPr="000A1B63" w14:paraId="59970767" w14:textId="77777777" w:rsidTr="006D72E0">
        <w:trPr>
          <w:gridAfter w:val="1"/>
          <w:wAfter w:w="14" w:type="pct"/>
          <w:trHeight w:val="212"/>
        </w:trPr>
        <w:tc>
          <w:tcPr>
            <w:tcW w:w="215" w:type="pct"/>
          </w:tcPr>
          <w:p w14:paraId="40F8E5B8" w14:textId="77777777" w:rsidR="00B25199" w:rsidRPr="000A1B63" w:rsidRDefault="00B25199" w:rsidP="008B7073">
            <w:pPr>
              <w:spacing w:after="0" w:line="480" w:lineRule="auto"/>
              <w:rPr>
                <w:rFonts w:ascii="Arial" w:hAnsi="Arial" w:cs="Arial"/>
                <w:bCs/>
                <w:sz w:val="20"/>
                <w:szCs w:val="20"/>
              </w:rPr>
            </w:pPr>
            <w:r w:rsidRPr="000A1B63">
              <w:rPr>
                <w:rFonts w:ascii="Arial" w:hAnsi="Arial" w:cs="Arial"/>
                <w:bCs/>
                <w:sz w:val="20"/>
                <w:szCs w:val="20"/>
              </w:rPr>
              <w:t>3.</w:t>
            </w:r>
          </w:p>
        </w:tc>
        <w:tc>
          <w:tcPr>
            <w:tcW w:w="365" w:type="pct"/>
          </w:tcPr>
          <w:p w14:paraId="279188EE"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GR2</w:t>
            </w:r>
          </w:p>
        </w:tc>
        <w:tc>
          <w:tcPr>
            <w:tcW w:w="867" w:type="pct"/>
          </w:tcPr>
          <w:p w14:paraId="153ED812" w14:textId="77777777" w:rsidR="00B25199" w:rsidRPr="000A1B63" w:rsidRDefault="00B25199" w:rsidP="008B7073">
            <w:pPr>
              <w:spacing w:after="0" w:line="480" w:lineRule="auto"/>
              <w:ind w:right="-102"/>
              <w:jc w:val="both"/>
              <w:rPr>
                <w:rFonts w:ascii="Arial" w:hAnsi="Arial" w:cs="Arial"/>
                <w:bCs/>
                <w:sz w:val="20"/>
                <w:szCs w:val="20"/>
              </w:rPr>
            </w:pPr>
            <w:r w:rsidRPr="000A1B63">
              <w:rPr>
                <w:rFonts w:ascii="Arial" w:hAnsi="Arial" w:cs="Arial"/>
                <w:bCs/>
                <w:sz w:val="20"/>
                <w:szCs w:val="20"/>
              </w:rPr>
              <w:t>48 h germinated +</w:t>
            </w:r>
          </w:p>
          <w:p w14:paraId="26F3FA90" w14:textId="77777777" w:rsidR="00B25199" w:rsidRPr="000A1B63" w:rsidRDefault="00B25199" w:rsidP="008B7073">
            <w:pPr>
              <w:spacing w:after="0" w:line="480" w:lineRule="auto"/>
              <w:ind w:right="-102"/>
              <w:jc w:val="both"/>
              <w:rPr>
                <w:rFonts w:ascii="Arial" w:hAnsi="Arial" w:cs="Arial"/>
                <w:bCs/>
                <w:sz w:val="20"/>
                <w:szCs w:val="20"/>
              </w:rPr>
            </w:pPr>
            <w:r w:rsidRPr="000A1B63">
              <w:rPr>
                <w:rFonts w:ascii="Arial" w:hAnsi="Arial" w:cs="Arial"/>
                <w:bCs/>
                <w:sz w:val="20"/>
                <w:szCs w:val="20"/>
              </w:rPr>
              <w:t xml:space="preserve">15 m roasted </w:t>
            </w:r>
          </w:p>
        </w:tc>
        <w:tc>
          <w:tcPr>
            <w:tcW w:w="421" w:type="pct"/>
            <w:vAlign w:val="center"/>
          </w:tcPr>
          <w:p w14:paraId="78E03FD9"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28.78</w:t>
            </w:r>
            <w:r w:rsidRPr="000A1B63">
              <w:rPr>
                <w:rFonts w:ascii="Arial" w:hAnsi="Arial" w:cs="Arial"/>
                <w:bCs/>
                <w:sz w:val="20"/>
                <w:szCs w:val="20"/>
                <w:vertAlign w:val="superscript"/>
              </w:rPr>
              <w:t>b</w:t>
            </w:r>
          </w:p>
        </w:tc>
        <w:tc>
          <w:tcPr>
            <w:tcW w:w="367" w:type="pct"/>
          </w:tcPr>
          <w:p w14:paraId="4DFE6A5B" w14:textId="77777777" w:rsidR="00B25199" w:rsidRPr="000A1B63" w:rsidRDefault="00B25199" w:rsidP="008B7073">
            <w:pPr>
              <w:spacing w:after="0" w:line="480" w:lineRule="auto"/>
              <w:ind w:right="-191"/>
              <w:jc w:val="both"/>
              <w:rPr>
                <w:rFonts w:ascii="Arial" w:hAnsi="Arial" w:cs="Arial"/>
                <w:bCs/>
                <w:sz w:val="20"/>
                <w:szCs w:val="20"/>
              </w:rPr>
            </w:pPr>
            <w:r w:rsidRPr="000A1B63">
              <w:rPr>
                <w:rFonts w:ascii="Arial" w:hAnsi="Arial" w:cs="Arial"/>
                <w:bCs/>
                <w:sz w:val="20"/>
                <w:szCs w:val="20"/>
              </w:rPr>
              <w:t>4.74</w:t>
            </w:r>
            <w:r w:rsidRPr="000A1B63">
              <w:rPr>
                <w:rFonts w:ascii="Arial" w:hAnsi="Arial" w:cs="Arial"/>
                <w:bCs/>
                <w:sz w:val="20"/>
                <w:szCs w:val="20"/>
                <w:vertAlign w:val="superscript"/>
              </w:rPr>
              <w:t>d</w:t>
            </w:r>
          </w:p>
        </w:tc>
        <w:tc>
          <w:tcPr>
            <w:tcW w:w="338" w:type="pct"/>
            <w:gridSpan w:val="2"/>
          </w:tcPr>
          <w:p w14:paraId="34430F15"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0.16</w:t>
            </w:r>
            <w:r w:rsidRPr="000A1B63">
              <w:rPr>
                <w:rFonts w:ascii="Arial" w:hAnsi="Arial" w:cs="Arial"/>
                <w:bCs/>
                <w:sz w:val="20"/>
                <w:szCs w:val="20"/>
                <w:vertAlign w:val="superscript"/>
              </w:rPr>
              <w:t>c</w:t>
            </w:r>
          </w:p>
        </w:tc>
        <w:tc>
          <w:tcPr>
            <w:tcW w:w="338" w:type="pct"/>
            <w:gridSpan w:val="2"/>
          </w:tcPr>
          <w:p w14:paraId="0BA6734C"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0.11</w:t>
            </w:r>
            <w:r w:rsidRPr="000A1B63">
              <w:rPr>
                <w:rFonts w:ascii="Arial" w:hAnsi="Arial" w:cs="Arial"/>
                <w:bCs/>
                <w:sz w:val="20"/>
                <w:szCs w:val="20"/>
                <w:vertAlign w:val="superscript"/>
              </w:rPr>
              <w:t>d</w:t>
            </w:r>
          </w:p>
        </w:tc>
        <w:tc>
          <w:tcPr>
            <w:tcW w:w="338" w:type="pct"/>
            <w:gridSpan w:val="2"/>
          </w:tcPr>
          <w:p w14:paraId="0BA1D5D9"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1.44</w:t>
            </w:r>
            <w:r w:rsidRPr="000A1B63">
              <w:rPr>
                <w:rFonts w:ascii="Arial" w:hAnsi="Arial" w:cs="Arial"/>
                <w:bCs/>
                <w:sz w:val="20"/>
                <w:szCs w:val="20"/>
                <w:vertAlign w:val="superscript"/>
              </w:rPr>
              <w:t>c</w:t>
            </w:r>
          </w:p>
        </w:tc>
        <w:tc>
          <w:tcPr>
            <w:tcW w:w="340" w:type="pct"/>
            <w:gridSpan w:val="2"/>
          </w:tcPr>
          <w:p w14:paraId="5A9591E3"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0.98</w:t>
            </w:r>
            <w:r w:rsidRPr="000A1B63">
              <w:rPr>
                <w:rFonts w:ascii="Arial" w:hAnsi="Arial" w:cs="Arial"/>
                <w:bCs/>
                <w:sz w:val="20"/>
                <w:szCs w:val="20"/>
                <w:vertAlign w:val="superscript"/>
              </w:rPr>
              <w:t>b</w:t>
            </w:r>
          </w:p>
        </w:tc>
        <w:tc>
          <w:tcPr>
            <w:tcW w:w="340" w:type="pct"/>
            <w:gridSpan w:val="2"/>
          </w:tcPr>
          <w:p w14:paraId="370AAA2D"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1.26</w:t>
            </w:r>
            <w:r w:rsidRPr="000A1B63">
              <w:rPr>
                <w:rFonts w:ascii="Arial" w:hAnsi="Arial" w:cs="Arial"/>
                <w:bCs/>
                <w:sz w:val="20"/>
                <w:szCs w:val="20"/>
                <w:vertAlign w:val="superscript"/>
              </w:rPr>
              <w:t>c</w:t>
            </w:r>
          </w:p>
        </w:tc>
        <w:tc>
          <w:tcPr>
            <w:tcW w:w="340" w:type="pct"/>
            <w:gridSpan w:val="2"/>
          </w:tcPr>
          <w:p w14:paraId="2F2F4BBA"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1.55</w:t>
            </w:r>
            <w:r w:rsidRPr="000A1B63">
              <w:rPr>
                <w:rFonts w:ascii="Arial" w:hAnsi="Arial" w:cs="Arial"/>
                <w:bCs/>
                <w:sz w:val="20"/>
                <w:szCs w:val="20"/>
                <w:vertAlign w:val="superscript"/>
              </w:rPr>
              <w:t>a</w:t>
            </w:r>
          </w:p>
        </w:tc>
        <w:tc>
          <w:tcPr>
            <w:tcW w:w="340" w:type="pct"/>
            <w:gridSpan w:val="2"/>
          </w:tcPr>
          <w:p w14:paraId="4478EE12"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3.98</w:t>
            </w:r>
            <w:r w:rsidRPr="000A1B63">
              <w:rPr>
                <w:rFonts w:ascii="Arial" w:hAnsi="Arial" w:cs="Arial"/>
                <w:bCs/>
                <w:sz w:val="20"/>
                <w:szCs w:val="20"/>
                <w:vertAlign w:val="superscript"/>
              </w:rPr>
              <w:t>b</w:t>
            </w:r>
          </w:p>
        </w:tc>
        <w:tc>
          <w:tcPr>
            <w:tcW w:w="375" w:type="pct"/>
            <w:gridSpan w:val="2"/>
          </w:tcPr>
          <w:p w14:paraId="6E51F7A9"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4.01</w:t>
            </w:r>
            <w:r w:rsidRPr="000A1B63">
              <w:rPr>
                <w:rFonts w:ascii="Arial" w:hAnsi="Arial" w:cs="Arial"/>
                <w:bCs/>
                <w:sz w:val="20"/>
                <w:szCs w:val="20"/>
                <w:vertAlign w:val="superscript"/>
              </w:rPr>
              <w:t>b</w:t>
            </w:r>
          </w:p>
        </w:tc>
      </w:tr>
      <w:tr w:rsidR="00B25199" w:rsidRPr="000A1B63" w14:paraId="1365BF0A" w14:textId="77777777" w:rsidTr="006D72E0">
        <w:trPr>
          <w:gridAfter w:val="1"/>
          <w:wAfter w:w="14" w:type="pct"/>
          <w:trHeight w:val="212"/>
        </w:trPr>
        <w:tc>
          <w:tcPr>
            <w:tcW w:w="215" w:type="pct"/>
          </w:tcPr>
          <w:p w14:paraId="1203E1BF" w14:textId="77777777" w:rsidR="00B25199" w:rsidRPr="000A1B63" w:rsidRDefault="00B25199" w:rsidP="008B7073">
            <w:pPr>
              <w:spacing w:after="0" w:line="480" w:lineRule="auto"/>
              <w:rPr>
                <w:rFonts w:ascii="Arial" w:hAnsi="Arial" w:cs="Arial"/>
                <w:bCs/>
                <w:sz w:val="20"/>
                <w:szCs w:val="20"/>
              </w:rPr>
            </w:pPr>
            <w:r w:rsidRPr="000A1B63">
              <w:rPr>
                <w:rFonts w:ascii="Arial" w:hAnsi="Arial" w:cs="Arial"/>
                <w:bCs/>
                <w:sz w:val="20"/>
                <w:szCs w:val="20"/>
              </w:rPr>
              <w:t>4.</w:t>
            </w:r>
          </w:p>
        </w:tc>
        <w:tc>
          <w:tcPr>
            <w:tcW w:w="365" w:type="pct"/>
          </w:tcPr>
          <w:p w14:paraId="39F8225F"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GC3</w:t>
            </w:r>
          </w:p>
        </w:tc>
        <w:tc>
          <w:tcPr>
            <w:tcW w:w="867" w:type="pct"/>
          </w:tcPr>
          <w:p w14:paraId="7F4B6303" w14:textId="77777777" w:rsidR="00B25199" w:rsidRPr="000A1B63" w:rsidRDefault="00B25199" w:rsidP="008B7073">
            <w:pPr>
              <w:spacing w:after="0" w:line="480" w:lineRule="auto"/>
              <w:ind w:right="-102"/>
              <w:jc w:val="both"/>
              <w:rPr>
                <w:rFonts w:ascii="Arial" w:hAnsi="Arial" w:cs="Arial"/>
                <w:bCs/>
                <w:sz w:val="20"/>
                <w:szCs w:val="20"/>
              </w:rPr>
            </w:pPr>
            <w:r w:rsidRPr="000A1B63">
              <w:rPr>
                <w:rFonts w:ascii="Arial" w:hAnsi="Arial" w:cs="Arial"/>
                <w:bCs/>
                <w:sz w:val="20"/>
                <w:szCs w:val="20"/>
              </w:rPr>
              <w:t>48 h germinated + 60 m cooked</w:t>
            </w:r>
          </w:p>
        </w:tc>
        <w:tc>
          <w:tcPr>
            <w:tcW w:w="421" w:type="pct"/>
            <w:vAlign w:val="center"/>
          </w:tcPr>
          <w:p w14:paraId="0A225564"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27.04</w:t>
            </w:r>
            <w:r w:rsidRPr="000A1B63">
              <w:rPr>
                <w:rFonts w:ascii="Arial" w:hAnsi="Arial" w:cs="Arial"/>
                <w:bCs/>
                <w:sz w:val="20"/>
                <w:szCs w:val="20"/>
                <w:vertAlign w:val="superscript"/>
              </w:rPr>
              <w:t>c</w:t>
            </w:r>
          </w:p>
        </w:tc>
        <w:tc>
          <w:tcPr>
            <w:tcW w:w="367" w:type="pct"/>
          </w:tcPr>
          <w:p w14:paraId="62329500" w14:textId="77777777" w:rsidR="00B25199" w:rsidRPr="000A1B63" w:rsidRDefault="00B25199" w:rsidP="008B7073">
            <w:pPr>
              <w:spacing w:after="0" w:line="480" w:lineRule="auto"/>
              <w:ind w:right="-191"/>
              <w:jc w:val="both"/>
              <w:rPr>
                <w:rFonts w:ascii="Arial" w:hAnsi="Arial" w:cs="Arial"/>
                <w:bCs/>
                <w:sz w:val="20"/>
                <w:szCs w:val="20"/>
              </w:rPr>
            </w:pPr>
            <w:r w:rsidRPr="000A1B63">
              <w:rPr>
                <w:rFonts w:ascii="Arial" w:hAnsi="Arial" w:cs="Arial"/>
                <w:bCs/>
                <w:sz w:val="20"/>
                <w:szCs w:val="20"/>
              </w:rPr>
              <w:t>4.91</w:t>
            </w:r>
            <w:r w:rsidRPr="000A1B63">
              <w:rPr>
                <w:rFonts w:ascii="Arial" w:hAnsi="Arial" w:cs="Arial"/>
                <w:bCs/>
                <w:sz w:val="20"/>
                <w:szCs w:val="20"/>
                <w:vertAlign w:val="superscript"/>
              </w:rPr>
              <w:t>d</w:t>
            </w:r>
          </w:p>
        </w:tc>
        <w:tc>
          <w:tcPr>
            <w:tcW w:w="338" w:type="pct"/>
            <w:gridSpan w:val="2"/>
          </w:tcPr>
          <w:p w14:paraId="498AF944"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1.58</w:t>
            </w:r>
            <w:r w:rsidRPr="000A1B63">
              <w:rPr>
                <w:rFonts w:ascii="Arial" w:hAnsi="Arial" w:cs="Arial"/>
                <w:bCs/>
                <w:sz w:val="20"/>
                <w:szCs w:val="20"/>
                <w:vertAlign w:val="superscript"/>
              </w:rPr>
              <w:t>b</w:t>
            </w:r>
          </w:p>
        </w:tc>
        <w:tc>
          <w:tcPr>
            <w:tcW w:w="338" w:type="pct"/>
            <w:gridSpan w:val="2"/>
          </w:tcPr>
          <w:p w14:paraId="73897E7E"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1.18</w:t>
            </w:r>
            <w:r w:rsidRPr="000A1B63">
              <w:rPr>
                <w:rFonts w:ascii="Arial" w:hAnsi="Arial" w:cs="Arial"/>
                <w:bCs/>
                <w:sz w:val="20"/>
                <w:szCs w:val="20"/>
                <w:vertAlign w:val="superscript"/>
              </w:rPr>
              <w:t>b</w:t>
            </w:r>
          </w:p>
        </w:tc>
        <w:tc>
          <w:tcPr>
            <w:tcW w:w="338" w:type="pct"/>
            <w:gridSpan w:val="2"/>
          </w:tcPr>
          <w:p w14:paraId="7CC68AFA"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0.47</w:t>
            </w:r>
            <w:r w:rsidRPr="000A1B63">
              <w:rPr>
                <w:rFonts w:ascii="Arial" w:hAnsi="Arial" w:cs="Arial"/>
                <w:bCs/>
                <w:sz w:val="20"/>
                <w:szCs w:val="20"/>
                <w:vertAlign w:val="superscript"/>
              </w:rPr>
              <w:t>d</w:t>
            </w:r>
          </w:p>
        </w:tc>
        <w:tc>
          <w:tcPr>
            <w:tcW w:w="340" w:type="pct"/>
            <w:gridSpan w:val="2"/>
          </w:tcPr>
          <w:p w14:paraId="67CE858A"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0.62</w:t>
            </w:r>
            <w:r w:rsidRPr="000A1B63">
              <w:rPr>
                <w:rFonts w:ascii="Arial" w:hAnsi="Arial" w:cs="Arial"/>
                <w:bCs/>
                <w:sz w:val="20"/>
                <w:szCs w:val="20"/>
                <w:vertAlign w:val="superscript"/>
              </w:rPr>
              <w:t>c</w:t>
            </w:r>
          </w:p>
        </w:tc>
        <w:tc>
          <w:tcPr>
            <w:tcW w:w="340" w:type="pct"/>
            <w:gridSpan w:val="2"/>
          </w:tcPr>
          <w:p w14:paraId="78E5EE8C"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0.21</w:t>
            </w:r>
            <w:r w:rsidRPr="000A1B63">
              <w:rPr>
                <w:rFonts w:ascii="Arial" w:hAnsi="Arial" w:cs="Arial"/>
                <w:bCs/>
                <w:sz w:val="20"/>
                <w:szCs w:val="20"/>
                <w:vertAlign w:val="superscript"/>
              </w:rPr>
              <w:t>d</w:t>
            </w:r>
          </w:p>
        </w:tc>
        <w:tc>
          <w:tcPr>
            <w:tcW w:w="340" w:type="pct"/>
            <w:gridSpan w:val="2"/>
          </w:tcPr>
          <w:p w14:paraId="27FD74E3"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1.61</w:t>
            </w:r>
            <w:r w:rsidRPr="000A1B63">
              <w:rPr>
                <w:rFonts w:ascii="Arial" w:hAnsi="Arial" w:cs="Arial"/>
                <w:bCs/>
                <w:sz w:val="20"/>
                <w:szCs w:val="20"/>
                <w:vertAlign w:val="superscript"/>
              </w:rPr>
              <w:t>a</w:t>
            </w:r>
          </w:p>
        </w:tc>
        <w:tc>
          <w:tcPr>
            <w:tcW w:w="340" w:type="pct"/>
            <w:gridSpan w:val="2"/>
          </w:tcPr>
          <w:p w14:paraId="4179DE0A"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4.60</w:t>
            </w:r>
            <w:r w:rsidRPr="000A1B63">
              <w:rPr>
                <w:rFonts w:ascii="Arial" w:hAnsi="Arial" w:cs="Arial"/>
                <w:bCs/>
                <w:sz w:val="20"/>
                <w:szCs w:val="20"/>
                <w:vertAlign w:val="superscript"/>
              </w:rPr>
              <w:t>a</w:t>
            </w:r>
          </w:p>
        </w:tc>
        <w:tc>
          <w:tcPr>
            <w:tcW w:w="375" w:type="pct"/>
            <w:gridSpan w:val="2"/>
          </w:tcPr>
          <w:p w14:paraId="7B47FA99"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4.02</w:t>
            </w:r>
            <w:r w:rsidRPr="000A1B63">
              <w:rPr>
                <w:rFonts w:ascii="Arial" w:hAnsi="Arial" w:cs="Arial"/>
                <w:bCs/>
                <w:sz w:val="20"/>
                <w:szCs w:val="20"/>
                <w:vertAlign w:val="superscript"/>
              </w:rPr>
              <w:t>b</w:t>
            </w:r>
          </w:p>
        </w:tc>
      </w:tr>
      <w:tr w:rsidR="00B25199" w:rsidRPr="000A1B63" w14:paraId="28FD0511" w14:textId="77777777" w:rsidTr="006D72E0">
        <w:trPr>
          <w:gridAfter w:val="1"/>
          <w:wAfter w:w="14" w:type="pct"/>
          <w:trHeight w:val="212"/>
        </w:trPr>
        <w:tc>
          <w:tcPr>
            <w:tcW w:w="215" w:type="pct"/>
          </w:tcPr>
          <w:p w14:paraId="415E950F" w14:textId="77777777" w:rsidR="00B25199" w:rsidRPr="000A1B63" w:rsidRDefault="00B25199" w:rsidP="008B7073">
            <w:pPr>
              <w:spacing w:after="0" w:line="480" w:lineRule="auto"/>
              <w:rPr>
                <w:rFonts w:ascii="Arial" w:hAnsi="Arial" w:cs="Arial"/>
                <w:bCs/>
                <w:sz w:val="20"/>
                <w:szCs w:val="20"/>
              </w:rPr>
            </w:pPr>
            <w:bookmarkStart w:id="17" w:name="_Hlk118702470"/>
            <w:r w:rsidRPr="000A1B63">
              <w:rPr>
                <w:rFonts w:ascii="Arial" w:hAnsi="Arial" w:cs="Arial"/>
                <w:bCs/>
                <w:sz w:val="20"/>
                <w:szCs w:val="20"/>
              </w:rPr>
              <w:t>5.</w:t>
            </w:r>
          </w:p>
        </w:tc>
        <w:tc>
          <w:tcPr>
            <w:tcW w:w="365" w:type="pct"/>
          </w:tcPr>
          <w:p w14:paraId="648943A7"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FR4</w:t>
            </w:r>
          </w:p>
        </w:tc>
        <w:tc>
          <w:tcPr>
            <w:tcW w:w="867" w:type="pct"/>
          </w:tcPr>
          <w:p w14:paraId="00F54A65" w14:textId="77777777" w:rsidR="00B25199" w:rsidRPr="000A1B63" w:rsidRDefault="00B25199" w:rsidP="008B7073">
            <w:pPr>
              <w:spacing w:after="0" w:line="480" w:lineRule="auto"/>
              <w:ind w:right="-102"/>
              <w:jc w:val="both"/>
              <w:rPr>
                <w:rFonts w:ascii="Arial" w:hAnsi="Arial" w:cs="Arial"/>
                <w:bCs/>
                <w:sz w:val="20"/>
                <w:szCs w:val="20"/>
              </w:rPr>
            </w:pPr>
            <w:r w:rsidRPr="000A1B63">
              <w:rPr>
                <w:rFonts w:ascii="Arial" w:hAnsi="Arial" w:cs="Arial"/>
                <w:bCs/>
                <w:sz w:val="20"/>
                <w:szCs w:val="20"/>
              </w:rPr>
              <w:t>72 h fermented + 15 m roasted</w:t>
            </w:r>
          </w:p>
        </w:tc>
        <w:tc>
          <w:tcPr>
            <w:tcW w:w="421" w:type="pct"/>
            <w:vAlign w:val="center"/>
          </w:tcPr>
          <w:p w14:paraId="5D33A74F"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30.40</w:t>
            </w:r>
            <w:r w:rsidRPr="000A1B63">
              <w:rPr>
                <w:rFonts w:ascii="Arial" w:hAnsi="Arial" w:cs="Arial"/>
                <w:bCs/>
                <w:sz w:val="20"/>
                <w:szCs w:val="20"/>
                <w:vertAlign w:val="superscript"/>
              </w:rPr>
              <w:t>a</w:t>
            </w:r>
          </w:p>
        </w:tc>
        <w:tc>
          <w:tcPr>
            <w:tcW w:w="367" w:type="pct"/>
          </w:tcPr>
          <w:p w14:paraId="21A65865" w14:textId="77777777" w:rsidR="00B25199" w:rsidRPr="000A1B63" w:rsidRDefault="00B25199" w:rsidP="008B7073">
            <w:pPr>
              <w:spacing w:after="0" w:line="480" w:lineRule="auto"/>
              <w:ind w:right="-191"/>
              <w:jc w:val="both"/>
              <w:rPr>
                <w:rFonts w:ascii="Arial" w:hAnsi="Arial" w:cs="Arial"/>
                <w:bCs/>
                <w:sz w:val="20"/>
                <w:szCs w:val="20"/>
              </w:rPr>
            </w:pPr>
            <w:r w:rsidRPr="000A1B63">
              <w:rPr>
                <w:rFonts w:ascii="Arial" w:hAnsi="Arial" w:cs="Arial"/>
                <w:bCs/>
                <w:sz w:val="20"/>
                <w:szCs w:val="20"/>
              </w:rPr>
              <w:t>6.12</w:t>
            </w:r>
            <w:r w:rsidRPr="000A1B63">
              <w:rPr>
                <w:rFonts w:ascii="Arial" w:hAnsi="Arial" w:cs="Arial"/>
                <w:bCs/>
                <w:sz w:val="20"/>
                <w:szCs w:val="20"/>
                <w:vertAlign w:val="superscript"/>
              </w:rPr>
              <w:t>c</w:t>
            </w:r>
          </w:p>
        </w:tc>
        <w:tc>
          <w:tcPr>
            <w:tcW w:w="338" w:type="pct"/>
            <w:gridSpan w:val="2"/>
          </w:tcPr>
          <w:p w14:paraId="0599DFB4"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0.18</w:t>
            </w:r>
            <w:r w:rsidRPr="000A1B63">
              <w:rPr>
                <w:rFonts w:ascii="Arial" w:hAnsi="Arial" w:cs="Arial"/>
                <w:bCs/>
                <w:sz w:val="20"/>
                <w:szCs w:val="20"/>
                <w:vertAlign w:val="superscript"/>
              </w:rPr>
              <w:t>c</w:t>
            </w:r>
          </w:p>
        </w:tc>
        <w:tc>
          <w:tcPr>
            <w:tcW w:w="338" w:type="pct"/>
            <w:gridSpan w:val="2"/>
          </w:tcPr>
          <w:p w14:paraId="7B27BB07"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0.97</w:t>
            </w:r>
            <w:r w:rsidRPr="000A1B63">
              <w:rPr>
                <w:rFonts w:ascii="Arial" w:hAnsi="Arial" w:cs="Arial"/>
                <w:bCs/>
                <w:sz w:val="20"/>
                <w:szCs w:val="20"/>
                <w:vertAlign w:val="superscript"/>
              </w:rPr>
              <w:t>c</w:t>
            </w:r>
          </w:p>
        </w:tc>
        <w:tc>
          <w:tcPr>
            <w:tcW w:w="338" w:type="pct"/>
            <w:gridSpan w:val="2"/>
          </w:tcPr>
          <w:p w14:paraId="3E3EF60D"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2.12</w:t>
            </w:r>
            <w:r w:rsidRPr="000A1B63">
              <w:rPr>
                <w:rFonts w:ascii="Arial" w:hAnsi="Arial" w:cs="Arial"/>
                <w:bCs/>
                <w:sz w:val="20"/>
                <w:szCs w:val="20"/>
                <w:vertAlign w:val="superscript"/>
              </w:rPr>
              <w:t>b</w:t>
            </w:r>
          </w:p>
        </w:tc>
        <w:tc>
          <w:tcPr>
            <w:tcW w:w="340" w:type="pct"/>
            <w:gridSpan w:val="2"/>
          </w:tcPr>
          <w:p w14:paraId="107229F7"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6.71</w:t>
            </w:r>
            <w:r w:rsidRPr="000A1B63">
              <w:rPr>
                <w:rFonts w:ascii="Arial" w:hAnsi="Arial" w:cs="Arial"/>
                <w:bCs/>
                <w:sz w:val="20"/>
                <w:szCs w:val="20"/>
                <w:vertAlign w:val="superscript"/>
              </w:rPr>
              <w:t>a</w:t>
            </w:r>
          </w:p>
        </w:tc>
        <w:tc>
          <w:tcPr>
            <w:tcW w:w="340" w:type="pct"/>
            <w:gridSpan w:val="2"/>
          </w:tcPr>
          <w:p w14:paraId="06C0A906"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1.51</w:t>
            </w:r>
            <w:r w:rsidRPr="000A1B63">
              <w:rPr>
                <w:rFonts w:ascii="Arial" w:hAnsi="Arial" w:cs="Arial"/>
                <w:bCs/>
                <w:sz w:val="20"/>
                <w:szCs w:val="20"/>
                <w:vertAlign w:val="superscript"/>
              </w:rPr>
              <w:t>b</w:t>
            </w:r>
          </w:p>
        </w:tc>
        <w:tc>
          <w:tcPr>
            <w:tcW w:w="340" w:type="pct"/>
            <w:gridSpan w:val="2"/>
          </w:tcPr>
          <w:p w14:paraId="2820F8D0"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1.13</w:t>
            </w:r>
            <w:r w:rsidRPr="000A1B63">
              <w:rPr>
                <w:rFonts w:ascii="Arial" w:hAnsi="Arial" w:cs="Arial"/>
                <w:bCs/>
                <w:sz w:val="20"/>
                <w:szCs w:val="20"/>
                <w:vertAlign w:val="superscript"/>
              </w:rPr>
              <w:t>b</w:t>
            </w:r>
          </w:p>
        </w:tc>
        <w:tc>
          <w:tcPr>
            <w:tcW w:w="340" w:type="pct"/>
            <w:gridSpan w:val="2"/>
          </w:tcPr>
          <w:p w14:paraId="13F60ECB"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1.62</w:t>
            </w:r>
            <w:r w:rsidRPr="000A1B63">
              <w:rPr>
                <w:rFonts w:ascii="Arial" w:hAnsi="Arial" w:cs="Arial"/>
                <w:bCs/>
                <w:sz w:val="20"/>
                <w:szCs w:val="20"/>
                <w:vertAlign w:val="superscript"/>
              </w:rPr>
              <w:t>d</w:t>
            </w:r>
          </w:p>
        </w:tc>
        <w:tc>
          <w:tcPr>
            <w:tcW w:w="375" w:type="pct"/>
            <w:gridSpan w:val="2"/>
          </w:tcPr>
          <w:p w14:paraId="61A2434E"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3.23</w:t>
            </w:r>
            <w:r w:rsidRPr="000A1B63">
              <w:rPr>
                <w:rFonts w:ascii="Arial" w:hAnsi="Arial" w:cs="Arial"/>
                <w:bCs/>
                <w:sz w:val="20"/>
                <w:szCs w:val="20"/>
                <w:vertAlign w:val="superscript"/>
              </w:rPr>
              <w:t>c</w:t>
            </w:r>
          </w:p>
        </w:tc>
      </w:tr>
      <w:bookmarkEnd w:id="17"/>
      <w:tr w:rsidR="00B25199" w:rsidRPr="000A1B63" w14:paraId="636F485A" w14:textId="77777777" w:rsidTr="006D72E0">
        <w:trPr>
          <w:gridAfter w:val="1"/>
          <w:wAfter w:w="14" w:type="pct"/>
          <w:trHeight w:val="246"/>
        </w:trPr>
        <w:tc>
          <w:tcPr>
            <w:tcW w:w="215" w:type="pct"/>
            <w:tcBorders>
              <w:bottom w:val="single" w:sz="4" w:space="0" w:color="auto"/>
            </w:tcBorders>
          </w:tcPr>
          <w:p w14:paraId="0DB82F13" w14:textId="77777777" w:rsidR="00B25199" w:rsidRPr="000A1B63" w:rsidRDefault="00B25199" w:rsidP="008B7073">
            <w:pPr>
              <w:spacing w:after="0" w:line="480" w:lineRule="auto"/>
              <w:rPr>
                <w:rFonts w:ascii="Arial" w:hAnsi="Arial" w:cs="Arial"/>
                <w:bCs/>
                <w:sz w:val="20"/>
                <w:szCs w:val="20"/>
              </w:rPr>
            </w:pPr>
          </w:p>
        </w:tc>
        <w:tc>
          <w:tcPr>
            <w:tcW w:w="365" w:type="pct"/>
            <w:tcBorders>
              <w:bottom w:val="single" w:sz="4" w:space="0" w:color="auto"/>
            </w:tcBorders>
          </w:tcPr>
          <w:p w14:paraId="6DF2B3D5"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SEM</w:t>
            </w:r>
          </w:p>
        </w:tc>
        <w:tc>
          <w:tcPr>
            <w:tcW w:w="867" w:type="pct"/>
            <w:tcBorders>
              <w:bottom w:val="single" w:sz="4" w:space="0" w:color="auto"/>
            </w:tcBorders>
          </w:tcPr>
          <w:p w14:paraId="12E9DA9B" w14:textId="77777777" w:rsidR="00B25199" w:rsidRPr="000A1B63" w:rsidRDefault="00B25199" w:rsidP="008B7073">
            <w:pPr>
              <w:spacing w:after="0" w:line="480" w:lineRule="auto"/>
              <w:ind w:right="-102"/>
              <w:jc w:val="both"/>
              <w:rPr>
                <w:rFonts w:ascii="Arial" w:hAnsi="Arial" w:cs="Arial"/>
                <w:bCs/>
                <w:sz w:val="20"/>
                <w:szCs w:val="20"/>
              </w:rPr>
            </w:pPr>
          </w:p>
        </w:tc>
        <w:tc>
          <w:tcPr>
            <w:tcW w:w="421" w:type="pct"/>
            <w:tcBorders>
              <w:bottom w:val="single" w:sz="4" w:space="0" w:color="auto"/>
            </w:tcBorders>
          </w:tcPr>
          <w:p w14:paraId="30743943"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0.61</w:t>
            </w:r>
          </w:p>
        </w:tc>
        <w:tc>
          <w:tcPr>
            <w:tcW w:w="367" w:type="pct"/>
            <w:tcBorders>
              <w:bottom w:val="single" w:sz="4" w:space="0" w:color="auto"/>
            </w:tcBorders>
          </w:tcPr>
          <w:p w14:paraId="75C587B8" w14:textId="77777777" w:rsidR="00B25199" w:rsidRPr="000A1B63" w:rsidRDefault="00B25199" w:rsidP="008B7073">
            <w:pPr>
              <w:spacing w:after="0" w:line="480" w:lineRule="auto"/>
              <w:ind w:right="-191"/>
              <w:jc w:val="both"/>
              <w:rPr>
                <w:rFonts w:ascii="Arial" w:hAnsi="Arial" w:cs="Arial"/>
                <w:bCs/>
                <w:sz w:val="20"/>
                <w:szCs w:val="20"/>
              </w:rPr>
            </w:pPr>
            <w:r w:rsidRPr="000A1B63">
              <w:rPr>
                <w:rFonts w:ascii="Arial" w:hAnsi="Arial" w:cs="Arial"/>
                <w:bCs/>
                <w:sz w:val="20"/>
                <w:szCs w:val="20"/>
              </w:rPr>
              <w:t>0.57</w:t>
            </w:r>
          </w:p>
        </w:tc>
        <w:tc>
          <w:tcPr>
            <w:tcW w:w="338" w:type="pct"/>
            <w:gridSpan w:val="2"/>
            <w:tcBorders>
              <w:bottom w:val="single" w:sz="4" w:space="0" w:color="auto"/>
            </w:tcBorders>
          </w:tcPr>
          <w:p w14:paraId="35F48984"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0.54</w:t>
            </w:r>
          </w:p>
        </w:tc>
        <w:tc>
          <w:tcPr>
            <w:tcW w:w="338" w:type="pct"/>
            <w:gridSpan w:val="2"/>
            <w:tcBorders>
              <w:bottom w:val="single" w:sz="4" w:space="0" w:color="auto"/>
            </w:tcBorders>
          </w:tcPr>
          <w:p w14:paraId="014C678C"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0.33</w:t>
            </w:r>
          </w:p>
        </w:tc>
        <w:tc>
          <w:tcPr>
            <w:tcW w:w="338" w:type="pct"/>
            <w:gridSpan w:val="2"/>
            <w:tcBorders>
              <w:bottom w:val="single" w:sz="4" w:space="0" w:color="auto"/>
            </w:tcBorders>
          </w:tcPr>
          <w:p w14:paraId="6B2D0A1F"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0.38</w:t>
            </w:r>
          </w:p>
        </w:tc>
        <w:tc>
          <w:tcPr>
            <w:tcW w:w="340" w:type="pct"/>
            <w:gridSpan w:val="2"/>
            <w:tcBorders>
              <w:bottom w:val="single" w:sz="4" w:space="0" w:color="auto"/>
            </w:tcBorders>
          </w:tcPr>
          <w:p w14:paraId="39EA442B"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0.64</w:t>
            </w:r>
          </w:p>
        </w:tc>
        <w:tc>
          <w:tcPr>
            <w:tcW w:w="340" w:type="pct"/>
            <w:gridSpan w:val="2"/>
            <w:tcBorders>
              <w:bottom w:val="single" w:sz="4" w:space="0" w:color="auto"/>
            </w:tcBorders>
          </w:tcPr>
          <w:p w14:paraId="6B460334"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0.39</w:t>
            </w:r>
          </w:p>
        </w:tc>
        <w:tc>
          <w:tcPr>
            <w:tcW w:w="340" w:type="pct"/>
            <w:gridSpan w:val="2"/>
            <w:tcBorders>
              <w:bottom w:val="single" w:sz="4" w:space="0" w:color="auto"/>
            </w:tcBorders>
          </w:tcPr>
          <w:p w14:paraId="77F5DD12"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0.05</w:t>
            </w:r>
          </w:p>
        </w:tc>
        <w:tc>
          <w:tcPr>
            <w:tcW w:w="340" w:type="pct"/>
            <w:gridSpan w:val="2"/>
            <w:tcBorders>
              <w:bottom w:val="single" w:sz="4" w:space="0" w:color="auto"/>
            </w:tcBorders>
          </w:tcPr>
          <w:p w14:paraId="2E2EED0F"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0.27</w:t>
            </w:r>
          </w:p>
        </w:tc>
        <w:tc>
          <w:tcPr>
            <w:tcW w:w="375" w:type="pct"/>
            <w:gridSpan w:val="2"/>
            <w:tcBorders>
              <w:bottom w:val="single" w:sz="4" w:space="0" w:color="auto"/>
            </w:tcBorders>
          </w:tcPr>
          <w:p w14:paraId="5949131E"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0.14</w:t>
            </w:r>
            <w:commentRangeEnd w:id="16"/>
            <w:r w:rsidR="00E87AED">
              <w:rPr>
                <w:rStyle w:val="CommentReference"/>
                <w:rFonts w:ascii="Calibri" w:eastAsia="Calibri" w:hAnsi="Calibri" w:cs="Times New Roman"/>
                <w:kern w:val="0"/>
                <w:lang w:val="en-GB"/>
                <w14:ligatures w14:val="none"/>
              </w:rPr>
              <w:commentReference w:id="16"/>
            </w:r>
          </w:p>
        </w:tc>
      </w:tr>
    </w:tbl>
    <w:p w14:paraId="3F379876" w14:textId="77777777" w:rsidR="00D94529" w:rsidRPr="000A1B63" w:rsidRDefault="00D94529" w:rsidP="008B7073">
      <w:pPr>
        <w:spacing w:line="480" w:lineRule="auto"/>
        <w:jc w:val="both"/>
        <w:rPr>
          <w:rFonts w:ascii="Arial" w:hAnsi="Arial" w:cs="Arial"/>
          <w:sz w:val="20"/>
          <w:szCs w:val="20"/>
        </w:rPr>
      </w:pPr>
      <w:r w:rsidRPr="000A1B63">
        <w:rPr>
          <w:rFonts w:ascii="Arial" w:hAnsi="Arial" w:cs="Arial"/>
          <w:sz w:val="20"/>
          <w:szCs w:val="20"/>
        </w:rPr>
        <w:t>Values are means of three replicates. Means in the same column with different superscripts are significantly different (p&lt;0.05); SEM-Standard error of the mean.</w:t>
      </w:r>
    </w:p>
    <w:p w14:paraId="52E0B2B2" w14:textId="77777777" w:rsidR="00D94529" w:rsidRPr="000A1B63" w:rsidRDefault="00D94529" w:rsidP="008B7073">
      <w:pPr>
        <w:spacing w:after="0" w:line="480" w:lineRule="auto"/>
        <w:jc w:val="both"/>
        <w:rPr>
          <w:rFonts w:ascii="Arial" w:hAnsi="Arial" w:cs="Arial"/>
          <w:sz w:val="20"/>
          <w:szCs w:val="20"/>
        </w:rPr>
      </w:pPr>
    </w:p>
    <w:p w14:paraId="7337ADBD" w14:textId="77777777" w:rsidR="00B45E1E" w:rsidRPr="000A1B63" w:rsidRDefault="00B45E1E" w:rsidP="008B7073">
      <w:pPr>
        <w:spacing w:line="480" w:lineRule="auto"/>
        <w:jc w:val="both"/>
        <w:rPr>
          <w:rFonts w:ascii="Arial" w:eastAsia="Calibri" w:hAnsi="Arial" w:cs="Arial"/>
          <w:kern w:val="0"/>
          <w:sz w:val="20"/>
          <w:szCs w:val="20"/>
          <w14:ligatures w14:val="none"/>
        </w:rPr>
      </w:pPr>
      <w:r w:rsidRPr="000A1B63">
        <w:rPr>
          <w:rFonts w:ascii="Arial" w:eastAsia="Calibri" w:hAnsi="Arial" w:cs="Arial"/>
          <w:kern w:val="0"/>
          <w:sz w:val="20"/>
          <w:szCs w:val="20"/>
          <w14:ligatures w14:val="none"/>
        </w:rPr>
        <w:t>In the sample subjected to 72-hour soaking followed by 60 minutes of cooking (SC1), changes were observed in several essential amino acids. Notably, tryptophan content rose markedly from 1.05 g/100 g protein in the raw seed to 6.71 g/100 g protein in the sample fermented for 72 hours and roasted for 15 minutes (FR4), corresponding to an increase of 639%. Histidine levels were significantly elevated by most of the combined processing treatments; however, the 72-hour fermentation plus 15-minute roasting treatment (FR4) resulted in a significant decline, reducing histidine from 3.51 g/100 g protein in the raw seed to 1.62 g/100 g protein.</w:t>
      </w:r>
    </w:p>
    <w:p w14:paraId="3A111D41" w14:textId="5E5C4845" w:rsidR="00B45E1E" w:rsidRPr="000A1B63" w:rsidRDefault="00B45E1E" w:rsidP="008B7073">
      <w:pPr>
        <w:spacing w:line="480" w:lineRule="auto"/>
        <w:jc w:val="both"/>
        <w:rPr>
          <w:rFonts w:ascii="Arial" w:eastAsia="Calibri" w:hAnsi="Arial" w:cs="Arial"/>
          <w:kern w:val="0"/>
          <w:sz w:val="20"/>
          <w:szCs w:val="20"/>
          <w14:ligatures w14:val="none"/>
        </w:rPr>
      </w:pPr>
      <w:r w:rsidRPr="000A1B63">
        <w:rPr>
          <w:rFonts w:ascii="Arial" w:eastAsia="Calibri" w:hAnsi="Arial" w:cs="Arial"/>
          <w:kern w:val="0"/>
          <w:sz w:val="20"/>
          <w:szCs w:val="20"/>
          <w14:ligatures w14:val="none"/>
        </w:rPr>
        <w:t xml:space="preserve">When compared with previously reported data on singly processed </w:t>
      </w:r>
      <w:r w:rsidRPr="000A1B63">
        <w:rPr>
          <w:rFonts w:ascii="Arial" w:eastAsia="Calibri" w:hAnsi="Arial" w:cs="Arial"/>
          <w:i/>
          <w:iCs/>
          <w:kern w:val="0"/>
          <w:sz w:val="20"/>
          <w:szCs w:val="20"/>
          <w14:ligatures w14:val="none"/>
        </w:rPr>
        <w:t>Mucuna pruriens</w:t>
      </w:r>
      <w:r w:rsidRPr="000A1B63">
        <w:rPr>
          <w:rFonts w:ascii="Arial" w:eastAsia="Calibri" w:hAnsi="Arial" w:cs="Arial"/>
          <w:kern w:val="0"/>
          <w:sz w:val="20"/>
          <w:szCs w:val="20"/>
          <w14:ligatures w14:val="none"/>
        </w:rPr>
        <w:t xml:space="preserve"> seeds (soaking, cooking, roasting, germination, or fermentation) documented by </w:t>
      </w:r>
      <w:proofErr w:type="spellStart"/>
      <w:r w:rsidRPr="000A1B63">
        <w:rPr>
          <w:rFonts w:ascii="Arial" w:eastAsia="Calibri" w:hAnsi="Arial" w:cs="Arial"/>
          <w:kern w:val="0"/>
          <w:sz w:val="20"/>
          <w:szCs w:val="20"/>
          <w14:ligatures w14:val="none"/>
        </w:rPr>
        <w:t>Ezegbe</w:t>
      </w:r>
      <w:proofErr w:type="spellEnd"/>
      <w:r w:rsidRPr="000A1B63">
        <w:rPr>
          <w:rFonts w:ascii="Arial" w:eastAsia="Calibri" w:hAnsi="Arial" w:cs="Arial"/>
          <w:kern w:val="0"/>
          <w:sz w:val="20"/>
          <w:szCs w:val="20"/>
          <w14:ligatures w14:val="none"/>
        </w:rPr>
        <w:t xml:space="preserve"> et al. (2022), the combined (double) treatments generally led to greater reductions in essential amino acids, with the exception of histidine. The more pronounced decreases observed under double-treatment conditions may be due to the cumulative effects of sequential processing methods. This trend suggests that applying two processing </w:t>
      </w:r>
      <w:r w:rsidRPr="000A1B63">
        <w:rPr>
          <w:rFonts w:ascii="Arial" w:eastAsia="Calibri" w:hAnsi="Arial" w:cs="Arial"/>
          <w:kern w:val="0"/>
          <w:sz w:val="20"/>
          <w:szCs w:val="20"/>
          <w14:ligatures w14:val="none"/>
        </w:rPr>
        <w:lastRenderedPageBreak/>
        <w:t xml:space="preserve">techniques in combination may not be advantageous for enhancing most essential amino acids in </w:t>
      </w:r>
      <w:r w:rsidRPr="000A1B63">
        <w:rPr>
          <w:rFonts w:ascii="Arial" w:eastAsia="Calibri" w:hAnsi="Arial" w:cs="Arial"/>
          <w:i/>
          <w:iCs/>
          <w:kern w:val="0"/>
          <w:sz w:val="20"/>
          <w:szCs w:val="20"/>
          <w14:ligatures w14:val="none"/>
        </w:rPr>
        <w:t>M. pruriens</w:t>
      </w:r>
      <w:r w:rsidRPr="000A1B63">
        <w:rPr>
          <w:rFonts w:ascii="Arial" w:eastAsia="Calibri" w:hAnsi="Arial" w:cs="Arial"/>
          <w:kern w:val="0"/>
          <w:sz w:val="20"/>
          <w:szCs w:val="20"/>
          <w14:ligatures w14:val="none"/>
        </w:rPr>
        <w:t xml:space="preserve"> seeds. In general, methionine remained the limiting amino acid in many samples, with values falling below the 2.5 g/100 g protein reference pattern recommended by FAO/WHO (1991), a pattern similarly reported for numerous other legumes (Bhat et al., 200</w:t>
      </w:r>
      <w:r w:rsidR="00032FF0" w:rsidRPr="000A1B63">
        <w:rPr>
          <w:rFonts w:ascii="Arial" w:eastAsia="Calibri" w:hAnsi="Arial" w:cs="Arial"/>
          <w:kern w:val="0"/>
          <w:sz w:val="20"/>
          <w:szCs w:val="20"/>
          <w14:ligatures w14:val="none"/>
        </w:rPr>
        <w:t>7</w:t>
      </w:r>
      <w:r w:rsidRPr="000A1B63">
        <w:rPr>
          <w:rFonts w:ascii="Arial" w:eastAsia="Calibri" w:hAnsi="Arial" w:cs="Arial"/>
          <w:kern w:val="0"/>
          <w:sz w:val="20"/>
          <w:szCs w:val="20"/>
          <w14:ligatures w14:val="none"/>
        </w:rPr>
        <w:t>).</w:t>
      </w:r>
    </w:p>
    <w:p w14:paraId="07190D9F" w14:textId="1C98A5D3" w:rsidR="008874EC" w:rsidRPr="000A1B63" w:rsidRDefault="00011594" w:rsidP="00FA141C">
      <w:pPr>
        <w:spacing w:line="480" w:lineRule="auto"/>
        <w:jc w:val="both"/>
        <w:rPr>
          <w:rFonts w:ascii="Arial" w:eastAsia="Calibri" w:hAnsi="Arial" w:cs="Arial"/>
          <w:kern w:val="0"/>
          <w:sz w:val="20"/>
          <w:szCs w:val="20"/>
          <w14:ligatures w14:val="none"/>
        </w:rPr>
      </w:pPr>
      <w:r w:rsidRPr="000A1B63">
        <w:rPr>
          <w:rFonts w:ascii="Arial" w:eastAsia="Calibri" w:hAnsi="Arial" w:cs="Arial"/>
          <w:kern w:val="0"/>
          <w:sz w:val="20"/>
          <w:szCs w:val="20"/>
          <w14:ligatures w14:val="none"/>
        </w:rPr>
        <w:t xml:space="preserve"> Ade-</w:t>
      </w:r>
      <w:proofErr w:type="spellStart"/>
      <w:r w:rsidRPr="000A1B63">
        <w:rPr>
          <w:rFonts w:ascii="Arial" w:eastAsia="Calibri" w:hAnsi="Arial" w:cs="Arial"/>
          <w:kern w:val="0"/>
          <w:sz w:val="20"/>
          <w:szCs w:val="20"/>
          <w14:ligatures w14:val="none"/>
        </w:rPr>
        <w:t>Omowaye</w:t>
      </w:r>
      <w:proofErr w:type="spellEnd"/>
      <w:r w:rsidRPr="000A1B63">
        <w:rPr>
          <w:rFonts w:ascii="Arial" w:eastAsia="Calibri" w:hAnsi="Arial" w:cs="Arial"/>
          <w:kern w:val="0"/>
          <w:sz w:val="20"/>
          <w:szCs w:val="20"/>
          <w14:ligatures w14:val="none"/>
        </w:rPr>
        <w:t xml:space="preserve"> </w:t>
      </w:r>
      <w:r w:rsidRPr="000A1B63">
        <w:rPr>
          <w:rFonts w:ascii="Arial" w:eastAsia="Calibri" w:hAnsi="Arial" w:cs="Arial"/>
          <w:i/>
          <w:kern w:val="0"/>
          <w:sz w:val="20"/>
          <w:szCs w:val="20"/>
          <w14:ligatures w14:val="none"/>
        </w:rPr>
        <w:t>et al.</w:t>
      </w:r>
      <w:r w:rsidRPr="000A1B63">
        <w:rPr>
          <w:rFonts w:ascii="Arial" w:eastAsia="Calibri" w:hAnsi="Arial" w:cs="Arial"/>
          <w:kern w:val="0"/>
          <w:sz w:val="20"/>
          <w:szCs w:val="20"/>
          <w14:ligatures w14:val="none"/>
        </w:rPr>
        <w:t xml:space="preserve"> (2015) buttressed this point as well, by noting that legumes like </w:t>
      </w:r>
      <w:proofErr w:type="spellStart"/>
      <w:r w:rsidRPr="000A1B63">
        <w:rPr>
          <w:rFonts w:ascii="Arial" w:eastAsia="Calibri" w:hAnsi="Arial" w:cs="Arial"/>
          <w:i/>
          <w:kern w:val="0"/>
          <w:sz w:val="20"/>
          <w:szCs w:val="20"/>
          <w14:ligatures w14:val="none"/>
        </w:rPr>
        <w:t>Mallotus</w:t>
      </w:r>
      <w:proofErr w:type="spellEnd"/>
      <w:r w:rsidRPr="000A1B63">
        <w:rPr>
          <w:rFonts w:ascii="Arial" w:eastAsia="Calibri" w:hAnsi="Arial" w:cs="Arial"/>
          <w:i/>
          <w:kern w:val="0"/>
          <w:sz w:val="20"/>
          <w:szCs w:val="20"/>
          <w14:ligatures w14:val="none"/>
        </w:rPr>
        <w:t xml:space="preserve"> </w:t>
      </w:r>
      <w:proofErr w:type="spellStart"/>
      <w:r w:rsidRPr="000A1B63">
        <w:rPr>
          <w:rFonts w:ascii="Arial" w:eastAsia="Calibri" w:hAnsi="Arial" w:cs="Arial"/>
          <w:i/>
          <w:kern w:val="0"/>
          <w:sz w:val="20"/>
          <w:szCs w:val="20"/>
          <w14:ligatures w14:val="none"/>
        </w:rPr>
        <w:t>subulatus</w:t>
      </w:r>
      <w:proofErr w:type="spellEnd"/>
      <w:r w:rsidRPr="000A1B63">
        <w:rPr>
          <w:rFonts w:ascii="Arial" w:eastAsia="Calibri" w:hAnsi="Arial" w:cs="Arial"/>
          <w:kern w:val="0"/>
          <w:sz w:val="20"/>
          <w:szCs w:val="20"/>
          <w14:ligatures w14:val="none"/>
        </w:rPr>
        <w:t xml:space="preserve"> (white variety), </w:t>
      </w:r>
      <w:r w:rsidRPr="000A1B63">
        <w:rPr>
          <w:rFonts w:ascii="Arial" w:eastAsia="Calibri" w:hAnsi="Arial" w:cs="Arial"/>
          <w:i/>
          <w:kern w:val="0"/>
          <w:sz w:val="20"/>
          <w:szCs w:val="20"/>
          <w14:ligatures w14:val="none"/>
        </w:rPr>
        <w:t xml:space="preserve">Cassia </w:t>
      </w:r>
      <w:proofErr w:type="spellStart"/>
      <w:r w:rsidRPr="000A1B63">
        <w:rPr>
          <w:rFonts w:ascii="Arial" w:eastAsia="Calibri" w:hAnsi="Arial" w:cs="Arial"/>
          <w:i/>
          <w:kern w:val="0"/>
          <w:sz w:val="20"/>
          <w:szCs w:val="20"/>
          <w14:ligatures w14:val="none"/>
        </w:rPr>
        <w:t>hirsutta</w:t>
      </w:r>
      <w:proofErr w:type="spellEnd"/>
      <w:r w:rsidRPr="000A1B63">
        <w:rPr>
          <w:rFonts w:ascii="Arial" w:eastAsia="Calibri" w:hAnsi="Arial" w:cs="Arial"/>
          <w:i/>
          <w:kern w:val="0"/>
          <w:sz w:val="20"/>
          <w:szCs w:val="20"/>
          <w14:ligatures w14:val="none"/>
        </w:rPr>
        <w:t xml:space="preserve">, Canavalia </w:t>
      </w:r>
      <w:proofErr w:type="spellStart"/>
      <w:r w:rsidRPr="000A1B63">
        <w:rPr>
          <w:rFonts w:ascii="Arial" w:eastAsia="Calibri" w:hAnsi="Arial" w:cs="Arial"/>
          <w:i/>
          <w:kern w:val="0"/>
          <w:sz w:val="20"/>
          <w:szCs w:val="20"/>
          <w14:ligatures w14:val="none"/>
        </w:rPr>
        <w:t>ensiformis</w:t>
      </w:r>
      <w:proofErr w:type="spellEnd"/>
      <w:r w:rsidRPr="000A1B63">
        <w:rPr>
          <w:rFonts w:ascii="Arial" w:eastAsia="Calibri" w:hAnsi="Arial" w:cs="Arial"/>
          <w:kern w:val="0"/>
          <w:sz w:val="20"/>
          <w:szCs w:val="20"/>
          <w14:ligatures w14:val="none"/>
        </w:rPr>
        <w:t xml:space="preserve">, </w:t>
      </w:r>
      <w:proofErr w:type="spellStart"/>
      <w:r w:rsidRPr="000A1B63">
        <w:rPr>
          <w:rFonts w:ascii="Arial" w:eastAsia="Calibri" w:hAnsi="Arial" w:cs="Arial"/>
          <w:i/>
          <w:kern w:val="0"/>
          <w:sz w:val="20"/>
          <w:szCs w:val="20"/>
          <w14:ligatures w14:val="none"/>
        </w:rPr>
        <w:t>Vignea</w:t>
      </w:r>
      <w:proofErr w:type="spellEnd"/>
      <w:r w:rsidRPr="000A1B63">
        <w:rPr>
          <w:rFonts w:ascii="Arial" w:eastAsia="Calibri" w:hAnsi="Arial" w:cs="Arial"/>
          <w:i/>
          <w:kern w:val="0"/>
          <w:sz w:val="20"/>
          <w:szCs w:val="20"/>
          <w14:ligatures w14:val="none"/>
        </w:rPr>
        <w:t xml:space="preserve"> subterranean</w:t>
      </w:r>
      <w:r w:rsidRPr="000A1B63">
        <w:rPr>
          <w:rFonts w:ascii="Arial" w:eastAsia="Calibri" w:hAnsi="Arial" w:cs="Arial"/>
          <w:kern w:val="0"/>
          <w:sz w:val="20"/>
          <w:szCs w:val="20"/>
          <w14:ligatures w14:val="none"/>
        </w:rPr>
        <w:t xml:space="preserve"> (checkered variety), </w:t>
      </w:r>
      <w:r w:rsidRPr="000A1B63">
        <w:rPr>
          <w:rFonts w:ascii="Arial" w:eastAsia="Calibri" w:hAnsi="Arial" w:cs="Arial"/>
          <w:i/>
          <w:kern w:val="0"/>
          <w:sz w:val="20"/>
          <w:szCs w:val="20"/>
          <w14:ligatures w14:val="none"/>
        </w:rPr>
        <w:t xml:space="preserve">Vigna </w:t>
      </w:r>
      <w:proofErr w:type="spellStart"/>
      <w:r w:rsidRPr="000A1B63">
        <w:rPr>
          <w:rFonts w:ascii="Arial" w:eastAsia="Calibri" w:hAnsi="Arial" w:cs="Arial"/>
          <w:i/>
          <w:kern w:val="0"/>
          <w:sz w:val="20"/>
          <w:szCs w:val="20"/>
          <w14:ligatures w14:val="none"/>
        </w:rPr>
        <w:t>racemosa</w:t>
      </w:r>
      <w:proofErr w:type="spellEnd"/>
      <w:r w:rsidRPr="000A1B63">
        <w:rPr>
          <w:rFonts w:ascii="Arial" w:eastAsia="Calibri" w:hAnsi="Arial" w:cs="Arial"/>
          <w:i/>
          <w:kern w:val="0"/>
          <w:sz w:val="20"/>
          <w:szCs w:val="20"/>
          <w14:ligatures w14:val="none"/>
        </w:rPr>
        <w:t xml:space="preserve">, </w:t>
      </w:r>
      <w:proofErr w:type="spellStart"/>
      <w:r w:rsidRPr="000A1B63">
        <w:rPr>
          <w:rFonts w:ascii="Arial" w:eastAsia="Calibri" w:hAnsi="Arial" w:cs="Arial"/>
          <w:i/>
          <w:kern w:val="0"/>
          <w:sz w:val="20"/>
          <w:szCs w:val="20"/>
          <w14:ligatures w14:val="none"/>
        </w:rPr>
        <w:t>Mallotus</w:t>
      </w:r>
      <w:proofErr w:type="spellEnd"/>
      <w:r w:rsidRPr="000A1B63">
        <w:rPr>
          <w:rFonts w:ascii="Arial" w:eastAsia="Calibri" w:hAnsi="Arial" w:cs="Arial"/>
          <w:i/>
          <w:kern w:val="0"/>
          <w:sz w:val="20"/>
          <w:szCs w:val="20"/>
          <w14:ligatures w14:val="none"/>
        </w:rPr>
        <w:t xml:space="preserve"> </w:t>
      </w:r>
      <w:proofErr w:type="spellStart"/>
      <w:r w:rsidRPr="000A1B63">
        <w:rPr>
          <w:rFonts w:ascii="Arial" w:eastAsia="Calibri" w:hAnsi="Arial" w:cs="Arial"/>
          <w:i/>
          <w:kern w:val="0"/>
          <w:sz w:val="20"/>
          <w:szCs w:val="20"/>
          <w14:ligatures w14:val="none"/>
        </w:rPr>
        <w:t>subulatus</w:t>
      </w:r>
      <w:proofErr w:type="spellEnd"/>
      <w:r w:rsidRPr="000A1B63">
        <w:rPr>
          <w:rFonts w:ascii="Arial" w:eastAsia="Calibri" w:hAnsi="Arial" w:cs="Arial"/>
          <w:kern w:val="0"/>
          <w:sz w:val="20"/>
          <w:szCs w:val="20"/>
          <w14:ligatures w14:val="none"/>
        </w:rPr>
        <w:t xml:space="preserve"> (red variety), </w:t>
      </w:r>
      <w:proofErr w:type="spellStart"/>
      <w:r w:rsidRPr="000A1B63">
        <w:rPr>
          <w:rFonts w:ascii="Arial" w:eastAsia="Calibri" w:hAnsi="Arial" w:cs="Arial"/>
          <w:i/>
          <w:kern w:val="0"/>
          <w:sz w:val="20"/>
          <w:szCs w:val="20"/>
          <w14:ligatures w14:val="none"/>
        </w:rPr>
        <w:t>Vignea</w:t>
      </w:r>
      <w:proofErr w:type="spellEnd"/>
      <w:r w:rsidRPr="000A1B63">
        <w:rPr>
          <w:rFonts w:ascii="Arial" w:eastAsia="Calibri" w:hAnsi="Arial" w:cs="Arial"/>
          <w:i/>
          <w:kern w:val="0"/>
          <w:sz w:val="20"/>
          <w:szCs w:val="20"/>
          <w14:ligatures w14:val="none"/>
        </w:rPr>
        <w:t xml:space="preserve"> subterranean</w:t>
      </w:r>
      <w:r w:rsidRPr="000A1B63">
        <w:rPr>
          <w:rFonts w:ascii="Arial" w:eastAsia="Calibri" w:hAnsi="Arial" w:cs="Arial"/>
          <w:kern w:val="0"/>
          <w:sz w:val="20"/>
          <w:szCs w:val="20"/>
          <w14:ligatures w14:val="none"/>
        </w:rPr>
        <w:t xml:space="preserve"> (cream variety), </w:t>
      </w:r>
      <w:proofErr w:type="spellStart"/>
      <w:r w:rsidRPr="000A1B63">
        <w:rPr>
          <w:rFonts w:ascii="Arial" w:eastAsia="Calibri" w:hAnsi="Arial" w:cs="Arial"/>
          <w:i/>
          <w:kern w:val="0"/>
          <w:sz w:val="20"/>
          <w:szCs w:val="20"/>
          <w14:ligatures w14:val="none"/>
        </w:rPr>
        <w:t>Sphenostylis</w:t>
      </w:r>
      <w:proofErr w:type="spellEnd"/>
      <w:r w:rsidRPr="000A1B63">
        <w:rPr>
          <w:rFonts w:ascii="Arial" w:eastAsia="Calibri" w:hAnsi="Arial" w:cs="Arial"/>
          <w:i/>
          <w:kern w:val="0"/>
          <w:sz w:val="20"/>
          <w:szCs w:val="20"/>
          <w14:ligatures w14:val="none"/>
        </w:rPr>
        <w:t xml:space="preserve"> </w:t>
      </w:r>
      <w:proofErr w:type="spellStart"/>
      <w:r w:rsidRPr="000A1B63">
        <w:rPr>
          <w:rFonts w:ascii="Arial" w:eastAsia="Calibri" w:hAnsi="Arial" w:cs="Arial"/>
          <w:i/>
          <w:kern w:val="0"/>
          <w:sz w:val="20"/>
          <w:szCs w:val="20"/>
          <w14:ligatures w14:val="none"/>
        </w:rPr>
        <w:t>sterocarpa</w:t>
      </w:r>
      <w:proofErr w:type="spellEnd"/>
      <w:r w:rsidRPr="000A1B63">
        <w:rPr>
          <w:rFonts w:ascii="Arial" w:eastAsia="Calibri" w:hAnsi="Arial" w:cs="Arial"/>
          <w:kern w:val="0"/>
          <w:sz w:val="20"/>
          <w:szCs w:val="20"/>
          <w14:ligatures w14:val="none"/>
        </w:rPr>
        <w:t xml:space="preserve"> and </w:t>
      </w:r>
      <w:proofErr w:type="spellStart"/>
      <w:r w:rsidRPr="000A1B63">
        <w:rPr>
          <w:rFonts w:ascii="Arial" w:eastAsia="Calibri" w:hAnsi="Arial" w:cs="Arial"/>
          <w:i/>
          <w:kern w:val="0"/>
          <w:sz w:val="20"/>
          <w:szCs w:val="20"/>
          <w14:ligatures w14:val="none"/>
        </w:rPr>
        <w:t>Cajanus</w:t>
      </w:r>
      <w:proofErr w:type="spellEnd"/>
      <w:r w:rsidRPr="000A1B63">
        <w:rPr>
          <w:rFonts w:ascii="Arial" w:eastAsia="Calibri" w:hAnsi="Arial" w:cs="Arial"/>
          <w:i/>
          <w:kern w:val="0"/>
          <w:sz w:val="20"/>
          <w:szCs w:val="20"/>
          <w14:ligatures w14:val="none"/>
        </w:rPr>
        <w:t xml:space="preserve"> </w:t>
      </w:r>
      <w:proofErr w:type="spellStart"/>
      <w:r w:rsidRPr="000A1B63">
        <w:rPr>
          <w:rFonts w:ascii="Arial" w:eastAsia="Calibri" w:hAnsi="Arial" w:cs="Arial"/>
          <w:i/>
          <w:kern w:val="0"/>
          <w:sz w:val="20"/>
          <w:szCs w:val="20"/>
          <w14:ligatures w14:val="none"/>
        </w:rPr>
        <w:t>cajan</w:t>
      </w:r>
      <w:proofErr w:type="spellEnd"/>
      <w:r w:rsidRPr="000A1B63">
        <w:rPr>
          <w:rFonts w:ascii="Arial" w:eastAsia="Calibri" w:hAnsi="Arial" w:cs="Arial"/>
          <w:kern w:val="0"/>
          <w:sz w:val="20"/>
          <w:szCs w:val="20"/>
          <w14:ligatures w14:val="none"/>
        </w:rPr>
        <w:t xml:space="preserve"> are rich in lysine, phenylalanine and arginine but deficient in </w:t>
      </w:r>
      <w:proofErr w:type="spellStart"/>
      <w:r w:rsidRPr="000A1B63">
        <w:rPr>
          <w:rFonts w:ascii="Arial" w:eastAsia="Calibri" w:hAnsi="Arial" w:cs="Arial"/>
          <w:kern w:val="0"/>
          <w:sz w:val="20"/>
          <w:szCs w:val="20"/>
          <w14:ligatures w14:val="none"/>
        </w:rPr>
        <w:t>sulphur</w:t>
      </w:r>
      <w:proofErr w:type="spellEnd"/>
      <w:r w:rsidRPr="000A1B63">
        <w:rPr>
          <w:rFonts w:ascii="Arial" w:eastAsia="Calibri" w:hAnsi="Arial" w:cs="Arial"/>
          <w:kern w:val="0"/>
          <w:sz w:val="20"/>
          <w:szCs w:val="20"/>
          <w14:ligatures w14:val="none"/>
        </w:rPr>
        <w:t xml:space="preserve">-containing amino acids (methionine and cystine). Therefore, amino acid deficiencies in lesser known legumes like </w:t>
      </w:r>
      <w:r w:rsidRPr="000A1B63">
        <w:rPr>
          <w:rFonts w:ascii="Arial" w:eastAsia="Calibri" w:hAnsi="Arial" w:cs="Arial"/>
          <w:i/>
          <w:iCs/>
          <w:kern w:val="0"/>
          <w:sz w:val="20"/>
          <w:szCs w:val="20"/>
          <w14:ligatures w14:val="none"/>
        </w:rPr>
        <w:t>Mucuna pruriens</w:t>
      </w:r>
      <w:r w:rsidRPr="000A1B63">
        <w:rPr>
          <w:rFonts w:ascii="Arial" w:eastAsia="Calibri" w:hAnsi="Arial" w:cs="Arial"/>
          <w:kern w:val="0"/>
          <w:sz w:val="20"/>
          <w:szCs w:val="20"/>
          <w14:ligatures w14:val="none"/>
        </w:rPr>
        <w:t xml:space="preserve"> seed could be complemented by combining it with cereals, which are rich in amino acids containing </w:t>
      </w:r>
      <w:proofErr w:type="spellStart"/>
      <w:r w:rsidRPr="000A1B63">
        <w:rPr>
          <w:rFonts w:ascii="Arial" w:eastAsia="Calibri" w:hAnsi="Arial" w:cs="Arial"/>
          <w:kern w:val="0"/>
          <w:sz w:val="20"/>
          <w:szCs w:val="20"/>
          <w14:ligatures w14:val="none"/>
        </w:rPr>
        <w:t>sulphur</w:t>
      </w:r>
      <w:proofErr w:type="spellEnd"/>
      <w:r w:rsidRPr="000A1B63">
        <w:rPr>
          <w:rFonts w:ascii="Arial" w:eastAsia="Calibri" w:hAnsi="Arial" w:cs="Arial"/>
          <w:kern w:val="0"/>
          <w:sz w:val="20"/>
          <w:szCs w:val="20"/>
          <w14:ligatures w14:val="none"/>
        </w:rPr>
        <w:t xml:space="preserve"> (</w:t>
      </w:r>
      <w:proofErr w:type="spellStart"/>
      <w:r w:rsidRPr="000A1B63">
        <w:rPr>
          <w:rFonts w:ascii="Arial" w:eastAsia="Calibri" w:hAnsi="Arial" w:cs="Arial"/>
          <w:kern w:val="0"/>
          <w:sz w:val="20"/>
          <w:szCs w:val="20"/>
          <w14:ligatures w14:val="none"/>
        </w:rPr>
        <w:t>Jukanti</w:t>
      </w:r>
      <w:proofErr w:type="spellEnd"/>
      <w:r w:rsidRPr="000A1B63">
        <w:rPr>
          <w:rFonts w:ascii="Arial" w:eastAsia="Calibri" w:hAnsi="Arial" w:cs="Arial"/>
          <w:kern w:val="0"/>
          <w:sz w:val="20"/>
          <w:szCs w:val="20"/>
          <w14:ligatures w14:val="none"/>
        </w:rPr>
        <w:t xml:space="preserve"> </w:t>
      </w:r>
      <w:r w:rsidRPr="000A1B63">
        <w:rPr>
          <w:rFonts w:ascii="Arial" w:eastAsia="Calibri" w:hAnsi="Arial" w:cs="Arial"/>
          <w:i/>
          <w:kern w:val="0"/>
          <w:sz w:val="20"/>
          <w:szCs w:val="20"/>
          <w14:ligatures w14:val="none"/>
        </w:rPr>
        <w:t>et al</w:t>
      </w:r>
      <w:r w:rsidRPr="000A1B63">
        <w:rPr>
          <w:rFonts w:ascii="Arial" w:eastAsia="Calibri" w:hAnsi="Arial" w:cs="Arial"/>
          <w:kern w:val="0"/>
          <w:sz w:val="20"/>
          <w:szCs w:val="20"/>
          <w14:ligatures w14:val="none"/>
        </w:rPr>
        <w:t>., 2012).</w:t>
      </w:r>
      <w:r w:rsidR="00E8191C" w:rsidRPr="000A1B63">
        <w:rPr>
          <w:rFonts w:ascii="Arial" w:hAnsi="Arial" w:cs="Arial"/>
          <w:sz w:val="20"/>
          <w:szCs w:val="20"/>
        </w:rPr>
        <w:t xml:space="preserve"> On the other hand, the leucine value</w:t>
      </w:r>
      <w:r w:rsidR="00630740" w:rsidRPr="000A1B63">
        <w:rPr>
          <w:rFonts w:ascii="Arial" w:hAnsi="Arial" w:cs="Arial"/>
          <w:sz w:val="20"/>
          <w:szCs w:val="20"/>
        </w:rPr>
        <w:t xml:space="preserve"> for the sample that received 72 h fermentation and 15 min roasting was significantly (p&lt;0.05) higher than </w:t>
      </w:r>
      <w:r w:rsidR="00E8191C" w:rsidRPr="000A1B63">
        <w:rPr>
          <w:rFonts w:ascii="Arial" w:hAnsi="Arial" w:cs="Arial"/>
          <w:sz w:val="20"/>
          <w:szCs w:val="20"/>
        </w:rPr>
        <w:t xml:space="preserve">the </w:t>
      </w:r>
      <w:r w:rsidR="00630740" w:rsidRPr="000A1B63">
        <w:rPr>
          <w:rFonts w:ascii="Arial" w:hAnsi="Arial" w:cs="Arial"/>
          <w:sz w:val="20"/>
          <w:szCs w:val="20"/>
        </w:rPr>
        <w:t xml:space="preserve">value of </w:t>
      </w:r>
      <w:r w:rsidR="00E8191C" w:rsidRPr="000A1B63">
        <w:rPr>
          <w:rFonts w:ascii="Arial" w:hAnsi="Arial" w:cs="Arial"/>
          <w:sz w:val="20"/>
          <w:szCs w:val="20"/>
        </w:rPr>
        <w:t xml:space="preserve">6.6 g/100g </w:t>
      </w:r>
      <w:r w:rsidR="00630740" w:rsidRPr="000A1B63">
        <w:rPr>
          <w:rFonts w:ascii="Arial" w:hAnsi="Arial" w:cs="Arial"/>
          <w:sz w:val="20"/>
          <w:szCs w:val="20"/>
        </w:rPr>
        <w:t xml:space="preserve">for </w:t>
      </w:r>
      <w:r w:rsidR="00E8191C" w:rsidRPr="000A1B63">
        <w:rPr>
          <w:rFonts w:ascii="Arial" w:hAnsi="Arial" w:cs="Arial"/>
          <w:sz w:val="20"/>
          <w:szCs w:val="20"/>
        </w:rPr>
        <w:t>FAO/WHO (1991) reference pattern.</w:t>
      </w:r>
    </w:p>
    <w:p w14:paraId="2B9C755B" w14:textId="271517F7" w:rsidR="000E7230" w:rsidRPr="009D0A99" w:rsidRDefault="000E7230" w:rsidP="008B7073">
      <w:pPr>
        <w:spacing w:after="0" w:line="480" w:lineRule="auto"/>
        <w:jc w:val="both"/>
        <w:rPr>
          <w:rFonts w:ascii="Arial" w:hAnsi="Arial" w:cs="Arial"/>
          <w:b/>
          <w:bCs/>
        </w:rPr>
      </w:pPr>
      <w:r w:rsidRPr="009D0A99">
        <w:rPr>
          <w:rFonts w:ascii="Arial" w:hAnsi="Arial" w:cs="Arial"/>
          <w:b/>
          <w:bCs/>
        </w:rPr>
        <w:t>3.</w:t>
      </w:r>
      <w:r w:rsidR="009D0A99" w:rsidRPr="009D0A99">
        <w:rPr>
          <w:rFonts w:ascii="Arial" w:hAnsi="Arial" w:cs="Arial"/>
          <w:b/>
          <w:bCs/>
        </w:rPr>
        <w:t>3</w:t>
      </w:r>
      <w:r w:rsidRPr="009D0A99">
        <w:rPr>
          <w:rFonts w:ascii="Arial" w:hAnsi="Arial" w:cs="Arial"/>
          <w:b/>
          <w:bCs/>
        </w:rPr>
        <w:t xml:space="preserve"> Functional Characteristics of </w:t>
      </w:r>
      <w:r w:rsidRPr="009D0A99">
        <w:rPr>
          <w:rFonts w:ascii="Arial" w:hAnsi="Arial" w:cs="Arial"/>
          <w:b/>
          <w:bCs/>
          <w:i/>
          <w:iCs/>
        </w:rPr>
        <w:t>Mucuna pruriens</w:t>
      </w:r>
      <w:r w:rsidRPr="009D0A99">
        <w:rPr>
          <w:rFonts w:ascii="Arial" w:hAnsi="Arial" w:cs="Arial"/>
          <w:b/>
          <w:bCs/>
        </w:rPr>
        <w:t xml:space="preserve"> Seed Flours Subjected to Combined Processing</w:t>
      </w:r>
    </w:p>
    <w:p w14:paraId="30D78FB8" w14:textId="1465146E" w:rsidR="004B58B9" w:rsidRPr="000A1B63" w:rsidRDefault="000E7230" w:rsidP="008B7073">
      <w:pPr>
        <w:spacing w:after="0" w:line="480" w:lineRule="auto"/>
        <w:jc w:val="both"/>
        <w:rPr>
          <w:rFonts w:ascii="Arial" w:hAnsi="Arial" w:cs="Arial"/>
          <w:sz w:val="20"/>
          <w:szCs w:val="20"/>
        </w:rPr>
      </w:pPr>
      <w:r w:rsidRPr="000A1B63">
        <w:rPr>
          <w:rFonts w:ascii="Arial" w:hAnsi="Arial" w:cs="Arial"/>
          <w:sz w:val="20"/>
          <w:szCs w:val="20"/>
        </w:rPr>
        <w:t xml:space="preserve">The application of dual processing methods resulted in statistically significant variations (p &lt; 0.05) across all assessed functional parameters, with the exception of oil absorption capacity (OAC) (Table </w:t>
      </w:r>
      <w:r w:rsidR="00F67280">
        <w:rPr>
          <w:rFonts w:ascii="Arial" w:hAnsi="Arial" w:cs="Arial"/>
          <w:sz w:val="20"/>
          <w:szCs w:val="20"/>
        </w:rPr>
        <w:t>2</w:t>
      </w:r>
      <w:r w:rsidRPr="000A1B63">
        <w:rPr>
          <w:rFonts w:ascii="Arial" w:hAnsi="Arial" w:cs="Arial"/>
          <w:sz w:val="20"/>
          <w:szCs w:val="20"/>
        </w:rPr>
        <w:t xml:space="preserve">). The functional </w:t>
      </w:r>
      <w:proofErr w:type="spellStart"/>
      <w:r w:rsidRPr="000A1B63">
        <w:rPr>
          <w:rFonts w:ascii="Arial" w:hAnsi="Arial" w:cs="Arial"/>
          <w:sz w:val="20"/>
          <w:szCs w:val="20"/>
        </w:rPr>
        <w:t>behaviour</w:t>
      </w:r>
      <w:proofErr w:type="spellEnd"/>
      <w:r w:rsidRPr="000A1B63">
        <w:rPr>
          <w:rFonts w:ascii="Arial" w:hAnsi="Arial" w:cs="Arial"/>
          <w:sz w:val="20"/>
          <w:szCs w:val="20"/>
        </w:rPr>
        <w:t xml:space="preserve"> of seed flours is a key consideration in food product formulation and development</w:t>
      </w:r>
      <w:r w:rsidR="007434CA" w:rsidRPr="000A1B63">
        <w:rPr>
          <w:rFonts w:ascii="Arial" w:hAnsi="Arial" w:cs="Arial"/>
          <w:sz w:val="20"/>
          <w:szCs w:val="20"/>
        </w:rPr>
        <w:t xml:space="preserve"> (Bhat et al., 2007)</w:t>
      </w:r>
      <w:r w:rsidRPr="000A1B63">
        <w:rPr>
          <w:rFonts w:ascii="Arial" w:hAnsi="Arial" w:cs="Arial"/>
          <w:sz w:val="20"/>
          <w:szCs w:val="20"/>
        </w:rPr>
        <w:t xml:space="preserve">. </w:t>
      </w:r>
    </w:p>
    <w:p w14:paraId="2ED99E8B" w14:textId="537D0156" w:rsidR="007A38CD" w:rsidRPr="000A1B63" w:rsidRDefault="000E7230" w:rsidP="008B7073">
      <w:pPr>
        <w:spacing w:after="0" w:line="480" w:lineRule="auto"/>
        <w:jc w:val="both"/>
        <w:rPr>
          <w:rFonts w:ascii="Arial" w:hAnsi="Arial" w:cs="Arial"/>
          <w:sz w:val="20"/>
          <w:szCs w:val="20"/>
        </w:rPr>
      </w:pPr>
      <w:r w:rsidRPr="000A1B63">
        <w:rPr>
          <w:rFonts w:ascii="Arial" w:hAnsi="Arial" w:cs="Arial"/>
          <w:sz w:val="20"/>
          <w:szCs w:val="20"/>
        </w:rPr>
        <w:t xml:space="preserve"> </w:t>
      </w:r>
    </w:p>
    <w:p w14:paraId="6DA404E6" w14:textId="7C1075FD" w:rsidR="00D94529" w:rsidRPr="000A1B63" w:rsidRDefault="00D94529" w:rsidP="008B7073">
      <w:pPr>
        <w:spacing w:after="0" w:line="480" w:lineRule="auto"/>
        <w:rPr>
          <w:rFonts w:ascii="Arial" w:hAnsi="Arial" w:cs="Arial"/>
          <w:bCs/>
          <w:sz w:val="20"/>
          <w:szCs w:val="20"/>
        </w:rPr>
      </w:pPr>
      <w:r w:rsidRPr="000A1B63">
        <w:rPr>
          <w:rFonts w:ascii="Arial" w:hAnsi="Arial" w:cs="Arial"/>
          <w:bCs/>
          <w:sz w:val="20"/>
          <w:szCs w:val="20"/>
        </w:rPr>
        <w:t xml:space="preserve">Table </w:t>
      </w:r>
      <w:r w:rsidR="00F67280">
        <w:rPr>
          <w:rFonts w:ascii="Arial" w:hAnsi="Arial" w:cs="Arial"/>
          <w:bCs/>
          <w:sz w:val="20"/>
          <w:szCs w:val="20"/>
        </w:rPr>
        <w:t>2</w:t>
      </w:r>
      <w:r w:rsidRPr="000A1B63">
        <w:rPr>
          <w:rFonts w:ascii="Arial" w:hAnsi="Arial" w:cs="Arial"/>
          <w:bCs/>
          <w:sz w:val="20"/>
          <w:szCs w:val="20"/>
        </w:rPr>
        <w:t xml:space="preserve">: Functional properties of </w:t>
      </w:r>
      <w:r w:rsidRPr="000A1B63">
        <w:rPr>
          <w:rFonts w:ascii="Arial" w:hAnsi="Arial" w:cs="Arial"/>
          <w:bCs/>
          <w:i/>
          <w:iCs/>
          <w:sz w:val="20"/>
          <w:szCs w:val="20"/>
        </w:rPr>
        <w:t>Mucuna pruriens</w:t>
      </w:r>
      <w:r w:rsidRPr="000A1B63">
        <w:rPr>
          <w:rFonts w:ascii="Arial" w:hAnsi="Arial" w:cs="Arial"/>
          <w:bCs/>
          <w:sz w:val="20"/>
          <w:szCs w:val="20"/>
        </w:rPr>
        <w:t xml:space="preserve"> seed flours that received double treatments.</w:t>
      </w:r>
    </w:p>
    <w:tbl>
      <w:tblPr>
        <w:tblpPr w:leftFromText="180" w:rightFromText="180" w:vertAnchor="text" w:horzAnchor="margin" w:tblpY="92"/>
        <w:tblW w:w="4817" w:type="pct"/>
        <w:tblBorders>
          <w:top w:val="single" w:sz="4" w:space="0" w:color="auto"/>
          <w:bottom w:val="single" w:sz="4" w:space="0" w:color="auto"/>
        </w:tblBorders>
        <w:tblLayout w:type="fixed"/>
        <w:tblLook w:val="04A0" w:firstRow="1" w:lastRow="0" w:firstColumn="1" w:lastColumn="0" w:noHBand="0" w:noVBand="1"/>
      </w:tblPr>
      <w:tblGrid>
        <w:gridCol w:w="427"/>
        <w:gridCol w:w="736"/>
        <w:gridCol w:w="1903"/>
        <w:gridCol w:w="638"/>
        <w:gridCol w:w="772"/>
        <w:gridCol w:w="947"/>
        <w:gridCol w:w="739"/>
        <w:gridCol w:w="707"/>
        <w:gridCol w:w="671"/>
        <w:gridCol w:w="739"/>
        <w:gridCol w:w="738"/>
      </w:tblGrid>
      <w:tr w:rsidR="008D3EE7" w:rsidRPr="000A1B63" w14:paraId="29DB582F" w14:textId="77777777" w:rsidTr="008D3EE7">
        <w:trPr>
          <w:trHeight w:val="1970"/>
        </w:trPr>
        <w:tc>
          <w:tcPr>
            <w:tcW w:w="237" w:type="pct"/>
            <w:tcBorders>
              <w:top w:val="single" w:sz="4" w:space="0" w:color="auto"/>
              <w:bottom w:val="single" w:sz="4" w:space="0" w:color="auto"/>
            </w:tcBorders>
            <w:textDirection w:val="btLr"/>
            <w:vAlign w:val="center"/>
          </w:tcPr>
          <w:p w14:paraId="4DBE4782" w14:textId="77777777" w:rsidR="006D72E0" w:rsidRPr="000A1B63" w:rsidRDefault="006D72E0" w:rsidP="008B7073">
            <w:pPr>
              <w:spacing w:after="0" w:line="480" w:lineRule="auto"/>
              <w:jc w:val="center"/>
              <w:rPr>
                <w:rFonts w:ascii="Arial" w:hAnsi="Arial" w:cs="Arial"/>
                <w:color w:val="000000"/>
                <w:sz w:val="20"/>
                <w:szCs w:val="20"/>
              </w:rPr>
            </w:pPr>
            <w:r w:rsidRPr="000A1B63">
              <w:rPr>
                <w:rFonts w:ascii="Arial" w:hAnsi="Arial" w:cs="Arial"/>
                <w:color w:val="000000"/>
                <w:sz w:val="20"/>
                <w:szCs w:val="20"/>
              </w:rPr>
              <w:t>S/No</w:t>
            </w:r>
          </w:p>
        </w:tc>
        <w:tc>
          <w:tcPr>
            <w:tcW w:w="408" w:type="pct"/>
            <w:tcBorders>
              <w:top w:val="single" w:sz="4" w:space="0" w:color="auto"/>
              <w:bottom w:val="single" w:sz="4" w:space="0" w:color="auto"/>
            </w:tcBorders>
            <w:textDirection w:val="btLr"/>
            <w:vAlign w:val="center"/>
          </w:tcPr>
          <w:p w14:paraId="17CA34E6" w14:textId="77777777" w:rsidR="006D72E0" w:rsidRPr="000A1B63" w:rsidRDefault="006D72E0" w:rsidP="008B7073">
            <w:pPr>
              <w:spacing w:after="0" w:line="480" w:lineRule="auto"/>
              <w:jc w:val="center"/>
              <w:rPr>
                <w:rFonts w:ascii="Arial" w:hAnsi="Arial" w:cs="Arial"/>
                <w:color w:val="000000"/>
                <w:sz w:val="20"/>
                <w:szCs w:val="20"/>
              </w:rPr>
            </w:pPr>
            <w:r w:rsidRPr="000A1B63">
              <w:rPr>
                <w:rFonts w:ascii="Arial" w:hAnsi="Arial" w:cs="Arial"/>
                <w:color w:val="000000"/>
                <w:sz w:val="20"/>
                <w:szCs w:val="20"/>
              </w:rPr>
              <w:t>Sample code</w:t>
            </w:r>
          </w:p>
        </w:tc>
        <w:tc>
          <w:tcPr>
            <w:tcW w:w="1055" w:type="pct"/>
            <w:tcBorders>
              <w:top w:val="single" w:sz="4" w:space="0" w:color="auto"/>
              <w:bottom w:val="single" w:sz="4" w:space="0" w:color="auto"/>
            </w:tcBorders>
            <w:textDirection w:val="btLr"/>
            <w:vAlign w:val="center"/>
          </w:tcPr>
          <w:p w14:paraId="435C19E5" w14:textId="77777777" w:rsidR="006D72E0" w:rsidRPr="000A1B63" w:rsidRDefault="006D72E0" w:rsidP="008B7073">
            <w:pPr>
              <w:spacing w:after="0" w:line="480" w:lineRule="auto"/>
              <w:jc w:val="center"/>
              <w:rPr>
                <w:rFonts w:ascii="Arial" w:hAnsi="Arial" w:cs="Arial"/>
                <w:color w:val="000000"/>
                <w:sz w:val="20"/>
                <w:szCs w:val="20"/>
              </w:rPr>
            </w:pPr>
            <w:r w:rsidRPr="000A1B63">
              <w:rPr>
                <w:rFonts w:ascii="Arial" w:hAnsi="Arial" w:cs="Arial"/>
                <w:color w:val="000000"/>
                <w:sz w:val="20"/>
                <w:szCs w:val="20"/>
              </w:rPr>
              <w:t>Treatment</w:t>
            </w:r>
          </w:p>
        </w:tc>
        <w:tc>
          <w:tcPr>
            <w:tcW w:w="354" w:type="pct"/>
            <w:tcBorders>
              <w:top w:val="single" w:sz="4" w:space="0" w:color="auto"/>
              <w:bottom w:val="single" w:sz="4" w:space="0" w:color="auto"/>
            </w:tcBorders>
            <w:textDirection w:val="btLr"/>
            <w:vAlign w:val="center"/>
          </w:tcPr>
          <w:p w14:paraId="3F5A44D4" w14:textId="77777777" w:rsidR="006D72E0" w:rsidRPr="000A1B63" w:rsidRDefault="006D72E0" w:rsidP="008B7073">
            <w:pPr>
              <w:spacing w:after="0" w:line="480" w:lineRule="auto"/>
              <w:ind w:left="-104" w:right="-107" w:firstLine="44"/>
              <w:jc w:val="center"/>
              <w:rPr>
                <w:rFonts w:ascii="Arial" w:hAnsi="Arial" w:cs="Arial"/>
                <w:color w:val="000000"/>
                <w:sz w:val="20"/>
                <w:szCs w:val="20"/>
              </w:rPr>
            </w:pPr>
            <w:r w:rsidRPr="000A1B63">
              <w:rPr>
                <w:rFonts w:ascii="Arial" w:hAnsi="Arial" w:cs="Arial"/>
                <w:bCs/>
                <w:color w:val="000000"/>
                <w:sz w:val="20"/>
                <w:szCs w:val="20"/>
              </w:rPr>
              <w:t>WAC (g/g)</w:t>
            </w:r>
          </w:p>
        </w:tc>
        <w:tc>
          <w:tcPr>
            <w:tcW w:w="428" w:type="pct"/>
            <w:tcBorders>
              <w:top w:val="single" w:sz="4" w:space="0" w:color="auto"/>
              <w:bottom w:val="single" w:sz="4" w:space="0" w:color="auto"/>
            </w:tcBorders>
            <w:textDirection w:val="btLr"/>
            <w:vAlign w:val="center"/>
          </w:tcPr>
          <w:p w14:paraId="050F3C4E" w14:textId="77777777" w:rsidR="006D72E0" w:rsidRPr="000A1B63" w:rsidRDefault="006D72E0" w:rsidP="008B7073">
            <w:pPr>
              <w:spacing w:after="0" w:line="480" w:lineRule="auto"/>
              <w:ind w:right="-108"/>
              <w:jc w:val="center"/>
              <w:rPr>
                <w:rFonts w:ascii="Arial" w:hAnsi="Arial" w:cs="Arial"/>
                <w:color w:val="000000"/>
                <w:sz w:val="20"/>
                <w:szCs w:val="20"/>
              </w:rPr>
            </w:pPr>
            <w:r w:rsidRPr="000A1B63">
              <w:rPr>
                <w:rFonts w:ascii="Arial" w:hAnsi="Arial" w:cs="Arial"/>
                <w:bCs/>
                <w:color w:val="000000"/>
                <w:sz w:val="20"/>
                <w:szCs w:val="20"/>
              </w:rPr>
              <w:t>OAC (g/g)</w:t>
            </w:r>
          </w:p>
        </w:tc>
        <w:tc>
          <w:tcPr>
            <w:tcW w:w="525" w:type="pct"/>
            <w:tcBorders>
              <w:top w:val="single" w:sz="4" w:space="0" w:color="auto"/>
              <w:bottom w:val="single" w:sz="4" w:space="0" w:color="auto"/>
            </w:tcBorders>
            <w:textDirection w:val="btLr"/>
            <w:vAlign w:val="center"/>
          </w:tcPr>
          <w:p w14:paraId="0EA2C8BD" w14:textId="77777777" w:rsidR="006D72E0" w:rsidRPr="000A1B63" w:rsidRDefault="006D72E0" w:rsidP="008B7073">
            <w:pPr>
              <w:spacing w:after="0" w:line="480" w:lineRule="auto"/>
              <w:jc w:val="center"/>
              <w:rPr>
                <w:rFonts w:ascii="Arial" w:hAnsi="Arial" w:cs="Arial"/>
                <w:color w:val="000000"/>
                <w:sz w:val="20"/>
                <w:szCs w:val="20"/>
              </w:rPr>
            </w:pPr>
            <w:r w:rsidRPr="000A1B63">
              <w:rPr>
                <w:rFonts w:ascii="Arial" w:hAnsi="Arial" w:cs="Arial"/>
                <w:bCs/>
                <w:color w:val="000000"/>
                <w:sz w:val="20"/>
                <w:szCs w:val="20"/>
              </w:rPr>
              <w:t>Bulk Density (g/cm</w:t>
            </w:r>
            <w:r w:rsidRPr="000A1B63">
              <w:rPr>
                <w:rFonts w:ascii="Arial" w:hAnsi="Arial" w:cs="Arial"/>
                <w:bCs/>
                <w:color w:val="000000"/>
                <w:sz w:val="20"/>
                <w:szCs w:val="20"/>
                <w:vertAlign w:val="superscript"/>
              </w:rPr>
              <w:t>3</w:t>
            </w:r>
            <w:r w:rsidRPr="000A1B63">
              <w:rPr>
                <w:rFonts w:ascii="Arial" w:hAnsi="Arial" w:cs="Arial"/>
                <w:bCs/>
                <w:color w:val="000000"/>
                <w:sz w:val="20"/>
                <w:szCs w:val="20"/>
              </w:rPr>
              <w:t>)</w:t>
            </w:r>
          </w:p>
        </w:tc>
        <w:tc>
          <w:tcPr>
            <w:tcW w:w="410" w:type="pct"/>
            <w:tcBorders>
              <w:top w:val="single" w:sz="4" w:space="0" w:color="auto"/>
              <w:bottom w:val="single" w:sz="4" w:space="0" w:color="auto"/>
            </w:tcBorders>
            <w:textDirection w:val="btLr"/>
            <w:vAlign w:val="center"/>
          </w:tcPr>
          <w:p w14:paraId="15FBA4D9" w14:textId="77777777" w:rsidR="006D72E0" w:rsidRPr="000A1B63" w:rsidRDefault="006D72E0" w:rsidP="008B7073">
            <w:pPr>
              <w:spacing w:after="0" w:line="480" w:lineRule="auto"/>
              <w:jc w:val="center"/>
              <w:rPr>
                <w:rFonts w:ascii="Arial" w:hAnsi="Arial" w:cs="Arial"/>
                <w:color w:val="000000"/>
                <w:sz w:val="20"/>
                <w:szCs w:val="20"/>
              </w:rPr>
            </w:pPr>
            <w:r w:rsidRPr="000A1B63">
              <w:rPr>
                <w:rFonts w:ascii="Arial" w:hAnsi="Arial" w:cs="Arial"/>
                <w:bCs/>
                <w:color w:val="000000"/>
                <w:sz w:val="20"/>
                <w:szCs w:val="20"/>
              </w:rPr>
              <w:t>Gel. Temp. (°C)</w:t>
            </w:r>
          </w:p>
        </w:tc>
        <w:tc>
          <w:tcPr>
            <w:tcW w:w="392" w:type="pct"/>
            <w:tcBorders>
              <w:top w:val="single" w:sz="4" w:space="0" w:color="auto"/>
              <w:bottom w:val="single" w:sz="4" w:space="0" w:color="auto"/>
            </w:tcBorders>
            <w:textDirection w:val="btLr"/>
            <w:vAlign w:val="center"/>
          </w:tcPr>
          <w:p w14:paraId="71EFD66C" w14:textId="77777777" w:rsidR="006D72E0" w:rsidRPr="000A1B63" w:rsidRDefault="006D72E0" w:rsidP="008B7073">
            <w:pPr>
              <w:spacing w:after="0" w:line="480" w:lineRule="auto"/>
              <w:jc w:val="center"/>
              <w:rPr>
                <w:rFonts w:ascii="Arial" w:hAnsi="Arial" w:cs="Arial"/>
                <w:color w:val="000000"/>
                <w:sz w:val="20"/>
                <w:szCs w:val="20"/>
              </w:rPr>
            </w:pPr>
            <w:r w:rsidRPr="000A1B63">
              <w:rPr>
                <w:rFonts w:ascii="Arial" w:hAnsi="Arial" w:cs="Arial"/>
                <w:bCs/>
                <w:color w:val="000000"/>
                <w:sz w:val="20"/>
                <w:szCs w:val="20"/>
              </w:rPr>
              <w:t>EC (%)</w:t>
            </w:r>
          </w:p>
        </w:tc>
        <w:tc>
          <w:tcPr>
            <w:tcW w:w="372" w:type="pct"/>
            <w:tcBorders>
              <w:top w:val="single" w:sz="4" w:space="0" w:color="auto"/>
              <w:bottom w:val="single" w:sz="4" w:space="0" w:color="auto"/>
            </w:tcBorders>
            <w:textDirection w:val="btLr"/>
            <w:vAlign w:val="center"/>
          </w:tcPr>
          <w:p w14:paraId="1901D2EA" w14:textId="77777777" w:rsidR="006D72E0" w:rsidRPr="000A1B63" w:rsidRDefault="006D72E0" w:rsidP="008B7073">
            <w:pPr>
              <w:spacing w:after="0" w:line="480" w:lineRule="auto"/>
              <w:jc w:val="center"/>
              <w:rPr>
                <w:rFonts w:ascii="Arial" w:hAnsi="Arial" w:cs="Arial"/>
                <w:color w:val="000000"/>
                <w:sz w:val="20"/>
                <w:szCs w:val="20"/>
              </w:rPr>
            </w:pPr>
            <w:r w:rsidRPr="000A1B63">
              <w:rPr>
                <w:rFonts w:ascii="Arial" w:hAnsi="Arial" w:cs="Arial"/>
                <w:bCs/>
                <w:color w:val="000000"/>
                <w:sz w:val="20"/>
                <w:szCs w:val="20"/>
              </w:rPr>
              <w:t>Viscosity (Pa. s)</w:t>
            </w:r>
          </w:p>
        </w:tc>
        <w:tc>
          <w:tcPr>
            <w:tcW w:w="410" w:type="pct"/>
            <w:tcBorders>
              <w:top w:val="single" w:sz="4" w:space="0" w:color="auto"/>
              <w:bottom w:val="single" w:sz="4" w:space="0" w:color="auto"/>
            </w:tcBorders>
            <w:textDirection w:val="btLr"/>
            <w:vAlign w:val="center"/>
          </w:tcPr>
          <w:p w14:paraId="76052136" w14:textId="77777777" w:rsidR="006D72E0" w:rsidRPr="000A1B63" w:rsidRDefault="006D72E0" w:rsidP="008B7073">
            <w:pPr>
              <w:spacing w:after="0" w:line="480" w:lineRule="auto"/>
              <w:jc w:val="center"/>
              <w:rPr>
                <w:rFonts w:ascii="Arial" w:hAnsi="Arial" w:cs="Arial"/>
                <w:color w:val="000000"/>
                <w:sz w:val="20"/>
                <w:szCs w:val="20"/>
              </w:rPr>
            </w:pPr>
            <w:r w:rsidRPr="000A1B63">
              <w:rPr>
                <w:rFonts w:ascii="Arial" w:hAnsi="Arial" w:cs="Arial"/>
                <w:bCs/>
                <w:color w:val="000000"/>
                <w:sz w:val="20"/>
                <w:szCs w:val="20"/>
              </w:rPr>
              <w:t>Foam Capacity (%)</w:t>
            </w:r>
          </w:p>
        </w:tc>
        <w:tc>
          <w:tcPr>
            <w:tcW w:w="409" w:type="pct"/>
            <w:tcBorders>
              <w:top w:val="single" w:sz="4" w:space="0" w:color="auto"/>
              <w:bottom w:val="single" w:sz="4" w:space="0" w:color="auto"/>
            </w:tcBorders>
            <w:textDirection w:val="btLr"/>
            <w:vAlign w:val="center"/>
          </w:tcPr>
          <w:p w14:paraId="3DD81C63" w14:textId="77777777" w:rsidR="006D72E0" w:rsidRPr="000A1B63" w:rsidRDefault="006D72E0" w:rsidP="008B7073">
            <w:pPr>
              <w:spacing w:after="0" w:line="480" w:lineRule="auto"/>
              <w:jc w:val="center"/>
              <w:rPr>
                <w:rFonts w:ascii="Arial" w:hAnsi="Arial" w:cs="Arial"/>
                <w:color w:val="000000"/>
                <w:sz w:val="20"/>
                <w:szCs w:val="20"/>
              </w:rPr>
            </w:pPr>
            <w:r w:rsidRPr="000A1B63">
              <w:rPr>
                <w:rFonts w:ascii="Arial" w:hAnsi="Arial" w:cs="Arial"/>
                <w:bCs/>
                <w:color w:val="000000"/>
                <w:sz w:val="20"/>
                <w:szCs w:val="20"/>
              </w:rPr>
              <w:t>Foam Stability (%)</w:t>
            </w:r>
          </w:p>
        </w:tc>
      </w:tr>
      <w:tr w:rsidR="008D3EE7" w:rsidRPr="000A1B63" w14:paraId="0D248D38" w14:textId="77777777" w:rsidTr="008D3EE7">
        <w:trPr>
          <w:trHeight w:val="887"/>
        </w:trPr>
        <w:tc>
          <w:tcPr>
            <w:tcW w:w="237" w:type="pct"/>
            <w:tcBorders>
              <w:top w:val="single" w:sz="4" w:space="0" w:color="auto"/>
            </w:tcBorders>
          </w:tcPr>
          <w:p w14:paraId="5ED2C469" w14:textId="77777777" w:rsidR="006D72E0" w:rsidRPr="000A1B63" w:rsidRDefault="006D72E0" w:rsidP="008B7073">
            <w:pPr>
              <w:spacing w:after="0" w:line="480" w:lineRule="auto"/>
              <w:ind w:right="-14"/>
              <w:rPr>
                <w:rFonts w:ascii="Arial" w:hAnsi="Arial" w:cs="Arial"/>
                <w:bCs/>
                <w:sz w:val="20"/>
                <w:szCs w:val="20"/>
              </w:rPr>
            </w:pPr>
            <w:r w:rsidRPr="000A1B63">
              <w:rPr>
                <w:rFonts w:ascii="Arial" w:hAnsi="Arial" w:cs="Arial"/>
                <w:bCs/>
                <w:sz w:val="20"/>
                <w:szCs w:val="20"/>
              </w:rPr>
              <w:lastRenderedPageBreak/>
              <w:t>1.</w:t>
            </w:r>
          </w:p>
        </w:tc>
        <w:tc>
          <w:tcPr>
            <w:tcW w:w="408" w:type="pct"/>
            <w:tcBorders>
              <w:top w:val="single" w:sz="4" w:space="0" w:color="auto"/>
            </w:tcBorders>
          </w:tcPr>
          <w:p w14:paraId="56C5D8F8" w14:textId="77777777" w:rsidR="006D72E0" w:rsidRPr="000A1B63" w:rsidRDefault="006D72E0" w:rsidP="008B7073">
            <w:pPr>
              <w:spacing w:after="0" w:line="480" w:lineRule="auto"/>
              <w:ind w:left="-32" w:right="-90" w:hanging="32"/>
              <w:rPr>
                <w:rFonts w:ascii="Arial" w:hAnsi="Arial" w:cs="Arial"/>
                <w:bCs/>
                <w:sz w:val="20"/>
                <w:szCs w:val="20"/>
              </w:rPr>
            </w:pPr>
            <w:r w:rsidRPr="000A1B63">
              <w:rPr>
                <w:rFonts w:ascii="Arial" w:hAnsi="Arial" w:cs="Arial"/>
                <w:bCs/>
                <w:sz w:val="20"/>
                <w:szCs w:val="20"/>
              </w:rPr>
              <w:t>CON</w:t>
            </w:r>
          </w:p>
        </w:tc>
        <w:tc>
          <w:tcPr>
            <w:tcW w:w="1055" w:type="pct"/>
            <w:tcBorders>
              <w:top w:val="single" w:sz="4" w:space="0" w:color="auto"/>
            </w:tcBorders>
          </w:tcPr>
          <w:p w14:paraId="7F21805A" w14:textId="77777777" w:rsidR="006D72E0" w:rsidRPr="000A1B63" w:rsidRDefault="006D72E0" w:rsidP="008B7073">
            <w:pPr>
              <w:spacing w:after="0" w:line="480" w:lineRule="auto"/>
              <w:ind w:left="-21" w:right="-111"/>
              <w:rPr>
                <w:rFonts w:ascii="Arial" w:hAnsi="Arial" w:cs="Arial"/>
                <w:bCs/>
                <w:sz w:val="20"/>
                <w:szCs w:val="20"/>
              </w:rPr>
            </w:pPr>
            <w:r w:rsidRPr="000A1B63">
              <w:rPr>
                <w:rFonts w:ascii="Arial" w:hAnsi="Arial" w:cs="Arial"/>
                <w:bCs/>
                <w:sz w:val="20"/>
                <w:szCs w:val="20"/>
              </w:rPr>
              <w:t>Raw (control)</w:t>
            </w:r>
          </w:p>
        </w:tc>
        <w:tc>
          <w:tcPr>
            <w:tcW w:w="354" w:type="pct"/>
            <w:tcBorders>
              <w:top w:val="single" w:sz="4" w:space="0" w:color="auto"/>
            </w:tcBorders>
            <w:vAlign w:val="bottom"/>
          </w:tcPr>
          <w:p w14:paraId="4345E9DE" w14:textId="77777777" w:rsidR="006D72E0" w:rsidRPr="000A1B63" w:rsidRDefault="006D72E0" w:rsidP="008B7073">
            <w:pPr>
              <w:spacing w:after="0" w:line="480" w:lineRule="auto"/>
              <w:ind w:left="-104" w:right="-107" w:firstLine="42"/>
              <w:jc w:val="center"/>
              <w:rPr>
                <w:rFonts w:ascii="Arial" w:hAnsi="Arial" w:cs="Arial"/>
                <w:bCs/>
                <w:sz w:val="20"/>
                <w:szCs w:val="20"/>
              </w:rPr>
            </w:pPr>
            <w:r w:rsidRPr="000A1B63">
              <w:rPr>
                <w:rFonts w:ascii="Arial" w:hAnsi="Arial" w:cs="Arial"/>
                <w:bCs/>
                <w:sz w:val="20"/>
                <w:szCs w:val="20"/>
              </w:rPr>
              <w:t>2.92</w:t>
            </w:r>
            <w:r w:rsidRPr="000A1B63">
              <w:rPr>
                <w:rFonts w:ascii="Arial" w:hAnsi="Arial" w:cs="Arial"/>
                <w:bCs/>
                <w:sz w:val="20"/>
                <w:szCs w:val="20"/>
                <w:vertAlign w:val="superscript"/>
              </w:rPr>
              <w:t>b</w:t>
            </w:r>
          </w:p>
        </w:tc>
        <w:tc>
          <w:tcPr>
            <w:tcW w:w="428" w:type="pct"/>
            <w:tcBorders>
              <w:top w:val="single" w:sz="4" w:space="0" w:color="auto"/>
            </w:tcBorders>
            <w:vAlign w:val="bottom"/>
          </w:tcPr>
          <w:p w14:paraId="6C29B626" w14:textId="77777777" w:rsidR="006D72E0" w:rsidRPr="000A1B63" w:rsidRDefault="006D72E0" w:rsidP="008B7073">
            <w:pPr>
              <w:spacing w:after="0" w:line="480" w:lineRule="auto"/>
              <w:ind w:right="-108"/>
              <w:jc w:val="center"/>
              <w:rPr>
                <w:rFonts w:ascii="Arial" w:hAnsi="Arial" w:cs="Arial"/>
                <w:bCs/>
                <w:sz w:val="20"/>
                <w:szCs w:val="20"/>
              </w:rPr>
            </w:pPr>
            <w:r w:rsidRPr="000A1B63">
              <w:rPr>
                <w:rFonts w:ascii="Arial" w:hAnsi="Arial" w:cs="Arial"/>
                <w:bCs/>
                <w:sz w:val="20"/>
                <w:szCs w:val="20"/>
              </w:rPr>
              <w:t>1.70</w:t>
            </w:r>
            <w:r w:rsidRPr="000A1B63">
              <w:rPr>
                <w:rFonts w:ascii="Arial" w:hAnsi="Arial" w:cs="Arial"/>
                <w:bCs/>
                <w:sz w:val="20"/>
                <w:szCs w:val="20"/>
                <w:vertAlign w:val="superscript"/>
              </w:rPr>
              <w:t>a</w:t>
            </w:r>
          </w:p>
        </w:tc>
        <w:tc>
          <w:tcPr>
            <w:tcW w:w="525" w:type="pct"/>
            <w:tcBorders>
              <w:top w:val="single" w:sz="4" w:space="0" w:color="auto"/>
            </w:tcBorders>
            <w:vAlign w:val="bottom"/>
          </w:tcPr>
          <w:p w14:paraId="363FB27B" w14:textId="77777777" w:rsidR="006D72E0" w:rsidRPr="000A1B63" w:rsidRDefault="006D72E0" w:rsidP="008B7073">
            <w:pPr>
              <w:spacing w:after="0" w:line="480" w:lineRule="auto"/>
              <w:ind w:right="-107" w:hanging="93"/>
              <w:jc w:val="center"/>
              <w:rPr>
                <w:rFonts w:ascii="Arial" w:hAnsi="Arial" w:cs="Arial"/>
                <w:bCs/>
                <w:sz w:val="20"/>
                <w:szCs w:val="20"/>
              </w:rPr>
            </w:pPr>
            <w:r w:rsidRPr="000A1B63">
              <w:rPr>
                <w:rFonts w:ascii="Arial" w:hAnsi="Arial" w:cs="Arial"/>
                <w:bCs/>
                <w:sz w:val="20"/>
                <w:szCs w:val="20"/>
              </w:rPr>
              <w:t>0.692</w:t>
            </w:r>
            <w:r w:rsidRPr="000A1B63">
              <w:rPr>
                <w:rFonts w:ascii="Arial" w:hAnsi="Arial" w:cs="Arial"/>
                <w:bCs/>
                <w:sz w:val="20"/>
                <w:szCs w:val="20"/>
                <w:vertAlign w:val="superscript"/>
              </w:rPr>
              <w:t>a</w:t>
            </w:r>
          </w:p>
        </w:tc>
        <w:tc>
          <w:tcPr>
            <w:tcW w:w="410" w:type="pct"/>
            <w:tcBorders>
              <w:top w:val="single" w:sz="4" w:space="0" w:color="auto"/>
            </w:tcBorders>
            <w:vAlign w:val="bottom"/>
          </w:tcPr>
          <w:p w14:paraId="44AEF0F3" w14:textId="77777777" w:rsidR="006D72E0" w:rsidRPr="000A1B63" w:rsidRDefault="006D72E0" w:rsidP="008B7073">
            <w:pPr>
              <w:spacing w:after="0" w:line="480" w:lineRule="auto"/>
              <w:ind w:right="-117" w:hanging="109"/>
              <w:jc w:val="center"/>
              <w:rPr>
                <w:rFonts w:ascii="Arial" w:hAnsi="Arial" w:cs="Arial"/>
                <w:bCs/>
                <w:sz w:val="20"/>
                <w:szCs w:val="20"/>
              </w:rPr>
            </w:pPr>
            <w:r w:rsidRPr="000A1B63">
              <w:rPr>
                <w:rFonts w:ascii="Arial" w:hAnsi="Arial" w:cs="Arial"/>
                <w:bCs/>
                <w:sz w:val="20"/>
                <w:szCs w:val="20"/>
              </w:rPr>
              <w:t>50.50</w:t>
            </w:r>
            <w:r w:rsidRPr="000A1B63">
              <w:rPr>
                <w:rFonts w:ascii="Arial" w:hAnsi="Arial" w:cs="Arial"/>
                <w:bCs/>
                <w:sz w:val="20"/>
                <w:szCs w:val="20"/>
                <w:vertAlign w:val="superscript"/>
              </w:rPr>
              <w:t>b</w:t>
            </w:r>
          </w:p>
        </w:tc>
        <w:tc>
          <w:tcPr>
            <w:tcW w:w="392" w:type="pct"/>
            <w:tcBorders>
              <w:top w:val="single" w:sz="4" w:space="0" w:color="auto"/>
            </w:tcBorders>
            <w:vAlign w:val="bottom"/>
          </w:tcPr>
          <w:p w14:paraId="065E7312" w14:textId="77777777" w:rsidR="006D72E0" w:rsidRPr="000A1B63" w:rsidRDefault="006D72E0" w:rsidP="008B7073">
            <w:pPr>
              <w:spacing w:after="0" w:line="480" w:lineRule="auto"/>
              <w:ind w:right="-109"/>
              <w:jc w:val="center"/>
              <w:rPr>
                <w:rFonts w:ascii="Arial" w:hAnsi="Arial" w:cs="Arial"/>
                <w:bCs/>
                <w:sz w:val="20"/>
                <w:szCs w:val="20"/>
              </w:rPr>
            </w:pPr>
            <w:r w:rsidRPr="000A1B63">
              <w:rPr>
                <w:rFonts w:ascii="Arial" w:hAnsi="Arial" w:cs="Arial"/>
                <w:bCs/>
                <w:sz w:val="20"/>
                <w:szCs w:val="20"/>
              </w:rPr>
              <w:t>2.35</w:t>
            </w:r>
            <w:r w:rsidRPr="000A1B63">
              <w:rPr>
                <w:rFonts w:ascii="Arial" w:hAnsi="Arial" w:cs="Arial"/>
                <w:bCs/>
                <w:sz w:val="20"/>
                <w:szCs w:val="20"/>
                <w:vertAlign w:val="superscript"/>
              </w:rPr>
              <w:t>bc</w:t>
            </w:r>
          </w:p>
        </w:tc>
        <w:tc>
          <w:tcPr>
            <w:tcW w:w="372" w:type="pct"/>
            <w:tcBorders>
              <w:top w:val="single" w:sz="4" w:space="0" w:color="auto"/>
            </w:tcBorders>
            <w:vAlign w:val="bottom"/>
          </w:tcPr>
          <w:p w14:paraId="70713661" w14:textId="77777777" w:rsidR="006D72E0" w:rsidRPr="000A1B63" w:rsidRDefault="006D72E0" w:rsidP="008B7073">
            <w:pPr>
              <w:spacing w:after="0" w:line="480" w:lineRule="auto"/>
              <w:ind w:right="-105"/>
              <w:jc w:val="center"/>
              <w:rPr>
                <w:rFonts w:ascii="Arial" w:hAnsi="Arial" w:cs="Arial"/>
                <w:bCs/>
                <w:sz w:val="20"/>
                <w:szCs w:val="20"/>
              </w:rPr>
            </w:pPr>
            <w:r w:rsidRPr="000A1B63">
              <w:rPr>
                <w:rFonts w:ascii="Arial" w:hAnsi="Arial" w:cs="Arial"/>
                <w:bCs/>
                <w:sz w:val="20"/>
                <w:szCs w:val="20"/>
              </w:rPr>
              <w:t>4.50</w:t>
            </w:r>
            <w:r w:rsidRPr="000A1B63">
              <w:rPr>
                <w:rFonts w:ascii="Arial" w:hAnsi="Arial" w:cs="Arial"/>
                <w:bCs/>
                <w:sz w:val="20"/>
                <w:szCs w:val="20"/>
                <w:vertAlign w:val="superscript"/>
              </w:rPr>
              <w:t>a</w:t>
            </w:r>
          </w:p>
        </w:tc>
        <w:tc>
          <w:tcPr>
            <w:tcW w:w="410" w:type="pct"/>
            <w:tcBorders>
              <w:top w:val="single" w:sz="4" w:space="0" w:color="auto"/>
            </w:tcBorders>
            <w:vAlign w:val="bottom"/>
          </w:tcPr>
          <w:p w14:paraId="424013F6" w14:textId="77777777" w:rsidR="006D72E0" w:rsidRPr="000A1B63" w:rsidRDefault="006D72E0" w:rsidP="008B7073">
            <w:pPr>
              <w:spacing w:after="0" w:line="480" w:lineRule="auto"/>
              <w:ind w:left="-19" w:right="-100" w:hanging="19"/>
              <w:jc w:val="center"/>
              <w:rPr>
                <w:rFonts w:ascii="Arial" w:hAnsi="Arial" w:cs="Arial"/>
                <w:bCs/>
                <w:sz w:val="20"/>
                <w:szCs w:val="20"/>
              </w:rPr>
            </w:pPr>
            <w:r w:rsidRPr="000A1B63">
              <w:rPr>
                <w:rFonts w:ascii="Arial" w:hAnsi="Arial" w:cs="Arial"/>
                <w:bCs/>
                <w:sz w:val="20"/>
                <w:szCs w:val="20"/>
              </w:rPr>
              <w:t>5.66</w:t>
            </w:r>
            <w:r w:rsidRPr="000A1B63">
              <w:rPr>
                <w:rFonts w:ascii="Arial" w:hAnsi="Arial" w:cs="Arial"/>
                <w:bCs/>
                <w:sz w:val="20"/>
                <w:szCs w:val="20"/>
                <w:vertAlign w:val="superscript"/>
              </w:rPr>
              <w:t>e</w:t>
            </w:r>
          </w:p>
        </w:tc>
        <w:tc>
          <w:tcPr>
            <w:tcW w:w="409" w:type="pct"/>
            <w:tcBorders>
              <w:top w:val="single" w:sz="4" w:space="0" w:color="auto"/>
            </w:tcBorders>
            <w:vAlign w:val="bottom"/>
          </w:tcPr>
          <w:p w14:paraId="2F4A8D6C" w14:textId="77777777" w:rsidR="006D72E0" w:rsidRPr="000A1B63" w:rsidRDefault="006D72E0" w:rsidP="008B7073">
            <w:pPr>
              <w:spacing w:after="0" w:line="480" w:lineRule="auto"/>
              <w:ind w:left="-21" w:right="-115" w:hanging="21"/>
              <w:jc w:val="center"/>
              <w:rPr>
                <w:rFonts w:ascii="Arial" w:hAnsi="Arial" w:cs="Arial"/>
                <w:bCs/>
                <w:sz w:val="20"/>
                <w:szCs w:val="20"/>
              </w:rPr>
            </w:pPr>
            <w:r w:rsidRPr="000A1B63">
              <w:rPr>
                <w:rFonts w:ascii="Arial" w:hAnsi="Arial" w:cs="Arial"/>
                <w:bCs/>
                <w:sz w:val="20"/>
                <w:szCs w:val="20"/>
              </w:rPr>
              <w:t>94.80</w:t>
            </w:r>
            <w:r w:rsidRPr="000A1B63">
              <w:rPr>
                <w:rFonts w:ascii="Arial" w:hAnsi="Arial" w:cs="Arial"/>
                <w:bCs/>
                <w:sz w:val="20"/>
                <w:szCs w:val="20"/>
                <w:vertAlign w:val="superscript"/>
              </w:rPr>
              <w:t>c</w:t>
            </w:r>
          </w:p>
        </w:tc>
      </w:tr>
      <w:tr w:rsidR="008D3EE7" w:rsidRPr="000A1B63" w14:paraId="750FE161" w14:textId="77777777" w:rsidTr="008D3EE7">
        <w:trPr>
          <w:trHeight w:val="708"/>
        </w:trPr>
        <w:tc>
          <w:tcPr>
            <w:tcW w:w="237" w:type="pct"/>
          </w:tcPr>
          <w:p w14:paraId="4E4A5850" w14:textId="77777777" w:rsidR="006D72E0" w:rsidRPr="000A1B63" w:rsidRDefault="006D72E0" w:rsidP="008B7073">
            <w:pPr>
              <w:spacing w:after="0" w:line="480" w:lineRule="auto"/>
              <w:ind w:right="-14"/>
              <w:rPr>
                <w:rFonts w:ascii="Arial" w:hAnsi="Arial" w:cs="Arial"/>
                <w:bCs/>
                <w:sz w:val="20"/>
                <w:szCs w:val="20"/>
              </w:rPr>
            </w:pPr>
            <w:r w:rsidRPr="000A1B63">
              <w:rPr>
                <w:rFonts w:ascii="Arial" w:hAnsi="Arial" w:cs="Arial"/>
                <w:bCs/>
                <w:sz w:val="20"/>
                <w:szCs w:val="20"/>
              </w:rPr>
              <w:t>2.</w:t>
            </w:r>
          </w:p>
        </w:tc>
        <w:tc>
          <w:tcPr>
            <w:tcW w:w="408" w:type="pct"/>
          </w:tcPr>
          <w:p w14:paraId="152ACD08" w14:textId="77777777" w:rsidR="006D72E0" w:rsidRPr="000A1B63" w:rsidRDefault="006D72E0" w:rsidP="008B7073">
            <w:pPr>
              <w:spacing w:after="0" w:line="480" w:lineRule="auto"/>
              <w:ind w:left="-32" w:right="-141" w:hanging="32"/>
              <w:rPr>
                <w:rFonts w:ascii="Arial" w:hAnsi="Arial" w:cs="Arial"/>
                <w:bCs/>
                <w:sz w:val="20"/>
                <w:szCs w:val="20"/>
              </w:rPr>
            </w:pPr>
            <w:r w:rsidRPr="000A1B63">
              <w:rPr>
                <w:rFonts w:ascii="Arial" w:hAnsi="Arial" w:cs="Arial"/>
                <w:bCs/>
                <w:sz w:val="20"/>
                <w:szCs w:val="20"/>
              </w:rPr>
              <w:t>SC1</w:t>
            </w:r>
          </w:p>
        </w:tc>
        <w:tc>
          <w:tcPr>
            <w:tcW w:w="1055" w:type="pct"/>
          </w:tcPr>
          <w:p w14:paraId="260868D3" w14:textId="77777777" w:rsidR="006D72E0" w:rsidRPr="000A1B63" w:rsidRDefault="006D72E0" w:rsidP="008B7073">
            <w:pPr>
              <w:spacing w:after="0" w:line="480" w:lineRule="auto"/>
              <w:ind w:left="-21" w:right="-111"/>
              <w:rPr>
                <w:rFonts w:ascii="Arial" w:hAnsi="Arial" w:cs="Arial"/>
                <w:bCs/>
                <w:sz w:val="20"/>
                <w:szCs w:val="20"/>
              </w:rPr>
            </w:pPr>
            <w:r w:rsidRPr="000A1B63">
              <w:rPr>
                <w:rFonts w:ascii="Arial" w:hAnsi="Arial" w:cs="Arial"/>
                <w:bCs/>
                <w:sz w:val="20"/>
                <w:szCs w:val="20"/>
              </w:rPr>
              <w:t xml:space="preserve">72 h soaked + </w:t>
            </w:r>
          </w:p>
          <w:p w14:paraId="2BAA33FB" w14:textId="77777777" w:rsidR="006D72E0" w:rsidRPr="000A1B63" w:rsidRDefault="006D72E0" w:rsidP="008B7073">
            <w:pPr>
              <w:spacing w:after="0" w:line="480" w:lineRule="auto"/>
              <w:ind w:left="-21" w:right="-111"/>
              <w:rPr>
                <w:rFonts w:ascii="Arial" w:hAnsi="Arial" w:cs="Arial"/>
                <w:bCs/>
                <w:sz w:val="20"/>
                <w:szCs w:val="20"/>
              </w:rPr>
            </w:pPr>
            <w:r w:rsidRPr="000A1B63">
              <w:rPr>
                <w:rFonts w:ascii="Arial" w:hAnsi="Arial" w:cs="Arial"/>
                <w:bCs/>
                <w:sz w:val="20"/>
                <w:szCs w:val="20"/>
              </w:rPr>
              <w:t>60 m cooked</w:t>
            </w:r>
          </w:p>
        </w:tc>
        <w:tc>
          <w:tcPr>
            <w:tcW w:w="354" w:type="pct"/>
            <w:vAlign w:val="bottom"/>
          </w:tcPr>
          <w:p w14:paraId="3B98E90B" w14:textId="77777777" w:rsidR="006D72E0" w:rsidRPr="000A1B63" w:rsidRDefault="006D72E0" w:rsidP="008B7073">
            <w:pPr>
              <w:spacing w:after="0" w:line="480" w:lineRule="auto"/>
              <w:ind w:left="-104" w:right="-107" w:firstLine="44"/>
              <w:jc w:val="center"/>
              <w:rPr>
                <w:rFonts w:ascii="Arial" w:hAnsi="Arial" w:cs="Arial"/>
                <w:bCs/>
                <w:sz w:val="20"/>
                <w:szCs w:val="20"/>
              </w:rPr>
            </w:pPr>
            <w:r w:rsidRPr="000A1B63">
              <w:rPr>
                <w:rFonts w:ascii="Arial" w:hAnsi="Arial" w:cs="Arial"/>
                <w:bCs/>
                <w:sz w:val="20"/>
                <w:szCs w:val="20"/>
              </w:rPr>
              <w:t>3.04</w:t>
            </w:r>
            <w:r w:rsidRPr="000A1B63">
              <w:rPr>
                <w:rFonts w:ascii="Arial" w:hAnsi="Arial" w:cs="Arial"/>
                <w:bCs/>
                <w:sz w:val="20"/>
                <w:szCs w:val="20"/>
                <w:vertAlign w:val="superscript"/>
              </w:rPr>
              <w:t>ab</w:t>
            </w:r>
          </w:p>
        </w:tc>
        <w:tc>
          <w:tcPr>
            <w:tcW w:w="428" w:type="pct"/>
            <w:vAlign w:val="bottom"/>
          </w:tcPr>
          <w:p w14:paraId="7431220F" w14:textId="77777777" w:rsidR="006D72E0" w:rsidRPr="000A1B63" w:rsidRDefault="006D72E0" w:rsidP="008B7073">
            <w:pPr>
              <w:spacing w:after="0" w:line="480" w:lineRule="auto"/>
              <w:ind w:right="-108"/>
              <w:jc w:val="center"/>
              <w:rPr>
                <w:rFonts w:ascii="Arial" w:hAnsi="Arial" w:cs="Arial"/>
                <w:bCs/>
                <w:sz w:val="20"/>
                <w:szCs w:val="20"/>
              </w:rPr>
            </w:pPr>
            <w:r w:rsidRPr="000A1B63">
              <w:rPr>
                <w:rFonts w:ascii="Arial" w:hAnsi="Arial" w:cs="Arial"/>
                <w:bCs/>
                <w:sz w:val="20"/>
                <w:szCs w:val="20"/>
              </w:rPr>
              <w:t>1.72</w:t>
            </w:r>
            <w:r w:rsidRPr="000A1B63">
              <w:rPr>
                <w:rFonts w:ascii="Arial" w:hAnsi="Arial" w:cs="Arial"/>
                <w:bCs/>
                <w:sz w:val="20"/>
                <w:szCs w:val="20"/>
                <w:vertAlign w:val="superscript"/>
              </w:rPr>
              <w:t xml:space="preserve"> a</w:t>
            </w:r>
          </w:p>
        </w:tc>
        <w:tc>
          <w:tcPr>
            <w:tcW w:w="525" w:type="pct"/>
            <w:vAlign w:val="bottom"/>
          </w:tcPr>
          <w:p w14:paraId="12192905" w14:textId="77777777" w:rsidR="006D72E0" w:rsidRPr="000A1B63" w:rsidRDefault="006D72E0" w:rsidP="008B7073">
            <w:pPr>
              <w:spacing w:after="0" w:line="480" w:lineRule="auto"/>
              <w:ind w:right="-107" w:hanging="93"/>
              <w:jc w:val="center"/>
              <w:rPr>
                <w:rFonts w:ascii="Arial" w:hAnsi="Arial" w:cs="Arial"/>
                <w:bCs/>
                <w:sz w:val="20"/>
                <w:szCs w:val="20"/>
              </w:rPr>
            </w:pPr>
            <w:r w:rsidRPr="000A1B63">
              <w:rPr>
                <w:rFonts w:ascii="Arial" w:hAnsi="Arial" w:cs="Arial"/>
                <w:bCs/>
                <w:sz w:val="20"/>
                <w:szCs w:val="20"/>
              </w:rPr>
              <w:t>0.391</w:t>
            </w:r>
            <w:r w:rsidRPr="000A1B63">
              <w:rPr>
                <w:rFonts w:ascii="Arial" w:hAnsi="Arial" w:cs="Arial"/>
                <w:bCs/>
                <w:sz w:val="20"/>
                <w:szCs w:val="20"/>
                <w:vertAlign w:val="superscript"/>
              </w:rPr>
              <w:t>b</w:t>
            </w:r>
          </w:p>
        </w:tc>
        <w:tc>
          <w:tcPr>
            <w:tcW w:w="410" w:type="pct"/>
            <w:vAlign w:val="bottom"/>
          </w:tcPr>
          <w:p w14:paraId="6A476C25" w14:textId="77777777" w:rsidR="006D72E0" w:rsidRPr="000A1B63" w:rsidRDefault="006D72E0" w:rsidP="008B7073">
            <w:pPr>
              <w:spacing w:after="0" w:line="480" w:lineRule="auto"/>
              <w:ind w:right="-117" w:hanging="109"/>
              <w:jc w:val="center"/>
              <w:rPr>
                <w:rFonts w:ascii="Arial" w:hAnsi="Arial" w:cs="Arial"/>
                <w:bCs/>
                <w:sz w:val="20"/>
                <w:szCs w:val="20"/>
              </w:rPr>
            </w:pPr>
            <w:r w:rsidRPr="000A1B63">
              <w:rPr>
                <w:rFonts w:ascii="Arial" w:hAnsi="Arial" w:cs="Arial"/>
                <w:bCs/>
                <w:sz w:val="20"/>
                <w:szCs w:val="20"/>
              </w:rPr>
              <w:t>54.61</w:t>
            </w:r>
            <w:r w:rsidRPr="000A1B63">
              <w:rPr>
                <w:rFonts w:ascii="Arial" w:hAnsi="Arial" w:cs="Arial"/>
                <w:bCs/>
                <w:sz w:val="20"/>
                <w:szCs w:val="20"/>
                <w:vertAlign w:val="superscript"/>
              </w:rPr>
              <w:t>a</w:t>
            </w:r>
          </w:p>
        </w:tc>
        <w:tc>
          <w:tcPr>
            <w:tcW w:w="392" w:type="pct"/>
            <w:vAlign w:val="bottom"/>
          </w:tcPr>
          <w:p w14:paraId="510CC4A5" w14:textId="77777777" w:rsidR="006D72E0" w:rsidRPr="000A1B63" w:rsidRDefault="006D72E0" w:rsidP="008B7073">
            <w:pPr>
              <w:spacing w:after="0" w:line="480" w:lineRule="auto"/>
              <w:ind w:right="-109"/>
              <w:jc w:val="center"/>
              <w:rPr>
                <w:rFonts w:ascii="Arial" w:hAnsi="Arial" w:cs="Arial"/>
                <w:bCs/>
                <w:sz w:val="20"/>
                <w:szCs w:val="20"/>
              </w:rPr>
            </w:pPr>
            <w:r w:rsidRPr="000A1B63">
              <w:rPr>
                <w:rFonts w:ascii="Arial" w:hAnsi="Arial" w:cs="Arial"/>
                <w:bCs/>
                <w:sz w:val="20"/>
                <w:szCs w:val="20"/>
              </w:rPr>
              <w:t>2.41</w:t>
            </w:r>
            <w:r w:rsidRPr="000A1B63">
              <w:rPr>
                <w:rFonts w:ascii="Arial" w:hAnsi="Arial" w:cs="Arial"/>
                <w:bCs/>
                <w:sz w:val="20"/>
                <w:szCs w:val="20"/>
                <w:vertAlign w:val="superscript"/>
              </w:rPr>
              <w:t>b</w:t>
            </w:r>
          </w:p>
        </w:tc>
        <w:tc>
          <w:tcPr>
            <w:tcW w:w="372" w:type="pct"/>
            <w:vAlign w:val="bottom"/>
          </w:tcPr>
          <w:p w14:paraId="71E0DBC9" w14:textId="77777777" w:rsidR="006D72E0" w:rsidRPr="000A1B63" w:rsidRDefault="006D72E0" w:rsidP="008B7073">
            <w:pPr>
              <w:spacing w:after="0" w:line="480" w:lineRule="auto"/>
              <w:ind w:right="-105"/>
              <w:jc w:val="center"/>
              <w:rPr>
                <w:rFonts w:ascii="Arial" w:hAnsi="Arial" w:cs="Arial"/>
                <w:bCs/>
                <w:sz w:val="20"/>
                <w:szCs w:val="20"/>
              </w:rPr>
            </w:pPr>
            <w:r w:rsidRPr="000A1B63">
              <w:rPr>
                <w:rFonts w:ascii="Arial" w:hAnsi="Arial" w:cs="Arial"/>
                <w:bCs/>
                <w:sz w:val="20"/>
                <w:szCs w:val="20"/>
              </w:rPr>
              <w:t>4.20</w:t>
            </w:r>
            <w:r w:rsidRPr="000A1B63">
              <w:rPr>
                <w:rFonts w:ascii="Arial" w:hAnsi="Arial" w:cs="Arial"/>
                <w:bCs/>
                <w:sz w:val="20"/>
                <w:szCs w:val="20"/>
                <w:vertAlign w:val="superscript"/>
              </w:rPr>
              <w:t>b</w:t>
            </w:r>
          </w:p>
        </w:tc>
        <w:tc>
          <w:tcPr>
            <w:tcW w:w="410" w:type="pct"/>
            <w:vAlign w:val="bottom"/>
          </w:tcPr>
          <w:p w14:paraId="5A5C92CC" w14:textId="77777777" w:rsidR="006D72E0" w:rsidRPr="000A1B63" w:rsidRDefault="006D72E0" w:rsidP="008B7073">
            <w:pPr>
              <w:spacing w:after="0" w:line="480" w:lineRule="auto"/>
              <w:ind w:left="-19" w:right="-100" w:hanging="19"/>
              <w:jc w:val="center"/>
              <w:rPr>
                <w:rFonts w:ascii="Arial" w:hAnsi="Arial" w:cs="Arial"/>
                <w:bCs/>
                <w:sz w:val="20"/>
                <w:szCs w:val="20"/>
              </w:rPr>
            </w:pPr>
            <w:r w:rsidRPr="000A1B63">
              <w:rPr>
                <w:rFonts w:ascii="Arial" w:hAnsi="Arial" w:cs="Arial"/>
                <w:bCs/>
                <w:sz w:val="20"/>
                <w:szCs w:val="20"/>
              </w:rPr>
              <w:t>11.72</w:t>
            </w:r>
            <w:r w:rsidRPr="000A1B63">
              <w:rPr>
                <w:rFonts w:ascii="Arial" w:hAnsi="Arial" w:cs="Arial"/>
                <w:bCs/>
                <w:sz w:val="20"/>
                <w:szCs w:val="20"/>
                <w:vertAlign w:val="superscript"/>
              </w:rPr>
              <w:t>a</w:t>
            </w:r>
          </w:p>
        </w:tc>
        <w:tc>
          <w:tcPr>
            <w:tcW w:w="409" w:type="pct"/>
            <w:vAlign w:val="bottom"/>
          </w:tcPr>
          <w:p w14:paraId="2C7881CA" w14:textId="77777777" w:rsidR="006D72E0" w:rsidRPr="000A1B63" w:rsidRDefault="006D72E0" w:rsidP="008B7073">
            <w:pPr>
              <w:spacing w:after="0" w:line="480" w:lineRule="auto"/>
              <w:ind w:left="-21" w:right="-115" w:hanging="21"/>
              <w:jc w:val="center"/>
              <w:rPr>
                <w:rFonts w:ascii="Arial" w:hAnsi="Arial" w:cs="Arial"/>
                <w:bCs/>
                <w:sz w:val="20"/>
                <w:szCs w:val="20"/>
              </w:rPr>
            </w:pPr>
            <w:r w:rsidRPr="000A1B63">
              <w:rPr>
                <w:rFonts w:ascii="Arial" w:hAnsi="Arial" w:cs="Arial"/>
                <w:bCs/>
                <w:sz w:val="20"/>
                <w:szCs w:val="20"/>
              </w:rPr>
              <w:t>95.10</w:t>
            </w:r>
            <w:r w:rsidRPr="000A1B63">
              <w:rPr>
                <w:rFonts w:ascii="Arial" w:hAnsi="Arial" w:cs="Arial"/>
                <w:bCs/>
                <w:sz w:val="20"/>
                <w:szCs w:val="20"/>
                <w:vertAlign w:val="superscript"/>
              </w:rPr>
              <w:t>b</w:t>
            </w:r>
          </w:p>
        </w:tc>
      </w:tr>
      <w:tr w:rsidR="008D3EE7" w:rsidRPr="000A1B63" w14:paraId="6BFB3194" w14:textId="77777777" w:rsidTr="008D3EE7">
        <w:trPr>
          <w:trHeight w:val="708"/>
        </w:trPr>
        <w:tc>
          <w:tcPr>
            <w:tcW w:w="237" w:type="pct"/>
          </w:tcPr>
          <w:p w14:paraId="7D464B88" w14:textId="77777777" w:rsidR="006D72E0" w:rsidRPr="000A1B63" w:rsidRDefault="006D72E0" w:rsidP="008B7073">
            <w:pPr>
              <w:spacing w:after="0" w:line="480" w:lineRule="auto"/>
              <w:ind w:right="-14"/>
              <w:rPr>
                <w:rFonts w:ascii="Arial" w:hAnsi="Arial" w:cs="Arial"/>
                <w:bCs/>
                <w:sz w:val="20"/>
                <w:szCs w:val="20"/>
              </w:rPr>
            </w:pPr>
            <w:r w:rsidRPr="000A1B63">
              <w:rPr>
                <w:rFonts w:ascii="Arial" w:hAnsi="Arial" w:cs="Arial"/>
                <w:bCs/>
                <w:sz w:val="20"/>
                <w:szCs w:val="20"/>
              </w:rPr>
              <w:t>3.</w:t>
            </w:r>
          </w:p>
        </w:tc>
        <w:tc>
          <w:tcPr>
            <w:tcW w:w="408" w:type="pct"/>
          </w:tcPr>
          <w:p w14:paraId="0CCCA602" w14:textId="77777777" w:rsidR="006D72E0" w:rsidRPr="000A1B63" w:rsidRDefault="006D72E0" w:rsidP="008B7073">
            <w:pPr>
              <w:spacing w:after="0" w:line="480" w:lineRule="auto"/>
              <w:ind w:left="-32" w:hanging="32"/>
              <w:rPr>
                <w:rFonts w:ascii="Arial" w:hAnsi="Arial" w:cs="Arial"/>
                <w:bCs/>
                <w:sz w:val="20"/>
                <w:szCs w:val="20"/>
              </w:rPr>
            </w:pPr>
            <w:r w:rsidRPr="000A1B63">
              <w:rPr>
                <w:rFonts w:ascii="Arial" w:hAnsi="Arial" w:cs="Arial"/>
                <w:bCs/>
                <w:sz w:val="20"/>
                <w:szCs w:val="20"/>
              </w:rPr>
              <w:t>GR2</w:t>
            </w:r>
          </w:p>
        </w:tc>
        <w:tc>
          <w:tcPr>
            <w:tcW w:w="1055" w:type="pct"/>
          </w:tcPr>
          <w:p w14:paraId="2209491C" w14:textId="77777777" w:rsidR="006D72E0" w:rsidRPr="000A1B63" w:rsidRDefault="006D72E0" w:rsidP="008B7073">
            <w:pPr>
              <w:spacing w:after="0" w:line="480" w:lineRule="auto"/>
              <w:ind w:left="-21" w:right="-111"/>
              <w:rPr>
                <w:rFonts w:ascii="Arial" w:hAnsi="Arial" w:cs="Arial"/>
                <w:bCs/>
                <w:sz w:val="20"/>
                <w:szCs w:val="20"/>
              </w:rPr>
            </w:pPr>
            <w:r w:rsidRPr="000A1B63">
              <w:rPr>
                <w:rFonts w:ascii="Arial" w:hAnsi="Arial" w:cs="Arial"/>
                <w:bCs/>
                <w:sz w:val="20"/>
                <w:szCs w:val="20"/>
              </w:rPr>
              <w:t>48 h germinated +</w:t>
            </w:r>
          </w:p>
          <w:p w14:paraId="59467B5B" w14:textId="77777777" w:rsidR="006D72E0" w:rsidRPr="000A1B63" w:rsidRDefault="006D72E0" w:rsidP="008B7073">
            <w:pPr>
              <w:spacing w:after="0" w:line="480" w:lineRule="auto"/>
              <w:ind w:left="-21" w:right="-111"/>
              <w:rPr>
                <w:rFonts w:ascii="Arial" w:hAnsi="Arial" w:cs="Arial"/>
                <w:bCs/>
                <w:sz w:val="20"/>
                <w:szCs w:val="20"/>
              </w:rPr>
            </w:pPr>
            <w:r w:rsidRPr="000A1B63">
              <w:rPr>
                <w:rFonts w:ascii="Arial" w:hAnsi="Arial" w:cs="Arial"/>
                <w:bCs/>
                <w:sz w:val="20"/>
                <w:szCs w:val="20"/>
              </w:rPr>
              <w:t xml:space="preserve">15 m roasted </w:t>
            </w:r>
          </w:p>
        </w:tc>
        <w:tc>
          <w:tcPr>
            <w:tcW w:w="354" w:type="pct"/>
            <w:vAlign w:val="bottom"/>
          </w:tcPr>
          <w:p w14:paraId="7FF73722" w14:textId="77777777" w:rsidR="006D72E0" w:rsidRPr="000A1B63" w:rsidRDefault="006D72E0" w:rsidP="008B7073">
            <w:pPr>
              <w:spacing w:after="0" w:line="480" w:lineRule="auto"/>
              <w:ind w:left="-104" w:right="-107" w:firstLine="44"/>
              <w:jc w:val="center"/>
              <w:rPr>
                <w:rFonts w:ascii="Arial" w:hAnsi="Arial" w:cs="Arial"/>
                <w:bCs/>
                <w:sz w:val="20"/>
                <w:szCs w:val="20"/>
              </w:rPr>
            </w:pPr>
            <w:r w:rsidRPr="000A1B63">
              <w:rPr>
                <w:rFonts w:ascii="Arial" w:hAnsi="Arial" w:cs="Arial"/>
                <w:bCs/>
                <w:sz w:val="20"/>
                <w:szCs w:val="20"/>
              </w:rPr>
              <w:t>3.12</w:t>
            </w:r>
            <w:r w:rsidRPr="000A1B63">
              <w:rPr>
                <w:rFonts w:ascii="Arial" w:hAnsi="Arial" w:cs="Arial"/>
                <w:bCs/>
                <w:sz w:val="20"/>
                <w:szCs w:val="20"/>
                <w:vertAlign w:val="superscript"/>
              </w:rPr>
              <w:t>a</w:t>
            </w:r>
          </w:p>
        </w:tc>
        <w:tc>
          <w:tcPr>
            <w:tcW w:w="428" w:type="pct"/>
            <w:vAlign w:val="bottom"/>
          </w:tcPr>
          <w:p w14:paraId="4A0B14D4" w14:textId="77777777" w:rsidR="006D72E0" w:rsidRPr="000A1B63" w:rsidRDefault="006D72E0" w:rsidP="008B7073">
            <w:pPr>
              <w:spacing w:after="0" w:line="480" w:lineRule="auto"/>
              <w:ind w:right="-108"/>
              <w:jc w:val="center"/>
              <w:rPr>
                <w:rFonts w:ascii="Arial" w:hAnsi="Arial" w:cs="Arial"/>
                <w:bCs/>
                <w:sz w:val="20"/>
                <w:szCs w:val="20"/>
              </w:rPr>
            </w:pPr>
            <w:r w:rsidRPr="000A1B63">
              <w:rPr>
                <w:rFonts w:ascii="Arial" w:hAnsi="Arial" w:cs="Arial"/>
                <w:bCs/>
                <w:sz w:val="20"/>
                <w:szCs w:val="20"/>
              </w:rPr>
              <w:t>1.81</w:t>
            </w:r>
            <w:r w:rsidRPr="000A1B63">
              <w:rPr>
                <w:rFonts w:ascii="Arial" w:hAnsi="Arial" w:cs="Arial"/>
                <w:bCs/>
                <w:sz w:val="20"/>
                <w:szCs w:val="20"/>
                <w:vertAlign w:val="superscript"/>
              </w:rPr>
              <w:t xml:space="preserve"> a</w:t>
            </w:r>
          </w:p>
        </w:tc>
        <w:tc>
          <w:tcPr>
            <w:tcW w:w="525" w:type="pct"/>
            <w:vAlign w:val="bottom"/>
          </w:tcPr>
          <w:p w14:paraId="5595C582" w14:textId="77777777" w:rsidR="006D72E0" w:rsidRPr="000A1B63" w:rsidRDefault="006D72E0" w:rsidP="008B7073">
            <w:pPr>
              <w:spacing w:after="0" w:line="480" w:lineRule="auto"/>
              <w:ind w:right="-107" w:hanging="93"/>
              <w:jc w:val="center"/>
              <w:rPr>
                <w:rFonts w:ascii="Arial" w:hAnsi="Arial" w:cs="Arial"/>
                <w:bCs/>
                <w:sz w:val="20"/>
                <w:szCs w:val="20"/>
              </w:rPr>
            </w:pPr>
            <w:r w:rsidRPr="000A1B63">
              <w:rPr>
                <w:rFonts w:ascii="Arial" w:hAnsi="Arial" w:cs="Arial"/>
                <w:bCs/>
                <w:sz w:val="20"/>
                <w:szCs w:val="20"/>
              </w:rPr>
              <w:t>0.333</w:t>
            </w:r>
            <w:r w:rsidRPr="000A1B63">
              <w:rPr>
                <w:rFonts w:ascii="Arial" w:hAnsi="Arial" w:cs="Arial"/>
                <w:bCs/>
                <w:sz w:val="20"/>
                <w:szCs w:val="20"/>
                <w:vertAlign w:val="superscript"/>
              </w:rPr>
              <w:t>b</w:t>
            </w:r>
          </w:p>
        </w:tc>
        <w:tc>
          <w:tcPr>
            <w:tcW w:w="410" w:type="pct"/>
            <w:vAlign w:val="bottom"/>
          </w:tcPr>
          <w:p w14:paraId="6DC6E0D1" w14:textId="77777777" w:rsidR="006D72E0" w:rsidRPr="000A1B63" w:rsidRDefault="006D72E0" w:rsidP="008B7073">
            <w:pPr>
              <w:spacing w:after="0" w:line="480" w:lineRule="auto"/>
              <w:ind w:right="-117" w:hanging="109"/>
              <w:jc w:val="center"/>
              <w:rPr>
                <w:rFonts w:ascii="Arial" w:hAnsi="Arial" w:cs="Arial"/>
                <w:bCs/>
                <w:sz w:val="20"/>
                <w:szCs w:val="20"/>
              </w:rPr>
            </w:pPr>
            <w:r w:rsidRPr="000A1B63">
              <w:rPr>
                <w:rFonts w:ascii="Arial" w:hAnsi="Arial" w:cs="Arial"/>
                <w:bCs/>
                <w:sz w:val="20"/>
                <w:szCs w:val="20"/>
              </w:rPr>
              <w:t>48.17</w:t>
            </w:r>
            <w:r w:rsidRPr="000A1B63">
              <w:rPr>
                <w:rFonts w:ascii="Arial" w:hAnsi="Arial" w:cs="Arial"/>
                <w:bCs/>
                <w:sz w:val="20"/>
                <w:szCs w:val="20"/>
                <w:vertAlign w:val="superscript"/>
              </w:rPr>
              <w:t>e</w:t>
            </w:r>
          </w:p>
        </w:tc>
        <w:tc>
          <w:tcPr>
            <w:tcW w:w="392" w:type="pct"/>
            <w:vAlign w:val="bottom"/>
          </w:tcPr>
          <w:p w14:paraId="01ABB4E8" w14:textId="77777777" w:rsidR="006D72E0" w:rsidRPr="000A1B63" w:rsidRDefault="006D72E0" w:rsidP="008B7073">
            <w:pPr>
              <w:spacing w:after="0" w:line="480" w:lineRule="auto"/>
              <w:ind w:right="-109"/>
              <w:jc w:val="center"/>
              <w:rPr>
                <w:rFonts w:ascii="Arial" w:hAnsi="Arial" w:cs="Arial"/>
                <w:bCs/>
                <w:sz w:val="20"/>
                <w:szCs w:val="20"/>
              </w:rPr>
            </w:pPr>
            <w:r w:rsidRPr="000A1B63">
              <w:rPr>
                <w:rFonts w:ascii="Arial" w:hAnsi="Arial" w:cs="Arial"/>
                <w:bCs/>
                <w:sz w:val="20"/>
                <w:szCs w:val="20"/>
              </w:rPr>
              <w:t>2.20</w:t>
            </w:r>
            <w:r w:rsidRPr="000A1B63">
              <w:rPr>
                <w:rFonts w:ascii="Arial" w:hAnsi="Arial" w:cs="Arial"/>
                <w:bCs/>
                <w:sz w:val="20"/>
                <w:szCs w:val="20"/>
                <w:vertAlign w:val="superscript"/>
              </w:rPr>
              <w:t>c</w:t>
            </w:r>
          </w:p>
        </w:tc>
        <w:tc>
          <w:tcPr>
            <w:tcW w:w="372" w:type="pct"/>
            <w:vAlign w:val="bottom"/>
          </w:tcPr>
          <w:p w14:paraId="3347C8E0" w14:textId="77777777" w:rsidR="006D72E0" w:rsidRPr="000A1B63" w:rsidRDefault="006D72E0" w:rsidP="008B7073">
            <w:pPr>
              <w:tabs>
                <w:tab w:val="left" w:pos="158"/>
              </w:tabs>
              <w:spacing w:after="0" w:line="480" w:lineRule="auto"/>
              <w:ind w:right="-105"/>
              <w:jc w:val="center"/>
              <w:rPr>
                <w:rFonts w:ascii="Arial" w:hAnsi="Arial" w:cs="Arial"/>
                <w:bCs/>
                <w:sz w:val="20"/>
                <w:szCs w:val="20"/>
              </w:rPr>
            </w:pPr>
            <w:r w:rsidRPr="000A1B63">
              <w:rPr>
                <w:rFonts w:ascii="Arial" w:hAnsi="Arial" w:cs="Arial"/>
                <w:bCs/>
                <w:sz w:val="20"/>
                <w:szCs w:val="20"/>
              </w:rPr>
              <w:t>1.74</w:t>
            </w:r>
            <w:r w:rsidRPr="000A1B63">
              <w:rPr>
                <w:rFonts w:ascii="Arial" w:hAnsi="Arial" w:cs="Arial"/>
                <w:bCs/>
                <w:sz w:val="20"/>
                <w:szCs w:val="20"/>
                <w:vertAlign w:val="superscript"/>
              </w:rPr>
              <w:t>d</w:t>
            </w:r>
          </w:p>
        </w:tc>
        <w:tc>
          <w:tcPr>
            <w:tcW w:w="410" w:type="pct"/>
            <w:vAlign w:val="bottom"/>
          </w:tcPr>
          <w:p w14:paraId="63F213BD" w14:textId="77777777" w:rsidR="006D72E0" w:rsidRPr="000A1B63" w:rsidRDefault="006D72E0" w:rsidP="008B7073">
            <w:pPr>
              <w:tabs>
                <w:tab w:val="left" w:pos="244"/>
              </w:tabs>
              <w:spacing w:after="0" w:line="480" w:lineRule="auto"/>
              <w:ind w:left="-19" w:right="-100" w:hanging="19"/>
              <w:jc w:val="center"/>
              <w:rPr>
                <w:rFonts w:ascii="Arial" w:hAnsi="Arial" w:cs="Arial"/>
                <w:bCs/>
                <w:sz w:val="20"/>
                <w:szCs w:val="20"/>
              </w:rPr>
            </w:pPr>
            <w:r w:rsidRPr="000A1B63">
              <w:rPr>
                <w:rFonts w:ascii="Arial" w:hAnsi="Arial" w:cs="Arial"/>
                <w:bCs/>
                <w:sz w:val="20"/>
                <w:szCs w:val="20"/>
              </w:rPr>
              <w:t>8.09</w:t>
            </w:r>
            <w:r w:rsidRPr="000A1B63">
              <w:rPr>
                <w:rFonts w:ascii="Arial" w:hAnsi="Arial" w:cs="Arial"/>
                <w:bCs/>
                <w:sz w:val="20"/>
                <w:szCs w:val="20"/>
                <w:vertAlign w:val="superscript"/>
              </w:rPr>
              <w:t>c</w:t>
            </w:r>
          </w:p>
        </w:tc>
        <w:tc>
          <w:tcPr>
            <w:tcW w:w="409" w:type="pct"/>
            <w:vAlign w:val="bottom"/>
          </w:tcPr>
          <w:p w14:paraId="58EC2CC0" w14:textId="77777777" w:rsidR="006D72E0" w:rsidRPr="000A1B63" w:rsidRDefault="006D72E0" w:rsidP="008B7073">
            <w:pPr>
              <w:spacing w:after="0" w:line="480" w:lineRule="auto"/>
              <w:ind w:left="-21" w:right="-107" w:hanging="21"/>
              <w:jc w:val="center"/>
              <w:rPr>
                <w:rFonts w:ascii="Arial" w:hAnsi="Arial" w:cs="Arial"/>
                <w:bCs/>
                <w:sz w:val="20"/>
                <w:szCs w:val="20"/>
              </w:rPr>
            </w:pPr>
            <w:r w:rsidRPr="000A1B63">
              <w:rPr>
                <w:rFonts w:ascii="Arial" w:hAnsi="Arial" w:cs="Arial"/>
                <w:bCs/>
                <w:sz w:val="20"/>
                <w:szCs w:val="20"/>
              </w:rPr>
              <w:t>91.45</w:t>
            </w:r>
            <w:r w:rsidRPr="000A1B63">
              <w:rPr>
                <w:rFonts w:ascii="Arial" w:hAnsi="Arial" w:cs="Arial"/>
                <w:bCs/>
                <w:sz w:val="20"/>
                <w:szCs w:val="20"/>
                <w:vertAlign w:val="superscript"/>
              </w:rPr>
              <w:t>d</w:t>
            </w:r>
          </w:p>
        </w:tc>
      </w:tr>
      <w:tr w:rsidR="008D3EE7" w:rsidRPr="000A1B63" w14:paraId="53ED4101" w14:textId="77777777" w:rsidTr="008D3EE7">
        <w:trPr>
          <w:trHeight w:val="708"/>
        </w:trPr>
        <w:tc>
          <w:tcPr>
            <w:tcW w:w="237" w:type="pct"/>
          </w:tcPr>
          <w:p w14:paraId="1EA9FD4B" w14:textId="77777777" w:rsidR="006D72E0" w:rsidRPr="000A1B63" w:rsidRDefault="006D72E0" w:rsidP="008B7073">
            <w:pPr>
              <w:spacing w:after="0" w:line="480" w:lineRule="auto"/>
              <w:ind w:right="-14"/>
              <w:rPr>
                <w:rFonts w:ascii="Arial" w:hAnsi="Arial" w:cs="Arial"/>
                <w:bCs/>
                <w:sz w:val="20"/>
                <w:szCs w:val="20"/>
              </w:rPr>
            </w:pPr>
            <w:r w:rsidRPr="000A1B63">
              <w:rPr>
                <w:rFonts w:ascii="Arial" w:hAnsi="Arial" w:cs="Arial"/>
                <w:bCs/>
                <w:sz w:val="20"/>
                <w:szCs w:val="20"/>
              </w:rPr>
              <w:t>4.</w:t>
            </w:r>
          </w:p>
        </w:tc>
        <w:tc>
          <w:tcPr>
            <w:tcW w:w="408" w:type="pct"/>
          </w:tcPr>
          <w:p w14:paraId="7A66E9E7" w14:textId="77777777" w:rsidR="006D72E0" w:rsidRPr="000A1B63" w:rsidRDefault="006D72E0" w:rsidP="008B7073">
            <w:pPr>
              <w:spacing w:after="0" w:line="480" w:lineRule="auto"/>
              <w:ind w:left="-32" w:hanging="32"/>
              <w:rPr>
                <w:rFonts w:ascii="Arial" w:hAnsi="Arial" w:cs="Arial"/>
                <w:bCs/>
                <w:sz w:val="20"/>
                <w:szCs w:val="20"/>
              </w:rPr>
            </w:pPr>
            <w:r w:rsidRPr="000A1B63">
              <w:rPr>
                <w:rFonts w:ascii="Arial" w:hAnsi="Arial" w:cs="Arial"/>
                <w:bCs/>
                <w:sz w:val="20"/>
                <w:szCs w:val="20"/>
              </w:rPr>
              <w:t>GC3</w:t>
            </w:r>
          </w:p>
        </w:tc>
        <w:tc>
          <w:tcPr>
            <w:tcW w:w="1055" w:type="pct"/>
          </w:tcPr>
          <w:p w14:paraId="592843F1" w14:textId="77777777" w:rsidR="006D72E0" w:rsidRPr="000A1B63" w:rsidRDefault="006D72E0" w:rsidP="008B7073">
            <w:pPr>
              <w:spacing w:after="0" w:line="480" w:lineRule="auto"/>
              <w:ind w:left="-21" w:right="-111"/>
              <w:rPr>
                <w:rFonts w:ascii="Arial" w:hAnsi="Arial" w:cs="Arial"/>
                <w:bCs/>
                <w:sz w:val="20"/>
                <w:szCs w:val="20"/>
              </w:rPr>
            </w:pPr>
            <w:r w:rsidRPr="000A1B63">
              <w:rPr>
                <w:rFonts w:ascii="Arial" w:hAnsi="Arial" w:cs="Arial"/>
                <w:bCs/>
                <w:sz w:val="20"/>
                <w:szCs w:val="20"/>
              </w:rPr>
              <w:t>48 h germinated + 60 m cooked</w:t>
            </w:r>
          </w:p>
        </w:tc>
        <w:tc>
          <w:tcPr>
            <w:tcW w:w="354" w:type="pct"/>
            <w:vAlign w:val="bottom"/>
          </w:tcPr>
          <w:p w14:paraId="78C36CA8" w14:textId="77777777" w:rsidR="006D72E0" w:rsidRPr="000A1B63" w:rsidRDefault="006D72E0" w:rsidP="008B7073">
            <w:pPr>
              <w:spacing w:after="0" w:line="480" w:lineRule="auto"/>
              <w:ind w:left="-104" w:right="-107" w:firstLine="44"/>
              <w:jc w:val="center"/>
              <w:rPr>
                <w:rFonts w:ascii="Arial" w:hAnsi="Arial" w:cs="Arial"/>
                <w:bCs/>
                <w:sz w:val="20"/>
                <w:szCs w:val="20"/>
              </w:rPr>
            </w:pPr>
            <w:r w:rsidRPr="000A1B63">
              <w:rPr>
                <w:rFonts w:ascii="Arial" w:hAnsi="Arial" w:cs="Arial"/>
                <w:bCs/>
                <w:sz w:val="20"/>
                <w:szCs w:val="20"/>
              </w:rPr>
              <w:t>2.90</w:t>
            </w:r>
            <w:r w:rsidRPr="000A1B63">
              <w:rPr>
                <w:rFonts w:ascii="Arial" w:hAnsi="Arial" w:cs="Arial"/>
                <w:bCs/>
                <w:sz w:val="20"/>
                <w:szCs w:val="20"/>
                <w:vertAlign w:val="superscript"/>
              </w:rPr>
              <w:t>b</w:t>
            </w:r>
          </w:p>
        </w:tc>
        <w:tc>
          <w:tcPr>
            <w:tcW w:w="428" w:type="pct"/>
            <w:vAlign w:val="bottom"/>
          </w:tcPr>
          <w:p w14:paraId="7C2C6FC0" w14:textId="77777777" w:rsidR="006D72E0" w:rsidRPr="000A1B63" w:rsidRDefault="006D72E0" w:rsidP="008B7073">
            <w:pPr>
              <w:spacing w:after="0" w:line="480" w:lineRule="auto"/>
              <w:ind w:right="-108"/>
              <w:jc w:val="center"/>
              <w:rPr>
                <w:rFonts w:ascii="Arial" w:hAnsi="Arial" w:cs="Arial"/>
                <w:bCs/>
                <w:sz w:val="20"/>
                <w:szCs w:val="20"/>
              </w:rPr>
            </w:pPr>
            <w:r w:rsidRPr="000A1B63">
              <w:rPr>
                <w:rFonts w:ascii="Arial" w:hAnsi="Arial" w:cs="Arial"/>
                <w:bCs/>
                <w:sz w:val="20"/>
                <w:szCs w:val="20"/>
              </w:rPr>
              <w:t>1.71</w:t>
            </w:r>
            <w:r w:rsidRPr="000A1B63">
              <w:rPr>
                <w:rFonts w:ascii="Arial" w:hAnsi="Arial" w:cs="Arial"/>
                <w:bCs/>
                <w:sz w:val="20"/>
                <w:szCs w:val="20"/>
                <w:vertAlign w:val="superscript"/>
              </w:rPr>
              <w:t xml:space="preserve"> a</w:t>
            </w:r>
          </w:p>
        </w:tc>
        <w:tc>
          <w:tcPr>
            <w:tcW w:w="525" w:type="pct"/>
            <w:vAlign w:val="bottom"/>
          </w:tcPr>
          <w:p w14:paraId="481C3549" w14:textId="77777777" w:rsidR="006D72E0" w:rsidRPr="000A1B63" w:rsidRDefault="006D72E0" w:rsidP="008B7073">
            <w:pPr>
              <w:spacing w:after="0" w:line="480" w:lineRule="auto"/>
              <w:ind w:right="-107" w:hanging="93"/>
              <w:jc w:val="center"/>
              <w:rPr>
                <w:rFonts w:ascii="Arial" w:hAnsi="Arial" w:cs="Arial"/>
                <w:bCs/>
                <w:sz w:val="20"/>
                <w:szCs w:val="20"/>
              </w:rPr>
            </w:pPr>
            <w:r w:rsidRPr="000A1B63">
              <w:rPr>
                <w:rFonts w:ascii="Arial" w:hAnsi="Arial" w:cs="Arial"/>
                <w:bCs/>
                <w:sz w:val="20"/>
                <w:szCs w:val="20"/>
              </w:rPr>
              <w:t>0.351</w:t>
            </w:r>
            <w:r w:rsidRPr="000A1B63">
              <w:rPr>
                <w:rFonts w:ascii="Arial" w:hAnsi="Arial" w:cs="Arial"/>
                <w:bCs/>
                <w:sz w:val="20"/>
                <w:szCs w:val="20"/>
                <w:vertAlign w:val="superscript"/>
              </w:rPr>
              <w:t>b</w:t>
            </w:r>
          </w:p>
        </w:tc>
        <w:tc>
          <w:tcPr>
            <w:tcW w:w="410" w:type="pct"/>
            <w:vAlign w:val="bottom"/>
          </w:tcPr>
          <w:p w14:paraId="7D351F10" w14:textId="77777777" w:rsidR="006D72E0" w:rsidRPr="000A1B63" w:rsidRDefault="006D72E0" w:rsidP="008B7073">
            <w:pPr>
              <w:spacing w:after="0" w:line="480" w:lineRule="auto"/>
              <w:ind w:right="-117" w:hanging="109"/>
              <w:jc w:val="center"/>
              <w:rPr>
                <w:rFonts w:ascii="Arial" w:hAnsi="Arial" w:cs="Arial"/>
                <w:bCs/>
                <w:sz w:val="20"/>
                <w:szCs w:val="20"/>
              </w:rPr>
            </w:pPr>
            <w:r w:rsidRPr="000A1B63">
              <w:rPr>
                <w:rFonts w:ascii="Arial" w:hAnsi="Arial" w:cs="Arial"/>
                <w:bCs/>
                <w:sz w:val="20"/>
                <w:szCs w:val="20"/>
              </w:rPr>
              <w:t>49.60</w:t>
            </w:r>
            <w:r w:rsidRPr="000A1B63">
              <w:rPr>
                <w:rFonts w:ascii="Arial" w:hAnsi="Arial" w:cs="Arial"/>
                <w:bCs/>
                <w:sz w:val="20"/>
                <w:szCs w:val="20"/>
                <w:vertAlign w:val="superscript"/>
              </w:rPr>
              <w:t>d</w:t>
            </w:r>
          </w:p>
        </w:tc>
        <w:tc>
          <w:tcPr>
            <w:tcW w:w="392" w:type="pct"/>
            <w:vAlign w:val="bottom"/>
          </w:tcPr>
          <w:p w14:paraId="79F59814" w14:textId="77777777" w:rsidR="006D72E0" w:rsidRPr="000A1B63" w:rsidRDefault="006D72E0" w:rsidP="008B7073">
            <w:pPr>
              <w:spacing w:after="0" w:line="480" w:lineRule="auto"/>
              <w:ind w:right="-109"/>
              <w:jc w:val="center"/>
              <w:rPr>
                <w:rFonts w:ascii="Arial" w:hAnsi="Arial" w:cs="Arial"/>
                <w:bCs/>
                <w:sz w:val="20"/>
                <w:szCs w:val="20"/>
              </w:rPr>
            </w:pPr>
            <w:r w:rsidRPr="000A1B63">
              <w:rPr>
                <w:rFonts w:ascii="Arial" w:hAnsi="Arial" w:cs="Arial"/>
                <w:bCs/>
                <w:sz w:val="20"/>
                <w:szCs w:val="20"/>
              </w:rPr>
              <w:t>2.30</w:t>
            </w:r>
            <w:r w:rsidRPr="000A1B63">
              <w:rPr>
                <w:rFonts w:ascii="Arial" w:hAnsi="Arial" w:cs="Arial"/>
                <w:bCs/>
                <w:sz w:val="20"/>
                <w:szCs w:val="20"/>
                <w:vertAlign w:val="superscript"/>
              </w:rPr>
              <w:t>bc</w:t>
            </w:r>
          </w:p>
        </w:tc>
        <w:tc>
          <w:tcPr>
            <w:tcW w:w="372" w:type="pct"/>
            <w:vAlign w:val="bottom"/>
          </w:tcPr>
          <w:p w14:paraId="5DD82D6D" w14:textId="77777777" w:rsidR="006D72E0" w:rsidRPr="000A1B63" w:rsidRDefault="006D72E0" w:rsidP="008B7073">
            <w:pPr>
              <w:spacing w:after="0" w:line="480" w:lineRule="auto"/>
              <w:ind w:right="-105"/>
              <w:jc w:val="center"/>
              <w:rPr>
                <w:rFonts w:ascii="Arial" w:hAnsi="Arial" w:cs="Arial"/>
                <w:bCs/>
                <w:sz w:val="20"/>
                <w:szCs w:val="20"/>
              </w:rPr>
            </w:pPr>
            <w:r w:rsidRPr="000A1B63">
              <w:rPr>
                <w:rFonts w:ascii="Arial" w:hAnsi="Arial" w:cs="Arial"/>
                <w:bCs/>
                <w:sz w:val="20"/>
                <w:szCs w:val="20"/>
              </w:rPr>
              <w:t>2.42</w:t>
            </w:r>
            <w:r w:rsidRPr="000A1B63">
              <w:rPr>
                <w:rFonts w:ascii="Arial" w:hAnsi="Arial" w:cs="Arial"/>
                <w:bCs/>
                <w:sz w:val="20"/>
                <w:szCs w:val="20"/>
                <w:vertAlign w:val="superscript"/>
              </w:rPr>
              <w:t>c</w:t>
            </w:r>
          </w:p>
        </w:tc>
        <w:tc>
          <w:tcPr>
            <w:tcW w:w="410" w:type="pct"/>
            <w:vAlign w:val="bottom"/>
          </w:tcPr>
          <w:p w14:paraId="495399AC" w14:textId="77777777" w:rsidR="006D72E0" w:rsidRPr="000A1B63" w:rsidRDefault="006D72E0" w:rsidP="008B7073">
            <w:pPr>
              <w:spacing w:after="0" w:line="480" w:lineRule="auto"/>
              <w:ind w:left="-19" w:right="-100" w:hanging="19"/>
              <w:jc w:val="center"/>
              <w:rPr>
                <w:rFonts w:ascii="Arial" w:hAnsi="Arial" w:cs="Arial"/>
                <w:bCs/>
                <w:sz w:val="20"/>
                <w:szCs w:val="20"/>
              </w:rPr>
            </w:pPr>
            <w:r w:rsidRPr="000A1B63">
              <w:rPr>
                <w:rFonts w:ascii="Arial" w:hAnsi="Arial" w:cs="Arial"/>
                <w:bCs/>
                <w:sz w:val="20"/>
                <w:szCs w:val="20"/>
              </w:rPr>
              <w:t>8.89</w:t>
            </w:r>
            <w:r w:rsidRPr="000A1B63">
              <w:rPr>
                <w:rFonts w:ascii="Arial" w:hAnsi="Arial" w:cs="Arial"/>
                <w:bCs/>
                <w:sz w:val="20"/>
                <w:szCs w:val="20"/>
                <w:vertAlign w:val="superscript"/>
              </w:rPr>
              <w:t>b</w:t>
            </w:r>
          </w:p>
        </w:tc>
        <w:tc>
          <w:tcPr>
            <w:tcW w:w="409" w:type="pct"/>
            <w:vAlign w:val="bottom"/>
          </w:tcPr>
          <w:p w14:paraId="273B249E" w14:textId="77777777" w:rsidR="006D72E0" w:rsidRPr="000A1B63" w:rsidRDefault="006D72E0" w:rsidP="008B7073">
            <w:pPr>
              <w:spacing w:after="0" w:line="480" w:lineRule="auto"/>
              <w:ind w:left="-21" w:right="-107" w:hanging="21"/>
              <w:jc w:val="center"/>
              <w:rPr>
                <w:rFonts w:ascii="Arial" w:hAnsi="Arial" w:cs="Arial"/>
                <w:bCs/>
                <w:sz w:val="20"/>
                <w:szCs w:val="20"/>
              </w:rPr>
            </w:pPr>
            <w:r w:rsidRPr="000A1B63">
              <w:rPr>
                <w:rFonts w:ascii="Arial" w:hAnsi="Arial" w:cs="Arial"/>
                <w:bCs/>
                <w:sz w:val="20"/>
                <w:szCs w:val="20"/>
              </w:rPr>
              <w:t>95.62</w:t>
            </w:r>
            <w:r w:rsidRPr="000A1B63">
              <w:rPr>
                <w:rFonts w:ascii="Arial" w:hAnsi="Arial" w:cs="Arial"/>
                <w:bCs/>
                <w:sz w:val="20"/>
                <w:szCs w:val="20"/>
                <w:vertAlign w:val="superscript"/>
              </w:rPr>
              <w:t>a</w:t>
            </w:r>
          </w:p>
        </w:tc>
      </w:tr>
      <w:tr w:rsidR="008D3EE7" w:rsidRPr="000A1B63" w14:paraId="496DE5C6" w14:textId="77777777" w:rsidTr="008D3EE7">
        <w:trPr>
          <w:trHeight w:val="708"/>
        </w:trPr>
        <w:tc>
          <w:tcPr>
            <w:tcW w:w="237" w:type="pct"/>
          </w:tcPr>
          <w:p w14:paraId="4FE3A12C" w14:textId="77777777" w:rsidR="006D72E0" w:rsidRPr="000A1B63" w:rsidRDefault="006D72E0" w:rsidP="008B7073">
            <w:pPr>
              <w:spacing w:after="0" w:line="480" w:lineRule="auto"/>
              <w:ind w:right="-14"/>
              <w:rPr>
                <w:rFonts w:ascii="Arial" w:hAnsi="Arial" w:cs="Arial"/>
                <w:bCs/>
                <w:sz w:val="20"/>
                <w:szCs w:val="20"/>
              </w:rPr>
            </w:pPr>
            <w:r w:rsidRPr="000A1B63">
              <w:rPr>
                <w:rFonts w:ascii="Arial" w:hAnsi="Arial" w:cs="Arial"/>
                <w:bCs/>
                <w:sz w:val="20"/>
                <w:szCs w:val="20"/>
              </w:rPr>
              <w:t>5.</w:t>
            </w:r>
          </w:p>
        </w:tc>
        <w:tc>
          <w:tcPr>
            <w:tcW w:w="408" w:type="pct"/>
          </w:tcPr>
          <w:p w14:paraId="6AAAFEB5" w14:textId="77777777" w:rsidR="006D72E0" w:rsidRPr="000A1B63" w:rsidRDefault="006D72E0" w:rsidP="008B7073">
            <w:pPr>
              <w:spacing w:after="0" w:line="480" w:lineRule="auto"/>
              <w:ind w:left="-32" w:hanging="32"/>
              <w:rPr>
                <w:rFonts w:ascii="Arial" w:hAnsi="Arial" w:cs="Arial"/>
                <w:bCs/>
                <w:sz w:val="20"/>
                <w:szCs w:val="20"/>
              </w:rPr>
            </w:pPr>
            <w:r w:rsidRPr="000A1B63">
              <w:rPr>
                <w:rFonts w:ascii="Arial" w:hAnsi="Arial" w:cs="Arial"/>
                <w:bCs/>
                <w:sz w:val="20"/>
                <w:szCs w:val="20"/>
              </w:rPr>
              <w:t>FR4</w:t>
            </w:r>
          </w:p>
        </w:tc>
        <w:tc>
          <w:tcPr>
            <w:tcW w:w="1055" w:type="pct"/>
          </w:tcPr>
          <w:p w14:paraId="3CFA4AE8" w14:textId="77777777" w:rsidR="006D72E0" w:rsidRPr="000A1B63" w:rsidRDefault="006D72E0" w:rsidP="008B7073">
            <w:pPr>
              <w:spacing w:after="0" w:line="480" w:lineRule="auto"/>
              <w:ind w:left="-21" w:right="-111"/>
              <w:rPr>
                <w:rFonts w:ascii="Arial" w:hAnsi="Arial" w:cs="Arial"/>
                <w:bCs/>
                <w:sz w:val="20"/>
                <w:szCs w:val="20"/>
              </w:rPr>
            </w:pPr>
            <w:r w:rsidRPr="000A1B63">
              <w:rPr>
                <w:rFonts w:ascii="Arial" w:hAnsi="Arial" w:cs="Arial"/>
                <w:bCs/>
                <w:sz w:val="20"/>
                <w:szCs w:val="20"/>
              </w:rPr>
              <w:t>72 h fermented + 15 m roasted</w:t>
            </w:r>
          </w:p>
        </w:tc>
        <w:tc>
          <w:tcPr>
            <w:tcW w:w="354" w:type="pct"/>
            <w:vAlign w:val="bottom"/>
          </w:tcPr>
          <w:p w14:paraId="6918885C" w14:textId="77777777" w:rsidR="006D72E0" w:rsidRPr="000A1B63" w:rsidRDefault="006D72E0" w:rsidP="008B7073">
            <w:pPr>
              <w:spacing w:after="0" w:line="480" w:lineRule="auto"/>
              <w:ind w:left="-104" w:right="-107" w:firstLine="44"/>
              <w:jc w:val="center"/>
              <w:rPr>
                <w:rFonts w:ascii="Arial" w:hAnsi="Arial" w:cs="Arial"/>
                <w:bCs/>
                <w:sz w:val="20"/>
                <w:szCs w:val="20"/>
              </w:rPr>
            </w:pPr>
            <w:r w:rsidRPr="000A1B63">
              <w:rPr>
                <w:rFonts w:ascii="Arial" w:hAnsi="Arial" w:cs="Arial"/>
                <w:bCs/>
                <w:sz w:val="20"/>
                <w:szCs w:val="20"/>
              </w:rPr>
              <w:t>3.02</w:t>
            </w:r>
            <w:r w:rsidRPr="000A1B63">
              <w:rPr>
                <w:rFonts w:ascii="Arial" w:hAnsi="Arial" w:cs="Arial"/>
                <w:bCs/>
                <w:sz w:val="20"/>
                <w:szCs w:val="20"/>
                <w:vertAlign w:val="superscript"/>
              </w:rPr>
              <w:t>ab</w:t>
            </w:r>
          </w:p>
        </w:tc>
        <w:tc>
          <w:tcPr>
            <w:tcW w:w="428" w:type="pct"/>
            <w:vAlign w:val="bottom"/>
          </w:tcPr>
          <w:p w14:paraId="6D3428B5" w14:textId="77777777" w:rsidR="006D72E0" w:rsidRPr="000A1B63" w:rsidRDefault="006D72E0" w:rsidP="008B7073">
            <w:pPr>
              <w:spacing w:after="0" w:line="480" w:lineRule="auto"/>
              <w:ind w:right="-108"/>
              <w:jc w:val="center"/>
              <w:rPr>
                <w:rFonts w:ascii="Arial" w:hAnsi="Arial" w:cs="Arial"/>
                <w:bCs/>
                <w:sz w:val="20"/>
                <w:szCs w:val="20"/>
              </w:rPr>
            </w:pPr>
            <w:r w:rsidRPr="000A1B63">
              <w:rPr>
                <w:rFonts w:ascii="Arial" w:hAnsi="Arial" w:cs="Arial"/>
                <w:bCs/>
                <w:sz w:val="20"/>
                <w:szCs w:val="20"/>
              </w:rPr>
              <w:t>1.78</w:t>
            </w:r>
            <w:r w:rsidRPr="000A1B63">
              <w:rPr>
                <w:rFonts w:ascii="Arial" w:hAnsi="Arial" w:cs="Arial"/>
                <w:bCs/>
                <w:sz w:val="20"/>
                <w:szCs w:val="20"/>
                <w:vertAlign w:val="superscript"/>
              </w:rPr>
              <w:t xml:space="preserve"> a</w:t>
            </w:r>
          </w:p>
        </w:tc>
        <w:tc>
          <w:tcPr>
            <w:tcW w:w="525" w:type="pct"/>
            <w:vAlign w:val="bottom"/>
          </w:tcPr>
          <w:p w14:paraId="00176A97" w14:textId="77777777" w:rsidR="006D72E0" w:rsidRPr="000A1B63" w:rsidRDefault="006D72E0" w:rsidP="008B7073">
            <w:pPr>
              <w:spacing w:after="0" w:line="480" w:lineRule="auto"/>
              <w:ind w:right="-107" w:hanging="93"/>
              <w:jc w:val="center"/>
              <w:rPr>
                <w:rFonts w:ascii="Arial" w:hAnsi="Arial" w:cs="Arial"/>
                <w:bCs/>
                <w:sz w:val="20"/>
                <w:szCs w:val="20"/>
              </w:rPr>
            </w:pPr>
            <w:r w:rsidRPr="000A1B63">
              <w:rPr>
                <w:rFonts w:ascii="Arial" w:hAnsi="Arial" w:cs="Arial"/>
                <w:bCs/>
                <w:sz w:val="20"/>
                <w:szCs w:val="20"/>
              </w:rPr>
              <w:t>0.274</w:t>
            </w:r>
            <w:r w:rsidRPr="000A1B63">
              <w:rPr>
                <w:rFonts w:ascii="Arial" w:hAnsi="Arial" w:cs="Arial"/>
                <w:bCs/>
                <w:sz w:val="20"/>
                <w:szCs w:val="20"/>
                <w:vertAlign w:val="superscript"/>
              </w:rPr>
              <w:t>b</w:t>
            </w:r>
          </w:p>
        </w:tc>
        <w:tc>
          <w:tcPr>
            <w:tcW w:w="410" w:type="pct"/>
            <w:vAlign w:val="bottom"/>
          </w:tcPr>
          <w:p w14:paraId="1D60CB78" w14:textId="77777777" w:rsidR="006D72E0" w:rsidRPr="000A1B63" w:rsidRDefault="006D72E0" w:rsidP="008B7073">
            <w:pPr>
              <w:spacing w:after="0" w:line="480" w:lineRule="auto"/>
              <w:ind w:right="-117" w:hanging="109"/>
              <w:jc w:val="center"/>
              <w:rPr>
                <w:rFonts w:ascii="Arial" w:hAnsi="Arial" w:cs="Arial"/>
                <w:bCs/>
                <w:sz w:val="20"/>
                <w:szCs w:val="20"/>
              </w:rPr>
            </w:pPr>
            <w:r w:rsidRPr="000A1B63">
              <w:rPr>
                <w:rFonts w:ascii="Arial" w:hAnsi="Arial" w:cs="Arial"/>
                <w:bCs/>
                <w:sz w:val="20"/>
                <w:szCs w:val="20"/>
              </w:rPr>
              <w:t>50.12</w:t>
            </w:r>
            <w:r w:rsidRPr="000A1B63">
              <w:rPr>
                <w:rFonts w:ascii="Arial" w:hAnsi="Arial" w:cs="Arial"/>
                <w:bCs/>
                <w:sz w:val="20"/>
                <w:szCs w:val="20"/>
                <w:vertAlign w:val="superscript"/>
              </w:rPr>
              <w:t>c</w:t>
            </w:r>
          </w:p>
        </w:tc>
        <w:tc>
          <w:tcPr>
            <w:tcW w:w="392" w:type="pct"/>
            <w:vAlign w:val="bottom"/>
          </w:tcPr>
          <w:p w14:paraId="256A7F4E" w14:textId="77777777" w:rsidR="006D72E0" w:rsidRPr="000A1B63" w:rsidRDefault="006D72E0" w:rsidP="008B7073">
            <w:pPr>
              <w:spacing w:after="0" w:line="480" w:lineRule="auto"/>
              <w:ind w:right="-109"/>
              <w:jc w:val="center"/>
              <w:rPr>
                <w:rFonts w:ascii="Arial" w:hAnsi="Arial" w:cs="Arial"/>
                <w:bCs/>
                <w:sz w:val="20"/>
                <w:szCs w:val="20"/>
              </w:rPr>
            </w:pPr>
            <w:r w:rsidRPr="000A1B63">
              <w:rPr>
                <w:rFonts w:ascii="Arial" w:hAnsi="Arial" w:cs="Arial"/>
                <w:bCs/>
                <w:sz w:val="20"/>
                <w:szCs w:val="20"/>
              </w:rPr>
              <w:t>3.20</w:t>
            </w:r>
            <w:r w:rsidRPr="000A1B63">
              <w:rPr>
                <w:rFonts w:ascii="Arial" w:hAnsi="Arial" w:cs="Arial"/>
                <w:bCs/>
                <w:sz w:val="20"/>
                <w:szCs w:val="20"/>
                <w:vertAlign w:val="superscript"/>
              </w:rPr>
              <w:t>a</w:t>
            </w:r>
          </w:p>
        </w:tc>
        <w:tc>
          <w:tcPr>
            <w:tcW w:w="372" w:type="pct"/>
            <w:vAlign w:val="bottom"/>
          </w:tcPr>
          <w:p w14:paraId="01A2AA1B" w14:textId="77777777" w:rsidR="006D72E0" w:rsidRPr="000A1B63" w:rsidRDefault="006D72E0" w:rsidP="008B7073">
            <w:pPr>
              <w:spacing w:after="0" w:line="480" w:lineRule="auto"/>
              <w:ind w:right="-105"/>
              <w:jc w:val="center"/>
              <w:rPr>
                <w:rFonts w:ascii="Arial" w:hAnsi="Arial" w:cs="Arial"/>
                <w:bCs/>
                <w:sz w:val="20"/>
                <w:szCs w:val="20"/>
              </w:rPr>
            </w:pPr>
            <w:r w:rsidRPr="000A1B63">
              <w:rPr>
                <w:rFonts w:ascii="Arial" w:hAnsi="Arial" w:cs="Arial"/>
                <w:bCs/>
                <w:sz w:val="20"/>
                <w:szCs w:val="20"/>
              </w:rPr>
              <w:t>1.30</w:t>
            </w:r>
            <w:r w:rsidRPr="000A1B63">
              <w:rPr>
                <w:rFonts w:ascii="Arial" w:hAnsi="Arial" w:cs="Arial"/>
                <w:bCs/>
                <w:sz w:val="20"/>
                <w:szCs w:val="20"/>
                <w:vertAlign w:val="superscript"/>
              </w:rPr>
              <w:t>e</w:t>
            </w:r>
          </w:p>
        </w:tc>
        <w:tc>
          <w:tcPr>
            <w:tcW w:w="410" w:type="pct"/>
            <w:vAlign w:val="bottom"/>
          </w:tcPr>
          <w:p w14:paraId="58648E52" w14:textId="77777777" w:rsidR="006D72E0" w:rsidRPr="000A1B63" w:rsidRDefault="006D72E0" w:rsidP="008B7073">
            <w:pPr>
              <w:spacing w:after="0" w:line="480" w:lineRule="auto"/>
              <w:ind w:left="-19" w:right="-100" w:hanging="19"/>
              <w:jc w:val="center"/>
              <w:rPr>
                <w:rFonts w:ascii="Arial" w:hAnsi="Arial" w:cs="Arial"/>
                <w:bCs/>
                <w:sz w:val="20"/>
                <w:szCs w:val="20"/>
              </w:rPr>
            </w:pPr>
            <w:r w:rsidRPr="000A1B63">
              <w:rPr>
                <w:rFonts w:ascii="Arial" w:hAnsi="Arial" w:cs="Arial"/>
                <w:bCs/>
                <w:sz w:val="20"/>
                <w:szCs w:val="20"/>
              </w:rPr>
              <w:t>7.70</w:t>
            </w:r>
            <w:r w:rsidRPr="000A1B63">
              <w:rPr>
                <w:rFonts w:ascii="Arial" w:hAnsi="Arial" w:cs="Arial"/>
                <w:bCs/>
                <w:sz w:val="20"/>
                <w:szCs w:val="20"/>
                <w:vertAlign w:val="superscript"/>
              </w:rPr>
              <w:t>d</w:t>
            </w:r>
          </w:p>
        </w:tc>
        <w:tc>
          <w:tcPr>
            <w:tcW w:w="409" w:type="pct"/>
            <w:vAlign w:val="bottom"/>
          </w:tcPr>
          <w:p w14:paraId="24B4C8B1" w14:textId="77777777" w:rsidR="006D72E0" w:rsidRPr="000A1B63" w:rsidRDefault="006D72E0" w:rsidP="008B7073">
            <w:pPr>
              <w:spacing w:after="0" w:line="480" w:lineRule="auto"/>
              <w:ind w:left="-21" w:right="-107" w:hanging="21"/>
              <w:jc w:val="center"/>
              <w:rPr>
                <w:rFonts w:ascii="Arial" w:hAnsi="Arial" w:cs="Arial"/>
                <w:bCs/>
                <w:sz w:val="20"/>
                <w:szCs w:val="20"/>
              </w:rPr>
            </w:pPr>
            <w:r w:rsidRPr="000A1B63">
              <w:rPr>
                <w:rFonts w:ascii="Arial" w:hAnsi="Arial" w:cs="Arial"/>
                <w:bCs/>
                <w:sz w:val="20"/>
                <w:szCs w:val="20"/>
              </w:rPr>
              <w:t>86.04</w:t>
            </w:r>
            <w:r w:rsidRPr="000A1B63">
              <w:rPr>
                <w:rFonts w:ascii="Arial" w:hAnsi="Arial" w:cs="Arial"/>
                <w:bCs/>
                <w:sz w:val="20"/>
                <w:szCs w:val="20"/>
                <w:vertAlign w:val="superscript"/>
              </w:rPr>
              <w:t>e</w:t>
            </w:r>
          </w:p>
        </w:tc>
      </w:tr>
      <w:tr w:rsidR="008D3EE7" w:rsidRPr="000A1B63" w14:paraId="159E8FEF" w14:textId="77777777" w:rsidTr="008D3EE7">
        <w:trPr>
          <w:trHeight w:val="772"/>
        </w:trPr>
        <w:tc>
          <w:tcPr>
            <w:tcW w:w="237" w:type="pct"/>
          </w:tcPr>
          <w:p w14:paraId="1814AA55" w14:textId="77777777" w:rsidR="006D72E0" w:rsidRPr="000A1B63" w:rsidRDefault="006D72E0" w:rsidP="008B7073">
            <w:pPr>
              <w:spacing w:after="0" w:line="480" w:lineRule="auto"/>
              <w:ind w:right="-14"/>
              <w:rPr>
                <w:rFonts w:ascii="Arial" w:hAnsi="Arial" w:cs="Arial"/>
                <w:bCs/>
                <w:sz w:val="20"/>
                <w:szCs w:val="20"/>
              </w:rPr>
            </w:pPr>
          </w:p>
        </w:tc>
        <w:tc>
          <w:tcPr>
            <w:tcW w:w="408" w:type="pct"/>
          </w:tcPr>
          <w:p w14:paraId="6BD74AB4" w14:textId="77777777" w:rsidR="006D72E0" w:rsidRPr="000A1B63" w:rsidRDefault="006D72E0" w:rsidP="008B7073">
            <w:pPr>
              <w:spacing w:before="100" w:beforeAutospacing="1" w:after="100" w:afterAutospacing="1" w:line="480" w:lineRule="auto"/>
              <w:ind w:left="-32" w:hanging="32"/>
              <w:rPr>
                <w:rFonts w:ascii="Arial" w:hAnsi="Arial" w:cs="Arial"/>
                <w:bCs/>
                <w:sz w:val="20"/>
                <w:szCs w:val="20"/>
              </w:rPr>
            </w:pPr>
            <w:r w:rsidRPr="000A1B63">
              <w:rPr>
                <w:rFonts w:ascii="Arial" w:hAnsi="Arial" w:cs="Arial"/>
                <w:bCs/>
                <w:sz w:val="20"/>
                <w:szCs w:val="20"/>
              </w:rPr>
              <w:t>SEM</w:t>
            </w:r>
          </w:p>
        </w:tc>
        <w:tc>
          <w:tcPr>
            <w:tcW w:w="1055" w:type="pct"/>
          </w:tcPr>
          <w:p w14:paraId="3D59D4B3" w14:textId="77777777" w:rsidR="006D72E0" w:rsidRPr="000A1B63" w:rsidRDefault="006D72E0" w:rsidP="008B7073">
            <w:pPr>
              <w:spacing w:after="0" w:line="480" w:lineRule="auto"/>
              <w:ind w:left="-21" w:right="-111"/>
              <w:rPr>
                <w:rFonts w:ascii="Arial" w:hAnsi="Arial" w:cs="Arial"/>
                <w:bCs/>
                <w:sz w:val="20"/>
                <w:szCs w:val="20"/>
              </w:rPr>
            </w:pPr>
          </w:p>
        </w:tc>
        <w:tc>
          <w:tcPr>
            <w:tcW w:w="354" w:type="pct"/>
          </w:tcPr>
          <w:p w14:paraId="3A41B3DD" w14:textId="77777777" w:rsidR="006D72E0" w:rsidRPr="000A1B63" w:rsidRDefault="006D72E0" w:rsidP="008B7073">
            <w:pPr>
              <w:spacing w:after="0" w:line="480" w:lineRule="auto"/>
              <w:ind w:left="-104" w:right="-107" w:firstLine="44"/>
              <w:rPr>
                <w:rFonts w:ascii="Arial" w:hAnsi="Arial" w:cs="Arial"/>
                <w:bCs/>
                <w:sz w:val="20"/>
                <w:szCs w:val="20"/>
              </w:rPr>
            </w:pPr>
            <w:r w:rsidRPr="000A1B63">
              <w:rPr>
                <w:rFonts w:ascii="Arial" w:hAnsi="Arial" w:cs="Arial"/>
                <w:bCs/>
                <w:sz w:val="20"/>
                <w:szCs w:val="20"/>
              </w:rPr>
              <w:t>0.03</w:t>
            </w:r>
          </w:p>
        </w:tc>
        <w:tc>
          <w:tcPr>
            <w:tcW w:w="428" w:type="pct"/>
          </w:tcPr>
          <w:p w14:paraId="059E0127" w14:textId="77777777" w:rsidR="006D72E0" w:rsidRPr="000A1B63" w:rsidRDefault="006D72E0" w:rsidP="008B7073">
            <w:pPr>
              <w:spacing w:after="0" w:line="480" w:lineRule="auto"/>
              <w:ind w:right="-108"/>
              <w:rPr>
                <w:rFonts w:ascii="Arial" w:hAnsi="Arial" w:cs="Arial"/>
                <w:bCs/>
                <w:sz w:val="20"/>
                <w:szCs w:val="20"/>
              </w:rPr>
            </w:pPr>
            <w:r w:rsidRPr="000A1B63">
              <w:rPr>
                <w:rFonts w:ascii="Arial" w:hAnsi="Arial" w:cs="Arial"/>
                <w:bCs/>
                <w:sz w:val="20"/>
                <w:szCs w:val="20"/>
              </w:rPr>
              <w:t xml:space="preserve"> 0.02</w:t>
            </w:r>
          </w:p>
        </w:tc>
        <w:tc>
          <w:tcPr>
            <w:tcW w:w="525" w:type="pct"/>
          </w:tcPr>
          <w:p w14:paraId="7E89A80B" w14:textId="77777777" w:rsidR="006D72E0" w:rsidRPr="000A1B63" w:rsidRDefault="006D72E0" w:rsidP="008B7073">
            <w:pPr>
              <w:spacing w:after="0" w:line="480" w:lineRule="auto"/>
              <w:ind w:right="-107" w:hanging="93"/>
              <w:rPr>
                <w:rFonts w:ascii="Arial" w:hAnsi="Arial" w:cs="Arial"/>
                <w:bCs/>
                <w:sz w:val="20"/>
                <w:szCs w:val="20"/>
              </w:rPr>
            </w:pPr>
            <w:r w:rsidRPr="000A1B63">
              <w:rPr>
                <w:rFonts w:ascii="Arial" w:hAnsi="Arial" w:cs="Arial"/>
                <w:bCs/>
                <w:sz w:val="20"/>
                <w:szCs w:val="20"/>
              </w:rPr>
              <w:t xml:space="preserve">  0.05</w:t>
            </w:r>
          </w:p>
        </w:tc>
        <w:tc>
          <w:tcPr>
            <w:tcW w:w="410" w:type="pct"/>
          </w:tcPr>
          <w:p w14:paraId="0200ACB4" w14:textId="77777777" w:rsidR="006D72E0" w:rsidRPr="000A1B63" w:rsidRDefault="006D72E0" w:rsidP="008B7073">
            <w:pPr>
              <w:spacing w:after="0" w:line="480" w:lineRule="auto"/>
              <w:ind w:right="-117" w:hanging="199"/>
              <w:jc w:val="center"/>
              <w:rPr>
                <w:rFonts w:ascii="Arial" w:hAnsi="Arial" w:cs="Arial"/>
                <w:bCs/>
                <w:sz w:val="20"/>
                <w:szCs w:val="20"/>
              </w:rPr>
            </w:pPr>
            <w:r w:rsidRPr="000A1B63">
              <w:rPr>
                <w:rFonts w:ascii="Arial" w:hAnsi="Arial" w:cs="Arial"/>
                <w:bCs/>
                <w:sz w:val="20"/>
                <w:szCs w:val="20"/>
              </w:rPr>
              <w:t>0.58</w:t>
            </w:r>
          </w:p>
        </w:tc>
        <w:tc>
          <w:tcPr>
            <w:tcW w:w="392" w:type="pct"/>
          </w:tcPr>
          <w:p w14:paraId="6EEE2EDC" w14:textId="77777777" w:rsidR="006D72E0" w:rsidRPr="000A1B63" w:rsidRDefault="006D72E0" w:rsidP="008B7073">
            <w:pPr>
              <w:spacing w:after="0" w:line="480" w:lineRule="auto"/>
              <w:ind w:right="-109"/>
              <w:jc w:val="center"/>
              <w:rPr>
                <w:rFonts w:ascii="Arial" w:hAnsi="Arial" w:cs="Arial"/>
                <w:bCs/>
                <w:sz w:val="20"/>
                <w:szCs w:val="20"/>
              </w:rPr>
            </w:pPr>
            <w:r w:rsidRPr="000A1B63">
              <w:rPr>
                <w:rFonts w:ascii="Arial" w:hAnsi="Arial" w:cs="Arial"/>
                <w:bCs/>
                <w:sz w:val="20"/>
                <w:szCs w:val="20"/>
              </w:rPr>
              <w:t>0.10</w:t>
            </w:r>
          </w:p>
        </w:tc>
        <w:tc>
          <w:tcPr>
            <w:tcW w:w="372" w:type="pct"/>
          </w:tcPr>
          <w:p w14:paraId="428893FA" w14:textId="77777777" w:rsidR="006D72E0" w:rsidRPr="000A1B63" w:rsidRDefault="006D72E0" w:rsidP="008B7073">
            <w:pPr>
              <w:spacing w:after="0" w:line="480" w:lineRule="auto"/>
              <w:ind w:right="-105"/>
              <w:jc w:val="center"/>
              <w:rPr>
                <w:rFonts w:ascii="Arial" w:hAnsi="Arial" w:cs="Arial"/>
                <w:bCs/>
                <w:sz w:val="20"/>
                <w:szCs w:val="20"/>
              </w:rPr>
            </w:pPr>
            <w:r w:rsidRPr="000A1B63">
              <w:rPr>
                <w:rFonts w:ascii="Arial" w:hAnsi="Arial" w:cs="Arial"/>
                <w:bCs/>
                <w:sz w:val="20"/>
                <w:szCs w:val="20"/>
              </w:rPr>
              <w:t>0.35</w:t>
            </w:r>
          </w:p>
        </w:tc>
        <w:tc>
          <w:tcPr>
            <w:tcW w:w="410" w:type="pct"/>
          </w:tcPr>
          <w:p w14:paraId="0CA1B783" w14:textId="77777777" w:rsidR="006D72E0" w:rsidRPr="000A1B63" w:rsidRDefault="006D72E0" w:rsidP="008B7073">
            <w:pPr>
              <w:spacing w:after="0" w:line="480" w:lineRule="auto"/>
              <w:ind w:left="-19" w:right="-100" w:hanging="19"/>
              <w:jc w:val="center"/>
              <w:rPr>
                <w:rFonts w:ascii="Arial" w:hAnsi="Arial" w:cs="Arial"/>
                <w:bCs/>
                <w:sz w:val="20"/>
                <w:szCs w:val="20"/>
              </w:rPr>
            </w:pPr>
            <w:r w:rsidRPr="000A1B63">
              <w:rPr>
                <w:rFonts w:ascii="Arial" w:hAnsi="Arial" w:cs="Arial"/>
                <w:bCs/>
                <w:sz w:val="20"/>
                <w:szCs w:val="20"/>
              </w:rPr>
              <w:t>0.53</w:t>
            </w:r>
          </w:p>
        </w:tc>
        <w:tc>
          <w:tcPr>
            <w:tcW w:w="409" w:type="pct"/>
          </w:tcPr>
          <w:p w14:paraId="3309E053" w14:textId="77777777" w:rsidR="006D72E0" w:rsidRPr="000A1B63" w:rsidRDefault="006D72E0" w:rsidP="008B7073">
            <w:pPr>
              <w:spacing w:after="0" w:line="480" w:lineRule="auto"/>
              <w:ind w:left="-21" w:hanging="21"/>
              <w:jc w:val="center"/>
              <w:rPr>
                <w:rFonts w:ascii="Arial" w:hAnsi="Arial" w:cs="Arial"/>
                <w:bCs/>
                <w:sz w:val="20"/>
                <w:szCs w:val="20"/>
              </w:rPr>
            </w:pPr>
            <w:r w:rsidRPr="000A1B63">
              <w:rPr>
                <w:rFonts w:ascii="Arial" w:hAnsi="Arial" w:cs="Arial"/>
                <w:bCs/>
                <w:sz w:val="20"/>
                <w:szCs w:val="20"/>
              </w:rPr>
              <w:t>0.96</w:t>
            </w:r>
          </w:p>
        </w:tc>
      </w:tr>
    </w:tbl>
    <w:p w14:paraId="72BFF20E" w14:textId="28DC00A6" w:rsidR="00EC0033" w:rsidRPr="000A1B63" w:rsidRDefault="00D94529" w:rsidP="008B7073">
      <w:pPr>
        <w:spacing w:after="0" w:line="480" w:lineRule="auto"/>
        <w:jc w:val="both"/>
        <w:rPr>
          <w:rFonts w:ascii="Arial" w:hAnsi="Arial" w:cs="Arial"/>
          <w:sz w:val="20"/>
          <w:szCs w:val="20"/>
        </w:rPr>
      </w:pPr>
      <w:r w:rsidRPr="000A1B63">
        <w:rPr>
          <w:rFonts w:ascii="Arial" w:hAnsi="Arial" w:cs="Arial"/>
          <w:sz w:val="20"/>
          <w:szCs w:val="20"/>
        </w:rPr>
        <w:t>Values are means of three replicates. Means in the same column with different superscripts are significantly different (p&lt;0.05); SEM-Standard    error of the mean; WAC – Water absorption capacity; OAC – Oil absorption capacity; Gel. Temp. – Gelatinization temperature; EC - Emulsification capacity</w:t>
      </w:r>
    </w:p>
    <w:p w14:paraId="218ADA72" w14:textId="77777777" w:rsidR="00FA722E" w:rsidRPr="000A1B63" w:rsidRDefault="00FA722E" w:rsidP="008B7073">
      <w:pPr>
        <w:spacing w:after="0" w:line="480" w:lineRule="auto"/>
        <w:jc w:val="both"/>
        <w:rPr>
          <w:rFonts w:ascii="Arial" w:hAnsi="Arial" w:cs="Arial"/>
          <w:sz w:val="20"/>
          <w:szCs w:val="20"/>
        </w:rPr>
      </w:pPr>
    </w:p>
    <w:p w14:paraId="2FC40F70" w14:textId="4274D581" w:rsidR="00E80731" w:rsidRPr="009D0A99" w:rsidRDefault="009D0A99" w:rsidP="008B7073">
      <w:pPr>
        <w:spacing w:line="480" w:lineRule="auto"/>
        <w:rPr>
          <w:rFonts w:ascii="Arial" w:hAnsi="Arial" w:cs="Arial"/>
          <w:sz w:val="20"/>
          <w:szCs w:val="20"/>
          <w:u w:val="single"/>
        </w:rPr>
      </w:pPr>
      <w:r w:rsidRPr="009D0A99">
        <w:rPr>
          <w:rFonts w:ascii="Arial" w:hAnsi="Arial" w:cs="Arial"/>
          <w:b/>
          <w:bCs/>
          <w:sz w:val="20"/>
          <w:szCs w:val="20"/>
          <w:u w:val="single"/>
        </w:rPr>
        <w:t xml:space="preserve">3.3.1 </w:t>
      </w:r>
      <w:r w:rsidR="00E80731" w:rsidRPr="009D0A99">
        <w:rPr>
          <w:rFonts w:ascii="Arial" w:hAnsi="Arial" w:cs="Arial"/>
          <w:b/>
          <w:bCs/>
          <w:sz w:val="20"/>
          <w:szCs w:val="20"/>
          <w:u w:val="single"/>
        </w:rPr>
        <w:t>Water Absorption Capacity (WAC)</w:t>
      </w:r>
    </w:p>
    <w:p w14:paraId="2FF10963" w14:textId="17F31D67" w:rsidR="00E80731" w:rsidRPr="000A1B63" w:rsidRDefault="00511FC6" w:rsidP="008B7073">
      <w:pPr>
        <w:spacing w:line="480" w:lineRule="auto"/>
        <w:jc w:val="both"/>
        <w:rPr>
          <w:rFonts w:ascii="Arial" w:hAnsi="Arial" w:cs="Arial"/>
          <w:sz w:val="20"/>
          <w:szCs w:val="20"/>
        </w:rPr>
      </w:pPr>
      <w:r w:rsidRPr="000A1B63">
        <w:rPr>
          <w:rFonts w:ascii="Arial" w:hAnsi="Arial" w:cs="Arial"/>
          <w:sz w:val="20"/>
          <w:szCs w:val="20"/>
        </w:rPr>
        <w:t xml:space="preserve">Water absorption capacity (WAC) varied between 2.90 and 3.12. Water absorption capacity (WAC) refers to the quantity of water retained per unit weight of flour and plays an important role in determining product characteristics such as moisture retention, starch retrogradation, and staling (Bala et al., 2020). The combined processing methods led to significant increase in water absorption capacity (with the exception of GC3; 48 h germinated + 60 min cooked). The WAC values recorded in this investigation are lower to the ranges of 3.57–4.14 ml/g previously reported for velvet bean flours by Duru et al. (2020). </w:t>
      </w:r>
      <w:r w:rsidR="00E80731" w:rsidRPr="000A1B63">
        <w:rPr>
          <w:rFonts w:ascii="Arial" w:hAnsi="Arial" w:cs="Arial"/>
          <w:sz w:val="20"/>
          <w:szCs w:val="20"/>
        </w:rPr>
        <w:t xml:space="preserve">The elevated WAC observed in the double-processed samples indicates a higher proportion of hydrophilic constituents, which enhances their affinity for water. This improved water interaction suggests that the resulting flours may possess better handling characteristics during dough preparation for baked products. Since polar amino acid residues facilitate the binding of water molecules to proteins, variations in WAC may reflect differences in the composition and distribution of polar amino acids in </w:t>
      </w:r>
      <w:r w:rsidR="00E80731" w:rsidRPr="000A1B63">
        <w:rPr>
          <w:rFonts w:ascii="Arial" w:hAnsi="Arial" w:cs="Arial"/>
          <w:i/>
          <w:iCs/>
          <w:sz w:val="20"/>
          <w:szCs w:val="20"/>
        </w:rPr>
        <w:t>Mucuna pruriens</w:t>
      </w:r>
      <w:r w:rsidR="00E80731" w:rsidRPr="000A1B63">
        <w:rPr>
          <w:rFonts w:ascii="Arial" w:hAnsi="Arial" w:cs="Arial"/>
          <w:sz w:val="20"/>
          <w:szCs w:val="20"/>
        </w:rPr>
        <w:t xml:space="preserve"> seed flour (Bhat et al., 2007). </w:t>
      </w:r>
      <w:r w:rsidR="00E80731" w:rsidRPr="000A1B63">
        <w:rPr>
          <w:rFonts w:ascii="Arial" w:hAnsi="Arial" w:cs="Arial"/>
          <w:sz w:val="20"/>
          <w:szCs w:val="20"/>
        </w:rPr>
        <w:lastRenderedPageBreak/>
        <w:t>Flours exhibiting high water absorption capacity are particularly advantageous for the formulation of soups and gravies due to their superior thickening and hydration properties (</w:t>
      </w:r>
      <w:proofErr w:type="spellStart"/>
      <w:r w:rsidR="00620DBB" w:rsidRPr="000A1B63">
        <w:rPr>
          <w:rFonts w:ascii="Arial" w:hAnsi="Arial" w:cs="Arial"/>
          <w:sz w:val="20"/>
          <w:szCs w:val="20"/>
        </w:rPr>
        <w:t>Ezegbe</w:t>
      </w:r>
      <w:proofErr w:type="spellEnd"/>
      <w:r w:rsidR="00620DBB" w:rsidRPr="000A1B63">
        <w:rPr>
          <w:rFonts w:ascii="Arial" w:hAnsi="Arial" w:cs="Arial"/>
          <w:sz w:val="20"/>
          <w:szCs w:val="20"/>
        </w:rPr>
        <w:t xml:space="preserve"> et al., 2022</w:t>
      </w:r>
      <w:r w:rsidR="00E80731" w:rsidRPr="000A1B63">
        <w:rPr>
          <w:rFonts w:ascii="Arial" w:hAnsi="Arial" w:cs="Arial"/>
          <w:sz w:val="20"/>
          <w:szCs w:val="20"/>
        </w:rPr>
        <w:t>).</w:t>
      </w:r>
    </w:p>
    <w:p w14:paraId="2748787B" w14:textId="112FE683" w:rsidR="00E80731" w:rsidRPr="009D0A99" w:rsidRDefault="009D0A99" w:rsidP="008B7073">
      <w:pPr>
        <w:spacing w:line="480" w:lineRule="auto"/>
        <w:rPr>
          <w:rFonts w:ascii="Arial" w:hAnsi="Arial" w:cs="Arial"/>
          <w:sz w:val="20"/>
          <w:szCs w:val="20"/>
          <w:u w:val="single"/>
        </w:rPr>
      </w:pPr>
      <w:r w:rsidRPr="009D0A99">
        <w:rPr>
          <w:rFonts w:ascii="Arial" w:hAnsi="Arial" w:cs="Arial"/>
          <w:b/>
          <w:bCs/>
          <w:sz w:val="20"/>
          <w:szCs w:val="20"/>
          <w:u w:val="single"/>
        </w:rPr>
        <w:t xml:space="preserve">3.3.2 </w:t>
      </w:r>
      <w:r w:rsidR="00E80731" w:rsidRPr="009D0A99">
        <w:rPr>
          <w:rFonts w:ascii="Arial" w:hAnsi="Arial" w:cs="Arial"/>
          <w:b/>
          <w:bCs/>
          <w:sz w:val="20"/>
          <w:szCs w:val="20"/>
          <w:u w:val="single"/>
        </w:rPr>
        <w:t>Oil Absorption Capacity (OAC)</w:t>
      </w:r>
    </w:p>
    <w:p w14:paraId="4D01D9E7" w14:textId="756C933A" w:rsidR="00E80731" w:rsidRPr="000A1B63" w:rsidRDefault="00511FC6" w:rsidP="008B7073">
      <w:pPr>
        <w:spacing w:line="480" w:lineRule="auto"/>
        <w:jc w:val="both"/>
        <w:rPr>
          <w:rFonts w:ascii="Arial" w:hAnsi="Arial" w:cs="Arial"/>
          <w:sz w:val="20"/>
          <w:szCs w:val="20"/>
        </w:rPr>
      </w:pPr>
      <w:r w:rsidRPr="000A1B63">
        <w:rPr>
          <w:rFonts w:ascii="Arial" w:hAnsi="Arial" w:cs="Arial"/>
          <w:sz w:val="20"/>
          <w:szCs w:val="20"/>
        </w:rPr>
        <w:t xml:space="preserve">Oil absorption capacity (OAC) ranged from 1.70 to 1.81.  The OAC values recorded in this investigation are comparable to the range of 1.71–1.82 ml/g, previously reported for velvet bean flours by Duru et al. (2020). </w:t>
      </w:r>
      <w:r w:rsidR="00E80731" w:rsidRPr="000A1B63">
        <w:rPr>
          <w:rFonts w:ascii="Arial" w:hAnsi="Arial" w:cs="Arial"/>
          <w:sz w:val="20"/>
          <w:szCs w:val="20"/>
        </w:rPr>
        <w:t xml:space="preserve">No statistically significant difference (p &lt; 0.05) was detected among the five samples with respect to oil absorption capacity. The ability of seed flours to retain liquids serves as an indicator of protein functionality in binding and holding water and/or oil, which in turn affects food texture and sensory quality. This property is especially important in products such as comminuted meat, meat substitutes, and baked items (Okezie and Bello, 2006). Oil absorption capacity is therefore crucial in food formulations where </w:t>
      </w:r>
      <w:proofErr w:type="spellStart"/>
      <w:r w:rsidR="00E80731" w:rsidRPr="000A1B63">
        <w:rPr>
          <w:rFonts w:ascii="Arial" w:hAnsi="Arial" w:cs="Arial"/>
          <w:sz w:val="20"/>
          <w:szCs w:val="20"/>
        </w:rPr>
        <w:t>flavour</w:t>
      </w:r>
      <w:proofErr w:type="spellEnd"/>
      <w:r w:rsidR="00E80731" w:rsidRPr="000A1B63">
        <w:rPr>
          <w:rFonts w:ascii="Arial" w:hAnsi="Arial" w:cs="Arial"/>
          <w:sz w:val="20"/>
          <w:szCs w:val="20"/>
        </w:rPr>
        <w:t xml:space="preserve"> retention, palatability, and extended shelf stability are desired (Bhat et al., 2007).</w:t>
      </w:r>
    </w:p>
    <w:p w14:paraId="5DD9641B" w14:textId="297C6ED2" w:rsidR="00F25671" w:rsidRPr="009D0A99" w:rsidRDefault="009D0A99" w:rsidP="00F25671">
      <w:pPr>
        <w:spacing w:line="480" w:lineRule="auto"/>
        <w:rPr>
          <w:rFonts w:ascii="Arial" w:hAnsi="Arial" w:cs="Arial"/>
          <w:sz w:val="20"/>
          <w:szCs w:val="20"/>
          <w:u w:val="single"/>
        </w:rPr>
      </w:pPr>
      <w:r w:rsidRPr="009D0A99">
        <w:rPr>
          <w:rFonts w:ascii="Arial" w:hAnsi="Arial" w:cs="Arial"/>
          <w:b/>
          <w:bCs/>
          <w:sz w:val="20"/>
          <w:szCs w:val="20"/>
          <w:u w:val="single"/>
        </w:rPr>
        <w:t xml:space="preserve">3.3.3 </w:t>
      </w:r>
      <w:r w:rsidR="006B0736" w:rsidRPr="009D0A99">
        <w:rPr>
          <w:rFonts w:ascii="Arial" w:hAnsi="Arial" w:cs="Arial"/>
          <w:b/>
          <w:bCs/>
          <w:sz w:val="20"/>
          <w:szCs w:val="20"/>
          <w:u w:val="single"/>
        </w:rPr>
        <w:t>Bulk Density</w:t>
      </w:r>
    </w:p>
    <w:p w14:paraId="00C947C5" w14:textId="114F436F" w:rsidR="006B0736" w:rsidRPr="000A1B63" w:rsidRDefault="00F07914" w:rsidP="00F25671">
      <w:pPr>
        <w:spacing w:line="480" w:lineRule="auto"/>
        <w:jc w:val="both"/>
        <w:rPr>
          <w:rFonts w:ascii="Arial" w:hAnsi="Arial" w:cs="Arial"/>
          <w:sz w:val="20"/>
          <w:szCs w:val="20"/>
        </w:rPr>
      </w:pPr>
      <w:r w:rsidRPr="000A1B63">
        <w:rPr>
          <w:rFonts w:ascii="Arial" w:hAnsi="Arial" w:cs="Arial"/>
          <w:sz w:val="20"/>
          <w:szCs w:val="20"/>
        </w:rPr>
        <w:t xml:space="preserve">Bulk density ranged from 0.274 to 0.692 g/cm³. Bulk density values (except for sample SC1; 72 h soaked + 60 min cooked) showed significant reduction with the combined treatments. However, discrepancies were observed when compared with the findings of Duru et al. (2020) for bulk density (0.758–0.844 g/cm³) of differently processed velvet bean.  </w:t>
      </w:r>
      <w:r w:rsidR="006B0736" w:rsidRPr="000A1B63">
        <w:rPr>
          <w:rFonts w:ascii="Arial" w:hAnsi="Arial" w:cs="Arial"/>
          <w:sz w:val="20"/>
          <w:szCs w:val="20"/>
        </w:rPr>
        <w:t>All the flour samples exhibited low bulk density values. This observation may be linked to the prior drying treatment applied before milling, which likely altered the structural compactness of the particles. Bulk density is largely influenced by flour particle size (Adebowale et al., 2012) as well as the original moisture level of the material. These factors are important in determining packaging requirements, storage considerations, material handling efficiency, and suitability for wet processing operations within the food industry.</w:t>
      </w:r>
    </w:p>
    <w:p w14:paraId="43E25D70" w14:textId="143B1AEF" w:rsidR="00F07914" w:rsidRPr="009D0A99" w:rsidRDefault="009D0A99" w:rsidP="008B7073">
      <w:pPr>
        <w:spacing w:line="480" w:lineRule="auto"/>
        <w:jc w:val="both"/>
        <w:rPr>
          <w:rFonts w:ascii="Arial" w:hAnsi="Arial" w:cs="Arial"/>
          <w:b/>
          <w:bCs/>
          <w:sz w:val="20"/>
          <w:szCs w:val="20"/>
          <w:u w:val="single"/>
        </w:rPr>
      </w:pPr>
      <w:r w:rsidRPr="009D0A99">
        <w:rPr>
          <w:rFonts w:ascii="Arial" w:hAnsi="Arial" w:cs="Arial"/>
          <w:b/>
          <w:bCs/>
          <w:sz w:val="20"/>
          <w:szCs w:val="20"/>
          <w:u w:val="single"/>
        </w:rPr>
        <w:t xml:space="preserve">3.3.4 </w:t>
      </w:r>
      <w:r w:rsidR="00F07914" w:rsidRPr="009D0A99">
        <w:rPr>
          <w:rFonts w:ascii="Arial" w:hAnsi="Arial" w:cs="Arial"/>
          <w:b/>
          <w:bCs/>
          <w:sz w:val="20"/>
          <w:szCs w:val="20"/>
          <w:u w:val="single"/>
        </w:rPr>
        <w:t>Gelatinization Temperature</w:t>
      </w:r>
    </w:p>
    <w:p w14:paraId="44D313ED" w14:textId="281179A8" w:rsidR="006B0736" w:rsidRPr="000A1B63" w:rsidRDefault="00EF060B" w:rsidP="008B7073">
      <w:pPr>
        <w:spacing w:line="480" w:lineRule="auto"/>
        <w:jc w:val="both"/>
        <w:rPr>
          <w:rFonts w:ascii="Arial" w:hAnsi="Arial" w:cs="Arial"/>
          <w:sz w:val="20"/>
          <w:szCs w:val="20"/>
        </w:rPr>
      </w:pPr>
      <w:r w:rsidRPr="000A1B63">
        <w:rPr>
          <w:rFonts w:ascii="Arial" w:hAnsi="Arial" w:cs="Arial"/>
          <w:sz w:val="20"/>
          <w:szCs w:val="20"/>
        </w:rPr>
        <w:t xml:space="preserve">Emulsification capacity values were 2.20 – 3.20%. Emulsification capacity (EC) reflects the ability of proteins to interact with both oil and water phases, thereby contributing to the formation and stability of emulsions in baked goods (Bessada et al., 2019). </w:t>
      </w:r>
      <w:r w:rsidR="00F07914" w:rsidRPr="000A1B63">
        <w:rPr>
          <w:rFonts w:ascii="Arial" w:hAnsi="Arial" w:cs="Arial"/>
          <w:sz w:val="20"/>
          <w:szCs w:val="20"/>
        </w:rPr>
        <w:t xml:space="preserve">There was </w:t>
      </w:r>
      <w:r w:rsidRPr="000A1B63">
        <w:rPr>
          <w:rFonts w:ascii="Arial" w:hAnsi="Arial" w:cs="Arial"/>
          <w:sz w:val="20"/>
          <w:szCs w:val="20"/>
        </w:rPr>
        <w:t>significant reduction (p &lt; 0.05) in the</w:t>
      </w:r>
      <w:r w:rsidR="006B0736" w:rsidRPr="000A1B63">
        <w:rPr>
          <w:rFonts w:ascii="Arial" w:hAnsi="Arial" w:cs="Arial"/>
          <w:sz w:val="20"/>
          <w:szCs w:val="20"/>
        </w:rPr>
        <w:t xml:space="preserve"> gelatinization temperature</w:t>
      </w:r>
      <w:r w:rsidRPr="000A1B63">
        <w:rPr>
          <w:rFonts w:ascii="Arial" w:hAnsi="Arial" w:cs="Arial"/>
          <w:sz w:val="20"/>
          <w:szCs w:val="20"/>
        </w:rPr>
        <w:t xml:space="preserve"> of the samples (except ample SC1; 72 h soaked + 60 min cooked)</w:t>
      </w:r>
      <w:r w:rsidR="006B0736" w:rsidRPr="000A1B63">
        <w:rPr>
          <w:rFonts w:ascii="Arial" w:hAnsi="Arial" w:cs="Arial"/>
          <w:sz w:val="20"/>
          <w:szCs w:val="20"/>
        </w:rPr>
        <w:t>. This</w:t>
      </w:r>
      <w:r w:rsidRPr="000A1B63">
        <w:rPr>
          <w:rFonts w:ascii="Arial" w:hAnsi="Arial" w:cs="Arial"/>
          <w:sz w:val="20"/>
          <w:szCs w:val="20"/>
        </w:rPr>
        <w:t xml:space="preserve"> decline</w:t>
      </w:r>
      <w:r w:rsidR="006B0736" w:rsidRPr="000A1B63">
        <w:rPr>
          <w:rFonts w:ascii="Arial" w:hAnsi="Arial" w:cs="Arial"/>
          <w:sz w:val="20"/>
          <w:szCs w:val="20"/>
        </w:rPr>
        <w:t xml:space="preserve"> </w:t>
      </w:r>
      <w:r w:rsidR="006B0736" w:rsidRPr="000A1B63">
        <w:rPr>
          <w:rFonts w:ascii="Arial" w:hAnsi="Arial" w:cs="Arial"/>
          <w:sz w:val="20"/>
          <w:szCs w:val="20"/>
        </w:rPr>
        <w:lastRenderedPageBreak/>
        <w:t xml:space="preserve">could be attributed to </w:t>
      </w:r>
      <w:r w:rsidRPr="000A1B63">
        <w:rPr>
          <w:rFonts w:ascii="Arial" w:hAnsi="Arial" w:cs="Arial"/>
          <w:sz w:val="20"/>
          <w:szCs w:val="20"/>
        </w:rPr>
        <w:t>the combined processing</w:t>
      </w:r>
      <w:r w:rsidR="006B0736" w:rsidRPr="000A1B63">
        <w:rPr>
          <w:rFonts w:ascii="Arial" w:hAnsi="Arial" w:cs="Arial"/>
          <w:sz w:val="20"/>
          <w:szCs w:val="20"/>
        </w:rPr>
        <w:t>, which may have modified the structural properties of starch components.</w:t>
      </w:r>
      <w:r w:rsidR="00615B4E" w:rsidRPr="000A1B63">
        <w:rPr>
          <w:rFonts w:ascii="Arial" w:hAnsi="Arial" w:cs="Arial"/>
          <w:sz w:val="20"/>
          <w:szCs w:val="20"/>
        </w:rPr>
        <w:t xml:space="preserve"> Germination combined with cooking decreased the value (49.60°C), while germination + roasting produced the lowest temperature (48.17°C), likely due to enzymatic starch degradation and reduced crystalline structure.</w:t>
      </w:r>
    </w:p>
    <w:p w14:paraId="0ABDCD7A" w14:textId="0D4D740A" w:rsidR="006B0736" w:rsidRPr="009D0A99" w:rsidRDefault="009D0A99" w:rsidP="008B7073">
      <w:pPr>
        <w:spacing w:line="480" w:lineRule="auto"/>
        <w:rPr>
          <w:rFonts w:ascii="Arial" w:hAnsi="Arial" w:cs="Arial"/>
          <w:sz w:val="20"/>
          <w:szCs w:val="20"/>
          <w:u w:val="single"/>
        </w:rPr>
      </w:pPr>
      <w:r w:rsidRPr="009D0A99">
        <w:rPr>
          <w:rFonts w:ascii="Arial" w:hAnsi="Arial" w:cs="Arial"/>
          <w:b/>
          <w:bCs/>
          <w:sz w:val="20"/>
          <w:szCs w:val="20"/>
          <w:u w:val="single"/>
        </w:rPr>
        <w:t xml:space="preserve">3.3.5 </w:t>
      </w:r>
      <w:r w:rsidR="006B0736" w:rsidRPr="009D0A99">
        <w:rPr>
          <w:rFonts w:ascii="Arial" w:hAnsi="Arial" w:cs="Arial"/>
          <w:b/>
          <w:bCs/>
          <w:sz w:val="20"/>
          <w:szCs w:val="20"/>
          <w:u w:val="single"/>
        </w:rPr>
        <w:t>Emulsification Capacity</w:t>
      </w:r>
    </w:p>
    <w:p w14:paraId="70B05040" w14:textId="6D11A573" w:rsidR="006B0736" w:rsidRPr="000A1B63" w:rsidRDefault="006B0736" w:rsidP="008B7073">
      <w:pPr>
        <w:spacing w:line="480" w:lineRule="auto"/>
        <w:jc w:val="both"/>
        <w:rPr>
          <w:rFonts w:ascii="Arial" w:hAnsi="Arial" w:cs="Arial"/>
          <w:sz w:val="20"/>
          <w:szCs w:val="20"/>
        </w:rPr>
      </w:pPr>
      <w:r w:rsidRPr="000A1B63">
        <w:rPr>
          <w:rFonts w:ascii="Arial" w:hAnsi="Arial" w:cs="Arial"/>
          <w:sz w:val="20"/>
          <w:szCs w:val="20"/>
        </w:rPr>
        <w:t xml:space="preserve">No significant difference (p &lt; 0.05) was observed in </w:t>
      </w:r>
      <w:r w:rsidR="00EF060B" w:rsidRPr="000A1B63">
        <w:rPr>
          <w:rFonts w:ascii="Arial" w:hAnsi="Arial" w:cs="Arial"/>
          <w:sz w:val="20"/>
          <w:szCs w:val="20"/>
        </w:rPr>
        <w:t xml:space="preserve">the </w:t>
      </w:r>
      <w:r w:rsidRPr="000A1B63">
        <w:rPr>
          <w:rFonts w:ascii="Arial" w:hAnsi="Arial" w:cs="Arial"/>
          <w:sz w:val="20"/>
          <w:szCs w:val="20"/>
        </w:rPr>
        <w:t>emulsif</w:t>
      </w:r>
      <w:r w:rsidR="00EF060B" w:rsidRPr="000A1B63">
        <w:rPr>
          <w:rFonts w:ascii="Arial" w:hAnsi="Arial" w:cs="Arial"/>
          <w:sz w:val="20"/>
          <w:szCs w:val="20"/>
        </w:rPr>
        <w:t>ication</w:t>
      </w:r>
      <w:r w:rsidRPr="000A1B63">
        <w:rPr>
          <w:rFonts w:ascii="Arial" w:hAnsi="Arial" w:cs="Arial"/>
          <w:sz w:val="20"/>
          <w:szCs w:val="20"/>
        </w:rPr>
        <w:t xml:space="preserve"> capacity among samples CON (2.35%), SC1 (2.41%), and FR4 (2.30%). Similarly, samples CON (2.35%), GR2 (2.20%), and GC3 (2.30%) did not differ significantly (p &lt; 0.05). Protein-based emulsion properties are key contributors to food functionality (Bhat et al., 2007). The emulsifying performance of seed flours depends on protein type, concentration, and solubility (Wang and Kinsella, 2006). Furthermore, factors such as protein aggregation, surface hydrophobicity, and molecular characteristics can significantly influence emulsification behavior.</w:t>
      </w:r>
    </w:p>
    <w:p w14:paraId="33776816" w14:textId="06E0D27C" w:rsidR="009D0A99" w:rsidRPr="009D0A99" w:rsidRDefault="009D0A99" w:rsidP="009D0A99">
      <w:pPr>
        <w:spacing w:line="480" w:lineRule="auto"/>
        <w:rPr>
          <w:rFonts w:ascii="Arial" w:hAnsi="Arial" w:cs="Arial"/>
          <w:sz w:val="20"/>
          <w:szCs w:val="20"/>
          <w:u w:val="single"/>
        </w:rPr>
      </w:pPr>
      <w:r w:rsidRPr="009D0A99">
        <w:rPr>
          <w:rFonts w:ascii="Arial" w:hAnsi="Arial" w:cs="Arial"/>
          <w:b/>
          <w:bCs/>
          <w:sz w:val="20"/>
          <w:szCs w:val="20"/>
          <w:u w:val="single"/>
        </w:rPr>
        <w:t xml:space="preserve">3.3.6 </w:t>
      </w:r>
      <w:r w:rsidR="006B0736" w:rsidRPr="009D0A99">
        <w:rPr>
          <w:rFonts w:ascii="Arial" w:hAnsi="Arial" w:cs="Arial"/>
          <w:b/>
          <w:bCs/>
          <w:sz w:val="20"/>
          <w:szCs w:val="20"/>
          <w:u w:val="single"/>
        </w:rPr>
        <w:t>Viscosity</w:t>
      </w:r>
    </w:p>
    <w:p w14:paraId="6ADB65E7" w14:textId="23349651" w:rsidR="006B0736" w:rsidRPr="000A1B63" w:rsidRDefault="00471A31" w:rsidP="009D0A99">
      <w:pPr>
        <w:spacing w:line="480" w:lineRule="auto"/>
        <w:jc w:val="both"/>
        <w:rPr>
          <w:rFonts w:ascii="Arial" w:hAnsi="Arial" w:cs="Arial"/>
          <w:sz w:val="20"/>
          <w:szCs w:val="20"/>
        </w:rPr>
      </w:pPr>
      <w:r w:rsidRPr="000A1B63">
        <w:rPr>
          <w:rFonts w:ascii="Arial" w:hAnsi="Arial" w:cs="Arial"/>
          <w:sz w:val="20"/>
          <w:szCs w:val="20"/>
        </w:rPr>
        <w:t xml:space="preserve">Viscosity ranged from 1.30 to 4.50 </w:t>
      </w:r>
      <w:proofErr w:type="spellStart"/>
      <w:r w:rsidRPr="000A1B63">
        <w:rPr>
          <w:rFonts w:ascii="Arial" w:hAnsi="Arial" w:cs="Arial"/>
          <w:sz w:val="20"/>
          <w:szCs w:val="20"/>
        </w:rPr>
        <w:t>Pa·s</w:t>
      </w:r>
      <w:proofErr w:type="spellEnd"/>
      <w:r w:rsidRPr="000A1B63">
        <w:rPr>
          <w:rFonts w:ascii="Arial" w:hAnsi="Arial" w:cs="Arial"/>
          <w:sz w:val="20"/>
          <w:szCs w:val="20"/>
        </w:rPr>
        <w:t xml:space="preserve">. </w:t>
      </w:r>
      <w:r w:rsidR="006B0736" w:rsidRPr="000A1B63">
        <w:rPr>
          <w:rFonts w:ascii="Arial" w:hAnsi="Arial" w:cs="Arial"/>
          <w:sz w:val="20"/>
          <w:szCs w:val="20"/>
        </w:rPr>
        <w:t>The viscosity values of all samples differed significantly (p &lt; 0.05)</w:t>
      </w:r>
      <w:r w:rsidRPr="000A1B63">
        <w:rPr>
          <w:rFonts w:ascii="Arial" w:hAnsi="Arial" w:cs="Arial"/>
          <w:sz w:val="20"/>
          <w:szCs w:val="20"/>
        </w:rPr>
        <w:t xml:space="preserve"> and showed significant reductions with process treatments. </w:t>
      </w:r>
      <w:r w:rsidR="006B0736" w:rsidRPr="000A1B63">
        <w:rPr>
          <w:rFonts w:ascii="Arial" w:hAnsi="Arial" w:cs="Arial"/>
          <w:sz w:val="20"/>
          <w:szCs w:val="20"/>
        </w:rPr>
        <w:t xml:space="preserve">Among them, GR2 and FR4 recorded the lowest viscosities, 1.74 </w:t>
      </w:r>
      <w:proofErr w:type="spellStart"/>
      <w:r w:rsidR="006B0736" w:rsidRPr="000A1B63">
        <w:rPr>
          <w:rFonts w:ascii="Arial" w:hAnsi="Arial" w:cs="Arial"/>
          <w:sz w:val="20"/>
          <w:szCs w:val="20"/>
        </w:rPr>
        <w:t>Pa·s</w:t>
      </w:r>
      <w:proofErr w:type="spellEnd"/>
      <w:r w:rsidR="006B0736" w:rsidRPr="000A1B63">
        <w:rPr>
          <w:rFonts w:ascii="Arial" w:hAnsi="Arial" w:cs="Arial"/>
          <w:sz w:val="20"/>
          <w:szCs w:val="20"/>
        </w:rPr>
        <w:t xml:space="preserve"> and 1.30 </w:t>
      </w:r>
      <w:proofErr w:type="spellStart"/>
      <w:r w:rsidR="006B0736" w:rsidRPr="000A1B63">
        <w:rPr>
          <w:rFonts w:ascii="Arial" w:hAnsi="Arial" w:cs="Arial"/>
          <w:sz w:val="20"/>
          <w:szCs w:val="20"/>
        </w:rPr>
        <w:t>Pa·s</w:t>
      </w:r>
      <w:proofErr w:type="spellEnd"/>
      <w:r w:rsidR="006B0736" w:rsidRPr="000A1B63">
        <w:rPr>
          <w:rFonts w:ascii="Arial" w:hAnsi="Arial" w:cs="Arial"/>
          <w:sz w:val="20"/>
          <w:szCs w:val="20"/>
        </w:rPr>
        <w:t xml:space="preserve"> respectively. Both samples underwent roasting for 15 minutes, a treatment that may have contributed to the reduction in viscosity. In contrast, SC1 (72 h soaked + 60 min cooked) and the raw control (CON) exhibited relatively similar viscosity values of 4.20 </w:t>
      </w:r>
      <w:proofErr w:type="spellStart"/>
      <w:r w:rsidR="006B0736" w:rsidRPr="000A1B63">
        <w:rPr>
          <w:rFonts w:ascii="Arial" w:hAnsi="Arial" w:cs="Arial"/>
          <w:sz w:val="20"/>
          <w:szCs w:val="20"/>
        </w:rPr>
        <w:t>Pa·s</w:t>
      </w:r>
      <w:proofErr w:type="spellEnd"/>
      <w:r w:rsidR="006B0736" w:rsidRPr="000A1B63">
        <w:rPr>
          <w:rFonts w:ascii="Arial" w:hAnsi="Arial" w:cs="Arial"/>
          <w:sz w:val="20"/>
          <w:szCs w:val="20"/>
        </w:rPr>
        <w:t xml:space="preserve"> and 4.50 </w:t>
      </w:r>
      <w:proofErr w:type="spellStart"/>
      <w:r w:rsidR="006B0736" w:rsidRPr="000A1B63">
        <w:rPr>
          <w:rFonts w:ascii="Arial" w:hAnsi="Arial" w:cs="Arial"/>
          <w:sz w:val="20"/>
          <w:szCs w:val="20"/>
        </w:rPr>
        <w:t>Pa·s</w:t>
      </w:r>
      <w:proofErr w:type="spellEnd"/>
      <w:r w:rsidR="006B0736" w:rsidRPr="000A1B63">
        <w:rPr>
          <w:rFonts w:ascii="Arial" w:hAnsi="Arial" w:cs="Arial"/>
          <w:sz w:val="20"/>
          <w:szCs w:val="20"/>
        </w:rPr>
        <w:t>, respectively, although the difference between them was still statistically significant (p &lt; 0.05).</w:t>
      </w:r>
      <w:r w:rsidRPr="000A1B63">
        <w:rPr>
          <w:rFonts w:ascii="Arial" w:hAnsi="Arial" w:cs="Arial"/>
          <w:sz w:val="20"/>
          <w:szCs w:val="20"/>
        </w:rPr>
        <w:t xml:space="preserve"> However, discrepancies were observed when compared with the findings of Duru et al. (2020) for bulk density (0.758–0.844 g/cm³) of processed velvet bean, suggesting that variations in processing techniques or sample conditions may account for the differences.</w:t>
      </w:r>
    </w:p>
    <w:p w14:paraId="263193EC" w14:textId="57A6AA3C" w:rsidR="006B0736" w:rsidRPr="009D0A99" w:rsidRDefault="009D0A99" w:rsidP="008B7073">
      <w:pPr>
        <w:spacing w:after="0" w:line="480" w:lineRule="auto"/>
        <w:jc w:val="both"/>
        <w:rPr>
          <w:rFonts w:ascii="Arial" w:hAnsi="Arial" w:cs="Arial"/>
          <w:b/>
          <w:bCs/>
          <w:sz w:val="20"/>
          <w:szCs w:val="20"/>
          <w:u w:val="single"/>
        </w:rPr>
      </w:pPr>
      <w:r w:rsidRPr="009D0A99">
        <w:rPr>
          <w:rFonts w:ascii="Arial" w:hAnsi="Arial" w:cs="Arial"/>
          <w:b/>
          <w:bCs/>
          <w:sz w:val="20"/>
          <w:szCs w:val="20"/>
          <w:u w:val="single"/>
        </w:rPr>
        <w:t xml:space="preserve"> 3.3.7 </w:t>
      </w:r>
      <w:r w:rsidR="006B0736" w:rsidRPr="009D0A99">
        <w:rPr>
          <w:rFonts w:ascii="Arial" w:hAnsi="Arial" w:cs="Arial"/>
          <w:b/>
          <w:bCs/>
          <w:sz w:val="20"/>
          <w:szCs w:val="20"/>
          <w:u w:val="single"/>
        </w:rPr>
        <w:t>Foam Capacity and Foam Stability</w:t>
      </w:r>
    </w:p>
    <w:p w14:paraId="645398B3" w14:textId="4647F82C" w:rsidR="00FA722E" w:rsidRPr="000A1B63" w:rsidRDefault="006B0736" w:rsidP="00FA141C">
      <w:pPr>
        <w:spacing w:line="480" w:lineRule="auto"/>
        <w:jc w:val="both"/>
        <w:rPr>
          <w:rFonts w:ascii="Arial" w:hAnsi="Arial" w:cs="Arial"/>
          <w:sz w:val="20"/>
          <w:szCs w:val="20"/>
        </w:rPr>
      </w:pPr>
      <w:r w:rsidRPr="000A1B63">
        <w:rPr>
          <w:rFonts w:ascii="Arial" w:hAnsi="Arial" w:cs="Arial"/>
          <w:sz w:val="20"/>
          <w:szCs w:val="20"/>
        </w:rPr>
        <w:t xml:space="preserve">Significant differences (p &lt; 0.05) were observed among all samples for both foam capacity and foam stability. The double-processed samples generally demonstrated improved foaming capacity compared to the raw control (CON), with SC1 (72 h soaked + 60 min cooked) showing the highest foaming capacity at 11.72%. Slight improvements in foam stability were noted in SC1 and GC3—both subjected to 60 minutes </w:t>
      </w:r>
      <w:r w:rsidRPr="000A1B63">
        <w:rPr>
          <w:rFonts w:ascii="Arial" w:hAnsi="Arial" w:cs="Arial"/>
          <w:sz w:val="20"/>
          <w:szCs w:val="20"/>
        </w:rPr>
        <w:lastRenderedPageBreak/>
        <w:t>of cooking—with stability values increasing from 94.80% (CON) to 95.10% and 95.62%, respectively. Overall, foam stability varied significantly across treatments, with FR4 (72 h fermented + 15 min roasted) exhibiting the lowest stability at 86.04%.</w:t>
      </w:r>
      <w:r w:rsidR="00471A31" w:rsidRPr="000A1B63">
        <w:rPr>
          <w:rFonts w:ascii="Arial" w:hAnsi="Arial" w:cs="Arial"/>
          <w:sz w:val="20"/>
          <w:szCs w:val="20"/>
        </w:rPr>
        <w:t xml:space="preserve"> </w:t>
      </w:r>
      <w:r w:rsidRPr="000A1B63">
        <w:rPr>
          <w:rFonts w:ascii="Arial" w:hAnsi="Arial" w:cs="Arial"/>
          <w:sz w:val="20"/>
          <w:szCs w:val="20"/>
        </w:rPr>
        <w:t xml:space="preserve">These findings differ from those reported by Bhat et al. (2007), who observed no significant enhancement in the foaming capacity of irradiated </w:t>
      </w:r>
      <w:r w:rsidRPr="000A1B63">
        <w:rPr>
          <w:rFonts w:ascii="Arial" w:hAnsi="Arial" w:cs="Arial"/>
          <w:i/>
          <w:iCs/>
          <w:sz w:val="20"/>
          <w:szCs w:val="20"/>
        </w:rPr>
        <w:t>Mucuna pruriens</w:t>
      </w:r>
      <w:r w:rsidRPr="000A1B63">
        <w:rPr>
          <w:rFonts w:ascii="Arial" w:hAnsi="Arial" w:cs="Arial"/>
          <w:sz w:val="20"/>
          <w:szCs w:val="20"/>
        </w:rPr>
        <w:t xml:space="preserve"> flours and noted a reduction in foam stability. The discrepancies may be attributed to variations in processing methods and treatment conditions. </w:t>
      </w:r>
      <w:proofErr w:type="spellStart"/>
      <w:r w:rsidRPr="000A1B63">
        <w:rPr>
          <w:rFonts w:ascii="Arial" w:hAnsi="Arial" w:cs="Arial"/>
          <w:sz w:val="20"/>
          <w:szCs w:val="20"/>
        </w:rPr>
        <w:t>Okaka</w:t>
      </w:r>
      <w:proofErr w:type="spellEnd"/>
      <w:r w:rsidRPr="000A1B63">
        <w:rPr>
          <w:rFonts w:ascii="Arial" w:hAnsi="Arial" w:cs="Arial"/>
          <w:sz w:val="20"/>
          <w:szCs w:val="20"/>
        </w:rPr>
        <w:t xml:space="preserve"> and Potter (2006) </w:t>
      </w:r>
      <w:r w:rsidR="00F6080E" w:rsidRPr="000A1B63">
        <w:rPr>
          <w:rFonts w:ascii="Arial" w:hAnsi="Arial" w:cs="Arial"/>
          <w:sz w:val="20"/>
          <w:szCs w:val="20"/>
        </w:rPr>
        <w:t>documented</w:t>
      </w:r>
      <w:r w:rsidRPr="000A1B63">
        <w:rPr>
          <w:rFonts w:ascii="Arial" w:hAnsi="Arial" w:cs="Arial"/>
          <w:sz w:val="20"/>
          <w:szCs w:val="20"/>
        </w:rPr>
        <w:t xml:space="preserve"> that the relatively high protein content of legume seed flours accounts for their strong foaming characteristics.</w:t>
      </w:r>
    </w:p>
    <w:p w14:paraId="631CBD65" w14:textId="3D3CBD30" w:rsidR="006649B9" w:rsidRPr="00D26777" w:rsidRDefault="00D26777" w:rsidP="00D26777">
      <w:pPr>
        <w:spacing w:after="0" w:line="240" w:lineRule="auto"/>
        <w:jc w:val="both"/>
        <w:rPr>
          <w:rFonts w:ascii="Arial" w:hAnsi="Arial" w:cs="Arial"/>
          <w:color w:val="FF0000"/>
          <w:sz w:val="28"/>
          <w:szCs w:val="28"/>
          <w:lang w:val="id-ID"/>
        </w:rPr>
      </w:pPr>
      <w:r w:rsidRPr="00D26777">
        <w:rPr>
          <w:rFonts w:ascii="Arial" w:hAnsi="Arial" w:cs="Arial"/>
          <w:color w:val="FF0000"/>
          <w:sz w:val="28"/>
          <w:szCs w:val="28"/>
          <w:lang w:val="id-ID"/>
        </w:rPr>
        <w:t>PLEASE CONSIDER THIS ITEM TO REVISE THE RESULT AND DISCUSSION:</w:t>
      </w:r>
    </w:p>
    <w:p w14:paraId="47D777BE" w14:textId="4C7287D2" w:rsidR="00D26777" w:rsidRPr="00D26777" w:rsidRDefault="00D26777" w:rsidP="00D26777">
      <w:pPr>
        <w:spacing w:after="0" w:line="240" w:lineRule="auto"/>
        <w:jc w:val="both"/>
        <w:rPr>
          <w:rFonts w:ascii="Arial" w:hAnsi="Arial" w:cs="Arial"/>
          <w:color w:val="FF0000"/>
          <w:sz w:val="28"/>
          <w:szCs w:val="28"/>
          <w:lang w:val="id-ID"/>
        </w:rPr>
      </w:pPr>
      <w:r w:rsidRPr="00D26777">
        <w:rPr>
          <w:rFonts w:ascii="Arial" w:hAnsi="Arial" w:cs="Arial"/>
          <w:color w:val="FF0000"/>
          <w:sz w:val="28"/>
          <w:szCs w:val="28"/>
          <w:lang w:val="id-ID"/>
        </w:rPr>
        <w:t>Table formatting needs improvement:</w:t>
      </w:r>
    </w:p>
    <w:p w14:paraId="61D10D05" w14:textId="60D16E36" w:rsidR="00D26777" w:rsidRPr="00D26777" w:rsidRDefault="00D26777" w:rsidP="00D26777">
      <w:pPr>
        <w:spacing w:after="0" w:line="240" w:lineRule="auto"/>
        <w:jc w:val="both"/>
        <w:rPr>
          <w:rFonts w:ascii="Arial" w:hAnsi="Arial" w:cs="Arial"/>
          <w:color w:val="FF0000"/>
          <w:sz w:val="28"/>
          <w:szCs w:val="28"/>
          <w:lang w:val="id-ID"/>
        </w:rPr>
      </w:pPr>
      <w:r w:rsidRPr="00D26777">
        <w:rPr>
          <w:rFonts w:ascii="Arial" w:hAnsi="Arial" w:cs="Arial"/>
          <w:color w:val="FF0000"/>
          <w:sz w:val="28"/>
          <w:szCs w:val="28"/>
          <w:lang w:val="id-ID"/>
        </w:rPr>
        <w:t>Problems include:</w:t>
      </w:r>
    </w:p>
    <w:p w14:paraId="4F0C54B7" w14:textId="5D7DEF2C" w:rsidR="00D26777" w:rsidRPr="00D26777" w:rsidRDefault="00D26777" w:rsidP="00D26777">
      <w:pPr>
        <w:spacing w:after="0" w:line="240" w:lineRule="auto"/>
        <w:jc w:val="both"/>
        <w:rPr>
          <w:rFonts w:ascii="Arial" w:hAnsi="Arial" w:cs="Arial"/>
          <w:color w:val="FF0000"/>
          <w:sz w:val="28"/>
          <w:szCs w:val="28"/>
          <w:lang w:val="id-ID"/>
        </w:rPr>
      </w:pPr>
      <w:r w:rsidRPr="00D26777">
        <w:rPr>
          <w:rFonts w:ascii="Arial" w:hAnsi="Arial" w:cs="Arial"/>
          <w:color w:val="FF0000"/>
          <w:sz w:val="28"/>
          <w:szCs w:val="28"/>
          <w:lang w:val="id-ID"/>
        </w:rPr>
        <w:t>inconsistent decimal precision</w:t>
      </w:r>
    </w:p>
    <w:p w14:paraId="48B10A65" w14:textId="434D57DB" w:rsidR="00D26777" w:rsidRPr="00D26777" w:rsidRDefault="00D26777" w:rsidP="00D26777">
      <w:pPr>
        <w:spacing w:after="0" w:line="240" w:lineRule="auto"/>
        <w:jc w:val="both"/>
        <w:rPr>
          <w:rFonts w:ascii="Arial" w:hAnsi="Arial" w:cs="Arial"/>
          <w:color w:val="FF0000"/>
          <w:sz w:val="28"/>
          <w:szCs w:val="28"/>
          <w:lang w:val="id-ID"/>
        </w:rPr>
      </w:pPr>
      <w:r w:rsidRPr="00D26777">
        <w:rPr>
          <w:rFonts w:ascii="Arial" w:hAnsi="Arial" w:cs="Arial"/>
          <w:color w:val="FF0000"/>
          <w:sz w:val="28"/>
          <w:szCs w:val="28"/>
          <w:lang w:val="id-ID"/>
        </w:rPr>
        <w:t>missing units in column headers</w:t>
      </w:r>
    </w:p>
    <w:p w14:paraId="5789EAED" w14:textId="0930437B" w:rsidR="00D26777" w:rsidRPr="00D26777" w:rsidRDefault="00D26777" w:rsidP="00D26777">
      <w:pPr>
        <w:spacing w:after="0" w:line="240" w:lineRule="auto"/>
        <w:jc w:val="both"/>
        <w:rPr>
          <w:rFonts w:ascii="Arial" w:hAnsi="Arial" w:cs="Arial"/>
          <w:color w:val="FF0000"/>
          <w:sz w:val="28"/>
          <w:szCs w:val="28"/>
          <w:lang w:val="id-ID"/>
        </w:rPr>
      </w:pPr>
      <w:r w:rsidRPr="00D26777">
        <w:rPr>
          <w:rFonts w:ascii="Arial" w:hAnsi="Arial" w:cs="Arial"/>
          <w:color w:val="FF0000"/>
          <w:sz w:val="28"/>
          <w:szCs w:val="28"/>
          <w:lang w:val="id-ID"/>
        </w:rPr>
        <w:t>unclear sample codes.</w:t>
      </w:r>
    </w:p>
    <w:p w14:paraId="4B875846" w14:textId="1B996DC6" w:rsidR="00D26777" w:rsidRPr="00D26777" w:rsidRDefault="00D26777" w:rsidP="00D26777">
      <w:pPr>
        <w:spacing w:after="0" w:line="240" w:lineRule="auto"/>
        <w:jc w:val="both"/>
        <w:rPr>
          <w:rFonts w:ascii="Arial" w:hAnsi="Arial" w:cs="Arial"/>
          <w:color w:val="FF0000"/>
          <w:sz w:val="28"/>
          <w:szCs w:val="28"/>
          <w:lang w:val="id-ID"/>
        </w:rPr>
      </w:pPr>
      <w:r w:rsidRPr="00D26777">
        <w:rPr>
          <w:rFonts w:ascii="Arial" w:hAnsi="Arial" w:cs="Arial"/>
          <w:color w:val="FF0000"/>
          <w:sz w:val="28"/>
          <w:szCs w:val="28"/>
          <w:lang w:val="id-ID"/>
        </w:rPr>
        <w:t>Example:</w:t>
      </w:r>
    </w:p>
    <w:p w14:paraId="5E32AAAF" w14:textId="4A58D649" w:rsidR="00D26777" w:rsidRDefault="00D26777" w:rsidP="00D26777">
      <w:pPr>
        <w:spacing w:after="0" w:line="240" w:lineRule="auto"/>
        <w:jc w:val="both"/>
        <w:rPr>
          <w:rFonts w:ascii="Arial" w:hAnsi="Arial" w:cs="Arial"/>
          <w:color w:val="FF0000"/>
          <w:sz w:val="28"/>
          <w:szCs w:val="28"/>
          <w:lang w:val="id-ID"/>
        </w:rPr>
      </w:pPr>
      <w:r w:rsidRPr="00D26777">
        <w:rPr>
          <w:rFonts w:ascii="Arial" w:hAnsi="Arial" w:cs="Arial"/>
          <w:color w:val="FF0000"/>
          <w:sz w:val="28"/>
          <w:szCs w:val="28"/>
          <w:lang w:val="id-ID"/>
        </w:rPr>
        <w:t>SC1, GR2, GC3, FR4 should be defined clearly in the table caption.</w:t>
      </w:r>
    </w:p>
    <w:p w14:paraId="4D2191E0" w14:textId="1BE612AC" w:rsidR="00D26777" w:rsidRDefault="00D26777" w:rsidP="00D26777">
      <w:pPr>
        <w:spacing w:after="0" w:line="240" w:lineRule="auto"/>
        <w:jc w:val="both"/>
        <w:rPr>
          <w:rFonts w:ascii="Arial" w:hAnsi="Arial" w:cs="Arial"/>
          <w:color w:val="FF0000"/>
          <w:sz w:val="28"/>
          <w:szCs w:val="28"/>
          <w:lang w:val="id-ID"/>
        </w:rPr>
      </w:pPr>
    </w:p>
    <w:p w14:paraId="64671138" w14:textId="77777777" w:rsidR="00D26777" w:rsidRPr="00D26777" w:rsidRDefault="00D26777" w:rsidP="00D26777">
      <w:pPr>
        <w:spacing w:after="0" w:line="240" w:lineRule="auto"/>
        <w:jc w:val="both"/>
        <w:rPr>
          <w:rFonts w:ascii="Arial" w:hAnsi="Arial" w:cs="Arial"/>
          <w:color w:val="FF0000"/>
          <w:sz w:val="28"/>
          <w:szCs w:val="28"/>
          <w:lang w:val="id-ID"/>
        </w:rPr>
      </w:pPr>
    </w:p>
    <w:p w14:paraId="48B60B01" w14:textId="78B1265C" w:rsidR="00B0434E" w:rsidRPr="009D0A99" w:rsidRDefault="009D0A99" w:rsidP="008B7073">
      <w:pPr>
        <w:spacing w:line="480" w:lineRule="auto"/>
        <w:rPr>
          <w:rFonts w:ascii="Arial" w:hAnsi="Arial" w:cs="Arial"/>
          <w:b/>
          <w:bCs/>
        </w:rPr>
      </w:pPr>
      <w:r w:rsidRPr="009D0A99">
        <w:rPr>
          <w:rFonts w:ascii="Arial" w:hAnsi="Arial" w:cs="Arial"/>
          <w:b/>
          <w:bCs/>
        </w:rPr>
        <w:t xml:space="preserve">4. </w:t>
      </w:r>
      <w:r>
        <w:rPr>
          <w:rFonts w:ascii="Arial" w:hAnsi="Arial" w:cs="Arial"/>
          <w:b/>
          <w:bCs/>
        </w:rPr>
        <w:t>CONCLUSION</w:t>
      </w:r>
    </w:p>
    <w:p w14:paraId="3856FAAD" w14:textId="5F20525C" w:rsidR="005F1B1C" w:rsidRPr="000A1B63" w:rsidRDefault="00C72C61" w:rsidP="008B7073">
      <w:pPr>
        <w:spacing w:line="480" w:lineRule="auto"/>
        <w:jc w:val="both"/>
        <w:rPr>
          <w:rFonts w:ascii="Arial" w:hAnsi="Arial" w:cs="Arial"/>
          <w:sz w:val="20"/>
          <w:szCs w:val="20"/>
        </w:rPr>
      </w:pPr>
      <w:r w:rsidRPr="000A1B63">
        <w:rPr>
          <w:rFonts w:ascii="Arial" w:hAnsi="Arial" w:cs="Arial"/>
          <w:sz w:val="20"/>
          <w:szCs w:val="20"/>
        </w:rPr>
        <w:t xml:space="preserve">Combining thermal and non-thermal treatments improves the nutritional (protein - Leucine, tryptophan, and histidine) and functional quality of </w:t>
      </w:r>
      <w:r w:rsidRPr="000A1B63">
        <w:rPr>
          <w:rFonts w:ascii="Arial" w:hAnsi="Arial" w:cs="Arial"/>
          <w:i/>
          <w:iCs/>
          <w:sz w:val="20"/>
          <w:szCs w:val="20"/>
        </w:rPr>
        <w:t>Mucuna pruriens</w:t>
      </w:r>
      <w:r w:rsidRPr="000A1B63">
        <w:rPr>
          <w:rFonts w:ascii="Arial" w:hAnsi="Arial" w:cs="Arial"/>
          <w:sz w:val="20"/>
          <w:szCs w:val="20"/>
        </w:rPr>
        <w:t xml:space="preserve"> seed flour. Specifically, combine non-thermal and thermal treatments have the ability to increase water absorption capacity, foaming capacity, and pH, and decrease bulk density</w:t>
      </w:r>
      <w:r w:rsidR="00F25671" w:rsidRPr="000A1B63">
        <w:rPr>
          <w:rFonts w:ascii="Arial" w:hAnsi="Arial" w:cs="Arial"/>
          <w:sz w:val="20"/>
          <w:szCs w:val="20"/>
        </w:rPr>
        <w:t xml:space="preserve"> and </w:t>
      </w:r>
      <w:r w:rsidRPr="000A1B63">
        <w:rPr>
          <w:rFonts w:ascii="Arial" w:hAnsi="Arial" w:cs="Arial"/>
          <w:sz w:val="20"/>
          <w:szCs w:val="20"/>
        </w:rPr>
        <w:t xml:space="preserve">viscosity. High water absorption and foaming capacities of the double-treated </w:t>
      </w:r>
      <w:r w:rsidRPr="000A1B63">
        <w:rPr>
          <w:rFonts w:ascii="Arial" w:hAnsi="Arial" w:cs="Arial"/>
          <w:i/>
          <w:iCs/>
          <w:sz w:val="20"/>
          <w:szCs w:val="20"/>
        </w:rPr>
        <w:t>M. pruriens</w:t>
      </w:r>
      <w:r w:rsidRPr="000A1B63">
        <w:rPr>
          <w:rFonts w:ascii="Arial" w:hAnsi="Arial" w:cs="Arial"/>
          <w:sz w:val="20"/>
          <w:szCs w:val="20"/>
        </w:rPr>
        <w:t xml:space="preserve"> seed flour indicate suitability for baked products and proper dough development while nutritionally can boost the nutritional value and food utilization of </w:t>
      </w:r>
      <w:r w:rsidRPr="000A1B63">
        <w:rPr>
          <w:rFonts w:ascii="Arial" w:hAnsi="Arial" w:cs="Arial"/>
          <w:i/>
          <w:iCs/>
          <w:sz w:val="20"/>
          <w:szCs w:val="20"/>
        </w:rPr>
        <w:t>Mucuna pruriens</w:t>
      </w:r>
      <w:r w:rsidRPr="000A1B63">
        <w:rPr>
          <w:rFonts w:ascii="Arial" w:hAnsi="Arial" w:cs="Arial"/>
          <w:sz w:val="20"/>
          <w:szCs w:val="20"/>
        </w:rPr>
        <w:t xml:space="preserve"> seed flour.</w:t>
      </w:r>
    </w:p>
    <w:p w14:paraId="0BC2E60C" w14:textId="77777777" w:rsidR="0085713C" w:rsidRDefault="0085713C" w:rsidP="00196E07">
      <w:pPr>
        <w:spacing w:after="0" w:line="480" w:lineRule="auto"/>
        <w:rPr>
          <w:rFonts w:ascii="Arial" w:eastAsia="Calibri" w:hAnsi="Arial" w:cs="Arial"/>
          <w:b/>
          <w:bCs/>
          <w:kern w:val="0"/>
          <w:lang w:val="en-GB"/>
          <w14:ligatures w14:val="none"/>
        </w:rPr>
      </w:pPr>
    </w:p>
    <w:p w14:paraId="72A1D0B0" w14:textId="0059B008" w:rsidR="00A66BC9" w:rsidRPr="00196E07" w:rsidRDefault="00196E07" w:rsidP="00196E07">
      <w:pPr>
        <w:spacing w:after="0" w:line="480" w:lineRule="auto"/>
        <w:rPr>
          <w:rFonts w:ascii="Arial" w:eastAsia="Calibri" w:hAnsi="Arial" w:cs="Arial"/>
          <w:b/>
          <w:bCs/>
          <w:kern w:val="0"/>
          <w:lang w:val="en-GB"/>
          <w14:ligatures w14:val="none"/>
        </w:rPr>
      </w:pPr>
      <w:r w:rsidRPr="00196E07">
        <w:rPr>
          <w:rFonts w:ascii="Arial" w:eastAsia="Calibri" w:hAnsi="Arial" w:cs="Arial"/>
          <w:b/>
          <w:bCs/>
          <w:kern w:val="0"/>
          <w:lang w:val="en-GB"/>
          <w14:ligatures w14:val="none"/>
        </w:rPr>
        <w:t>REFERENCES</w:t>
      </w:r>
    </w:p>
    <w:p w14:paraId="340BE3A4" w14:textId="77777777" w:rsidR="0059299B" w:rsidRPr="000A1B63" w:rsidRDefault="0059299B" w:rsidP="008B7073">
      <w:pPr>
        <w:spacing w:after="200" w:line="480" w:lineRule="auto"/>
        <w:ind w:left="426" w:hanging="426"/>
        <w:jc w:val="both"/>
        <w:rPr>
          <w:rFonts w:ascii="Arial" w:eastAsia="Calibri" w:hAnsi="Arial" w:cs="Arial"/>
          <w:kern w:val="0"/>
          <w:sz w:val="20"/>
          <w:szCs w:val="20"/>
          <w:lang w:val="en-GB"/>
          <w14:ligatures w14:val="none"/>
        </w:rPr>
      </w:pPr>
      <w:r w:rsidRPr="000A1B63">
        <w:rPr>
          <w:rFonts w:ascii="Arial" w:eastAsia="Calibri" w:hAnsi="Arial" w:cs="Arial"/>
          <w:kern w:val="0"/>
          <w:sz w:val="20"/>
          <w:szCs w:val="20"/>
          <w14:ligatures w14:val="none"/>
        </w:rPr>
        <w:t xml:space="preserve">Adebowale, A. R., Adegoke, M. T., </w:t>
      </w:r>
      <w:proofErr w:type="spellStart"/>
      <w:r w:rsidRPr="000A1B63">
        <w:rPr>
          <w:rFonts w:ascii="Arial" w:eastAsia="Calibri" w:hAnsi="Arial" w:cs="Arial"/>
          <w:kern w:val="0"/>
          <w:sz w:val="20"/>
          <w:szCs w:val="20"/>
          <w14:ligatures w14:val="none"/>
        </w:rPr>
        <w:t>Sanni</w:t>
      </w:r>
      <w:proofErr w:type="spellEnd"/>
      <w:r w:rsidRPr="000A1B63">
        <w:rPr>
          <w:rFonts w:ascii="Arial" w:eastAsia="Calibri" w:hAnsi="Arial" w:cs="Arial"/>
          <w:kern w:val="0"/>
          <w:sz w:val="20"/>
          <w:szCs w:val="20"/>
          <w14:ligatures w14:val="none"/>
        </w:rPr>
        <w:t xml:space="preserve">, S.A., </w:t>
      </w:r>
      <w:proofErr w:type="spellStart"/>
      <w:r w:rsidRPr="000A1B63">
        <w:rPr>
          <w:rFonts w:ascii="Arial" w:eastAsia="Calibri" w:hAnsi="Arial" w:cs="Arial"/>
          <w:kern w:val="0"/>
          <w:sz w:val="20"/>
          <w:szCs w:val="20"/>
          <w14:ligatures w14:val="none"/>
        </w:rPr>
        <w:t>Adegunwa</w:t>
      </w:r>
      <w:proofErr w:type="spellEnd"/>
      <w:r w:rsidRPr="000A1B63">
        <w:rPr>
          <w:rFonts w:ascii="Arial" w:eastAsia="Calibri" w:hAnsi="Arial" w:cs="Arial"/>
          <w:kern w:val="0"/>
          <w:sz w:val="20"/>
          <w:szCs w:val="20"/>
          <w14:ligatures w14:val="none"/>
        </w:rPr>
        <w:t xml:space="preserve">, M. and Olatunde, G. (2012). Functional properties and biscuit making potentials of sorghum-wheat flour composite. </w:t>
      </w:r>
      <w:r w:rsidRPr="000A1B63">
        <w:rPr>
          <w:rFonts w:ascii="Arial" w:eastAsia="Calibri" w:hAnsi="Arial" w:cs="Arial"/>
          <w:i/>
          <w:kern w:val="0"/>
          <w:sz w:val="20"/>
          <w:szCs w:val="20"/>
          <w14:ligatures w14:val="none"/>
        </w:rPr>
        <w:t>American journal of food technology</w:t>
      </w:r>
      <w:r w:rsidRPr="000A1B63">
        <w:rPr>
          <w:rFonts w:ascii="Arial" w:eastAsia="Calibri" w:hAnsi="Arial" w:cs="Arial"/>
          <w:kern w:val="0"/>
          <w:sz w:val="20"/>
          <w:szCs w:val="20"/>
          <w14:ligatures w14:val="none"/>
        </w:rPr>
        <w:t xml:space="preserve"> 7: 372-379. </w:t>
      </w:r>
      <w:hyperlink r:id="rId10" w:history="1">
        <w:r w:rsidRPr="000A1B63">
          <w:rPr>
            <w:rStyle w:val="Hyperlink"/>
            <w:rFonts w:ascii="Arial" w:eastAsia="Calibri" w:hAnsi="Arial" w:cs="Arial"/>
            <w:color w:val="auto"/>
            <w:kern w:val="0"/>
            <w:sz w:val="20"/>
            <w:szCs w:val="20"/>
            <w:u w:val="none"/>
            <w14:ligatures w14:val="none"/>
          </w:rPr>
          <w:t>https://10.3923/ajft.2012.372.379</w:t>
        </w:r>
      </w:hyperlink>
    </w:p>
    <w:p w14:paraId="077C26CA" w14:textId="77777777" w:rsidR="0059299B" w:rsidRPr="000A1B63" w:rsidRDefault="0059299B" w:rsidP="008B7073">
      <w:pPr>
        <w:spacing w:after="200" w:line="480" w:lineRule="auto"/>
        <w:ind w:left="720" w:hanging="720"/>
        <w:jc w:val="both"/>
        <w:rPr>
          <w:rFonts w:ascii="Arial" w:eastAsia="Calibri" w:hAnsi="Arial" w:cs="Arial"/>
          <w:kern w:val="0"/>
          <w:sz w:val="20"/>
          <w:szCs w:val="20"/>
          <w14:ligatures w14:val="none"/>
        </w:rPr>
      </w:pPr>
      <w:r w:rsidRPr="000A1B63">
        <w:rPr>
          <w:rFonts w:ascii="Arial" w:eastAsia="Calibri" w:hAnsi="Arial" w:cs="Arial"/>
          <w:kern w:val="0"/>
          <w:sz w:val="20"/>
          <w:szCs w:val="20"/>
          <w14:ligatures w14:val="none"/>
        </w:rPr>
        <w:lastRenderedPageBreak/>
        <w:t>Ade-</w:t>
      </w:r>
      <w:proofErr w:type="spellStart"/>
      <w:r w:rsidRPr="000A1B63">
        <w:rPr>
          <w:rFonts w:ascii="Arial" w:eastAsia="Calibri" w:hAnsi="Arial" w:cs="Arial"/>
          <w:kern w:val="0"/>
          <w:sz w:val="20"/>
          <w:szCs w:val="20"/>
          <w14:ligatures w14:val="none"/>
        </w:rPr>
        <w:t>Omowaye</w:t>
      </w:r>
      <w:proofErr w:type="spellEnd"/>
      <w:r w:rsidRPr="000A1B63">
        <w:rPr>
          <w:rFonts w:ascii="Arial" w:eastAsia="Calibri" w:hAnsi="Arial" w:cs="Arial"/>
          <w:kern w:val="0"/>
          <w:sz w:val="20"/>
          <w:szCs w:val="20"/>
          <w14:ligatures w14:val="none"/>
        </w:rPr>
        <w:t xml:space="preserve">, B. I. O., Tucker, G. A. and </w:t>
      </w:r>
      <w:proofErr w:type="spellStart"/>
      <w:r w:rsidRPr="000A1B63">
        <w:rPr>
          <w:rFonts w:ascii="Arial" w:eastAsia="Calibri" w:hAnsi="Arial" w:cs="Arial"/>
          <w:kern w:val="0"/>
          <w:sz w:val="20"/>
          <w:szCs w:val="20"/>
          <w14:ligatures w14:val="none"/>
        </w:rPr>
        <w:t>Smetanska</w:t>
      </w:r>
      <w:proofErr w:type="spellEnd"/>
      <w:r w:rsidRPr="000A1B63">
        <w:rPr>
          <w:rFonts w:ascii="Arial" w:eastAsia="Calibri" w:hAnsi="Arial" w:cs="Arial"/>
          <w:kern w:val="0"/>
          <w:sz w:val="20"/>
          <w:szCs w:val="20"/>
          <w14:ligatures w14:val="none"/>
        </w:rPr>
        <w:t xml:space="preserve">, I. (2015). Nutritional potential of nine under exploited legumes in South west Nigeria. </w:t>
      </w:r>
      <w:r w:rsidRPr="000A1B63">
        <w:rPr>
          <w:rFonts w:ascii="Arial" w:eastAsia="Calibri" w:hAnsi="Arial" w:cs="Arial"/>
          <w:i/>
          <w:kern w:val="0"/>
          <w:sz w:val="20"/>
          <w:szCs w:val="20"/>
          <w14:ligatures w14:val="none"/>
        </w:rPr>
        <w:t>International Food Research Journal</w:t>
      </w:r>
      <w:r w:rsidRPr="000A1B63">
        <w:rPr>
          <w:rFonts w:ascii="Arial" w:eastAsia="Calibri" w:hAnsi="Arial" w:cs="Arial"/>
          <w:kern w:val="0"/>
          <w:sz w:val="20"/>
          <w:szCs w:val="20"/>
          <w14:ligatures w14:val="none"/>
        </w:rPr>
        <w:t xml:space="preserve"> 22 (2): 798-806.</w:t>
      </w:r>
    </w:p>
    <w:p w14:paraId="40E8B553" w14:textId="77777777" w:rsidR="0059299B" w:rsidRPr="000A1B63" w:rsidRDefault="0059299B" w:rsidP="008B7073">
      <w:pPr>
        <w:spacing w:after="200" w:line="480" w:lineRule="auto"/>
        <w:ind w:left="426" w:hanging="426"/>
        <w:jc w:val="both"/>
        <w:rPr>
          <w:rFonts w:ascii="Arial" w:eastAsia="Calibri" w:hAnsi="Arial" w:cs="Arial"/>
          <w:kern w:val="0"/>
          <w:sz w:val="20"/>
          <w:szCs w:val="20"/>
          <w:lang w:val="en-GB"/>
          <w14:ligatures w14:val="none"/>
        </w:rPr>
      </w:pPr>
      <w:r w:rsidRPr="000A1B63">
        <w:rPr>
          <w:rFonts w:ascii="Arial" w:eastAsia="Calibri" w:hAnsi="Arial" w:cs="Arial"/>
          <w:kern w:val="0"/>
          <w:sz w:val="20"/>
          <w:szCs w:val="20"/>
          <w:lang w:val="en-GB"/>
          <w14:ligatures w14:val="none"/>
        </w:rPr>
        <w:t xml:space="preserve">Adeyeye, E.I. and Afolabi, E.O. (2004). Amino acid composition of three different types of Land snails consumed in Nigeria. </w:t>
      </w:r>
      <w:r w:rsidRPr="000A1B63">
        <w:rPr>
          <w:rFonts w:ascii="Arial" w:eastAsia="Calibri" w:hAnsi="Arial" w:cs="Arial"/>
          <w:i/>
          <w:kern w:val="0"/>
          <w:sz w:val="20"/>
          <w:szCs w:val="20"/>
          <w:lang w:val="en-GB"/>
          <w14:ligatures w14:val="none"/>
        </w:rPr>
        <w:t>Food Chemistry</w:t>
      </w:r>
      <w:r w:rsidRPr="000A1B63">
        <w:rPr>
          <w:rFonts w:ascii="Arial" w:eastAsia="Calibri" w:hAnsi="Arial" w:cs="Arial"/>
          <w:kern w:val="0"/>
          <w:sz w:val="20"/>
          <w:szCs w:val="20"/>
          <w:lang w:val="en-GB"/>
          <w14:ligatures w14:val="none"/>
        </w:rPr>
        <w:t xml:space="preserve"> 85:535-539.</w:t>
      </w:r>
    </w:p>
    <w:p w14:paraId="3A8115DB" w14:textId="77777777" w:rsidR="0059299B" w:rsidRPr="000A1B63" w:rsidRDefault="0059299B" w:rsidP="008B7073">
      <w:pPr>
        <w:spacing w:after="0" w:line="480" w:lineRule="auto"/>
        <w:ind w:left="426" w:hanging="426"/>
        <w:jc w:val="both"/>
        <w:rPr>
          <w:rFonts w:ascii="Arial" w:eastAsia="Calibri" w:hAnsi="Arial" w:cs="Arial"/>
          <w:kern w:val="0"/>
          <w:sz w:val="20"/>
          <w:szCs w:val="20"/>
          <w:lang w:val="en-GB"/>
          <w14:ligatures w14:val="none"/>
        </w:rPr>
      </w:pPr>
      <w:r w:rsidRPr="000A1B63">
        <w:rPr>
          <w:rFonts w:ascii="Arial" w:eastAsia="Calibri" w:hAnsi="Arial" w:cs="Arial"/>
          <w:kern w:val="0"/>
          <w:sz w:val="20"/>
          <w:szCs w:val="20"/>
          <w:lang w:val="en-GB"/>
          <w14:ligatures w14:val="none"/>
        </w:rPr>
        <w:t>AOAC (2015). Official Methods of Analysis (19</w:t>
      </w:r>
      <w:r w:rsidRPr="000A1B63">
        <w:rPr>
          <w:rFonts w:ascii="Arial" w:eastAsia="Calibri" w:hAnsi="Arial" w:cs="Arial"/>
          <w:kern w:val="0"/>
          <w:sz w:val="20"/>
          <w:szCs w:val="20"/>
          <w:vertAlign w:val="superscript"/>
          <w:lang w:val="en-GB"/>
          <w14:ligatures w14:val="none"/>
        </w:rPr>
        <w:t>th</w:t>
      </w:r>
      <w:r w:rsidRPr="000A1B63">
        <w:rPr>
          <w:rFonts w:ascii="Arial" w:eastAsia="Calibri" w:hAnsi="Arial" w:cs="Arial"/>
          <w:kern w:val="0"/>
          <w:sz w:val="20"/>
          <w:szCs w:val="20"/>
          <w:lang w:val="en-GB"/>
          <w14:ligatures w14:val="none"/>
        </w:rPr>
        <w:t xml:space="preserve"> ed.) Association of Official Analytical Chemists, Washington DC, volume III.</w:t>
      </w:r>
    </w:p>
    <w:p w14:paraId="29A7AE74" w14:textId="77777777" w:rsidR="0059299B" w:rsidRPr="000A1B63" w:rsidRDefault="0059299B" w:rsidP="008B7073">
      <w:pPr>
        <w:spacing w:after="0" w:line="480" w:lineRule="auto"/>
        <w:ind w:left="426" w:hanging="426"/>
        <w:jc w:val="both"/>
        <w:rPr>
          <w:rFonts w:ascii="Arial" w:eastAsia="Calibri" w:hAnsi="Arial" w:cs="Arial"/>
          <w:kern w:val="0"/>
          <w:sz w:val="20"/>
          <w:szCs w:val="20"/>
          <w:lang w:val="en-GB"/>
          <w14:ligatures w14:val="none"/>
        </w:rPr>
      </w:pPr>
      <w:r w:rsidRPr="000A1B63">
        <w:rPr>
          <w:rFonts w:ascii="Arial" w:eastAsia="Calibri" w:hAnsi="Arial" w:cs="Arial"/>
          <w:kern w:val="0"/>
          <w:sz w:val="20"/>
          <w:szCs w:val="20"/>
          <w:lang w:val="en-GB"/>
          <w14:ligatures w14:val="none"/>
        </w:rPr>
        <w:t>Bala, M., Handa, S., D, M. and Singh, R. K. (2020). Physicochemical, functional and rheological properties of grass pea (Lathyrus sativus L.) flour as influenced by particle size</w:t>
      </w:r>
      <w:r w:rsidRPr="000A1B63">
        <w:rPr>
          <w:rFonts w:ascii="Arial" w:eastAsia="Calibri" w:hAnsi="Arial" w:cs="Arial"/>
          <w:i/>
          <w:iCs/>
          <w:kern w:val="0"/>
          <w:sz w:val="20"/>
          <w:szCs w:val="20"/>
          <w:lang w:val="en-GB"/>
          <w14:ligatures w14:val="none"/>
        </w:rPr>
        <w:t xml:space="preserve">. </w:t>
      </w:r>
      <w:proofErr w:type="spellStart"/>
      <w:r w:rsidRPr="000A1B63">
        <w:rPr>
          <w:rFonts w:ascii="Arial" w:eastAsia="Calibri" w:hAnsi="Arial" w:cs="Arial"/>
          <w:i/>
          <w:iCs/>
          <w:kern w:val="0"/>
          <w:sz w:val="20"/>
          <w:szCs w:val="20"/>
          <w:lang w:val="en-GB"/>
          <w14:ligatures w14:val="none"/>
        </w:rPr>
        <w:t>Heliyon</w:t>
      </w:r>
      <w:proofErr w:type="spellEnd"/>
      <w:r w:rsidRPr="000A1B63">
        <w:rPr>
          <w:rFonts w:ascii="Arial" w:eastAsia="Calibri" w:hAnsi="Arial" w:cs="Arial"/>
          <w:i/>
          <w:iCs/>
          <w:kern w:val="0"/>
          <w:sz w:val="20"/>
          <w:szCs w:val="20"/>
          <w:lang w:val="en-GB"/>
          <w14:ligatures w14:val="none"/>
        </w:rPr>
        <w:t xml:space="preserve"> 6(11), e05471.</w:t>
      </w:r>
      <w:r w:rsidRPr="000A1B63">
        <w:rPr>
          <w:rFonts w:ascii="Arial" w:eastAsia="Calibri" w:hAnsi="Arial" w:cs="Arial"/>
          <w:kern w:val="0"/>
          <w:sz w:val="20"/>
          <w:szCs w:val="20"/>
          <w:lang w:val="en-GB"/>
          <w14:ligatures w14:val="none"/>
        </w:rPr>
        <w:t> </w:t>
      </w:r>
      <w:proofErr w:type="gramStart"/>
      <w:r w:rsidRPr="000A1B63">
        <w:rPr>
          <w:rFonts w:ascii="Arial" w:eastAsia="Calibri" w:hAnsi="Arial" w:cs="Arial"/>
          <w:kern w:val="0"/>
          <w:sz w:val="20"/>
          <w:szCs w:val="20"/>
          <w:lang w:val="en-GB"/>
          <w14:ligatures w14:val="none"/>
        </w:rPr>
        <w:t>Doi:10.1016/j.heliyon</w:t>
      </w:r>
      <w:proofErr w:type="gramEnd"/>
      <w:r w:rsidRPr="000A1B63">
        <w:rPr>
          <w:rFonts w:ascii="Arial" w:eastAsia="Calibri" w:hAnsi="Arial" w:cs="Arial"/>
          <w:kern w:val="0"/>
          <w:sz w:val="20"/>
          <w:szCs w:val="20"/>
          <w:lang w:val="en-GB"/>
          <w14:ligatures w14:val="none"/>
        </w:rPr>
        <w:t>.2020.e05471</w:t>
      </w:r>
    </w:p>
    <w:p w14:paraId="20DC4FF7" w14:textId="77777777" w:rsidR="0059299B" w:rsidRPr="000A1B63" w:rsidRDefault="0059299B" w:rsidP="008B7073">
      <w:pPr>
        <w:spacing w:after="200" w:line="480" w:lineRule="auto"/>
        <w:ind w:left="426" w:hanging="426"/>
        <w:jc w:val="both"/>
        <w:rPr>
          <w:rFonts w:ascii="Arial" w:eastAsia="Calibri" w:hAnsi="Arial" w:cs="Arial"/>
          <w:kern w:val="0"/>
          <w:sz w:val="20"/>
          <w:szCs w:val="20"/>
          <w:lang w:val="en-GB"/>
          <w14:ligatures w14:val="none"/>
        </w:rPr>
      </w:pPr>
      <w:r w:rsidRPr="000A1B63">
        <w:rPr>
          <w:rFonts w:ascii="Arial" w:eastAsia="Calibri" w:hAnsi="Arial" w:cs="Arial"/>
          <w:kern w:val="0"/>
          <w:sz w:val="20"/>
          <w:szCs w:val="20"/>
          <w:lang w:val="en-GB"/>
          <w14:ligatures w14:val="none"/>
        </w:rPr>
        <w:t xml:space="preserve">Bessada, S. M. F., Barreira, J. C. M. and Oliveira, M. B. P. P. (2019). Pulses and food security: dietary protein, digestibility, bioactive and functional properties. </w:t>
      </w:r>
      <w:r w:rsidRPr="000A1B63">
        <w:rPr>
          <w:rFonts w:ascii="Arial" w:eastAsia="Calibri" w:hAnsi="Arial" w:cs="Arial"/>
          <w:i/>
          <w:iCs/>
          <w:kern w:val="0"/>
          <w:sz w:val="20"/>
          <w:szCs w:val="20"/>
          <w:lang w:val="en-GB"/>
          <w14:ligatures w14:val="none"/>
        </w:rPr>
        <w:t>Trends in Food Science &amp; Technology</w:t>
      </w:r>
      <w:r w:rsidRPr="000A1B63">
        <w:rPr>
          <w:rFonts w:ascii="Arial" w:eastAsia="Calibri" w:hAnsi="Arial" w:cs="Arial"/>
          <w:kern w:val="0"/>
          <w:sz w:val="20"/>
          <w:szCs w:val="20"/>
          <w:lang w:val="en-GB"/>
          <w14:ligatures w14:val="none"/>
        </w:rPr>
        <w:t xml:space="preserve"> 93: 53-68. </w:t>
      </w:r>
      <w:proofErr w:type="gramStart"/>
      <w:r w:rsidRPr="000A1B63">
        <w:rPr>
          <w:rFonts w:ascii="Arial" w:eastAsia="Calibri" w:hAnsi="Arial" w:cs="Arial"/>
          <w:kern w:val="0"/>
          <w:sz w:val="20"/>
          <w:szCs w:val="20"/>
          <w:lang w:val="en-GB"/>
          <w14:ligatures w14:val="none"/>
        </w:rPr>
        <w:t>Doi:10.1016/j.tifs</w:t>
      </w:r>
      <w:proofErr w:type="gramEnd"/>
      <w:r w:rsidRPr="000A1B63">
        <w:rPr>
          <w:rFonts w:ascii="Arial" w:eastAsia="Calibri" w:hAnsi="Arial" w:cs="Arial"/>
          <w:kern w:val="0"/>
          <w:sz w:val="20"/>
          <w:szCs w:val="20"/>
          <w:lang w:val="en-GB"/>
          <w14:ligatures w14:val="none"/>
        </w:rPr>
        <w:t>.2019.08.022</w:t>
      </w:r>
    </w:p>
    <w:p w14:paraId="3EF47692" w14:textId="77777777" w:rsidR="0059299B" w:rsidRPr="000A1B63" w:rsidRDefault="0059299B" w:rsidP="008B7073">
      <w:pPr>
        <w:spacing w:after="200" w:line="480" w:lineRule="auto"/>
        <w:ind w:left="426" w:hanging="426"/>
        <w:jc w:val="both"/>
        <w:rPr>
          <w:rFonts w:ascii="Arial" w:eastAsia="Calibri" w:hAnsi="Arial" w:cs="Arial"/>
          <w:kern w:val="0"/>
          <w:sz w:val="20"/>
          <w:szCs w:val="20"/>
          <w:lang w:val="en-GB"/>
          <w14:ligatures w14:val="none"/>
        </w:rPr>
      </w:pPr>
      <w:r w:rsidRPr="000A1B63">
        <w:rPr>
          <w:rFonts w:ascii="Arial" w:eastAsia="Calibri" w:hAnsi="Arial" w:cs="Arial"/>
          <w:kern w:val="0"/>
          <w:sz w:val="20"/>
          <w:szCs w:val="20"/>
          <w:lang w:val="en-GB"/>
          <w14:ligatures w14:val="none"/>
        </w:rPr>
        <w:t>Bhat, R., Sridhar, K.R. and Sahadevan, S. (2007). Nutritional quality evaluation of Velvet bean seeds (</w:t>
      </w:r>
      <w:r w:rsidRPr="000A1B63">
        <w:rPr>
          <w:rFonts w:ascii="Arial" w:eastAsia="Calibri" w:hAnsi="Arial" w:cs="Arial"/>
          <w:i/>
          <w:kern w:val="0"/>
          <w:sz w:val="20"/>
          <w:szCs w:val="20"/>
          <w:lang w:val="en-GB"/>
          <w14:ligatures w14:val="none"/>
        </w:rPr>
        <w:t>Mucuna pruriens</w:t>
      </w:r>
      <w:r w:rsidRPr="000A1B63">
        <w:rPr>
          <w:rFonts w:ascii="Arial" w:eastAsia="Calibri" w:hAnsi="Arial" w:cs="Arial"/>
          <w:kern w:val="0"/>
          <w:sz w:val="20"/>
          <w:szCs w:val="20"/>
          <w:lang w:val="en-GB"/>
          <w14:ligatures w14:val="none"/>
        </w:rPr>
        <w:t xml:space="preserve">) exposed to gamma irradiation. </w:t>
      </w:r>
      <w:r w:rsidRPr="000A1B63">
        <w:rPr>
          <w:rFonts w:ascii="Arial" w:eastAsia="Calibri" w:hAnsi="Arial" w:cs="Arial"/>
          <w:i/>
          <w:kern w:val="0"/>
          <w:sz w:val="20"/>
          <w:szCs w:val="20"/>
          <w:lang w:val="en-GB"/>
          <w14:ligatures w14:val="none"/>
        </w:rPr>
        <w:t xml:space="preserve">International Journal of Food Sciences and Nutrition </w:t>
      </w:r>
      <w:r w:rsidRPr="000A1B63">
        <w:rPr>
          <w:rFonts w:ascii="Arial" w:eastAsia="Calibri" w:hAnsi="Arial" w:cs="Arial"/>
          <w:kern w:val="0"/>
          <w:sz w:val="20"/>
          <w:szCs w:val="20"/>
          <w:lang w:val="en-GB"/>
          <w14:ligatures w14:val="none"/>
        </w:rPr>
        <w:t>59(4): 261-278.</w:t>
      </w:r>
    </w:p>
    <w:p w14:paraId="43B5BD70" w14:textId="1EE2205C" w:rsidR="00FD18EA" w:rsidRPr="000A1B63" w:rsidRDefault="00FD18EA" w:rsidP="008B7073">
      <w:pPr>
        <w:spacing w:after="200" w:line="480" w:lineRule="auto"/>
        <w:ind w:left="426" w:hanging="426"/>
        <w:jc w:val="both"/>
        <w:rPr>
          <w:rFonts w:ascii="Arial" w:eastAsia="Calibri" w:hAnsi="Arial" w:cs="Arial"/>
          <w:kern w:val="0"/>
          <w:sz w:val="20"/>
          <w:szCs w:val="20"/>
          <w:lang w:val="en-GB"/>
          <w14:ligatures w14:val="none"/>
        </w:rPr>
      </w:pPr>
      <w:r w:rsidRPr="00F915B6">
        <w:rPr>
          <w:rFonts w:ascii="Arial" w:eastAsia="Calibri" w:hAnsi="Arial" w:cs="Arial"/>
          <w:kern w:val="0"/>
          <w:sz w:val="20"/>
          <w:szCs w:val="20"/>
          <w14:ligatures w14:val="none"/>
        </w:rPr>
        <w:t xml:space="preserve">Dhanasekaran, M., Tharakan, B., Jeyabalan, J. B., Pathak, S., Liu, K., Nadar, R., &amp; Moore, T. (2025). </w:t>
      </w:r>
      <w:r w:rsidRPr="000A1B63">
        <w:rPr>
          <w:rFonts w:ascii="Arial" w:eastAsia="Calibri" w:hAnsi="Arial" w:cs="Arial"/>
          <w:kern w:val="0"/>
          <w:sz w:val="20"/>
          <w:szCs w:val="20"/>
          <w14:ligatures w14:val="none"/>
        </w:rPr>
        <w:t xml:space="preserve">Sexual stimulatory effects of </w:t>
      </w:r>
      <w:r w:rsidRPr="000A1B63">
        <w:rPr>
          <w:rFonts w:ascii="Arial" w:eastAsia="Calibri" w:hAnsi="Arial" w:cs="Arial"/>
          <w:i/>
          <w:iCs/>
          <w:kern w:val="0"/>
          <w:sz w:val="20"/>
          <w:szCs w:val="20"/>
          <w14:ligatures w14:val="none"/>
        </w:rPr>
        <w:t>Mucuna pruriens</w:t>
      </w:r>
      <w:r w:rsidRPr="000A1B63">
        <w:rPr>
          <w:rFonts w:ascii="Arial" w:eastAsia="Calibri" w:hAnsi="Arial" w:cs="Arial"/>
          <w:kern w:val="0"/>
          <w:sz w:val="20"/>
          <w:szCs w:val="20"/>
          <w14:ligatures w14:val="none"/>
        </w:rPr>
        <w:t xml:space="preserve"> in rodents: An experiment following Ayurvedic perspective. </w:t>
      </w:r>
      <w:r w:rsidRPr="000A1B63">
        <w:rPr>
          <w:rFonts w:ascii="Arial" w:eastAsia="Calibri" w:hAnsi="Arial" w:cs="Arial"/>
          <w:i/>
          <w:iCs/>
          <w:kern w:val="0"/>
          <w:sz w:val="20"/>
          <w:szCs w:val="20"/>
          <w14:ligatures w14:val="none"/>
        </w:rPr>
        <w:t>Journal of Ayurveda and Integrative Medicine, 16</w:t>
      </w:r>
      <w:r w:rsidRPr="000A1B63">
        <w:rPr>
          <w:rFonts w:ascii="Arial" w:eastAsia="Calibri" w:hAnsi="Arial" w:cs="Arial"/>
          <w:kern w:val="0"/>
          <w:sz w:val="20"/>
          <w:szCs w:val="20"/>
          <w14:ligatures w14:val="none"/>
        </w:rPr>
        <w:t xml:space="preserve">(3), 101130. </w:t>
      </w:r>
      <w:hyperlink r:id="rId11" w:tgtFrame="_new" w:history="1">
        <w:r w:rsidRPr="000A1B63">
          <w:rPr>
            <w:rStyle w:val="Hyperlink"/>
            <w:rFonts w:ascii="Arial" w:eastAsia="Calibri" w:hAnsi="Arial" w:cs="Arial"/>
            <w:color w:val="auto"/>
            <w:kern w:val="0"/>
            <w:sz w:val="20"/>
            <w:szCs w:val="20"/>
            <w:u w:val="none"/>
            <w14:ligatures w14:val="none"/>
          </w:rPr>
          <w:t>https://doi.org/10.1016/j.jaim.2025.101130</w:t>
        </w:r>
      </w:hyperlink>
      <w:r w:rsidRPr="000A1B63">
        <w:rPr>
          <w:rFonts w:ascii="Arial" w:eastAsia="Calibri" w:hAnsi="Arial" w:cs="Arial"/>
          <w:kern w:val="0"/>
          <w:sz w:val="20"/>
          <w:szCs w:val="20"/>
          <w:lang w:val="en-GB"/>
          <w14:ligatures w14:val="none"/>
        </w:rPr>
        <w:t>.</w:t>
      </w:r>
    </w:p>
    <w:p w14:paraId="43758F96" w14:textId="77777777" w:rsidR="0059299B" w:rsidRPr="000A1B63" w:rsidRDefault="0059299B" w:rsidP="008B7073">
      <w:pPr>
        <w:spacing w:after="200" w:line="480" w:lineRule="auto"/>
        <w:ind w:left="426" w:hanging="426"/>
        <w:jc w:val="both"/>
        <w:rPr>
          <w:rFonts w:ascii="Arial" w:eastAsia="Calibri" w:hAnsi="Arial" w:cs="Arial"/>
          <w:kern w:val="0"/>
          <w:sz w:val="20"/>
          <w:szCs w:val="20"/>
          <w14:ligatures w14:val="none"/>
        </w:rPr>
      </w:pPr>
      <w:proofErr w:type="spellStart"/>
      <w:r w:rsidRPr="000A1B63">
        <w:rPr>
          <w:rFonts w:ascii="Arial" w:eastAsia="Calibri" w:hAnsi="Arial" w:cs="Arial"/>
          <w:kern w:val="0"/>
          <w:sz w:val="20"/>
          <w:szCs w:val="20"/>
          <w14:ligatures w14:val="none"/>
        </w:rPr>
        <w:t>Duru</w:t>
      </w:r>
      <w:proofErr w:type="spellEnd"/>
      <w:r w:rsidRPr="000A1B63">
        <w:rPr>
          <w:rFonts w:ascii="Arial" w:eastAsia="Calibri" w:hAnsi="Arial" w:cs="Arial"/>
          <w:kern w:val="0"/>
          <w:sz w:val="20"/>
          <w:szCs w:val="20"/>
          <w14:ligatures w14:val="none"/>
        </w:rPr>
        <w:t xml:space="preserve">, F.C., </w:t>
      </w:r>
      <w:proofErr w:type="spellStart"/>
      <w:r w:rsidRPr="000A1B63">
        <w:rPr>
          <w:rFonts w:ascii="Arial" w:eastAsia="Calibri" w:hAnsi="Arial" w:cs="Arial"/>
          <w:kern w:val="0"/>
          <w:sz w:val="20"/>
          <w:szCs w:val="20"/>
          <w14:ligatures w14:val="none"/>
        </w:rPr>
        <w:t>Ohaegbulam</w:t>
      </w:r>
      <w:proofErr w:type="spellEnd"/>
      <w:r w:rsidRPr="000A1B63">
        <w:rPr>
          <w:rFonts w:ascii="Arial" w:eastAsia="Calibri" w:hAnsi="Arial" w:cs="Arial"/>
          <w:kern w:val="0"/>
          <w:sz w:val="20"/>
          <w:szCs w:val="20"/>
          <w14:ligatures w14:val="none"/>
        </w:rPr>
        <w:t xml:space="preserve">, P.O., </w:t>
      </w:r>
      <w:proofErr w:type="spellStart"/>
      <w:r w:rsidRPr="000A1B63">
        <w:rPr>
          <w:rFonts w:ascii="Arial" w:eastAsia="Calibri" w:hAnsi="Arial" w:cs="Arial"/>
          <w:kern w:val="0"/>
          <w:sz w:val="20"/>
          <w:szCs w:val="20"/>
          <w14:ligatures w14:val="none"/>
        </w:rPr>
        <w:t>Chukwudi</w:t>
      </w:r>
      <w:proofErr w:type="spellEnd"/>
      <w:r w:rsidRPr="000A1B63">
        <w:rPr>
          <w:rFonts w:ascii="Arial" w:eastAsia="Calibri" w:hAnsi="Arial" w:cs="Arial"/>
          <w:kern w:val="0"/>
          <w:sz w:val="20"/>
          <w:szCs w:val="20"/>
          <w14:ligatures w14:val="none"/>
        </w:rPr>
        <w:t>, P.K., and Chukwu J.C. (2020). Effect of different processing methods on the chemical, functional and phytochemical characteristics of velvet beans (</w:t>
      </w:r>
      <w:proofErr w:type="spellStart"/>
      <w:r w:rsidRPr="000A1B63">
        <w:rPr>
          <w:rFonts w:ascii="Arial" w:eastAsia="Calibri" w:hAnsi="Arial" w:cs="Arial"/>
          <w:i/>
          <w:kern w:val="0"/>
          <w:sz w:val="20"/>
          <w:szCs w:val="20"/>
          <w14:ligatures w14:val="none"/>
        </w:rPr>
        <w:t>mucuna</w:t>
      </w:r>
      <w:proofErr w:type="spellEnd"/>
      <w:r w:rsidRPr="000A1B63">
        <w:rPr>
          <w:rFonts w:ascii="Arial" w:eastAsia="Calibri" w:hAnsi="Arial" w:cs="Arial"/>
          <w:i/>
          <w:kern w:val="0"/>
          <w:sz w:val="20"/>
          <w:szCs w:val="20"/>
          <w14:ligatures w14:val="none"/>
        </w:rPr>
        <w:t xml:space="preserve"> </w:t>
      </w:r>
      <w:proofErr w:type="spellStart"/>
      <w:r w:rsidRPr="000A1B63">
        <w:rPr>
          <w:rFonts w:ascii="Arial" w:eastAsia="Calibri" w:hAnsi="Arial" w:cs="Arial"/>
          <w:i/>
          <w:kern w:val="0"/>
          <w:sz w:val="20"/>
          <w:szCs w:val="20"/>
          <w14:ligatures w14:val="none"/>
        </w:rPr>
        <w:t>pruriens</w:t>
      </w:r>
      <w:proofErr w:type="spellEnd"/>
      <w:r w:rsidRPr="000A1B63">
        <w:rPr>
          <w:rFonts w:ascii="Arial" w:eastAsia="Calibri" w:hAnsi="Arial" w:cs="Arial"/>
          <w:kern w:val="0"/>
          <w:sz w:val="20"/>
          <w:szCs w:val="20"/>
          <w14:ligatures w14:val="none"/>
        </w:rPr>
        <w:t xml:space="preserve">). </w:t>
      </w:r>
      <w:r w:rsidRPr="000A1B63">
        <w:rPr>
          <w:rFonts w:ascii="Arial" w:eastAsia="Calibri" w:hAnsi="Arial" w:cs="Arial"/>
          <w:i/>
          <w:kern w:val="0"/>
          <w:sz w:val="20"/>
          <w:szCs w:val="20"/>
          <w14:ligatures w14:val="none"/>
        </w:rPr>
        <w:t>International journal of Agricultural Research and food production</w:t>
      </w:r>
      <w:r w:rsidRPr="000A1B63">
        <w:rPr>
          <w:rFonts w:ascii="Arial" w:eastAsia="Calibri" w:hAnsi="Arial" w:cs="Arial"/>
          <w:kern w:val="0"/>
          <w:sz w:val="20"/>
          <w:szCs w:val="20"/>
          <w14:ligatures w14:val="none"/>
        </w:rPr>
        <w:t xml:space="preserve"> 5 (2):55-73.</w:t>
      </w:r>
    </w:p>
    <w:p w14:paraId="10125173" w14:textId="77777777" w:rsidR="0059299B" w:rsidRPr="000A1B63" w:rsidRDefault="0059299B" w:rsidP="008B7073">
      <w:pPr>
        <w:spacing w:after="200" w:line="480" w:lineRule="auto"/>
        <w:ind w:left="426" w:hanging="426"/>
        <w:jc w:val="both"/>
        <w:rPr>
          <w:rFonts w:ascii="Arial" w:eastAsia="Calibri" w:hAnsi="Arial" w:cs="Arial"/>
          <w:kern w:val="0"/>
          <w:sz w:val="20"/>
          <w:szCs w:val="20"/>
          <w:lang w:val="en-GB"/>
          <w14:ligatures w14:val="none"/>
        </w:rPr>
      </w:pPr>
      <w:r w:rsidRPr="000A1B63">
        <w:rPr>
          <w:rFonts w:ascii="Arial" w:eastAsia="Calibri" w:hAnsi="Arial" w:cs="Arial"/>
          <w:kern w:val="0"/>
          <w:sz w:val="20"/>
          <w:szCs w:val="20"/>
          <w:lang w:val="en-GB"/>
          <w14:ligatures w14:val="none"/>
        </w:rPr>
        <w:t>Egounlety, M. (2003). Processing of velvet bean (</w:t>
      </w:r>
      <w:r w:rsidRPr="000A1B63">
        <w:rPr>
          <w:rFonts w:ascii="Arial" w:eastAsia="Calibri" w:hAnsi="Arial" w:cs="Arial"/>
          <w:i/>
          <w:kern w:val="0"/>
          <w:sz w:val="20"/>
          <w:szCs w:val="20"/>
          <w:lang w:val="en-GB"/>
          <w14:ligatures w14:val="none"/>
        </w:rPr>
        <w:t>Mucuna pruriens</w:t>
      </w:r>
      <w:r w:rsidRPr="000A1B63">
        <w:rPr>
          <w:rFonts w:ascii="Arial" w:eastAsia="Calibri" w:hAnsi="Arial" w:cs="Arial"/>
          <w:kern w:val="0"/>
          <w:sz w:val="20"/>
          <w:szCs w:val="20"/>
          <w:lang w:val="en-GB"/>
          <w14:ligatures w14:val="none"/>
        </w:rPr>
        <w:t xml:space="preserve"> Var </w:t>
      </w:r>
      <w:r w:rsidRPr="000A1B63">
        <w:rPr>
          <w:rFonts w:ascii="Arial" w:eastAsia="Calibri" w:hAnsi="Arial" w:cs="Arial"/>
          <w:i/>
          <w:kern w:val="0"/>
          <w:sz w:val="20"/>
          <w:szCs w:val="20"/>
          <w:lang w:val="en-GB"/>
          <w14:ligatures w14:val="none"/>
        </w:rPr>
        <w:t>utilis</w:t>
      </w:r>
      <w:r w:rsidRPr="000A1B63">
        <w:rPr>
          <w:rFonts w:ascii="Arial" w:eastAsia="Calibri" w:hAnsi="Arial" w:cs="Arial"/>
          <w:kern w:val="0"/>
          <w:sz w:val="20"/>
          <w:szCs w:val="20"/>
          <w:lang w:val="en-GB"/>
          <w14:ligatures w14:val="none"/>
        </w:rPr>
        <w:t xml:space="preserve">) by fermentation. </w:t>
      </w:r>
      <w:r w:rsidRPr="000A1B63">
        <w:rPr>
          <w:rFonts w:ascii="Arial" w:eastAsia="Calibri" w:hAnsi="Arial" w:cs="Arial"/>
          <w:i/>
          <w:kern w:val="0"/>
          <w:sz w:val="20"/>
          <w:szCs w:val="20"/>
          <w:lang w:val="en-GB"/>
          <w14:ligatures w14:val="none"/>
        </w:rPr>
        <w:t>Tropical and Subtropical Agroecosystems</w:t>
      </w:r>
      <w:r w:rsidRPr="000A1B63">
        <w:rPr>
          <w:rFonts w:ascii="Arial" w:eastAsia="Calibri" w:hAnsi="Arial" w:cs="Arial"/>
          <w:kern w:val="0"/>
          <w:sz w:val="20"/>
          <w:szCs w:val="20"/>
          <w:lang w:val="en-GB"/>
          <w14:ligatures w14:val="none"/>
        </w:rPr>
        <w:t xml:space="preserve"> 1(3): 173-181.</w:t>
      </w:r>
    </w:p>
    <w:p w14:paraId="29CB6818" w14:textId="77777777" w:rsidR="0059299B" w:rsidRPr="000A1B63" w:rsidRDefault="0059299B" w:rsidP="008B7073">
      <w:pPr>
        <w:spacing w:after="200" w:line="480" w:lineRule="auto"/>
        <w:ind w:left="426" w:hanging="426"/>
        <w:jc w:val="both"/>
        <w:rPr>
          <w:rFonts w:ascii="Arial" w:eastAsia="Calibri" w:hAnsi="Arial" w:cs="Arial"/>
          <w:kern w:val="0"/>
          <w:sz w:val="20"/>
          <w:szCs w:val="20"/>
          <w:lang w:val="en-GB"/>
          <w14:ligatures w14:val="none"/>
        </w:rPr>
      </w:pPr>
      <w:r w:rsidRPr="000A1B63">
        <w:rPr>
          <w:rFonts w:ascii="Arial" w:eastAsia="Calibri" w:hAnsi="Arial" w:cs="Arial"/>
          <w:kern w:val="0"/>
          <w:sz w:val="20"/>
          <w:szCs w:val="20"/>
          <w:lang w:val="en-GB"/>
          <w14:ligatures w14:val="none"/>
        </w:rPr>
        <w:lastRenderedPageBreak/>
        <w:t>El-</w:t>
      </w:r>
      <w:proofErr w:type="spellStart"/>
      <w:r w:rsidRPr="000A1B63">
        <w:rPr>
          <w:rFonts w:ascii="Arial" w:eastAsia="Calibri" w:hAnsi="Arial" w:cs="Arial"/>
          <w:kern w:val="0"/>
          <w:sz w:val="20"/>
          <w:szCs w:val="20"/>
          <w:lang w:val="en-GB"/>
          <w14:ligatures w14:val="none"/>
        </w:rPr>
        <w:t>suhaibani</w:t>
      </w:r>
      <w:proofErr w:type="spellEnd"/>
      <w:r w:rsidRPr="000A1B63">
        <w:rPr>
          <w:rFonts w:ascii="Arial" w:eastAsia="Calibri" w:hAnsi="Arial" w:cs="Arial"/>
          <w:kern w:val="0"/>
          <w:sz w:val="20"/>
          <w:szCs w:val="20"/>
          <w:lang w:val="en-GB"/>
          <w14:ligatures w14:val="none"/>
        </w:rPr>
        <w:t>, M., Ahmed, M. A. and Osman, M. A. (2020). Study of germination, soaking and cooking effects on the nutritional quality of goat pea (</w:t>
      </w:r>
      <w:proofErr w:type="spellStart"/>
      <w:r w:rsidRPr="000A1B63">
        <w:rPr>
          <w:rFonts w:ascii="Arial" w:eastAsia="Calibri" w:hAnsi="Arial" w:cs="Arial"/>
          <w:i/>
          <w:kern w:val="0"/>
          <w:sz w:val="20"/>
          <w:szCs w:val="20"/>
          <w:lang w:val="en-GB"/>
          <w14:ligatures w14:val="none"/>
        </w:rPr>
        <w:t>Securigera</w:t>
      </w:r>
      <w:proofErr w:type="spellEnd"/>
      <w:r w:rsidRPr="000A1B63">
        <w:rPr>
          <w:rFonts w:ascii="Arial" w:eastAsia="Calibri" w:hAnsi="Arial" w:cs="Arial"/>
          <w:i/>
          <w:kern w:val="0"/>
          <w:sz w:val="20"/>
          <w:szCs w:val="20"/>
          <w:lang w:val="en-GB"/>
          <w14:ligatures w14:val="none"/>
        </w:rPr>
        <w:t xml:space="preserve"> </w:t>
      </w:r>
      <w:proofErr w:type="spellStart"/>
      <w:r w:rsidRPr="000A1B63">
        <w:rPr>
          <w:rFonts w:ascii="Arial" w:eastAsia="Calibri" w:hAnsi="Arial" w:cs="Arial"/>
          <w:i/>
          <w:kern w:val="0"/>
          <w:sz w:val="20"/>
          <w:szCs w:val="20"/>
          <w:lang w:val="en-GB"/>
          <w14:ligatures w14:val="none"/>
        </w:rPr>
        <w:t>securidaca</w:t>
      </w:r>
      <w:proofErr w:type="spellEnd"/>
      <w:r w:rsidRPr="000A1B63">
        <w:rPr>
          <w:rFonts w:ascii="Arial" w:eastAsia="Calibri" w:hAnsi="Arial" w:cs="Arial"/>
          <w:kern w:val="0"/>
          <w:sz w:val="20"/>
          <w:szCs w:val="20"/>
          <w:lang w:val="en-GB"/>
          <w14:ligatures w14:val="none"/>
        </w:rPr>
        <w:t xml:space="preserve"> L.). </w:t>
      </w:r>
      <w:r w:rsidRPr="000A1B63">
        <w:rPr>
          <w:rFonts w:ascii="Arial" w:eastAsia="Calibri" w:hAnsi="Arial" w:cs="Arial"/>
          <w:i/>
          <w:kern w:val="0"/>
          <w:sz w:val="20"/>
          <w:szCs w:val="20"/>
          <w:lang w:val="en-GB"/>
          <w14:ligatures w14:val="none"/>
        </w:rPr>
        <w:t>Journal of king Saudi University-Science</w:t>
      </w:r>
      <w:r w:rsidRPr="000A1B63">
        <w:rPr>
          <w:rFonts w:ascii="Arial" w:eastAsia="Calibri" w:hAnsi="Arial" w:cs="Arial"/>
          <w:kern w:val="0"/>
          <w:sz w:val="20"/>
          <w:szCs w:val="20"/>
          <w:lang w:val="en-GB"/>
          <w14:ligatures w14:val="none"/>
        </w:rPr>
        <w:t xml:space="preserve"> 32:2029-2033.</w:t>
      </w:r>
    </w:p>
    <w:p w14:paraId="729053A2" w14:textId="77777777" w:rsidR="0059299B" w:rsidRPr="000A1B63" w:rsidRDefault="0059299B" w:rsidP="008B7073">
      <w:pPr>
        <w:spacing w:line="480" w:lineRule="auto"/>
        <w:ind w:left="450" w:hanging="450"/>
        <w:jc w:val="both"/>
        <w:rPr>
          <w:rFonts w:ascii="Arial" w:hAnsi="Arial" w:cs="Arial"/>
          <w:sz w:val="20"/>
          <w:szCs w:val="20"/>
        </w:rPr>
      </w:pPr>
      <w:proofErr w:type="spellStart"/>
      <w:r w:rsidRPr="000A1B63">
        <w:rPr>
          <w:rFonts w:ascii="Arial" w:hAnsi="Arial" w:cs="Arial"/>
          <w:sz w:val="20"/>
          <w:szCs w:val="20"/>
        </w:rPr>
        <w:t>Ezegbe</w:t>
      </w:r>
      <w:proofErr w:type="spellEnd"/>
      <w:r w:rsidRPr="000A1B63">
        <w:rPr>
          <w:rFonts w:ascii="Arial" w:hAnsi="Arial" w:cs="Arial"/>
          <w:sz w:val="20"/>
          <w:szCs w:val="20"/>
        </w:rPr>
        <w:t xml:space="preserve">, C. C., Nwosu, J. N. and </w:t>
      </w:r>
      <w:proofErr w:type="spellStart"/>
      <w:r w:rsidRPr="000A1B63">
        <w:rPr>
          <w:rFonts w:ascii="Arial" w:hAnsi="Arial" w:cs="Arial"/>
          <w:sz w:val="20"/>
          <w:szCs w:val="20"/>
        </w:rPr>
        <w:t>Owuamanam</w:t>
      </w:r>
      <w:proofErr w:type="spellEnd"/>
      <w:r w:rsidRPr="000A1B63">
        <w:rPr>
          <w:rFonts w:ascii="Arial" w:hAnsi="Arial" w:cs="Arial"/>
          <w:sz w:val="20"/>
          <w:szCs w:val="20"/>
        </w:rPr>
        <w:t xml:space="preserve">, C. I. (2022). Effect of different processing treatments on the amino acid profile and functional properties of </w:t>
      </w:r>
      <w:r w:rsidRPr="000A1B63">
        <w:rPr>
          <w:rFonts w:ascii="Arial" w:hAnsi="Arial" w:cs="Arial"/>
          <w:i/>
          <w:iCs/>
          <w:sz w:val="20"/>
          <w:szCs w:val="20"/>
        </w:rPr>
        <w:t>Mucuna pruriens</w:t>
      </w:r>
      <w:r w:rsidRPr="000A1B63">
        <w:rPr>
          <w:rFonts w:ascii="Arial" w:hAnsi="Arial" w:cs="Arial"/>
          <w:sz w:val="20"/>
          <w:szCs w:val="20"/>
        </w:rPr>
        <w:t xml:space="preserve"> (velvet bean) seed flour. Nigerian food Journal 40(2): 114-128.</w:t>
      </w:r>
    </w:p>
    <w:p w14:paraId="54B325E8" w14:textId="05AB636B" w:rsidR="00853228" w:rsidRPr="000A1B63" w:rsidRDefault="00853228" w:rsidP="00853228">
      <w:pPr>
        <w:spacing w:line="480" w:lineRule="auto"/>
        <w:ind w:left="450" w:hanging="450"/>
        <w:jc w:val="both"/>
        <w:rPr>
          <w:rFonts w:ascii="Arial" w:hAnsi="Arial" w:cs="Arial"/>
          <w:sz w:val="20"/>
          <w:szCs w:val="20"/>
        </w:rPr>
      </w:pPr>
      <w:proofErr w:type="spellStart"/>
      <w:r w:rsidRPr="00853228">
        <w:rPr>
          <w:rFonts w:ascii="Arial" w:hAnsi="Arial" w:cs="Arial"/>
          <w:sz w:val="20"/>
          <w:szCs w:val="20"/>
        </w:rPr>
        <w:t>Ezegbe</w:t>
      </w:r>
      <w:proofErr w:type="spellEnd"/>
      <w:r w:rsidRPr="00853228">
        <w:rPr>
          <w:rFonts w:ascii="Arial" w:hAnsi="Arial" w:cs="Arial"/>
          <w:sz w:val="20"/>
          <w:szCs w:val="20"/>
        </w:rPr>
        <w:t xml:space="preserve">, C. C., Nwosu, J. N., </w:t>
      </w:r>
      <w:proofErr w:type="spellStart"/>
      <w:r w:rsidRPr="00853228">
        <w:rPr>
          <w:rFonts w:ascii="Arial" w:hAnsi="Arial" w:cs="Arial"/>
          <w:sz w:val="20"/>
          <w:szCs w:val="20"/>
        </w:rPr>
        <w:t>Owuamanam</w:t>
      </w:r>
      <w:proofErr w:type="spellEnd"/>
      <w:r w:rsidRPr="00853228">
        <w:rPr>
          <w:rFonts w:ascii="Arial" w:hAnsi="Arial" w:cs="Arial"/>
          <w:sz w:val="20"/>
          <w:szCs w:val="20"/>
        </w:rPr>
        <w:t>, C. I., Victor-</w:t>
      </w:r>
      <w:proofErr w:type="spellStart"/>
      <w:r w:rsidRPr="00853228">
        <w:rPr>
          <w:rFonts w:ascii="Arial" w:hAnsi="Arial" w:cs="Arial"/>
          <w:sz w:val="20"/>
          <w:szCs w:val="20"/>
        </w:rPr>
        <w:t>Aduloju</w:t>
      </w:r>
      <w:proofErr w:type="spellEnd"/>
      <w:r w:rsidRPr="00853228">
        <w:rPr>
          <w:rFonts w:ascii="Arial" w:hAnsi="Arial" w:cs="Arial"/>
          <w:sz w:val="20"/>
          <w:szCs w:val="20"/>
        </w:rPr>
        <w:t xml:space="preserve">, T. A., &amp; Nkhata, S. G. (2023). Proximate composition and anti-nutritional factors in </w:t>
      </w:r>
      <w:r w:rsidRPr="00853228">
        <w:rPr>
          <w:rFonts w:ascii="Arial" w:hAnsi="Arial" w:cs="Arial"/>
          <w:i/>
          <w:iCs/>
          <w:sz w:val="20"/>
          <w:szCs w:val="20"/>
        </w:rPr>
        <w:t>Mucuna pruriens</w:t>
      </w:r>
      <w:r w:rsidRPr="00853228">
        <w:rPr>
          <w:rFonts w:ascii="Arial" w:hAnsi="Arial" w:cs="Arial"/>
          <w:sz w:val="20"/>
          <w:szCs w:val="20"/>
        </w:rPr>
        <w:t xml:space="preserve"> (velvet bean) seed flour as affected by several processing methods. </w:t>
      </w:r>
      <w:proofErr w:type="spellStart"/>
      <w:r w:rsidRPr="00853228">
        <w:rPr>
          <w:rFonts w:ascii="Arial" w:hAnsi="Arial" w:cs="Arial"/>
          <w:i/>
          <w:iCs/>
          <w:sz w:val="20"/>
          <w:szCs w:val="20"/>
        </w:rPr>
        <w:t>Heliyon</w:t>
      </w:r>
      <w:proofErr w:type="spellEnd"/>
      <w:r w:rsidRPr="00853228">
        <w:rPr>
          <w:rFonts w:ascii="Arial" w:hAnsi="Arial" w:cs="Arial"/>
          <w:i/>
          <w:iCs/>
          <w:sz w:val="20"/>
          <w:szCs w:val="20"/>
        </w:rPr>
        <w:t>, 9</w:t>
      </w:r>
      <w:r w:rsidRPr="00853228">
        <w:rPr>
          <w:rFonts w:ascii="Arial" w:hAnsi="Arial" w:cs="Arial"/>
          <w:sz w:val="20"/>
          <w:szCs w:val="20"/>
        </w:rPr>
        <w:t xml:space="preserve">(8), e18728. </w:t>
      </w:r>
      <w:hyperlink r:id="rId12" w:tgtFrame="_new" w:history="1">
        <w:r w:rsidRPr="00853228">
          <w:rPr>
            <w:rStyle w:val="Hyperlink"/>
            <w:rFonts w:ascii="Arial" w:hAnsi="Arial" w:cs="Arial"/>
            <w:color w:val="auto"/>
            <w:sz w:val="20"/>
            <w:szCs w:val="20"/>
            <w:u w:val="none"/>
          </w:rPr>
          <w:t>https://doi.org/10.1016/j.heliyon.2023.e18728</w:t>
        </w:r>
      </w:hyperlink>
      <w:r w:rsidRPr="000A1B63">
        <w:rPr>
          <w:rFonts w:ascii="Arial" w:hAnsi="Arial" w:cs="Arial"/>
          <w:sz w:val="20"/>
          <w:szCs w:val="20"/>
        </w:rPr>
        <w:t>.</w:t>
      </w:r>
    </w:p>
    <w:p w14:paraId="25E550FC" w14:textId="77777777" w:rsidR="0059299B" w:rsidRPr="000A1B63" w:rsidRDefault="0059299B" w:rsidP="008B7073">
      <w:pPr>
        <w:spacing w:after="200" w:line="480" w:lineRule="auto"/>
        <w:ind w:left="426" w:hanging="426"/>
        <w:jc w:val="both"/>
        <w:rPr>
          <w:rFonts w:ascii="Arial" w:eastAsia="Calibri" w:hAnsi="Arial" w:cs="Arial"/>
          <w:kern w:val="0"/>
          <w:sz w:val="20"/>
          <w:szCs w:val="20"/>
          <w:lang w:val="en-GB"/>
          <w14:ligatures w14:val="none"/>
        </w:rPr>
      </w:pPr>
      <w:r w:rsidRPr="000A1B63">
        <w:rPr>
          <w:rFonts w:ascii="Arial" w:eastAsia="Calibri" w:hAnsi="Arial" w:cs="Arial"/>
          <w:kern w:val="0"/>
          <w:sz w:val="20"/>
          <w:szCs w:val="20"/>
          <w:lang w:val="en-GB"/>
          <w14:ligatures w14:val="none"/>
        </w:rPr>
        <w:t>FAO ⁄ WHO (1991). Protein Quality Evaluation. Reports of a Joint FAO ⁄ WHO Expert Consultation. Rome: Food and Agriculture Organisation of the United Nations</w:t>
      </w:r>
    </w:p>
    <w:p w14:paraId="69609302" w14:textId="77777777" w:rsidR="0059299B" w:rsidRPr="000A1B63" w:rsidRDefault="0059299B" w:rsidP="008B7073">
      <w:pPr>
        <w:spacing w:after="200" w:line="480" w:lineRule="auto"/>
        <w:ind w:left="426" w:hanging="426"/>
        <w:jc w:val="both"/>
        <w:rPr>
          <w:rFonts w:ascii="Arial" w:eastAsia="Calibri" w:hAnsi="Arial" w:cs="Arial"/>
          <w:kern w:val="0"/>
          <w:sz w:val="20"/>
          <w:szCs w:val="20"/>
          <w14:ligatures w14:val="none"/>
        </w:rPr>
      </w:pPr>
      <w:r w:rsidRPr="000A1B63">
        <w:rPr>
          <w:rFonts w:ascii="Arial" w:eastAsia="Calibri" w:hAnsi="Arial" w:cs="Arial"/>
          <w:kern w:val="0"/>
          <w:sz w:val="20"/>
          <w:szCs w:val="20"/>
          <w14:ligatures w14:val="none"/>
        </w:rPr>
        <w:t xml:space="preserve">Fitriyah, H., Anwar, F. and </w:t>
      </w:r>
      <w:proofErr w:type="spellStart"/>
      <w:r w:rsidRPr="000A1B63">
        <w:rPr>
          <w:rFonts w:ascii="Arial" w:eastAsia="Calibri" w:hAnsi="Arial" w:cs="Arial"/>
          <w:kern w:val="0"/>
          <w:sz w:val="20"/>
          <w:szCs w:val="20"/>
          <w14:ligatures w14:val="none"/>
        </w:rPr>
        <w:t>Palupi</w:t>
      </w:r>
      <w:proofErr w:type="spellEnd"/>
      <w:r w:rsidRPr="000A1B63">
        <w:rPr>
          <w:rFonts w:ascii="Arial" w:eastAsia="Calibri" w:hAnsi="Arial" w:cs="Arial"/>
          <w:kern w:val="0"/>
          <w:sz w:val="20"/>
          <w:szCs w:val="20"/>
          <w14:ligatures w14:val="none"/>
        </w:rPr>
        <w:t xml:space="preserve">, E. (2021). Morphological characteristics, chemical and amino acids composition of flours from velvet beans </w:t>
      </w:r>
      <w:proofErr w:type="spellStart"/>
      <w:r w:rsidRPr="000A1B63">
        <w:rPr>
          <w:rFonts w:ascii="Arial" w:eastAsia="Calibri" w:hAnsi="Arial" w:cs="Arial"/>
          <w:kern w:val="0"/>
          <w:sz w:val="20"/>
          <w:szCs w:val="20"/>
          <w14:ligatures w14:val="none"/>
        </w:rPr>
        <w:t>tempe</w:t>
      </w:r>
      <w:proofErr w:type="spellEnd"/>
      <w:r w:rsidRPr="000A1B63">
        <w:rPr>
          <w:rFonts w:ascii="Arial" w:eastAsia="Calibri" w:hAnsi="Arial" w:cs="Arial"/>
          <w:kern w:val="0"/>
          <w:sz w:val="20"/>
          <w:szCs w:val="20"/>
          <w14:ligatures w14:val="none"/>
        </w:rPr>
        <w:t xml:space="preserve"> (</w:t>
      </w:r>
      <w:proofErr w:type="spellStart"/>
      <w:r w:rsidRPr="000A1B63">
        <w:rPr>
          <w:rFonts w:ascii="Arial" w:eastAsia="Calibri" w:hAnsi="Arial" w:cs="Arial"/>
          <w:i/>
          <w:iCs/>
          <w:kern w:val="0"/>
          <w:sz w:val="20"/>
          <w:szCs w:val="20"/>
          <w14:ligatures w14:val="none"/>
        </w:rPr>
        <w:t>Mucuna</w:t>
      </w:r>
      <w:proofErr w:type="spellEnd"/>
      <w:r w:rsidRPr="000A1B63">
        <w:rPr>
          <w:rFonts w:ascii="Arial" w:eastAsia="Calibri" w:hAnsi="Arial" w:cs="Arial"/>
          <w:i/>
          <w:iCs/>
          <w:kern w:val="0"/>
          <w:sz w:val="20"/>
          <w:szCs w:val="20"/>
          <w14:ligatures w14:val="none"/>
        </w:rPr>
        <w:t xml:space="preserve"> </w:t>
      </w:r>
      <w:proofErr w:type="spellStart"/>
      <w:r w:rsidRPr="000A1B63">
        <w:rPr>
          <w:rFonts w:ascii="Arial" w:eastAsia="Calibri" w:hAnsi="Arial" w:cs="Arial"/>
          <w:i/>
          <w:iCs/>
          <w:kern w:val="0"/>
          <w:sz w:val="20"/>
          <w:szCs w:val="20"/>
          <w14:ligatures w14:val="none"/>
        </w:rPr>
        <w:t>pruriens</w:t>
      </w:r>
      <w:proofErr w:type="spellEnd"/>
      <w:r w:rsidRPr="000A1B63">
        <w:rPr>
          <w:rFonts w:ascii="Arial" w:eastAsia="Calibri" w:hAnsi="Arial" w:cs="Arial"/>
          <w:kern w:val="0"/>
          <w:sz w:val="20"/>
          <w:szCs w:val="20"/>
          <w14:ligatures w14:val="none"/>
        </w:rPr>
        <w:t xml:space="preserve">), an </w:t>
      </w:r>
      <w:proofErr w:type="gramStart"/>
      <w:r w:rsidRPr="000A1B63">
        <w:rPr>
          <w:rFonts w:ascii="Arial" w:eastAsia="Calibri" w:hAnsi="Arial" w:cs="Arial"/>
          <w:kern w:val="0"/>
          <w:sz w:val="20"/>
          <w:szCs w:val="20"/>
          <w14:ligatures w14:val="none"/>
        </w:rPr>
        <w:t>indigenous legumes</w:t>
      </w:r>
      <w:proofErr w:type="gramEnd"/>
      <w:r w:rsidRPr="000A1B63">
        <w:rPr>
          <w:rFonts w:ascii="Arial" w:eastAsia="Calibri" w:hAnsi="Arial" w:cs="Arial"/>
          <w:kern w:val="0"/>
          <w:sz w:val="20"/>
          <w:szCs w:val="20"/>
          <w14:ligatures w14:val="none"/>
        </w:rPr>
        <w:t xml:space="preserve"> from Yogyakarta. </w:t>
      </w:r>
      <w:r w:rsidRPr="000A1B63">
        <w:rPr>
          <w:rFonts w:ascii="Arial" w:eastAsia="Calibri" w:hAnsi="Arial" w:cs="Arial"/>
          <w:i/>
          <w:iCs/>
          <w:kern w:val="0"/>
          <w:sz w:val="20"/>
          <w:szCs w:val="20"/>
          <w14:ligatures w14:val="none"/>
        </w:rPr>
        <w:t>Journal of Physics: Conference Series</w:t>
      </w:r>
      <w:r w:rsidRPr="000A1B63">
        <w:rPr>
          <w:rFonts w:ascii="Arial" w:eastAsia="Calibri" w:hAnsi="Arial" w:cs="Arial"/>
          <w:kern w:val="0"/>
          <w:sz w:val="20"/>
          <w:szCs w:val="20"/>
          <w14:ligatures w14:val="none"/>
        </w:rPr>
        <w:t>. 1869: 012012   Doi:10.1088/17426596/1869/1/012012</w:t>
      </w:r>
    </w:p>
    <w:p w14:paraId="38F4AE29" w14:textId="77777777" w:rsidR="0059299B" w:rsidRPr="000A1B63" w:rsidRDefault="0059299B" w:rsidP="008B7073">
      <w:pPr>
        <w:autoSpaceDE w:val="0"/>
        <w:autoSpaceDN w:val="0"/>
        <w:adjustRightInd w:val="0"/>
        <w:spacing w:before="120" w:after="120" w:line="480" w:lineRule="auto"/>
        <w:ind w:left="450" w:hanging="450"/>
        <w:contextualSpacing/>
        <w:jc w:val="both"/>
        <w:outlineLvl w:val="8"/>
        <w:rPr>
          <w:rFonts w:ascii="Arial" w:eastAsia="Calibri" w:hAnsi="Arial" w:cs="Arial"/>
          <w:kern w:val="0"/>
          <w:sz w:val="20"/>
          <w:szCs w:val="20"/>
          <w14:ligatures w14:val="none"/>
        </w:rPr>
      </w:pPr>
      <w:r w:rsidRPr="000A1B63">
        <w:rPr>
          <w:rFonts w:ascii="Arial" w:eastAsia="Calibri" w:hAnsi="Arial" w:cs="Arial"/>
          <w:kern w:val="0"/>
          <w:sz w:val="20"/>
          <w:szCs w:val="20"/>
          <w14:ligatures w14:val="none"/>
        </w:rPr>
        <w:t xml:space="preserve">Huma, N., Anjum, M., Sehar, S., Khan, M. I. and Hussain, S. (2008). Effect of soaking and cooking on nutritional quality and safety of legumes. </w:t>
      </w:r>
      <w:r w:rsidRPr="000A1B63">
        <w:rPr>
          <w:rFonts w:ascii="Arial" w:eastAsia="Calibri" w:hAnsi="Arial" w:cs="Arial"/>
          <w:i/>
          <w:iCs/>
          <w:kern w:val="0"/>
          <w:sz w:val="20"/>
          <w:szCs w:val="20"/>
          <w14:ligatures w14:val="none"/>
        </w:rPr>
        <w:t xml:space="preserve">Nutrition and Food Science </w:t>
      </w:r>
      <w:r w:rsidRPr="000A1B63">
        <w:rPr>
          <w:rFonts w:ascii="Arial" w:eastAsia="Calibri" w:hAnsi="Arial" w:cs="Arial"/>
          <w:kern w:val="0"/>
          <w:sz w:val="20"/>
          <w:szCs w:val="20"/>
          <w14:ligatures w14:val="none"/>
        </w:rPr>
        <w:t>38(6): 570–577.</w:t>
      </w:r>
    </w:p>
    <w:p w14:paraId="1DCA2D18" w14:textId="77777777" w:rsidR="0059299B" w:rsidRPr="000A1B63" w:rsidRDefault="0059299B" w:rsidP="008B7073">
      <w:pPr>
        <w:spacing w:line="480" w:lineRule="auto"/>
        <w:ind w:left="720" w:hanging="720"/>
        <w:jc w:val="both"/>
        <w:rPr>
          <w:rFonts w:ascii="Arial" w:eastAsia="Calibri" w:hAnsi="Arial" w:cs="Arial"/>
          <w:sz w:val="20"/>
          <w:szCs w:val="20"/>
        </w:rPr>
      </w:pPr>
      <w:proofErr w:type="spellStart"/>
      <w:r w:rsidRPr="000A1B63">
        <w:rPr>
          <w:rFonts w:ascii="Arial" w:eastAsia="Calibri" w:hAnsi="Arial" w:cs="Arial"/>
          <w:sz w:val="20"/>
          <w:szCs w:val="20"/>
        </w:rPr>
        <w:t>Jukanti</w:t>
      </w:r>
      <w:proofErr w:type="spellEnd"/>
      <w:r w:rsidRPr="000A1B63">
        <w:rPr>
          <w:rFonts w:ascii="Arial" w:eastAsia="Calibri" w:hAnsi="Arial" w:cs="Arial"/>
          <w:sz w:val="20"/>
          <w:szCs w:val="20"/>
        </w:rPr>
        <w:t xml:space="preserve">, A. K., Gaur, P. M., Gowda, C. L. L. and </w:t>
      </w:r>
      <w:proofErr w:type="spellStart"/>
      <w:r w:rsidRPr="000A1B63">
        <w:rPr>
          <w:rFonts w:ascii="Arial" w:eastAsia="Calibri" w:hAnsi="Arial" w:cs="Arial"/>
          <w:sz w:val="20"/>
          <w:szCs w:val="20"/>
        </w:rPr>
        <w:t>Chibbar</w:t>
      </w:r>
      <w:proofErr w:type="spellEnd"/>
      <w:r w:rsidRPr="000A1B63">
        <w:rPr>
          <w:rFonts w:ascii="Arial" w:eastAsia="Calibri" w:hAnsi="Arial" w:cs="Arial"/>
          <w:sz w:val="20"/>
          <w:szCs w:val="20"/>
        </w:rPr>
        <w:t>, R. N. (2012). Nutritional quality and health benefits of chickpea (</w:t>
      </w:r>
      <w:r w:rsidRPr="000A1B63">
        <w:rPr>
          <w:rFonts w:ascii="Arial" w:eastAsia="Calibri" w:hAnsi="Arial" w:cs="Arial"/>
          <w:i/>
          <w:sz w:val="20"/>
          <w:szCs w:val="20"/>
        </w:rPr>
        <w:t>Cicer arietinum L</w:t>
      </w:r>
      <w:r w:rsidRPr="000A1B63">
        <w:rPr>
          <w:rFonts w:ascii="Arial" w:eastAsia="Calibri" w:hAnsi="Arial" w:cs="Arial"/>
          <w:sz w:val="20"/>
          <w:szCs w:val="20"/>
        </w:rPr>
        <w:t xml:space="preserve">.): A review. </w:t>
      </w:r>
      <w:r w:rsidRPr="000A1B63">
        <w:rPr>
          <w:rFonts w:ascii="Arial" w:eastAsia="Calibri" w:hAnsi="Arial" w:cs="Arial"/>
          <w:i/>
          <w:sz w:val="20"/>
          <w:szCs w:val="20"/>
        </w:rPr>
        <w:t xml:space="preserve">British Journal of Nutrition </w:t>
      </w:r>
      <w:r w:rsidRPr="000A1B63">
        <w:rPr>
          <w:rFonts w:ascii="Arial" w:eastAsia="Calibri" w:hAnsi="Arial" w:cs="Arial"/>
          <w:sz w:val="20"/>
          <w:szCs w:val="20"/>
        </w:rPr>
        <w:t>108: 11–26.</w:t>
      </w:r>
    </w:p>
    <w:p w14:paraId="5ADF2EAA" w14:textId="77777777" w:rsidR="0059299B" w:rsidRPr="000A1B63" w:rsidRDefault="0059299B" w:rsidP="008B7073">
      <w:pPr>
        <w:spacing w:after="200" w:line="480" w:lineRule="auto"/>
        <w:ind w:left="426" w:hanging="426"/>
        <w:jc w:val="both"/>
        <w:rPr>
          <w:rFonts w:ascii="Arial" w:eastAsia="Calibri" w:hAnsi="Arial" w:cs="Arial"/>
          <w:kern w:val="0"/>
          <w:sz w:val="20"/>
          <w:szCs w:val="20"/>
          <w:lang w:val="en-GB"/>
          <w14:ligatures w14:val="none"/>
        </w:rPr>
      </w:pPr>
      <w:r w:rsidRPr="000A1B63">
        <w:rPr>
          <w:rFonts w:ascii="Arial" w:eastAsia="Calibri" w:hAnsi="Arial" w:cs="Arial"/>
          <w:kern w:val="0"/>
          <w:sz w:val="20"/>
          <w:szCs w:val="20"/>
          <w:lang w:val="en-GB"/>
          <w14:ligatures w14:val="none"/>
        </w:rPr>
        <w:t xml:space="preserve">Mugendi, J.B., Njagi, E.N., Kuria, E.N., </w:t>
      </w:r>
      <w:proofErr w:type="spellStart"/>
      <w:r w:rsidRPr="000A1B63">
        <w:rPr>
          <w:rFonts w:ascii="Arial" w:eastAsia="Calibri" w:hAnsi="Arial" w:cs="Arial"/>
          <w:kern w:val="0"/>
          <w:sz w:val="20"/>
          <w:szCs w:val="20"/>
          <w:lang w:val="en-GB"/>
          <w14:ligatures w14:val="none"/>
        </w:rPr>
        <w:t>Mwasaru</w:t>
      </w:r>
      <w:proofErr w:type="spellEnd"/>
      <w:r w:rsidRPr="000A1B63">
        <w:rPr>
          <w:rFonts w:ascii="Arial" w:eastAsia="Calibri" w:hAnsi="Arial" w:cs="Arial"/>
          <w:kern w:val="0"/>
          <w:sz w:val="20"/>
          <w:szCs w:val="20"/>
          <w:lang w:val="en-GB"/>
          <w14:ligatures w14:val="none"/>
        </w:rPr>
        <w:t xml:space="preserve">, M.A., </w:t>
      </w:r>
      <w:proofErr w:type="spellStart"/>
      <w:r w:rsidRPr="000A1B63">
        <w:rPr>
          <w:rFonts w:ascii="Arial" w:eastAsia="Calibri" w:hAnsi="Arial" w:cs="Arial"/>
          <w:kern w:val="0"/>
          <w:sz w:val="20"/>
          <w:szCs w:val="20"/>
          <w:lang w:val="en-GB"/>
          <w14:ligatures w14:val="none"/>
        </w:rPr>
        <w:t>Mureith</w:t>
      </w:r>
      <w:proofErr w:type="spellEnd"/>
      <w:r w:rsidRPr="000A1B63">
        <w:rPr>
          <w:rFonts w:ascii="Arial" w:eastAsia="Calibri" w:hAnsi="Arial" w:cs="Arial"/>
          <w:kern w:val="0"/>
          <w:sz w:val="20"/>
          <w:szCs w:val="20"/>
          <w:lang w:val="en-GB"/>
          <w14:ligatures w14:val="none"/>
        </w:rPr>
        <w:t xml:space="preserve">, J.G. and Apostolides, Z. (2010) Effects of processing </w:t>
      </w:r>
      <w:proofErr w:type="spellStart"/>
      <w:r w:rsidRPr="000A1B63">
        <w:rPr>
          <w:rFonts w:ascii="Arial" w:eastAsia="Calibri" w:hAnsi="Arial" w:cs="Arial"/>
          <w:kern w:val="0"/>
          <w:sz w:val="20"/>
          <w:szCs w:val="20"/>
          <w:lang w:val="en-GB"/>
          <w14:ligatures w14:val="none"/>
        </w:rPr>
        <w:t>technigue</w:t>
      </w:r>
      <w:proofErr w:type="spellEnd"/>
      <w:r w:rsidRPr="000A1B63">
        <w:rPr>
          <w:rFonts w:ascii="Arial" w:eastAsia="Calibri" w:hAnsi="Arial" w:cs="Arial"/>
          <w:kern w:val="0"/>
          <w:sz w:val="20"/>
          <w:szCs w:val="20"/>
          <w:lang w:val="en-GB"/>
          <w14:ligatures w14:val="none"/>
        </w:rPr>
        <w:t xml:space="preserve"> on the nutritional composition and anti-nutrient content of Mucuna bean (</w:t>
      </w:r>
      <w:r w:rsidRPr="000A1B63">
        <w:rPr>
          <w:rFonts w:ascii="Arial" w:eastAsia="Calibri" w:hAnsi="Arial" w:cs="Arial"/>
          <w:i/>
          <w:kern w:val="0"/>
          <w:sz w:val="20"/>
          <w:szCs w:val="20"/>
          <w:lang w:val="en-GB"/>
          <w14:ligatures w14:val="none"/>
        </w:rPr>
        <w:t>Mucuna pruriens L.)</w:t>
      </w:r>
      <w:r w:rsidRPr="000A1B63">
        <w:rPr>
          <w:rFonts w:ascii="Arial" w:eastAsia="Calibri" w:hAnsi="Arial" w:cs="Arial"/>
          <w:kern w:val="0"/>
          <w:sz w:val="20"/>
          <w:szCs w:val="20"/>
          <w:lang w:val="en-GB"/>
          <w14:ligatures w14:val="none"/>
        </w:rPr>
        <w:t xml:space="preserve"> </w:t>
      </w:r>
      <w:r w:rsidRPr="000A1B63">
        <w:rPr>
          <w:rFonts w:ascii="Arial" w:eastAsia="Calibri" w:hAnsi="Arial" w:cs="Arial"/>
          <w:i/>
          <w:kern w:val="0"/>
          <w:sz w:val="20"/>
          <w:szCs w:val="20"/>
          <w:lang w:val="en-GB"/>
          <w14:ligatures w14:val="none"/>
        </w:rPr>
        <w:t>African Journal of Food Science</w:t>
      </w:r>
      <w:r w:rsidRPr="000A1B63">
        <w:rPr>
          <w:rFonts w:ascii="Arial" w:eastAsia="Calibri" w:hAnsi="Arial" w:cs="Arial"/>
          <w:kern w:val="0"/>
          <w:sz w:val="20"/>
          <w:szCs w:val="20"/>
          <w:lang w:val="en-GB"/>
          <w14:ligatures w14:val="none"/>
        </w:rPr>
        <w:t xml:space="preserve"> 4(4):156-166.</w:t>
      </w:r>
    </w:p>
    <w:p w14:paraId="1998987D" w14:textId="77777777" w:rsidR="0059299B" w:rsidRPr="000A1B63" w:rsidRDefault="0059299B" w:rsidP="008B7073">
      <w:pPr>
        <w:spacing w:after="200" w:line="480" w:lineRule="auto"/>
        <w:ind w:left="426" w:hanging="426"/>
        <w:jc w:val="both"/>
        <w:rPr>
          <w:rFonts w:ascii="Arial" w:eastAsia="Calibri" w:hAnsi="Arial" w:cs="Arial"/>
          <w:kern w:val="0"/>
          <w:sz w:val="20"/>
          <w:szCs w:val="20"/>
          <w:lang w:val="en-GB"/>
          <w14:ligatures w14:val="none"/>
        </w:rPr>
      </w:pPr>
      <w:proofErr w:type="spellStart"/>
      <w:r w:rsidRPr="000A1B63">
        <w:rPr>
          <w:rFonts w:ascii="Arial" w:eastAsia="Calibri" w:hAnsi="Arial" w:cs="Arial"/>
          <w:kern w:val="0"/>
          <w:sz w:val="20"/>
          <w:szCs w:val="20"/>
          <w:lang w:val="en-GB"/>
          <w14:ligatures w14:val="none"/>
        </w:rPr>
        <w:t>Nkhata</w:t>
      </w:r>
      <w:proofErr w:type="spellEnd"/>
      <w:r w:rsidRPr="000A1B63">
        <w:rPr>
          <w:rFonts w:ascii="Arial" w:eastAsia="Calibri" w:hAnsi="Arial" w:cs="Arial"/>
          <w:kern w:val="0"/>
          <w:sz w:val="20"/>
          <w:szCs w:val="20"/>
          <w:lang w:val="en-GB"/>
          <w14:ligatures w14:val="none"/>
        </w:rPr>
        <w:t xml:space="preserve">, S.G., </w:t>
      </w:r>
      <w:proofErr w:type="spellStart"/>
      <w:r w:rsidRPr="000A1B63">
        <w:rPr>
          <w:rFonts w:ascii="Arial" w:eastAsia="Calibri" w:hAnsi="Arial" w:cs="Arial"/>
          <w:kern w:val="0"/>
          <w:sz w:val="20"/>
          <w:szCs w:val="20"/>
          <w:lang w:val="en-GB"/>
          <w14:ligatures w14:val="none"/>
        </w:rPr>
        <w:t>Ayua</w:t>
      </w:r>
      <w:proofErr w:type="spellEnd"/>
      <w:r w:rsidRPr="000A1B63">
        <w:rPr>
          <w:rFonts w:ascii="Arial" w:eastAsia="Calibri" w:hAnsi="Arial" w:cs="Arial"/>
          <w:kern w:val="0"/>
          <w:sz w:val="20"/>
          <w:szCs w:val="20"/>
          <w:lang w:val="en-GB"/>
          <w14:ligatures w14:val="none"/>
        </w:rPr>
        <w:t xml:space="preserve">, E., Kamau, E. H. and </w:t>
      </w:r>
      <w:proofErr w:type="spellStart"/>
      <w:r w:rsidRPr="000A1B63">
        <w:rPr>
          <w:rFonts w:ascii="Arial" w:eastAsia="Calibri" w:hAnsi="Arial" w:cs="Arial"/>
          <w:kern w:val="0"/>
          <w:sz w:val="20"/>
          <w:szCs w:val="20"/>
          <w:lang w:val="en-GB"/>
          <w14:ligatures w14:val="none"/>
        </w:rPr>
        <w:t>Shingiro</w:t>
      </w:r>
      <w:proofErr w:type="spellEnd"/>
      <w:r w:rsidRPr="000A1B63">
        <w:rPr>
          <w:rFonts w:ascii="Arial" w:eastAsia="Calibri" w:hAnsi="Arial" w:cs="Arial"/>
          <w:kern w:val="0"/>
          <w:sz w:val="20"/>
          <w:szCs w:val="20"/>
          <w:lang w:val="en-GB"/>
          <w14:ligatures w14:val="none"/>
        </w:rPr>
        <w:t xml:space="preserve">, J. (2018). Fermentation and germination improve nutritional value of cereals and legumes through activation of endogenous enzymes. </w:t>
      </w:r>
      <w:r w:rsidRPr="000A1B63">
        <w:rPr>
          <w:rFonts w:ascii="Arial" w:eastAsia="Calibri" w:hAnsi="Arial" w:cs="Arial"/>
          <w:i/>
          <w:kern w:val="0"/>
          <w:sz w:val="20"/>
          <w:szCs w:val="20"/>
          <w:lang w:val="en-GB"/>
          <w14:ligatures w14:val="none"/>
        </w:rPr>
        <w:t>Food Science and Nutrition</w:t>
      </w:r>
      <w:r w:rsidRPr="000A1B63">
        <w:rPr>
          <w:rFonts w:ascii="Arial" w:eastAsia="Calibri" w:hAnsi="Arial" w:cs="Arial"/>
          <w:kern w:val="0"/>
          <w:sz w:val="20"/>
          <w:szCs w:val="20"/>
          <w:lang w:val="en-GB"/>
          <w14:ligatures w14:val="none"/>
        </w:rPr>
        <w:t xml:space="preserve"> 6:2446-2458. Doi: https://doi.org/10.1002/fsn3.846</w:t>
      </w:r>
    </w:p>
    <w:p w14:paraId="0E1EAF0E" w14:textId="7443B0C4" w:rsidR="0059299B" w:rsidRPr="000A1B63" w:rsidRDefault="0059299B" w:rsidP="008B7073">
      <w:pPr>
        <w:spacing w:after="200" w:line="480" w:lineRule="auto"/>
        <w:ind w:left="426" w:hanging="426"/>
        <w:jc w:val="both"/>
        <w:rPr>
          <w:rFonts w:ascii="Arial" w:eastAsia="Calibri" w:hAnsi="Arial" w:cs="Arial"/>
          <w:kern w:val="0"/>
          <w:sz w:val="20"/>
          <w:szCs w:val="20"/>
          <w14:ligatures w14:val="none"/>
        </w:rPr>
      </w:pPr>
      <w:proofErr w:type="spellStart"/>
      <w:r w:rsidRPr="000A1B63">
        <w:rPr>
          <w:rFonts w:ascii="Arial" w:eastAsia="Calibri" w:hAnsi="Arial" w:cs="Arial"/>
          <w:kern w:val="0"/>
          <w:sz w:val="20"/>
          <w:szCs w:val="20"/>
          <w14:ligatures w14:val="none"/>
        </w:rPr>
        <w:lastRenderedPageBreak/>
        <w:t>Nwajagu</w:t>
      </w:r>
      <w:proofErr w:type="spellEnd"/>
      <w:r w:rsidRPr="000A1B63">
        <w:rPr>
          <w:rFonts w:ascii="Arial" w:eastAsia="Calibri" w:hAnsi="Arial" w:cs="Arial"/>
          <w:kern w:val="0"/>
          <w:sz w:val="20"/>
          <w:szCs w:val="20"/>
          <w14:ligatures w14:val="none"/>
        </w:rPr>
        <w:t xml:space="preserve">, I. U., Garba, A. 1., </w:t>
      </w:r>
      <w:proofErr w:type="spellStart"/>
      <w:r w:rsidRPr="000A1B63">
        <w:rPr>
          <w:rFonts w:ascii="Arial" w:eastAsia="Calibri" w:hAnsi="Arial" w:cs="Arial"/>
          <w:kern w:val="0"/>
          <w:sz w:val="20"/>
          <w:szCs w:val="20"/>
          <w14:ligatures w14:val="none"/>
        </w:rPr>
        <w:t>Nzelibe</w:t>
      </w:r>
      <w:proofErr w:type="spellEnd"/>
      <w:r w:rsidRPr="000A1B63">
        <w:rPr>
          <w:rFonts w:ascii="Arial" w:eastAsia="Calibri" w:hAnsi="Arial" w:cs="Arial"/>
          <w:kern w:val="0"/>
          <w:sz w:val="20"/>
          <w:szCs w:val="20"/>
          <w14:ligatures w14:val="none"/>
        </w:rPr>
        <w:t xml:space="preserve">, H. C., </w:t>
      </w:r>
      <w:proofErr w:type="spellStart"/>
      <w:r w:rsidRPr="000A1B63">
        <w:rPr>
          <w:rFonts w:ascii="Arial" w:eastAsia="Calibri" w:hAnsi="Arial" w:cs="Arial"/>
          <w:kern w:val="0"/>
          <w:sz w:val="20"/>
          <w:szCs w:val="20"/>
          <w14:ligatures w14:val="none"/>
        </w:rPr>
        <w:t>Chukwuekezie</w:t>
      </w:r>
      <w:proofErr w:type="spellEnd"/>
      <w:r w:rsidRPr="000A1B63">
        <w:rPr>
          <w:rFonts w:ascii="Arial" w:eastAsia="Calibri" w:hAnsi="Arial" w:cs="Arial"/>
          <w:kern w:val="0"/>
          <w:sz w:val="20"/>
          <w:szCs w:val="20"/>
          <w14:ligatures w14:val="none"/>
        </w:rPr>
        <w:t>, N. E., Abah, C. R., Umar, A. T.,</w:t>
      </w:r>
      <w:r w:rsidR="00853228" w:rsidRPr="000A1B63">
        <w:rPr>
          <w:rFonts w:ascii="Arial" w:eastAsia="Calibri" w:hAnsi="Arial" w:cs="Arial"/>
          <w:kern w:val="0"/>
          <w:sz w:val="20"/>
          <w:szCs w:val="20"/>
          <w14:ligatures w14:val="none"/>
        </w:rPr>
        <w:t xml:space="preserve"> </w:t>
      </w:r>
      <w:proofErr w:type="spellStart"/>
      <w:r w:rsidRPr="000A1B63">
        <w:rPr>
          <w:rFonts w:ascii="Arial" w:eastAsia="Calibri" w:hAnsi="Arial" w:cs="Arial"/>
          <w:kern w:val="0"/>
          <w:sz w:val="20"/>
          <w:szCs w:val="20"/>
          <w14:ligatures w14:val="none"/>
        </w:rPr>
        <w:t>Anarado</w:t>
      </w:r>
      <w:proofErr w:type="spellEnd"/>
      <w:r w:rsidRPr="000A1B63">
        <w:rPr>
          <w:rFonts w:ascii="Arial" w:eastAsia="Calibri" w:hAnsi="Arial" w:cs="Arial"/>
          <w:kern w:val="0"/>
          <w:sz w:val="20"/>
          <w:szCs w:val="20"/>
          <w14:ligatures w14:val="none"/>
        </w:rPr>
        <w:t xml:space="preserve">, C. S., Kahu, J. C., Olagunju, A. 1., Oladejo, A. A. and Bashiru, I. (2021). Effect of Processing on the Nutrient, Anti-nutrient and Functional Properties of </w:t>
      </w:r>
      <w:proofErr w:type="spellStart"/>
      <w:r w:rsidRPr="000A1B63">
        <w:rPr>
          <w:rFonts w:ascii="Arial" w:eastAsia="Calibri" w:hAnsi="Arial" w:cs="Arial"/>
          <w:i/>
          <w:kern w:val="0"/>
          <w:sz w:val="20"/>
          <w:szCs w:val="20"/>
          <w14:ligatures w14:val="none"/>
        </w:rPr>
        <w:t>Mucuna</w:t>
      </w:r>
      <w:proofErr w:type="spellEnd"/>
      <w:r w:rsidRPr="000A1B63">
        <w:rPr>
          <w:rFonts w:ascii="Arial" w:eastAsia="Calibri" w:hAnsi="Arial" w:cs="Arial"/>
          <w:i/>
          <w:kern w:val="0"/>
          <w:sz w:val="20"/>
          <w:szCs w:val="20"/>
          <w14:ligatures w14:val="none"/>
        </w:rPr>
        <w:t xml:space="preserve"> </w:t>
      </w:r>
      <w:proofErr w:type="spellStart"/>
      <w:r w:rsidRPr="000A1B63">
        <w:rPr>
          <w:rFonts w:ascii="Arial" w:eastAsia="Calibri" w:hAnsi="Arial" w:cs="Arial"/>
          <w:i/>
          <w:kern w:val="0"/>
          <w:sz w:val="20"/>
          <w:szCs w:val="20"/>
          <w14:ligatures w14:val="none"/>
        </w:rPr>
        <w:t>flagellipes</w:t>
      </w:r>
      <w:proofErr w:type="spellEnd"/>
      <w:r w:rsidRPr="000A1B63">
        <w:rPr>
          <w:rFonts w:ascii="Arial" w:eastAsia="Calibri" w:hAnsi="Arial" w:cs="Arial"/>
          <w:kern w:val="0"/>
          <w:sz w:val="20"/>
          <w:szCs w:val="20"/>
          <w14:ligatures w14:val="none"/>
        </w:rPr>
        <w:t xml:space="preserve"> (Ox-eyed Bean) Seed Flour; An Underutilized Legume in Nigeria. </w:t>
      </w:r>
      <w:r w:rsidRPr="000A1B63">
        <w:rPr>
          <w:rFonts w:ascii="Arial" w:eastAsia="Calibri" w:hAnsi="Arial" w:cs="Arial"/>
          <w:i/>
          <w:kern w:val="0"/>
          <w:sz w:val="20"/>
          <w:szCs w:val="20"/>
          <w14:ligatures w14:val="none"/>
        </w:rPr>
        <w:t>American Journal of Food and Nutrition</w:t>
      </w:r>
      <w:r w:rsidRPr="000A1B63">
        <w:rPr>
          <w:rFonts w:ascii="Arial" w:eastAsia="Calibri" w:hAnsi="Arial" w:cs="Arial"/>
          <w:kern w:val="0"/>
          <w:sz w:val="20"/>
          <w:szCs w:val="20"/>
          <w14:ligatures w14:val="none"/>
        </w:rPr>
        <w:t xml:space="preserve"> 9 (1): 49-59. </w:t>
      </w:r>
      <w:hyperlink r:id="rId13" w:history="1">
        <w:r w:rsidRPr="000A1B63">
          <w:rPr>
            <w:rFonts w:ascii="Arial" w:eastAsia="Calibri" w:hAnsi="Arial" w:cs="Arial"/>
            <w:kern w:val="0"/>
            <w:sz w:val="20"/>
            <w:szCs w:val="20"/>
            <w14:ligatures w14:val="none"/>
          </w:rPr>
          <w:t>https://doi:10.12691/ajfn-9-1-7</w:t>
        </w:r>
      </w:hyperlink>
      <w:r w:rsidRPr="000A1B63">
        <w:rPr>
          <w:rFonts w:ascii="Arial" w:eastAsia="Calibri" w:hAnsi="Arial" w:cs="Arial"/>
          <w:kern w:val="0"/>
          <w:sz w:val="20"/>
          <w:szCs w:val="20"/>
          <w14:ligatures w14:val="none"/>
        </w:rPr>
        <w:t>.</w:t>
      </w:r>
    </w:p>
    <w:p w14:paraId="7373422F" w14:textId="77777777" w:rsidR="0059299B" w:rsidRPr="000A1B63" w:rsidRDefault="0059299B" w:rsidP="008B7073">
      <w:pPr>
        <w:spacing w:after="0" w:line="480" w:lineRule="auto"/>
        <w:ind w:left="720" w:hanging="720"/>
        <w:jc w:val="both"/>
        <w:rPr>
          <w:rFonts w:ascii="Arial" w:eastAsia="Calibri" w:hAnsi="Arial" w:cs="Arial"/>
          <w:kern w:val="0"/>
          <w:sz w:val="20"/>
          <w:szCs w:val="20"/>
          <w14:ligatures w14:val="none"/>
        </w:rPr>
      </w:pPr>
      <w:proofErr w:type="spellStart"/>
      <w:r w:rsidRPr="000A1B63">
        <w:rPr>
          <w:rFonts w:ascii="Arial" w:eastAsia="Calibri" w:hAnsi="Arial" w:cs="Arial"/>
          <w:kern w:val="0"/>
          <w:sz w:val="20"/>
          <w:szCs w:val="20"/>
          <w14:ligatures w14:val="none"/>
        </w:rPr>
        <w:t>Okaka</w:t>
      </w:r>
      <w:proofErr w:type="spellEnd"/>
      <w:r w:rsidRPr="000A1B63">
        <w:rPr>
          <w:rFonts w:ascii="Arial" w:eastAsia="Calibri" w:hAnsi="Arial" w:cs="Arial"/>
          <w:kern w:val="0"/>
          <w:sz w:val="20"/>
          <w:szCs w:val="20"/>
          <w14:ligatures w14:val="none"/>
        </w:rPr>
        <w:t xml:space="preserve">, J. and Potter, N. (2006). Sensory, nutritional and storage properties of cowpea powders processed to reduce beany flavor. </w:t>
      </w:r>
      <w:r w:rsidRPr="000A1B63">
        <w:rPr>
          <w:rFonts w:ascii="Arial" w:eastAsia="Calibri" w:hAnsi="Arial" w:cs="Arial"/>
          <w:i/>
          <w:kern w:val="0"/>
          <w:sz w:val="20"/>
          <w:szCs w:val="20"/>
          <w14:ligatures w14:val="none"/>
        </w:rPr>
        <w:t>Journal of Food Science</w:t>
      </w:r>
      <w:r w:rsidRPr="000A1B63">
        <w:rPr>
          <w:rFonts w:ascii="Arial" w:eastAsia="Calibri" w:hAnsi="Arial" w:cs="Arial"/>
          <w:kern w:val="0"/>
          <w:sz w:val="20"/>
          <w:szCs w:val="20"/>
          <w14:ligatures w14:val="none"/>
        </w:rPr>
        <w:t xml:space="preserve"> 44: 1539 – 1542. </w:t>
      </w:r>
      <w:hyperlink r:id="rId14" w:history="1">
        <w:r w:rsidRPr="000A1B63">
          <w:rPr>
            <w:rFonts w:ascii="Arial" w:eastAsia="Calibri" w:hAnsi="Arial" w:cs="Arial"/>
            <w:kern w:val="0"/>
            <w:sz w:val="20"/>
            <w:szCs w:val="20"/>
            <w14:ligatures w14:val="none"/>
          </w:rPr>
          <w:t>https://10.1111/j.1365-2621.1979.tb06482.x</w:t>
        </w:r>
      </w:hyperlink>
    </w:p>
    <w:p w14:paraId="27BEFC23" w14:textId="77777777" w:rsidR="0059299B" w:rsidRPr="000A1B63" w:rsidRDefault="0059299B" w:rsidP="008B7073">
      <w:pPr>
        <w:pStyle w:val="PlainText"/>
        <w:spacing w:line="480" w:lineRule="auto"/>
        <w:ind w:left="720" w:hanging="720"/>
        <w:jc w:val="both"/>
        <w:rPr>
          <w:rFonts w:ascii="Arial" w:hAnsi="Arial" w:cs="Arial"/>
          <w:sz w:val="20"/>
          <w:szCs w:val="20"/>
        </w:rPr>
      </w:pPr>
      <w:r w:rsidRPr="000A1B63">
        <w:rPr>
          <w:rFonts w:ascii="Arial" w:hAnsi="Arial" w:cs="Arial"/>
          <w:sz w:val="20"/>
          <w:szCs w:val="20"/>
        </w:rPr>
        <w:t xml:space="preserve">Okezie, B. and Bello, A. B. (2006). Physicochemical and Functional Properties of Winged Bean Flour and Isolate Compared with Soy Isolate. </w:t>
      </w:r>
      <w:r w:rsidRPr="000A1B63">
        <w:rPr>
          <w:rFonts w:ascii="Arial" w:hAnsi="Arial" w:cs="Arial"/>
          <w:i/>
          <w:sz w:val="20"/>
          <w:szCs w:val="20"/>
        </w:rPr>
        <w:t>Journal of Food Science</w:t>
      </w:r>
      <w:r w:rsidRPr="000A1B63">
        <w:rPr>
          <w:rFonts w:ascii="Arial" w:hAnsi="Arial" w:cs="Arial"/>
          <w:sz w:val="20"/>
          <w:szCs w:val="20"/>
        </w:rPr>
        <w:t xml:space="preserve"> 53: 450 - 454. </w:t>
      </w:r>
      <w:hyperlink r:id="rId15" w:history="1">
        <w:r w:rsidRPr="000A1B63">
          <w:rPr>
            <w:rStyle w:val="Hyperlink"/>
            <w:rFonts w:ascii="Arial" w:hAnsi="Arial" w:cs="Arial"/>
            <w:color w:val="auto"/>
            <w:sz w:val="20"/>
            <w:szCs w:val="20"/>
            <w:u w:val="none"/>
          </w:rPr>
          <w:t>https://10.1111/j.1365-2621.1988.tb07728.x</w:t>
        </w:r>
      </w:hyperlink>
    </w:p>
    <w:p w14:paraId="572285D4" w14:textId="77777777" w:rsidR="0059299B" w:rsidRPr="000A1B63" w:rsidRDefault="0059299B" w:rsidP="008B7073">
      <w:pPr>
        <w:spacing w:after="0" w:line="480" w:lineRule="auto"/>
        <w:ind w:left="426" w:hanging="426"/>
        <w:jc w:val="both"/>
        <w:rPr>
          <w:rFonts w:ascii="Arial" w:hAnsi="Arial" w:cs="Arial"/>
          <w:kern w:val="0"/>
          <w:sz w:val="20"/>
          <w:szCs w:val="20"/>
          <w14:ligatures w14:val="none"/>
        </w:rPr>
      </w:pPr>
      <w:r w:rsidRPr="000A1B63">
        <w:rPr>
          <w:rFonts w:ascii="Arial" w:hAnsi="Arial" w:cs="Arial"/>
          <w:kern w:val="0"/>
          <w:sz w:val="20"/>
          <w:szCs w:val="20"/>
          <w14:ligatures w14:val="none"/>
        </w:rPr>
        <w:t xml:space="preserve">Onwuka, G. I. (2018). Food analysis and Instrumentation: theory and practice (2nd edition). Naphtali prints, </w:t>
      </w:r>
      <w:proofErr w:type="spellStart"/>
      <w:r w:rsidRPr="000A1B63">
        <w:rPr>
          <w:rFonts w:ascii="Arial" w:hAnsi="Arial" w:cs="Arial"/>
          <w:kern w:val="0"/>
          <w:sz w:val="20"/>
          <w:szCs w:val="20"/>
          <w14:ligatures w14:val="none"/>
        </w:rPr>
        <w:t>Somolu</w:t>
      </w:r>
      <w:proofErr w:type="spellEnd"/>
      <w:r w:rsidRPr="000A1B63">
        <w:rPr>
          <w:rFonts w:ascii="Arial" w:hAnsi="Arial" w:cs="Arial"/>
          <w:kern w:val="0"/>
          <w:sz w:val="20"/>
          <w:szCs w:val="20"/>
          <w14:ligatures w14:val="none"/>
        </w:rPr>
        <w:t>, Lagos, Nigeria. Pp. 365-378.</w:t>
      </w:r>
    </w:p>
    <w:p w14:paraId="3D6CDBD9" w14:textId="77777777" w:rsidR="0059299B" w:rsidRPr="000A1B63" w:rsidRDefault="0059299B" w:rsidP="008B7073">
      <w:pPr>
        <w:spacing w:after="200" w:line="480" w:lineRule="auto"/>
        <w:ind w:left="426" w:hanging="426"/>
        <w:jc w:val="both"/>
        <w:rPr>
          <w:rFonts w:ascii="Arial" w:eastAsia="Calibri" w:hAnsi="Arial" w:cs="Arial"/>
          <w:kern w:val="0"/>
          <w:sz w:val="20"/>
          <w:szCs w:val="20"/>
          <w:lang w:val="en-GB"/>
          <w14:ligatures w14:val="none"/>
        </w:rPr>
      </w:pPr>
      <w:r w:rsidRPr="000A1B63">
        <w:rPr>
          <w:rFonts w:ascii="Arial" w:eastAsia="Calibri" w:hAnsi="Arial" w:cs="Arial"/>
          <w:kern w:val="0"/>
          <w:sz w:val="20"/>
          <w:szCs w:val="20"/>
          <w:lang w:val="en-GB"/>
          <w14:ligatures w14:val="none"/>
        </w:rPr>
        <w:t xml:space="preserve">Pugalenthi, M., Vadivel, V. and </w:t>
      </w:r>
      <w:proofErr w:type="spellStart"/>
      <w:r w:rsidRPr="000A1B63">
        <w:rPr>
          <w:rFonts w:ascii="Arial" w:eastAsia="Calibri" w:hAnsi="Arial" w:cs="Arial"/>
          <w:kern w:val="0"/>
          <w:sz w:val="20"/>
          <w:szCs w:val="20"/>
          <w:lang w:val="en-GB"/>
          <w14:ligatures w14:val="none"/>
        </w:rPr>
        <w:t>Siddhuraju</w:t>
      </w:r>
      <w:proofErr w:type="spellEnd"/>
      <w:r w:rsidRPr="000A1B63">
        <w:rPr>
          <w:rFonts w:ascii="Arial" w:eastAsia="Calibri" w:hAnsi="Arial" w:cs="Arial"/>
          <w:kern w:val="0"/>
          <w:sz w:val="20"/>
          <w:szCs w:val="20"/>
          <w:lang w:val="en-GB"/>
          <w14:ligatures w14:val="none"/>
        </w:rPr>
        <w:t xml:space="preserve">, P. (2005) Alternative Food/ feed perspectives of an underutilized legume </w:t>
      </w:r>
      <w:r w:rsidRPr="000A1B63">
        <w:rPr>
          <w:rFonts w:ascii="Arial" w:eastAsia="Calibri" w:hAnsi="Arial" w:cs="Arial"/>
          <w:i/>
          <w:kern w:val="0"/>
          <w:sz w:val="20"/>
          <w:szCs w:val="20"/>
          <w:lang w:val="en-GB"/>
          <w14:ligatures w14:val="none"/>
        </w:rPr>
        <w:t>Mucuna pruriens Var. Utilis</w:t>
      </w:r>
      <w:r w:rsidRPr="000A1B63">
        <w:rPr>
          <w:rFonts w:ascii="Arial" w:eastAsia="Calibri" w:hAnsi="Arial" w:cs="Arial"/>
          <w:kern w:val="0"/>
          <w:sz w:val="20"/>
          <w:szCs w:val="20"/>
          <w:lang w:val="en-GB"/>
          <w14:ligatures w14:val="none"/>
        </w:rPr>
        <w:t xml:space="preserve">- A Review. </w:t>
      </w:r>
      <w:r w:rsidRPr="000A1B63">
        <w:rPr>
          <w:rFonts w:ascii="Arial" w:eastAsia="Calibri" w:hAnsi="Arial" w:cs="Arial"/>
          <w:i/>
          <w:kern w:val="0"/>
          <w:sz w:val="20"/>
          <w:szCs w:val="20"/>
          <w:lang w:val="en-GB"/>
          <w14:ligatures w14:val="none"/>
        </w:rPr>
        <w:t>Plant Foods for Human Nutrition</w:t>
      </w:r>
      <w:r w:rsidRPr="000A1B63">
        <w:rPr>
          <w:rFonts w:ascii="Arial" w:eastAsia="Calibri" w:hAnsi="Arial" w:cs="Arial"/>
          <w:kern w:val="0"/>
          <w:sz w:val="20"/>
          <w:szCs w:val="20"/>
          <w:lang w:val="en-GB"/>
          <w14:ligatures w14:val="none"/>
        </w:rPr>
        <w:t xml:space="preserve"> 60: 201-218</w:t>
      </w:r>
    </w:p>
    <w:p w14:paraId="03DC9166" w14:textId="3740E91F" w:rsidR="0098089B" w:rsidRPr="000A1B63" w:rsidRDefault="0098089B" w:rsidP="008B7073">
      <w:pPr>
        <w:spacing w:after="200" w:line="480" w:lineRule="auto"/>
        <w:ind w:left="426" w:hanging="426"/>
        <w:jc w:val="both"/>
        <w:rPr>
          <w:rFonts w:ascii="Arial" w:eastAsia="Calibri" w:hAnsi="Arial" w:cs="Arial"/>
          <w:kern w:val="0"/>
          <w:sz w:val="20"/>
          <w:szCs w:val="20"/>
          <w:lang w:val="en-GB"/>
          <w14:ligatures w14:val="none"/>
        </w:rPr>
      </w:pPr>
      <w:proofErr w:type="spellStart"/>
      <w:r w:rsidRPr="000A1B63">
        <w:rPr>
          <w:rFonts w:ascii="Arial" w:eastAsia="Calibri" w:hAnsi="Arial" w:cs="Arial"/>
          <w:kern w:val="0"/>
          <w:sz w:val="20"/>
          <w:szCs w:val="20"/>
          <w14:ligatures w14:val="none"/>
        </w:rPr>
        <w:t>Sardjono</w:t>
      </w:r>
      <w:proofErr w:type="spellEnd"/>
      <w:r w:rsidRPr="000A1B63">
        <w:rPr>
          <w:rFonts w:ascii="Arial" w:eastAsia="Calibri" w:hAnsi="Arial" w:cs="Arial"/>
          <w:kern w:val="0"/>
          <w:sz w:val="20"/>
          <w:szCs w:val="20"/>
          <w14:ligatures w14:val="none"/>
        </w:rPr>
        <w:t xml:space="preserve">, R. E., Gunawan, R., Kadarohman, A., Anwar, B., Ray, H. R. D., </w:t>
      </w:r>
      <w:proofErr w:type="spellStart"/>
      <w:r w:rsidRPr="000A1B63">
        <w:rPr>
          <w:rFonts w:ascii="Arial" w:eastAsia="Calibri" w:hAnsi="Arial" w:cs="Arial"/>
          <w:kern w:val="0"/>
          <w:sz w:val="20"/>
          <w:szCs w:val="20"/>
          <w14:ligatures w14:val="none"/>
        </w:rPr>
        <w:t>Vikasari</w:t>
      </w:r>
      <w:proofErr w:type="spellEnd"/>
      <w:r w:rsidRPr="000A1B63">
        <w:rPr>
          <w:rFonts w:ascii="Arial" w:eastAsia="Calibri" w:hAnsi="Arial" w:cs="Arial"/>
          <w:kern w:val="0"/>
          <w:sz w:val="20"/>
          <w:szCs w:val="20"/>
          <w14:ligatures w14:val="none"/>
        </w:rPr>
        <w:t xml:space="preserve">, S. N., </w:t>
      </w:r>
      <w:proofErr w:type="spellStart"/>
      <w:r w:rsidRPr="000A1B63">
        <w:rPr>
          <w:rFonts w:ascii="Arial" w:eastAsia="Calibri" w:hAnsi="Arial" w:cs="Arial"/>
          <w:kern w:val="0"/>
          <w:sz w:val="20"/>
          <w:szCs w:val="20"/>
          <w14:ligatures w14:val="none"/>
        </w:rPr>
        <w:t>Erdiwansyah</w:t>
      </w:r>
      <w:proofErr w:type="spellEnd"/>
      <w:r w:rsidRPr="000A1B63">
        <w:rPr>
          <w:rFonts w:ascii="Arial" w:eastAsia="Calibri" w:hAnsi="Arial" w:cs="Arial"/>
          <w:kern w:val="0"/>
          <w:sz w:val="20"/>
          <w:szCs w:val="20"/>
          <w14:ligatures w14:val="none"/>
        </w:rPr>
        <w:t xml:space="preserve">, Fatimah, S., &amp; Ko, Y. G. (2025). Encapsulation of </w:t>
      </w:r>
      <w:r w:rsidRPr="000A1B63">
        <w:rPr>
          <w:rFonts w:ascii="Arial" w:eastAsia="Calibri" w:hAnsi="Arial" w:cs="Arial"/>
          <w:i/>
          <w:iCs/>
          <w:kern w:val="0"/>
          <w:sz w:val="20"/>
          <w:szCs w:val="20"/>
          <w14:ligatures w14:val="none"/>
        </w:rPr>
        <w:t>Mucuna pruriens</w:t>
      </w:r>
      <w:r w:rsidRPr="000A1B63">
        <w:rPr>
          <w:rFonts w:ascii="Arial" w:eastAsia="Calibri" w:hAnsi="Arial" w:cs="Arial"/>
          <w:kern w:val="0"/>
          <w:sz w:val="20"/>
          <w:szCs w:val="20"/>
          <w14:ligatures w14:val="none"/>
        </w:rPr>
        <w:t xml:space="preserve"> seed extract using nanocellulose and its evaluation for Parkinson's treatment. </w:t>
      </w:r>
      <w:r w:rsidRPr="000A1B63">
        <w:rPr>
          <w:rFonts w:ascii="Arial" w:eastAsia="Calibri" w:hAnsi="Arial" w:cs="Arial"/>
          <w:i/>
          <w:iCs/>
          <w:kern w:val="0"/>
          <w:sz w:val="20"/>
          <w:szCs w:val="20"/>
          <w14:ligatures w14:val="none"/>
        </w:rPr>
        <w:t>JCIS Open, 19</w:t>
      </w:r>
      <w:r w:rsidRPr="000A1B63">
        <w:rPr>
          <w:rFonts w:ascii="Arial" w:eastAsia="Calibri" w:hAnsi="Arial" w:cs="Arial"/>
          <w:kern w:val="0"/>
          <w:sz w:val="20"/>
          <w:szCs w:val="20"/>
          <w14:ligatures w14:val="none"/>
        </w:rPr>
        <w:t xml:space="preserve">, 100144. </w:t>
      </w:r>
      <w:hyperlink r:id="rId16" w:tgtFrame="_new" w:history="1">
        <w:r w:rsidRPr="000A1B63">
          <w:rPr>
            <w:rStyle w:val="Hyperlink"/>
            <w:rFonts w:ascii="Arial" w:eastAsia="Calibri" w:hAnsi="Arial" w:cs="Arial"/>
            <w:color w:val="auto"/>
            <w:kern w:val="0"/>
            <w:sz w:val="20"/>
            <w:szCs w:val="20"/>
            <w:u w:val="none"/>
            <w14:ligatures w14:val="none"/>
          </w:rPr>
          <w:t>https://doi.org/10.1016/j.jciso.2025.100144</w:t>
        </w:r>
      </w:hyperlink>
    </w:p>
    <w:p w14:paraId="3429EC3E" w14:textId="77777777" w:rsidR="0059299B" w:rsidRPr="000A1B63" w:rsidRDefault="0059299B" w:rsidP="008B7073">
      <w:pPr>
        <w:spacing w:line="480" w:lineRule="auto"/>
        <w:ind w:left="450" w:hanging="450"/>
        <w:jc w:val="both"/>
        <w:rPr>
          <w:rFonts w:ascii="Arial" w:hAnsi="Arial" w:cs="Arial"/>
          <w:sz w:val="20"/>
          <w:szCs w:val="20"/>
        </w:rPr>
      </w:pPr>
      <w:r w:rsidRPr="000A1B63">
        <w:rPr>
          <w:rFonts w:ascii="Arial" w:hAnsi="Arial" w:cs="Arial"/>
          <w:sz w:val="20"/>
          <w:szCs w:val="20"/>
        </w:rPr>
        <w:t xml:space="preserve">Wang, J.C. and Kinsella, J. E. (2006). Functional properties of alfalfa leaf protein: Foaming. </w:t>
      </w:r>
      <w:r w:rsidRPr="000A1B63">
        <w:rPr>
          <w:rFonts w:ascii="Arial" w:hAnsi="Arial" w:cs="Arial"/>
          <w:i/>
          <w:sz w:val="20"/>
          <w:szCs w:val="20"/>
        </w:rPr>
        <w:t>Journal of Food Science</w:t>
      </w:r>
      <w:r w:rsidRPr="000A1B63">
        <w:rPr>
          <w:rFonts w:ascii="Arial" w:hAnsi="Arial" w:cs="Arial"/>
          <w:sz w:val="20"/>
          <w:szCs w:val="20"/>
        </w:rPr>
        <w:t xml:space="preserve"> 41: 498 - 501. </w:t>
      </w:r>
      <w:hyperlink r:id="rId17" w:history="1">
        <w:r w:rsidRPr="000A1B63">
          <w:rPr>
            <w:rStyle w:val="Hyperlink"/>
            <w:rFonts w:ascii="Arial" w:hAnsi="Arial" w:cs="Arial"/>
            <w:color w:val="auto"/>
            <w:sz w:val="20"/>
            <w:szCs w:val="20"/>
            <w:u w:val="none"/>
          </w:rPr>
          <w:t>https://10.1111/j.1365-2621.1976.tb00655.x</w:t>
        </w:r>
      </w:hyperlink>
    </w:p>
    <w:sectPr w:rsidR="0059299B" w:rsidRPr="000A1B63" w:rsidSect="0085713C">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Herlin Sinay" w:date="2026-03-07T19:50:00Z" w:initials="HS">
    <w:p w14:paraId="5C3B461D" w14:textId="77777777" w:rsidR="008425E1" w:rsidRDefault="008425E1" w:rsidP="008425E1">
      <w:pPr>
        <w:pStyle w:val="NormalWeb"/>
      </w:pPr>
      <w:r>
        <w:rPr>
          <w:rStyle w:val="Strong"/>
        </w:rPr>
        <w:annotationRef/>
      </w:r>
      <w:r>
        <w:t>The research objective is somewhat implied but not clearly stated.</w:t>
      </w:r>
    </w:p>
    <w:p w14:paraId="68FDAF5C" w14:textId="77777777" w:rsidR="008425E1" w:rsidRDefault="008425E1" w:rsidP="008425E1">
      <w:pPr>
        <w:pStyle w:val="NormalWeb"/>
      </w:pPr>
    </w:p>
    <w:p w14:paraId="673D3AAE" w14:textId="77777777" w:rsidR="008425E1" w:rsidRDefault="008425E1" w:rsidP="008425E1">
      <w:pPr>
        <w:pStyle w:val="NormalWeb"/>
      </w:pPr>
      <w:r>
        <w:t>The introduction suggests that the study aims to evaluate the effect of combined bioprocess and thermal treatments on:</w:t>
      </w:r>
    </w:p>
    <w:p w14:paraId="33011262" w14:textId="77777777" w:rsidR="008425E1" w:rsidRDefault="008425E1" w:rsidP="008425E1">
      <w:pPr>
        <w:pStyle w:val="NormalWeb"/>
      </w:pPr>
    </w:p>
    <w:p w14:paraId="4B2B0607" w14:textId="77777777" w:rsidR="008425E1" w:rsidRPr="00B20BCD" w:rsidRDefault="008425E1" w:rsidP="008425E1">
      <w:pPr>
        <w:pStyle w:val="NormalWeb"/>
        <w:rPr>
          <w:lang w:val="fr-FR"/>
        </w:rPr>
      </w:pPr>
      <w:proofErr w:type="spellStart"/>
      <w:proofErr w:type="gramStart"/>
      <w:r w:rsidRPr="00B20BCD">
        <w:rPr>
          <w:lang w:val="fr-FR"/>
        </w:rPr>
        <w:t>crude</w:t>
      </w:r>
      <w:proofErr w:type="spellEnd"/>
      <w:proofErr w:type="gramEnd"/>
      <w:r w:rsidRPr="00B20BCD">
        <w:rPr>
          <w:lang w:val="fr-FR"/>
        </w:rPr>
        <w:t xml:space="preserve"> </w:t>
      </w:r>
      <w:proofErr w:type="spellStart"/>
      <w:r w:rsidRPr="00B20BCD">
        <w:rPr>
          <w:lang w:val="fr-FR"/>
        </w:rPr>
        <w:t>protein</w:t>
      </w:r>
      <w:proofErr w:type="spellEnd"/>
      <w:r w:rsidRPr="00B20BCD">
        <w:rPr>
          <w:lang w:val="fr-FR"/>
        </w:rPr>
        <w:t xml:space="preserve"> content</w:t>
      </w:r>
    </w:p>
    <w:p w14:paraId="4C931EDF" w14:textId="77777777" w:rsidR="008425E1" w:rsidRPr="00B20BCD" w:rsidRDefault="008425E1" w:rsidP="008425E1">
      <w:pPr>
        <w:pStyle w:val="NormalWeb"/>
        <w:rPr>
          <w:lang w:val="fr-FR"/>
        </w:rPr>
      </w:pPr>
    </w:p>
    <w:p w14:paraId="4314332B" w14:textId="77777777" w:rsidR="008425E1" w:rsidRPr="00B20BCD" w:rsidRDefault="008425E1" w:rsidP="008425E1">
      <w:pPr>
        <w:pStyle w:val="NormalWeb"/>
        <w:rPr>
          <w:lang w:val="fr-FR"/>
        </w:rPr>
      </w:pPr>
      <w:proofErr w:type="spellStart"/>
      <w:proofErr w:type="gramStart"/>
      <w:r w:rsidRPr="00B20BCD">
        <w:rPr>
          <w:lang w:val="fr-FR"/>
        </w:rPr>
        <w:t>amino</w:t>
      </w:r>
      <w:proofErr w:type="spellEnd"/>
      <w:proofErr w:type="gramEnd"/>
      <w:r w:rsidRPr="00B20BCD">
        <w:rPr>
          <w:lang w:val="fr-FR"/>
        </w:rPr>
        <w:t xml:space="preserve"> </w:t>
      </w:r>
      <w:proofErr w:type="spellStart"/>
      <w:r w:rsidRPr="00B20BCD">
        <w:rPr>
          <w:lang w:val="fr-FR"/>
        </w:rPr>
        <w:t>acid</w:t>
      </w:r>
      <w:proofErr w:type="spellEnd"/>
      <w:r w:rsidRPr="00B20BCD">
        <w:rPr>
          <w:lang w:val="fr-FR"/>
        </w:rPr>
        <w:t xml:space="preserve"> composition</w:t>
      </w:r>
    </w:p>
    <w:p w14:paraId="78FBD082" w14:textId="77777777" w:rsidR="008425E1" w:rsidRPr="00B20BCD" w:rsidRDefault="008425E1" w:rsidP="008425E1">
      <w:pPr>
        <w:pStyle w:val="NormalWeb"/>
        <w:rPr>
          <w:lang w:val="fr-FR"/>
        </w:rPr>
      </w:pPr>
    </w:p>
    <w:p w14:paraId="6F7B0DE6" w14:textId="77777777" w:rsidR="008425E1" w:rsidRDefault="008425E1" w:rsidP="008425E1">
      <w:pPr>
        <w:pStyle w:val="NormalWeb"/>
      </w:pPr>
      <w:r>
        <w:t>functional properties</w:t>
      </w:r>
    </w:p>
    <w:p w14:paraId="5ED1285D" w14:textId="77777777" w:rsidR="008425E1" w:rsidRDefault="008425E1" w:rsidP="008425E1">
      <w:pPr>
        <w:pStyle w:val="NormalWeb"/>
      </w:pPr>
    </w:p>
    <w:p w14:paraId="2D9B25CD" w14:textId="190662B6" w:rsidR="008425E1" w:rsidRDefault="008425E1" w:rsidP="008425E1">
      <w:pPr>
        <w:pStyle w:val="NormalWeb"/>
      </w:pPr>
      <w:r>
        <w:t>However, the manuscript does not explicitly formulate clear research questions or hypotheses.</w:t>
      </w:r>
    </w:p>
    <w:p w14:paraId="51FE209F" w14:textId="340605A3" w:rsidR="008425E1" w:rsidRDefault="008425E1">
      <w:pPr>
        <w:pStyle w:val="CommentText"/>
      </w:pPr>
    </w:p>
  </w:comment>
  <w:comment w:id="3" w:author="Herlin Sinay" w:date="2026-03-07T20:04:00Z" w:initials="HS">
    <w:p w14:paraId="10C90E6A" w14:textId="5A409795" w:rsidR="006848EF" w:rsidRDefault="006848EF" w:rsidP="006848EF">
      <w:pPr>
        <w:pStyle w:val="CommentText"/>
      </w:pPr>
      <w:r>
        <w:rPr>
          <w:rStyle w:val="CommentReference"/>
        </w:rPr>
        <w:annotationRef/>
      </w:r>
      <w:r>
        <w:t xml:space="preserve">The fermentation procedure is </w:t>
      </w:r>
      <w:r w:rsidR="00B20BCD">
        <w:t>improperly</w:t>
      </w:r>
      <w:bookmarkStart w:id="4" w:name="_GoBack"/>
      <w:bookmarkEnd w:id="4"/>
      <w:r>
        <w:t xml:space="preserve"> standardized.</w:t>
      </w:r>
    </w:p>
    <w:p w14:paraId="41AB36CE" w14:textId="77777777" w:rsidR="006848EF" w:rsidRDefault="006848EF" w:rsidP="006848EF">
      <w:pPr>
        <w:pStyle w:val="CommentText"/>
      </w:pPr>
      <w:r>
        <w:t>Important parameters missing:</w:t>
      </w:r>
    </w:p>
    <w:p w14:paraId="386D3378" w14:textId="77777777" w:rsidR="006848EF" w:rsidRDefault="006848EF" w:rsidP="006848EF">
      <w:pPr>
        <w:pStyle w:val="CommentText"/>
      </w:pPr>
      <w:r>
        <w:t>final pH</w:t>
      </w:r>
    </w:p>
    <w:p w14:paraId="7F45032B" w14:textId="77777777" w:rsidR="006848EF" w:rsidRDefault="006848EF" w:rsidP="006848EF">
      <w:pPr>
        <w:pStyle w:val="CommentText"/>
      </w:pPr>
      <w:r>
        <w:t>microbial growth monitoring</w:t>
      </w:r>
    </w:p>
    <w:p w14:paraId="72998AB0" w14:textId="77777777" w:rsidR="006848EF" w:rsidRDefault="006848EF" w:rsidP="006848EF">
      <w:pPr>
        <w:pStyle w:val="CommentText"/>
      </w:pPr>
      <w:r>
        <w:t>moisture content</w:t>
      </w:r>
    </w:p>
    <w:p w14:paraId="48206470" w14:textId="1AD05F1C" w:rsidR="006848EF" w:rsidRDefault="006848EF" w:rsidP="006848EF">
      <w:pPr>
        <w:pStyle w:val="CommentText"/>
      </w:pPr>
      <w:r>
        <w:t>oxygen control.</w:t>
      </w:r>
    </w:p>
  </w:comment>
  <w:comment w:id="16" w:author="Herlin Sinay" w:date="2026-03-07T19:57:00Z" w:initials="HS">
    <w:p w14:paraId="53BB194A" w14:textId="77777777" w:rsidR="00E87AED" w:rsidRDefault="00E87AED" w:rsidP="00E87AED">
      <w:pPr>
        <w:pStyle w:val="CommentText"/>
      </w:pPr>
      <w:r>
        <w:rPr>
          <w:rStyle w:val="CommentReference"/>
        </w:rPr>
        <w:annotationRef/>
      </w:r>
      <w:r>
        <w:t>Some values in Table 1 are unexpectedly low:</w:t>
      </w:r>
    </w:p>
    <w:p w14:paraId="4BC60BCA" w14:textId="77777777" w:rsidR="00E87AED" w:rsidRDefault="00E87AED" w:rsidP="00E87AED">
      <w:pPr>
        <w:pStyle w:val="CommentText"/>
      </w:pPr>
    </w:p>
    <w:p w14:paraId="07BF3168" w14:textId="77777777" w:rsidR="00E87AED" w:rsidRPr="00B20BCD" w:rsidRDefault="00E87AED" w:rsidP="00E87AED">
      <w:pPr>
        <w:pStyle w:val="CommentText"/>
        <w:rPr>
          <w:lang w:val="fr-FR"/>
        </w:rPr>
      </w:pPr>
      <w:proofErr w:type="gramStart"/>
      <w:r w:rsidRPr="00B20BCD">
        <w:rPr>
          <w:lang w:val="fr-FR"/>
        </w:rPr>
        <w:t>Example:</w:t>
      </w:r>
      <w:proofErr w:type="gramEnd"/>
    </w:p>
    <w:p w14:paraId="4CD72145" w14:textId="77777777" w:rsidR="00E87AED" w:rsidRPr="00B20BCD" w:rsidRDefault="00E87AED" w:rsidP="00E87AED">
      <w:pPr>
        <w:pStyle w:val="CommentText"/>
        <w:rPr>
          <w:lang w:val="fr-FR"/>
        </w:rPr>
      </w:pPr>
    </w:p>
    <w:p w14:paraId="742440A2" w14:textId="77777777" w:rsidR="00E87AED" w:rsidRPr="00B20BCD" w:rsidRDefault="00E87AED" w:rsidP="00E87AED">
      <w:pPr>
        <w:pStyle w:val="CommentText"/>
        <w:rPr>
          <w:lang w:val="fr-FR"/>
        </w:rPr>
      </w:pPr>
      <w:proofErr w:type="gramStart"/>
      <w:r w:rsidRPr="00B20BCD">
        <w:rPr>
          <w:lang w:val="fr-FR"/>
        </w:rPr>
        <w:t>Lysine:</w:t>
      </w:r>
      <w:proofErr w:type="gramEnd"/>
      <w:r w:rsidRPr="00B20BCD">
        <w:rPr>
          <w:lang w:val="fr-FR"/>
        </w:rPr>
        <w:t xml:space="preserve"> 0.16 g/100 g </w:t>
      </w:r>
      <w:proofErr w:type="spellStart"/>
      <w:r w:rsidRPr="00B20BCD">
        <w:rPr>
          <w:lang w:val="fr-FR"/>
        </w:rPr>
        <w:t>protein</w:t>
      </w:r>
      <w:proofErr w:type="spellEnd"/>
    </w:p>
    <w:p w14:paraId="34FC48B2" w14:textId="77777777" w:rsidR="00E87AED" w:rsidRPr="00B20BCD" w:rsidRDefault="00E87AED" w:rsidP="00E87AED">
      <w:pPr>
        <w:pStyle w:val="CommentText"/>
        <w:rPr>
          <w:lang w:val="fr-FR"/>
        </w:rPr>
      </w:pPr>
      <w:proofErr w:type="gramStart"/>
      <w:r w:rsidRPr="00B20BCD">
        <w:rPr>
          <w:lang w:val="fr-FR"/>
        </w:rPr>
        <w:t>Isoleucine:</w:t>
      </w:r>
      <w:proofErr w:type="gramEnd"/>
      <w:r w:rsidRPr="00B20BCD">
        <w:rPr>
          <w:lang w:val="fr-FR"/>
        </w:rPr>
        <w:t xml:space="preserve"> 0.11 g/100 g </w:t>
      </w:r>
      <w:proofErr w:type="spellStart"/>
      <w:r w:rsidRPr="00B20BCD">
        <w:rPr>
          <w:lang w:val="fr-FR"/>
        </w:rPr>
        <w:t>protein</w:t>
      </w:r>
      <w:proofErr w:type="spellEnd"/>
    </w:p>
    <w:p w14:paraId="6A68735A" w14:textId="77777777" w:rsidR="00E87AED" w:rsidRDefault="00E87AED" w:rsidP="00E87AED">
      <w:pPr>
        <w:pStyle w:val="CommentText"/>
      </w:pPr>
      <w:r>
        <w:t>These values are biologically unrealistic for legumes.</w:t>
      </w:r>
    </w:p>
    <w:p w14:paraId="5473AA84" w14:textId="77777777" w:rsidR="00E87AED" w:rsidRDefault="00E87AED" w:rsidP="00E87AED">
      <w:pPr>
        <w:pStyle w:val="CommentText"/>
      </w:pPr>
      <w:r>
        <w:t>Possible explanations:</w:t>
      </w:r>
    </w:p>
    <w:p w14:paraId="57E7CCC9" w14:textId="77777777" w:rsidR="00E87AED" w:rsidRDefault="00E87AED" w:rsidP="00E87AED">
      <w:pPr>
        <w:pStyle w:val="CommentText"/>
      </w:pPr>
      <w:r>
        <w:t>calculation errors</w:t>
      </w:r>
    </w:p>
    <w:p w14:paraId="38F52266" w14:textId="0466A6BE" w:rsidR="00E87AED" w:rsidRDefault="00E87AED" w:rsidP="00E87AED">
      <w:pPr>
        <w:pStyle w:val="CommentText"/>
      </w:pPr>
      <w:r>
        <w:t xml:space="preserve">expression </w:t>
      </w:r>
      <w:proofErr w:type="spellStart"/>
      <w:r>
        <w:t>onwrong</w:t>
      </w:r>
      <w:proofErr w:type="spellEnd"/>
      <w:r>
        <w:t xml:space="preserve"> basis</w:t>
      </w:r>
    </w:p>
    <w:p w14:paraId="32A6279F" w14:textId="77777777" w:rsidR="00E87AED" w:rsidRDefault="00E87AED" w:rsidP="00E87AED">
      <w:pPr>
        <w:pStyle w:val="CommentText"/>
      </w:pPr>
      <w:r>
        <w:t>chromatographic quantification issues</w:t>
      </w:r>
    </w:p>
    <w:p w14:paraId="2C675650" w14:textId="77777777" w:rsidR="00E87AED" w:rsidRDefault="00E87AED" w:rsidP="00E87AED">
      <w:pPr>
        <w:pStyle w:val="CommentText"/>
      </w:pPr>
    </w:p>
    <w:p w14:paraId="713C1F6D" w14:textId="71177819" w:rsidR="00E87AED" w:rsidRDefault="00E87AED" w:rsidP="00E87AED">
      <w:pPr>
        <w:pStyle w:val="CommentText"/>
      </w:pPr>
      <w:r>
        <w:t>Recommendation</w:t>
      </w:r>
    </w:p>
    <w:p w14:paraId="341254C7" w14:textId="7152595A" w:rsidR="00E87AED" w:rsidRDefault="00E87AED" w:rsidP="00E87AED">
      <w:pPr>
        <w:pStyle w:val="CommentText"/>
      </w:pPr>
      <w:r>
        <w:t xml:space="preserve">The authors </w:t>
      </w:r>
      <w:proofErr w:type="spellStart"/>
      <w:proofErr w:type="gramStart"/>
      <w:r>
        <w:t>must:verify</w:t>
      </w:r>
      <w:proofErr w:type="spellEnd"/>
      <w:proofErr w:type="gramEnd"/>
      <w:r>
        <w:t xml:space="preserve"> amino acid calculations</w:t>
      </w:r>
    </w:p>
    <w:p w14:paraId="62B0DA7B" w14:textId="77777777" w:rsidR="00E87AED" w:rsidRDefault="00E87AED" w:rsidP="00E87AED">
      <w:pPr>
        <w:pStyle w:val="CommentText"/>
      </w:pPr>
      <w:r>
        <w:t>confirm units (g/100 g protein vs g/100 g sample)</w:t>
      </w:r>
    </w:p>
    <w:p w14:paraId="2657ADAB" w14:textId="5373195E" w:rsidR="00E87AED" w:rsidRDefault="00E87AED" w:rsidP="00E87AED">
      <w:pPr>
        <w:pStyle w:val="CommentText"/>
      </w:pPr>
      <w:r>
        <w:t>provide chromatographic validation.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1FE209F" w15:done="0"/>
  <w15:commentEx w15:paraId="48206470" w15:done="0"/>
  <w15:commentEx w15:paraId="2657AD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57001F" w16cex:dateUtc="2026-03-07T10:50:00Z"/>
  <w16cex:commentExtensible w16cex:durableId="2D570351" w16cex:dateUtc="2026-03-07T11:04:00Z"/>
  <w16cex:commentExtensible w16cex:durableId="2D570197" w16cex:dateUtc="2026-03-07T10: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FE209F" w16cid:durableId="2D57001F"/>
  <w16cid:commentId w16cid:paraId="48206470" w16cid:durableId="2D570351"/>
  <w16cid:commentId w16cid:paraId="2657ADAB" w16cid:durableId="2D5701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28076" w14:textId="77777777" w:rsidR="00F2733E" w:rsidRDefault="00F2733E">
      <w:pPr>
        <w:spacing w:after="0" w:line="240" w:lineRule="auto"/>
      </w:pPr>
      <w:r>
        <w:separator/>
      </w:r>
    </w:p>
  </w:endnote>
  <w:endnote w:type="continuationSeparator" w:id="0">
    <w:p w14:paraId="6B24D75D" w14:textId="77777777" w:rsidR="00F2733E" w:rsidRDefault="00F27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MS Mincho"/>
    <w:charset w:val="80"/>
    <w:family w:val="roman"/>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545F3" w14:textId="77777777" w:rsidR="0085713C" w:rsidRDefault="008571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7105B" w14:textId="77777777" w:rsidR="0085713C" w:rsidRDefault="008571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7D4DE" w14:textId="77777777" w:rsidR="00F220E8" w:rsidRDefault="00F220E8">
    <w:pPr>
      <w:pStyle w:val="Footer"/>
      <w:rPr>
        <w:rFonts w:ascii="Arial" w:hAnsi="Arial" w:cs="Arial"/>
        <w:sz w:val="16"/>
      </w:rPr>
    </w:pPr>
  </w:p>
  <w:p w14:paraId="0A3E14A1" w14:textId="77777777" w:rsidR="00F220E8" w:rsidRDefault="00F220E8"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AAA1F03" w14:textId="77777777" w:rsidR="00F220E8" w:rsidRDefault="00F220E8">
    <w:pPr>
      <w:pStyle w:val="Footer"/>
      <w:rPr>
        <w:rFonts w:ascii="Arial" w:hAnsi="Arial" w:cs="Arial"/>
        <w:sz w:val="16"/>
      </w:rPr>
    </w:pPr>
  </w:p>
  <w:p w14:paraId="3B74643F" w14:textId="77777777" w:rsidR="00F220E8" w:rsidRPr="009E048A" w:rsidRDefault="00F220E8">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9E6EB" w14:textId="77777777" w:rsidR="00F2733E" w:rsidRDefault="00F2733E">
      <w:pPr>
        <w:spacing w:after="0" w:line="240" w:lineRule="auto"/>
      </w:pPr>
      <w:r>
        <w:separator/>
      </w:r>
    </w:p>
  </w:footnote>
  <w:footnote w:type="continuationSeparator" w:id="0">
    <w:p w14:paraId="65BF8E5C" w14:textId="77777777" w:rsidR="00F2733E" w:rsidRDefault="00F273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FBB58" w14:textId="047380A8" w:rsidR="0085713C" w:rsidRDefault="00F2733E">
    <w:pPr>
      <w:pStyle w:val="Header"/>
    </w:pPr>
    <w:r>
      <w:rPr>
        <w:noProof/>
      </w:rPr>
      <w:pict w14:anchorId="2318AB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559937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C20A5" w14:textId="06852497" w:rsidR="0085713C" w:rsidRDefault="00F2733E">
    <w:pPr>
      <w:pStyle w:val="Header"/>
    </w:pPr>
    <w:r>
      <w:rPr>
        <w:noProof/>
      </w:rPr>
      <w:pict w14:anchorId="08642F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559937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1754A" w14:textId="3CA89B2D" w:rsidR="00F220E8" w:rsidRPr="00296529" w:rsidRDefault="00F2733E" w:rsidP="00296529">
    <w:pPr>
      <w:ind w:left="2160"/>
      <w:jc w:val="center"/>
      <w:rPr>
        <w:rFonts w:ascii="Times New Roman" w:eastAsia="Calibri" w:hAnsi="Times New Roman"/>
        <w:i/>
        <w:sz w:val="18"/>
      </w:rPr>
    </w:pPr>
    <w:r>
      <w:rPr>
        <w:noProof/>
      </w:rPr>
      <w:pict w14:anchorId="23CAF8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5599375" o:spid="_x0000_s2049" type="#_x0000_t136" style="position:absolute;left:0;text-align:left;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2E8D80A2" w14:textId="77777777" w:rsidR="00F220E8" w:rsidRPr="00296529" w:rsidRDefault="00F220E8" w:rsidP="00296529">
    <w:pPr>
      <w:ind w:left="4320"/>
      <w:rPr>
        <w:rFonts w:ascii="Times New Roman" w:eastAsia="Calibri" w:hAnsi="Times New Roman"/>
        <w:i/>
        <w:sz w:val="18"/>
      </w:rPr>
    </w:pPr>
    <w:r>
      <w:rPr>
        <w:rFonts w:ascii="Times New Roman" w:eastAsia="Calibri" w:hAnsi="Times New Roman"/>
        <w:i/>
        <w:sz w:val="18"/>
      </w:rPr>
      <w:t>.</w:t>
    </w:r>
    <w:r w:rsidRPr="00296529">
      <w:rPr>
        <w:rFonts w:ascii="Times New Roman" w:eastAsia="Calibri" w:hAnsi="Times New Roman"/>
        <w:i/>
        <w:sz w:val="18"/>
      </w:rPr>
      <w:t xml:space="preserve">     </w:t>
    </w:r>
  </w:p>
  <w:p w14:paraId="058C9E4C" w14:textId="77777777" w:rsidR="00F220E8" w:rsidRPr="00296529" w:rsidRDefault="00F220E8" w:rsidP="00296529">
    <w:pPr>
      <w:jc w:val="center"/>
      <w:rPr>
        <w:rFonts w:ascii="Times New Roman" w:eastAsia="Calibri" w:hAnsi="Times New Roman"/>
        <w:i/>
        <w:sz w:val="18"/>
      </w:rPr>
    </w:pPr>
    <w:r>
      <w:rPr>
        <w:rFonts w:ascii="Times New Roman" w:eastAsia="Calibri" w:hAnsi="Times New Roman"/>
        <w:i/>
        <w:sz w:val="18"/>
      </w:rPr>
      <w:t>.</w:t>
    </w:r>
  </w:p>
  <w:p w14:paraId="7EA17C1C" w14:textId="77777777" w:rsidR="00F220E8" w:rsidRPr="00296529" w:rsidRDefault="00F220E8" w:rsidP="00296529">
    <w:pPr>
      <w:spacing w:after="200"/>
      <w:jc w:val="center"/>
      <w:rPr>
        <w:rFonts w:ascii="Times New Roman" w:eastAsia="Calibri" w:hAnsi="Times New Roman"/>
        <w:b/>
        <w:i/>
        <w:sz w:val="32"/>
      </w:rPr>
    </w:pPr>
    <w:r w:rsidRPr="00296529">
      <w:rPr>
        <w:rFonts w:ascii="Times New Roman" w:eastAsia="Calibri" w:hAnsi="Times New Roman"/>
        <w:b/>
        <w:i/>
        <w:sz w:val="32"/>
      </w:rPr>
      <w:t xml:space="preserve">              </w:t>
    </w:r>
    <w:r>
      <w:rPr>
        <w:rFonts w:ascii="Times New Roman" w:eastAsia="Calibri" w:hAnsi="Times New Roman"/>
        <w:b/>
        <w:i/>
        <w:sz w:val="32"/>
      </w:rPr>
      <w:t>.</w:t>
    </w:r>
    <w:r w:rsidRPr="00296529">
      <w:rPr>
        <w:rFonts w:ascii="Times New Roman" w:eastAsia="Calibri" w:hAnsi="Times New Roman"/>
        <w:b/>
        <w:i/>
        <w:sz w:val="32"/>
      </w:rPr>
      <w:t xml:space="preserve"> </w:t>
    </w:r>
  </w:p>
  <w:p w14:paraId="14232859" w14:textId="77777777" w:rsidR="00F220E8" w:rsidRDefault="00F220E8" w:rsidP="00296529">
    <w:pPr>
      <w:jc w:val="center"/>
      <w:rPr>
        <w:rFonts w:ascii="Times New Roman" w:eastAsia="Calibri" w:hAnsi="Times New Roman"/>
        <w:i/>
        <w:sz w:val="18"/>
      </w:rPr>
    </w:pPr>
    <w:r w:rsidRPr="00296529">
      <w:rPr>
        <w:rFonts w:ascii="Times New Roman" w:eastAsia="Calibri" w:hAnsi="Times New Roman"/>
        <w:i/>
        <w:sz w:val="18"/>
      </w:rPr>
      <w:t xml:space="preserve">                     </w:t>
    </w:r>
  </w:p>
  <w:p w14:paraId="23CFA0A5" w14:textId="77777777" w:rsidR="00F220E8" w:rsidRDefault="00F220E8" w:rsidP="00296529">
    <w:pPr>
      <w:tabs>
        <w:tab w:val="left" w:pos="2145"/>
      </w:tabs>
      <w:rPr>
        <w:rFonts w:ascii="Times New Roman" w:eastAsia="Calibri" w:hAnsi="Times New Roman"/>
        <w:i/>
        <w:sz w:val="18"/>
      </w:rPr>
    </w:pPr>
    <w:r>
      <w:rPr>
        <w:rFonts w:ascii="Times New Roman" w:eastAsia="Calibri" w:hAnsi="Times New Roman"/>
        <w:i/>
        <w:sz w:val="18"/>
      </w:rPr>
      <w:tab/>
      <w:t>.</w:t>
    </w:r>
  </w:p>
  <w:p w14:paraId="6F52AA43" w14:textId="77777777" w:rsidR="00F220E8" w:rsidRDefault="00F220E8">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C3583"/>
    <w:multiLevelType w:val="hybridMultilevel"/>
    <w:tmpl w:val="F8A46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A03363"/>
    <w:multiLevelType w:val="hybridMultilevel"/>
    <w:tmpl w:val="4F7CE0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A91146"/>
    <w:multiLevelType w:val="hybridMultilevel"/>
    <w:tmpl w:val="866AEFFA"/>
    <w:lvl w:ilvl="0" w:tplc="15E09764">
      <w:start w:val="1"/>
      <w:numFmt w:val="decimal"/>
      <w:lvlText w:val="%1."/>
      <w:lvlJc w:val="left"/>
      <w:pPr>
        <w:ind w:left="720" w:hanging="360"/>
      </w:pPr>
      <w:rPr>
        <w:rFonts w:eastAsia="Times New Roman"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AE3383"/>
    <w:multiLevelType w:val="multilevel"/>
    <w:tmpl w:val="DAB00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rlin Sinay">
    <w15:presenceInfo w15:providerId="Windows Live" w15:userId="19e564bf6abdba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A66"/>
    <w:rsid w:val="00000BB0"/>
    <w:rsid w:val="000068F3"/>
    <w:rsid w:val="00006A21"/>
    <w:rsid w:val="00011594"/>
    <w:rsid w:val="00014CE9"/>
    <w:rsid w:val="000173AE"/>
    <w:rsid w:val="00032241"/>
    <w:rsid w:val="00032FF0"/>
    <w:rsid w:val="00047E26"/>
    <w:rsid w:val="00072009"/>
    <w:rsid w:val="000851F2"/>
    <w:rsid w:val="000A11A1"/>
    <w:rsid w:val="000A1B63"/>
    <w:rsid w:val="000A3A66"/>
    <w:rsid w:val="000A641D"/>
    <w:rsid w:val="000E7230"/>
    <w:rsid w:val="000F2113"/>
    <w:rsid w:val="001003DC"/>
    <w:rsid w:val="00112EAF"/>
    <w:rsid w:val="00153A66"/>
    <w:rsid w:val="001610BC"/>
    <w:rsid w:val="00163F00"/>
    <w:rsid w:val="00172952"/>
    <w:rsid w:val="001845D3"/>
    <w:rsid w:val="00196E07"/>
    <w:rsid w:val="001B1E71"/>
    <w:rsid w:val="001C4DD1"/>
    <w:rsid w:val="001D5C8B"/>
    <w:rsid w:val="00203A1D"/>
    <w:rsid w:val="00207BFA"/>
    <w:rsid w:val="00226C1C"/>
    <w:rsid w:val="00247FBB"/>
    <w:rsid w:val="00265B0A"/>
    <w:rsid w:val="00266A08"/>
    <w:rsid w:val="002675A5"/>
    <w:rsid w:val="00270659"/>
    <w:rsid w:val="00297F0D"/>
    <w:rsid w:val="002A0695"/>
    <w:rsid w:val="002C3521"/>
    <w:rsid w:val="002D781A"/>
    <w:rsid w:val="002D7A3C"/>
    <w:rsid w:val="003021E0"/>
    <w:rsid w:val="003158EF"/>
    <w:rsid w:val="003215AE"/>
    <w:rsid w:val="00331548"/>
    <w:rsid w:val="00333056"/>
    <w:rsid w:val="00334E27"/>
    <w:rsid w:val="00336C35"/>
    <w:rsid w:val="00471A31"/>
    <w:rsid w:val="0048478F"/>
    <w:rsid w:val="004B37CC"/>
    <w:rsid w:val="004B58B9"/>
    <w:rsid w:val="004C57F9"/>
    <w:rsid w:val="004D20F7"/>
    <w:rsid w:val="004D39A7"/>
    <w:rsid w:val="004D424C"/>
    <w:rsid w:val="00503D23"/>
    <w:rsid w:val="00504C18"/>
    <w:rsid w:val="00505019"/>
    <w:rsid w:val="00511FC6"/>
    <w:rsid w:val="00527362"/>
    <w:rsid w:val="00534CF8"/>
    <w:rsid w:val="00545396"/>
    <w:rsid w:val="00546C27"/>
    <w:rsid w:val="005715C0"/>
    <w:rsid w:val="0058334A"/>
    <w:rsid w:val="00585B2B"/>
    <w:rsid w:val="00586925"/>
    <w:rsid w:val="0059299B"/>
    <w:rsid w:val="00593A0C"/>
    <w:rsid w:val="00593C7D"/>
    <w:rsid w:val="005A6419"/>
    <w:rsid w:val="005C744E"/>
    <w:rsid w:val="005D5713"/>
    <w:rsid w:val="005D6AE0"/>
    <w:rsid w:val="005E280C"/>
    <w:rsid w:val="005E2EB4"/>
    <w:rsid w:val="005E47E3"/>
    <w:rsid w:val="005E5D88"/>
    <w:rsid w:val="005F0B07"/>
    <w:rsid w:val="005F1B1C"/>
    <w:rsid w:val="006127E3"/>
    <w:rsid w:val="00615B4E"/>
    <w:rsid w:val="00620DBB"/>
    <w:rsid w:val="00630740"/>
    <w:rsid w:val="006649B9"/>
    <w:rsid w:val="00667725"/>
    <w:rsid w:val="00673B8E"/>
    <w:rsid w:val="006848EF"/>
    <w:rsid w:val="00696FB4"/>
    <w:rsid w:val="006A60CE"/>
    <w:rsid w:val="006B0736"/>
    <w:rsid w:val="006B0A41"/>
    <w:rsid w:val="006D18D4"/>
    <w:rsid w:val="006D72E0"/>
    <w:rsid w:val="006E2B39"/>
    <w:rsid w:val="006E6E1A"/>
    <w:rsid w:val="006F7ABC"/>
    <w:rsid w:val="007105D5"/>
    <w:rsid w:val="00714C13"/>
    <w:rsid w:val="00731051"/>
    <w:rsid w:val="007434CA"/>
    <w:rsid w:val="00760F75"/>
    <w:rsid w:val="00761E41"/>
    <w:rsid w:val="00775DFC"/>
    <w:rsid w:val="00781A67"/>
    <w:rsid w:val="00784535"/>
    <w:rsid w:val="00792738"/>
    <w:rsid w:val="007A38CD"/>
    <w:rsid w:val="007B6D14"/>
    <w:rsid w:val="007C686E"/>
    <w:rsid w:val="007D6C07"/>
    <w:rsid w:val="007E4768"/>
    <w:rsid w:val="00811769"/>
    <w:rsid w:val="008224E6"/>
    <w:rsid w:val="00822E99"/>
    <w:rsid w:val="00831C6E"/>
    <w:rsid w:val="008425E1"/>
    <w:rsid w:val="00846BBA"/>
    <w:rsid w:val="00853228"/>
    <w:rsid w:val="0085713C"/>
    <w:rsid w:val="00857DE4"/>
    <w:rsid w:val="0086233D"/>
    <w:rsid w:val="00867026"/>
    <w:rsid w:val="00871600"/>
    <w:rsid w:val="008874EC"/>
    <w:rsid w:val="008A139B"/>
    <w:rsid w:val="008A6294"/>
    <w:rsid w:val="008B554D"/>
    <w:rsid w:val="008B5D40"/>
    <w:rsid w:val="008B7073"/>
    <w:rsid w:val="008B71DB"/>
    <w:rsid w:val="008D3EE7"/>
    <w:rsid w:val="00912B20"/>
    <w:rsid w:val="0093326A"/>
    <w:rsid w:val="00933D28"/>
    <w:rsid w:val="009445AC"/>
    <w:rsid w:val="00946550"/>
    <w:rsid w:val="0098089B"/>
    <w:rsid w:val="00985186"/>
    <w:rsid w:val="009A7FE8"/>
    <w:rsid w:val="009B49B7"/>
    <w:rsid w:val="009D0A99"/>
    <w:rsid w:val="009D4E1D"/>
    <w:rsid w:val="009D6154"/>
    <w:rsid w:val="009D7CF2"/>
    <w:rsid w:val="00A203A8"/>
    <w:rsid w:val="00A415B5"/>
    <w:rsid w:val="00A52BE0"/>
    <w:rsid w:val="00A55F97"/>
    <w:rsid w:val="00A571A6"/>
    <w:rsid w:val="00A6212C"/>
    <w:rsid w:val="00A65F3B"/>
    <w:rsid w:val="00A66BC9"/>
    <w:rsid w:val="00A84A9E"/>
    <w:rsid w:val="00A87B6C"/>
    <w:rsid w:val="00A949D7"/>
    <w:rsid w:val="00AA4B3B"/>
    <w:rsid w:val="00AB3293"/>
    <w:rsid w:val="00AC7A6C"/>
    <w:rsid w:val="00AE163E"/>
    <w:rsid w:val="00AE4F7E"/>
    <w:rsid w:val="00AF0E58"/>
    <w:rsid w:val="00B0434E"/>
    <w:rsid w:val="00B10B85"/>
    <w:rsid w:val="00B20BCD"/>
    <w:rsid w:val="00B25199"/>
    <w:rsid w:val="00B320CB"/>
    <w:rsid w:val="00B414EF"/>
    <w:rsid w:val="00B45E1E"/>
    <w:rsid w:val="00B57905"/>
    <w:rsid w:val="00B6760A"/>
    <w:rsid w:val="00BB1381"/>
    <w:rsid w:val="00BD1544"/>
    <w:rsid w:val="00BD21A1"/>
    <w:rsid w:val="00BE1396"/>
    <w:rsid w:val="00C048FB"/>
    <w:rsid w:val="00C13985"/>
    <w:rsid w:val="00C14071"/>
    <w:rsid w:val="00C21DED"/>
    <w:rsid w:val="00C31281"/>
    <w:rsid w:val="00C36D90"/>
    <w:rsid w:val="00C63511"/>
    <w:rsid w:val="00C6734B"/>
    <w:rsid w:val="00C72C61"/>
    <w:rsid w:val="00C90F2A"/>
    <w:rsid w:val="00CA0672"/>
    <w:rsid w:val="00CB399E"/>
    <w:rsid w:val="00CB652E"/>
    <w:rsid w:val="00CD58FF"/>
    <w:rsid w:val="00CE1905"/>
    <w:rsid w:val="00CF5D17"/>
    <w:rsid w:val="00D06A4D"/>
    <w:rsid w:val="00D14179"/>
    <w:rsid w:val="00D16FF8"/>
    <w:rsid w:val="00D26777"/>
    <w:rsid w:val="00D27AAF"/>
    <w:rsid w:val="00D3735C"/>
    <w:rsid w:val="00D405F5"/>
    <w:rsid w:val="00D74352"/>
    <w:rsid w:val="00D913B0"/>
    <w:rsid w:val="00D94529"/>
    <w:rsid w:val="00DA2EEB"/>
    <w:rsid w:val="00DA706D"/>
    <w:rsid w:val="00DB4803"/>
    <w:rsid w:val="00DC3B40"/>
    <w:rsid w:val="00DE0BEB"/>
    <w:rsid w:val="00E23A8A"/>
    <w:rsid w:val="00E51DDF"/>
    <w:rsid w:val="00E63754"/>
    <w:rsid w:val="00E80731"/>
    <w:rsid w:val="00E8191C"/>
    <w:rsid w:val="00E87AED"/>
    <w:rsid w:val="00E92710"/>
    <w:rsid w:val="00E9735C"/>
    <w:rsid w:val="00EC0033"/>
    <w:rsid w:val="00ED36F2"/>
    <w:rsid w:val="00EF060B"/>
    <w:rsid w:val="00EF1D3C"/>
    <w:rsid w:val="00F07914"/>
    <w:rsid w:val="00F2065E"/>
    <w:rsid w:val="00F220E8"/>
    <w:rsid w:val="00F225AA"/>
    <w:rsid w:val="00F23536"/>
    <w:rsid w:val="00F23E9D"/>
    <w:rsid w:val="00F25671"/>
    <w:rsid w:val="00F2733E"/>
    <w:rsid w:val="00F31CFC"/>
    <w:rsid w:val="00F479CA"/>
    <w:rsid w:val="00F53E9D"/>
    <w:rsid w:val="00F55166"/>
    <w:rsid w:val="00F56BBC"/>
    <w:rsid w:val="00F6080E"/>
    <w:rsid w:val="00F67280"/>
    <w:rsid w:val="00F860FE"/>
    <w:rsid w:val="00F90E69"/>
    <w:rsid w:val="00F915B6"/>
    <w:rsid w:val="00FA141C"/>
    <w:rsid w:val="00FA722E"/>
    <w:rsid w:val="00FB337B"/>
    <w:rsid w:val="00FC15E1"/>
    <w:rsid w:val="00FD18EA"/>
    <w:rsid w:val="00FD3F1D"/>
    <w:rsid w:val="00FE7E6C"/>
    <w:rsid w:val="00FF4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76E041"/>
  <w15:chartTrackingRefBased/>
  <w15:docId w15:val="{F9B63624-11DC-4D0D-B765-74659EDA3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D9452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qFormat/>
    <w:rsid w:val="00F23536"/>
    <w:rPr>
      <w:sz w:val="16"/>
      <w:szCs w:val="16"/>
    </w:rPr>
  </w:style>
  <w:style w:type="paragraph" w:styleId="CommentText">
    <w:name w:val="annotation text"/>
    <w:basedOn w:val="Normal"/>
    <w:link w:val="CommentTextChar"/>
    <w:uiPriority w:val="99"/>
    <w:unhideWhenUsed/>
    <w:qFormat/>
    <w:rsid w:val="00F23536"/>
    <w:pPr>
      <w:spacing w:after="200" w:line="276" w:lineRule="auto"/>
    </w:pPr>
    <w:rPr>
      <w:rFonts w:ascii="Calibri" w:eastAsia="Calibri" w:hAnsi="Calibri" w:cs="Times New Roman"/>
      <w:kern w:val="0"/>
      <w:sz w:val="20"/>
      <w:szCs w:val="20"/>
      <w:lang w:val="en-GB"/>
      <w14:ligatures w14:val="none"/>
    </w:rPr>
  </w:style>
  <w:style w:type="character" w:customStyle="1" w:styleId="CommentTextChar">
    <w:name w:val="Comment Text Char"/>
    <w:basedOn w:val="DefaultParagraphFont"/>
    <w:link w:val="CommentText"/>
    <w:uiPriority w:val="99"/>
    <w:qFormat/>
    <w:rsid w:val="00F23536"/>
    <w:rPr>
      <w:rFonts w:ascii="Calibri" w:eastAsia="Calibri" w:hAnsi="Calibri" w:cs="Times New Roman"/>
      <w:kern w:val="0"/>
      <w:sz w:val="20"/>
      <w:szCs w:val="20"/>
      <w:lang w:val="en-GB"/>
      <w14:ligatures w14:val="none"/>
    </w:rPr>
  </w:style>
  <w:style w:type="paragraph" w:styleId="ListParagraph">
    <w:name w:val="List Paragraph"/>
    <w:basedOn w:val="Normal"/>
    <w:uiPriority w:val="34"/>
    <w:qFormat/>
    <w:rsid w:val="00F23536"/>
    <w:pPr>
      <w:ind w:left="720"/>
      <w:contextualSpacing/>
    </w:pPr>
    <w:rPr>
      <w:rFonts w:ascii="Calibri" w:eastAsia="Calibri" w:hAnsi="Calibri" w:cs="Times New Roman"/>
      <w:kern w:val="0"/>
      <w14:ligatures w14:val="none"/>
    </w:rPr>
  </w:style>
  <w:style w:type="paragraph" w:styleId="CommentSubject">
    <w:name w:val="annotation subject"/>
    <w:basedOn w:val="CommentText"/>
    <w:next w:val="CommentText"/>
    <w:link w:val="CommentSubjectChar"/>
    <w:uiPriority w:val="99"/>
    <w:semiHidden/>
    <w:unhideWhenUsed/>
    <w:rsid w:val="00FA722E"/>
    <w:pPr>
      <w:spacing w:after="160" w:line="240" w:lineRule="auto"/>
    </w:pPr>
    <w:rPr>
      <w:rFonts w:asciiTheme="minorHAnsi" w:eastAsiaTheme="minorHAnsi" w:hAnsiTheme="minorHAnsi" w:cstheme="minorBidi"/>
      <w:b/>
      <w:bCs/>
      <w:kern w:val="2"/>
      <w:lang w:val="en-US"/>
      <w14:ligatures w14:val="standardContextual"/>
    </w:rPr>
  </w:style>
  <w:style w:type="character" w:customStyle="1" w:styleId="CommentSubjectChar">
    <w:name w:val="Comment Subject Char"/>
    <w:basedOn w:val="CommentTextChar"/>
    <w:link w:val="CommentSubject"/>
    <w:uiPriority w:val="99"/>
    <w:semiHidden/>
    <w:rsid w:val="00FA722E"/>
    <w:rPr>
      <w:rFonts w:ascii="Calibri" w:eastAsia="Calibri" w:hAnsi="Calibri" w:cs="Times New Roman"/>
      <w:b/>
      <w:bCs/>
      <w:kern w:val="0"/>
      <w:sz w:val="20"/>
      <w:szCs w:val="20"/>
      <w:lang w:val="en-GB"/>
      <w14:ligatures w14:val="none"/>
    </w:rPr>
  </w:style>
  <w:style w:type="paragraph" w:styleId="NormalWeb">
    <w:name w:val="Normal (Web)"/>
    <w:basedOn w:val="Normal"/>
    <w:uiPriority w:val="99"/>
    <w:unhideWhenUsed/>
    <w:rsid w:val="005F0B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215AE"/>
    <w:rPr>
      <w:color w:val="0563C1" w:themeColor="hyperlink"/>
      <w:u w:val="single"/>
    </w:rPr>
  </w:style>
  <w:style w:type="character" w:styleId="UnresolvedMention">
    <w:name w:val="Unresolved Mention"/>
    <w:basedOn w:val="DefaultParagraphFont"/>
    <w:uiPriority w:val="99"/>
    <w:semiHidden/>
    <w:unhideWhenUsed/>
    <w:rsid w:val="003215AE"/>
    <w:rPr>
      <w:color w:val="605E5C"/>
      <w:shd w:val="clear" w:color="auto" w:fill="E1DFDD"/>
    </w:rPr>
  </w:style>
  <w:style w:type="paragraph" w:styleId="PlainText">
    <w:name w:val="Plain Text"/>
    <w:basedOn w:val="Normal"/>
    <w:link w:val="PlainTextChar"/>
    <w:uiPriority w:val="99"/>
    <w:unhideWhenUsed/>
    <w:rsid w:val="003215AE"/>
    <w:pPr>
      <w:spacing w:after="0" w:line="240" w:lineRule="auto"/>
    </w:pPr>
    <w:rPr>
      <w:rFonts w:ascii="Consolas" w:hAnsi="Consolas"/>
      <w:kern w:val="0"/>
      <w:sz w:val="21"/>
      <w:szCs w:val="21"/>
      <w14:ligatures w14:val="none"/>
    </w:rPr>
  </w:style>
  <w:style w:type="character" w:customStyle="1" w:styleId="PlainTextChar">
    <w:name w:val="Plain Text Char"/>
    <w:basedOn w:val="DefaultParagraphFont"/>
    <w:link w:val="PlainText"/>
    <w:uiPriority w:val="99"/>
    <w:rsid w:val="003215AE"/>
    <w:rPr>
      <w:rFonts w:ascii="Consolas" w:hAnsi="Consolas"/>
      <w:kern w:val="0"/>
      <w:sz w:val="21"/>
      <w:szCs w:val="21"/>
      <w14:ligatures w14:val="none"/>
    </w:rPr>
  </w:style>
  <w:style w:type="paragraph" w:styleId="Footer">
    <w:name w:val="footer"/>
    <w:basedOn w:val="Normal"/>
    <w:link w:val="FooterChar"/>
    <w:uiPriority w:val="99"/>
    <w:unhideWhenUsed/>
    <w:rsid w:val="00F220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0E8"/>
  </w:style>
  <w:style w:type="paragraph" w:styleId="Header">
    <w:name w:val="header"/>
    <w:basedOn w:val="Normal"/>
    <w:link w:val="HeaderChar"/>
    <w:uiPriority w:val="99"/>
    <w:unhideWhenUsed/>
    <w:rsid w:val="00F220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0E8"/>
  </w:style>
  <w:style w:type="character" w:styleId="LineNumber">
    <w:name w:val="line number"/>
    <w:basedOn w:val="DefaultParagraphFont"/>
    <w:uiPriority w:val="99"/>
    <w:semiHidden/>
    <w:unhideWhenUsed/>
    <w:rsid w:val="00F220E8"/>
  </w:style>
  <w:style w:type="character" w:styleId="Strong">
    <w:name w:val="Strong"/>
    <w:basedOn w:val="DefaultParagraphFont"/>
    <w:uiPriority w:val="22"/>
    <w:qFormat/>
    <w:rsid w:val="008425E1"/>
    <w:rPr>
      <w:b/>
      <w:bCs/>
    </w:rPr>
  </w:style>
  <w:style w:type="character" w:styleId="Emphasis">
    <w:name w:val="Emphasis"/>
    <w:basedOn w:val="DefaultParagraphFont"/>
    <w:uiPriority w:val="20"/>
    <w:qFormat/>
    <w:rsid w:val="008425E1"/>
    <w:rPr>
      <w:i/>
      <w:iCs/>
    </w:rPr>
  </w:style>
  <w:style w:type="paragraph" w:styleId="BalloonText">
    <w:name w:val="Balloon Text"/>
    <w:basedOn w:val="Normal"/>
    <w:link w:val="BalloonTextChar"/>
    <w:uiPriority w:val="99"/>
    <w:semiHidden/>
    <w:unhideWhenUsed/>
    <w:rsid w:val="00B20B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B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843440">
      <w:bodyDiv w:val="1"/>
      <w:marLeft w:val="0"/>
      <w:marRight w:val="0"/>
      <w:marTop w:val="0"/>
      <w:marBottom w:val="0"/>
      <w:divBdr>
        <w:top w:val="none" w:sz="0" w:space="0" w:color="auto"/>
        <w:left w:val="none" w:sz="0" w:space="0" w:color="auto"/>
        <w:bottom w:val="none" w:sz="0" w:space="0" w:color="auto"/>
        <w:right w:val="none" w:sz="0" w:space="0" w:color="auto"/>
      </w:divBdr>
    </w:div>
    <w:div w:id="975523722">
      <w:bodyDiv w:val="1"/>
      <w:marLeft w:val="0"/>
      <w:marRight w:val="0"/>
      <w:marTop w:val="0"/>
      <w:marBottom w:val="0"/>
      <w:divBdr>
        <w:top w:val="none" w:sz="0" w:space="0" w:color="auto"/>
        <w:left w:val="none" w:sz="0" w:space="0" w:color="auto"/>
        <w:bottom w:val="none" w:sz="0" w:space="0" w:color="auto"/>
        <w:right w:val="none" w:sz="0" w:space="0" w:color="auto"/>
      </w:divBdr>
      <w:divsChild>
        <w:div w:id="18976637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3917692">
      <w:bodyDiv w:val="1"/>
      <w:marLeft w:val="0"/>
      <w:marRight w:val="0"/>
      <w:marTop w:val="0"/>
      <w:marBottom w:val="0"/>
      <w:divBdr>
        <w:top w:val="none" w:sz="0" w:space="0" w:color="auto"/>
        <w:left w:val="none" w:sz="0" w:space="0" w:color="auto"/>
        <w:bottom w:val="none" w:sz="0" w:space="0" w:color="auto"/>
        <w:right w:val="none" w:sz="0" w:space="0" w:color="auto"/>
      </w:divBdr>
      <w:divsChild>
        <w:div w:id="1134519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0547987">
      <w:bodyDiv w:val="1"/>
      <w:marLeft w:val="0"/>
      <w:marRight w:val="0"/>
      <w:marTop w:val="0"/>
      <w:marBottom w:val="0"/>
      <w:divBdr>
        <w:top w:val="none" w:sz="0" w:space="0" w:color="auto"/>
        <w:left w:val="none" w:sz="0" w:space="0" w:color="auto"/>
        <w:bottom w:val="none" w:sz="0" w:space="0" w:color="auto"/>
        <w:right w:val="none" w:sz="0" w:space="0" w:color="auto"/>
      </w:divBdr>
    </w:div>
    <w:div w:id="206394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10.12691/ajfn-9-1-7"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comments" Target="comments.xml"/><Relationship Id="rId12" Type="http://schemas.openxmlformats.org/officeDocument/2006/relationships/hyperlink" Target="https://doi.org/10.1016/j.heliyon.2023.e18728" TargetMode="External"/><Relationship Id="rId17" Type="http://schemas.openxmlformats.org/officeDocument/2006/relationships/hyperlink" Target="https://10.1111/j.1365-2621.1976.tb00655.x"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doi.org/10.1016/j.jciso.2025.100144"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aim.2025.101130"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10.1111/j.1365-2621.1988.tb07728.x" TargetMode="External"/><Relationship Id="rId23" Type="http://schemas.openxmlformats.org/officeDocument/2006/relationships/footer" Target="footer3.xml"/><Relationship Id="rId10" Type="http://schemas.openxmlformats.org/officeDocument/2006/relationships/hyperlink" Target="https://10.3923/ajft.2012.372.379" TargetMode="External"/><Relationship Id="rId19" Type="http://schemas.openxmlformats.org/officeDocument/2006/relationships/header" Target="head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10.1111/j.1365-2621.1979.tb06482.x" TargetMode="External"/><Relationship Id="rId22" Type="http://schemas.openxmlformats.org/officeDocument/2006/relationships/header" Target="header3.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20</Pages>
  <Words>6122</Words>
  <Characters>34898</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1167</cp:lastModifiedBy>
  <cp:revision>5</cp:revision>
  <dcterms:created xsi:type="dcterms:W3CDTF">2026-03-06T14:47:00Z</dcterms:created>
  <dcterms:modified xsi:type="dcterms:W3CDTF">2026-03-09T11:58:00Z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0391f04c-dd9d-4750-8edf-6dc4ac8ea696</vt:lpwstr>
  </property>
</Properties>
</file>