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47EE" w:rsidRDefault="00D547EE">
      <w:pPr>
        <w:spacing w:before="101" w:after="1"/>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D547EE">
        <w:trPr>
          <w:trHeight w:val="290"/>
        </w:trPr>
        <w:tc>
          <w:tcPr>
            <w:tcW w:w="5168" w:type="dxa"/>
          </w:tcPr>
          <w:p w:rsidR="00D547EE" w:rsidRDefault="00022CE8">
            <w:pPr>
              <w:pStyle w:val="TableParagraph"/>
              <w:spacing w:line="229" w:lineRule="exact"/>
              <w:ind w:left="95"/>
              <w:rPr>
                <w:rFonts w:ascii="Arial MT"/>
                <w:sz w:val="20"/>
              </w:rPr>
            </w:pPr>
            <w:r>
              <w:rPr>
                <w:rFonts w:ascii="Arial MT"/>
                <w:sz w:val="20"/>
              </w:rPr>
              <w:t>Journal</w:t>
            </w:r>
            <w:r>
              <w:rPr>
                <w:rFonts w:ascii="Arial MT"/>
                <w:spacing w:val="-10"/>
                <w:sz w:val="20"/>
              </w:rPr>
              <w:t xml:space="preserve"> </w:t>
            </w:r>
            <w:r>
              <w:rPr>
                <w:rFonts w:ascii="Arial MT"/>
                <w:spacing w:val="-2"/>
                <w:sz w:val="20"/>
              </w:rPr>
              <w:t>Name:</w:t>
            </w:r>
          </w:p>
        </w:tc>
        <w:tc>
          <w:tcPr>
            <w:tcW w:w="15770" w:type="dxa"/>
          </w:tcPr>
          <w:p w:rsidR="00D547EE" w:rsidRDefault="009E7771">
            <w:pPr>
              <w:pStyle w:val="TableParagraph"/>
              <w:spacing w:before="30"/>
              <w:ind w:left="107"/>
              <w:rPr>
                <w:rFonts w:ascii="Arial"/>
                <w:b/>
                <w:sz w:val="20"/>
              </w:rPr>
            </w:pPr>
            <w:hyperlink r:id="rId6">
              <w:r w:rsidR="00022CE8">
                <w:rPr>
                  <w:rFonts w:ascii="Arial"/>
                  <w:b/>
                  <w:color w:val="0000FF"/>
                  <w:sz w:val="20"/>
                  <w:u w:val="single" w:color="0000FF"/>
                </w:rPr>
                <w:t>Cardiology</w:t>
              </w:r>
              <w:r w:rsidR="00022CE8">
                <w:rPr>
                  <w:rFonts w:ascii="Arial"/>
                  <w:b/>
                  <w:color w:val="0000FF"/>
                  <w:spacing w:val="-8"/>
                  <w:sz w:val="20"/>
                  <w:u w:val="single" w:color="0000FF"/>
                </w:rPr>
                <w:t xml:space="preserve"> </w:t>
              </w:r>
              <w:r w:rsidR="00022CE8">
                <w:rPr>
                  <w:rFonts w:ascii="Arial"/>
                  <w:b/>
                  <w:color w:val="0000FF"/>
                  <w:sz w:val="20"/>
                  <w:u w:val="single" w:color="0000FF"/>
                </w:rPr>
                <w:t>and</w:t>
              </w:r>
              <w:r w:rsidR="00022CE8">
                <w:rPr>
                  <w:rFonts w:ascii="Arial"/>
                  <w:b/>
                  <w:color w:val="0000FF"/>
                  <w:spacing w:val="-8"/>
                  <w:sz w:val="20"/>
                  <w:u w:val="single" w:color="0000FF"/>
                </w:rPr>
                <w:t xml:space="preserve"> </w:t>
              </w:r>
              <w:r w:rsidR="00022CE8">
                <w:rPr>
                  <w:rFonts w:ascii="Arial"/>
                  <w:b/>
                  <w:color w:val="0000FF"/>
                  <w:sz w:val="20"/>
                  <w:u w:val="single" w:color="0000FF"/>
                </w:rPr>
                <w:t>Angiology:</w:t>
              </w:r>
              <w:r w:rsidR="00022CE8">
                <w:rPr>
                  <w:rFonts w:ascii="Arial"/>
                  <w:b/>
                  <w:color w:val="0000FF"/>
                  <w:spacing w:val="-9"/>
                  <w:sz w:val="20"/>
                  <w:u w:val="single" w:color="0000FF"/>
                </w:rPr>
                <w:t xml:space="preserve"> </w:t>
              </w:r>
              <w:r w:rsidR="00022CE8">
                <w:rPr>
                  <w:rFonts w:ascii="Arial"/>
                  <w:b/>
                  <w:color w:val="0000FF"/>
                  <w:sz w:val="20"/>
                  <w:u w:val="single" w:color="0000FF"/>
                </w:rPr>
                <w:t>An</w:t>
              </w:r>
              <w:r w:rsidR="00022CE8">
                <w:rPr>
                  <w:rFonts w:ascii="Arial"/>
                  <w:b/>
                  <w:color w:val="0000FF"/>
                  <w:spacing w:val="-8"/>
                  <w:sz w:val="20"/>
                  <w:u w:val="single" w:color="0000FF"/>
                </w:rPr>
                <w:t xml:space="preserve"> </w:t>
              </w:r>
              <w:r w:rsidR="00022CE8">
                <w:rPr>
                  <w:rFonts w:ascii="Arial"/>
                  <w:b/>
                  <w:color w:val="0000FF"/>
                  <w:sz w:val="20"/>
                  <w:u w:val="single" w:color="0000FF"/>
                </w:rPr>
                <w:t>International</w:t>
              </w:r>
              <w:r w:rsidR="00022CE8">
                <w:rPr>
                  <w:rFonts w:ascii="Arial"/>
                  <w:b/>
                  <w:color w:val="0000FF"/>
                  <w:spacing w:val="-9"/>
                  <w:sz w:val="20"/>
                  <w:u w:val="single" w:color="0000FF"/>
                </w:rPr>
                <w:t xml:space="preserve"> </w:t>
              </w:r>
              <w:r w:rsidR="00022CE8">
                <w:rPr>
                  <w:rFonts w:ascii="Arial"/>
                  <w:b/>
                  <w:color w:val="0000FF"/>
                  <w:spacing w:val="-2"/>
                  <w:sz w:val="20"/>
                  <w:u w:val="single" w:color="0000FF"/>
                </w:rPr>
                <w:t>Journal</w:t>
              </w:r>
            </w:hyperlink>
          </w:p>
        </w:tc>
      </w:tr>
      <w:tr w:rsidR="00D547EE">
        <w:trPr>
          <w:trHeight w:val="290"/>
        </w:trPr>
        <w:tc>
          <w:tcPr>
            <w:tcW w:w="5168" w:type="dxa"/>
          </w:tcPr>
          <w:p w:rsidR="00D547EE" w:rsidRDefault="00022CE8">
            <w:pPr>
              <w:pStyle w:val="TableParagraph"/>
              <w:spacing w:line="229" w:lineRule="exact"/>
              <w:ind w:left="95"/>
              <w:rPr>
                <w:rFonts w:ascii="Arial MT"/>
                <w:sz w:val="20"/>
              </w:rPr>
            </w:pPr>
            <w:r>
              <w:rPr>
                <w:rFonts w:ascii="Arial MT"/>
                <w:sz w:val="20"/>
              </w:rPr>
              <w:t>Manuscript</w:t>
            </w:r>
            <w:r>
              <w:rPr>
                <w:rFonts w:ascii="Arial MT"/>
                <w:spacing w:val="-14"/>
                <w:sz w:val="20"/>
              </w:rPr>
              <w:t xml:space="preserve"> </w:t>
            </w:r>
            <w:r>
              <w:rPr>
                <w:rFonts w:ascii="Arial MT"/>
                <w:spacing w:val="-2"/>
                <w:sz w:val="20"/>
              </w:rPr>
              <w:t>Number:</w:t>
            </w:r>
          </w:p>
        </w:tc>
        <w:tc>
          <w:tcPr>
            <w:tcW w:w="15770" w:type="dxa"/>
          </w:tcPr>
          <w:p w:rsidR="00D547EE" w:rsidRDefault="00022CE8">
            <w:pPr>
              <w:pStyle w:val="TableParagraph"/>
              <w:spacing w:before="30"/>
              <w:ind w:left="107"/>
              <w:rPr>
                <w:rFonts w:ascii="Arial"/>
                <w:b/>
                <w:sz w:val="20"/>
              </w:rPr>
            </w:pPr>
            <w:r>
              <w:rPr>
                <w:rFonts w:ascii="Arial"/>
                <w:b/>
                <w:spacing w:val="-2"/>
                <w:sz w:val="20"/>
              </w:rPr>
              <w:t>Ms_CA_153513</w:t>
            </w:r>
          </w:p>
        </w:tc>
      </w:tr>
      <w:tr w:rsidR="00D547EE">
        <w:trPr>
          <w:trHeight w:val="650"/>
        </w:trPr>
        <w:tc>
          <w:tcPr>
            <w:tcW w:w="5168" w:type="dxa"/>
          </w:tcPr>
          <w:p w:rsidR="00D547EE" w:rsidRDefault="00022CE8">
            <w:pPr>
              <w:pStyle w:val="TableParagraph"/>
              <w:spacing w:line="229" w:lineRule="exact"/>
              <w:ind w:left="95"/>
              <w:rPr>
                <w:rFonts w:ascii="Arial MT"/>
                <w:sz w:val="20"/>
              </w:rPr>
            </w:pPr>
            <w:r>
              <w:rPr>
                <w:rFonts w:ascii="Arial MT"/>
                <w:sz w:val="20"/>
              </w:rPr>
              <w:t>Title</w:t>
            </w:r>
            <w:r>
              <w:rPr>
                <w:rFonts w:ascii="Arial MT"/>
                <w:spacing w:val="-4"/>
                <w:sz w:val="20"/>
              </w:rPr>
              <w:t xml:space="preserve"> </w:t>
            </w:r>
            <w:r>
              <w:rPr>
                <w:rFonts w:ascii="Arial MT"/>
                <w:sz w:val="20"/>
              </w:rPr>
              <w:t>of</w:t>
            </w:r>
            <w:r>
              <w:rPr>
                <w:rFonts w:ascii="Arial MT"/>
                <w:spacing w:val="-5"/>
                <w:sz w:val="20"/>
              </w:rPr>
              <w:t xml:space="preserve"> </w:t>
            </w:r>
            <w:r>
              <w:rPr>
                <w:rFonts w:ascii="Arial MT"/>
                <w:sz w:val="20"/>
              </w:rPr>
              <w:t>the</w:t>
            </w:r>
            <w:r>
              <w:rPr>
                <w:rFonts w:ascii="Arial MT"/>
                <w:spacing w:val="-5"/>
                <w:sz w:val="20"/>
              </w:rPr>
              <w:t xml:space="preserve"> </w:t>
            </w:r>
            <w:r>
              <w:rPr>
                <w:rFonts w:ascii="Arial MT"/>
                <w:spacing w:val="-2"/>
                <w:sz w:val="20"/>
              </w:rPr>
              <w:t>Manuscript:</w:t>
            </w:r>
          </w:p>
        </w:tc>
        <w:tc>
          <w:tcPr>
            <w:tcW w:w="15770" w:type="dxa"/>
          </w:tcPr>
          <w:p w:rsidR="00D547EE" w:rsidRDefault="00022CE8">
            <w:pPr>
              <w:pStyle w:val="TableParagraph"/>
              <w:spacing w:before="210"/>
              <w:ind w:left="107"/>
              <w:rPr>
                <w:rFonts w:ascii="Arial"/>
                <w:b/>
                <w:sz w:val="20"/>
              </w:rPr>
            </w:pPr>
            <w:r>
              <w:rPr>
                <w:rFonts w:ascii="Arial"/>
                <w:b/>
                <w:sz w:val="20"/>
              </w:rPr>
              <w:t>Diagnostic</w:t>
            </w:r>
            <w:r>
              <w:rPr>
                <w:rFonts w:ascii="Arial"/>
                <w:b/>
                <w:spacing w:val="-8"/>
                <w:sz w:val="20"/>
              </w:rPr>
              <w:t xml:space="preserve"> </w:t>
            </w:r>
            <w:r>
              <w:rPr>
                <w:rFonts w:ascii="Arial"/>
                <w:b/>
                <w:sz w:val="20"/>
              </w:rPr>
              <w:t>Yield</w:t>
            </w:r>
            <w:r>
              <w:rPr>
                <w:rFonts w:ascii="Arial"/>
                <w:b/>
                <w:spacing w:val="-6"/>
                <w:sz w:val="20"/>
              </w:rPr>
              <w:t xml:space="preserve"> </w:t>
            </w:r>
            <w:r>
              <w:rPr>
                <w:rFonts w:ascii="Arial"/>
                <w:b/>
                <w:sz w:val="20"/>
              </w:rPr>
              <w:t>and</w:t>
            </w:r>
            <w:r>
              <w:rPr>
                <w:rFonts w:ascii="Arial"/>
                <w:b/>
                <w:spacing w:val="-8"/>
                <w:sz w:val="20"/>
              </w:rPr>
              <w:t xml:space="preserve"> </w:t>
            </w:r>
            <w:r>
              <w:rPr>
                <w:rFonts w:ascii="Arial"/>
                <w:b/>
                <w:sz w:val="20"/>
              </w:rPr>
              <w:t>Electro-Clinical</w:t>
            </w:r>
            <w:r>
              <w:rPr>
                <w:rFonts w:ascii="Arial"/>
                <w:b/>
                <w:spacing w:val="-8"/>
                <w:sz w:val="20"/>
              </w:rPr>
              <w:t xml:space="preserve"> </w:t>
            </w:r>
            <w:r>
              <w:rPr>
                <w:rFonts w:ascii="Arial"/>
                <w:b/>
                <w:sz w:val="20"/>
              </w:rPr>
              <w:t>Correlation</w:t>
            </w:r>
            <w:r>
              <w:rPr>
                <w:rFonts w:ascii="Arial"/>
                <w:b/>
                <w:spacing w:val="-8"/>
                <w:sz w:val="20"/>
              </w:rPr>
              <w:t xml:space="preserve"> </w:t>
            </w:r>
            <w:r>
              <w:rPr>
                <w:rFonts w:ascii="Arial"/>
                <w:b/>
                <w:sz w:val="20"/>
              </w:rPr>
              <w:t>of</w:t>
            </w:r>
            <w:r>
              <w:rPr>
                <w:rFonts w:ascii="Arial"/>
                <w:b/>
                <w:spacing w:val="-5"/>
                <w:sz w:val="20"/>
              </w:rPr>
              <w:t xml:space="preserve"> </w:t>
            </w:r>
            <w:r>
              <w:rPr>
                <w:rFonts w:ascii="Arial"/>
                <w:b/>
                <w:sz w:val="20"/>
              </w:rPr>
              <w:t>24-Hour</w:t>
            </w:r>
            <w:r>
              <w:rPr>
                <w:rFonts w:ascii="Arial"/>
                <w:b/>
                <w:spacing w:val="-9"/>
                <w:sz w:val="20"/>
              </w:rPr>
              <w:t xml:space="preserve"> </w:t>
            </w:r>
            <w:r>
              <w:rPr>
                <w:rFonts w:ascii="Arial"/>
                <w:b/>
                <w:sz w:val="20"/>
              </w:rPr>
              <w:t>Holter</w:t>
            </w:r>
            <w:r>
              <w:rPr>
                <w:rFonts w:ascii="Arial"/>
                <w:b/>
                <w:spacing w:val="-8"/>
                <w:sz w:val="20"/>
              </w:rPr>
              <w:t xml:space="preserve"> </w:t>
            </w:r>
            <w:r>
              <w:rPr>
                <w:rFonts w:ascii="Arial"/>
                <w:b/>
                <w:sz w:val="20"/>
              </w:rPr>
              <w:t>Monitoring:</w:t>
            </w:r>
            <w:r>
              <w:rPr>
                <w:rFonts w:ascii="Arial"/>
                <w:b/>
                <w:spacing w:val="-8"/>
                <w:sz w:val="20"/>
              </w:rPr>
              <w:t xml:space="preserve"> </w:t>
            </w:r>
            <w:r>
              <w:rPr>
                <w:rFonts w:ascii="Arial"/>
                <w:b/>
                <w:sz w:val="20"/>
              </w:rPr>
              <w:t>A</w:t>
            </w:r>
            <w:r>
              <w:rPr>
                <w:rFonts w:ascii="Arial"/>
                <w:b/>
                <w:spacing w:val="-9"/>
                <w:sz w:val="20"/>
              </w:rPr>
              <w:t xml:space="preserve"> </w:t>
            </w:r>
            <w:r>
              <w:rPr>
                <w:rFonts w:ascii="Arial"/>
                <w:b/>
                <w:sz w:val="20"/>
              </w:rPr>
              <w:t>Cross-Sectional</w:t>
            </w:r>
            <w:r>
              <w:rPr>
                <w:rFonts w:ascii="Arial"/>
                <w:b/>
                <w:spacing w:val="-9"/>
                <w:sz w:val="20"/>
              </w:rPr>
              <w:t xml:space="preserve"> </w:t>
            </w:r>
            <w:r>
              <w:rPr>
                <w:rFonts w:ascii="Arial"/>
                <w:b/>
                <w:sz w:val="20"/>
              </w:rPr>
              <w:t>Analytical</w:t>
            </w:r>
            <w:r>
              <w:rPr>
                <w:rFonts w:ascii="Arial"/>
                <w:b/>
                <w:spacing w:val="-8"/>
                <w:sz w:val="20"/>
              </w:rPr>
              <w:t xml:space="preserve"> </w:t>
            </w:r>
            <w:r>
              <w:rPr>
                <w:rFonts w:ascii="Arial"/>
                <w:b/>
                <w:spacing w:val="-2"/>
                <w:sz w:val="20"/>
              </w:rPr>
              <w:t>Study</w:t>
            </w:r>
          </w:p>
        </w:tc>
      </w:tr>
      <w:tr w:rsidR="00D547EE">
        <w:trPr>
          <w:trHeight w:val="333"/>
        </w:trPr>
        <w:tc>
          <w:tcPr>
            <w:tcW w:w="5168" w:type="dxa"/>
          </w:tcPr>
          <w:p w:rsidR="00D547EE" w:rsidRDefault="00022CE8">
            <w:pPr>
              <w:pStyle w:val="TableParagraph"/>
              <w:spacing w:line="229" w:lineRule="exact"/>
              <w:ind w:left="95"/>
              <w:rPr>
                <w:rFonts w:ascii="Arial MT"/>
                <w:sz w:val="20"/>
              </w:rPr>
            </w:pPr>
            <w:r>
              <w:rPr>
                <w:rFonts w:ascii="Arial MT"/>
                <w:sz w:val="20"/>
              </w:rPr>
              <w:t>Type</w:t>
            </w:r>
            <w:r>
              <w:rPr>
                <w:rFonts w:ascii="Arial MT"/>
                <w:spacing w:val="-5"/>
                <w:sz w:val="20"/>
              </w:rPr>
              <w:t xml:space="preserve"> </w:t>
            </w:r>
            <w:r>
              <w:rPr>
                <w:rFonts w:ascii="Arial MT"/>
                <w:sz w:val="20"/>
              </w:rPr>
              <w:t>of</w:t>
            </w:r>
            <w:r>
              <w:rPr>
                <w:rFonts w:ascii="Arial MT"/>
                <w:spacing w:val="-4"/>
                <w:sz w:val="20"/>
              </w:rPr>
              <w:t xml:space="preserve"> </w:t>
            </w:r>
            <w:r>
              <w:rPr>
                <w:rFonts w:ascii="Arial MT"/>
                <w:sz w:val="20"/>
              </w:rPr>
              <w:t>the</w:t>
            </w:r>
            <w:r>
              <w:rPr>
                <w:rFonts w:ascii="Arial MT"/>
                <w:spacing w:val="-3"/>
                <w:sz w:val="20"/>
              </w:rPr>
              <w:t xml:space="preserve"> </w:t>
            </w:r>
            <w:r>
              <w:rPr>
                <w:rFonts w:ascii="Arial MT"/>
                <w:spacing w:val="-2"/>
                <w:sz w:val="20"/>
              </w:rPr>
              <w:t>Article</w:t>
            </w:r>
          </w:p>
        </w:tc>
        <w:tc>
          <w:tcPr>
            <w:tcW w:w="15770" w:type="dxa"/>
          </w:tcPr>
          <w:p w:rsidR="00D547EE" w:rsidRDefault="00022CE8">
            <w:pPr>
              <w:pStyle w:val="TableParagraph"/>
              <w:spacing w:before="52"/>
              <w:ind w:left="107"/>
              <w:rPr>
                <w:rFonts w:ascii="Arial"/>
                <w:b/>
                <w:sz w:val="20"/>
              </w:rPr>
            </w:pPr>
            <w:r>
              <w:rPr>
                <w:rFonts w:ascii="Arial"/>
                <w:b/>
                <w:sz w:val="20"/>
              </w:rPr>
              <w:t>Original</w:t>
            </w:r>
            <w:r>
              <w:rPr>
                <w:rFonts w:ascii="Arial"/>
                <w:b/>
                <w:spacing w:val="-11"/>
                <w:sz w:val="20"/>
              </w:rPr>
              <w:t xml:space="preserve"> </w:t>
            </w:r>
            <w:r>
              <w:rPr>
                <w:rFonts w:ascii="Arial"/>
                <w:b/>
                <w:sz w:val="20"/>
              </w:rPr>
              <w:t>Research</w:t>
            </w:r>
            <w:r>
              <w:rPr>
                <w:rFonts w:ascii="Arial"/>
                <w:b/>
                <w:spacing w:val="-8"/>
                <w:sz w:val="20"/>
              </w:rPr>
              <w:t xml:space="preserve"> </w:t>
            </w:r>
            <w:r>
              <w:rPr>
                <w:rFonts w:ascii="Arial"/>
                <w:b/>
                <w:spacing w:val="-2"/>
                <w:sz w:val="20"/>
              </w:rPr>
              <w:t>Article</w:t>
            </w:r>
          </w:p>
        </w:tc>
      </w:tr>
    </w:tbl>
    <w:p w:rsidR="00D547EE" w:rsidRDefault="00D547EE">
      <w:pPr>
        <w:rPr>
          <w:sz w:val="20"/>
        </w:rPr>
      </w:pPr>
    </w:p>
    <w:p w:rsidR="00D547EE" w:rsidRDefault="00D547EE">
      <w:pPr>
        <w:spacing w:before="15"/>
        <w:rPr>
          <w:sz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D547EE">
        <w:trPr>
          <w:trHeight w:val="450"/>
        </w:trPr>
        <w:tc>
          <w:tcPr>
            <w:tcW w:w="21153" w:type="dxa"/>
            <w:gridSpan w:val="3"/>
            <w:tcBorders>
              <w:top w:val="nil"/>
              <w:left w:val="nil"/>
              <w:right w:val="nil"/>
            </w:tcBorders>
          </w:tcPr>
          <w:p w:rsidR="00D547EE" w:rsidRDefault="00022CE8">
            <w:pPr>
              <w:pStyle w:val="TableParagraph"/>
              <w:spacing w:line="221" w:lineRule="exact"/>
              <w:ind w:left="112"/>
              <w:rPr>
                <w:b/>
                <w:sz w:val="20"/>
              </w:rPr>
            </w:pPr>
            <w:r>
              <w:rPr>
                <w:b/>
                <w:color w:val="000000"/>
                <w:sz w:val="20"/>
                <w:highlight w:val="yellow"/>
              </w:rPr>
              <w:t>PART</w:t>
            </w:r>
            <w:r>
              <w:rPr>
                <w:b/>
                <w:color w:val="000000"/>
                <w:spacing w:val="45"/>
                <w:sz w:val="20"/>
                <w:highlight w:val="yellow"/>
              </w:rPr>
              <w:t xml:space="preserve"> </w:t>
            </w:r>
            <w:r>
              <w:rPr>
                <w:b/>
                <w:color w:val="000000"/>
                <w:sz w:val="20"/>
                <w:highlight w:val="yellow"/>
              </w:rPr>
              <w:t>1:</w:t>
            </w:r>
            <w:r>
              <w:rPr>
                <w:b/>
                <w:color w:val="000000"/>
                <w:spacing w:val="-1"/>
                <w:sz w:val="20"/>
              </w:rPr>
              <w:t xml:space="preserve"> </w:t>
            </w:r>
            <w:r>
              <w:rPr>
                <w:b/>
                <w:color w:val="000000"/>
                <w:spacing w:val="-2"/>
                <w:sz w:val="20"/>
              </w:rPr>
              <w:t>Comments</w:t>
            </w:r>
          </w:p>
        </w:tc>
      </w:tr>
      <w:tr w:rsidR="00D547EE">
        <w:trPr>
          <w:trHeight w:val="964"/>
        </w:trPr>
        <w:tc>
          <w:tcPr>
            <w:tcW w:w="5352" w:type="dxa"/>
          </w:tcPr>
          <w:p w:rsidR="00D547EE" w:rsidRDefault="00D547EE">
            <w:pPr>
              <w:pStyle w:val="TableParagraph"/>
              <w:rPr>
                <w:sz w:val="18"/>
              </w:rPr>
            </w:pPr>
          </w:p>
        </w:tc>
        <w:tc>
          <w:tcPr>
            <w:tcW w:w="9356" w:type="dxa"/>
          </w:tcPr>
          <w:p w:rsidR="00D547EE" w:rsidRDefault="00022CE8">
            <w:pPr>
              <w:pStyle w:val="TableParagraph"/>
              <w:ind w:left="108"/>
              <w:rPr>
                <w:b/>
                <w:sz w:val="20"/>
              </w:rPr>
            </w:pPr>
            <w:r>
              <w:rPr>
                <w:b/>
                <w:sz w:val="20"/>
              </w:rPr>
              <w:t>Reviewer’s</w:t>
            </w:r>
            <w:r>
              <w:rPr>
                <w:b/>
                <w:spacing w:val="-9"/>
                <w:sz w:val="20"/>
              </w:rPr>
              <w:t xml:space="preserve"> </w:t>
            </w:r>
            <w:r>
              <w:rPr>
                <w:b/>
                <w:spacing w:val="-2"/>
                <w:sz w:val="20"/>
              </w:rPr>
              <w:t>comment</w:t>
            </w:r>
          </w:p>
          <w:p w:rsidR="00D547EE" w:rsidRDefault="00D547EE">
            <w:pPr>
              <w:pStyle w:val="TableParagraph"/>
              <w:ind w:left="108" w:right="131"/>
              <w:rPr>
                <w:b/>
                <w:sz w:val="20"/>
              </w:rPr>
            </w:pPr>
          </w:p>
        </w:tc>
        <w:tc>
          <w:tcPr>
            <w:tcW w:w="6445" w:type="dxa"/>
          </w:tcPr>
          <w:p w:rsidR="00D547EE" w:rsidRDefault="00022CE8">
            <w:pPr>
              <w:pStyle w:val="TableParagraph"/>
              <w:spacing w:line="252" w:lineRule="auto"/>
              <w:ind w:left="108" w:right="738"/>
              <w:rPr>
                <w:sz w:val="20"/>
              </w:rPr>
            </w:pPr>
            <w:r>
              <w:rPr>
                <w:b/>
                <w:sz w:val="20"/>
              </w:rPr>
              <w:t>Author’s</w:t>
            </w:r>
            <w:r>
              <w:rPr>
                <w:b/>
                <w:spacing w:val="-7"/>
                <w:sz w:val="20"/>
              </w:rPr>
              <w:t xml:space="preserve"> </w:t>
            </w:r>
            <w:r>
              <w:rPr>
                <w:b/>
                <w:sz w:val="20"/>
              </w:rPr>
              <w:t>Feedback</w:t>
            </w:r>
            <w:r>
              <w:rPr>
                <w:b/>
                <w:spacing w:val="-2"/>
                <w:sz w:val="20"/>
              </w:rPr>
              <w:t xml:space="preserve"> </w:t>
            </w:r>
            <w:r>
              <w:rPr>
                <w:sz w:val="20"/>
              </w:rPr>
              <w:t>(It</w:t>
            </w:r>
            <w:r>
              <w:rPr>
                <w:spacing w:val="-7"/>
                <w:sz w:val="20"/>
              </w:rPr>
              <w:t xml:space="preserve"> </w:t>
            </w:r>
            <w:r>
              <w:rPr>
                <w:sz w:val="20"/>
              </w:rPr>
              <w:t>is</w:t>
            </w:r>
            <w:r>
              <w:rPr>
                <w:spacing w:val="-7"/>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7"/>
                <w:sz w:val="20"/>
              </w:rPr>
              <w:t xml:space="preserve"> </w:t>
            </w:r>
            <w:r>
              <w:rPr>
                <w:sz w:val="20"/>
              </w:rPr>
              <w:t>should</w:t>
            </w:r>
            <w:r>
              <w:rPr>
                <w:spacing w:val="-5"/>
                <w:sz w:val="20"/>
              </w:rPr>
              <w:t xml:space="preserve"> </w:t>
            </w:r>
            <w:r>
              <w:rPr>
                <w:sz w:val="20"/>
              </w:rPr>
              <w:t>write</w:t>
            </w:r>
            <w:r>
              <w:rPr>
                <w:spacing w:val="-6"/>
                <w:sz w:val="20"/>
              </w:rPr>
              <w:t xml:space="preserve"> </w:t>
            </w:r>
            <w:r>
              <w:rPr>
                <w:sz w:val="20"/>
              </w:rPr>
              <w:t>his/her feedback here)</w:t>
            </w:r>
          </w:p>
        </w:tc>
      </w:tr>
      <w:tr w:rsidR="00D547EE">
        <w:trPr>
          <w:trHeight w:val="2760"/>
        </w:trPr>
        <w:tc>
          <w:tcPr>
            <w:tcW w:w="5352" w:type="dxa"/>
          </w:tcPr>
          <w:p w:rsidR="00D547EE" w:rsidRDefault="00022CE8">
            <w:pPr>
              <w:pStyle w:val="TableParagraph"/>
              <w:ind w:left="467" w:right="200"/>
              <w:rPr>
                <w:b/>
                <w:sz w:val="20"/>
              </w:rPr>
            </w:pPr>
            <w:r>
              <w:rPr>
                <w:b/>
                <w:sz w:val="20"/>
              </w:rPr>
              <w:t>Please</w:t>
            </w:r>
            <w:r>
              <w:rPr>
                <w:b/>
                <w:spacing w:val="-6"/>
                <w:sz w:val="20"/>
              </w:rPr>
              <w:t xml:space="preserve"> </w:t>
            </w:r>
            <w:r>
              <w:rPr>
                <w:b/>
                <w:sz w:val="20"/>
              </w:rPr>
              <w:t>write</w:t>
            </w:r>
            <w:r>
              <w:rPr>
                <w:b/>
                <w:spacing w:val="-4"/>
                <w:sz w:val="20"/>
              </w:rPr>
              <w:t xml:space="preserve"> </w:t>
            </w:r>
            <w:r>
              <w:rPr>
                <w:b/>
                <w:sz w:val="20"/>
              </w:rPr>
              <w:t>a</w:t>
            </w:r>
            <w:r>
              <w:rPr>
                <w:b/>
                <w:spacing w:val="-5"/>
                <w:sz w:val="20"/>
              </w:rPr>
              <w:t xml:space="preserve"> </w:t>
            </w:r>
            <w:r>
              <w:rPr>
                <w:b/>
                <w:sz w:val="20"/>
              </w:rPr>
              <w:t>few</w:t>
            </w:r>
            <w:r>
              <w:rPr>
                <w:b/>
                <w:spacing w:val="-6"/>
                <w:sz w:val="20"/>
              </w:rPr>
              <w:t xml:space="preserve"> </w:t>
            </w:r>
            <w:r>
              <w:rPr>
                <w:b/>
                <w:sz w:val="20"/>
              </w:rPr>
              <w:t>sentences</w:t>
            </w:r>
            <w:r>
              <w:rPr>
                <w:b/>
                <w:spacing w:val="-7"/>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6" w:type="dxa"/>
          </w:tcPr>
          <w:p w:rsidR="00D547EE" w:rsidRDefault="00022CE8">
            <w:pPr>
              <w:pStyle w:val="TableParagraph"/>
              <w:spacing w:before="2" w:line="360" w:lineRule="auto"/>
              <w:ind w:left="108" w:right="90"/>
              <w:jc w:val="both"/>
              <w:rPr>
                <w:sz w:val="20"/>
              </w:rPr>
            </w:pPr>
            <w:r>
              <w:rPr>
                <w:sz w:val="20"/>
              </w:rPr>
              <w:t xml:space="preserve">This manuscript contributes to the ongoing discussion regarding the diagnostic performance of 24-hour Holter monitoring in patients presenting with paroxysmal symptoms. By providing real-world data from a tertiary care center, it adds clinically relevant evidence from a region that remains comparatively underrepresented in the </w:t>
            </w:r>
            <w:r>
              <w:rPr>
                <w:spacing w:val="-2"/>
                <w:sz w:val="20"/>
              </w:rPr>
              <w:t>literature.</w:t>
            </w:r>
          </w:p>
          <w:p w:rsidR="00D547EE" w:rsidRDefault="00022CE8">
            <w:pPr>
              <w:pStyle w:val="TableParagraph"/>
              <w:spacing w:line="360" w:lineRule="auto"/>
              <w:ind w:left="108" w:right="95"/>
              <w:jc w:val="both"/>
              <w:rPr>
                <w:sz w:val="20"/>
              </w:rPr>
            </w:pPr>
            <w:r>
              <w:rPr>
                <w:sz w:val="20"/>
              </w:rPr>
              <w:t>The study highlights the moderate diagnostic yield of Holter monitoring and emphasizes the importance of electro-clinical correlation, particularly the diagnostic implications of symptom–rhythm dissociation. These findings</w:t>
            </w:r>
            <w:r>
              <w:rPr>
                <w:spacing w:val="11"/>
                <w:sz w:val="20"/>
              </w:rPr>
              <w:t xml:space="preserve"> </w:t>
            </w:r>
            <w:r>
              <w:rPr>
                <w:sz w:val="20"/>
              </w:rPr>
              <w:t>may</w:t>
            </w:r>
            <w:r>
              <w:rPr>
                <w:spacing w:val="14"/>
                <w:sz w:val="20"/>
              </w:rPr>
              <w:t xml:space="preserve"> </w:t>
            </w:r>
            <w:r>
              <w:rPr>
                <w:sz w:val="20"/>
              </w:rPr>
              <w:t>support</w:t>
            </w:r>
            <w:r>
              <w:rPr>
                <w:spacing w:val="10"/>
                <w:sz w:val="20"/>
              </w:rPr>
              <w:t xml:space="preserve"> </w:t>
            </w:r>
            <w:r>
              <w:rPr>
                <w:sz w:val="20"/>
              </w:rPr>
              <w:t>more</w:t>
            </w:r>
            <w:r>
              <w:rPr>
                <w:spacing w:val="11"/>
                <w:sz w:val="20"/>
              </w:rPr>
              <w:t xml:space="preserve"> </w:t>
            </w:r>
            <w:r>
              <w:rPr>
                <w:sz w:val="20"/>
              </w:rPr>
              <w:t>informed</w:t>
            </w:r>
            <w:r>
              <w:rPr>
                <w:spacing w:val="12"/>
                <w:sz w:val="20"/>
              </w:rPr>
              <w:t xml:space="preserve"> </w:t>
            </w:r>
            <w:r>
              <w:rPr>
                <w:sz w:val="20"/>
              </w:rPr>
              <w:t>clinical</w:t>
            </w:r>
            <w:r>
              <w:rPr>
                <w:spacing w:val="13"/>
                <w:sz w:val="20"/>
              </w:rPr>
              <w:t xml:space="preserve"> </w:t>
            </w:r>
            <w:r>
              <w:rPr>
                <w:sz w:val="20"/>
              </w:rPr>
              <w:t>decision-making,</w:t>
            </w:r>
            <w:r>
              <w:rPr>
                <w:spacing w:val="13"/>
                <w:sz w:val="20"/>
              </w:rPr>
              <w:t xml:space="preserve"> </w:t>
            </w:r>
            <w:r>
              <w:rPr>
                <w:sz w:val="20"/>
              </w:rPr>
              <w:t>improved</w:t>
            </w:r>
            <w:r>
              <w:rPr>
                <w:spacing w:val="11"/>
                <w:sz w:val="20"/>
              </w:rPr>
              <w:t xml:space="preserve"> </w:t>
            </w:r>
            <w:r>
              <w:rPr>
                <w:sz w:val="20"/>
              </w:rPr>
              <w:t>patient</w:t>
            </w:r>
            <w:r>
              <w:rPr>
                <w:spacing w:val="13"/>
                <w:sz w:val="20"/>
              </w:rPr>
              <w:t xml:space="preserve"> </w:t>
            </w:r>
            <w:r>
              <w:rPr>
                <w:sz w:val="20"/>
              </w:rPr>
              <w:t>stratification,</w:t>
            </w:r>
            <w:r>
              <w:rPr>
                <w:spacing w:val="13"/>
                <w:sz w:val="20"/>
              </w:rPr>
              <w:t xml:space="preserve"> </w:t>
            </w:r>
            <w:r>
              <w:rPr>
                <w:sz w:val="20"/>
              </w:rPr>
              <w:t>and</w:t>
            </w:r>
            <w:r>
              <w:rPr>
                <w:spacing w:val="14"/>
                <w:sz w:val="20"/>
              </w:rPr>
              <w:t xml:space="preserve"> </w:t>
            </w:r>
            <w:r>
              <w:rPr>
                <w:spacing w:val="-2"/>
                <w:sz w:val="20"/>
              </w:rPr>
              <w:t>optimization</w:t>
            </w:r>
          </w:p>
          <w:p w:rsidR="00D547EE" w:rsidRDefault="00022CE8">
            <w:pPr>
              <w:pStyle w:val="TableParagraph"/>
              <w:spacing w:before="1"/>
              <w:ind w:left="108"/>
              <w:jc w:val="both"/>
              <w:rPr>
                <w:sz w:val="20"/>
              </w:rPr>
            </w:pPr>
            <w:r>
              <w:rPr>
                <w:sz w:val="20"/>
              </w:rPr>
              <w:t>of</w:t>
            </w:r>
            <w:r>
              <w:rPr>
                <w:spacing w:val="-7"/>
                <w:sz w:val="20"/>
              </w:rPr>
              <w:t xml:space="preserve"> </w:t>
            </w:r>
            <w:r>
              <w:rPr>
                <w:sz w:val="20"/>
              </w:rPr>
              <w:t>ambulatory</w:t>
            </w:r>
            <w:r>
              <w:rPr>
                <w:spacing w:val="-5"/>
                <w:sz w:val="20"/>
              </w:rPr>
              <w:t xml:space="preserve"> </w:t>
            </w:r>
            <w:r>
              <w:rPr>
                <w:sz w:val="20"/>
              </w:rPr>
              <w:t>ECG</w:t>
            </w:r>
            <w:r>
              <w:rPr>
                <w:spacing w:val="-7"/>
                <w:sz w:val="20"/>
              </w:rPr>
              <w:t xml:space="preserve"> </w:t>
            </w:r>
            <w:r>
              <w:rPr>
                <w:sz w:val="20"/>
              </w:rPr>
              <w:t>monitoring</w:t>
            </w:r>
            <w:r>
              <w:rPr>
                <w:spacing w:val="-5"/>
                <w:sz w:val="20"/>
              </w:rPr>
              <w:t xml:space="preserve"> </w:t>
            </w:r>
            <w:r>
              <w:rPr>
                <w:spacing w:val="-2"/>
                <w:sz w:val="20"/>
              </w:rPr>
              <w:t>strategies.</w:t>
            </w:r>
          </w:p>
        </w:tc>
        <w:tc>
          <w:tcPr>
            <w:tcW w:w="6445" w:type="dxa"/>
          </w:tcPr>
          <w:p w:rsidR="00D547EE" w:rsidRDefault="00D547EE">
            <w:pPr>
              <w:pStyle w:val="TableParagraph"/>
              <w:rPr>
                <w:sz w:val="18"/>
              </w:rPr>
            </w:pPr>
          </w:p>
        </w:tc>
      </w:tr>
      <w:tr w:rsidR="00D547EE">
        <w:trPr>
          <w:trHeight w:val="2416"/>
        </w:trPr>
        <w:tc>
          <w:tcPr>
            <w:tcW w:w="5352" w:type="dxa"/>
          </w:tcPr>
          <w:p w:rsidR="00D547EE" w:rsidRDefault="00022CE8">
            <w:pPr>
              <w:pStyle w:val="TableParagraph"/>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D547EE" w:rsidRDefault="00022CE8">
            <w:pPr>
              <w:pStyle w:val="TableParagraph"/>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56" w:type="dxa"/>
          </w:tcPr>
          <w:p w:rsidR="00D547EE" w:rsidRDefault="00022CE8">
            <w:pPr>
              <w:pStyle w:val="TableParagraph"/>
              <w:spacing w:before="2"/>
              <w:ind w:left="108"/>
              <w:rPr>
                <w:sz w:val="20"/>
              </w:rPr>
            </w:pPr>
            <w:r>
              <w:rPr>
                <w:sz w:val="20"/>
              </w:rPr>
              <w:t>The</w:t>
            </w:r>
            <w:r>
              <w:rPr>
                <w:spacing w:val="-5"/>
                <w:sz w:val="20"/>
              </w:rPr>
              <w:t xml:space="preserve"> </w:t>
            </w:r>
            <w:r>
              <w:rPr>
                <w:sz w:val="20"/>
              </w:rPr>
              <w:t>title</w:t>
            </w:r>
            <w:r>
              <w:rPr>
                <w:spacing w:val="-5"/>
                <w:sz w:val="20"/>
              </w:rPr>
              <w:t xml:space="preserve"> </w:t>
            </w:r>
            <w:r>
              <w:rPr>
                <w:sz w:val="20"/>
              </w:rPr>
              <w:t>is</w:t>
            </w:r>
            <w:r>
              <w:rPr>
                <w:spacing w:val="-6"/>
                <w:sz w:val="20"/>
              </w:rPr>
              <w:t xml:space="preserve"> </w:t>
            </w:r>
            <w:r>
              <w:rPr>
                <w:sz w:val="20"/>
              </w:rPr>
              <w:t>generally</w:t>
            </w:r>
            <w:r>
              <w:rPr>
                <w:spacing w:val="-4"/>
                <w:sz w:val="20"/>
              </w:rPr>
              <w:t xml:space="preserve"> </w:t>
            </w:r>
            <w:r>
              <w:rPr>
                <w:sz w:val="20"/>
              </w:rPr>
              <w:t>appropriate,</w:t>
            </w:r>
            <w:r>
              <w:rPr>
                <w:spacing w:val="-4"/>
                <w:sz w:val="20"/>
              </w:rPr>
              <w:t xml:space="preserve"> </w:t>
            </w:r>
            <w:r>
              <w:rPr>
                <w:sz w:val="20"/>
              </w:rPr>
              <w:t>as</w:t>
            </w:r>
            <w:r>
              <w:rPr>
                <w:spacing w:val="-5"/>
                <w:sz w:val="20"/>
              </w:rPr>
              <w:t xml:space="preserve"> </w:t>
            </w:r>
            <w:r>
              <w:rPr>
                <w:sz w:val="20"/>
              </w:rPr>
              <w:t>it</w:t>
            </w:r>
            <w:r>
              <w:rPr>
                <w:spacing w:val="-6"/>
                <w:sz w:val="20"/>
              </w:rPr>
              <w:t xml:space="preserve"> </w:t>
            </w:r>
            <w:r>
              <w:rPr>
                <w:sz w:val="20"/>
              </w:rPr>
              <w:t>clearly</w:t>
            </w:r>
            <w:r>
              <w:rPr>
                <w:spacing w:val="-4"/>
                <w:sz w:val="20"/>
              </w:rPr>
              <w:t xml:space="preserve"> </w:t>
            </w:r>
            <w:r>
              <w:rPr>
                <w:sz w:val="20"/>
              </w:rPr>
              <w:t>reflects</w:t>
            </w:r>
            <w:r>
              <w:rPr>
                <w:spacing w:val="-6"/>
                <w:sz w:val="20"/>
              </w:rPr>
              <w:t xml:space="preserve"> </w:t>
            </w:r>
            <w:r>
              <w:rPr>
                <w:sz w:val="20"/>
              </w:rPr>
              <w:t>the</w:t>
            </w:r>
            <w:r>
              <w:rPr>
                <w:spacing w:val="-4"/>
                <w:sz w:val="20"/>
              </w:rPr>
              <w:t xml:space="preserve"> </w:t>
            </w:r>
            <w:r>
              <w:rPr>
                <w:sz w:val="20"/>
              </w:rPr>
              <w:t>core</w:t>
            </w:r>
            <w:r>
              <w:rPr>
                <w:spacing w:val="-5"/>
                <w:sz w:val="20"/>
              </w:rPr>
              <w:t xml:space="preserve"> </w:t>
            </w:r>
            <w:r>
              <w:rPr>
                <w:sz w:val="20"/>
              </w:rPr>
              <w:t>variables</w:t>
            </w:r>
            <w:r>
              <w:rPr>
                <w:spacing w:val="-6"/>
                <w:sz w:val="20"/>
              </w:rPr>
              <w:t xml:space="preserve"> </w:t>
            </w:r>
            <w:r>
              <w:rPr>
                <w:sz w:val="20"/>
              </w:rPr>
              <w:t>investigated</w:t>
            </w:r>
            <w:r>
              <w:rPr>
                <w:spacing w:val="-4"/>
                <w:sz w:val="20"/>
              </w:rPr>
              <w:t xml:space="preserve"> </w:t>
            </w:r>
            <w:r>
              <w:rPr>
                <w:sz w:val="20"/>
              </w:rPr>
              <w:t>and</w:t>
            </w:r>
            <w:r>
              <w:rPr>
                <w:spacing w:val="-4"/>
                <w:sz w:val="20"/>
              </w:rPr>
              <w:t xml:space="preserve"> </w:t>
            </w:r>
            <w:r>
              <w:rPr>
                <w:sz w:val="20"/>
              </w:rPr>
              <w:t>aligns</w:t>
            </w:r>
            <w:r>
              <w:rPr>
                <w:spacing w:val="-5"/>
                <w:sz w:val="20"/>
              </w:rPr>
              <w:t xml:space="preserve"> </w:t>
            </w:r>
            <w:r>
              <w:rPr>
                <w:sz w:val="20"/>
              </w:rPr>
              <w:t>with</w:t>
            </w:r>
            <w:r>
              <w:rPr>
                <w:spacing w:val="-4"/>
                <w:sz w:val="20"/>
              </w:rPr>
              <w:t xml:space="preserve"> </w:t>
            </w:r>
            <w:r>
              <w:rPr>
                <w:spacing w:val="-5"/>
                <w:sz w:val="20"/>
              </w:rPr>
              <w:t>the</w:t>
            </w:r>
          </w:p>
          <w:p w:rsidR="00D547EE" w:rsidRDefault="00022CE8">
            <w:pPr>
              <w:pStyle w:val="TableParagraph"/>
              <w:spacing w:before="114"/>
              <w:ind w:left="108"/>
              <w:rPr>
                <w:sz w:val="20"/>
              </w:rPr>
            </w:pPr>
            <w:r>
              <w:rPr>
                <w:sz w:val="20"/>
              </w:rPr>
              <w:t>manuscript’s</w:t>
            </w:r>
            <w:r>
              <w:rPr>
                <w:spacing w:val="-8"/>
                <w:sz w:val="20"/>
              </w:rPr>
              <w:t xml:space="preserve"> </w:t>
            </w:r>
            <w:r>
              <w:rPr>
                <w:sz w:val="20"/>
              </w:rPr>
              <w:t>objectives</w:t>
            </w:r>
            <w:r>
              <w:rPr>
                <w:spacing w:val="-7"/>
                <w:sz w:val="20"/>
              </w:rPr>
              <w:t xml:space="preserve"> </w:t>
            </w:r>
            <w:r>
              <w:rPr>
                <w:sz w:val="20"/>
              </w:rPr>
              <w:t>and</w:t>
            </w:r>
            <w:r>
              <w:rPr>
                <w:spacing w:val="-6"/>
                <w:sz w:val="20"/>
              </w:rPr>
              <w:t xml:space="preserve"> </w:t>
            </w:r>
            <w:r>
              <w:rPr>
                <w:spacing w:val="-2"/>
                <w:sz w:val="20"/>
              </w:rPr>
              <w:t>results.</w:t>
            </w:r>
          </w:p>
          <w:p w:rsidR="00D547EE" w:rsidRDefault="00022CE8">
            <w:pPr>
              <w:pStyle w:val="TableParagraph"/>
              <w:spacing w:before="115" w:line="360" w:lineRule="auto"/>
              <w:ind w:left="108"/>
              <w:rPr>
                <w:sz w:val="20"/>
              </w:rPr>
            </w:pPr>
            <w:r>
              <w:rPr>
                <w:sz w:val="20"/>
              </w:rPr>
              <w:t>Minor</w:t>
            </w:r>
            <w:r>
              <w:rPr>
                <w:spacing w:val="-3"/>
                <w:sz w:val="20"/>
              </w:rPr>
              <w:t xml:space="preserve"> </w:t>
            </w:r>
            <w:r>
              <w:rPr>
                <w:sz w:val="20"/>
              </w:rPr>
              <w:t>considerations:</w:t>
            </w:r>
            <w:r>
              <w:rPr>
                <w:spacing w:val="-4"/>
                <w:sz w:val="20"/>
              </w:rPr>
              <w:t xml:space="preserve"> </w:t>
            </w:r>
            <w:r>
              <w:rPr>
                <w:sz w:val="20"/>
              </w:rPr>
              <w:t>The</w:t>
            </w:r>
            <w:r>
              <w:rPr>
                <w:spacing w:val="-3"/>
                <w:sz w:val="20"/>
              </w:rPr>
              <w:t xml:space="preserve"> </w:t>
            </w:r>
            <w:r>
              <w:rPr>
                <w:sz w:val="20"/>
              </w:rPr>
              <w:t>title</w:t>
            </w:r>
            <w:r>
              <w:rPr>
                <w:spacing w:val="-3"/>
                <w:sz w:val="20"/>
              </w:rPr>
              <w:t xml:space="preserve"> </w:t>
            </w:r>
            <w:r>
              <w:rPr>
                <w:sz w:val="20"/>
              </w:rPr>
              <w:t>is</w:t>
            </w:r>
            <w:r>
              <w:rPr>
                <w:spacing w:val="-4"/>
                <w:sz w:val="20"/>
              </w:rPr>
              <w:t xml:space="preserve"> </w:t>
            </w:r>
            <w:r>
              <w:rPr>
                <w:sz w:val="20"/>
              </w:rPr>
              <w:t>slightly</w:t>
            </w:r>
            <w:r>
              <w:rPr>
                <w:spacing w:val="-3"/>
                <w:sz w:val="20"/>
              </w:rPr>
              <w:t xml:space="preserve"> </w:t>
            </w:r>
            <w:r>
              <w:rPr>
                <w:sz w:val="20"/>
              </w:rPr>
              <w:t>long.</w:t>
            </w:r>
            <w:r>
              <w:rPr>
                <w:spacing w:val="-3"/>
                <w:sz w:val="20"/>
              </w:rPr>
              <w:t xml:space="preserve"> </w:t>
            </w:r>
            <w:r>
              <w:rPr>
                <w:sz w:val="20"/>
              </w:rPr>
              <w:t>“Electro-Clinical</w:t>
            </w:r>
            <w:r>
              <w:rPr>
                <w:spacing w:val="-3"/>
                <w:sz w:val="20"/>
              </w:rPr>
              <w:t xml:space="preserve"> </w:t>
            </w:r>
            <w:r>
              <w:rPr>
                <w:sz w:val="20"/>
              </w:rPr>
              <w:t>Correlation”</w:t>
            </w:r>
            <w:r>
              <w:rPr>
                <w:spacing w:val="-3"/>
                <w:sz w:val="20"/>
              </w:rPr>
              <w:t xml:space="preserve"> </w:t>
            </w:r>
            <w:r>
              <w:rPr>
                <w:sz w:val="20"/>
              </w:rPr>
              <w:t>could</w:t>
            </w:r>
            <w:r>
              <w:rPr>
                <w:spacing w:val="-2"/>
                <w:sz w:val="20"/>
              </w:rPr>
              <w:t xml:space="preserve"> </w:t>
            </w:r>
            <w:r>
              <w:rPr>
                <w:sz w:val="20"/>
              </w:rPr>
              <w:t>be</w:t>
            </w:r>
            <w:r>
              <w:rPr>
                <w:spacing w:val="-3"/>
                <w:sz w:val="20"/>
              </w:rPr>
              <w:t xml:space="preserve"> </w:t>
            </w:r>
            <w:r>
              <w:rPr>
                <w:sz w:val="20"/>
              </w:rPr>
              <w:t>simplified</w:t>
            </w:r>
            <w:r>
              <w:rPr>
                <w:spacing w:val="-2"/>
                <w:sz w:val="20"/>
              </w:rPr>
              <w:t xml:space="preserve"> </w:t>
            </w:r>
            <w:r>
              <w:rPr>
                <w:sz w:val="20"/>
              </w:rPr>
              <w:t>to</w:t>
            </w:r>
            <w:r>
              <w:rPr>
                <w:spacing w:val="-2"/>
                <w:sz w:val="20"/>
              </w:rPr>
              <w:t xml:space="preserve"> </w:t>
            </w:r>
            <w:r>
              <w:rPr>
                <w:sz w:val="20"/>
              </w:rPr>
              <w:t>“Symptom– Rhythm Correlation,” which is more commonly used in the ambulatory ECG literature.</w:t>
            </w:r>
          </w:p>
          <w:p w:rsidR="00D547EE" w:rsidRDefault="00022CE8">
            <w:pPr>
              <w:pStyle w:val="TableParagraph"/>
              <w:spacing w:before="1" w:line="357" w:lineRule="auto"/>
              <w:ind w:left="108" w:right="131"/>
              <w:rPr>
                <w:sz w:val="20"/>
              </w:rPr>
            </w:pPr>
            <w:r>
              <w:rPr>
                <w:sz w:val="20"/>
              </w:rPr>
              <w:t>Suggested</w:t>
            </w:r>
            <w:r>
              <w:rPr>
                <w:spacing w:val="-3"/>
                <w:sz w:val="20"/>
              </w:rPr>
              <w:t xml:space="preserve"> </w:t>
            </w:r>
            <w:r>
              <w:rPr>
                <w:sz w:val="20"/>
              </w:rPr>
              <w:t>alternative</w:t>
            </w:r>
            <w:r>
              <w:rPr>
                <w:spacing w:val="-4"/>
                <w:sz w:val="20"/>
              </w:rPr>
              <w:t xml:space="preserve"> </w:t>
            </w:r>
            <w:r>
              <w:rPr>
                <w:sz w:val="20"/>
              </w:rPr>
              <w:t>titles:</w:t>
            </w:r>
            <w:r>
              <w:rPr>
                <w:spacing w:val="-5"/>
                <w:sz w:val="20"/>
              </w:rPr>
              <w:t xml:space="preserve"> </w:t>
            </w:r>
            <w:r>
              <w:rPr>
                <w:sz w:val="20"/>
              </w:rPr>
              <w:t>“Diagnostic</w:t>
            </w:r>
            <w:r>
              <w:rPr>
                <w:spacing w:val="-4"/>
                <w:sz w:val="20"/>
              </w:rPr>
              <w:t xml:space="preserve"> </w:t>
            </w:r>
            <w:r>
              <w:rPr>
                <w:sz w:val="20"/>
              </w:rPr>
              <w:t>Yield</w:t>
            </w:r>
            <w:r>
              <w:rPr>
                <w:spacing w:val="-3"/>
                <w:sz w:val="20"/>
              </w:rPr>
              <w:t xml:space="preserve"> </w:t>
            </w:r>
            <w:r>
              <w:rPr>
                <w:sz w:val="20"/>
              </w:rPr>
              <w:t>and</w:t>
            </w:r>
            <w:r>
              <w:rPr>
                <w:spacing w:val="-3"/>
                <w:sz w:val="20"/>
              </w:rPr>
              <w:t xml:space="preserve"> </w:t>
            </w:r>
            <w:r>
              <w:rPr>
                <w:sz w:val="20"/>
              </w:rPr>
              <w:t>Symptom–Rhythm</w:t>
            </w:r>
            <w:r>
              <w:rPr>
                <w:spacing w:val="-3"/>
                <w:sz w:val="20"/>
              </w:rPr>
              <w:t xml:space="preserve"> </w:t>
            </w:r>
            <w:r>
              <w:rPr>
                <w:sz w:val="20"/>
              </w:rPr>
              <w:t>Correlation</w:t>
            </w:r>
            <w:r>
              <w:rPr>
                <w:spacing w:val="-3"/>
                <w:sz w:val="20"/>
              </w:rPr>
              <w:t xml:space="preserve"> </w:t>
            </w:r>
            <w:r>
              <w:rPr>
                <w:sz w:val="20"/>
              </w:rPr>
              <w:t>of</w:t>
            </w:r>
            <w:r>
              <w:rPr>
                <w:spacing w:val="-6"/>
                <w:sz w:val="20"/>
              </w:rPr>
              <w:t xml:space="preserve"> </w:t>
            </w:r>
            <w:r>
              <w:rPr>
                <w:sz w:val="20"/>
              </w:rPr>
              <w:t>24-Hour</w:t>
            </w:r>
            <w:r>
              <w:rPr>
                <w:spacing w:val="-4"/>
                <w:sz w:val="20"/>
              </w:rPr>
              <w:t xml:space="preserve"> </w:t>
            </w:r>
            <w:r>
              <w:rPr>
                <w:sz w:val="20"/>
              </w:rPr>
              <w:t>Holter</w:t>
            </w:r>
            <w:r>
              <w:rPr>
                <w:spacing w:val="-4"/>
                <w:sz w:val="20"/>
              </w:rPr>
              <w:t xml:space="preserve"> </w:t>
            </w:r>
            <w:r>
              <w:rPr>
                <w:sz w:val="20"/>
              </w:rPr>
              <w:t>Monitoring: A Cross-Sectional Study” or “Clinical Utility of 24-Hour Holter Monitoring: Diagnostic Yield and Symptom–</w:t>
            </w:r>
          </w:p>
          <w:p w:rsidR="00D547EE" w:rsidRDefault="00022CE8">
            <w:pPr>
              <w:pStyle w:val="TableParagraph"/>
              <w:spacing w:before="4"/>
              <w:ind w:left="108"/>
              <w:rPr>
                <w:sz w:val="20"/>
              </w:rPr>
            </w:pPr>
            <w:r>
              <w:rPr>
                <w:sz w:val="20"/>
              </w:rPr>
              <w:t>Rhythm</w:t>
            </w:r>
            <w:r>
              <w:rPr>
                <w:spacing w:val="-5"/>
                <w:sz w:val="20"/>
              </w:rPr>
              <w:t xml:space="preserve"> </w:t>
            </w:r>
            <w:r>
              <w:rPr>
                <w:spacing w:val="-2"/>
                <w:sz w:val="20"/>
              </w:rPr>
              <w:t>Correlation”</w:t>
            </w:r>
          </w:p>
        </w:tc>
        <w:tc>
          <w:tcPr>
            <w:tcW w:w="6445" w:type="dxa"/>
          </w:tcPr>
          <w:p w:rsidR="00D547EE" w:rsidRDefault="00D547EE">
            <w:pPr>
              <w:pStyle w:val="TableParagraph"/>
              <w:rPr>
                <w:sz w:val="18"/>
              </w:rPr>
            </w:pPr>
          </w:p>
        </w:tc>
      </w:tr>
    </w:tbl>
    <w:p w:rsidR="00D547EE" w:rsidRDefault="00D547EE">
      <w:pPr>
        <w:pStyle w:val="TableParagraph"/>
        <w:rPr>
          <w:sz w:val="18"/>
        </w:rPr>
        <w:sectPr w:rsidR="00D547EE">
          <w:headerReference w:type="default" r:id="rId7"/>
          <w:footerReference w:type="default" r:id="rId8"/>
          <w:pgSz w:w="23820" w:h="16840" w:orient="landscape"/>
          <w:pgMar w:top="1820" w:right="1275" w:bottom="880" w:left="1275" w:header="1285" w:footer="694"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D547EE">
        <w:trPr>
          <w:trHeight w:val="4716"/>
        </w:trPr>
        <w:tc>
          <w:tcPr>
            <w:tcW w:w="5352" w:type="dxa"/>
          </w:tcPr>
          <w:p w:rsidR="00D547EE" w:rsidRDefault="00022CE8">
            <w:pPr>
              <w:pStyle w:val="TableParagraph"/>
              <w:ind w:left="467" w:right="200"/>
              <w:rPr>
                <w:b/>
                <w:sz w:val="20"/>
              </w:rPr>
            </w:pPr>
            <w:r>
              <w:rPr>
                <w:b/>
                <w:sz w:val="20"/>
              </w:rPr>
              <w:lastRenderedPageBreak/>
              <w:t>Is the abstract of the article comprehensive? Do you suggest</w:t>
            </w:r>
            <w:r>
              <w:rPr>
                <w:b/>
                <w:spacing w:val="-4"/>
                <w:sz w:val="20"/>
              </w:rPr>
              <w:t xml:space="preserve"> </w:t>
            </w:r>
            <w:r>
              <w:rPr>
                <w:b/>
                <w:sz w:val="20"/>
              </w:rPr>
              <w:t>the</w:t>
            </w:r>
            <w:r>
              <w:rPr>
                <w:b/>
                <w:spacing w:val="-5"/>
                <w:sz w:val="20"/>
              </w:rPr>
              <w:t xml:space="preserve"> </w:t>
            </w:r>
            <w:r>
              <w:rPr>
                <w:b/>
                <w:sz w:val="20"/>
              </w:rPr>
              <w:t>addition</w:t>
            </w:r>
            <w:r>
              <w:rPr>
                <w:b/>
                <w:spacing w:val="-6"/>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56" w:type="dxa"/>
          </w:tcPr>
          <w:p w:rsidR="00D547EE" w:rsidRDefault="00022CE8">
            <w:pPr>
              <w:pStyle w:val="TableParagraph"/>
              <w:spacing w:line="360" w:lineRule="auto"/>
              <w:ind w:left="108" w:right="91"/>
              <w:jc w:val="both"/>
              <w:rPr>
                <w:sz w:val="20"/>
              </w:rPr>
            </w:pPr>
            <w:r>
              <w:rPr>
                <w:sz w:val="20"/>
              </w:rPr>
              <w:t>Yes, the abstract is generally comprehensive and well structured, clearly presenting the background, objective, methods, main results, and conclusion. It accurately reflects the content of the manuscript and provides sufficient quantitative data to inform the reader about the study population, diagnostic yield, and key electro-clinical correlations. Suggestions for improvement (minor revisions):</w:t>
            </w:r>
          </w:p>
          <w:p w:rsidR="00D547EE" w:rsidRDefault="00022CE8">
            <w:pPr>
              <w:pStyle w:val="TableParagraph"/>
              <w:ind w:left="108"/>
              <w:jc w:val="both"/>
              <w:rPr>
                <w:sz w:val="20"/>
              </w:rPr>
            </w:pPr>
            <w:r>
              <w:rPr>
                <w:sz w:val="20"/>
              </w:rPr>
              <w:t>Methods:</w:t>
            </w:r>
            <w:r>
              <w:rPr>
                <w:spacing w:val="8"/>
                <w:sz w:val="20"/>
              </w:rPr>
              <w:t xml:space="preserve"> </w:t>
            </w:r>
            <w:r>
              <w:rPr>
                <w:sz w:val="20"/>
              </w:rPr>
              <w:t>Consider</w:t>
            </w:r>
            <w:r>
              <w:rPr>
                <w:spacing w:val="9"/>
                <w:sz w:val="20"/>
              </w:rPr>
              <w:t xml:space="preserve"> </w:t>
            </w:r>
            <w:r>
              <w:rPr>
                <w:sz w:val="20"/>
              </w:rPr>
              <w:t>briefly</w:t>
            </w:r>
            <w:r>
              <w:rPr>
                <w:spacing w:val="8"/>
                <w:sz w:val="20"/>
              </w:rPr>
              <w:t xml:space="preserve"> </w:t>
            </w:r>
            <w:r>
              <w:rPr>
                <w:sz w:val="20"/>
              </w:rPr>
              <w:t>specifying</w:t>
            </w:r>
            <w:r>
              <w:rPr>
                <w:spacing w:val="9"/>
                <w:sz w:val="20"/>
              </w:rPr>
              <w:t xml:space="preserve"> </w:t>
            </w:r>
            <w:r>
              <w:rPr>
                <w:sz w:val="20"/>
              </w:rPr>
              <w:t>the</w:t>
            </w:r>
            <w:r>
              <w:rPr>
                <w:spacing w:val="8"/>
                <w:sz w:val="20"/>
              </w:rPr>
              <w:t xml:space="preserve"> </w:t>
            </w:r>
            <w:r>
              <w:rPr>
                <w:sz w:val="20"/>
              </w:rPr>
              <w:t>statistical</w:t>
            </w:r>
            <w:r>
              <w:rPr>
                <w:spacing w:val="8"/>
                <w:sz w:val="20"/>
              </w:rPr>
              <w:t xml:space="preserve"> </w:t>
            </w:r>
            <w:r>
              <w:rPr>
                <w:sz w:val="20"/>
              </w:rPr>
              <w:t>tests</w:t>
            </w:r>
            <w:r>
              <w:rPr>
                <w:spacing w:val="8"/>
                <w:sz w:val="20"/>
              </w:rPr>
              <w:t xml:space="preserve"> </w:t>
            </w:r>
            <w:r>
              <w:rPr>
                <w:sz w:val="20"/>
              </w:rPr>
              <w:t>used</w:t>
            </w:r>
            <w:r>
              <w:rPr>
                <w:spacing w:val="9"/>
                <w:sz w:val="20"/>
              </w:rPr>
              <w:t xml:space="preserve"> </w:t>
            </w:r>
            <w:r>
              <w:rPr>
                <w:sz w:val="20"/>
              </w:rPr>
              <w:t>(e.g.,</w:t>
            </w:r>
            <w:r>
              <w:rPr>
                <w:spacing w:val="9"/>
                <w:sz w:val="20"/>
              </w:rPr>
              <w:t xml:space="preserve"> </w:t>
            </w:r>
            <w:r>
              <w:rPr>
                <w:sz w:val="20"/>
              </w:rPr>
              <w:t>Chi-square/Fisher’s</w:t>
            </w:r>
            <w:r>
              <w:rPr>
                <w:spacing w:val="7"/>
                <w:sz w:val="20"/>
              </w:rPr>
              <w:t xml:space="preserve"> </w:t>
            </w:r>
            <w:r>
              <w:rPr>
                <w:sz w:val="20"/>
              </w:rPr>
              <w:t>exact</w:t>
            </w:r>
            <w:r>
              <w:rPr>
                <w:spacing w:val="8"/>
                <w:sz w:val="20"/>
              </w:rPr>
              <w:t xml:space="preserve"> </w:t>
            </w:r>
            <w:r>
              <w:rPr>
                <w:sz w:val="20"/>
              </w:rPr>
              <w:t>test)</w:t>
            </w:r>
            <w:r>
              <w:rPr>
                <w:spacing w:val="10"/>
                <w:sz w:val="20"/>
              </w:rPr>
              <w:t xml:space="preserve"> </w:t>
            </w:r>
            <w:r>
              <w:rPr>
                <w:sz w:val="20"/>
              </w:rPr>
              <w:t>to</w:t>
            </w:r>
            <w:r>
              <w:rPr>
                <w:spacing w:val="9"/>
                <w:sz w:val="20"/>
              </w:rPr>
              <w:t xml:space="preserve"> </w:t>
            </w:r>
            <w:r>
              <w:rPr>
                <w:spacing w:val="-2"/>
                <w:sz w:val="20"/>
              </w:rPr>
              <w:t>strengthen</w:t>
            </w:r>
          </w:p>
          <w:p w:rsidR="00D547EE" w:rsidRDefault="00022CE8">
            <w:pPr>
              <w:pStyle w:val="TableParagraph"/>
              <w:spacing w:before="116"/>
              <w:ind w:left="108"/>
              <w:rPr>
                <w:sz w:val="20"/>
              </w:rPr>
            </w:pPr>
            <w:r>
              <w:rPr>
                <w:sz w:val="20"/>
              </w:rPr>
              <w:t>methodological</w:t>
            </w:r>
            <w:r>
              <w:rPr>
                <w:spacing w:val="-10"/>
                <w:sz w:val="20"/>
              </w:rPr>
              <w:t xml:space="preserve"> </w:t>
            </w:r>
            <w:r>
              <w:rPr>
                <w:spacing w:val="-2"/>
                <w:sz w:val="20"/>
              </w:rPr>
              <w:t>transparency.</w:t>
            </w:r>
          </w:p>
          <w:p w:rsidR="00D547EE" w:rsidRDefault="00022CE8">
            <w:pPr>
              <w:pStyle w:val="TableParagraph"/>
              <w:spacing w:before="115" w:line="360" w:lineRule="auto"/>
              <w:ind w:left="108"/>
              <w:rPr>
                <w:sz w:val="20"/>
              </w:rPr>
            </w:pPr>
            <w:r>
              <w:rPr>
                <w:sz w:val="20"/>
              </w:rPr>
              <w:t>Results:</w:t>
            </w:r>
            <w:r>
              <w:rPr>
                <w:spacing w:val="67"/>
                <w:sz w:val="20"/>
              </w:rPr>
              <w:t xml:space="preserve"> </w:t>
            </w:r>
            <w:r>
              <w:rPr>
                <w:sz w:val="20"/>
              </w:rPr>
              <w:t>The</w:t>
            </w:r>
            <w:r>
              <w:rPr>
                <w:spacing w:val="67"/>
                <w:sz w:val="20"/>
              </w:rPr>
              <w:t xml:space="preserve"> </w:t>
            </w:r>
            <w:r>
              <w:rPr>
                <w:sz w:val="20"/>
              </w:rPr>
              <w:t>abstract</w:t>
            </w:r>
            <w:r>
              <w:rPr>
                <w:spacing w:val="67"/>
                <w:sz w:val="20"/>
              </w:rPr>
              <w:t xml:space="preserve"> </w:t>
            </w:r>
            <w:r>
              <w:rPr>
                <w:sz w:val="20"/>
              </w:rPr>
              <w:t>is</w:t>
            </w:r>
            <w:r>
              <w:rPr>
                <w:spacing w:val="66"/>
                <w:sz w:val="20"/>
              </w:rPr>
              <w:t xml:space="preserve"> </w:t>
            </w:r>
            <w:r>
              <w:rPr>
                <w:sz w:val="20"/>
              </w:rPr>
              <w:t>relatively</w:t>
            </w:r>
            <w:r>
              <w:rPr>
                <w:spacing w:val="68"/>
                <w:sz w:val="20"/>
              </w:rPr>
              <w:t xml:space="preserve"> </w:t>
            </w:r>
            <w:r>
              <w:rPr>
                <w:sz w:val="20"/>
              </w:rPr>
              <w:t>dense;</w:t>
            </w:r>
            <w:r>
              <w:rPr>
                <w:spacing w:val="67"/>
                <w:sz w:val="20"/>
              </w:rPr>
              <w:t xml:space="preserve"> </w:t>
            </w:r>
            <w:r>
              <w:rPr>
                <w:sz w:val="20"/>
              </w:rPr>
              <w:t>minor</w:t>
            </w:r>
            <w:r>
              <w:rPr>
                <w:spacing w:val="65"/>
                <w:sz w:val="20"/>
              </w:rPr>
              <w:t xml:space="preserve"> </w:t>
            </w:r>
            <w:r>
              <w:rPr>
                <w:sz w:val="20"/>
              </w:rPr>
              <w:t>condensation</w:t>
            </w:r>
            <w:r>
              <w:rPr>
                <w:spacing w:val="68"/>
                <w:sz w:val="20"/>
              </w:rPr>
              <w:t xml:space="preserve"> </w:t>
            </w:r>
            <w:r>
              <w:rPr>
                <w:sz w:val="20"/>
              </w:rPr>
              <w:t>could</w:t>
            </w:r>
            <w:r>
              <w:rPr>
                <w:spacing w:val="68"/>
                <w:sz w:val="20"/>
              </w:rPr>
              <w:t xml:space="preserve"> </w:t>
            </w:r>
            <w:r>
              <w:rPr>
                <w:sz w:val="20"/>
              </w:rPr>
              <w:t>improve</w:t>
            </w:r>
            <w:r>
              <w:rPr>
                <w:spacing w:val="65"/>
                <w:sz w:val="20"/>
              </w:rPr>
              <w:t xml:space="preserve"> </w:t>
            </w:r>
            <w:r>
              <w:rPr>
                <w:sz w:val="20"/>
              </w:rPr>
              <w:t>readability</w:t>
            </w:r>
            <w:r>
              <w:rPr>
                <w:spacing w:val="68"/>
                <w:sz w:val="20"/>
              </w:rPr>
              <w:t xml:space="preserve"> </w:t>
            </w:r>
            <w:r>
              <w:rPr>
                <w:sz w:val="20"/>
              </w:rPr>
              <w:t>without</w:t>
            </w:r>
            <w:r>
              <w:rPr>
                <w:spacing w:val="67"/>
                <w:sz w:val="20"/>
              </w:rPr>
              <w:t xml:space="preserve"> </w:t>
            </w:r>
            <w:r>
              <w:rPr>
                <w:sz w:val="20"/>
              </w:rPr>
              <w:t>loss</w:t>
            </w:r>
            <w:r>
              <w:rPr>
                <w:spacing w:val="66"/>
                <w:sz w:val="20"/>
              </w:rPr>
              <w:t xml:space="preserve"> </w:t>
            </w:r>
            <w:r>
              <w:rPr>
                <w:sz w:val="20"/>
              </w:rPr>
              <w:t>of information (e.g., grouping examples of arrhythmias rather than listing several).</w:t>
            </w:r>
          </w:p>
          <w:p w:rsidR="00D547EE" w:rsidRDefault="00022CE8">
            <w:pPr>
              <w:pStyle w:val="TableParagraph"/>
              <w:spacing w:line="360" w:lineRule="auto"/>
              <w:ind w:left="108"/>
              <w:rPr>
                <w:sz w:val="20"/>
              </w:rPr>
            </w:pPr>
            <w:r>
              <w:rPr>
                <w:sz w:val="20"/>
              </w:rPr>
              <w:t>Conclusion: The phrase “significant reassurance value” may be slightly interpretative; a more neutral</w:t>
            </w:r>
            <w:r>
              <w:rPr>
                <w:spacing w:val="-1"/>
                <w:sz w:val="20"/>
              </w:rPr>
              <w:t xml:space="preserve"> </w:t>
            </w:r>
            <w:r>
              <w:rPr>
                <w:sz w:val="20"/>
              </w:rPr>
              <w:t>formulation (e.g.,</w:t>
            </w:r>
            <w:r>
              <w:rPr>
                <w:spacing w:val="37"/>
                <w:sz w:val="20"/>
              </w:rPr>
              <w:t xml:space="preserve"> </w:t>
            </w:r>
            <w:r>
              <w:rPr>
                <w:sz w:val="20"/>
              </w:rPr>
              <w:t>“supports</w:t>
            </w:r>
            <w:r>
              <w:rPr>
                <w:spacing w:val="38"/>
                <w:sz w:val="20"/>
              </w:rPr>
              <w:t xml:space="preserve"> </w:t>
            </w:r>
            <w:r>
              <w:rPr>
                <w:sz w:val="20"/>
              </w:rPr>
              <w:t>exclusion</w:t>
            </w:r>
            <w:r>
              <w:rPr>
                <w:spacing w:val="38"/>
                <w:sz w:val="20"/>
              </w:rPr>
              <w:t xml:space="preserve"> </w:t>
            </w:r>
            <w:r>
              <w:rPr>
                <w:sz w:val="20"/>
              </w:rPr>
              <w:t>of</w:t>
            </w:r>
            <w:r>
              <w:rPr>
                <w:spacing w:val="37"/>
                <w:sz w:val="20"/>
              </w:rPr>
              <w:t xml:space="preserve"> </w:t>
            </w:r>
            <w:r>
              <w:rPr>
                <w:sz w:val="20"/>
              </w:rPr>
              <w:t>rhythmic</w:t>
            </w:r>
            <w:r>
              <w:rPr>
                <w:spacing w:val="39"/>
                <w:sz w:val="20"/>
              </w:rPr>
              <w:t xml:space="preserve"> </w:t>
            </w:r>
            <w:r>
              <w:rPr>
                <w:sz w:val="20"/>
              </w:rPr>
              <w:t>causes</w:t>
            </w:r>
            <w:r>
              <w:rPr>
                <w:spacing w:val="39"/>
                <w:sz w:val="20"/>
              </w:rPr>
              <w:t xml:space="preserve"> </w:t>
            </w:r>
            <w:r>
              <w:rPr>
                <w:sz w:val="20"/>
              </w:rPr>
              <w:t>during</w:t>
            </w:r>
            <w:r>
              <w:rPr>
                <w:spacing w:val="38"/>
                <w:sz w:val="20"/>
              </w:rPr>
              <w:t xml:space="preserve"> </w:t>
            </w:r>
            <w:r>
              <w:rPr>
                <w:sz w:val="20"/>
              </w:rPr>
              <w:t>symptoms”)</w:t>
            </w:r>
            <w:r>
              <w:rPr>
                <w:spacing w:val="40"/>
                <w:sz w:val="20"/>
              </w:rPr>
              <w:t xml:space="preserve"> </w:t>
            </w:r>
            <w:r>
              <w:rPr>
                <w:sz w:val="20"/>
              </w:rPr>
              <w:t>would</w:t>
            </w:r>
            <w:r>
              <w:rPr>
                <w:spacing w:val="40"/>
                <w:sz w:val="20"/>
              </w:rPr>
              <w:t xml:space="preserve"> </w:t>
            </w:r>
            <w:r>
              <w:rPr>
                <w:sz w:val="20"/>
              </w:rPr>
              <w:t>enhance</w:t>
            </w:r>
            <w:r>
              <w:rPr>
                <w:spacing w:val="37"/>
                <w:sz w:val="20"/>
              </w:rPr>
              <w:t xml:space="preserve"> </w:t>
            </w:r>
            <w:r>
              <w:rPr>
                <w:sz w:val="20"/>
              </w:rPr>
              <w:t>academic</w:t>
            </w:r>
            <w:r>
              <w:rPr>
                <w:spacing w:val="39"/>
                <w:sz w:val="20"/>
              </w:rPr>
              <w:t xml:space="preserve"> </w:t>
            </w:r>
            <w:r>
              <w:rPr>
                <w:sz w:val="20"/>
              </w:rPr>
              <w:t>tone.</w:t>
            </w:r>
            <w:r>
              <w:rPr>
                <w:spacing w:val="40"/>
                <w:sz w:val="20"/>
              </w:rPr>
              <w:t xml:space="preserve"> </w:t>
            </w:r>
            <w:r>
              <w:rPr>
                <w:sz w:val="20"/>
              </w:rPr>
              <w:t xml:space="preserve">Keywords: Ensure consistency with </w:t>
            </w:r>
            <w:proofErr w:type="spellStart"/>
            <w:r>
              <w:rPr>
                <w:sz w:val="20"/>
              </w:rPr>
              <w:t>MeSH</w:t>
            </w:r>
            <w:proofErr w:type="spellEnd"/>
            <w:r>
              <w:rPr>
                <w:sz w:val="20"/>
              </w:rPr>
              <w:t xml:space="preserve"> terms (e.g., “Holter monitoring,” “ambulatory electrocardiography,” “syncope”). Overall,</w:t>
            </w:r>
            <w:r>
              <w:rPr>
                <w:spacing w:val="40"/>
                <w:sz w:val="20"/>
              </w:rPr>
              <w:t xml:space="preserve"> </w:t>
            </w:r>
            <w:r>
              <w:rPr>
                <w:sz w:val="20"/>
              </w:rPr>
              <w:t>only</w:t>
            </w:r>
            <w:r>
              <w:rPr>
                <w:spacing w:val="40"/>
                <w:sz w:val="20"/>
              </w:rPr>
              <w:t xml:space="preserve"> </w:t>
            </w:r>
            <w:r>
              <w:rPr>
                <w:sz w:val="20"/>
              </w:rPr>
              <w:t>minor</w:t>
            </w:r>
            <w:r>
              <w:rPr>
                <w:spacing w:val="40"/>
                <w:sz w:val="20"/>
              </w:rPr>
              <w:t xml:space="preserve"> </w:t>
            </w:r>
            <w:r>
              <w:rPr>
                <w:sz w:val="20"/>
              </w:rPr>
              <w:t>stylistic</w:t>
            </w:r>
            <w:r>
              <w:rPr>
                <w:spacing w:val="40"/>
                <w:sz w:val="20"/>
              </w:rPr>
              <w:t xml:space="preserve"> </w:t>
            </w:r>
            <w:r>
              <w:rPr>
                <w:sz w:val="20"/>
              </w:rPr>
              <w:t>and</w:t>
            </w:r>
            <w:r>
              <w:rPr>
                <w:spacing w:val="40"/>
                <w:sz w:val="20"/>
              </w:rPr>
              <w:t xml:space="preserve"> </w:t>
            </w:r>
            <w:r>
              <w:rPr>
                <w:sz w:val="20"/>
              </w:rPr>
              <w:t>clarifying</w:t>
            </w:r>
            <w:r>
              <w:rPr>
                <w:spacing w:val="40"/>
                <w:sz w:val="20"/>
              </w:rPr>
              <w:t xml:space="preserve"> </w:t>
            </w:r>
            <w:r>
              <w:rPr>
                <w:sz w:val="20"/>
              </w:rPr>
              <w:t>adjustments</w:t>
            </w:r>
            <w:r>
              <w:rPr>
                <w:spacing w:val="40"/>
                <w:sz w:val="20"/>
              </w:rPr>
              <w:t xml:space="preserve"> </w:t>
            </w:r>
            <w:r>
              <w:rPr>
                <w:sz w:val="20"/>
              </w:rPr>
              <w:t>are</w:t>
            </w:r>
            <w:r>
              <w:rPr>
                <w:spacing w:val="40"/>
                <w:sz w:val="20"/>
              </w:rPr>
              <w:t xml:space="preserve"> </w:t>
            </w:r>
            <w:r>
              <w:rPr>
                <w:sz w:val="20"/>
              </w:rPr>
              <w:t>suggested;</w:t>
            </w:r>
            <w:r>
              <w:rPr>
                <w:spacing w:val="40"/>
                <w:sz w:val="20"/>
              </w:rPr>
              <w:t xml:space="preserve"> </w:t>
            </w:r>
            <w:r>
              <w:rPr>
                <w:sz w:val="20"/>
              </w:rPr>
              <w:t>no</w:t>
            </w:r>
            <w:r>
              <w:rPr>
                <w:spacing w:val="40"/>
                <w:sz w:val="20"/>
              </w:rPr>
              <w:t xml:space="preserve"> </w:t>
            </w:r>
            <w:r>
              <w:rPr>
                <w:sz w:val="20"/>
              </w:rPr>
              <w:t>major</w:t>
            </w:r>
            <w:r>
              <w:rPr>
                <w:spacing w:val="40"/>
                <w:sz w:val="20"/>
              </w:rPr>
              <w:t xml:space="preserve"> </w:t>
            </w:r>
            <w:r>
              <w:rPr>
                <w:sz w:val="20"/>
              </w:rPr>
              <w:t>additions</w:t>
            </w:r>
            <w:r>
              <w:rPr>
                <w:spacing w:val="40"/>
                <w:sz w:val="20"/>
              </w:rPr>
              <w:t xml:space="preserve"> </w:t>
            </w:r>
            <w:r>
              <w:rPr>
                <w:sz w:val="20"/>
              </w:rPr>
              <w:t>or</w:t>
            </w:r>
            <w:r>
              <w:rPr>
                <w:spacing w:val="40"/>
                <w:sz w:val="20"/>
              </w:rPr>
              <w:t xml:space="preserve"> </w:t>
            </w:r>
            <w:r>
              <w:rPr>
                <w:sz w:val="20"/>
              </w:rPr>
              <w:t>deletions</w:t>
            </w:r>
            <w:r>
              <w:rPr>
                <w:spacing w:val="40"/>
                <w:sz w:val="20"/>
              </w:rPr>
              <w:t xml:space="preserve"> </w:t>
            </w:r>
            <w:r>
              <w:rPr>
                <w:sz w:val="20"/>
              </w:rPr>
              <w:t xml:space="preserve">are </w:t>
            </w:r>
            <w:r>
              <w:rPr>
                <w:spacing w:val="-2"/>
                <w:sz w:val="20"/>
              </w:rPr>
              <w:t>required.</w:t>
            </w:r>
          </w:p>
        </w:tc>
        <w:tc>
          <w:tcPr>
            <w:tcW w:w="6445" w:type="dxa"/>
          </w:tcPr>
          <w:p w:rsidR="00D547EE" w:rsidRDefault="00D547EE">
            <w:pPr>
              <w:pStyle w:val="TableParagraph"/>
              <w:rPr>
                <w:sz w:val="18"/>
              </w:rPr>
            </w:pPr>
          </w:p>
        </w:tc>
      </w:tr>
      <w:tr w:rsidR="00D547EE">
        <w:trPr>
          <w:trHeight w:val="2644"/>
        </w:trPr>
        <w:tc>
          <w:tcPr>
            <w:tcW w:w="5352" w:type="dxa"/>
          </w:tcPr>
          <w:p w:rsidR="00D547EE" w:rsidRDefault="00022CE8">
            <w:pPr>
              <w:pStyle w:val="TableParagraph"/>
              <w:ind w:left="467" w:right="200"/>
              <w:rPr>
                <w:b/>
                <w:sz w:val="20"/>
              </w:rPr>
            </w:pPr>
            <w:r>
              <w:rPr>
                <w:b/>
                <w:sz w:val="20"/>
              </w:rPr>
              <w:t>Is</w:t>
            </w:r>
            <w:r>
              <w:rPr>
                <w:b/>
                <w:spacing w:val="-8"/>
                <w:sz w:val="20"/>
              </w:rPr>
              <w:t xml:space="preserve"> </w:t>
            </w:r>
            <w:r>
              <w:rPr>
                <w:b/>
                <w:sz w:val="20"/>
              </w:rPr>
              <w:t>the</w:t>
            </w:r>
            <w:r>
              <w:rPr>
                <w:b/>
                <w:spacing w:val="-7"/>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8"/>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6" w:type="dxa"/>
          </w:tcPr>
          <w:p w:rsidR="00D547EE" w:rsidRDefault="00022CE8">
            <w:pPr>
              <w:pStyle w:val="TableParagraph"/>
              <w:spacing w:line="360" w:lineRule="auto"/>
              <w:ind w:left="108" w:right="90"/>
              <w:jc w:val="both"/>
              <w:rPr>
                <w:sz w:val="20"/>
              </w:rPr>
            </w:pPr>
            <w:r>
              <w:rPr>
                <w:sz w:val="20"/>
              </w:rPr>
              <w:t>The manuscript is generally scientifically appropriate, with a coherent alignment between objectives, methods, and results. The study design</w:t>
            </w:r>
            <w:r>
              <w:rPr>
                <w:spacing w:val="-1"/>
                <w:sz w:val="20"/>
              </w:rPr>
              <w:t xml:space="preserve"> </w:t>
            </w:r>
            <w:r>
              <w:rPr>
                <w:sz w:val="20"/>
              </w:rPr>
              <w:t>and clinical rationale are suitable for evaluating diagnostic yield and electro-clinical correlation in Holter monitoring.</w:t>
            </w:r>
          </w:p>
          <w:p w:rsidR="00D547EE" w:rsidRDefault="00022CE8">
            <w:pPr>
              <w:pStyle w:val="TableParagraph"/>
              <w:spacing w:line="360" w:lineRule="auto"/>
              <w:ind w:left="108" w:right="106"/>
              <w:jc w:val="both"/>
              <w:rPr>
                <w:sz w:val="20"/>
              </w:rPr>
            </w:pPr>
            <w:r>
              <w:rPr>
                <w:sz w:val="20"/>
              </w:rPr>
              <w:t>Nevertheless, some limitations should be addressed to strengthen scientific rigor: the definition of diagnostic</w:t>
            </w:r>
            <w:r>
              <w:rPr>
                <w:spacing w:val="40"/>
                <w:sz w:val="20"/>
              </w:rPr>
              <w:t xml:space="preserve"> </w:t>
            </w:r>
            <w:r>
              <w:rPr>
                <w:sz w:val="20"/>
              </w:rPr>
              <w:t>yield combines causal and incidental findings; methodological details are insufficiently described; statistical reporting lacks effect sizes and confidence intervals; and the small syncope subgroup limits interpretability. Clarifying these aspects would improve the manuscript’s robustness.</w:t>
            </w:r>
          </w:p>
        </w:tc>
        <w:tc>
          <w:tcPr>
            <w:tcW w:w="6445" w:type="dxa"/>
          </w:tcPr>
          <w:p w:rsidR="00D547EE" w:rsidRDefault="00D547EE">
            <w:pPr>
              <w:pStyle w:val="TableParagraph"/>
              <w:rPr>
                <w:sz w:val="18"/>
              </w:rPr>
            </w:pPr>
          </w:p>
        </w:tc>
      </w:tr>
      <w:tr w:rsidR="00D547EE">
        <w:trPr>
          <w:trHeight w:val="2413"/>
        </w:trPr>
        <w:tc>
          <w:tcPr>
            <w:tcW w:w="5352" w:type="dxa"/>
          </w:tcPr>
          <w:p w:rsidR="00D547EE" w:rsidRDefault="00022CE8">
            <w:pPr>
              <w:pStyle w:val="TableParagraph"/>
              <w:ind w:left="467" w:right="200"/>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3"/>
                <w:sz w:val="20"/>
              </w:rPr>
              <w:t xml:space="preserve"> </w:t>
            </w:r>
            <w:r>
              <w:rPr>
                <w:b/>
                <w:sz w:val="20"/>
              </w:rPr>
              <w:t>and</w:t>
            </w:r>
            <w:r>
              <w:rPr>
                <w:b/>
                <w:spacing w:val="-6"/>
                <w:sz w:val="20"/>
              </w:rPr>
              <w:t xml:space="preserve"> </w:t>
            </w:r>
            <w:r>
              <w:rPr>
                <w:b/>
                <w:sz w:val="20"/>
              </w:rPr>
              <w:t>recent?</w:t>
            </w:r>
            <w:r>
              <w:rPr>
                <w:b/>
                <w:spacing w:val="-5"/>
                <w:sz w:val="20"/>
              </w:rPr>
              <w:t xml:space="preserve"> </w:t>
            </w:r>
            <w:r>
              <w:rPr>
                <w:b/>
                <w:sz w:val="20"/>
              </w:rPr>
              <w:t>If</w:t>
            </w:r>
            <w:r>
              <w:rPr>
                <w:b/>
                <w:spacing w:val="-5"/>
                <w:sz w:val="20"/>
              </w:rPr>
              <w:t xml:space="preserve"> </w:t>
            </w:r>
            <w:r>
              <w:rPr>
                <w:b/>
                <w:sz w:val="20"/>
              </w:rPr>
              <w:t>you</w:t>
            </w:r>
            <w:r>
              <w:rPr>
                <w:b/>
                <w:spacing w:val="-6"/>
                <w:sz w:val="20"/>
              </w:rPr>
              <w:t xml:space="preserve"> </w:t>
            </w:r>
            <w:r>
              <w:rPr>
                <w:b/>
                <w:sz w:val="20"/>
              </w:rPr>
              <w:t>have suggestions of additional references, please mention them in the review form.</w:t>
            </w:r>
          </w:p>
        </w:tc>
        <w:tc>
          <w:tcPr>
            <w:tcW w:w="9356" w:type="dxa"/>
          </w:tcPr>
          <w:p w:rsidR="00D547EE" w:rsidRDefault="00022CE8">
            <w:pPr>
              <w:pStyle w:val="TableParagraph"/>
              <w:spacing w:line="360" w:lineRule="auto"/>
              <w:ind w:left="108" w:right="100"/>
              <w:jc w:val="both"/>
              <w:rPr>
                <w:sz w:val="20"/>
              </w:rPr>
            </w:pPr>
            <w:r>
              <w:rPr>
                <w:sz w:val="20"/>
              </w:rPr>
              <w:t>The references are adequate for establishing general context (Holter as a diagnostic tool and basic arrhythmia evaluation), but they do not fully reflect the current state of evidence or emerging ambulatory monitoring alternatives. Several key areas — such as wearable/patch monitors, implantable loop recorders, and updated guideline recommendations on syncope evaluation — are not sufficiently represented.</w:t>
            </w:r>
          </w:p>
          <w:p w:rsidR="00D547EE" w:rsidRDefault="00022CE8">
            <w:pPr>
              <w:pStyle w:val="TableParagraph"/>
              <w:spacing w:line="360" w:lineRule="auto"/>
              <w:ind w:left="108" w:right="92"/>
              <w:jc w:val="both"/>
              <w:rPr>
                <w:sz w:val="20"/>
              </w:rPr>
            </w:pPr>
            <w:r>
              <w:rPr>
                <w:sz w:val="20"/>
              </w:rPr>
              <w:t>Overall Recommendation - References are acceptable</w:t>
            </w:r>
            <w:r>
              <w:rPr>
                <w:spacing w:val="-1"/>
                <w:sz w:val="20"/>
              </w:rPr>
              <w:t xml:space="preserve"> </w:t>
            </w:r>
            <w:r>
              <w:rPr>
                <w:sz w:val="20"/>
              </w:rPr>
              <w:t>but</w:t>
            </w:r>
            <w:r>
              <w:rPr>
                <w:spacing w:val="-1"/>
                <w:sz w:val="20"/>
              </w:rPr>
              <w:t xml:space="preserve"> </w:t>
            </w:r>
            <w:r>
              <w:rPr>
                <w:sz w:val="20"/>
              </w:rPr>
              <w:t>should be expanded and updated. At minimum, include recent</w:t>
            </w:r>
            <w:r>
              <w:rPr>
                <w:spacing w:val="39"/>
                <w:sz w:val="20"/>
              </w:rPr>
              <w:t xml:space="preserve"> </w:t>
            </w:r>
            <w:r>
              <w:rPr>
                <w:sz w:val="20"/>
              </w:rPr>
              <w:t>guideline</w:t>
            </w:r>
            <w:r>
              <w:rPr>
                <w:spacing w:val="40"/>
                <w:sz w:val="20"/>
              </w:rPr>
              <w:t xml:space="preserve"> </w:t>
            </w:r>
            <w:r>
              <w:rPr>
                <w:sz w:val="20"/>
              </w:rPr>
              <w:t>statements</w:t>
            </w:r>
            <w:r>
              <w:rPr>
                <w:spacing w:val="38"/>
                <w:sz w:val="20"/>
              </w:rPr>
              <w:t xml:space="preserve"> </w:t>
            </w:r>
            <w:r>
              <w:rPr>
                <w:sz w:val="20"/>
              </w:rPr>
              <w:t>and</w:t>
            </w:r>
            <w:r>
              <w:rPr>
                <w:spacing w:val="40"/>
                <w:sz w:val="20"/>
              </w:rPr>
              <w:t xml:space="preserve"> </w:t>
            </w:r>
            <w:r>
              <w:rPr>
                <w:sz w:val="20"/>
              </w:rPr>
              <w:t>contemporary</w:t>
            </w:r>
            <w:r>
              <w:rPr>
                <w:spacing w:val="40"/>
                <w:sz w:val="20"/>
              </w:rPr>
              <w:t xml:space="preserve"> </w:t>
            </w:r>
            <w:r>
              <w:rPr>
                <w:sz w:val="20"/>
              </w:rPr>
              <w:t>studies</w:t>
            </w:r>
            <w:r>
              <w:rPr>
                <w:spacing w:val="39"/>
                <w:sz w:val="20"/>
              </w:rPr>
              <w:t xml:space="preserve"> </w:t>
            </w:r>
            <w:r>
              <w:rPr>
                <w:sz w:val="20"/>
              </w:rPr>
              <w:t>on</w:t>
            </w:r>
            <w:r>
              <w:rPr>
                <w:spacing w:val="38"/>
                <w:sz w:val="20"/>
              </w:rPr>
              <w:t xml:space="preserve"> </w:t>
            </w:r>
            <w:r>
              <w:rPr>
                <w:sz w:val="20"/>
              </w:rPr>
              <w:t>ambulatory</w:t>
            </w:r>
            <w:r>
              <w:rPr>
                <w:spacing w:val="39"/>
                <w:sz w:val="20"/>
              </w:rPr>
              <w:t xml:space="preserve"> </w:t>
            </w:r>
            <w:r>
              <w:rPr>
                <w:sz w:val="20"/>
              </w:rPr>
              <w:t>ECG</w:t>
            </w:r>
            <w:r>
              <w:rPr>
                <w:spacing w:val="39"/>
                <w:sz w:val="20"/>
              </w:rPr>
              <w:t xml:space="preserve"> </w:t>
            </w:r>
            <w:r>
              <w:rPr>
                <w:sz w:val="20"/>
              </w:rPr>
              <w:t>modalities</w:t>
            </w:r>
            <w:r>
              <w:rPr>
                <w:spacing w:val="39"/>
                <w:sz w:val="20"/>
              </w:rPr>
              <w:t xml:space="preserve"> </w:t>
            </w:r>
            <w:r>
              <w:rPr>
                <w:sz w:val="20"/>
              </w:rPr>
              <w:t>and</w:t>
            </w:r>
            <w:r>
              <w:rPr>
                <w:spacing w:val="40"/>
                <w:sz w:val="20"/>
              </w:rPr>
              <w:t xml:space="preserve"> </w:t>
            </w:r>
            <w:r>
              <w:rPr>
                <w:spacing w:val="-2"/>
                <w:sz w:val="20"/>
              </w:rPr>
              <w:t>symptom–rhythm</w:t>
            </w:r>
          </w:p>
          <w:p w:rsidR="00D547EE" w:rsidRDefault="00022CE8">
            <w:pPr>
              <w:pStyle w:val="TableParagraph"/>
              <w:spacing w:before="1"/>
              <w:ind w:left="108"/>
              <w:jc w:val="both"/>
              <w:rPr>
                <w:sz w:val="20"/>
              </w:rPr>
            </w:pPr>
            <w:r>
              <w:rPr>
                <w:sz w:val="20"/>
              </w:rPr>
              <w:t>correlation.</w:t>
            </w:r>
            <w:r>
              <w:rPr>
                <w:spacing w:val="-6"/>
                <w:sz w:val="20"/>
              </w:rPr>
              <w:t xml:space="preserve"> </w:t>
            </w:r>
            <w:r>
              <w:rPr>
                <w:sz w:val="20"/>
              </w:rPr>
              <w:t>This</w:t>
            </w:r>
            <w:r>
              <w:rPr>
                <w:spacing w:val="-6"/>
                <w:sz w:val="20"/>
              </w:rPr>
              <w:t xml:space="preserve"> </w:t>
            </w:r>
            <w:r>
              <w:rPr>
                <w:sz w:val="20"/>
              </w:rPr>
              <w:t>will</w:t>
            </w:r>
            <w:r>
              <w:rPr>
                <w:spacing w:val="-7"/>
                <w:sz w:val="20"/>
              </w:rPr>
              <w:t xml:space="preserve"> </w:t>
            </w:r>
            <w:r>
              <w:rPr>
                <w:sz w:val="20"/>
              </w:rPr>
              <w:t>improve</w:t>
            </w:r>
            <w:r>
              <w:rPr>
                <w:spacing w:val="-7"/>
                <w:sz w:val="20"/>
              </w:rPr>
              <w:t xml:space="preserve"> </w:t>
            </w:r>
            <w:r>
              <w:rPr>
                <w:sz w:val="20"/>
              </w:rPr>
              <w:t>the</w:t>
            </w:r>
            <w:r>
              <w:rPr>
                <w:spacing w:val="-6"/>
                <w:sz w:val="20"/>
              </w:rPr>
              <w:t xml:space="preserve"> </w:t>
            </w:r>
            <w:r>
              <w:rPr>
                <w:sz w:val="20"/>
              </w:rPr>
              <w:t>manuscript’s</w:t>
            </w:r>
            <w:r>
              <w:rPr>
                <w:spacing w:val="-6"/>
                <w:sz w:val="20"/>
              </w:rPr>
              <w:t xml:space="preserve"> </w:t>
            </w:r>
            <w:r>
              <w:rPr>
                <w:sz w:val="20"/>
              </w:rPr>
              <w:t>scientific</w:t>
            </w:r>
            <w:r>
              <w:rPr>
                <w:spacing w:val="-6"/>
                <w:sz w:val="20"/>
              </w:rPr>
              <w:t xml:space="preserve"> </w:t>
            </w:r>
            <w:r>
              <w:rPr>
                <w:sz w:val="20"/>
              </w:rPr>
              <w:t>currency</w:t>
            </w:r>
            <w:r>
              <w:rPr>
                <w:spacing w:val="-4"/>
                <w:sz w:val="20"/>
              </w:rPr>
              <w:t xml:space="preserve"> </w:t>
            </w:r>
            <w:r>
              <w:rPr>
                <w:sz w:val="20"/>
              </w:rPr>
              <w:t>and</w:t>
            </w:r>
            <w:r>
              <w:rPr>
                <w:spacing w:val="-5"/>
                <w:sz w:val="20"/>
              </w:rPr>
              <w:t xml:space="preserve"> </w:t>
            </w:r>
            <w:r>
              <w:rPr>
                <w:sz w:val="20"/>
              </w:rPr>
              <w:t>contextual</w:t>
            </w:r>
            <w:r>
              <w:rPr>
                <w:spacing w:val="-5"/>
                <w:sz w:val="20"/>
              </w:rPr>
              <w:t xml:space="preserve"> </w:t>
            </w:r>
            <w:r>
              <w:rPr>
                <w:spacing w:val="-2"/>
                <w:sz w:val="20"/>
              </w:rPr>
              <w:t>depth.</w:t>
            </w:r>
          </w:p>
        </w:tc>
        <w:tc>
          <w:tcPr>
            <w:tcW w:w="6445" w:type="dxa"/>
          </w:tcPr>
          <w:p w:rsidR="00D547EE" w:rsidRDefault="00D547EE">
            <w:pPr>
              <w:pStyle w:val="TableParagraph"/>
              <w:rPr>
                <w:sz w:val="18"/>
              </w:rPr>
            </w:pPr>
          </w:p>
        </w:tc>
      </w:tr>
      <w:tr w:rsidR="00D547EE">
        <w:trPr>
          <w:trHeight w:val="1037"/>
        </w:trPr>
        <w:tc>
          <w:tcPr>
            <w:tcW w:w="5352" w:type="dxa"/>
          </w:tcPr>
          <w:p w:rsidR="00D547EE" w:rsidRDefault="00022CE8">
            <w:pPr>
              <w:pStyle w:val="TableParagraph"/>
              <w:ind w:left="467" w:right="200"/>
              <w:rPr>
                <w:b/>
                <w:sz w:val="20"/>
              </w:rPr>
            </w:pPr>
            <w:r>
              <w:rPr>
                <w:b/>
                <w:sz w:val="20"/>
              </w:rPr>
              <w:t>Is</w:t>
            </w:r>
            <w:r>
              <w:rPr>
                <w:b/>
                <w:spacing w:val="-7"/>
                <w:sz w:val="20"/>
              </w:rPr>
              <w:t xml:space="preserve"> </w:t>
            </w:r>
            <w:r>
              <w:rPr>
                <w:b/>
                <w:sz w:val="20"/>
              </w:rPr>
              <w:t>the</w:t>
            </w:r>
            <w:r>
              <w:rPr>
                <w:b/>
                <w:spacing w:val="-6"/>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6" w:type="dxa"/>
          </w:tcPr>
          <w:p w:rsidR="00D547EE" w:rsidRDefault="00022CE8">
            <w:pPr>
              <w:pStyle w:val="TableParagraph"/>
              <w:spacing w:before="2" w:line="357" w:lineRule="auto"/>
              <w:ind w:left="108"/>
              <w:rPr>
                <w:sz w:val="20"/>
              </w:rPr>
            </w:pPr>
            <w:r>
              <w:rPr>
                <w:sz w:val="20"/>
              </w:rPr>
              <w:t>The language quality is generally suitable for scholarly communication. The manuscript is clear, coherent, and</w:t>
            </w:r>
            <w:r>
              <w:rPr>
                <w:spacing w:val="80"/>
                <w:sz w:val="20"/>
              </w:rPr>
              <w:t xml:space="preserve"> </w:t>
            </w:r>
            <w:r>
              <w:rPr>
                <w:sz w:val="20"/>
              </w:rPr>
              <w:t>technically</w:t>
            </w:r>
            <w:r>
              <w:rPr>
                <w:spacing w:val="13"/>
                <w:sz w:val="20"/>
              </w:rPr>
              <w:t xml:space="preserve"> </w:t>
            </w:r>
            <w:r>
              <w:rPr>
                <w:sz w:val="20"/>
              </w:rPr>
              <w:t>understandable.</w:t>
            </w:r>
            <w:r>
              <w:rPr>
                <w:spacing w:val="14"/>
                <w:sz w:val="20"/>
              </w:rPr>
              <w:t xml:space="preserve"> </w:t>
            </w:r>
            <w:r>
              <w:rPr>
                <w:sz w:val="20"/>
              </w:rPr>
              <w:t>Minor</w:t>
            </w:r>
            <w:r>
              <w:rPr>
                <w:spacing w:val="13"/>
                <w:sz w:val="20"/>
              </w:rPr>
              <w:t xml:space="preserve"> </w:t>
            </w:r>
            <w:r>
              <w:rPr>
                <w:sz w:val="20"/>
              </w:rPr>
              <w:t>revisions</w:t>
            </w:r>
            <w:r>
              <w:rPr>
                <w:spacing w:val="12"/>
                <w:sz w:val="20"/>
              </w:rPr>
              <w:t xml:space="preserve"> </w:t>
            </w:r>
            <w:r>
              <w:rPr>
                <w:sz w:val="20"/>
              </w:rPr>
              <w:t>are</w:t>
            </w:r>
            <w:r>
              <w:rPr>
                <w:spacing w:val="13"/>
                <w:sz w:val="20"/>
              </w:rPr>
              <w:t xml:space="preserve"> </w:t>
            </w:r>
            <w:r>
              <w:rPr>
                <w:sz w:val="20"/>
              </w:rPr>
              <w:t>recommended</w:t>
            </w:r>
            <w:r>
              <w:rPr>
                <w:spacing w:val="14"/>
                <w:sz w:val="20"/>
              </w:rPr>
              <w:t xml:space="preserve"> </w:t>
            </w:r>
            <w:r>
              <w:rPr>
                <w:sz w:val="20"/>
              </w:rPr>
              <w:t>to</w:t>
            </w:r>
            <w:r>
              <w:rPr>
                <w:spacing w:val="14"/>
                <w:sz w:val="20"/>
              </w:rPr>
              <w:t xml:space="preserve"> </w:t>
            </w:r>
            <w:r>
              <w:rPr>
                <w:sz w:val="20"/>
              </w:rPr>
              <w:t>refine</w:t>
            </w:r>
            <w:r>
              <w:rPr>
                <w:spacing w:val="13"/>
                <w:sz w:val="20"/>
              </w:rPr>
              <w:t xml:space="preserve"> </w:t>
            </w:r>
            <w:r>
              <w:rPr>
                <w:sz w:val="20"/>
              </w:rPr>
              <w:t>style,</w:t>
            </w:r>
            <w:r>
              <w:rPr>
                <w:spacing w:val="13"/>
                <w:sz w:val="20"/>
              </w:rPr>
              <w:t xml:space="preserve"> </w:t>
            </w:r>
            <w:r>
              <w:rPr>
                <w:sz w:val="20"/>
              </w:rPr>
              <w:t>improve</w:t>
            </w:r>
            <w:r>
              <w:rPr>
                <w:spacing w:val="13"/>
                <w:sz w:val="20"/>
              </w:rPr>
              <w:t xml:space="preserve"> </w:t>
            </w:r>
            <w:r>
              <w:rPr>
                <w:sz w:val="20"/>
              </w:rPr>
              <w:t>concision,</w:t>
            </w:r>
            <w:r>
              <w:rPr>
                <w:spacing w:val="13"/>
                <w:sz w:val="20"/>
              </w:rPr>
              <w:t xml:space="preserve"> </w:t>
            </w:r>
            <w:r>
              <w:rPr>
                <w:sz w:val="20"/>
              </w:rPr>
              <w:t>and</w:t>
            </w:r>
            <w:r>
              <w:rPr>
                <w:spacing w:val="14"/>
                <w:sz w:val="20"/>
              </w:rPr>
              <w:t xml:space="preserve"> </w:t>
            </w:r>
            <w:r>
              <w:rPr>
                <w:spacing w:val="-2"/>
                <w:sz w:val="20"/>
              </w:rPr>
              <w:t>moderate</w:t>
            </w:r>
          </w:p>
          <w:p w:rsidR="00D547EE" w:rsidRDefault="00022CE8">
            <w:pPr>
              <w:pStyle w:val="TableParagraph"/>
              <w:spacing w:before="4"/>
              <w:ind w:left="108"/>
              <w:rPr>
                <w:sz w:val="20"/>
              </w:rPr>
            </w:pPr>
            <w:r>
              <w:rPr>
                <w:sz w:val="20"/>
              </w:rPr>
              <w:t>occasional</w:t>
            </w:r>
            <w:r>
              <w:rPr>
                <w:spacing w:val="-6"/>
                <w:sz w:val="20"/>
              </w:rPr>
              <w:t xml:space="preserve"> </w:t>
            </w:r>
            <w:r>
              <w:rPr>
                <w:sz w:val="20"/>
              </w:rPr>
              <w:t>emphatic</w:t>
            </w:r>
            <w:r>
              <w:rPr>
                <w:spacing w:val="-6"/>
                <w:sz w:val="20"/>
              </w:rPr>
              <w:t xml:space="preserve"> </w:t>
            </w:r>
            <w:r>
              <w:rPr>
                <w:sz w:val="20"/>
              </w:rPr>
              <w:t>expressions</w:t>
            </w:r>
            <w:r>
              <w:rPr>
                <w:spacing w:val="-7"/>
                <w:sz w:val="20"/>
              </w:rPr>
              <w:t xml:space="preserve"> </w:t>
            </w:r>
            <w:r>
              <w:rPr>
                <w:sz w:val="20"/>
              </w:rPr>
              <w:t>to</w:t>
            </w:r>
            <w:r>
              <w:rPr>
                <w:spacing w:val="-5"/>
                <w:sz w:val="20"/>
              </w:rPr>
              <w:t xml:space="preserve"> </w:t>
            </w:r>
            <w:r>
              <w:rPr>
                <w:sz w:val="20"/>
              </w:rPr>
              <w:t>maintain</w:t>
            </w:r>
            <w:r>
              <w:rPr>
                <w:spacing w:val="-5"/>
                <w:sz w:val="20"/>
              </w:rPr>
              <w:t xml:space="preserve"> </w:t>
            </w:r>
            <w:r>
              <w:rPr>
                <w:sz w:val="20"/>
              </w:rPr>
              <w:t>a</w:t>
            </w:r>
            <w:r>
              <w:rPr>
                <w:spacing w:val="-5"/>
                <w:sz w:val="20"/>
              </w:rPr>
              <w:t xml:space="preserve"> </w:t>
            </w:r>
            <w:r>
              <w:rPr>
                <w:sz w:val="20"/>
              </w:rPr>
              <w:t>consistently</w:t>
            </w:r>
            <w:r>
              <w:rPr>
                <w:spacing w:val="-6"/>
                <w:sz w:val="20"/>
              </w:rPr>
              <w:t xml:space="preserve"> </w:t>
            </w:r>
            <w:r>
              <w:rPr>
                <w:sz w:val="20"/>
              </w:rPr>
              <w:t>neutral</w:t>
            </w:r>
            <w:r>
              <w:rPr>
                <w:spacing w:val="-6"/>
                <w:sz w:val="20"/>
              </w:rPr>
              <w:t xml:space="preserve"> </w:t>
            </w:r>
            <w:r>
              <w:rPr>
                <w:sz w:val="20"/>
              </w:rPr>
              <w:t>academic</w:t>
            </w:r>
            <w:r>
              <w:rPr>
                <w:spacing w:val="-6"/>
                <w:sz w:val="20"/>
              </w:rPr>
              <w:t xml:space="preserve"> </w:t>
            </w:r>
            <w:r>
              <w:rPr>
                <w:spacing w:val="-2"/>
                <w:sz w:val="20"/>
              </w:rPr>
              <w:t>tone.</w:t>
            </w:r>
          </w:p>
        </w:tc>
        <w:tc>
          <w:tcPr>
            <w:tcW w:w="6445" w:type="dxa"/>
          </w:tcPr>
          <w:p w:rsidR="00D547EE" w:rsidRDefault="00D547EE">
            <w:pPr>
              <w:pStyle w:val="TableParagraph"/>
              <w:rPr>
                <w:sz w:val="18"/>
              </w:rPr>
            </w:pPr>
          </w:p>
        </w:tc>
      </w:tr>
      <w:tr w:rsidR="00D547EE">
        <w:trPr>
          <w:trHeight w:val="1379"/>
        </w:trPr>
        <w:tc>
          <w:tcPr>
            <w:tcW w:w="5352" w:type="dxa"/>
          </w:tcPr>
          <w:p w:rsidR="00D547EE" w:rsidRDefault="00022CE8">
            <w:pPr>
              <w:pStyle w:val="TableParagraph"/>
              <w:ind w:left="107"/>
              <w:rPr>
                <w:sz w:val="20"/>
              </w:rPr>
            </w:pPr>
            <w:r>
              <w:rPr>
                <w:b/>
                <w:sz w:val="20"/>
                <w:u w:val="single"/>
              </w:rPr>
              <w:t>Optional/General</w:t>
            </w:r>
            <w:r>
              <w:rPr>
                <w:b/>
                <w:spacing w:val="-12"/>
                <w:sz w:val="20"/>
              </w:rPr>
              <w:t xml:space="preserve"> </w:t>
            </w:r>
            <w:r>
              <w:rPr>
                <w:spacing w:val="-2"/>
                <w:sz w:val="20"/>
              </w:rPr>
              <w:t>comments</w:t>
            </w:r>
          </w:p>
        </w:tc>
        <w:tc>
          <w:tcPr>
            <w:tcW w:w="9356" w:type="dxa"/>
          </w:tcPr>
          <w:p w:rsidR="00D547EE" w:rsidRDefault="00022CE8">
            <w:pPr>
              <w:pStyle w:val="TableParagraph"/>
              <w:spacing w:line="360" w:lineRule="auto"/>
              <w:ind w:left="108" w:right="98"/>
              <w:jc w:val="both"/>
              <w:rPr>
                <w:sz w:val="20"/>
              </w:rPr>
            </w:pPr>
            <w:r>
              <w:rPr>
                <w:sz w:val="20"/>
              </w:rPr>
              <w:t>This study explores the diagnostic performance of 24-hour Holter monitoring in a clinically relevant population. The manuscript is clearly organized and presents findings aligned with current evidence. Refinement of methodological</w:t>
            </w:r>
            <w:r>
              <w:rPr>
                <w:spacing w:val="13"/>
                <w:sz w:val="20"/>
              </w:rPr>
              <w:t xml:space="preserve"> </w:t>
            </w:r>
            <w:r>
              <w:rPr>
                <w:sz w:val="20"/>
              </w:rPr>
              <w:t>descriptions,</w:t>
            </w:r>
            <w:r>
              <w:rPr>
                <w:spacing w:val="11"/>
                <w:sz w:val="20"/>
              </w:rPr>
              <w:t xml:space="preserve"> </w:t>
            </w:r>
            <w:r>
              <w:rPr>
                <w:sz w:val="20"/>
              </w:rPr>
              <w:t>clearer</w:t>
            </w:r>
            <w:r>
              <w:rPr>
                <w:spacing w:val="14"/>
                <w:sz w:val="20"/>
              </w:rPr>
              <w:t xml:space="preserve"> </w:t>
            </w:r>
            <w:r>
              <w:rPr>
                <w:sz w:val="20"/>
              </w:rPr>
              <w:t>separation</w:t>
            </w:r>
            <w:r>
              <w:rPr>
                <w:spacing w:val="12"/>
                <w:sz w:val="20"/>
              </w:rPr>
              <w:t xml:space="preserve"> </w:t>
            </w:r>
            <w:r>
              <w:rPr>
                <w:sz w:val="20"/>
              </w:rPr>
              <w:t>of</w:t>
            </w:r>
            <w:r>
              <w:rPr>
                <w:spacing w:val="12"/>
                <w:sz w:val="20"/>
              </w:rPr>
              <w:t xml:space="preserve"> </w:t>
            </w:r>
            <w:r>
              <w:rPr>
                <w:sz w:val="20"/>
              </w:rPr>
              <w:t>diagnostic</w:t>
            </w:r>
            <w:r>
              <w:rPr>
                <w:spacing w:val="13"/>
                <w:sz w:val="20"/>
              </w:rPr>
              <w:t xml:space="preserve"> </w:t>
            </w:r>
            <w:r>
              <w:rPr>
                <w:sz w:val="20"/>
              </w:rPr>
              <w:t>outcomes,</w:t>
            </w:r>
            <w:r>
              <w:rPr>
                <w:spacing w:val="11"/>
                <w:sz w:val="20"/>
              </w:rPr>
              <w:t xml:space="preserve"> </w:t>
            </w:r>
            <w:r>
              <w:rPr>
                <w:sz w:val="20"/>
              </w:rPr>
              <w:t>and</w:t>
            </w:r>
            <w:r>
              <w:rPr>
                <w:spacing w:val="12"/>
                <w:sz w:val="20"/>
              </w:rPr>
              <w:t xml:space="preserve"> </w:t>
            </w:r>
            <w:r>
              <w:rPr>
                <w:sz w:val="20"/>
              </w:rPr>
              <w:t>inclusion</w:t>
            </w:r>
            <w:r>
              <w:rPr>
                <w:spacing w:val="13"/>
                <w:sz w:val="20"/>
              </w:rPr>
              <w:t xml:space="preserve"> </w:t>
            </w:r>
            <w:r>
              <w:rPr>
                <w:sz w:val="20"/>
              </w:rPr>
              <w:t>of</w:t>
            </w:r>
            <w:r>
              <w:rPr>
                <w:spacing w:val="11"/>
                <w:sz w:val="20"/>
              </w:rPr>
              <w:t xml:space="preserve"> </w:t>
            </w:r>
            <w:r>
              <w:rPr>
                <w:sz w:val="20"/>
              </w:rPr>
              <w:t>effect</w:t>
            </w:r>
            <w:r>
              <w:rPr>
                <w:spacing w:val="13"/>
                <w:sz w:val="20"/>
              </w:rPr>
              <w:t xml:space="preserve"> </w:t>
            </w:r>
            <w:r>
              <w:rPr>
                <w:sz w:val="20"/>
              </w:rPr>
              <w:t>measures</w:t>
            </w:r>
            <w:r>
              <w:rPr>
                <w:spacing w:val="13"/>
                <w:sz w:val="20"/>
              </w:rPr>
              <w:t xml:space="preserve"> </w:t>
            </w:r>
            <w:r>
              <w:rPr>
                <w:spacing w:val="-2"/>
                <w:sz w:val="20"/>
              </w:rPr>
              <w:t>would</w:t>
            </w:r>
          </w:p>
          <w:p w:rsidR="00D547EE" w:rsidRDefault="00022CE8">
            <w:pPr>
              <w:pStyle w:val="TableParagraph"/>
              <w:spacing w:line="229" w:lineRule="exact"/>
              <w:ind w:left="108"/>
              <w:jc w:val="both"/>
              <w:rPr>
                <w:sz w:val="20"/>
              </w:rPr>
            </w:pPr>
            <w:r>
              <w:rPr>
                <w:sz w:val="20"/>
              </w:rPr>
              <w:t>strengthen</w:t>
            </w:r>
            <w:r>
              <w:rPr>
                <w:spacing w:val="-5"/>
                <w:sz w:val="20"/>
              </w:rPr>
              <w:t xml:space="preserve"> </w:t>
            </w:r>
            <w:r>
              <w:rPr>
                <w:sz w:val="20"/>
              </w:rPr>
              <w:t>the</w:t>
            </w:r>
            <w:r>
              <w:rPr>
                <w:spacing w:val="-6"/>
                <w:sz w:val="20"/>
              </w:rPr>
              <w:t xml:space="preserve"> </w:t>
            </w:r>
            <w:r>
              <w:rPr>
                <w:sz w:val="20"/>
              </w:rPr>
              <w:t>work.</w:t>
            </w:r>
            <w:r>
              <w:rPr>
                <w:spacing w:val="-5"/>
                <w:sz w:val="20"/>
              </w:rPr>
              <w:t xml:space="preserve"> </w:t>
            </w:r>
            <w:r>
              <w:rPr>
                <w:sz w:val="20"/>
              </w:rPr>
              <w:t>Overall,</w:t>
            </w:r>
            <w:r>
              <w:rPr>
                <w:spacing w:val="-6"/>
                <w:sz w:val="20"/>
              </w:rPr>
              <w:t xml:space="preserve"> </w:t>
            </w:r>
            <w:r>
              <w:rPr>
                <w:sz w:val="20"/>
              </w:rPr>
              <w:t>it</w:t>
            </w:r>
            <w:r>
              <w:rPr>
                <w:spacing w:val="-6"/>
                <w:sz w:val="20"/>
              </w:rPr>
              <w:t xml:space="preserve"> </w:t>
            </w:r>
            <w:r>
              <w:rPr>
                <w:sz w:val="20"/>
              </w:rPr>
              <w:t>represents</w:t>
            </w:r>
            <w:r>
              <w:rPr>
                <w:spacing w:val="-7"/>
                <w:sz w:val="20"/>
              </w:rPr>
              <w:t xml:space="preserve"> </w:t>
            </w:r>
            <w:r>
              <w:rPr>
                <w:sz w:val="20"/>
              </w:rPr>
              <w:t>a</w:t>
            </w:r>
            <w:r>
              <w:rPr>
                <w:spacing w:val="-5"/>
                <w:sz w:val="20"/>
              </w:rPr>
              <w:t xml:space="preserve"> </w:t>
            </w:r>
            <w:r>
              <w:rPr>
                <w:sz w:val="20"/>
              </w:rPr>
              <w:t>meaningful</w:t>
            </w:r>
            <w:r>
              <w:rPr>
                <w:spacing w:val="-7"/>
                <w:sz w:val="20"/>
              </w:rPr>
              <w:t xml:space="preserve"> </w:t>
            </w:r>
            <w:r>
              <w:rPr>
                <w:sz w:val="20"/>
              </w:rPr>
              <w:t>contribution</w:t>
            </w:r>
            <w:r>
              <w:rPr>
                <w:spacing w:val="-4"/>
                <w:sz w:val="20"/>
              </w:rPr>
              <w:t xml:space="preserve"> </w:t>
            </w:r>
            <w:r>
              <w:rPr>
                <w:sz w:val="20"/>
              </w:rPr>
              <w:t>with</w:t>
            </w:r>
            <w:r>
              <w:rPr>
                <w:spacing w:val="-8"/>
                <w:sz w:val="20"/>
              </w:rPr>
              <w:t xml:space="preserve"> </w:t>
            </w:r>
            <w:r>
              <w:rPr>
                <w:sz w:val="20"/>
              </w:rPr>
              <w:t>potential</w:t>
            </w:r>
            <w:r>
              <w:rPr>
                <w:spacing w:val="-6"/>
                <w:sz w:val="20"/>
              </w:rPr>
              <w:t xml:space="preserve"> </w:t>
            </w:r>
            <w:r>
              <w:rPr>
                <w:sz w:val="20"/>
              </w:rPr>
              <w:t>to</w:t>
            </w:r>
            <w:r>
              <w:rPr>
                <w:spacing w:val="-5"/>
                <w:sz w:val="20"/>
              </w:rPr>
              <w:t xml:space="preserve"> </w:t>
            </w:r>
            <w:r>
              <w:rPr>
                <w:sz w:val="20"/>
              </w:rPr>
              <w:t>inform</w:t>
            </w:r>
            <w:r>
              <w:rPr>
                <w:spacing w:val="-4"/>
                <w:sz w:val="20"/>
              </w:rPr>
              <w:t xml:space="preserve"> </w:t>
            </w:r>
            <w:r>
              <w:rPr>
                <w:sz w:val="20"/>
              </w:rPr>
              <w:t>clinical</w:t>
            </w:r>
            <w:r>
              <w:rPr>
                <w:spacing w:val="-6"/>
                <w:sz w:val="20"/>
              </w:rPr>
              <w:t xml:space="preserve"> </w:t>
            </w:r>
            <w:r>
              <w:rPr>
                <w:spacing w:val="-2"/>
                <w:sz w:val="20"/>
              </w:rPr>
              <w:t>practice.</w:t>
            </w:r>
          </w:p>
        </w:tc>
        <w:tc>
          <w:tcPr>
            <w:tcW w:w="6445" w:type="dxa"/>
          </w:tcPr>
          <w:p w:rsidR="00D547EE" w:rsidRDefault="00D547EE">
            <w:pPr>
              <w:pStyle w:val="TableParagraph"/>
              <w:rPr>
                <w:sz w:val="18"/>
              </w:rPr>
            </w:pPr>
          </w:p>
        </w:tc>
      </w:tr>
    </w:tbl>
    <w:p w:rsidR="00D547EE" w:rsidRDefault="00D547EE">
      <w:pPr>
        <w:pStyle w:val="TableParagraph"/>
        <w:rPr>
          <w:sz w:val="18"/>
        </w:rPr>
        <w:sectPr w:rsidR="00D547EE">
          <w:pgSz w:w="23820" w:h="16840" w:orient="landscape"/>
          <w:pgMar w:top="1820" w:right="1275" w:bottom="880" w:left="1275" w:header="1285" w:footer="694" w:gutter="0"/>
          <w:cols w:space="720"/>
        </w:sectPr>
      </w:pPr>
    </w:p>
    <w:p w:rsidR="00D547EE" w:rsidRDefault="00D547EE">
      <w:pPr>
        <w:rPr>
          <w:sz w:val="20"/>
        </w:rPr>
      </w:pPr>
    </w:p>
    <w:p w:rsidR="00D547EE" w:rsidRDefault="00D547EE">
      <w:pPr>
        <w:rPr>
          <w:sz w:val="20"/>
        </w:rPr>
      </w:pPr>
    </w:p>
    <w:p w:rsidR="00D547EE" w:rsidRDefault="00D547EE">
      <w:pPr>
        <w:rPr>
          <w:sz w:val="20"/>
        </w:rPr>
      </w:pPr>
    </w:p>
    <w:p w:rsidR="00D547EE" w:rsidRDefault="00D547EE">
      <w:pPr>
        <w:rPr>
          <w:sz w:val="20"/>
        </w:rPr>
      </w:pPr>
    </w:p>
    <w:p w:rsidR="00D547EE" w:rsidRDefault="00D547EE">
      <w:pPr>
        <w:rPr>
          <w:sz w:val="20"/>
        </w:rPr>
      </w:pPr>
    </w:p>
    <w:p w:rsidR="00D547EE" w:rsidRDefault="00D547EE">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FD4246" w:rsidRPr="00FD4246" w:rsidTr="00FD4246">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FD4246" w:rsidRPr="00FD4246" w:rsidRDefault="00FD4246" w:rsidP="00FD4246">
            <w:pPr>
              <w:widowControl/>
              <w:autoSpaceDE/>
              <w:autoSpaceDN/>
              <w:spacing w:line="276" w:lineRule="auto"/>
              <w:rPr>
                <w:rFonts w:ascii="Arial" w:eastAsia="Arial Unicode MS" w:hAnsi="Arial" w:cs="Arial"/>
                <w:b/>
                <w:sz w:val="20"/>
                <w:szCs w:val="20"/>
                <w:u w:val="single"/>
                <w:lang w:val="en-GB"/>
              </w:rPr>
            </w:pPr>
            <w:bookmarkStart w:id="0" w:name="_Hlk156057883"/>
            <w:bookmarkStart w:id="1" w:name="_Hlk156057704"/>
            <w:r w:rsidRPr="00FD4246">
              <w:rPr>
                <w:rFonts w:ascii="Arial" w:eastAsia="Arial Unicode MS" w:hAnsi="Arial" w:cs="Arial"/>
                <w:b/>
                <w:sz w:val="20"/>
                <w:szCs w:val="20"/>
                <w:highlight w:val="yellow"/>
                <w:u w:val="single"/>
                <w:lang w:val="en-GB"/>
              </w:rPr>
              <w:t>PART  2:</w:t>
            </w:r>
            <w:r w:rsidRPr="00FD4246">
              <w:rPr>
                <w:rFonts w:ascii="Arial" w:eastAsia="Arial Unicode MS" w:hAnsi="Arial" w:cs="Arial"/>
                <w:b/>
                <w:sz w:val="20"/>
                <w:szCs w:val="20"/>
                <w:u w:val="single"/>
                <w:lang w:val="en-GB"/>
              </w:rPr>
              <w:t xml:space="preserve"> </w:t>
            </w:r>
          </w:p>
          <w:p w:rsidR="00FD4246" w:rsidRPr="00FD4246" w:rsidRDefault="00FD4246" w:rsidP="00FD4246">
            <w:pPr>
              <w:widowControl/>
              <w:autoSpaceDE/>
              <w:autoSpaceDN/>
              <w:spacing w:line="276" w:lineRule="auto"/>
              <w:rPr>
                <w:rFonts w:ascii="Arial" w:eastAsia="Arial Unicode MS" w:hAnsi="Arial" w:cs="Arial"/>
                <w:b/>
                <w:sz w:val="20"/>
                <w:szCs w:val="20"/>
                <w:u w:val="single"/>
                <w:lang w:val="en-GB"/>
              </w:rPr>
            </w:pPr>
          </w:p>
        </w:tc>
      </w:tr>
      <w:tr w:rsidR="00FD4246" w:rsidRPr="00FD4246" w:rsidTr="00FD4246">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FD4246" w:rsidRPr="00FD4246" w:rsidRDefault="00FD4246" w:rsidP="00FD4246">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FD4246" w:rsidRPr="00FD4246" w:rsidRDefault="00FD4246" w:rsidP="00FD4246">
            <w:pPr>
              <w:keepNext/>
              <w:widowControl/>
              <w:autoSpaceDE/>
              <w:autoSpaceDN/>
              <w:spacing w:line="276" w:lineRule="auto"/>
              <w:outlineLvl w:val="1"/>
              <w:rPr>
                <w:rFonts w:ascii="Arial" w:eastAsia="MS Mincho" w:hAnsi="Arial" w:cs="Arial"/>
                <w:b/>
                <w:bCs/>
                <w:sz w:val="20"/>
                <w:szCs w:val="20"/>
                <w:lang w:val="en-GB"/>
              </w:rPr>
            </w:pPr>
            <w:r w:rsidRPr="00FD4246">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FD4246" w:rsidRPr="00FD4246" w:rsidRDefault="00FD4246" w:rsidP="00FD4246">
            <w:pPr>
              <w:widowControl/>
              <w:autoSpaceDE/>
              <w:autoSpaceDN/>
              <w:spacing w:after="160" w:line="252" w:lineRule="auto"/>
              <w:rPr>
                <w:rFonts w:ascii="Arial" w:eastAsia="Calibri" w:hAnsi="Arial" w:cs="Arial"/>
                <w:kern w:val="2"/>
                <w:sz w:val="20"/>
                <w:szCs w:val="20"/>
                <w:lang w:val="en-IN"/>
              </w:rPr>
            </w:pPr>
            <w:r w:rsidRPr="00FD4246">
              <w:rPr>
                <w:rFonts w:ascii="Arial" w:eastAsia="Calibri" w:hAnsi="Arial" w:cs="Arial"/>
                <w:b/>
                <w:kern w:val="2"/>
                <w:sz w:val="20"/>
                <w:szCs w:val="20"/>
                <w:lang w:val="en-IN"/>
              </w:rPr>
              <w:t>Author’s Feedback</w:t>
            </w:r>
            <w:r w:rsidRPr="00FD4246">
              <w:rPr>
                <w:rFonts w:ascii="Arial" w:eastAsia="Calibri" w:hAnsi="Arial" w:cs="Arial"/>
                <w:kern w:val="2"/>
                <w:sz w:val="20"/>
                <w:szCs w:val="20"/>
                <w:lang w:val="en-IN"/>
              </w:rPr>
              <w:t xml:space="preserve"> (It is mandatory that authors should write his/her feedback here)</w:t>
            </w:r>
          </w:p>
          <w:p w:rsidR="00FD4246" w:rsidRPr="00FD4246" w:rsidRDefault="00FD4246" w:rsidP="00FD4246">
            <w:pPr>
              <w:keepNext/>
              <w:widowControl/>
              <w:autoSpaceDE/>
              <w:autoSpaceDN/>
              <w:spacing w:line="276" w:lineRule="auto"/>
              <w:outlineLvl w:val="1"/>
              <w:rPr>
                <w:rFonts w:ascii="Arial" w:eastAsia="MS Mincho" w:hAnsi="Arial" w:cs="Arial"/>
                <w:bCs/>
                <w:sz w:val="20"/>
                <w:szCs w:val="20"/>
                <w:lang w:val="en-GB"/>
              </w:rPr>
            </w:pPr>
          </w:p>
        </w:tc>
      </w:tr>
      <w:tr w:rsidR="00FD4246" w:rsidRPr="00FD4246" w:rsidTr="00FD4246">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FD4246" w:rsidRPr="00FD4246" w:rsidRDefault="00FD4246" w:rsidP="00FD4246">
            <w:pPr>
              <w:widowControl/>
              <w:autoSpaceDE/>
              <w:autoSpaceDN/>
              <w:spacing w:line="276" w:lineRule="auto"/>
              <w:rPr>
                <w:rFonts w:ascii="Arial" w:eastAsia="Arial Unicode MS" w:hAnsi="Arial" w:cs="Arial"/>
                <w:b/>
                <w:sz w:val="20"/>
                <w:szCs w:val="20"/>
                <w:lang w:val="en-GB"/>
              </w:rPr>
            </w:pPr>
            <w:r w:rsidRPr="00FD4246">
              <w:rPr>
                <w:rFonts w:ascii="Arial" w:eastAsia="Arial Unicode MS" w:hAnsi="Arial" w:cs="Arial"/>
                <w:b/>
                <w:sz w:val="20"/>
                <w:szCs w:val="20"/>
                <w:lang w:val="en-GB"/>
              </w:rPr>
              <w:t xml:space="preserve">Are there ethical issues in this manuscript? </w:t>
            </w:r>
          </w:p>
          <w:p w:rsidR="00FD4246" w:rsidRPr="00FD4246" w:rsidRDefault="00FD4246" w:rsidP="00FD4246">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D4246" w:rsidRPr="00FD4246" w:rsidRDefault="00FD4246" w:rsidP="00FD4246">
            <w:pPr>
              <w:widowControl/>
              <w:autoSpaceDE/>
              <w:autoSpaceDN/>
              <w:spacing w:line="276" w:lineRule="auto"/>
              <w:rPr>
                <w:rFonts w:ascii="Arial" w:eastAsia="Arial Unicode MS" w:hAnsi="Arial" w:cs="Arial"/>
                <w:i/>
                <w:iCs/>
                <w:sz w:val="20"/>
                <w:szCs w:val="20"/>
                <w:u w:val="single"/>
                <w:lang w:val="en-GB"/>
              </w:rPr>
            </w:pPr>
            <w:r w:rsidRPr="00FD4246">
              <w:rPr>
                <w:rFonts w:ascii="Arial" w:eastAsia="Arial Unicode MS" w:hAnsi="Arial" w:cs="Arial"/>
                <w:i/>
                <w:iCs/>
                <w:sz w:val="20"/>
                <w:szCs w:val="20"/>
                <w:u w:val="single"/>
                <w:lang w:val="en-GB"/>
              </w:rPr>
              <w:t xml:space="preserve">(If yes, </w:t>
            </w:r>
            <w:proofErr w:type="gramStart"/>
            <w:r w:rsidRPr="00FD4246">
              <w:rPr>
                <w:rFonts w:ascii="Arial" w:eastAsia="Arial Unicode MS" w:hAnsi="Arial" w:cs="Arial"/>
                <w:i/>
                <w:iCs/>
                <w:sz w:val="20"/>
                <w:szCs w:val="20"/>
                <w:u w:val="single"/>
                <w:lang w:val="en-GB"/>
              </w:rPr>
              <w:t>Kindly</w:t>
            </w:r>
            <w:proofErr w:type="gramEnd"/>
            <w:r w:rsidRPr="00FD4246">
              <w:rPr>
                <w:rFonts w:ascii="Arial" w:eastAsia="Arial Unicode MS" w:hAnsi="Arial" w:cs="Arial"/>
                <w:i/>
                <w:iCs/>
                <w:sz w:val="20"/>
                <w:szCs w:val="20"/>
                <w:u w:val="single"/>
                <w:lang w:val="en-GB"/>
              </w:rPr>
              <w:t xml:space="preserve"> please write down the ethical issues here in details)</w:t>
            </w:r>
          </w:p>
          <w:p w:rsidR="00FD4246" w:rsidRPr="00FD4246" w:rsidRDefault="00FD4246" w:rsidP="00FD4246">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FD4246" w:rsidRPr="00FD4246" w:rsidRDefault="00FD4246" w:rsidP="00FD4246">
            <w:pPr>
              <w:widowControl/>
              <w:autoSpaceDE/>
              <w:autoSpaceDN/>
              <w:spacing w:line="276" w:lineRule="auto"/>
              <w:rPr>
                <w:rFonts w:ascii="Arial" w:eastAsia="Arial Unicode MS" w:hAnsi="Arial" w:cs="Arial"/>
                <w:sz w:val="20"/>
                <w:szCs w:val="20"/>
                <w:lang w:val="en-GB"/>
              </w:rPr>
            </w:pPr>
          </w:p>
          <w:p w:rsidR="00FD4246" w:rsidRPr="00FD4246" w:rsidRDefault="00FD4246" w:rsidP="00FD4246">
            <w:pPr>
              <w:widowControl/>
              <w:autoSpaceDE/>
              <w:autoSpaceDN/>
              <w:spacing w:line="276" w:lineRule="auto"/>
              <w:rPr>
                <w:rFonts w:ascii="Arial" w:eastAsia="Arial Unicode MS" w:hAnsi="Arial" w:cs="Arial"/>
                <w:sz w:val="20"/>
                <w:szCs w:val="20"/>
                <w:lang w:val="en-GB"/>
              </w:rPr>
            </w:pPr>
          </w:p>
          <w:p w:rsidR="00FD4246" w:rsidRPr="00FD4246" w:rsidRDefault="00FD4246" w:rsidP="00FD4246">
            <w:pPr>
              <w:widowControl/>
              <w:autoSpaceDE/>
              <w:autoSpaceDN/>
              <w:spacing w:line="276" w:lineRule="auto"/>
              <w:rPr>
                <w:rFonts w:ascii="Arial" w:eastAsia="Arial Unicode MS" w:hAnsi="Arial" w:cs="Arial"/>
                <w:sz w:val="20"/>
                <w:szCs w:val="20"/>
                <w:lang w:val="en-GB"/>
              </w:rPr>
            </w:pPr>
          </w:p>
        </w:tc>
      </w:tr>
      <w:bookmarkEnd w:id="0"/>
    </w:tbl>
    <w:p w:rsidR="00FD4246" w:rsidRPr="00FD4246" w:rsidRDefault="00FD4246" w:rsidP="00FD4246">
      <w:pPr>
        <w:widowControl/>
        <w:autoSpaceDE/>
        <w:autoSpaceDN/>
        <w:rPr>
          <w:sz w:val="24"/>
          <w:szCs w:val="24"/>
        </w:rPr>
      </w:pPr>
    </w:p>
    <w:p w:rsidR="00FD4246" w:rsidRPr="00FD4246" w:rsidRDefault="00FD4246" w:rsidP="00FD4246">
      <w:pPr>
        <w:widowControl/>
        <w:autoSpaceDE/>
        <w:autoSpaceDN/>
        <w:rPr>
          <w:sz w:val="24"/>
          <w:szCs w:val="24"/>
        </w:rPr>
      </w:pPr>
    </w:p>
    <w:p w:rsidR="00FD4246" w:rsidRPr="00FD4246" w:rsidRDefault="00FD4246" w:rsidP="00FD4246">
      <w:pPr>
        <w:widowControl/>
        <w:autoSpaceDE/>
        <w:autoSpaceDN/>
        <w:rPr>
          <w:bCs/>
          <w:sz w:val="24"/>
          <w:szCs w:val="24"/>
          <w:u w:val="single"/>
          <w:lang w:val="en-GB"/>
        </w:rPr>
      </w:pPr>
    </w:p>
    <w:bookmarkEnd w:id="1"/>
    <w:p w:rsidR="00FD4246" w:rsidRPr="00FD4246" w:rsidRDefault="00FD4246" w:rsidP="00FD4246">
      <w:pPr>
        <w:widowControl/>
        <w:autoSpaceDE/>
        <w:autoSpaceDN/>
        <w:rPr>
          <w:sz w:val="24"/>
          <w:szCs w:val="24"/>
        </w:rPr>
      </w:pPr>
    </w:p>
    <w:p w:rsidR="00535A99" w:rsidRDefault="00535A99" w:rsidP="00535A99">
      <w:pPr>
        <w:pStyle w:val="Affiliation"/>
        <w:spacing w:after="0" w:line="240" w:lineRule="auto"/>
        <w:jc w:val="left"/>
        <w:rPr>
          <w:rFonts w:ascii="Arial" w:hAnsi="Arial" w:cs="Arial"/>
          <w:b/>
          <w:sz w:val="16"/>
          <w:szCs w:val="16"/>
        </w:rPr>
      </w:pPr>
    </w:p>
    <w:p w:rsidR="00535A99" w:rsidRDefault="00535A99" w:rsidP="00535A99">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535A99" w:rsidRDefault="00535A99" w:rsidP="00535A99">
      <w:pPr>
        <w:pStyle w:val="Affiliation"/>
        <w:spacing w:after="0" w:line="240" w:lineRule="auto"/>
        <w:jc w:val="left"/>
        <w:rPr>
          <w:rFonts w:ascii="Arial" w:hAnsi="Arial" w:cs="Arial"/>
          <w:sz w:val="16"/>
          <w:szCs w:val="16"/>
        </w:rPr>
      </w:pPr>
    </w:p>
    <w:p w:rsidR="00535A99" w:rsidRDefault="00535A99" w:rsidP="00535A99">
      <w:pPr>
        <w:rPr>
          <w:rFonts w:ascii="Helvetica" w:hAnsi="Helvetica"/>
          <w:sz w:val="20"/>
          <w:szCs w:val="20"/>
        </w:rPr>
      </w:pPr>
      <w:r>
        <w:rPr>
          <w:rFonts w:ascii="Calibri" w:hAnsi="Calibri" w:cs="Calibri"/>
          <w:color w:val="000000"/>
        </w:rPr>
        <w:t xml:space="preserve">Vanessa </w:t>
      </w:r>
      <w:proofErr w:type="spellStart"/>
      <w:r>
        <w:rPr>
          <w:rFonts w:ascii="Calibri" w:hAnsi="Calibri" w:cs="Calibri"/>
          <w:color w:val="000000"/>
        </w:rPr>
        <w:t>Piccinin</w:t>
      </w:r>
      <w:proofErr w:type="spellEnd"/>
      <w:r>
        <w:rPr>
          <w:rFonts w:ascii="Calibri" w:hAnsi="Calibri" w:cs="Calibri"/>
          <w:color w:val="000000"/>
        </w:rPr>
        <w:t xml:space="preserve"> Paz, </w:t>
      </w:r>
      <w:proofErr w:type="spellStart"/>
      <w:r>
        <w:rPr>
          <w:rFonts w:ascii="Calibri" w:hAnsi="Calibri" w:cs="Calibri"/>
          <w:color w:val="000000"/>
        </w:rPr>
        <w:t>Universidade</w:t>
      </w:r>
      <w:proofErr w:type="spellEnd"/>
      <w:r>
        <w:rPr>
          <w:rFonts w:ascii="Calibri" w:hAnsi="Calibri" w:cs="Calibri"/>
          <w:color w:val="000000"/>
        </w:rPr>
        <w:t xml:space="preserve"> Federal do Parana, </w:t>
      </w:r>
      <w:proofErr w:type="spellStart"/>
      <w:r>
        <w:rPr>
          <w:rFonts w:ascii="Calibri" w:hAnsi="Calibri" w:cs="Calibri"/>
          <w:color w:val="000000"/>
        </w:rPr>
        <w:t>Brasil</w:t>
      </w:r>
      <w:proofErr w:type="spellEnd"/>
      <w:r>
        <w:rPr>
          <w:rFonts w:ascii="Calibri" w:hAnsi="Calibri" w:cs="Calibri"/>
          <w:color w:val="000000"/>
        </w:rPr>
        <w:br/>
      </w:r>
    </w:p>
    <w:p w:rsidR="00D547EE" w:rsidRDefault="00D547EE">
      <w:pPr>
        <w:rPr>
          <w:sz w:val="20"/>
        </w:rPr>
      </w:pPr>
      <w:bookmarkStart w:id="2" w:name="_GoBack"/>
      <w:bookmarkEnd w:id="2"/>
    </w:p>
    <w:sectPr w:rsidR="00D547EE">
      <w:pgSz w:w="23820" w:h="16840" w:orient="landscape"/>
      <w:pgMar w:top="182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7771" w:rsidRDefault="009E7771">
      <w:r>
        <w:separator/>
      </w:r>
    </w:p>
  </w:endnote>
  <w:endnote w:type="continuationSeparator" w:id="0">
    <w:p w:rsidR="009E7771" w:rsidRDefault="009E7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7EE" w:rsidRDefault="00022CE8">
    <w:pPr>
      <w:pStyle w:val="BodyText"/>
      <w:spacing w:line="14" w:lineRule="auto"/>
      <w:rPr>
        <w:b w:val="0"/>
      </w:rPr>
    </w:pPr>
    <w:r>
      <w:rPr>
        <w:b w:val="0"/>
        <w:noProof/>
      </w:rPr>
      <mc:AlternateContent>
        <mc:Choice Requires="wps">
          <w:drawing>
            <wp:anchor distT="0" distB="0" distL="0" distR="0" simplePos="0" relativeHeight="487404544"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D547EE" w:rsidRDefault="00022CE8">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1591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D547EE" w:rsidRDefault="00022CE8">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405056"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D547EE" w:rsidRDefault="00022CE8">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1591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D547EE" w:rsidRDefault="00022CE8">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405568"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D547EE" w:rsidRDefault="00022CE8">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1591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D547EE" w:rsidRDefault="00022CE8">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406080" behindDoc="1" locked="0" layoutInCell="1" allowOverlap="1">
              <wp:simplePos x="0" y="0"/>
              <wp:positionH relativeFrom="page">
                <wp:posOffset>6845934</wp:posOffset>
              </wp:positionH>
              <wp:positionV relativeFrom="page">
                <wp:posOffset>10111682</wp:posOffset>
              </wp:positionV>
              <wp:extent cx="102108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39065"/>
                      </a:xfrm>
                      <a:prstGeom prst="rect">
                        <a:avLst/>
                      </a:prstGeom>
                    </wps:spPr>
                    <wps:txbx>
                      <w:txbxContent>
                        <w:p w:rsidR="00D547EE" w:rsidRDefault="00022CE8">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pt;height:10.95pt;z-index:-1591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" filled="f" stroked="f">
              <v:textbox inset="0,0,0,0">
                <w:txbxContent>
                  <w:p w:rsidR="00D547EE" w:rsidRDefault="00022CE8">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7771" w:rsidRDefault="009E7771">
      <w:r>
        <w:separator/>
      </w:r>
    </w:p>
  </w:footnote>
  <w:footnote w:type="continuationSeparator" w:id="0">
    <w:p w:rsidR="009E7771" w:rsidRDefault="009E7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7EE" w:rsidRDefault="00022CE8">
    <w:pPr>
      <w:pStyle w:val="BodyText"/>
      <w:spacing w:line="14" w:lineRule="auto"/>
      <w:rPr>
        <w:b w:val="0"/>
      </w:rPr>
    </w:pPr>
    <w:r>
      <w:rPr>
        <w:b w:val="0"/>
        <w:noProof/>
      </w:rPr>
      <mc:AlternateContent>
        <mc:Choice Requires="wps">
          <w:drawing>
            <wp:anchor distT="0" distB="0" distL="0" distR="0" simplePos="0" relativeHeight="487404032"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D547EE" w:rsidRDefault="00022CE8">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1591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D547EE" w:rsidRDefault="00022CE8">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547EE"/>
    <w:rsid w:val="00022CE8"/>
    <w:rsid w:val="003B2A49"/>
    <w:rsid w:val="00535A99"/>
    <w:rsid w:val="009E7771"/>
    <w:rsid w:val="00A4152E"/>
    <w:rsid w:val="00AE11D8"/>
    <w:rsid w:val="00C56085"/>
    <w:rsid w:val="00D27BFD"/>
    <w:rsid w:val="00D547EE"/>
    <w:rsid w:val="00D7255E"/>
    <w:rsid w:val="00E60963"/>
    <w:rsid w:val="00FD42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5E3D4A-E16B-419C-AA1D-BCE89BDA7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3B2A49"/>
    <w:rPr>
      <w:color w:val="0000FF"/>
      <w:u w:val="single"/>
    </w:rPr>
  </w:style>
  <w:style w:type="character" w:styleId="Strong">
    <w:name w:val="Strong"/>
    <w:basedOn w:val="DefaultParagraphFont"/>
    <w:uiPriority w:val="22"/>
    <w:qFormat/>
    <w:rsid w:val="003B2A49"/>
    <w:rPr>
      <w:b/>
      <w:bCs/>
    </w:rPr>
  </w:style>
  <w:style w:type="paragraph" w:customStyle="1" w:styleId="Affiliation">
    <w:name w:val="Affiliation"/>
    <w:basedOn w:val="Normal"/>
    <w:rsid w:val="00535A99"/>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5507916">
      <w:bodyDiv w:val="1"/>
      <w:marLeft w:val="0"/>
      <w:marRight w:val="0"/>
      <w:marTop w:val="0"/>
      <w:marBottom w:val="0"/>
      <w:divBdr>
        <w:top w:val="none" w:sz="0" w:space="0" w:color="auto"/>
        <w:left w:val="none" w:sz="0" w:space="0" w:color="auto"/>
        <w:bottom w:val="none" w:sz="0" w:space="0" w:color="auto"/>
        <w:right w:val="none" w:sz="0" w:space="0" w:color="auto"/>
      </w:divBdr>
    </w:div>
    <w:div w:id="1507674858">
      <w:bodyDiv w:val="1"/>
      <w:marLeft w:val="0"/>
      <w:marRight w:val="0"/>
      <w:marTop w:val="0"/>
      <w:marBottom w:val="0"/>
      <w:divBdr>
        <w:top w:val="none" w:sz="0" w:space="0" w:color="auto"/>
        <w:left w:val="none" w:sz="0" w:space="0" w:color="auto"/>
        <w:bottom w:val="none" w:sz="0" w:space="0" w:color="auto"/>
        <w:right w:val="none" w:sz="0" w:space="0" w:color="auto"/>
      </w:divBdr>
    </w:div>
    <w:div w:id="1818569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ca.com/index.php/C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910</Words>
  <Characters>5192</Characters>
  <Application>Microsoft Office Word</Application>
  <DocSecurity>0</DocSecurity>
  <Lines>43</Lines>
  <Paragraphs>12</Paragraphs>
  <ScaleCrop>false</ScaleCrop>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11</cp:revision>
  <dcterms:created xsi:type="dcterms:W3CDTF">2026-02-18T12:19:00Z</dcterms:created>
  <dcterms:modified xsi:type="dcterms:W3CDTF">2026-02-21T06:34:00Z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2026-02-17T00:00:00Z</vt:filetime>
  </property>
  <property fmtid="{D5CDD505-2E9C-101B-9397-08002B2CF9AE}" pid="3" name="Creator">
    <vt:lpwstr>Microsoft® Word para Microsoft 365</vt:lpwstr>
  </property>
  <property fmtid="{D5CDD505-2E9C-101B-9397-08002B2CF9AE}" pid="4" name="LastSaved">
    <vt:filetime>2026-02-18T00:00:00Z</vt:filetime>
  </property>
  <property fmtid="{D5CDD505-2E9C-101B-9397-08002B2CF9AE}" pid="5" name="Producer">
    <vt:lpwstr>Microsoft® Word para Microsoft 365</vt:lpwstr>
  </property>
</Properties>
</file>