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666" w:rsidRPr="0026662D" w:rsidRDefault="00B74666">
      <w:pPr>
        <w:pStyle w:val="BodyText"/>
        <w:spacing w:before="4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74666" w:rsidRPr="0026662D">
        <w:trPr>
          <w:trHeight w:val="290"/>
        </w:trPr>
        <w:tc>
          <w:tcPr>
            <w:tcW w:w="5168" w:type="dxa"/>
          </w:tcPr>
          <w:p w:rsidR="00B74666" w:rsidRPr="0026662D" w:rsidRDefault="003F458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sz w:val="20"/>
                <w:szCs w:val="20"/>
              </w:rPr>
              <w:t>Journal</w:t>
            </w:r>
            <w:r w:rsidRPr="0026662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74666" w:rsidRPr="0026662D" w:rsidRDefault="00145DCE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F458D" w:rsidRPr="002666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3F458D" w:rsidRPr="0026662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3F458D" w:rsidRPr="002666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3F458D" w:rsidRPr="0026662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F458D" w:rsidRPr="002666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F458D" w:rsidRPr="0026662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F458D" w:rsidRPr="002666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F458D" w:rsidRPr="0026662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F458D" w:rsidRPr="0026662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B74666" w:rsidRPr="0026662D">
        <w:trPr>
          <w:trHeight w:val="290"/>
        </w:trPr>
        <w:tc>
          <w:tcPr>
            <w:tcW w:w="5168" w:type="dxa"/>
          </w:tcPr>
          <w:p w:rsidR="00B74666" w:rsidRPr="0026662D" w:rsidRDefault="003F458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sz w:val="20"/>
                <w:szCs w:val="20"/>
              </w:rPr>
              <w:t>Manuscript</w:t>
            </w:r>
            <w:r w:rsidRPr="0026662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74666" w:rsidRPr="0026662D" w:rsidRDefault="003F458D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Ms_ARJOM_154347</w:t>
            </w:r>
          </w:p>
        </w:tc>
      </w:tr>
      <w:tr w:rsidR="00B74666" w:rsidRPr="0026662D">
        <w:trPr>
          <w:trHeight w:val="650"/>
        </w:trPr>
        <w:tc>
          <w:tcPr>
            <w:tcW w:w="5168" w:type="dxa"/>
          </w:tcPr>
          <w:p w:rsidR="00B74666" w:rsidRPr="0026662D" w:rsidRDefault="003F458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sz w:val="20"/>
                <w:szCs w:val="20"/>
              </w:rPr>
              <w:t>Title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of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74666" w:rsidRPr="0026662D" w:rsidRDefault="003F458D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DOM-FORCING</w:t>
            </w:r>
            <w:r w:rsidRPr="0026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SETS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>GRAPHS</w:t>
            </w:r>
          </w:p>
        </w:tc>
      </w:tr>
      <w:tr w:rsidR="00B74666" w:rsidRPr="0026662D">
        <w:trPr>
          <w:trHeight w:val="333"/>
        </w:trPr>
        <w:tc>
          <w:tcPr>
            <w:tcW w:w="5168" w:type="dxa"/>
          </w:tcPr>
          <w:p w:rsidR="00B74666" w:rsidRPr="0026662D" w:rsidRDefault="003F458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sz w:val="20"/>
                <w:szCs w:val="20"/>
              </w:rPr>
              <w:t>Type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of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74666" w:rsidRPr="0026662D" w:rsidRDefault="003F458D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6662D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74666" w:rsidRPr="0026662D" w:rsidRDefault="00B74666">
      <w:pPr>
        <w:pStyle w:val="BodyText"/>
        <w:rPr>
          <w:rFonts w:ascii="Arial" w:hAnsi="Arial" w:cs="Arial"/>
        </w:rPr>
      </w:pPr>
    </w:p>
    <w:p w:rsidR="00B74666" w:rsidRPr="0026662D" w:rsidRDefault="00B74666">
      <w:pPr>
        <w:pStyle w:val="BodyText"/>
        <w:spacing w:before="10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74666" w:rsidRPr="0026662D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74666" w:rsidRPr="0026662D" w:rsidRDefault="003F458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6662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666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666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74666" w:rsidRPr="0026662D">
        <w:trPr>
          <w:trHeight w:val="964"/>
        </w:trPr>
        <w:tc>
          <w:tcPr>
            <w:tcW w:w="5352" w:type="dxa"/>
          </w:tcPr>
          <w:p w:rsidR="00B74666" w:rsidRPr="0026662D" w:rsidRDefault="00B746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4666" w:rsidRPr="0026662D" w:rsidRDefault="003F458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666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74666" w:rsidRPr="0026662D" w:rsidRDefault="00B74666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B74666" w:rsidRPr="0026662D" w:rsidRDefault="003F458D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6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(It</w:t>
            </w:r>
            <w:r w:rsidRPr="002666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is</w:t>
            </w:r>
            <w:r w:rsidRPr="002666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mandatory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that</w:t>
            </w:r>
            <w:r w:rsidRPr="002666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authors</w:t>
            </w:r>
            <w:r w:rsidRPr="002666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should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write</w:t>
            </w:r>
            <w:r w:rsidRPr="002666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74666" w:rsidRPr="0026662D">
        <w:trPr>
          <w:trHeight w:val="1264"/>
        </w:trPr>
        <w:tc>
          <w:tcPr>
            <w:tcW w:w="5352" w:type="dxa"/>
          </w:tcPr>
          <w:p w:rsidR="00B74666" w:rsidRPr="0026662D" w:rsidRDefault="003F458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6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74666" w:rsidRPr="0026662D" w:rsidRDefault="003F458D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The topic is reasonable , combining domination and zero forcing is a natural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thing to try, and the authors are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notice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(see,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e.g.,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zero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forcing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dominating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sets).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cannot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tell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this manuscript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 xml:space="preserve">whether </w:t>
            </w:r>
            <w:proofErr w:type="spellStart"/>
            <w:r w:rsidRPr="0026662D">
              <w:rPr>
                <w:rFonts w:ascii="Arial" w:hAnsi="Arial" w:cs="Arial"/>
                <w:b/>
                <w:sz w:val="20"/>
                <w:szCs w:val="20"/>
              </w:rPr>
              <w:t>dom</w:t>
            </w:r>
            <w:proofErr w:type="spellEnd"/>
            <w:r w:rsidRPr="0026662D">
              <w:rPr>
                <w:rFonts w:ascii="Arial" w:hAnsi="Arial" w:cs="Arial"/>
                <w:b/>
                <w:sz w:val="20"/>
                <w:szCs w:val="20"/>
              </w:rPr>
              <w:t>-forcing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sets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defined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here are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actually different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6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existing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notion,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or just a rebranding. The authors need to address this issue. If the definitions coincide, the paper's contribution is less relevant. This has to be addressed before anything else.</w:t>
            </w:r>
          </w:p>
        </w:tc>
        <w:tc>
          <w:tcPr>
            <w:tcW w:w="6445" w:type="dxa"/>
          </w:tcPr>
          <w:p w:rsidR="00B74666" w:rsidRPr="0026662D" w:rsidRDefault="00B746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66" w:rsidRPr="0026662D">
        <w:trPr>
          <w:trHeight w:val="1262"/>
        </w:trPr>
        <w:tc>
          <w:tcPr>
            <w:tcW w:w="5352" w:type="dxa"/>
          </w:tcPr>
          <w:p w:rsidR="00B74666" w:rsidRPr="0026662D" w:rsidRDefault="003F458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74666" w:rsidRPr="0026662D" w:rsidRDefault="003F458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74666" w:rsidRPr="0026662D" w:rsidRDefault="003F458D" w:rsidP="008F7E5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Acceptable</w:t>
            </w:r>
            <w:r w:rsidRPr="0026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now,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pending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question</w:t>
            </w:r>
            <w:r w:rsidRPr="0026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>above.</w:t>
            </w:r>
          </w:p>
        </w:tc>
        <w:tc>
          <w:tcPr>
            <w:tcW w:w="6445" w:type="dxa"/>
          </w:tcPr>
          <w:p w:rsidR="00B74666" w:rsidRPr="0026662D" w:rsidRDefault="00B746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66" w:rsidRPr="0026662D">
        <w:trPr>
          <w:trHeight w:val="1262"/>
        </w:trPr>
        <w:tc>
          <w:tcPr>
            <w:tcW w:w="5352" w:type="dxa"/>
          </w:tcPr>
          <w:p w:rsidR="00B74666" w:rsidRPr="0026662D" w:rsidRDefault="003F458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this section? Please write your suggestio</w:t>
            </w:r>
            <w:bookmarkStart w:id="0" w:name="_GoBack"/>
            <w:bookmarkEnd w:id="0"/>
            <w:r w:rsidRPr="0026662D">
              <w:rPr>
                <w:rFonts w:ascii="Arial" w:hAnsi="Arial" w:cs="Arial"/>
                <w:b/>
                <w:sz w:val="20"/>
                <w:szCs w:val="20"/>
              </w:rPr>
              <w:t>ns here.</w:t>
            </w:r>
          </w:p>
        </w:tc>
        <w:tc>
          <w:tcPr>
            <w:tcW w:w="9356" w:type="dxa"/>
          </w:tcPr>
          <w:p w:rsidR="00B74666" w:rsidRPr="0026662D" w:rsidRDefault="003F458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6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major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6662D">
              <w:rPr>
                <w:rFonts w:ascii="Arial" w:hAnsi="Arial" w:cs="Arial"/>
                <w:b/>
                <w:sz w:val="20"/>
                <w:szCs w:val="20"/>
              </w:rPr>
              <w:t>mitake</w:t>
            </w:r>
            <w:proofErr w:type="spellEnd"/>
            <w:r w:rsidRPr="0026662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defines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6662D">
              <w:rPr>
                <w:rFonts w:ascii="Arial" w:hAnsi="Arial" w:cs="Arial"/>
                <w:b/>
                <w:sz w:val="20"/>
                <w:szCs w:val="20"/>
              </w:rPr>
              <w:t>dom</w:t>
            </w:r>
            <w:proofErr w:type="spellEnd"/>
            <w:r w:rsidRPr="0026662D">
              <w:rPr>
                <w:rFonts w:ascii="Arial" w:hAnsi="Arial" w:cs="Arial"/>
                <w:b/>
                <w:sz w:val="20"/>
                <w:szCs w:val="20"/>
              </w:rPr>
              <w:t>-forcing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set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dominating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set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 xml:space="preserve">whose </w:t>
            </w:r>
            <w:r w:rsidRPr="0026662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induced subgraph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forms a zero forcing set. But the formal definition on page 2 requires Df to itself be a zero forcing set of G -- these are not the same condition. A set can be a zero forcing set of G without its induced subgraph being one. This discrepancy is not minor and must be corrected.</w:t>
            </w:r>
          </w:p>
        </w:tc>
        <w:tc>
          <w:tcPr>
            <w:tcW w:w="6445" w:type="dxa"/>
          </w:tcPr>
          <w:p w:rsidR="00B74666" w:rsidRPr="0026662D" w:rsidRDefault="00B746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66" w:rsidRPr="0026662D">
        <w:trPr>
          <w:trHeight w:val="4375"/>
        </w:trPr>
        <w:tc>
          <w:tcPr>
            <w:tcW w:w="5352" w:type="dxa"/>
          </w:tcPr>
          <w:p w:rsidR="00B74666" w:rsidRPr="0026662D" w:rsidRDefault="003F458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66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6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6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666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6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74666" w:rsidRPr="0026662D" w:rsidRDefault="003F458D">
            <w:pPr>
              <w:pStyle w:val="TableParagraph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sz w:val="20"/>
                <w:szCs w:val="20"/>
              </w:rPr>
              <w:t>Several</w:t>
            </w:r>
            <w:r w:rsidRPr="002666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results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have</w:t>
            </w:r>
            <w:r w:rsidRPr="002666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incomplete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or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incorrect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>proofs.</w:t>
            </w:r>
          </w:p>
          <w:p w:rsidR="00B74666" w:rsidRPr="0026662D" w:rsidRDefault="003F458D">
            <w:pPr>
              <w:pStyle w:val="TableParagraph"/>
              <w:ind w:left="828" w:right="51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sz w:val="20"/>
                <w:szCs w:val="20"/>
              </w:rPr>
              <w:t>Theorem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4.3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(paths):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upper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bound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construction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is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fine.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But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lower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bound-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“no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set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with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cardinality less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than |Df|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has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this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property” --is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simply asserted, not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proved. You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 xml:space="preserve">need to show that any </w:t>
            </w:r>
            <w:proofErr w:type="spellStart"/>
            <w:r w:rsidRPr="0026662D">
              <w:rPr>
                <w:rFonts w:ascii="Arial" w:hAnsi="Arial" w:cs="Arial"/>
                <w:sz w:val="20"/>
                <w:szCs w:val="20"/>
              </w:rPr>
              <w:t>dom</w:t>
            </w:r>
            <w:proofErr w:type="spellEnd"/>
            <w:r w:rsidRPr="0026662D">
              <w:rPr>
                <w:rFonts w:ascii="Arial" w:hAnsi="Arial" w:cs="Arial"/>
                <w:sz w:val="20"/>
                <w:szCs w:val="20"/>
              </w:rPr>
              <w:t>-forcing set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must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have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at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least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Cambria Math" w:hAnsi="Cambria Math" w:cs="Cambria Math"/>
                <w:sz w:val="20"/>
                <w:szCs w:val="20"/>
              </w:rPr>
              <w:t>⌊</w:t>
            </w:r>
            <w:r w:rsidRPr="0026662D">
              <w:rPr>
                <w:rFonts w:ascii="Arial" w:hAnsi="Arial" w:cs="Arial"/>
                <w:sz w:val="20"/>
                <w:szCs w:val="20"/>
              </w:rPr>
              <w:t>n/3</w:t>
            </w:r>
            <w:r w:rsidRPr="0026662D">
              <w:rPr>
                <w:rFonts w:ascii="Cambria Math" w:hAnsi="Cambria Math" w:cs="Cambria Math"/>
                <w:sz w:val="20"/>
                <w:szCs w:val="20"/>
              </w:rPr>
              <w:t>⌋</w:t>
            </w:r>
            <w:r w:rsidRPr="0026662D">
              <w:rPr>
                <w:rFonts w:ascii="Arial" w:hAnsi="Arial" w:cs="Arial"/>
                <w:sz w:val="20"/>
                <w:szCs w:val="20"/>
              </w:rPr>
              <w:t>+1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vertices.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This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requires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combining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domination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lower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bound γ(</w:t>
            </w:r>
            <w:proofErr w:type="spellStart"/>
            <w:r w:rsidRPr="0026662D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26662D">
              <w:rPr>
                <w:rFonts w:ascii="Arial" w:hAnsi="Arial" w:cs="Arial"/>
                <w:sz w:val="20"/>
                <w:szCs w:val="20"/>
              </w:rPr>
              <w:t>)=</w:t>
            </w:r>
            <w:r w:rsidRPr="0026662D">
              <w:rPr>
                <w:rFonts w:ascii="Cambria Math" w:hAnsi="Cambria Math" w:cs="Cambria Math"/>
                <w:sz w:val="20"/>
                <w:szCs w:val="20"/>
              </w:rPr>
              <w:t>⌈</w:t>
            </w:r>
            <w:r w:rsidRPr="0026662D">
              <w:rPr>
                <w:rFonts w:ascii="Arial" w:hAnsi="Arial" w:cs="Arial"/>
                <w:sz w:val="20"/>
                <w:szCs w:val="20"/>
              </w:rPr>
              <w:t>n/3</w:t>
            </w:r>
            <w:r w:rsidRPr="0026662D">
              <w:rPr>
                <w:rFonts w:ascii="Cambria Math" w:hAnsi="Cambria Math" w:cs="Cambria Math"/>
                <w:sz w:val="20"/>
                <w:szCs w:val="20"/>
              </w:rPr>
              <w:t>⌉</w:t>
            </w:r>
            <w:r w:rsidRPr="0026662D">
              <w:rPr>
                <w:rFonts w:ascii="Arial" w:hAnsi="Arial" w:cs="Arial"/>
                <w:sz w:val="20"/>
                <w:szCs w:val="20"/>
              </w:rPr>
              <w:t xml:space="preserve"> with the zero forcing constraint, and explaining why the two constraints together force the size claimed. As written, the proof is incomplete.</w:t>
            </w:r>
          </w:p>
          <w:p w:rsidR="00B74666" w:rsidRPr="0026662D" w:rsidRDefault="003F458D">
            <w:pPr>
              <w:pStyle w:val="TableParagraph"/>
              <w:spacing w:before="1"/>
              <w:ind w:left="828" w:right="131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sz w:val="20"/>
                <w:szCs w:val="20"/>
              </w:rPr>
              <w:t>Theorem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4.7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(cycles):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Same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problem.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argument “no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set</w:t>
            </w:r>
            <w:r w:rsidRPr="002666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with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cardinality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smaller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than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|Df|</w:t>
            </w:r>
            <w:r w:rsidRPr="002666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possesses this forcing property” ignores the domination constraint entirely. The lower bound for cycles in each residue class needs a separate argument.</w:t>
            </w:r>
          </w:p>
          <w:p w:rsidR="00B74666" w:rsidRPr="0026662D" w:rsidRDefault="003F458D">
            <w:pPr>
              <w:pStyle w:val="TableParagraph"/>
              <w:spacing w:before="1"/>
              <w:ind w:left="828" w:right="51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sz w:val="20"/>
                <w:szCs w:val="20"/>
              </w:rPr>
              <w:t>Theorem 4.10 (ladder graphs): The index patterns in Cases 1 and 2 are confusing and I was unable to verify them for small cases. For L5, what does Case 1 give? The authors should include at least one worked example in the proof,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or the claim “it can be easily verified” though I am not sure it is that easy. Theorem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4.13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(coconut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tree):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case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split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uses “n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=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0,1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mod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3”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and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“n</w:t>
            </w:r>
            <w:r w:rsidRPr="0026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=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2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mod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3,”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but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variables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in the set Df appear to conflate the pendant count n with the path length m. For instance, v3k appears without clear indexing relative to which parameter is varying. This needs to be cleaned up carefully.</w:t>
            </w:r>
          </w:p>
          <w:p w:rsidR="00B74666" w:rsidRPr="0026662D" w:rsidRDefault="003F458D">
            <w:pPr>
              <w:pStyle w:val="TableParagraph"/>
              <w:ind w:left="828" w:right="131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sz w:val="20"/>
                <w:szCs w:val="20"/>
              </w:rPr>
              <w:t>The conclusion (Section 8) states "In Section 2, we found precise values... but Section 2 is titled “</w:t>
            </w:r>
            <w:proofErr w:type="spellStart"/>
            <w:r w:rsidRPr="0026662D">
              <w:rPr>
                <w:rFonts w:ascii="Arial" w:hAnsi="Arial" w:cs="Arial"/>
                <w:sz w:val="20"/>
                <w:szCs w:val="20"/>
              </w:rPr>
              <w:t>Motivation.”The</w:t>
            </w:r>
            <w:proofErr w:type="spellEnd"/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exact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values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are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in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Section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4.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This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suggests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section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structure</w:t>
            </w:r>
            <w:r w:rsidRPr="002666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was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reorganized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at some point and the conclusion was not updated accordingly.</w:t>
            </w:r>
          </w:p>
        </w:tc>
        <w:tc>
          <w:tcPr>
            <w:tcW w:w="6445" w:type="dxa"/>
          </w:tcPr>
          <w:p w:rsidR="00B74666" w:rsidRPr="0026662D" w:rsidRDefault="00B746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66" w:rsidRPr="0026662D">
        <w:trPr>
          <w:trHeight w:val="703"/>
        </w:trPr>
        <w:tc>
          <w:tcPr>
            <w:tcW w:w="5352" w:type="dxa"/>
          </w:tcPr>
          <w:p w:rsidR="00B74666" w:rsidRPr="0026662D" w:rsidRDefault="003F458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B74666" w:rsidRPr="0026662D" w:rsidRDefault="003F458D">
            <w:pPr>
              <w:pStyle w:val="TableParagraph"/>
              <w:spacing w:before="1" w:line="222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9356" w:type="dxa"/>
          </w:tcPr>
          <w:p w:rsidR="00B74666" w:rsidRPr="0026662D" w:rsidRDefault="003F458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sz w:val="20"/>
                <w:szCs w:val="20"/>
              </w:rPr>
              <w:t>Not</w:t>
            </w:r>
            <w:r w:rsidRPr="002666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sufficient--The</w:t>
            </w:r>
            <w:r w:rsidRPr="002666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list</w:t>
            </w:r>
            <w:r w:rsidRPr="002666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does</w:t>
            </w:r>
            <w:r w:rsidRPr="002666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6662D">
              <w:rPr>
                <w:rFonts w:ascii="Arial" w:hAnsi="Arial" w:cs="Arial"/>
                <w:sz w:val="20"/>
                <w:szCs w:val="20"/>
              </w:rPr>
              <w:t>notinclude</w:t>
            </w:r>
            <w:proofErr w:type="spellEnd"/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existing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work</w:t>
            </w:r>
            <w:r w:rsidRPr="002666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on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zero</w:t>
            </w: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forcing</w:t>
            </w:r>
            <w:r w:rsidRPr="002666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z w:val="20"/>
                <w:szCs w:val="20"/>
              </w:rPr>
              <w:t>dominating</w:t>
            </w:r>
            <w:r w:rsidRPr="002666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>sets.</w:t>
            </w:r>
          </w:p>
        </w:tc>
        <w:tc>
          <w:tcPr>
            <w:tcW w:w="6445" w:type="dxa"/>
          </w:tcPr>
          <w:p w:rsidR="00B74666" w:rsidRPr="0026662D" w:rsidRDefault="00B746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66" w:rsidRPr="0026662D">
        <w:trPr>
          <w:trHeight w:val="817"/>
        </w:trPr>
        <w:tc>
          <w:tcPr>
            <w:tcW w:w="5352" w:type="dxa"/>
          </w:tcPr>
          <w:p w:rsidR="00B74666" w:rsidRPr="0026662D" w:rsidRDefault="003F458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6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6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66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6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74666" w:rsidRPr="0026662D" w:rsidRDefault="003F458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B74666" w:rsidRPr="0026662D" w:rsidRDefault="00B746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66" w:rsidRPr="0026662D">
        <w:trPr>
          <w:trHeight w:val="1178"/>
        </w:trPr>
        <w:tc>
          <w:tcPr>
            <w:tcW w:w="5352" w:type="dxa"/>
          </w:tcPr>
          <w:p w:rsidR="00B74666" w:rsidRPr="0026662D" w:rsidRDefault="003F458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26662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74666" w:rsidRPr="0026662D" w:rsidRDefault="003F458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6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6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are with</w:t>
            </w:r>
            <w:r w:rsidRPr="0026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6662D">
              <w:rPr>
                <w:rFonts w:ascii="Arial" w:hAnsi="Arial" w:cs="Arial"/>
                <w:b/>
                <w:sz w:val="20"/>
                <w:szCs w:val="20"/>
              </w:rPr>
              <w:t>definition inconsistency between abstract and body, the incomplete lower-bound proofs.</w:t>
            </w:r>
          </w:p>
        </w:tc>
        <w:tc>
          <w:tcPr>
            <w:tcW w:w="6445" w:type="dxa"/>
          </w:tcPr>
          <w:p w:rsidR="00B74666" w:rsidRPr="0026662D" w:rsidRDefault="00B746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4666" w:rsidRPr="0026662D" w:rsidRDefault="00B74666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3C4E5F" w:rsidRPr="0026662D" w:rsidTr="003C4E5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E5F" w:rsidRPr="0026662D" w:rsidRDefault="003C4E5F" w:rsidP="003C4E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26662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6662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C4E5F" w:rsidRPr="0026662D" w:rsidRDefault="003C4E5F" w:rsidP="003C4E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C4E5F" w:rsidRPr="0026662D" w:rsidTr="003C4E5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E5F" w:rsidRPr="0026662D" w:rsidRDefault="003C4E5F" w:rsidP="003C4E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E5F" w:rsidRPr="0026662D" w:rsidRDefault="003C4E5F" w:rsidP="003C4E5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66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5F" w:rsidRPr="0026662D" w:rsidRDefault="003C4E5F" w:rsidP="003C4E5F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66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66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C4E5F" w:rsidRPr="0026662D" w:rsidRDefault="003C4E5F" w:rsidP="003C4E5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C4E5F" w:rsidRPr="0026662D" w:rsidTr="003C4E5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E5F" w:rsidRPr="0026662D" w:rsidRDefault="003C4E5F" w:rsidP="003C4E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6662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C4E5F" w:rsidRPr="0026662D" w:rsidRDefault="003C4E5F" w:rsidP="003C4E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E5F" w:rsidRPr="0026662D" w:rsidRDefault="003C4E5F" w:rsidP="003C4E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666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3C4E5F" w:rsidRPr="0026662D" w:rsidRDefault="003C4E5F" w:rsidP="003C4E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5F" w:rsidRPr="0026662D" w:rsidRDefault="003C4E5F" w:rsidP="003C4E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C4E5F" w:rsidRPr="0026662D" w:rsidRDefault="003C4E5F" w:rsidP="003C4E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C4E5F" w:rsidRPr="0026662D" w:rsidRDefault="003C4E5F" w:rsidP="003C4E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C4E5F" w:rsidRPr="0026662D" w:rsidRDefault="003C4E5F" w:rsidP="003C4E5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6662D" w:rsidRPr="0026662D" w:rsidRDefault="0026662D" w:rsidP="0026662D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26662D" w:rsidRPr="0026662D" w:rsidRDefault="0026662D" w:rsidP="0026662D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26662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6662D" w:rsidRPr="0026662D" w:rsidRDefault="0026662D" w:rsidP="0026662D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26662D">
        <w:rPr>
          <w:rFonts w:ascii="Arial" w:hAnsi="Arial" w:cs="Arial"/>
          <w:color w:val="000000"/>
          <w:sz w:val="20"/>
          <w:szCs w:val="20"/>
        </w:rPr>
        <w:t xml:space="preserve">Julian </w:t>
      </w:r>
      <w:proofErr w:type="spellStart"/>
      <w:r w:rsidRPr="0026662D">
        <w:rPr>
          <w:rFonts w:ascii="Arial" w:hAnsi="Arial" w:cs="Arial"/>
          <w:color w:val="000000"/>
          <w:sz w:val="20"/>
          <w:szCs w:val="20"/>
        </w:rPr>
        <w:t>Allagan</w:t>
      </w:r>
      <w:proofErr w:type="spellEnd"/>
      <w:r w:rsidRPr="0026662D">
        <w:rPr>
          <w:rFonts w:ascii="Arial" w:hAnsi="Arial" w:cs="Arial"/>
          <w:color w:val="000000"/>
          <w:sz w:val="20"/>
          <w:szCs w:val="20"/>
        </w:rPr>
        <w:t>, Elizabeth City State University</w:t>
      </w:r>
      <w:r w:rsidRPr="0026662D">
        <w:rPr>
          <w:rFonts w:ascii="Arial" w:hAnsi="Arial" w:cs="Arial"/>
          <w:sz w:val="20"/>
          <w:szCs w:val="20"/>
        </w:rPr>
        <w:t xml:space="preserve">, </w:t>
      </w:r>
      <w:r w:rsidRPr="0026662D">
        <w:rPr>
          <w:rFonts w:ascii="Arial" w:hAnsi="Arial" w:cs="Arial"/>
          <w:color w:val="000000"/>
          <w:sz w:val="20"/>
          <w:szCs w:val="20"/>
        </w:rPr>
        <w:t>USA</w:t>
      </w:r>
    </w:p>
    <w:p w:rsidR="0026662D" w:rsidRPr="0026662D" w:rsidRDefault="0026662D" w:rsidP="0026662D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3C4E5F" w:rsidRPr="0026662D" w:rsidRDefault="003C4E5F" w:rsidP="003C4E5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C4E5F" w:rsidRPr="0026662D" w:rsidRDefault="003C4E5F" w:rsidP="003C4E5F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3C4E5F" w:rsidRPr="0026662D" w:rsidRDefault="003C4E5F" w:rsidP="003C4E5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74666" w:rsidRPr="0026662D" w:rsidRDefault="00B74666">
      <w:pPr>
        <w:pStyle w:val="BodyText"/>
        <w:spacing w:before="57"/>
        <w:rPr>
          <w:rFonts w:ascii="Arial" w:hAnsi="Arial" w:cs="Arial"/>
        </w:rPr>
      </w:pPr>
    </w:p>
    <w:sectPr w:rsidR="00B74666" w:rsidRPr="0026662D">
      <w:headerReference w:type="default" r:id="rId7"/>
      <w:footerReference w:type="default" r:id="rId8"/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DCE" w:rsidRDefault="00145DCE">
      <w:r>
        <w:separator/>
      </w:r>
    </w:p>
  </w:endnote>
  <w:endnote w:type="continuationSeparator" w:id="0">
    <w:p w:rsidR="00145DCE" w:rsidRDefault="0014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666" w:rsidRDefault="003F458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66" w:rsidRDefault="003F458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B74666" w:rsidRDefault="003F458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66" w:rsidRDefault="003F458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B74666" w:rsidRDefault="003F458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66" w:rsidRDefault="003F458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B74666" w:rsidRDefault="003F458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66" w:rsidRDefault="003F458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B74666" w:rsidRDefault="003F458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DCE" w:rsidRDefault="00145DCE">
      <w:r>
        <w:separator/>
      </w:r>
    </w:p>
  </w:footnote>
  <w:footnote w:type="continuationSeparator" w:id="0">
    <w:p w:rsidR="00145DCE" w:rsidRDefault="0014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666" w:rsidRDefault="003F458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66" w:rsidRDefault="003F458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74666" w:rsidRDefault="003F458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666"/>
    <w:rsid w:val="00036FE3"/>
    <w:rsid w:val="00124E57"/>
    <w:rsid w:val="00145DCE"/>
    <w:rsid w:val="00231E05"/>
    <w:rsid w:val="0026662D"/>
    <w:rsid w:val="003C4E5F"/>
    <w:rsid w:val="003F458D"/>
    <w:rsid w:val="00426120"/>
    <w:rsid w:val="00792A89"/>
    <w:rsid w:val="007C2CEC"/>
    <w:rsid w:val="008F7E5A"/>
    <w:rsid w:val="009F0F79"/>
    <w:rsid w:val="00B7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C3B6"/>
  <w15:docId w15:val="{A1FE0B39-BD7B-4FC9-A78F-BC81A70C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1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10</cp:revision>
  <dcterms:created xsi:type="dcterms:W3CDTF">2026-03-02T05:02:00Z</dcterms:created>
  <dcterms:modified xsi:type="dcterms:W3CDTF">2026-03-05T07:20:00Z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for Microsoft 365</vt:lpwstr>
  </property>
</Properties>
</file>