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97B" w:rsidRPr="002E497B" w:rsidRDefault="002E497B" w:rsidP="002E497B">
      <w:pPr>
        <w:pStyle w:val="Author"/>
        <w:rPr>
          <w:rFonts w:ascii="Arial" w:hAnsi="Arial" w:cs="Arial"/>
          <w:bCs/>
          <w:i/>
          <w:iCs/>
          <w:color w:val="000000" w:themeColor="text1"/>
          <w:kern w:val="28"/>
          <w:sz w:val="18"/>
          <w:szCs w:val="18"/>
          <w:u w:val="single"/>
        </w:rPr>
      </w:pPr>
      <w:bookmarkStart w:id="0" w:name="OLE_LINK3"/>
      <w:r w:rsidRPr="002E497B">
        <w:rPr>
          <w:rFonts w:ascii="Arial" w:hAnsi="Arial" w:cs="Arial"/>
          <w:bCs/>
          <w:i/>
          <w:iCs/>
          <w:color w:val="000000" w:themeColor="text1"/>
          <w:kern w:val="28"/>
          <w:sz w:val="18"/>
          <w:szCs w:val="18"/>
          <w:u w:val="single"/>
        </w:rPr>
        <w:t>Original Research Article</w:t>
      </w:r>
    </w:p>
    <w:p w:rsidR="00DD5B53" w:rsidRPr="00441293" w:rsidRDefault="00DD5B53" w:rsidP="00441293">
      <w:pPr>
        <w:pStyle w:val="Author"/>
        <w:spacing w:line="240" w:lineRule="auto"/>
        <w:rPr>
          <w:rFonts w:ascii="Arial" w:hAnsi="Arial" w:cs="Arial"/>
          <w:bCs/>
          <w:iCs/>
          <w:color w:val="000000" w:themeColor="text1"/>
          <w:kern w:val="28"/>
          <w:sz w:val="36"/>
        </w:rPr>
      </w:pPr>
      <w:r w:rsidRPr="00441293">
        <w:rPr>
          <w:rFonts w:ascii="Arial" w:hAnsi="Arial" w:cs="Arial"/>
          <w:bCs/>
          <w:iCs/>
          <w:color w:val="000000" w:themeColor="text1"/>
          <w:kern w:val="28"/>
          <w:sz w:val="36"/>
        </w:rPr>
        <w:t>Soil nutrient</w:t>
      </w:r>
      <w:r w:rsidR="006524A3" w:rsidRPr="00441293">
        <w:rPr>
          <w:rFonts w:ascii="Arial" w:hAnsi="Arial" w:cs="Arial"/>
          <w:bCs/>
          <w:iCs/>
          <w:color w:val="000000" w:themeColor="text1"/>
          <w:kern w:val="28"/>
          <w:sz w:val="36"/>
        </w:rPr>
        <w:t>s</w:t>
      </w:r>
      <w:r w:rsidRPr="00441293">
        <w:rPr>
          <w:rFonts w:ascii="Arial" w:hAnsi="Arial" w:cs="Arial"/>
          <w:bCs/>
          <w:iCs/>
          <w:color w:val="000000" w:themeColor="text1"/>
          <w:kern w:val="28"/>
          <w:sz w:val="36"/>
        </w:rPr>
        <w:t xml:space="preserve"> distribution in </w:t>
      </w:r>
      <w:r w:rsidR="006524A3" w:rsidRPr="00441293">
        <w:rPr>
          <w:rFonts w:ascii="Arial" w:hAnsi="Arial" w:cs="Arial"/>
          <w:bCs/>
          <w:iCs/>
          <w:color w:val="000000" w:themeColor="text1"/>
          <w:kern w:val="28"/>
          <w:sz w:val="36"/>
        </w:rPr>
        <w:t xml:space="preserve">Arid </w:t>
      </w:r>
      <w:r w:rsidRPr="00441293">
        <w:rPr>
          <w:rFonts w:ascii="Arial" w:hAnsi="Arial" w:cs="Arial"/>
          <w:bCs/>
          <w:iCs/>
          <w:color w:val="000000" w:themeColor="text1"/>
          <w:kern w:val="28"/>
          <w:sz w:val="36"/>
        </w:rPr>
        <w:t>agricultur</w:t>
      </w:r>
      <w:r w:rsidR="00441293" w:rsidRPr="00441293">
        <w:rPr>
          <w:rFonts w:ascii="Arial" w:hAnsi="Arial" w:cs="Arial"/>
          <w:bCs/>
          <w:iCs/>
          <w:color w:val="000000" w:themeColor="text1"/>
          <w:kern w:val="28"/>
          <w:sz w:val="36"/>
        </w:rPr>
        <w:t>e</w:t>
      </w:r>
      <w:r w:rsidRPr="00441293">
        <w:rPr>
          <w:rFonts w:ascii="Arial" w:hAnsi="Arial" w:cs="Arial"/>
          <w:bCs/>
          <w:iCs/>
          <w:color w:val="000000" w:themeColor="text1"/>
          <w:kern w:val="28"/>
          <w:sz w:val="36"/>
        </w:rPr>
        <w:t xml:space="preserve"> soils of selected taluks of Koppal district, Karnataka</w:t>
      </w:r>
    </w:p>
    <w:bookmarkEnd w:id="0"/>
    <w:p w:rsidR="00DD5B53" w:rsidRPr="00790ADA" w:rsidRDefault="00DD5B53" w:rsidP="00DD5B53">
      <w:pPr>
        <w:pStyle w:val="Author"/>
        <w:spacing w:line="240" w:lineRule="auto"/>
        <w:jc w:val="both"/>
        <w:rPr>
          <w:rFonts w:ascii="Arial" w:hAnsi="Arial" w:cs="Arial"/>
          <w:sz w:val="36"/>
        </w:rPr>
      </w:pPr>
    </w:p>
    <w:p w:rsidR="00771EF5" w:rsidRDefault="00771EF5" w:rsidP="00DD5B53">
      <w:pPr>
        <w:pStyle w:val="Affiliation"/>
        <w:spacing w:after="0" w:line="240" w:lineRule="auto"/>
        <w:rPr>
          <w:rFonts w:ascii="Arial" w:hAnsi="Arial" w:cs="Arial"/>
          <w:i/>
        </w:rPr>
      </w:pPr>
    </w:p>
    <w:p w:rsidR="00004D4A" w:rsidRDefault="00004D4A" w:rsidP="00DD5B53">
      <w:pPr>
        <w:pStyle w:val="Affiliation"/>
        <w:spacing w:after="0" w:line="240" w:lineRule="auto"/>
        <w:rPr>
          <w:rFonts w:ascii="Arial" w:hAnsi="Arial" w:cs="Arial"/>
          <w:i/>
        </w:rPr>
      </w:pPr>
    </w:p>
    <w:p w:rsidR="00391920" w:rsidRDefault="00391920" w:rsidP="00DD5B53">
      <w:pPr>
        <w:pStyle w:val="Affiliation"/>
        <w:spacing w:after="0" w:line="240" w:lineRule="auto"/>
        <w:rPr>
          <w:rFonts w:ascii="Arial" w:hAnsi="Arial" w:cs="Arial"/>
          <w:i/>
        </w:rPr>
      </w:pPr>
    </w:p>
    <w:p w:rsidR="00391920" w:rsidRPr="008A2DBF" w:rsidRDefault="00391920" w:rsidP="00DD5B53">
      <w:pPr>
        <w:pStyle w:val="Affiliation"/>
        <w:spacing w:after="0" w:line="240" w:lineRule="auto"/>
        <w:rPr>
          <w:rFonts w:ascii="Arial" w:hAnsi="Arial" w:cs="Arial"/>
          <w:i/>
        </w:rPr>
      </w:pPr>
    </w:p>
    <w:p w:rsidR="00DD5B53" w:rsidRPr="00FA356E" w:rsidRDefault="00467652" w:rsidP="00DD5B53">
      <w:pPr>
        <w:rPr>
          <w:rFonts w:ascii="Arial" w:hAnsi="Arial" w:cs="Arial"/>
          <w:b/>
          <w:bCs/>
          <w:sz w:val="22"/>
          <w:szCs w:val="22"/>
          <w:lang w:val="en-US"/>
        </w:rPr>
      </w:pPr>
      <w:r w:rsidRPr="00467652">
        <w:rPr>
          <w:rFonts w:ascii="Arial" w:hAnsi="Arial" w:cs="Arial"/>
          <w:noProof/>
        </w:rPr>
      </w:r>
      <w:r w:rsidRPr="00467652">
        <w:rPr>
          <w:rFonts w:ascii="Arial" w:hAnsi="Arial" w:cs="Arial"/>
          <w:noProof/>
        </w:rPr>
        <w:pict>
          <v:shapetype id="_x0000_t32" coordsize="21600,21600" o:spt="32" o:oned="t" path="m,l21600,21600e" filled="f">
            <v:path arrowok="t" fillok="f" o:connecttype="none"/>
            <o:lock v:ext="edit" shapetype="t"/>
          </v:shapetype>
          <v:shape id="AutoShape 2" o:spid="_x0000_s1026" type="#_x0000_t32" alt="" style="width:449pt;height:3.6pt;visibility:visible;mso-position-horizontal-relative:char;mso-position-vertical-relative:line" strokeweight="1.5pt">
            <o:lock v:ext="edit" shapetype="f"/>
            <w10:wrap type="none"/>
            <w10:anchorlock/>
          </v:shape>
        </w:pict>
      </w:r>
      <w:r w:rsidR="00DD5B53" w:rsidRPr="00FA356E">
        <w:rPr>
          <w:rFonts w:ascii="Arial" w:hAnsi="Arial" w:cs="Arial"/>
          <w:b/>
          <w:bCs/>
          <w:sz w:val="22"/>
          <w:szCs w:val="22"/>
          <w:lang w:val="en-US"/>
        </w:rPr>
        <w:t>ABSTRACT</w:t>
      </w:r>
    </w:p>
    <w:tbl>
      <w:tblPr>
        <w:tblStyle w:val="TableGrid"/>
        <w:tblW w:w="8768" w:type="dxa"/>
        <w:jc w:val="center"/>
        <w:tblLook w:val="04A0"/>
      </w:tblPr>
      <w:tblGrid>
        <w:gridCol w:w="8768"/>
      </w:tblGrid>
      <w:tr w:rsidR="00DD5B53" w:rsidTr="009431AC">
        <w:trPr>
          <w:trHeight w:val="2567"/>
          <w:jc w:val="center"/>
        </w:trPr>
        <w:tc>
          <w:tcPr>
            <w:tcW w:w="8768" w:type="dxa"/>
            <w:shd w:val="clear" w:color="auto" w:fill="F2F2F2" w:themeFill="background1" w:themeFillShade="F2"/>
          </w:tcPr>
          <w:p w:rsidR="00DD5B53" w:rsidRDefault="00DD5B53" w:rsidP="006524A3">
            <w:pPr>
              <w:jc w:val="both"/>
              <w:rPr>
                <w:rFonts w:ascii="Arial" w:hAnsi="Arial" w:cs="Arial"/>
                <w:sz w:val="20"/>
                <w:szCs w:val="20"/>
                <w:lang w:val="en-US"/>
              </w:rPr>
            </w:pPr>
            <w:r w:rsidRPr="004C3210">
              <w:rPr>
                <w:rFonts w:ascii="Arial" w:hAnsi="Arial" w:cs="Arial"/>
                <w:sz w:val="20"/>
                <w:szCs w:val="20"/>
                <w:lang w:val="en-US"/>
              </w:rPr>
              <w:t xml:space="preserve">This study assessed the fertility status of soils from three representative taluks of Koppal district, </w:t>
            </w:r>
            <w:r>
              <w:rPr>
                <w:rFonts w:ascii="Arial" w:hAnsi="Arial" w:cs="Arial"/>
                <w:sz w:val="20"/>
                <w:szCs w:val="20"/>
                <w:lang w:val="en-US"/>
              </w:rPr>
              <w:t>Karnataka,</w:t>
            </w:r>
            <w:r w:rsidRPr="004C3210">
              <w:rPr>
                <w:rFonts w:ascii="Arial" w:hAnsi="Arial" w:cs="Arial"/>
                <w:sz w:val="20"/>
                <w:szCs w:val="20"/>
                <w:lang w:val="en-US"/>
              </w:rPr>
              <w:t xml:space="preserve"> using descriptive statistics, nutrient </w:t>
            </w:r>
            <w:r>
              <w:rPr>
                <w:rFonts w:ascii="Arial" w:hAnsi="Arial" w:cs="Arial"/>
                <w:sz w:val="20"/>
                <w:szCs w:val="20"/>
                <w:lang w:val="en-US"/>
              </w:rPr>
              <w:t>index,</w:t>
            </w:r>
            <w:r w:rsidRPr="004C3210">
              <w:rPr>
                <w:rFonts w:ascii="Arial" w:hAnsi="Arial" w:cs="Arial"/>
                <w:sz w:val="20"/>
                <w:szCs w:val="20"/>
                <w:lang w:val="en-US"/>
              </w:rPr>
              <w:t xml:space="preserve"> and correlation analysis of key soil properties. 20 surface soil samples (0-30 cm depth) were collected from </w:t>
            </w:r>
            <w:r>
              <w:rPr>
                <w:rFonts w:ascii="Arial" w:hAnsi="Arial" w:cs="Arial"/>
                <w:sz w:val="20"/>
                <w:szCs w:val="20"/>
                <w:lang w:val="en-US"/>
              </w:rPr>
              <w:t>fields</w:t>
            </w:r>
            <w:r w:rsidRPr="004C3210">
              <w:rPr>
                <w:rFonts w:ascii="Arial" w:hAnsi="Arial" w:cs="Arial"/>
                <w:sz w:val="20"/>
                <w:szCs w:val="20"/>
                <w:lang w:val="en-US"/>
              </w:rPr>
              <w:t xml:space="preserve"> in Kushtagi, </w:t>
            </w:r>
            <w:r>
              <w:rPr>
                <w:rFonts w:ascii="Arial" w:hAnsi="Arial" w:cs="Arial"/>
                <w:sz w:val="20"/>
                <w:szCs w:val="20"/>
                <w:lang w:val="en-US"/>
              </w:rPr>
              <w:t>Kanakagiri,</w:t>
            </w:r>
            <w:r w:rsidRPr="004C3210">
              <w:rPr>
                <w:rFonts w:ascii="Arial" w:hAnsi="Arial" w:cs="Arial"/>
                <w:sz w:val="20"/>
                <w:szCs w:val="20"/>
                <w:lang w:val="en-US"/>
              </w:rPr>
              <w:t xml:space="preserve"> and Gangavathi taluks and </w:t>
            </w:r>
            <w:r>
              <w:rPr>
                <w:rFonts w:ascii="Arial" w:hAnsi="Arial" w:cs="Arial"/>
                <w:sz w:val="20"/>
                <w:szCs w:val="20"/>
                <w:lang w:val="en-US"/>
              </w:rPr>
              <w:t>analyzed</w:t>
            </w:r>
            <w:r w:rsidRPr="004C3210">
              <w:rPr>
                <w:rFonts w:ascii="Arial" w:hAnsi="Arial" w:cs="Arial"/>
                <w:sz w:val="20"/>
                <w:szCs w:val="20"/>
                <w:lang w:val="en-US"/>
              </w:rPr>
              <w:t xml:space="preserve"> for pH, EC, organic carbon, available N, P, K, S, exchangeable Ca &amp; Mg, and micronutrients- Cu, Zn, Mn</w:t>
            </w:r>
            <w:r>
              <w:rPr>
                <w:rFonts w:ascii="Arial" w:hAnsi="Arial" w:cs="Arial"/>
                <w:sz w:val="20"/>
                <w:szCs w:val="20"/>
                <w:lang w:val="en-US"/>
              </w:rPr>
              <w:t>,</w:t>
            </w:r>
            <w:r w:rsidRPr="004C3210">
              <w:rPr>
                <w:rFonts w:ascii="Arial" w:hAnsi="Arial" w:cs="Arial"/>
                <w:sz w:val="20"/>
                <w:szCs w:val="20"/>
                <w:lang w:val="en-US"/>
              </w:rPr>
              <w:t xml:space="preserve"> and Fe. </w:t>
            </w:r>
            <w:r>
              <w:rPr>
                <w:rFonts w:ascii="Arial" w:hAnsi="Arial" w:cs="Arial"/>
                <w:sz w:val="20"/>
                <w:szCs w:val="20"/>
                <w:lang w:val="en-US"/>
              </w:rPr>
              <w:t xml:space="preserve">Soil pH and EC indicated neutral to alkaline and non-saline soils, with low OC levels. Nutrient index (N.I) values indicated low fertility in OC, N, P, and K; medium fertility in Ca, Mg, Zn, and Fe; and high status for S, Cu, and Mn. Correlation analysis revealed </w:t>
            </w:r>
            <w:r w:rsidR="006524A3">
              <w:rPr>
                <w:rFonts w:ascii="Arial" w:hAnsi="Arial" w:cs="Arial"/>
                <w:sz w:val="20"/>
                <w:szCs w:val="20"/>
                <w:lang w:val="en-US"/>
              </w:rPr>
              <w:t xml:space="preserve">the </w:t>
            </w:r>
            <w:r>
              <w:rPr>
                <w:rFonts w:ascii="Arial" w:hAnsi="Arial" w:cs="Arial"/>
                <w:sz w:val="20"/>
                <w:szCs w:val="20"/>
                <w:lang w:val="en-US"/>
              </w:rPr>
              <w:t xml:space="preserve">strong positive relationships with several secondary and micronutrients and </w:t>
            </w:r>
            <w:r w:rsidRPr="00E40FA4">
              <w:rPr>
                <w:rFonts w:ascii="Arial" w:hAnsi="Arial" w:cs="Arial"/>
                <w:strike/>
                <w:color w:val="FF0000"/>
                <w:sz w:val="20"/>
                <w:szCs w:val="20"/>
                <w:lang w:val="en-US"/>
              </w:rPr>
              <w:t>some</w:t>
            </w:r>
            <w:r>
              <w:rPr>
                <w:rFonts w:ascii="Arial" w:hAnsi="Arial" w:cs="Arial"/>
                <w:sz w:val="20"/>
                <w:szCs w:val="20"/>
                <w:lang w:val="en-US"/>
              </w:rPr>
              <w:t xml:space="preserve"> negative correlations of Mn with pH and OC. The results highlight organic carbon, N, P, and K as primary constraints in those taluks and underline the need for management practices for the nutrient deficiencies.</w:t>
            </w:r>
          </w:p>
        </w:tc>
      </w:tr>
    </w:tbl>
    <w:p w:rsidR="00DD5B53" w:rsidRDefault="00DD5B53" w:rsidP="00DD5B53">
      <w:pPr>
        <w:rPr>
          <w:rFonts w:ascii="Arial" w:hAnsi="Arial" w:cs="Arial"/>
          <w:i/>
          <w:iCs/>
          <w:sz w:val="20"/>
          <w:szCs w:val="20"/>
          <w:lang w:val="en-US"/>
        </w:rPr>
      </w:pPr>
    </w:p>
    <w:p w:rsidR="00DD5B53" w:rsidRPr="004C3210" w:rsidRDefault="00DD5B53" w:rsidP="009431AC">
      <w:pPr>
        <w:ind w:firstLine="360"/>
        <w:rPr>
          <w:rFonts w:ascii="Arial" w:hAnsi="Arial" w:cs="Arial"/>
          <w:i/>
          <w:iCs/>
          <w:sz w:val="20"/>
          <w:szCs w:val="20"/>
          <w:lang w:val="en-US"/>
        </w:rPr>
      </w:pPr>
      <w:r w:rsidRPr="004C3210">
        <w:rPr>
          <w:rFonts w:ascii="Arial" w:hAnsi="Arial" w:cs="Arial"/>
          <w:i/>
          <w:iCs/>
          <w:sz w:val="20"/>
          <w:szCs w:val="20"/>
          <w:lang w:val="en-US"/>
        </w:rPr>
        <w:t>Keywords: Koppal district, soil fertility, nutrient index, macronutrients, micronutrients</w:t>
      </w:r>
    </w:p>
    <w:p w:rsidR="00DD5B53" w:rsidRPr="00455123" w:rsidRDefault="00DD5B53" w:rsidP="00455123">
      <w:pPr>
        <w:pStyle w:val="ListParagraph"/>
        <w:numPr>
          <w:ilvl w:val="0"/>
          <w:numId w:val="11"/>
        </w:numPr>
        <w:rPr>
          <w:rFonts w:ascii="Arial" w:hAnsi="Arial" w:cs="Arial"/>
          <w:b/>
          <w:bCs/>
          <w:sz w:val="22"/>
          <w:szCs w:val="22"/>
        </w:rPr>
      </w:pPr>
      <w:r w:rsidRPr="00455123">
        <w:rPr>
          <w:rFonts w:ascii="Arial" w:hAnsi="Arial" w:cs="Arial"/>
          <w:b/>
          <w:bCs/>
          <w:sz w:val="22"/>
          <w:szCs w:val="22"/>
        </w:rPr>
        <w:t>INTRODUCTION</w:t>
      </w:r>
    </w:p>
    <w:p w:rsidR="00AA0C5C" w:rsidRDefault="005C2066" w:rsidP="009431AC">
      <w:pPr>
        <w:pStyle w:val="NormalWeb"/>
        <w:spacing w:before="0" w:beforeAutospacing="0" w:after="0" w:afterAutospacing="0" w:line="360" w:lineRule="auto"/>
        <w:ind w:left="357"/>
        <w:jc w:val="both"/>
        <w:rPr>
          <w:rFonts w:ascii="Arial" w:hAnsi="Arial" w:cs="Arial"/>
          <w:sz w:val="20"/>
          <w:szCs w:val="20"/>
        </w:rPr>
      </w:pPr>
      <w:r>
        <w:rPr>
          <w:rFonts w:ascii="Arial" w:hAnsi="Arial" w:cs="Arial"/>
          <w:sz w:val="20"/>
          <w:szCs w:val="20"/>
        </w:rPr>
        <w:t>Soil is widely recognized as a vital natural resource that underpins agricultural productivity and terrestrial e</w:t>
      </w:r>
      <w:r w:rsidR="00F71661">
        <w:rPr>
          <w:rFonts w:ascii="Arial" w:hAnsi="Arial" w:cs="Arial"/>
          <w:sz w:val="20"/>
          <w:szCs w:val="20"/>
        </w:rPr>
        <w:t>c</w:t>
      </w:r>
      <w:r>
        <w:rPr>
          <w:rFonts w:ascii="Arial" w:hAnsi="Arial" w:cs="Arial"/>
          <w:sz w:val="20"/>
          <w:szCs w:val="20"/>
        </w:rPr>
        <w:t xml:space="preserve">osystems. It supports key biogeochemical processes such as organic matter decomposition, nutrient cycling and carbon sequestration, which in turn sustain soil fertility, crop yields and climate regulation </w:t>
      </w:r>
      <w:r w:rsidR="008248B9">
        <w:rPr>
          <w:rFonts w:ascii="Arial" w:hAnsi="Arial" w:cs="Arial"/>
          <w:sz w:val="20"/>
          <w:szCs w:val="20"/>
        </w:rPr>
        <w:t>[4]</w:t>
      </w:r>
      <w:r>
        <w:rPr>
          <w:rFonts w:ascii="Arial" w:hAnsi="Arial" w:cs="Arial"/>
          <w:sz w:val="20"/>
          <w:szCs w:val="20"/>
        </w:rPr>
        <w:t>. Through its physical</w:t>
      </w:r>
      <w:r w:rsidR="00E40FA4" w:rsidRPr="00E40FA4">
        <w:rPr>
          <w:rFonts w:ascii="Arial" w:hAnsi="Arial" w:cs="Arial"/>
          <w:color w:val="FF0000"/>
          <w:sz w:val="20"/>
          <w:szCs w:val="20"/>
        </w:rPr>
        <w:t>,</w:t>
      </w:r>
      <w:r>
        <w:rPr>
          <w:rFonts w:ascii="Arial" w:hAnsi="Arial" w:cs="Arial"/>
          <w:sz w:val="20"/>
          <w:szCs w:val="20"/>
        </w:rPr>
        <w:t xml:space="preserve"> chemical and biological properties, soil delivers multiple ecosystem services including food and fibre production, water filtration and storage, erosion control and greenhouse gas mitigation, making soil health central to sustainable land management and human well-being </w:t>
      </w:r>
      <w:r w:rsidR="008248B9">
        <w:rPr>
          <w:rFonts w:ascii="Arial" w:hAnsi="Arial" w:cs="Arial"/>
          <w:sz w:val="20"/>
          <w:szCs w:val="20"/>
        </w:rPr>
        <w:t>[10, 14]</w:t>
      </w:r>
      <w:r>
        <w:rPr>
          <w:rFonts w:ascii="Arial" w:hAnsi="Arial" w:cs="Arial"/>
          <w:sz w:val="20"/>
          <w:szCs w:val="20"/>
        </w:rPr>
        <w:t>.</w:t>
      </w:r>
      <w:r w:rsidR="00E40FA4">
        <w:rPr>
          <w:rFonts w:ascii="Arial" w:hAnsi="Arial" w:cs="Arial"/>
          <w:sz w:val="20"/>
          <w:szCs w:val="20"/>
        </w:rPr>
        <w:t xml:space="preserve"> </w:t>
      </w:r>
      <w:r w:rsidR="00F71661" w:rsidRPr="009C02CA">
        <w:rPr>
          <w:rFonts w:ascii="Arial" w:hAnsi="Arial" w:cs="Arial"/>
          <w:sz w:val="20"/>
          <w:szCs w:val="20"/>
        </w:rPr>
        <w:t xml:space="preserve">Soil fertility is an essential aspect that controls agricultural viability since the accessibility of vital supplements ensures not only plant growth and crop yield but also sustainable long-term soil </w:t>
      </w:r>
      <w:r w:rsidR="00F71661">
        <w:rPr>
          <w:rFonts w:ascii="Arial" w:hAnsi="Arial" w:cs="Arial"/>
          <w:sz w:val="20"/>
          <w:szCs w:val="20"/>
        </w:rPr>
        <w:t xml:space="preserve">health. </w:t>
      </w:r>
      <w:r w:rsidR="00DD5B53" w:rsidRPr="009C02CA">
        <w:rPr>
          <w:rFonts w:ascii="Arial" w:hAnsi="Arial" w:cs="Arial"/>
          <w:sz w:val="20"/>
          <w:szCs w:val="20"/>
        </w:rPr>
        <w:t>Moreover, statistical methods like descriptive statistics, nutrient index analysis, and correlation studies also assist in understanding the variation in nutrients along with both positive and negative interactions between various soil properties. Hence, the systematic assessment of soil fertility is critical for enhancing nutrient management strategies and sustaining agricultural productivity in var</w:t>
      </w:r>
      <w:r w:rsidR="009431AC">
        <w:rPr>
          <w:rFonts w:ascii="Arial" w:hAnsi="Arial" w:cs="Arial"/>
          <w:sz w:val="20"/>
          <w:szCs w:val="20"/>
        </w:rPr>
        <w:t>ied</w:t>
      </w:r>
      <w:r w:rsidR="00E40FA4">
        <w:rPr>
          <w:rFonts w:ascii="Arial" w:hAnsi="Arial" w:cs="Arial"/>
          <w:sz w:val="20"/>
          <w:szCs w:val="20"/>
        </w:rPr>
        <w:t xml:space="preserve"> </w:t>
      </w:r>
      <w:r w:rsidR="00DD5B53" w:rsidRPr="009C02CA">
        <w:rPr>
          <w:rFonts w:ascii="Arial" w:hAnsi="Arial" w:cs="Arial"/>
          <w:sz w:val="20"/>
          <w:szCs w:val="20"/>
        </w:rPr>
        <w:t>agro-ecological regions.</w:t>
      </w:r>
    </w:p>
    <w:p w:rsidR="009431AC" w:rsidRDefault="009431AC" w:rsidP="009431AC">
      <w:pPr>
        <w:pStyle w:val="NormalWeb"/>
        <w:spacing w:before="0" w:beforeAutospacing="0" w:after="0" w:afterAutospacing="0" w:line="360" w:lineRule="auto"/>
        <w:ind w:left="357"/>
        <w:jc w:val="both"/>
        <w:rPr>
          <w:rFonts w:ascii="Arial" w:hAnsi="Arial" w:cs="Arial"/>
          <w:sz w:val="20"/>
          <w:szCs w:val="20"/>
        </w:rPr>
      </w:pPr>
    </w:p>
    <w:p w:rsidR="00DD5B53" w:rsidRPr="00FB593A" w:rsidRDefault="00AA0C5C" w:rsidP="009431AC">
      <w:pPr>
        <w:pStyle w:val="NormalWeb"/>
        <w:spacing w:before="0" w:beforeAutospacing="0" w:after="0" w:afterAutospacing="0" w:line="360" w:lineRule="auto"/>
        <w:ind w:left="357"/>
        <w:jc w:val="both"/>
        <w:rPr>
          <w:rFonts w:ascii="Arial" w:hAnsi="Arial" w:cs="Arial"/>
          <w:sz w:val="20"/>
          <w:szCs w:val="20"/>
          <w:lang w:val="en-US"/>
        </w:rPr>
      </w:pPr>
      <w:r w:rsidRPr="00AA0C5C">
        <w:rPr>
          <w:rFonts w:ascii="Arial" w:hAnsi="Arial" w:cs="Arial"/>
          <w:sz w:val="20"/>
          <w:szCs w:val="20"/>
        </w:rPr>
        <w:t xml:space="preserve">Recent studies indicate that the nutrient dynamics and soil fertility of agricultural ecosystems are intricately governed by the physicochemical properties of the soil. Soil pH </w:t>
      </w:r>
      <w:r w:rsidR="009431AC">
        <w:rPr>
          <w:rFonts w:ascii="Arial" w:hAnsi="Arial" w:cs="Arial"/>
          <w:sz w:val="20"/>
          <w:szCs w:val="20"/>
        </w:rPr>
        <w:t>wa</w:t>
      </w:r>
      <w:r w:rsidRPr="00AA0C5C">
        <w:rPr>
          <w:rFonts w:ascii="Arial" w:hAnsi="Arial" w:cs="Arial"/>
          <w:sz w:val="20"/>
          <w:szCs w:val="20"/>
        </w:rPr>
        <w:t xml:space="preserve">s recognized as a pivotal factor influencing nutrient solubility, microbial activity, and plant nutrient uptake </w:t>
      </w:r>
      <w:r w:rsidR="008248B9">
        <w:rPr>
          <w:rFonts w:ascii="Arial" w:hAnsi="Arial" w:cs="Arial"/>
          <w:sz w:val="20"/>
          <w:szCs w:val="20"/>
        </w:rPr>
        <w:t>[8]</w:t>
      </w:r>
      <w:r w:rsidRPr="00AA0C5C">
        <w:rPr>
          <w:rFonts w:ascii="Arial" w:hAnsi="Arial" w:cs="Arial"/>
          <w:sz w:val="20"/>
          <w:szCs w:val="20"/>
        </w:rPr>
        <w:t xml:space="preserve">. Recent assessments of cultivated soils in India have revealed substantial deficiencies in major nutrients such as nitrogen and phosphorus, underscoring the importance of regular soil fertility evaluations to promote sustainable crop production. Cutting-edge methods such as nutrient </w:t>
      </w:r>
      <w:r w:rsidRPr="00AA0C5C">
        <w:rPr>
          <w:rFonts w:ascii="Arial" w:hAnsi="Arial" w:cs="Arial"/>
          <w:sz w:val="20"/>
          <w:szCs w:val="20"/>
        </w:rPr>
        <w:lastRenderedPageBreak/>
        <w:t xml:space="preserve">index approaches and statistical analyses are increasingly being utilized to assess soil fertility levels and map the spatial distribution of soil nutrients within agricultural landscapes </w:t>
      </w:r>
      <w:r w:rsidR="008248B9">
        <w:rPr>
          <w:rFonts w:ascii="Arial" w:hAnsi="Arial" w:cs="Arial"/>
          <w:sz w:val="20"/>
          <w:szCs w:val="20"/>
        </w:rPr>
        <w:t>[1]</w:t>
      </w:r>
      <w:r w:rsidRPr="00AA0C5C">
        <w:rPr>
          <w:rFonts w:ascii="Arial" w:hAnsi="Arial" w:cs="Arial"/>
          <w:sz w:val="20"/>
          <w:szCs w:val="20"/>
        </w:rPr>
        <w:t>. These investigations furnish crucial foundational information on soil nutrient availability, thereby aiding in making site-specific agronomic decisions that pertain to soil health and agricultural sustainability.</w:t>
      </w:r>
      <w:r w:rsidR="00DD5B53" w:rsidRPr="001A6F1F">
        <w:rPr>
          <w:rFonts w:ascii="Arial" w:hAnsi="Arial" w:cs="Arial"/>
          <w:sz w:val="20"/>
          <w:szCs w:val="20"/>
          <w:lang w:val="en-US"/>
        </w:rPr>
        <w:t xml:space="preserve">The present study was undertaken to evaluate the fertility status of surface soils in three representative taluks of Koppal district to characterize </w:t>
      </w:r>
      <w:r w:rsidR="009431AC">
        <w:rPr>
          <w:rFonts w:ascii="Arial" w:hAnsi="Arial" w:cs="Arial"/>
          <w:sz w:val="20"/>
          <w:szCs w:val="20"/>
          <w:lang w:val="en-US"/>
        </w:rPr>
        <w:t xml:space="preserve">the </w:t>
      </w:r>
      <w:r w:rsidR="00DD5B53" w:rsidRPr="001A6F1F">
        <w:rPr>
          <w:rFonts w:ascii="Arial" w:hAnsi="Arial" w:cs="Arial"/>
          <w:sz w:val="20"/>
          <w:szCs w:val="20"/>
          <w:lang w:val="en-US"/>
        </w:rPr>
        <w:t xml:space="preserve">basic </w:t>
      </w:r>
      <w:r w:rsidR="00DD5B53" w:rsidRPr="00FB593A">
        <w:rPr>
          <w:rFonts w:ascii="Arial" w:hAnsi="Arial" w:cs="Arial"/>
          <w:sz w:val="20"/>
          <w:szCs w:val="20"/>
          <w:lang w:val="en-US"/>
        </w:rPr>
        <w:t>physico-chemical properties and available macro- and micronutrients of soils; to compute nutrient index values and examine the relationships among soil properties to identify factors influencing nutrient availability.</w:t>
      </w:r>
    </w:p>
    <w:p w:rsidR="009431AC" w:rsidRPr="00AA0C5C" w:rsidRDefault="009431AC" w:rsidP="009431AC">
      <w:pPr>
        <w:pStyle w:val="NormalWeb"/>
        <w:spacing w:before="0" w:beforeAutospacing="0" w:after="0" w:afterAutospacing="0" w:line="360" w:lineRule="auto"/>
        <w:ind w:left="357"/>
        <w:jc w:val="both"/>
        <w:rPr>
          <w:rFonts w:ascii="Arial" w:hAnsi="Arial" w:cs="Arial"/>
          <w:sz w:val="20"/>
          <w:szCs w:val="20"/>
        </w:rPr>
      </w:pPr>
    </w:p>
    <w:p w:rsidR="00DD5B53" w:rsidRPr="00455123" w:rsidRDefault="00FB593A" w:rsidP="00455123">
      <w:pPr>
        <w:pStyle w:val="ListParagraph"/>
        <w:numPr>
          <w:ilvl w:val="0"/>
          <w:numId w:val="11"/>
        </w:numPr>
        <w:rPr>
          <w:rFonts w:ascii="Arial" w:hAnsi="Arial" w:cs="Arial"/>
          <w:b/>
          <w:bCs/>
          <w:sz w:val="22"/>
          <w:szCs w:val="22"/>
        </w:rPr>
      </w:pPr>
      <w:r w:rsidRPr="00455123">
        <w:rPr>
          <w:rFonts w:ascii="Arial" w:hAnsi="Arial" w:cs="Arial"/>
          <w:b/>
          <w:bCs/>
          <w:sz w:val="22"/>
          <w:szCs w:val="22"/>
        </w:rPr>
        <w:t>MATERIAL AND METHODS</w:t>
      </w:r>
    </w:p>
    <w:p w:rsidR="00DD5B53" w:rsidRDefault="00455123" w:rsidP="009431AC">
      <w:pPr>
        <w:ind w:firstLine="357"/>
        <w:rPr>
          <w:rFonts w:ascii="Arial" w:hAnsi="Arial" w:cs="Arial"/>
          <w:b/>
          <w:bCs/>
          <w:sz w:val="22"/>
          <w:szCs w:val="22"/>
          <w:lang w:val="en-US"/>
        </w:rPr>
      </w:pPr>
      <w:r>
        <w:rPr>
          <w:rFonts w:ascii="Arial" w:hAnsi="Arial" w:cs="Arial"/>
          <w:b/>
          <w:bCs/>
          <w:sz w:val="22"/>
          <w:szCs w:val="22"/>
          <w:lang w:val="en-US"/>
        </w:rPr>
        <w:t xml:space="preserve">2.1 </w:t>
      </w:r>
      <w:r w:rsidR="00DD5B53" w:rsidRPr="009431AC">
        <w:rPr>
          <w:rFonts w:ascii="Arial" w:hAnsi="Arial" w:cs="Arial"/>
          <w:b/>
          <w:bCs/>
          <w:sz w:val="22"/>
          <w:szCs w:val="22"/>
          <w:lang w:val="en-US"/>
        </w:rPr>
        <w:t>Study area</w:t>
      </w:r>
    </w:p>
    <w:p w:rsidR="00441293" w:rsidRDefault="00441293" w:rsidP="00441293">
      <w:pPr>
        <w:keepNext/>
        <w:spacing w:after="0" w:line="360" w:lineRule="auto"/>
        <w:ind w:left="357"/>
        <w:jc w:val="both"/>
      </w:pPr>
      <w:r>
        <w:rPr>
          <w:rFonts w:ascii="Arial" w:hAnsi="Arial" w:cs="Arial"/>
          <w:noProof/>
          <w:sz w:val="20"/>
          <w:szCs w:val="20"/>
          <w:lang w:val="en-US" w:bidi="ar-SA"/>
        </w:rPr>
        <w:drawing>
          <wp:inline distT="0" distB="0" distL="0" distR="0">
            <wp:extent cx="5656580" cy="4001770"/>
            <wp:effectExtent l="12700" t="12700" r="0" b="0"/>
            <wp:docPr id="7764965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496545" name="Picture 776496545"/>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656580" cy="4001770"/>
                    </a:xfrm>
                    <a:prstGeom prst="rect">
                      <a:avLst/>
                    </a:prstGeom>
                    <a:ln>
                      <a:solidFill>
                        <a:schemeClr val="accent1"/>
                      </a:solidFill>
                    </a:ln>
                  </pic:spPr>
                </pic:pic>
              </a:graphicData>
            </a:graphic>
          </wp:inline>
        </w:drawing>
      </w:r>
    </w:p>
    <w:p w:rsidR="00441293" w:rsidRPr="00CA60FD" w:rsidRDefault="00441293" w:rsidP="00455123">
      <w:pPr>
        <w:pStyle w:val="Caption"/>
        <w:jc w:val="center"/>
        <w:rPr>
          <w:rFonts w:ascii="Arial" w:hAnsi="Arial" w:cs="Arial"/>
          <w:b/>
          <w:bCs/>
          <w:i w:val="0"/>
          <w:iCs w:val="0"/>
          <w:sz w:val="20"/>
          <w:szCs w:val="20"/>
        </w:rPr>
      </w:pPr>
      <w:r w:rsidRPr="00CA60FD">
        <w:rPr>
          <w:rFonts w:ascii="Arial" w:hAnsi="Arial" w:cs="Arial"/>
          <w:b/>
          <w:bCs/>
          <w:i w:val="0"/>
          <w:iCs w:val="0"/>
          <w:sz w:val="20"/>
          <w:szCs w:val="20"/>
        </w:rPr>
        <w:t>Fig</w:t>
      </w:r>
      <w:r w:rsidR="00CA60FD" w:rsidRPr="00CA60FD">
        <w:rPr>
          <w:rFonts w:ascii="Arial" w:hAnsi="Arial" w:cs="Arial"/>
          <w:b/>
          <w:bCs/>
          <w:i w:val="0"/>
          <w:iCs w:val="0"/>
          <w:sz w:val="20"/>
          <w:szCs w:val="20"/>
        </w:rPr>
        <w:t>.</w:t>
      </w:r>
      <w:r w:rsidR="00467652" w:rsidRPr="00CA60FD">
        <w:rPr>
          <w:rFonts w:ascii="Arial" w:hAnsi="Arial" w:cs="Arial"/>
          <w:b/>
          <w:bCs/>
          <w:i w:val="0"/>
          <w:iCs w:val="0"/>
          <w:sz w:val="20"/>
          <w:szCs w:val="20"/>
        </w:rPr>
        <w:fldChar w:fldCharType="begin"/>
      </w:r>
      <w:r w:rsidRPr="00CA60FD">
        <w:rPr>
          <w:rFonts w:ascii="Arial" w:hAnsi="Arial" w:cs="Arial"/>
          <w:b/>
          <w:bCs/>
          <w:i w:val="0"/>
          <w:iCs w:val="0"/>
          <w:sz w:val="20"/>
          <w:szCs w:val="20"/>
        </w:rPr>
        <w:instrText xml:space="preserve"> SEQ Figure \* ARABIC </w:instrText>
      </w:r>
      <w:r w:rsidR="00467652" w:rsidRPr="00CA60FD">
        <w:rPr>
          <w:rFonts w:ascii="Arial" w:hAnsi="Arial" w:cs="Arial"/>
          <w:b/>
          <w:bCs/>
          <w:i w:val="0"/>
          <w:iCs w:val="0"/>
          <w:sz w:val="20"/>
          <w:szCs w:val="20"/>
        </w:rPr>
        <w:fldChar w:fldCharType="separate"/>
      </w:r>
      <w:r w:rsidRPr="00CA60FD">
        <w:rPr>
          <w:rFonts w:ascii="Arial" w:hAnsi="Arial" w:cs="Arial"/>
          <w:b/>
          <w:bCs/>
          <w:i w:val="0"/>
          <w:iCs w:val="0"/>
          <w:noProof/>
          <w:sz w:val="20"/>
          <w:szCs w:val="20"/>
        </w:rPr>
        <w:t>1</w:t>
      </w:r>
      <w:r w:rsidR="00467652" w:rsidRPr="00CA60FD">
        <w:rPr>
          <w:rFonts w:ascii="Arial" w:hAnsi="Arial" w:cs="Arial"/>
          <w:b/>
          <w:bCs/>
          <w:i w:val="0"/>
          <w:iCs w:val="0"/>
          <w:sz w:val="20"/>
          <w:szCs w:val="20"/>
        </w:rPr>
        <w:fldChar w:fldCharType="end"/>
      </w:r>
      <w:r w:rsidR="00455123" w:rsidRPr="00CA60FD">
        <w:rPr>
          <w:rFonts w:ascii="Arial" w:hAnsi="Arial" w:cs="Arial"/>
          <w:b/>
          <w:bCs/>
          <w:i w:val="0"/>
          <w:iCs w:val="0"/>
          <w:sz w:val="20"/>
          <w:szCs w:val="20"/>
        </w:rPr>
        <w:t>. Study area map of Koppal district</w:t>
      </w:r>
    </w:p>
    <w:p w:rsidR="00B95CF5" w:rsidRPr="009760A2" w:rsidRDefault="00DD5B53" w:rsidP="009760A2">
      <w:pPr>
        <w:spacing w:after="0" w:line="360" w:lineRule="auto"/>
        <w:ind w:left="357"/>
        <w:jc w:val="both"/>
        <w:rPr>
          <w:rFonts w:ascii="Arial" w:hAnsi="Arial" w:cs="Arial"/>
          <w:sz w:val="20"/>
          <w:szCs w:val="20"/>
          <w:lang w:val="en-US"/>
        </w:rPr>
      </w:pPr>
      <w:r>
        <w:rPr>
          <w:rFonts w:ascii="Arial" w:hAnsi="Arial" w:cs="Arial"/>
          <w:sz w:val="20"/>
          <w:szCs w:val="20"/>
          <w:lang w:val="en-US"/>
        </w:rPr>
        <w:t xml:space="preserve">Koppal district lies in the northern dry zone of Karnataka and experiences an arid climate with hot summers, with an annual rainfall of 598 mm, with its frequent dry spells, </w:t>
      </w:r>
      <w:r w:rsidRPr="00E40FA4">
        <w:rPr>
          <w:rFonts w:ascii="Arial" w:hAnsi="Arial" w:cs="Arial"/>
          <w:strike/>
          <w:color w:val="FF0000"/>
          <w:sz w:val="20"/>
          <w:szCs w:val="20"/>
          <w:lang w:val="en-US"/>
        </w:rPr>
        <w:t>with its</w:t>
      </w:r>
      <w:r>
        <w:rPr>
          <w:rFonts w:ascii="Arial" w:hAnsi="Arial" w:cs="Arial"/>
          <w:sz w:val="20"/>
          <w:szCs w:val="20"/>
          <w:lang w:val="en-US"/>
        </w:rPr>
        <w:t xml:space="preserve"> rocky terrain on one side and acres of dry land on the other. Three taluks</w:t>
      </w:r>
      <w:r w:rsidR="00FB593A">
        <w:rPr>
          <w:rFonts w:ascii="Arial" w:hAnsi="Arial" w:cs="Arial"/>
          <w:sz w:val="20"/>
          <w:szCs w:val="20"/>
          <w:lang w:val="en-US"/>
        </w:rPr>
        <w:t xml:space="preserve"> of</w:t>
      </w:r>
      <w:r w:rsidR="00E40FA4">
        <w:rPr>
          <w:rFonts w:ascii="Arial" w:hAnsi="Arial" w:cs="Arial"/>
          <w:sz w:val="20"/>
          <w:szCs w:val="20"/>
          <w:lang w:val="en-US"/>
        </w:rPr>
        <w:t xml:space="preserve"> </w:t>
      </w:r>
      <w:r>
        <w:rPr>
          <w:rFonts w:ascii="Arial" w:hAnsi="Arial" w:cs="Arial"/>
          <w:sz w:val="20"/>
          <w:szCs w:val="20"/>
          <w:lang w:val="en-US"/>
        </w:rPr>
        <w:t>Kushtagi, Kanakagiri, and Gangavathi</w:t>
      </w:r>
      <w:r w:rsidR="00E40FA4">
        <w:rPr>
          <w:rFonts w:ascii="Arial" w:hAnsi="Arial" w:cs="Arial"/>
          <w:sz w:val="20"/>
          <w:szCs w:val="20"/>
          <w:lang w:val="en-US"/>
        </w:rPr>
        <w:t xml:space="preserve"> </w:t>
      </w:r>
      <w:r>
        <w:rPr>
          <w:rFonts w:ascii="Arial" w:hAnsi="Arial" w:cs="Arial"/>
          <w:sz w:val="20"/>
          <w:szCs w:val="20"/>
          <w:lang w:val="en-US"/>
        </w:rPr>
        <w:t>were selected to represent important farming situations in the district. From these taluks, 8 samples were collected from Kushtagi, 6 from Kanakagiri, and 6 from Gangavathi.</w:t>
      </w:r>
    </w:p>
    <w:p w:rsidR="00DD5B53" w:rsidRPr="005C4F36" w:rsidRDefault="00455123" w:rsidP="005C4F36">
      <w:pPr>
        <w:ind w:firstLine="360"/>
        <w:rPr>
          <w:rFonts w:ascii="Arial" w:hAnsi="Arial" w:cs="Arial"/>
          <w:b/>
          <w:bCs/>
          <w:sz w:val="22"/>
          <w:szCs w:val="22"/>
          <w:lang w:val="en-US"/>
        </w:rPr>
      </w:pPr>
      <w:r>
        <w:rPr>
          <w:rFonts w:ascii="Arial" w:hAnsi="Arial" w:cs="Arial"/>
          <w:b/>
          <w:bCs/>
          <w:sz w:val="22"/>
          <w:szCs w:val="22"/>
          <w:lang w:val="en-US"/>
        </w:rPr>
        <w:t xml:space="preserve">2.2 </w:t>
      </w:r>
      <w:r w:rsidR="00DD5B53" w:rsidRPr="005C4F36">
        <w:rPr>
          <w:rFonts w:ascii="Arial" w:hAnsi="Arial" w:cs="Arial"/>
          <w:b/>
          <w:bCs/>
          <w:sz w:val="22"/>
          <w:szCs w:val="22"/>
          <w:lang w:val="en-US"/>
        </w:rPr>
        <w:t>Soil sampling and analysis</w:t>
      </w:r>
    </w:p>
    <w:p w:rsidR="00A158A8" w:rsidRDefault="00DD5B53" w:rsidP="00455123">
      <w:pPr>
        <w:pStyle w:val="NormalWeb"/>
        <w:spacing w:before="0" w:beforeAutospacing="0" w:after="0" w:afterAutospacing="0" w:line="360" w:lineRule="auto"/>
        <w:ind w:left="357"/>
        <w:jc w:val="both"/>
        <w:rPr>
          <w:rFonts w:ascii="Arial" w:hAnsi="Arial" w:cs="Arial"/>
          <w:sz w:val="20"/>
          <w:szCs w:val="20"/>
        </w:rPr>
      </w:pPr>
      <w:r w:rsidRPr="009C02CA">
        <w:rPr>
          <w:rFonts w:ascii="Arial" w:hAnsi="Arial" w:cs="Arial"/>
          <w:sz w:val="20"/>
          <w:szCs w:val="20"/>
        </w:rPr>
        <w:lastRenderedPageBreak/>
        <w:t>From the 3 regions, a total of 20 surface soil samples were gathered from farmers' fields at a depth of 0-30 cm. Subsequently, the samples were air-dried, gently crushed, and sieved through a 2 mm mesh before undergoing analysis. Soil pH and electrical conductivity (EC) were determined in water using a soil-to-solution ratio of 1:2.5 (Jackson, 1973)</w:t>
      </w:r>
      <w:r w:rsidR="008248B9">
        <w:rPr>
          <w:rFonts w:ascii="Arial" w:hAnsi="Arial" w:cs="Arial"/>
          <w:sz w:val="20"/>
          <w:szCs w:val="20"/>
        </w:rPr>
        <w:t xml:space="preserve"> [5]</w:t>
      </w:r>
      <w:r w:rsidRPr="009C02CA">
        <w:rPr>
          <w:rFonts w:ascii="Arial" w:hAnsi="Arial" w:cs="Arial"/>
          <w:sz w:val="20"/>
          <w:szCs w:val="20"/>
        </w:rPr>
        <w:t xml:space="preserve">. Soil organic carbon was </w:t>
      </w:r>
      <w:r w:rsidR="00FB593A">
        <w:rPr>
          <w:rFonts w:ascii="Arial" w:hAnsi="Arial" w:cs="Arial"/>
          <w:sz w:val="20"/>
          <w:szCs w:val="20"/>
        </w:rPr>
        <w:t>measured</w:t>
      </w:r>
      <w:r w:rsidRPr="009C02CA">
        <w:rPr>
          <w:rFonts w:ascii="Arial" w:hAnsi="Arial" w:cs="Arial"/>
          <w:sz w:val="20"/>
          <w:szCs w:val="20"/>
        </w:rPr>
        <w:t xml:space="preserve"> using the volumetric method as described by Walkley and Black </w:t>
      </w:r>
      <w:r w:rsidR="008248B9">
        <w:rPr>
          <w:rFonts w:ascii="Arial" w:hAnsi="Arial" w:cs="Arial"/>
          <w:sz w:val="20"/>
          <w:szCs w:val="20"/>
        </w:rPr>
        <w:t>[16]</w:t>
      </w:r>
      <w:r w:rsidRPr="009C02CA">
        <w:rPr>
          <w:rFonts w:ascii="Arial" w:hAnsi="Arial" w:cs="Arial"/>
          <w:sz w:val="20"/>
          <w:szCs w:val="20"/>
        </w:rPr>
        <w:t xml:space="preserve">. Available nitrogen was determined by the alkaline potassium permanganate method developed by Subbaiah and Asija </w:t>
      </w:r>
      <w:r w:rsidR="008248B9">
        <w:rPr>
          <w:rFonts w:ascii="Arial" w:hAnsi="Arial" w:cs="Arial"/>
          <w:sz w:val="20"/>
          <w:szCs w:val="20"/>
        </w:rPr>
        <w:t>[15]</w:t>
      </w:r>
      <w:r w:rsidRPr="009C02CA">
        <w:rPr>
          <w:rFonts w:ascii="Arial" w:hAnsi="Arial" w:cs="Arial"/>
          <w:sz w:val="20"/>
          <w:szCs w:val="20"/>
        </w:rPr>
        <w:t xml:space="preserve">, while available phosphorus was measured using both Bray’s </w:t>
      </w:r>
      <w:r w:rsidR="008248B9">
        <w:rPr>
          <w:rFonts w:ascii="Arial" w:hAnsi="Arial" w:cs="Arial"/>
          <w:sz w:val="20"/>
          <w:szCs w:val="20"/>
        </w:rPr>
        <w:t xml:space="preserve">[2] </w:t>
      </w:r>
      <w:r w:rsidRPr="009C02CA">
        <w:rPr>
          <w:rFonts w:ascii="Arial" w:hAnsi="Arial" w:cs="Arial"/>
          <w:sz w:val="20"/>
          <w:szCs w:val="20"/>
        </w:rPr>
        <w:t xml:space="preserve">and Olsen’s </w:t>
      </w:r>
      <w:r w:rsidR="008248B9">
        <w:rPr>
          <w:rFonts w:ascii="Arial" w:hAnsi="Arial" w:cs="Arial"/>
          <w:sz w:val="20"/>
          <w:szCs w:val="20"/>
        </w:rPr>
        <w:t>[9]</w:t>
      </w:r>
      <w:r w:rsidRPr="009C02CA">
        <w:rPr>
          <w:rFonts w:ascii="Arial" w:hAnsi="Arial" w:cs="Arial"/>
          <w:sz w:val="20"/>
          <w:szCs w:val="20"/>
        </w:rPr>
        <w:t xml:space="preserve"> methods suitable for acidic and alkaline soils, respectively. Available potassium was quantified through the flame photometric method outlined by Jackson </w:t>
      </w:r>
      <w:r w:rsidR="008248B9">
        <w:rPr>
          <w:rFonts w:ascii="Arial" w:hAnsi="Arial" w:cs="Arial"/>
          <w:sz w:val="20"/>
          <w:szCs w:val="20"/>
        </w:rPr>
        <w:t>[5]</w:t>
      </w:r>
      <w:r w:rsidRPr="009C02CA">
        <w:rPr>
          <w:rFonts w:ascii="Arial" w:hAnsi="Arial" w:cs="Arial"/>
          <w:sz w:val="20"/>
          <w:szCs w:val="20"/>
        </w:rPr>
        <w:t xml:space="preserve">. Exchangeable calcium and magnesium levels were determined through a neutral ammonium acetate extraction procedure </w:t>
      </w:r>
      <w:r w:rsidR="008248B9">
        <w:rPr>
          <w:rFonts w:ascii="Arial" w:hAnsi="Arial" w:cs="Arial"/>
          <w:sz w:val="20"/>
          <w:szCs w:val="20"/>
        </w:rPr>
        <w:t>[5]</w:t>
      </w:r>
      <w:r w:rsidRPr="009C02CA">
        <w:rPr>
          <w:rFonts w:ascii="Arial" w:hAnsi="Arial" w:cs="Arial"/>
          <w:sz w:val="20"/>
          <w:szCs w:val="20"/>
        </w:rPr>
        <w:t xml:space="preserve">. Available </w:t>
      </w:r>
      <w:r w:rsidR="00E04A80" w:rsidRPr="009C02CA">
        <w:rPr>
          <w:rFonts w:ascii="Arial" w:hAnsi="Arial" w:cs="Arial"/>
          <w:sz w:val="20"/>
          <w:szCs w:val="20"/>
        </w:rPr>
        <w:t>sulphur</w:t>
      </w:r>
      <w:r w:rsidRPr="009C02CA">
        <w:rPr>
          <w:rFonts w:ascii="Arial" w:hAnsi="Arial" w:cs="Arial"/>
          <w:sz w:val="20"/>
          <w:szCs w:val="20"/>
        </w:rPr>
        <w:t xml:space="preserve"> content was measured using the turbidimetric method </w:t>
      </w:r>
      <w:r w:rsidR="008248B9">
        <w:rPr>
          <w:rFonts w:ascii="Arial" w:hAnsi="Arial" w:cs="Arial"/>
          <w:sz w:val="20"/>
          <w:szCs w:val="20"/>
        </w:rPr>
        <w:t>[3]</w:t>
      </w:r>
      <w:r w:rsidRPr="009C02CA">
        <w:rPr>
          <w:rFonts w:ascii="Arial" w:hAnsi="Arial" w:cs="Arial"/>
          <w:sz w:val="20"/>
          <w:szCs w:val="20"/>
        </w:rPr>
        <w:t xml:space="preserve">. Lastly, soil micronutrients were extracted using DTPA and analyzed via atomic absorption spectrometry </w:t>
      </w:r>
      <w:r w:rsidR="008248B9">
        <w:rPr>
          <w:rFonts w:ascii="Arial" w:hAnsi="Arial" w:cs="Arial"/>
          <w:sz w:val="20"/>
          <w:szCs w:val="20"/>
        </w:rPr>
        <w:t>[6]</w:t>
      </w:r>
      <w:r w:rsidRPr="009C02CA">
        <w:rPr>
          <w:rFonts w:ascii="Arial" w:hAnsi="Arial" w:cs="Arial"/>
          <w:sz w:val="20"/>
          <w:szCs w:val="20"/>
        </w:rPr>
        <w:t>.</w:t>
      </w:r>
    </w:p>
    <w:p w:rsidR="00455123" w:rsidRPr="00455123" w:rsidRDefault="00455123" w:rsidP="00455123">
      <w:pPr>
        <w:pStyle w:val="NormalWeb"/>
        <w:spacing w:before="0" w:beforeAutospacing="0" w:after="0" w:afterAutospacing="0" w:line="360" w:lineRule="auto"/>
        <w:ind w:left="357"/>
        <w:jc w:val="both"/>
        <w:rPr>
          <w:rFonts w:ascii="Arial" w:hAnsi="Arial" w:cs="Arial"/>
          <w:sz w:val="20"/>
          <w:szCs w:val="20"/>
        </w:rPr>
      </w:pPr>
    </w:p>
    <w:p w:rsidR="00DD5B53" w:rsidRPr="00DD5B53" w:rsidRDefault="00455123" w:rsidP="00DD5B53">
      <w:pPr>
        <w:ind w:left="360"/>
        <w:jc w:val="both"/>
        <w:rPr>
          <w:rFonts w:ascii="Arial" w:hAnsi="Arial" w:cs="Arial"/>
          <w:b/>
          <w:bCs/>
          <w:sz w:val="22"/>
          <w:szCs w:val="22"/>
          <w:lang w:val="en-US"/>
        </w:rPr>
      </w:pPr>
      <w:r>
        <w:rPr>
          <w:rFonts w:ascii="Arial" w:hAnsi="Arial" w:cs="Arial"/>
          <w:b/>
          <w:bCs/>
          <w:sz w:val="22"/>
          <w:szCs w:val="22"/>
          <w:lang w:val="en-US"/>
        </w:rPr>
        <w:t xml:space="preserve">2.3 </w:t>
      </w:r>
      <w:r w:rsidR="00DD5B53" w:rsidRPr="00DD5B53">
        <w:rPr>
          <w:rFonts w:ascii="Arial" w:hAnsi="Arial" w:cs="Arial"/>
          <w:b/>
          <w:bCs/>
          <w:sz w:val="22"/>
          <w:szCs w:val="22"/>
          <w:lang w:val="en-US"/>
        </w:rPr>
        <w:t>Nutrient Index</w:t>
      </w:r>
    </w:p>
    <w:p w:rsidR="00DD5B53" w:rsidRDefault="00DD5B53" w:rsidP="004B6BBA">
      <w:pPr>
        <w:spacing w:after="0" w:line="360" w:lineRule="auto"/>
        <w:ind w:left="357"/>
        <w:jc w:val="both"/>
        <w:rPr>
          <w:rFonts w:ascii="Arial" w:hAnsi="Arial" w:cs="Arial"/>
          <w:sz w:val="20"/>
          <w:szCs w:val="20"/>
          <w:lang w:val="en-US"/>
        </w:rPr>
      </w:pPr>
      <w:r>
        <w:rPr>
          <w:rFonts w:ascii="Arial" w:hAnsi="Arial" w:cs="Arial"/>
          <w:sz w:val="20"/>
          <w:szCs w:val="20"/>
          <w:lang w:val="en-US"/>
        </w:rPr>
        <w:t xml:space="preserve">The nutrient status considers the availability of nutrients in soil. To compare the levels of soil fertility of one area with another, a single value can be obtained through the nutrient index. For each nutrient, soil test values were grouped into low, medium, and high classes using standard rating limits. The nutrient index in soil was evaluated for the soil samples </w:t>
      </w:r>
      <w:r w:rsidR="00FB593A">
        <w:rPr>
          <w:rFonts w:ascii="Arial" w:hAnsi="Arial" w:cs="Arial"/>
          <w:sz w:val="20"/>
          <w:szCs w:val="20"/>
          <w:lang w:val="en-US"/>
        </w:rPr>
        <w:t>analyzed</w:t>
      </w:r>
      <w:r>
        <w:rPr>
          <w:rFonts w:ascii="Arial" w:hAnsi="Arial" w:cs="Arial"/>
          <w:sz w:val="20"/>
          <w:szCs w:val="20"/>
          <w:lang w:val="en-US"/>
        </w:rPr>
        <w:t xml:space="preserve"> using the formula</w:t>
      </w:r>
      <w:r w:rsidR="008248B9">
        <w:rPr>
          <w:rFonts w:ascii="Arial" w:hAnsi="Arial" w:cs="Arial"/>
          <w:sz w:val="20"/>
          <w:szCs w:val="20"/>
          <w:lang w:val="en-US"/>
        </w:rPr>
        <w:t>[7]</w:t>
      </w:r>
      <w:r w:rsidR="00771EF5">
        <w:rPr>
          <w:rFonts w:ascii="Arial" w:hAnsi="Arial" w:cs="Arial"/>
          <w:sz w:val="20"/>
          <w:szCs w:val="20"/>
          <w:lang w:val="en-US"/>
        </w:rPr>
        <w:t>.</w:t>
      </w:r>
    </w:p>
    <w:p w:rsidR="00FB593A" w:rsidRDefault="00FB593A" w:rsidP="00DD5B53">
      <w:pPr>
        <w:spacing w:line="240" w:lineRule="auto"/>
        <w:ind w:left="360"/>
        <w:jc w:val="both"/>
        <w:rPr>
          <w:rFonts w:ascii="Arial" w:hAnsi="Arial" w:cs="Arial"/>
          <w:sz w:val="20"/>
          <w:szCs w:val="20"/>
          <w:lang w:val="en-US"/>
        </w:rPr>
      </w:pPr>
    </w:p>
    <w:p w:rsidR="00DD5B53" w:rsidRDefault="00DD5B53" w:rsidP="00FB593A">
      <w:pPr>
        <w:spacing w:line="240" w:lineRule="auto"/>
        <w:ind w:left="1080" w:firstLine="360"/>
        <w:jc w:val="both"/>
        <w:rPr>
          <w:rFonts w:ascii="Arial" w:hAnsi="Arial" w:cs="Arial"/>
          <w:sz w:val="20"/>
          <w:szCs w:val="20"/>
          <w:lang w:val="en-US"/>
        </w:rPr>
      </w:pPr>
      <w:r>
        <w:rPr>
          <w:rFonts w:ascii="Arial" w:hAnsi="Arial" w:cs="Arial"/>
          <w:sz w:val="20"/>
          <w:szCs w:val="20"/>
          <w:lang w:val="en-US"/>
        </w:rPr>
        <w:t>Nutrient Index (N.I) = (NL × 1 + NM × 2 + NH × 3) / NT</w:t>
      </w:r>
    </w:p>
    <w:p w:rsidR="00FB593A" w:rsidRDefault="00FB593A" w:rsidP="00FB593A">
      <w:pPr>
        <w:spacing w:line="240" w:lineRule="auto"/>
        <w:ind w:left="1080" w:firstLine="360"/>
        <w:jc w:val="both"/>
        <w:rPr>
          <w:rFonts w:ascii="Arial" w:hAnsi="Arial" w:cs="Arial"/>
          <w:sz w:val="20"/>
          <w:szCs w:val="20"/>
          <w:lang w:val="en-US"/>
        </w:rPr>
      </w:pPr>
    </w:p>
    <w:p w:rsidR="00DD5B53" w:rsidRDefault="00DD5B53" w:rsidP="004B6BBA">
      <w:pPr>
        <w:spacing w:after="0" w:line="360" w:lineRule="auto"/>
        <w:ind w:left="357"/>
        <w:jc w:val="both"/>
        <w:rPr>
          <w:rFonts w:ascii="Arial" w:hAnsi="Arial" w:cs="Arial"/>
          <w:sz w:val="20"/>
          <w:szCs w:val="20"/>
          <w:lang w:val="en-US"/>
        </w:rPr>
      </w:pPr>
      <w:r>
        <w:rPr>
          <w:rFonts w:ascii="Arial" w:hAnsi="Arial" w:cs="Arial"/>
          <w:sz w:val="20"/>
          <w:szCs w:val="20"/>
          <w:lang w:val="en-US"/>
        </w:rPr>
        <w:t xml:space="preserve">where NL indicates the number of samples falling in the low class of nutrient status; NM indicates the number of samples falling in the medium class of nutrient status; NH indicates the number of samples falling in the high class of nutrient status; and NT indicates the total number of samples analyzed for a given area. Later the obtained results were interpreted by comparing with rating chart given in Table </w:t>
      </w:r>
      <w:r w:rsidR="003F60E7">
        <w:rPr>
          <w:rFonts w:ascii="Arial" w:hAnsi="Arial" w:cs="Arial"/>
          <w:sz w:val="20"/>
          <w:szCs w:val="20"/>
          <w:lang w:val="en-US"/>
        </w:rPr>
        <w:t>1</w:t>
      </w:r>
      <w:r>
        <w:rPr>
          <w:rFonts w:ascii="Arial" w:hAnsi="Arial" w:cs="Arial"/>
          <w:sz w:val="20"/>
          <w:szCs w:val="20"/>
          <w:lang w:val="en-US"/>
        </w:rPr>
        <w:t>.</w:t>
      </w:r>
    </w:p>
    <w:p w:rsidR="00886022" w:rsidRPr="008248B9" w:rsidRDefault="00886022" w:rsidP="008248B9">
      <w:pPr>
        <w:spacing w:line="240" w:lineRule="auto"/>
        <w:jc w:val="center"/>
        <w:rPr>
          <w:rFonts w:ascii="Arial" w:hAnsi="Arial" w:cs="Arial"/>
          <w:b/>
          <w:bCs/>
          <w:sz w:val="20"/>
          <w:szCs w:val="20"/>
          <w:lang w:val="en-US"/>
        </w:rPr>
      </w:pPr>
      <w:r w:rsidRPr="008248B9">
        <w:rPr>
          <w:rFonts w:ascii="Arial" w:hAnsi="Arial" w:cs="Arial"/>
          <w:b/>
          <w:bCs/>
          <w:sz w:val="20"/>
          <w:szCs w:val="20"/>
          <w:lang w:val="en-US"/>
        </w:rPr>
        <w:t xml:space="preserve">Table </w:t>
      </w:r>
      <w:r w:rsidR="003F60E7" w:rsidRPr="008248B9">
        <w:rPr>
          <w:rFonts w:ascii="Arial" w:hAnsi="Arial" w:cs="Arial"/>
          <w:b/>
          <w:bCs/>
          <w:sz w:val="20"/>
          <w:szCs w:val="20"/>
          <w:lang w:val="en-US"/>
        </w:rPr>
        <w:t>1</w:t>
      </w:r>
      <w:r w:rsidR="008248B9">
        <w:rPr>
          <w:rFonts w:ascii="Arial" w:hAnsi="Arial" w:cs="Arial"/>
          <w:b/>
          <w:bCs/>
          <w:sz w:val="20"/>
          <w:szCs w:val="20"/>
          <w:lang w:val="en-US"/>
        </w:rPr>
        <w:t>.</w:t>
      </w:r>
      <w:r w:rsidRPr="008248B9">
        <w:rPr>
          <w:rFonts w:ascii="Arial" w:hAnsi="Arial" w:cs="Arial"/>
          <w:b/>
          <w:bCs/>
          <w:sz w:val="20"/>
          <w:szCs w:val="20"/>
          <w:lang w:val="en-US"/>
        </w:rPr>
        <w:t xml:space="preserve"> Nutrient Index with range and remarks</w:t>
      </w:r>
      <w:r w:rsidR="00B51195">
        <w:rPr>
          <w:rFonts w:ascii="Arial" w:hAnsi="Arial" w:cs="Arial"/>
          <w:b/>
          <w:bCs/>
          <w:sz w:val="20"/>
          <w:szCs w:val="20"/>
          <w:lang w:val="en-US"/>
        </w:rPr>
        <w:t xml:space="preserve"> </w:t>
      </w:r>
      <w:r w:rsidR="00B51195" w:rsidRPr="00B51195">
        <w:rPr>
          <w:rFonts w:ascii="Arial" w:hAnsi="Arial" w:cs="Arial"/>
          <w:b/>
          <w:bCs/>
          <w:color w:val="FF0000"/>
          <w:sz w:val="20"/>
          <w:szCs w:val="20"/>
          <w:lang w:val="en-US"/>
        </w:rPr>
        <w:t>(Refrence</w:t>
      </w:r>
      <w:r w:rsidR="00B51195">
        <w:rPr>
          <w:rFonts w:ascii="Arial" w:hAnsi="Arial" w:cs="Arial"/>
          <w:b/>
          <w:bCs/>
          <w:color w:val="FF0000"/>
          <w:sz w:val="20"/>
          <w:szCs w:val="20"/>
          <w:lang w:val="en-US"/>
        </w:rPr>
        <w:t xml:space="preserve"> ???</w:t>
      </w:r>
      <w:r w:rsidR="00B51195" w:rsidRPr="00B51195">
        <w:rPr>
          <w:rFonts w:ascii="Arial" w:hAnsi="Arial" w:cs="Arial"/>
          <w:b/>
          <w:bCs/>
          <w:color w:val="FF0000"/>
          <w:sz w:val="20"/>
          <w:szCs w:val="20"/>
          <w:lang w:val="en-US"/>
        </w:rPr>
        <w:t>)</w:t>
      </w:r>
    </w:p>
    <w:tbl>
      <w:tblPr>
        <w:tblStyle w:val="TableGrid"/>
        <w:tblW w:w="0" w:type="auto"/>
        <w:tblInd w:w="2139" w:type="dxa"/>
        <w:tblLook w:val="04A0"/>
      </w:tblPr>
      <w:tblGrid>
        <w:gridCol w:w="1620"/>
        <w:gridCol w:w="1594"/>
        <w:gridCol w:w="1701"/>
      </w:tblGrid>
      <w:tr w:rsidR="00886022" w:rsidTr="008248B9">
        <w:tc>
          <w:tcPr>
            <w:tcW w:w="1620" w:type="dxa"/>
            <w:vAlign w:val="center"/>
          </w:tcPr>
          <w:p w:rsidR="00886022" w:rsidRPr="00886022" w:rsidRDefault="00886022" w:rsidP="00886022">
            <w:pPr>
              <w:jc w:val="center"/>
              <w:rPr>
                <w:rFonts w:ascii="Arial" w:hAnsi="Arial" w:cs="Arial"/>
                <w:b/>
                <w:bCs/>
                <w:sz w:val="20"/>
                <w:szCs w:val="20"/>
                <w:lang w:val="en-US"/>
              </w:rPr>
            </w:pPr>
            <w:r w:rsidRPr="00886022">
              <w:rPr>
                <w:rFonts w:ascii="Arial" w:hAnsi="Arial" w:cs="Arial"/>
                <w:b/>
                <w:bCs/>
                <w:sz w:val="20"/>
                <w:szCs w:val="20"/>
                <w:lang w:val="en-US"/>
              </w:rPr>
              <w:t>Nutrient index</w:t>
            </w:r>
          </w:p>
        </w:tc>
        <w:tc>
          <w:tcPr>
            <w:tcW w:w="1594" w:type="dxa"/>
            <w:vAlign w:val="center"/>
          </w:tcPr>
          <w:p w:rsidR="00886022" w:rsidRPr="00886022" w:rsidRDefault="00886022" w:rsidP="00886022">
            <w:pPr>
              <w:jc w:val="center"/>
              <w:rPr>
                <w:rFonts w:ascii="Arial" w:hAnsi="Arial" w:cs="Arial"/>
                <w:b/>
                <w:bCs/>
                <w:sz w:val="20"/>
                <w:szCs w:val="20"/>
                <w:lang w:val="en-US"/>
              </w:rPr>
            </w:pPr>
            <w:r w:rsidRPr="00886022">
              <w:rPr>
                <w:rFonts w:ascii="Arial" w:hAnsi="Arial" w:cs="Arial"/>
                <w:b/>
                <w:bCs/>
                <w:sz w:val="20"/>
                <w:szCs w:val="20"/>
                <w:lang w:val="en-US"/>
              </w:rPr>
              <w:t>Range</w:t>
            </w:r>
          </w:p>
        </w:tc>
        <w:tc>
          <w:tcPr>
            <w:tcW w:w="1701" w:type="dxa"/>
            <w:vAlign w:val="center"/>
          </w:tcPr>
          <w:p w:rsidR="00886022" w:rsidRPr="00886022" w:rsidRDefault="00886022" w:rsidP="00886022">
            <w:pPr>
              <w:jc w:val="center"/>
              <w:rPr>
                <w:rFonts w:ascii="Arial" w:hAnsi="Arial" w:cs="Arial"/>
                <w:b/>
                <w:bCs/>
                <w:sz w:val="20"/>
                <w:szCs w:val="20"/>
                <w:lang w:val="en-US"/>
              </w:rPr>
            </w:pPr>
            <w:r w:rsidRPr="00886022">
              <w:rPr>
                <w:rFonts w:ascii="Arial" w:hAnsi="Arial" w:cs="Arial"/>
                <w:b/>
                <w:bCs/>
                <w:sz w:val="20"/>
                <w:szCs w:val="20"/>
                <w:lang w:val="en-US"/>
              </w:rPr>
              <w:t>Remarks</w:t>
            </w:r>
          </w:p>
        </w:tc>
      </w:tr>
      <w:tr w:rsidR="00886022" w:rsidTr="008248B9">
        <w:trPr>
          <w:trHeight w:val="77"/>
        </w:trPr>
        <w:tc>
          <w:tcPr>
            <w:tcW w:w="1620" w:type="dxa"/>
            <w:vAlign w:val="center"/>
          </w:tcPr>
          <w:p w:rsidR="00886022" w:rsidRDefault="00886022" w:rsidP="00886022">
            <w:pPr>
              <w:jc w:val="center"/>
              <w:rPr>
                <w:rFonts w:ascii="Arial" w:hAnsi="Arial" w:cs="Arial"/>
                <w:sz w:val="20"/>
                <w:szCs w:val="20"/>
                <w:lang w:val="en-US"/>
              </w:rPr>
            </w:pPr>
            <w:r>
              <w:rPr>
                <w:rFonts w:ascii="Arial" w:hAnsi="Arial" w:cs="Arial"/>
                <w:sz w:val="20"/>
                <w:szCs w:val="20"/>
                <w:lang w:val="en-US"/>
              </w:rPr>
              <w:t>I</w:t>
            </w:r>
          </w:p>
        </w:tc>
        <w:tc>
          <w:tcPr>
            <w:tcW w:w="1594" w:type="dxa"/>
            <w:vAlign w:val="center"/>
          </w:tcPr>
          <w:p w:rsidR="00886022" w:rsidRDefault="00886022" w:rsidP="00886022">
            <w:pPr>
              <w:jc w:val="center"/>
              <w:rPr>
                <w:rFonts w:ascii="Arial" w:hAnsi="Arial" w:cs="Arial"/>
                <w:sz w:val="20"/>
                <w:szCs w:val="20"/>
                <w:lang w:val="en-US"/>
              </w:rPr>
            </w:pPr>
            <w:r>
              <w:rPr>
                <w:rFonts w:ascii="Arial" w:hAnsi="Arial" w:cs="Arial"/>
                <w:sz w:val="20"/>
                <w:szCs w:val="20"/>
                <w:lang w:val="en-US"/>
              </w:rPr>
              <w:t>&lt;1.67</w:t>
            </w:r>
          </w:p>
        </w:tc>
        <w:tc>
          <w:tcPr>
            <w:tcW w:w="1701" w:type="dxa"/>
            <w:vAlign w:val="center"/>
          </w:tcPr>
          <w:p w:rsidR="00886022" w:rsidRDefault="00886022" w:rsidP="00886022">
            <w:pPr>
              <w:jc w:val="center"/>
              <w:rPr>
                <w:rFonts w:ascii="Arial" w:hAnsi="Arial" w:cs="Arial"/>
                <w:sz w:val="20"/>
                <w:szCs w:val="20"/>
                <w:lang w:val="en-US"/>
              </w:rPr>
            </w:pPr>
            <w:r>
              <w:rPr>
                <w:rFonts w:ascii="Arial" w:hAnsi="Arial" w:cs="Arial"/>
                <w:sz w:val="20"/>
                <w:szCs w:val="20"/>
                <w:lang w:val="en-US"/>
              </w:rPr>
              <w:t>Low</w:t>
            </w:r>
          </w:p>
        </w:tc>
      </w:tr>
      <w:tr w:rsidR="00886022" w:rsidTr="008248B9">
        <w:tc>
          <w:tcPr>
            <w:tcW w:w="1620" w:type="dxa"/>
            <w:vAlign w:val="center"/>
          </w:tcPr>
          <w:p w:rsidR="00886022" w:rsidRDefault="00886022" w:rsidP="00886022">
            <w:pPr>
              <w:jc w:val="center"/>
              <w:rPr>
                <w:rFonts w:ascii="Arial" w:hAnsi="Arial" w:cs="Arial"/>
                <w:sz w:val="20"/>
                <w:szCs w:val="20"/>
                <w:lang w:val="en-US"/>
              </w:rPr>
            </w:pPr>
            <w:r>
              <w:rPr>
                <w:rFonts w:ascii="Arial" w:hAnsi="Arial" w:cs="Arial"/>
                <w:sz w:val="20"/>
                <w:szCs w:val="20"/>
                <w:lang w:val="en-US"/>
              </w:rPr>
              <w:t>II</w:t>
            </w:r>
          </w:p>
        </w:tc>
        <w:tc>
          <w:tcPr>
            <w:tcW w:w="1594" w:type="dxa"/>
            <w:vAlign w:val="center"/>
          </w:tcPr>
          <w:p w:rsidR="00886022" w:rsidRDefault="00886022" w:rsidP="00886022">
            <w:pPr>
              <w:jc w:val="center"/>
              <w:rPr>
                <w:rFonts w:ascii="Arial" w:hAnsi="Arial" w:cs="Arial"/>
                <w:sz w:val="20"/>
                <w:szCs w:val="20"/>
                <w:lang w:val="en-US"/>
              </w:rPr>
            </w:pPr>
            <w:r>
              <w:rPr>
                <w:rFonts w:ascii="Arial" w:hAnsi="Arial" w:cs="Arial"/>
                <w:sz w:val="20"/>
                <w:szCs w:val="20"/>
                <w:lang w:val="en-US"/>
              </w:rPr>
              <w:t>1.67-2.33</w:t>
            </w:r>
          </w:p>
        </w:tc>
        <w:tc>
          <w:tcPr>
            <w:tcW w:w="1701" w:type="dxa"/>
            <w:vAlign w:val="center"/>
          </w:tcPr>
          <w:p w:rsidR="00886022" w:rsidRDefault="00886022" w:rsidP="00886022">
            <w:pPr>
              <w:jc w:val="center"/>
              <w:rPr>
                <w:rFonts w:ascii="Arial" w:hAnsi="Arial" w:cs="Arial"/>
                <w:sz w:val="20"/>
                <w:szCs w:val="20"/>
                <w:lang w:val="en-US"/>
              </w:rPr>
            </w:pPr>
            <w:r>
              <w:rPr>
                <w:rFonts w:ascii="Arial" w:hAnsi="Arial" w:cs="Arial"/>
                <w:sz w:val="20"/>
                <w:szCs w:val="20"/>
                <w:lang w:val="en-US"/>
              </w:rPr>
              <w:t>Medium</w:t>
            </w:r>
          </w:p>
        </w:tc>
      </w:tr>
      <w:tr w:rsidR="00886022" w:rsidTr="008248B9">
        <w:tc>
          <w:tcPr>
            <w:tcW w:w="1620" w:type="dxa"/>
            <w:vAlign w:val="center"/>
          </w:tcPr>
          <w:p w:rsidR="00886022" w:rsidRDefault="00886022" w:rsidP="00886022">
            <w:pPr>
              <w:jc w:val="center"/>
              <w:rPr>
                <w:rFonts w:ascii="Arial" w:hAnsi="Arial" w:cs="Arial"/>
                <w:sz w:val="20"/>
                <w:szCs w:val="20"/>
                <w:lang w:val="en-US"/>
              </w:rPr>
            </w:pPr>
            <w:r>
              <w:rPr>
                <w:rFonts w:ascii="Arial" w:hAnsi="Arial" w:cs="Arial"/>
                <w:sz w:val="20"/>
                <w:szCs w:val="20"/>
                <w:lang w:val="en-US"/>
              </w:rPr>
              <w:t>III</w:t>
            </w:r>
          </w:p>
        </w:tc>
        <w:tc>
          <w:tcPr>
            <w:tcW w:w="1594" w:type="dxa"/>
            <w:vAlign w:val="center"/>
          </w:tcPr>
          <w:p w:rsidR="00886022" w:rsidRDefault="00886022" w:rsidP="00886022">
            <w:pPr>
              <w:jc w:val="center"/>
              <w:rPr>
                <w:rFonts w:ascii="Arial" w:hAnsi="Arial" w:cs="Arial"/>
                <w:sz w:val="20"/>
                <w:szCs w:val="20"/>
                <w:lang w:val="en-US"/>
              </w:rPr>
            </w:pPr>
            <w:r>
              <w:rPr>
                <w:rFonts w:ascii="Arial" w:hAnsi="Arial" w:cs="Arial"/>
                <w:sz w:val="20"/>
                <w:szCs w:val="20"/>
                <w:lang w:val="en-US"/>
              </w:rPr>
              <w:t>&gt;2.33</w:t>
            </w:r>
          </w:p>
        </w:tc>
        <w:tc>
          <w:tcPr>
            <w:tcW w:w="1701" w:type="dxa"/>
            <w:vAlign w:val="center"/>
          </w:tcPr>
          <w:p w:rsidR="00886022" w:rsidRDefault="00886022" w:rsidP="00886022">
            <w:pPr>
              <w:jc w:val="center"/>
              <w:rPr>
                <w:rFonts w:ascii="Arial" w:hAnsi="Arial" w:cs="Arial"/>
                <w:sz w:val="20"/>
                <w:szCs w:val="20"/>
                <w:lang w:val="en-US"/>
              </w:rPr>
            </w:pPr>
            <w:r>
              <w:rPr>
                <w:rFonts w:ascii="Arial" w:hAnsi="Arial" w:cs="Arial"/>
                <w:sz w:val="20"/>
                <w:szCs w:val="20"/>
                <w:lang w:val="en-US"/>
              </w:rPr>
              <w:t>High</w:t>
            </w:r>
          </w:p>
        </w:tc>
      </w:tr>
    </w:tbl>
    <w:p w:rsidR="00886022" w:rsidRDefault="00886022" w:rsidP="00DD5B53">
      <w:pPr>
        <w:spacing w:line="240" w:lineRule="auto"/>
        <w:ind w:left="360"/>
        <w:jc w:val="both"/>
        <w:rPr>
          <w:rFonts w:ascii="Arial" w:hAnsi="Arial" w:cs="Arial"/>
          <w:sz w:val="20"/>
          <w:szCs w:val="20"/>
          <w:lang w:val="en-US"/>
        </w:rPr>
      </w:pPr>
    </w:p>
    <w:p w:rsidR="00DD5B53" w:rsidRPr="005C4F36" w:rsidRDefault="00455123" w:rsidP="005C4F36">
      <w:pPr>
        <w:spacing w:line="240" w:lineRule="auto"/>
        <w:ind w:firstLine="360"/>
        <w:jc w:val="both"/>
        <w:rPr>
          <w:rFonts w:ascii="Arial" w:hAnsi="Arial" w:cs="Arial"/>
          <w:b/>
          <w:bCs/>
          <w:sz w:val="22"/>
          <w:szCs w:val="22"/>
          <w:lang w:val="en-US"/>
        </w:rPr>
      </w:pPr>
      <w:r>
        <w:rPr>
          <w:rFonts w:ascii="Arial" w:hAnsi="Arial" w:cs="Arial"/>
          <w:b/>
          <w:bCs/>
          <w:sz w:val="22"/>
          <w:szCs w:val="22"/>
          <w:lang w:val="en-US"/>
        </w:rPr>
        <w:t xml:space="preserve">2.4 </w:t>
      </w:r>
      <w:r w:rsidR="00DD5B53" w:rsidRPr="005C4F36">
        <w:rPr>
          <w:rFonts w:ascii="Arial" w:hAnsi="Arial" w:cs="Arial"/>
          <w:b/>
          <w:bCs/>
          <w:sz w:val="22"/>
          <w:szCs w:val="22"/>
          <w:lang w:val="en-US"/>
        </w:rPr>
        <w:t>Statistical analysis</w:t>
      </w:r>
    </w:p>
    <w:p w:rsidR="00AC6531" w:rsidRDefault="00DD5B53" w:rsidP="009760A2">
      <w:pPr>
        <w:spacing w:after="0" w:line="360" w:lineRule="auto"/>
        <w:ind w:left="357"/>
        <w:jc w:val="both"/>
        <w:rPr>
          <w:rFonts w:ascii="Arial" w:hAnsi="Arial" w:cs="Arial"/>
          <w:sz w:val="20"/>
          <w:szCs w:val="20"/>
          <w:lang w:val="en-US"/>
        </w:rPr>
      </w:pPr>
      <w:r>
        <w:rPr>
          <w:rFonts w:ascii="Arial" w:hAnsi="Arial" w:cs="Arial"/>
          <w:sz w:val="20"/>
          <w:szCs w:val="20"/>
          <w:lang w:val="en-US"/>
        </w:rPr>
        <w:t>For all soil properties, minimum, maximum, and mean were calculated. Pearson correlation coefficients were computed to examine relationships among soil parameters. A correlation heatmap was generated using R software, with cell colors indicating the magnitude and sign of r and significance levels denoted by "ns" (not significant)</w:t>
      </w:r>
      <w:r>
        <w:rPr>
          <w:rFonts w:ascii="Arial" w:eastAsiaTheme="minorEastAsia" w:hAnsi="Arial" w:cs="Arial"/>
          <w:sz w:val="20"/>
          <w:szCs w:val="20"/>
          <w:lang w:val="en-US"/>
        </w:rPr>
        <w:t xml:space="preserve">, * for </w:t>
      </w:r>
      <w:r w:rsidRPr="001831FA">
        <w:rPr>
          <w:rFonts w:ascii="Arial" w:eastAsiaTheme="minorEastAsia" w:hAnsi="Arial" w:cs="Arial"/>
          <w:i/>
          <w:iCs/>
          <w:sz w:val="20"/>
          <w:szCs w:val="20"/>
          <w:lang w:val="en-US"/>
        </w:rPr>
        <w:t>P</w:t>
      </w:r>
      <w:r>
        <w:rPr>
          <w:rFonts w:ascii="Arial" w:eastAsiaTheme="minorEastAsia" w:hAnsi="Arial" w:cs="Arial"/>
          <w:sz w:val="20"/>
          <w:szCs w:val="20"/>
          <w:lang w:val="en-US"/>
        </w:rPr>
        <w:t xml:space="preserve"> =.05, ** for </w:t>
      </w:r>
      <w:r w:rsidRPr="001831FA">
        <w:rPr>
          <w:rFonts w:ascii="Arial" w:eastAsiaTheme="minorEastAsia" w:hAnsi="Arial" w:cs="Arial"/>
          <w:i/>
          <w:iCs/>
          <w:sz w:val="20"/>
          <w:szCs w:val="20"/>
          <w:lang w:val="en-US"/>
        </w:rPr>
        <w:t>P</w:t>
      </w:r>
      <w:r>
        <w:rPr>
          <w:rFonts w:ascii="Arial" w:eastAsiaTheme="minorEastAsia" w:hAnsi="Arial" w:cs="Arial"/>
          <w:sz w:val="20"/>
          <w:szCs w:val="20"/>
          <w:lang w:val="en-US"/>
        </w:rPr>
        <w:t xml:space="preserve"> =.01, and *** for </w:t>
      </w:r>
      <w:r w:rsidRPr="001831FA">
        <w:rPr>
          <w:rFonts w:ascii="Arial" w:eastAsiaTheme="minorEastAsia" w:hAnsi="Arial" w:cs="Arial"/>
          <w:i/>
          <w:iCs/>
          <w:sz w:val="20"/>
          <w:szCs w:val="20"/>
          <w:lang w:val="en-US"/>
        </w:rPr>
        <w:t>P</w:t>
      </w:r>
      <w:r>
        <w:rPr>
          <w:rFonts w:ascii="Arial" w:eastAsiaTheme="minorEastAsia" w:hAnsi="Arial" w:cs="Arial"/>
          <w:sz w:val="20"/>
          <w:szCs w:val="20"/>
          <w:lang w:val="en-US"/>
        </w:rPr>
        <w:t>&lt; 0.001.</w:t>
      </w:r>
    </w:p>
    <w:p w:rsidR="009760A2" w:rsidRPr="009760A2" w:rsidRDefault="009760A2" w:rsidP="009760A2">
      <w:pPr>
        <w:spacing w:after="0" w:line="360" w:lineRule="auto"/>
        <w:ind w:left="357"/>
        <w:jc w:val="both"/>
        <w:rPr>
          <w:rFonts w:ascii="Arial" w:hAnsi="Arial" w:cs="Arial"/>
          <w:sz w:val="20"/>
          <w:szCs w:val="20"/>
          <w:lang w:val="en-US"/>
        </w:rPr>
      </w:pPr>
    </w:p>
    <w:p w:rsidR="00FA356E" w:rsidRPr="00455123" w:rsidRDefault="00FA356E" w:rsidP="00455123">
      <w:pPr>
        <w:pStyle w:val="ListParagraph"/>
        <w:numPr>
          <w:ilvl w:val="0"/>
          <w:numId w:val="11"/>
        </w:numPr>
        <w:rPr>
          <w:rFonts w:ascii="Arial" w:hAnsi="Arial" w:cs="Arial"/>
          <w:b/>
          <w:bCs/>
          <w:sz w:val="22"/>
          <w:szCs w:val="22"/>
          <w:lang w:val="en-US"/>
        </w:rPr>
      </w:pPr>
      <w:r w:rsidRPr="00455123">
        <w:rPr>
          <w:rFonts w:ascii="Arial" w:hAnsi="Arial" w:cs="Arial"/>
          <w:b/>
          <w:bCs/>
          <w:sz w:val="22"/>
          <w:szCs w:val="22"/>
          <w:lang w:val="en-US"/>
        </w:rPr>
        <w:t>RESULTS AND DISCUSSION</w:t>
      </w:r>
    </w:p>
    <w:p w:rsidR="00EB1066" w:rsidRDefault="00EB1066" w:rsidP="004B6BBA">
      <w:pPr>
        <w:spacing w:after="0" w:line="360" w:lineRule="auto"/>
        <w:ind w:left="357"/>
        <w:jc w:val="both"/>
        <w:rPr>
          <w:rFonts w:ascii="Arial" w:hAnsi="Arial" w:cs="Arial"/>
          <w:sz w:val="20"/>
          <w:szCs w:val="20"/>
          <w:lang w:val="en-US"/>
        </w:rPr>
      </w:pPr>
      <w:r>
        <w:rPr>
          <w:rFonts w:ascii="Arial" w:hAnsi="Arial" w:cs="Arial"/>
          <w:sz w:val="20"/>
          <w:szCs w:val="20"/>
          <w:lang w:val="en-US"/>
        </w:rPr>
        <w:t xml:space="preserve">The results of physico-chemical properties, </w:t>
      </w:r>
      <w:r w:rsidR="008248B9">
        <w:rPr>
          <w:rFonts w:ascii="Arial" w:hAnsi="Arial" w:cs="Arial"/>
          <w:sz w:val="20"/>
          <w:szCs w:val="20"/>
          <w:lang w:val="en-US"/>
        </w:rPr>
        <w:t>macronutrients,</w:t>
      </w:r>
      <w:r>
        <w:rPr>
          <w:rFonts w:ascii="Arial" w:hAnsi="Arial" w:cs="Arial"/>
          <w:sz w:val="20"/>
          <w:szCs w:val="20"/>
          <w:lang w:val="en-US"/>
        </w:rPr>
        <w:t xml:space="preserve"> and micronutrients of soil </w:t>
      </w:r>
      <w:r w:rsidR="00455123">
        <w:rPr>
          <w:rFonts w:ascii="Arial" w:hAnsi="Arial" w:cs="Arial"/>
          <w:sz w:val="20"/>
          <w:szCs w:val="20"/>
          <w:lang w:val="en-US"/>
        </w:rPr>
        <w:t>samples from</w:t>
      </w:r>
      <w:r>
        <w:rPr>
          <w:rFonts w:ascii="Arial" w:hAnsi="Arial" w:cs="Arial"/>
          <w:sz w:val="20"/>
          <w:szCs w:val="20"/>
          <w:lang w:val="en-US"/>
        </w:rPr>
        <w:t xml:space="preserve"> three different </w:t>
      </w:r>
      <w:r w:rsidR="008248B9">
        <w:rPr>
          <w:rFonts w:ascii="Arial" w:hAnsi="Arial" w:cs="Arial"/>
          <w:sz w:val="20"/>
          <w:szCs w:val="20"/>
          <w:lang w:val="en-US"/>
        </w:rPr>
        <w:t>taluks</w:t>
      </w:r>
      <w:r>
        <w:rPr>
          <w:rFonts w:ascii="Arial" w:hAnsi="Arial" w:cs="Arial"/>
          <w:sz w:val="20"/>
          <w:szCs w:val="20"/>
          <w:lang w:val="en-US"/>
        </w:rPr>
        <w:t xml:space="preserve"> of Koppal district are given in Table </w:t>
      </w:r>
      <w:r w:rsidR="00E53ACC">
        <w:rPr>
          <w:rFonts w:ascii="Arial" w:hAnsi="Arial" w:cs="Arial"/>
          <w:sz w:val="20"/>
          <w:szCs w:val="20"/>
          <w:lang w:val="en-US"/>
        </w:rPr>
        <w:t>2.</w:t>
      </w:r>
    </w:p>
    <w:p w:rsidR="00455123" w:rsidRDefault="00455123" w:rsidP="00223965">
      <w:pPr>
        <w:spacing w:line="240" w:lineRule="auto"/>
        <w:ind w:left="360"/>
        <w:jc w:val="both"/>
        <w:rPr>
          <w:rFonts w:ascii="Arial" w:hAnsi="Arial" w:cs="Arial"/>
          <w:b/>
          <w:bCs/>
          <w:sz w:val="20"/>
          <w:szCs w:val="20"/>
          <w:lang w:val="en-US"/>
        </w:rPr>
      </w:pPr>
    </w:p>
    <w:p w:rsidR="00D70749" w:rsidRPr="00D70749" w:rsidRDefault="00D70749" w:rsidP="00223965">
      <w:pPr>
        <w:spacing w:line="240" w:lineRule="auto"/>
        <w:ind w:left="360"/>
        <w:jc w:val="both"/>
        <w:rPr>
          <w:rFonts w:ascii="Arial" w:hAnsi="Arial" w:cs="Arial"/>
          <w:b/>
          <w:bCs/>
          <w:sz w:val="20"/>
          <w:szCs w:val="20"/>
          <w:lang w:val="en-US"/>
        </w:rPr>
      </w:pPr>
      <w:r>
        <w:rPr>
          <w:rFonts w:ascii="Arial" w:hAnsi="Arial" w:cs="Arial"/>
          <w:b/>
          <w:bCs/>
          <w:sz w:val="20"/>
          <w:szCs w:val="20"/>
          <w:lang w:val="en-US"/>
        </w:rPr>
        <w:t>Basic soil properties and macronutrient status</w:t>
      </w:r>
    </w:p>
    <w:p w:rsidR="00851008" w:rsidRDefault="00455123" w:rsidP="004B6BBA">
      <w:pPr>
        <w:spacing w:after="0" w:line="360" w:lineRule="auto"/>
        <w:ind w:left="357"/>
        <w:jc w:val="both"/>
        <w:rPr>
          <w:rFonts w:ascii="Arial" w:hAnsi="Arial" w:cs="Arial"/>
          <w:sz w:val="20"/>
          <w:szCs w:val="20"/>
          <w:lang w:val="en-US"/>
        </w:rPr>
      </w:pPr>
      <w:r>
        <w:rPr>
          <w:rFonts w:ascii="Arial" w:hAnsi="Arial" w:cs="Arial"/>
          <w:sz w:val="20"/>
          <w:szCs w:val="20"/>
          <w:lang w:val="en-US"/>
        </w:rPr>
        <w:t>Soil</w:t>
      </w:r>
      <w:r w:rsidR="00223965">
        <w:rPr>
          <w:rFonts w:ascii="Arial" w:hAnsi="Arial" w:cs="Arial"/>
          <w:sz w:val="20"/>
          <w:szCs w:val="20"/>
          <w:lang w:val="en-US"/>
        </w:rPr>
        <w:t xml:space="preserve"> pH in the selected taluks ranged from </w:t>
      </w:r>
      <w:r w:rsidR="00323730">
        <w:rPr>
          <w:rFonts w:ascii="Arial" w:hAnsi="Arial" w:cs="Arial"/>
          <w:sz w:val="20"/>
          <w:szCs w:val="20"/>
          <w:lang w:val="en-US"/>
        </w:rPr>
        <w:t>6.16</w:t>
      </w:r>
      <w:r w:rsidR="00223965">
        <w:rPr>
          <w:rFonts w:ascii="Arial" w:hAnsi="Arial" w:cs="Arial"/>
          <w:sz w:val="20"/>
          <w:szCs w:val="20"/>
          <w:lang w:val="en-US"/>
        </w:rPr>
        <w:t xml:space="preserve"> to</w:t>
      </w:r>
      <w:r w:rsidR="00323730">
        <w:rPr>
          <w:rFonts w:ascii="Arial" w:hAnsi="Arial" w:cs="Arial"/>
          <w:sz w:val="20"/>
          <w:szCs w:val="20"/>
          <w:lang w:val="en-US"/>
        </w:rPr>
        <w:t xml:space="preserve"> 9.58</w:t>
      </w:r>
      <w:r w:rsidR="00223965">
        <w:rPr>
          <w:rFonts w:ascii="Arial" w:hAnsi="Arial" w:cs="Arial"/>
          <w:sz w:val="20"/>
          <w:szCs w:val="20"/>
          <w:lang w:val="en-US"/>
        </w:rPr>
        <w:t xml:space="preserve">, with a mean of 7.8, indicating </w:t>
      </w:r>
      <w:r w:rsidR="00C30807">
        <w:rPr>
          <w:rFonts w:ascii="Arial" w:hAnsi="Arial" w:cs="Arial"/>
          <w:sz w:val="20"/>
          <w:szCs w:val="20"/>
          <w:lang w:val="en-US"/>
        </w:rPr>
        <w:t>a predominantly</w:t>
      </w:r>
      <w:r w:rsidR="00223965">
        <w:rPr>
          <w:rFonts w:ascii="Arial" w:hAnsi="Arial" w:cs="Arial"/>
          <w:sz w:val="20"/>
          <w:szCs w:val="20"/>
          <w:lang w:val="en-US"/>
        </w:rPr>
        <w:t xml:space="preserve"> neutral to </w:t>
      </w:r>
      <w:r w:rsidR="00C30807">
        <w:rPr>
          <w:rFonts w:ascii="Arial" w:hAnsi="Arial" w:cs="Arial"/>
          <w:sz w:val="20"/>
          <w:szCs w:val="20"/>
          <w:lang w:val="en-US"/>
        </w:rPr>
        <w:t>moderately</w:t>
      </w:r>
      <w:r w:rsidR="00223965">
        <w:rPr>
          <w:rFonts w:ascii="Arial" w:hAnsi="Arial" w:cs="Arial"/>
          <w:sz w:val="20"/>
          <w:szCs w:val="20"/>
          <w:lang w:val="en-US"/>
        </w:rPr>
        <w:t xml:space="preserve"> alkaline category in the surface soil. </w:t>
      </w:r>
      <w:r w:rsidR="00223965" w:rsidRPr="00223965">
        <w:rPr>
          <w:rFonts w:ascii="Arial" w:hAnsi="Arial" w:cs="Arial"/>
          <w:sz w:val="20"/>
          <w:szCs w:val="20"/>
          <w:lang w:val="en-US"/>
        </w:rPr>
        <w:t xml:space="preserve">Higher pH is a result of </w:t>
      </w:r>
      <w:r w:rsidR="00C30807">
        <w:rPr>
          <w:rFonts w:ascii="Arial" w:hAnsi="Arial" w:cs="Arial"/>
          <w:sz w:val="20"/>
          <w:szCs w:val="20"/>
          <w:lang w:val="en-US"/>
        </w:rPr>
        <w:t>the region's</w:t>
      </w:r>
      <w:r w:rsidR="00223965" w:rsidRPr="00223965">
        <w:rPr>
          <w:rFonts w:ascii="Arial" w:hAnsi="Arial" w:cs="Arial"/>
          <w:sz w:val="20"/>
          <w:szCs w:val="20"/>
          <w:lang w:val="en-US"/>
        </w:rPr>
        <w:t xml:space="preserve"> arid climate, reduced </w:t>
      </w:r>
      <w:r w:rsidR="00C30807">
        <w:rPr>
          <w:rFonts w:ascii="Arial" w:hAnsi="Arial" w:cs="Arial"/>
          <w:sz w:val="20"/>
          <w:szCs w:val="20"/>
          <w:lang w:val="en-US"/>
        </w:rPr>
        <w:t>leaching,</w:t>
      </w:r>
      <w:r w:rsidR="00223965" w:rsidRPr="00223965">
        <w:rPr>
          <w:rFonts w:ascii="Arial" w:hAnsi="Arial" w:cs="Arial"/>
          <w:sz w:val="20"/>
          <w:szCs w:val="20"/>
          <w:lang w:val="en-US"/>
        </w:rPr>
        <w:t xml:space="preserve"> and a tendency for base cation accumulation </w:t>
      </w:r>
      <w:r w:rsidR="00CA60FD">
        <w:rPr>
          <w:rFonts w:ascii="Arial" w:hAnsi="Arial" w:cs="Arial"/>
          <w:sz w:val="20"/>
          <w:szCs w:val="20"/>
          <w:lang w:val="en-US"/>
        </w:rPr>
        <w:t>[17]</w:t>
      </w:r>
      <w:r w:rsidR="00223965" w:rsidRPr="00223965">
        <w:rPr>
          <w:rFonts w:ascii="Arial" w:hAnsi="Arial" w:cs="Arial"/>
          <w:sz w:val="20"/>
          <w:szCs w:val="20"/>
          <w:lang w:val="en-US"/>
        </w:rPr>
        <w:t>, which fits with Koppal soil as it reflects calcareous parent material</w:t>
      </w:r>
      <w:r w:rsidR="00223965">
        <w:rPr>
          <w:rFonts w:ascii="Arial" w:hAnsi="Arial" w:cs="Arial"/>
          <w:sz w:val="20"/>
          <w:szCs w:val="20"/>
          <w:lang w:val="en-US"/>
        </w:rPr>
        <w:t>. Electrical conductivity varied between 0.</w:t>
      </w:r>
      <w:r w:rsidR="00323730">
        <w:rPr>
          <w:rFonts w:ascii="Arial" w:hAnsi="Arial" w:cs="Arial"/>
          <w:sz w:val="20"/>
          <w:szCs w:val="20"/>
          <w:lang w:val="en-US"/>
        </w:rPr>
        <w:t>04</w:t>
      </w:r>
      <w:r w:rsidR="00223965">
        <w:rPr>
          <w:rFonts w:ascii="Arial" w:hAnsi="Arial" w:cs="Arial"/>
          <w:sz w:val="20"/>
          <w:szCs w:val="20"/>
          <w:lang w:val="en-US"/>
        </w:rPr>
        <w:t xml:space="preserve"> to 0.</w:t>
      </w:r>
      <w:r w:rsidR="00323730">
        <w:rPr>
          <w:rFonts w:ascii="Arial" w:hAnsi="Arial" w:cs="Arial"/>
          <w:sz w:val="20"/>
          <w:szCs w:val="20"/>
          <w:lang w:val="en-US"/>
        </w:rPr>
        <w:t>59</w:t>
      </w:r>
      <w:r w:rsidR="00B51195">
        <w:rPr>
          <w:rFonts w:ascii="Arial" w:hAnsi="Arial" w:cs="Arial"/>
          <w:sz w:val="20"/>
          <w:szCs w:val="20"/>
          <w:lang w:val="en-US"/>
        </w:rPr>
        <w:t>dS m</w:t>
      </w:r>
      <w:r w:rsidR="00B51195" w:rsidRPr="00B51195">
        <w:rPr>
          <w:rFonts w:ascii="Arial" w:hAnsi="Arial" w:cs="Arial"/>
          <w:sz w:val="20"/>
          <w:szCs w:val="20"/>
          <w:vertAlign w:val="superscript"/>
          <w:lang w:val="en-US"/>
        </w:rPr>
        <w:t>-</w:t>
      </w:r>
      <w:r w:rsidR="00223965">
        <w:rPr>
          <w:rFonts w:ascii="Arial" w:hAnsi="Arial" w:cs="Arial"/>
          <w:sz w:val="20"/>
          <w:szCs w:val="20"/>
          <w:lang w:val="en-US"/>
        </w:rPr>
        <w:t xml:space="preserve">¹, with an average of 0.22dS m⁻¹, indicating that salinity is not a major constraint in the sampled fields. </w:t>
      </w:r>
      <w:r w:rsidR="001C0E25">
        <w:rPr>
          <w:rFonts w:ascii="Arial" w:hAnsi="Arial" w:cs="Arial"/>
          <w:sz w:val="20"/>
          <w:szCs w:val="20"/>
          <w:lang w:val="en-US"/>
        </w:rPr>
        <w:t xml:space="preserve">Organic </w:t>
      </w:r>
      <w:r w:rsidR="00C30807">
        <w:rPr>
          <w:rFonts w:ascii="Arial" w:hAnsi="Arial" w:cs="Arial"/>
          <w:sz w:val="20"/>
          <w:szCs w:val="20"/>
          <w:lang w:val="en-US"/>
        </w:rPr>
        <w:t>carbon</w:t>
      </w:r>
      <w:r w:rsidR="001C0E25">
        <w:rPr>
          <w:rFonts w:ascii="Arial" w:hAnsi="Arial" w:cs="Arial"/>
          <w:sz w:val="20"/>
          <w:szCs w:val="20"/>
          <w:lang w:val="en-US"/>
        </w:rPr>
        <w:t xml:space="preserve"> ranged from 0.</w:t>
      </w:r>
      <w:r w:rsidR="00323730">
        <w:rPr>
          <w:rFonts w:ascii="Arial" w:hAnsi="Arial" w:cs="Arial"/>
          <w:sz w:val="20"/>
          <w:szCs w:val="20"/>
          <w:lang w:val="en-US"/>
        </w:rPr>
        <w:t>32</w:t>
      </w:r>
      <w:r w:rsidR="001C0E25">
        <w:rPr>
          <w:rFonts w:ascii="Arial" w:hAnsi="Arial" w:cs="Arial"/>
          <w:sz w:val="20"/>
          <w:szCs w:val="20"/>
          <w:lang w:val="en-US"/>
        </w:rPr>
        <w:t xml:space="preserve"> to 0.</w:t>
      </w:r>
      <w:r w:rsidR="00323730">
        <w:rPr>
          <w:rFonts w:ascii="Arial" w:hAnsi="Arial" w:cs="Arial"/>
          <w:sz w:val="20"/>
          <w:szCs w:val="20"/>
          <w:lang w:val="en-US"/>
        </w:rPr>
        <w:t>75</w:t>
      </w:r>
      <w:r w:rsidR="001C0E25">
        <w:rPr>
          <w:rFonts w:ascii="Arial" w:hAnsi="Arial" w:cs="Arial"/>
          <w:sz w:val="20"/>
          <w:szCs w:val="20"/>
          <w:lang w:val="en-US"/>
        </w:rPr>
        <w:t>% with a mean of 0.</w:t>
      </w:r>
      <w:r w:rsidR="00323730">
        <w:rPr>
          <w:rFonts w:ascii="Arial" w:hAnsi="Arial" w:cs="Arial"/>
          <w:sz w:val="20"/>
          <w:szCs w:val="20"/>
          <w:lang w:val="en-US"/>
        </w:rPr>
        <w:t>5</w:t>
      </w:r>
      <w:r w:rsidR="001C0E25">
        <w:rPr>
          <w:rFonts w:ascii="Arial" w:hAnsi="Arial" w:cs="Arial"/>
          <w:sz w:val="20"/>
          <w:szCs w:val="20"/>
          <w:lang w:val="en-US"/>
        </w:rPr>
        <w:t>%</w:t>
      </w:r>
      <w:r w:rsidR="00463DE6">
        <w:rPr>
          <w:rFonts w:ascii="Arial" w:hAnsi="Arial" w:cs="Arial"/>
          <w:sz w:val="20"/>
          <w:szCs w:val="20"/>
          <w:lang w:val="en-US"/>
        </w:rPr>
        <w:t>, reflecting low to medium levels of organic carbon</w:t>
      </w:r>
      <w:r w:rsidR="00D70749">
        <w:rPr>
          <w:rFonts w:ascii="Arial" w:hAnsi="Arial" w:cs="Arial"/>
          <w:sz w:val="20"/>
          <w:szCs w:val="20"/>
          <w:lang w:val="en-US"/>
        </w:rPr>
        <w:t xml:space="preserve">, where rainfall and incorporation of residue management increased soil organic matter accumulation </w:t>
      </w:r>
      <w:r w:rsidR="00CA60FD">
        <w:rPr>
          <w:rFonts w:ascii="Arial" w:hAnsi="Arial" w:cs="Arial"/>
          <w:sz w:val="20"/>
          <w:szCs w:val="20"/>
          <w:lang w:val="en-US"/>
        </w:rPr>
        <w:t>[11]</w:t>
      </w:r>
      <w:r w:rsidR="00D70749">
        <w:rPr>
          <w:rFonts w:ascii="Arial" w:hAnsi="Arial" w:cs="Arial"/>
          <w:sz w:val="20"/>
          <w:szCs w:val="20"/>
          <w:lang w:val="en-US"/>
        </w:rPr>
        <w:t>.</w:t>
      </w:r>
    </w:p>
    <w:p w:rsidR="00432F30" w:rsidRDefault="00432F30" w:rsidP="004B6BBA">
      <w:pPr>
        <w:spacing w:after="0" w:line="360" w:lineRule="auto"/>
        <w:ind w:left="357"/>
        <w:jc w:val="both"/>
        <w:rPr>
          <w:rFonts w:ascii="Arial" w:hAnsi="Arial" w:cs="Arial"/>
          <w:sz w:val="20"/>
          <w:szCs w:val="20"/>
          <w:lang w:val="en-US"/>
        </w:rPr>
      </w:pPr>
    </w:p>
    <w:p w:rsidR="00D70749" w:rsidRDefault="00874A18" w:rsidP="004B6BBA">
      <w:pPr>
        <w:spacing w:after="0" w:line="360" w:lineRule="auto"/>
        <w:ind w:left="357"/>
        <w:jc w:val="both"/>
        <w:rPr>
          <w:rFonts w:ascii="Arial" w:hAnsi="Arial" w:cs="Arial"/>
          <w:sz w:val="20"/>
          <w:szCs w:val="20"/>
          <w:lang w:val="en-US"/>
        </w:rPr>
      </w:pPr>
      <w:r>
        <w:rPr>
          <w:rFonts w:ascii="Arial" w:hAnsi="Arial" w:cs="Arial"/>
          <w:sz w:val="20"/>
          <w:szCs w:val="20"/>
          <w:lang w:val="en-US"/>
        </w:rPr>
        <w:t>Available N ranged from</w:t>
      </w:r>
      <w:r w:rsidR="00B51195">
        <w:rPr>
          <w:rFonts w:ascii="Arial" w:hAnsi="Arial" w:cs="Arial"/>
          <w:sz w:val="20"/>
          <w:szCs w:val="20"/>
          <w:lang w:val="en-US"/>
        </w:rPr>
        <w:t xml:space="preserve"> </w:t>
      </w:r>
      <w:r>
        <w:rPr>
          <w:rFonts w:ascii="Arial" w:hAnsi="Arial" w:cs="Arial"/>
          <w:sz w:val="20"/>
          <w:szCs w:val="20"/>
          <w:lang w:val="en-US"/>
        </w:rPr>
        <w:t>115</w:t>
      </w:r>
      <w:r w:rsidR="00323730">
        <w:rPr>
          <w:rFonts w:ascii="Arial" w:hAnsi="Arial" w:cs="Arial"/>
          <w:sz w:val="20"/>
          <w:szCs w:val="20"/>
          <w:lang w:val="en-US"/>
        </w:rPr>
        <w:t xml:space="preserve"> to 346</w:t>
      </w:r>
      <w:r>
        <w:rPr>
          <w:rFonts w:ascii="Arial" w:hAnsi="Arial" w:cs="Arial"/>
          <w:sz w:val="20"/>
          <w:szCs w:val="20"/>
          <w:lang w:val="en-US"/>
        </w:rPr>
        <w:t xml:space="preserve"> kg/ha, with a </w:t>
      </w:r>
      <w:r w:rsidR="00C30807">
        <w:rPr>
          <w:rFonts w:ascii="Arial" w:hAnsi="Arial" w:cs="Arial"/>
          <w:sz w:val="20"/>
          <w:szCs w:val="20"/>
          <w:lang w:val="en-US"/>
        </w:rPr>
        <w:t>mean of</w:t>
      </w:r>
      <w:r>
        <w:rPr>
          <w:rFonts w:ascii="Arial" w:hAnsi="Arial" w:cs="Arial"/>
          <w:sz w:val="20"/>
          <w:szCs w:val="20"/>
          <w:lang w:val="en-US"/>
        </w:rPr>
        <w:t xml:space="preserve"> 255 kg/ha, placing many samples in </w:t>
      </w:r>
      <w:r w:rsidR="00C30807">
        <w:rPr>
          <w:rFonts w:ascii="Arial" w:hAnsi="Arial" w:cs="Arial"/>
          <w:sz w:val="20"/>
          <w:szCs w:val="20"/>
          <w:lang w:val="en-US"/>
        </w:rPr>
        <w:t>the low</w:t>
      </w:r>
      <w:r>
        <w:rPr>
          <w:rFonts w:ascii="Arial" w:hAnsi="Arial" w:cs="Arial"/>
          <w:sz w:val="20"/>
          <w:szCs w:val="20"/>
          <w:lang w:val="en-US"/>
        </w:rPr>
        <w:t xml:space="preserve"> to medium range relative to critical limits</w:t>
      </w:r>
      <w:r w:rsidR="00B51195" w:rsidRPr="00B51195">
        <w:rPr>
          <w:rFonts w:ascii="Arial" w:hAnsi="Arial" w:cs="Arial"/>
          <w:color w:val="FF0000"/>
          <w:sz w:val="20"/>
          <w:szCs w:val="20"/>
          <w:lang w:val="en-US"/>
        </w:rPr>
        <w:t xml:space="preserve"> (Reference?)</w:t>
      </w:r>
      <w:r w:rsidR="00851008">
        <w:rPr>
          <w:rFonts w:ascii="Arial" w:hAnsi="Arial" w:cs="Arial"/>
          <w:sz w:val="20"/>
          <w:szCs w:val="20"/>
          <w:lang w:val="en-US"/>
        </w:rPr>
        <w:t>. A</w:t>
      </w:r>
      <w:r>
        <w:rPr>
          <w:rFonts w:ascii="Arial" w:hAnsi="Arial" w:cs="Arial"/>
          <w:sz w:val="20"/>
          <w:szCs w:val="20"/>
          <w:lang w:val="en-US"/>
        </w:rPr>
        <w:t>vailable phosphorus ranged from</w:t>
      </w:r>
      <w:r w:rsidR="00323730">
        <w:rPr>
          <w:rFonts w:ascii="Arial" w:hAnsi="Arial" w:cs="Arial"/>
          <w:sz w:val="20"/>
          <w:szCs w:val="20"/>
          <w:lang w:val="en-US"/>
        </w:rPr>
        <w:t xml:space="preserve"> 0.33 to</w:t>
      </w:r>
      <w:r>
        <w:rPr>
          <w:rFonts w:ascii="Arial" w:hAnsi="Arial" w:cs="Arial"/>
          <w:sz w:val="20"/>
          <w:szCs w:val="20"/>
          <w:lang w:val="en-US"/>
        </w:rPr>
        <w:t xml:space="preserve"> 6.87 kg/ha, with a mean of 1.67 </w:t>
      </w:r>
      <w:r w:rsidR="00C30807">
        <w:rPr>
          <w:rFonts w:ascii="Arial" w:hAnsi="Arial" w:cs="Arial"/>
          <w:sz w:val="20"/>
          <w:szCs w:val="20"/>
          <w:lang w:val="en-US"/>
        </w:rPr>
        <w:t>kg/ha,</w:t>
      </w:r>
      <w:r>
        <w:rPr>
          <w:rFonts w:ascii="Arial" w:hAnsi="Arial" w:cs="Arial"/>
          <w:sz w:val="20"/>
          <w:szCs w:val="20"/>
          <w:lang w:val="en-US"/>
        </w:rPr>
        <w:t xml:space="preserve"> where all the samples indicated </w:t>
      </w:r>
      <w:r w:rsidR="00C30807">
        <w:rPr>
          <w:rFonts w:ascii="Arial" w:hAnsi="Arial" w:cs="Arial"/>
          <w:sz w:val="20"/>
          <w:szCs w:val="20"/>
          <w:lang w:val="en-US"/>
        </w:rPr>
        <w:t>a low</w:t>
      </w:r>
      <w:r>
        <w:rPr>
          <w:rFonts w:ascii="Arial" w:hAnsi="Arial" w:cs="Arial"/>
          <w:sz w:val="20"/>
          <w:szCs w:val="20"/>
          <w:lang w:val="en-US"/>
        </w:rPr>
        <w:t xml:space="preserve"> range</w:t>
      </w:r>
      <w:r w:rsidR="00C30807">
        <w:rPr>
          <w:rFonts w:ascii="Arial" w:hAnsi="Arial" w:cs="Arial"/>
          <w:sz w:val="20"/>
          <w:szCs w:val="20"/>
          <w:lang w:val="en-US"/>
        </w:rPr>
        <w:t>; meanwhile,</w:t>
      </w:r>
      <w:r w:rsidR="00851008">
        <w:rPr>
          <w:rFonts w:ascii="Arial" w:hAnsi="Arial" w:cs="Arial"/>
          <w:sz w:val="20"/>
          <w:szCs w:val="20"/>
          <w:lang w:val="en-US"/>
        </w:rPr>
        <w:t xml:space="preserve"> its deficiency leads to low crop production </w:t>
      </w:r>
      <w:r w:rsidR="00CA60FD">
        <w:rPr>
          <w:rFonts w:ascii="Arial" w:hAnsi="Arial" w:cs="Arial"/>
          <w:sz w:val="20"/>
          <w:szCs w:val="20"/>
          <w:lang w:val="en-US"/>
        </w:rPr>
        <w:t>[13]</w:t>
      </w:r>
      <w:r w:rsidR="00851008">
        <w:rPr>
          <w:rFonts w:ascii="Arial" w:hAnsi="Arial" w:cs="Arial"/>
          <w:sz w:val="20"/>
          <w:szCs w:val="20"/>
          <w:lang w:val="en-US"/>
        </w:rPr>
        <w:t xml:space="preserve">. </w:t>
      </w:r>
      <w:r>
        <w:rPr>
          <w:rFonts w:ascii="Arial" w:hAnsi="Arial" w:cs="Arial"/>
          <w:sz w:val="20"/>
          <w:szCs w:val="20"/>
          <w:lang w:val="en-US"/>
        </w:rPr>
        <w:t xml:space="preserve">Available potassium showed variability, where the ranges fell in all low, </w:t>
      </w:r>
      <w:r w:rsidR="00C30807">
        <w:rPr>
          <w:rFonts w:ascii="Arial" w:hAnsi="Arial" w:cs="Arial"/>
          <w:sz w:val="20"/>
          <w:szCs w:val="20"/>
          <w:lang w:val="en-US"/>
        </w:rPr>
        <w:t>medium,</w:t>
      </w:r>
      <w:r>
        <w:rPr>
          <w:rFonts w:ascii="Arial" w:hAnsi="Arial" w:cs="Arial"/>
          <w:sz w:val="20"/>
          <w:szCs w:val="20"/>
          <w:lang w:val="en-US"/>
        </w:rPr>
        <w:t xml:space="preserve"> and high </w:t>
      </w:r>
      <w:r w:rsidR="00C30807">
        <w:rPr>
          <w:rFonts w:ascii="Arial" w:hAnsi="Arial" w:cs="Arial"/>
          <w:sz w:val="20"/>
          <w:szCs w:val="20"/>
          <w:lang w:val="en-US"/>
        </w:rPr>
        <w:t>ranges, from</w:t>
      </w:r>
      <w:r w:rsidR="00323730">
        <w:rPr>
          <w:rFonts w:ascii="Arial" w:hAnsi="Arial" w:cs="Arial"/>
          <w:sz w:val="20"/>
          <w:szCs w:val="20"/>
          <w:lang w:val="en-US"/>
        </w:rPr>
        <w:t xml:space="preserve">32.8 to368 </w:t>
      </w:r>
      <w:r w:rsidR="00C30807">
        <w:rPr>
          <w:rFonts w:ascii="Arial" w:hAnsi="Arial" w:cs="Arial"/>
          <w:sz w:val="20"/>
          <w:szCs w:val="20"/>
          <w:lang w:val="en-US"/>
        </w:rPr>
        <w:t>kg/ha,</w:t>
      </w:r>
      <w:r>
        <w:rPr>
          <w:rFonts w:ascii="Arial" w:hAnsi="Arial" w:cs="Arial"/>
          <w:sz w:val="20"/>
          <w:szCs w:val="20"/>
          <w:lang w:val="en-US"/>
        </w:rPr>
        <w:t xml:space="preserve"> with a mean of 93.74 kg/ha.</w:t>
      </w:r>
    </w:p>
    <w:p w:rsidR="00432F30" w:rsidRDefault="00432F30" w:rsidP="004B6BBA">
      <w:pPr>
        <w:spacing w:after="0" w:line="360" w:lineRule="auto"/>
        <w:ind w:left="357"/>
        <w:jc w:val="both"/>
        <w:rPr>
          <w:rFonts w:ascii="Arial" w:hAnsi="Arial" w:cs="Arial"/>
          <w:sz w:val="20"/>
          <w:szCs w:val="20"/>
          <w:lang w:val="en-US"/>
        </w:rPr>
      </w:pPr>
    </w:p>
    <w:p w:rsidR="007D1E53" w:rsidRDefault="007D1E53" w:rsidP="00851008">
      <w:pPr>
        <w:spacing w:line="240" w:lineRule="auto"/>
        <w:ind w:left="360"/>
        <w:jc w:val="both"/>
        <w:rPr>
          <w:rFonts w:ascii="Arial" w:hAnsi="Arial" w:cs="Arial"/>
          <w:b/>
          <w:bCs/>
          <w:sz w:val="20"/>
          <w:szCs w:val="20"/>
          <w:lang w:val="en-US"/>
        </w:rPr>
      </w:pPr>
      <w:r>
        <w:rPr>
          <w:rFonts w:ascii="Arial" w:hAnsi="Arial" w:cs="Arial"/>
          <w:b/>
          <w:bCs/>
          <w:sz w:val="20"/>
          <w:szCs w:val="20"/>
          <w:lang w:val="en-US"/>
        </w:rPr>
        <w:t>Secondary and micronutrient status</w:t>
      </w:r>
    </w:p>
    <w:p w:rsidR="007D1E53" w:rsidRDefault="00B23E5A" w:rsidP="004B6BBA">
      <w:pPr>
        <w:spacing w:after="0" w:line="360" w:lineRule="auto"/>
        <w:ind w:left="357"/>
        <w:jc w:val="both"/>
        <w:rPr>
          <w:rFonts w:ascii="Arial" w:hAnsi="Arial" w:cs="Arial"/>
          <w:bCs/>
          <w:sz w:val="20"/>
          <w:szCs w:val="20"/>
        </w:rPr>
      </w:pPr>
      <w:r>
        <w:rPr>
          <w:rFonts w:ascii="Arial" w:hAnsi="Arial" w:cs="Arial"/>
          <w:sz w:val="20"/>
          <w:szCs w:val="20"/>
          <w:lang w:val="en-US"/>
        </w:rPr>
        <w:t xml:space="preserve">Exchangeable calcium and magnesium </w:t>
      </w:r>
      <w:r w:rsidR="00E61900">
        <w:rPr>
          <w:rFonts w:ascii="Arial" w:hAnsi="Arial" w:cs="Arial"/>
          <w:sz w:val="20"/>
          <w:szCs w:val="20"/>
          <w:lang w:val="en-US"/>
        </w:rPr>
        <w:t>with</w:t>
      </w:r>
      <w:r>
        <w:rPr>
          <w:rFonts w:ascii="Arial" w:hAnsi="Arial" w:cs="Arial"/>
          <w:sz w:val="20"/>
          <w:szCs w:val="20"/>
          <w:lang w:val="en-US"/>
        </w:rPr>
        <w:t xml:space="preserve"> an average of </w:t>
      </w:r>
      <w:r w:rsidR="00323730">
        <w:rPr>
          <w:rFonts w:ascii="Arial" w:hAnsi="Arial" w:cs="Arial"/>
          <w:sz w:val="20"/>
          <w:szCs w:val="20"/>
          <w:lang w:val="en-US"/>
        </w:rPr>
        <w:t>2.8</w:t>
      </w:r>
      <w:r>
        <w:rPr>
          <w:rFonts w:ascii="Arial" w:hAnsi="Arial" w:cs="Arial"/>
          <w:sz w:val="20"/>
          <w:szCs w:val="20"/>
          <w:lang w:val="en-US"/>
        </w:rPr>
        <w:t xml:space="preserve"> and 0.71 </w:t>
      </w:r>
      <w:r w:rsidR="00C30807">
        <w:rPr>
          <w:rFonts w:ascii="Arial" w:hAnsi="Arial" w:cs="Arial"/>
          <w:sz w:val="20"/>
          <w:szCs w:val="20"/>
          <w:lang w:val="en-US"/>
        </w:rPr>
        <w:t>cmol(p+)/kg⁻¹, and most of</w:t>
      </w:r>
      <w:r>
        <w:rPr>
          <w:rFonts w:ascii="Arial" w:hAnsi="Arial" w:cs="Arial"/>
          <w:bCs/>
          <w:sz w:val="20"/>
          <w:szCs w:val="20"/>
        </w:rPr>
        <w:t xml:space="preserve"> the samples fell in the medium range</w:t>
      </w:r>
      <w:r w:rsidR="00B51195">
        <w:rPr>
          <w:rFonts w:ascii="Arial" w:hAnsi="Arial" w:cs="Arial"/>
          <w:bCs/>
          <w:sz w:val="20"/>
          <w:szCs w:val="20"/>
        </w:rPr>
        <w:t xml:space="preserve"> </w:t>
      </w:r>
      <w:r w:rsidR="00B51195" w:rsidRPr="00B51195">
        <w:rPr>
          <w:rFonts w:ascii="Arial" w:hAnsi="Arial" w:cs="Arial"/>
          <w:color w:val="FF0000"/>
          <w:sz w:val="20"/>
          <w:szCs w:val="20"/>
          <w:lang w:val="en-US"/>
        </w:rPr>
        <w:t>(Reference?)</w:t>
      </w:r>
      <w:r>
        <w:rPr>
          <w:rFonts w:ascii="Arial" w:hAnsi="Arial" w:cs="Arial"/>
          <w:bCs/>
          <w:sz w:val="20"/>
          <w:szCs w:val="20"/>
        </w:rPr>
        <w:t>. Available sulphur ranged from</w:t>
      </w:r>
      <w:r w:rsidR="00323730" w:rsidRPr="0025331F">
        <w:rPr>
          <w:rFonts w:ascii="Arial" w:hAnsi="Arial" w:cs="Arial"/>
          <w:bCs/>
          <w:color w:val="000000" w:themeColor="text1"/>
          <w:sz w:val="20"/>
          <w:szCs w:val="20"/>
        </w:rPr>
        <w:t xml:space="preserve">15.38 to 451 </w:t>
      </w:r>
      <w:r w:rsidRPr="0025331F">
        <w:rPr>
          <w:rFonts w:ascii="Arial" w:hAnsi="Arial" w:cs="Arial"/>
          <w:bCs/>
          <w:color w:val="000000" w:themeColor="text1"/>
          <w:sz w:val="20"/>
          <w:szCs w:val="20"/>
        </w:rPr>
        <w:t xml:space="preserve">mg </w:t>
      </w:r>
      <w:r w:rsidR="00C30807" w:rsidRPr="0025331F">
        <w:rPr>
          <w:rFonts w:ascii="Arial" w:hAnsi="Arial" w:cs="Arial"/>
          <w:bCs/>
          <w:color w:val="000000" w:themeColor="text1"/>
          <w:sz w:val="20"/>
          <w:szCs w:val="20"/>
        </w:rPr>
        <w:t>kg⁻¹</w:t>
      </w:r>
      <w:r w:rsidRPr="0025331F">
        <w:rPr>
          <w:rFonts w:ascii="Arial" w:hAnsi="Arial" w:cs="Arial"/>
          <w:bCs/>
          <w:color w:val="000000" w:themeColor="text1"/>
          <w:sz w:val="20"/>
          <w:szCs w:val="20"/>
        </w:rPr>
        <w:t xml:space="preserve"> with a mean value of </w:t>
      </w:r>
      <w:r w:rsidR="00323730" w:rsidRPr="0025331F">
        <w:rPr>
          <w:rFonts w:ascii="Arial" w:hAnsi="Arial" w:cs="Arial"/>
          <w:bCs/>
          <w:color w:val="000000" w:themeColor="text1"/>
          <w:sz w:val="20"/>
          <w:szCs w:val="20"/>
        </w:rPr>
        <w:t>66.7</w:t>
      </w:r>
      <w:r w:rsidRPr="0025331F">
        <w:rPr>
          <w:rFonts w:ascii="Arial" w:hAnsi="Arial" w:cs="Arial"/>
          <w:bCs/>
          <w:color w:val="000000" w:themeColor="text1"/>
          <w:sz w:val="20"/>
          <w:szCs w:val="20"/>
        </w:rPr>
        <w:t xml:space="preserve"> mg </w:t>
      </w:r>
      <w:r w:rsidR="00C30807" w:rsidRPr="0025331F">
        <w:rPr>
          <w:rFonts w:ascii="Arial" w:hAnsi="Arial" w:cs="Arial"/>
          <w:bCs/>
          <w:color w:val="000000" w:themeColor="text1"/>
          <w:sz w:val="20"/>
          <w:szCs w:val="20"/>
        </w:rPr>
        <w:t>kg⁻¹,</w:t>
      </w:r>
      <w:r w:rsidRPr="0025331F">
        <w:rPr>
          <w:rFonts w:ascii="Arial" w:hAnsi="Arial" w:cs="Arial"/>
          <w:bCs/>
          <w:color w:val="000000" w:themeColor="text1"/>
          <w:sz w:val="20"/>
          <w:szCs w:val="20"/>
        </w:rPr>
        <w:t xml:space="preserve"> which </w:t>
      </w:r>
      <w:r w:rsidR="00C30807" w:rsidRPr="0025331F">
        <w:rPr>
          <w:rFonts w:ascii="Arial" w:hAnsi="Arial" w:cs="Arial"/>
          <w:bCs/>
          <w:color w:val="000000" w:themeColor="text1"/>
          <w:sz w:val="20"/>
          <w:szCs w:val="20"/>
        </w:rPr>
        <w:t>fell</w:t>
      </w:r>
      <w:r w:rsidRPr="0025331F">
        <w:rPr>
          <w:rFonts w:ascii="Arial" w:hAnsi="Arial" w:cs="Arial"/>
          <w:bCs/>
          <w:color w:val="000000" w:themeColor="text1"/>
          <w:sz w:val="20"/>
          <w:szCs w:val="20"/>
        </w:rPr>
        <w:t xml:space="preserve"> in the medium to high class. Micronutrient concentrations </w:t>
      </w:r>
      <w:r w:rsidR="00B51195" w:rsidRPr="00B51195">
        <w:rPr>
          <w:rFonts w:ascii="Arial" w:hAnsi="Arial" w:cs="Arial"/>
          <w:bCs/>
          <w:color w:val="FF0000"/>
          <w:sz w:val="20"/>
          <w:szCs w:val="20"/>
        </w:rPr>
        <w:t>varied widely</w:t>
      </w:r>
      <w:r w:rsidR="00B51195">
        <w:rPr>
          <w:rFonts w:ascii="Arial" w:hAnsi="Arial" w:cs="Arial"/>
          <w:bCs/>
          <w:color w:val="000000" w:themeColor="text1"/>
          <w:sz w:val="20"/>
          <w:szCs w:val="20"/>
        </w:rPr>
        <w:t xml:space="preserve"> </w:t>
      </w:r>
      <w:r w:rsidRPr="00B51195">
        <w:rPr>
          <w:rFonts w:ascii="Arial" w:hAnsi="Arial" w:cs="Arial"/>
          <w:bCs/>
          <w:strike/>
          <w:color w:val="FF0000"/>
          <w:sz w:val="20"/>
          <w:szCs w:val="20"/>
        </w:rPr>
        <w:t>also exhibited various wide ranges</w:t>
      </w:r>
      <w:r w:rsidRPr="0025331F">
        <w:rPr>
          <w:rFonts w:ascii="Arial" w:hAnsi="Arial" w:cs="Arial"/>
          <w:bCs/>
          <w:color w:val="000000" w:themeColor="text1"/>
          <w:sz w:val="20"/>
          <w:szCs w:val="20"/>
        </w:rPr>
        <w:t>: Cu (0.37-</w:t>
      </w:r>
      <w:r w:rsidR="00455123">
        <w:rPr>
          <w:rFonts w:ascii="Arial" w:hAnsi="Arial" w:cs="Arial"/>
          <w:bCs/>
          <w:color w:val="000000" w:themeColor="text1"/>
          <w:sz w:val="20"/>
          <w:szCs w:val="20"/>
        </w:rPr>
        <w:t>4.07,</w:t>
      </w:r>
      <w:r w:rsidRPr="0025331F">
        <w:rPr>
          <w:rFonts w:ascii="Arial" w:hAnsi="Arial" w:cs="Arial"/>
          <w:bCs/>
          <w:color w:val="000000" w:themeColor="text1"/>
          <w:sz w:val="20"/>
          <w:szCs w:val="20"/>
        </w:rPr>
        <w:t xml:space="preserve"> mean </w:t>
      </w:r>
      <w:r w:rsidR="00C30807" w:rsidRPr="0025331F">
        <w:rPr>
          <w:rFonts w:ascii="Arial" w:hAnsi="Arial" w:cs="Arial"/>
          <w:bCs/>
          <w:color w:val="000000" w:themeColor="text1"/>
          <w:sz w:val="20"/>
          <w:szCs w:val="20"/>
        </w:rPr>
        <w:t>1.5 mgkg⁻¹),</w:t>
      </w:r>
      <w:r w:rsidRPr="0025331F">
        <w:rPr>
          <w:rFonts w:ascii="Arial" w:hAnsi="Arial" w:cs="Arial"/>
          <w:bCs/>
          <w:color w:val="000000" w:themeColor="text1"/>
          <w:sz w:val="20"/>
          <w:szCs w:val="20"/>
        </w:rPr>
        <w:t xml:space="preserve"> Zn (0.2-8.04, mean 1.6mg </w:t>
      </w:r>
      <w:r w:rsidR="00C30807" w:rsidRPr="0025331F">
        <w:rPr>
          <w:rFonts w:ascii="Arial" w:hAnsi="Arial" w:cs="Arial"/>
          <w:bCs/>
          <w:color w:val="000000" w:themeColor="text1"/>
          <w:sz w:val="20"/>
          <w:szCs w:val="20"/>
        </w:rPr>
        <w:t>kg⁻¹),</w:t>
      </w:r>
      <w:r w:rsidRPr="0025331F">
        <w:rPr>
          <w:rFonts w:ascii="Arial" w:hAnsi="Arial" w:cs="Arial"/>
          <w:bCs/>
          <w:color w:val="000000" w:themeColor="text1"/>
          <w:sz w:val="20"/>
          <w:szCs w:val="20"/>
        </w:rPr>
        <w:t xml:space="preserve"> Mn (5.86</w:t>
      </w:r>
      <w:r w:rsidR="00455123">
        <w:rPr>
          <w:rFonts w:ascii="Arial" w:hAnsi="Arial" w:cs="Arial"/>
          <w:bCs/>
          <w:color w:val="000000" w:themeColor="text1"/>
          <w:sz w:val="20"/>
          <w:szCs w:val="20"/>
        </w:rPr>
        <w:t>-55.1,</w:t>
      </w:r>
      <w:r w:rsidRPr="0025331F">
        <w:rPr>
          <w:rFonts w:ascii="Arial" w:hAnsi="Arial" w:cs="Arial"/>
          <w:bCs/>
          <w:color w:val="000000" w:themeColor="text1"/>
          <w:sz w:val="20"/>
          <w:szCs w:val="20"/>
        </w:rPr>
        <w:t xml:space="preserve"> mean </w:t>
      </w:r>
      <w:r w:rsidR="0025331F" w:rsidRPr="0025331F">
        <w:rPr>
          <w:rFonts w:ascii="Arial" w:hAnsi="Arial" w:cs="Arial"/>
          <w:bCs/>
          <w:color w:val="000000" w:themeColor="text1"/>
          <w:sz w:val="20"/>
          <w:szCs w:val="20"/>
        </w:rPr>
        <w:t>21.8</w:t>
      </w:r>
      <w:r w:rsidRPr="0025331F">
        <w:rPr>
          <w:rFonts w:ascii="Arial" w:hAnsi="Arial" w:cs="Arial"/>
          <w:bCs/>
          <w:color w:val="000000" w:themeColor="text1"/>
          <w:sz w:val="20"/>
          <w:szCs w:val="20"/>
        </w:rPr>
        <w:t xml:space="preserve"> mg </w:t>
      </w:r>
      <w:r w:rsidR="00C30807" w:rsidRPr="0025331F">
        <w:rPr>
          <w:rFonts w:ascii="Arial" w:hAnsi="Arial" w:cs="Arial"/>
          <w:bCs/>
          <w:color w:val="000000" w:themeColor="text1"/>
          <w:sz w:val="20"/>
          <w:szCs w:val="20"/>
        </w:rPr>
        <w:t>kg⁻¹),</w:t>
      </w:r>
      <w:r w:rsidRPr="0025331F">
        <w:rPr>
          <w:rFonts w:ascii="Arial" w:hAnsi="Arial" w:cs="Arial"/>
          <w:bCs/>
          <w:color w:val="000000" w:themeColor="text1"/>
          <w:sz w:val="20"/>
          <w:szCs w:val="20"/>
        </w:rPr>
        <w:t xml:space="preserve"> and</w:t>
      </w:r>
      <w:r>
        <w:rPr>
          <w:rFonts w:ascii="Arial" w:hAnsi="Arial" w:cs="Arial"/>
          <w:bCs/>
          <w:sz w:val="20"/>
          <w:szCs w:val="20"/>
        </w:rPr>
        <w:t xml:space="preserve"> Fe (0.11-</w:t>
      </w:r>
      <w:r w:rsidR="00455123">
        <w:rPr>
          <w:rFonts w:ascii="Arial" w:hAnsi="Arial" w:cs="Arial"/>
          <w:bCs/>
          <w:sz w:val="20"/>
          <w:szCs w:val="20"/>
        </w:rPr>
        <w:t>43.6,</w:t>
      </w:r>
      <w:r>
        <w:rPr>
          <w:rFonts w:ascii="Arial" w:hAnsi="Arial" w:cs="Arial"/>
          <w:bCs/>
          <w:sz w:val="20"/>
          <w:szCs w:val="20"/>
        </w:rPr>
        <w:t xml:space="preserve"> mean 9.48mg </w:t>
      </w:r>
      <w:r w:rsidR="00C30807">
        <w:rPr>
          <w:rFonts w:ascii="Arial" w:hAnsi="Arial" w:cs="Arial"/>
          <w:bCs/>
          <w:sz w:val="20"/>
          <w:szCs w:val="20"/>
        </w:rPr>
        <w:t>kg⁻¹).</w:t>
      </w:r>
      <w:r>
        <w:rPr>
          <w:rFonts w:ascii="Arial" w:hAnsi="Arial" w:cs="Arial"/>
          <w:bCs/>
          <w:sz w:val="20"/>
          <w:szCs w:val="20"/>
        </w:rPr>
        <w:t xml:space="preserve"> Overallthe micronutrients </w:t>
      </w:r>
      <w:r w:rsidR="00195668">
        <w:rPr>
          <w:rFonts w:ascii="Arial" w:hAnsi="Arial" w:cs="Arial"/>
          <w:bCs/>
          <w:sz w:val="20"/>
          <w:szCs w:val="20"/>
        </w:rPr>
        <w:t>were sufficient with respect to critical limits</w:t>
      </w:r>
      <w:r w:rsidR="00B51195">
        <w:rPr>
          <w:rFonts w:ascii="Arial" w:hAnsi="Arial" w:cs="Arial"/>
          <w:bCs/>
          <w:sz w:val="20"/>
          <w:szCs w:val="20"/>
        </w:rPr>
        <w:t xml:space="preserve">  </w:t>
      </w:r>
      <w:r w:rsidR="00B51195" w:rsidRPr="00B51195">
        <w:rPr>
          <w:rFonts w:ascii="Arial" w:hAnsi="Arial" w:cs="Arial"/>
          <w:color w:val="FF0000"/>
          <w:sz w:val="20"/>
          <w:szCs w:val="20"/>
          <w:lang w:val="en-US"/>
        </w:rPr>
        <w:t>(Reference?)</w:t>
      </w:r>
      <w:r w:rsidR="00195668">
        <w:rPr>
          <w:rFonts w:ascii="Arial" w:hAnsi="Arial" w:cs="Arial"/>
          <w:bCs/>
          <w:sz w:val="20"/>
          <w:szCs w:val="20"/>
        </w:rPr>
        <w:t>.</w:t>
      </w:r>
    </w:p>
    <w:p w:rsidR="00432F30" w:rsidRDefault="00432F30" w:rsidP="004B6BBA">
      <w:pPr>
        <w:spacing w:after="0" w:line="360" w:lineRule="auto"/>
        <w:ind w:left="357"/>
        <w:jc w:val="both"/>
        <w:rPr>
          <w:rFonts w:ascii="Arial" w:hAnsi="Arial" w:cs="Arial"/>
          <w:bCs/>
          <w:sz w:val="20"/>
          <w:szCs w:val="20"/>
        </w:rPr>
      </w:pPr>
    </w:p>
    <w:p w:rsidR="00195668" w:rsidRDefault="00195668" w:rsidP="00851008">
      <w:pPr>
        <w:spacing w:line="240" w:lineRule="auto"/>
        <w:ind w:left="360"/>
        <w:jc w:val="both"/>
        <w:rPr>
          <w:rFonts w:ascii="Arial" w:hAnsi="Arial" w:cs="Arial"/>
          <w:b/>
          <w:sz w:val="20"/>
          <w:szCs w:val="20"/>
        </w:rPr>
      </w:pPr>
      <w:r>
        <w:rPr>
          <w:rFonts w:ascii="Arial" w:hAnsi="Arial" w:cs="Arial"/>
          <w:b/>
          <w:sz w:val="20"/>
          <w:szCs w:val="20"/>
        </w:rPr>
        <w:t>Nutrient index and fertility class</w:t>
      </w:r>
    </w:p>
    <w:p w:rsidR="00195668" w:rsidRDefault="002204EA" w:rsidP="004B6BBA">
      <w:pPr>
        <w:spacing w:after="0" w:line="360" w:lineRule="auto"/>
        <w:ind w:left="357"/>
        <w:jc w:val="both"/>
        <w:rPr>
          <w:rFonts w:ascii="Arial" w:hAnsi="Arial" w:cs="Arial"/>
          <w:bCs/>
          <w:sz w:val="20"/>
          <w:szCs w:val="20"/>
          <w:lang w:val="en-US"/>
        </w:rPr>
      </w:pPr>
      <w:r>
        <w:rPr>
          <w:rFonts w:ascii="Arial" w:hAnsi="Arial" w:cs="Arial"/>
          <w:bCs/>
          <w:sz w:val="20"/>
          <w:szCs w:val="20"/>
          <w:lang w:val="en-US"/>
        </w:rPr>
        <w:t xml:space="preserve">Nutrient index values provide the fertility status across the sample locations. OC, N, P, and K </w:t>
      </w:r>
      <w:r w:rsidR="00455123">
        <w:rPr>
          <w:rFonts w:ascii="Arial" w:hAnsi="Arial" w:cs="Arial"/>
          <w:bCs/>
          <w:sz w:val="20"/>
          <w:szCs w:val="20"/>
          <w:lang w:val="en-US"/>
        </w:rPr>
        <w:t>show</w:t>
      </w:r>
      <w:r>
        <w:rPr>
          <w:rFonts w:ascii="Arial" w:hAnsi="Arial" w:cs="Arial"/>
          <w:bCs/>
          <w:sz w:val="20"/>
          <w:szCs w:val="20"/>
          <w:lang w:val="en-US"/>
        </w:rPr>
        <w:t xml:space="preserve"> low fertility class with</w:t>
      </w:r>
      <w:r w:rsidR="00CE3D09">
        <w:rPr>
          <w:rFonts w:ascii="Arial" w:hAnsi="Arial" w:cs="Arial"/>
          <w:bCs/>
          <w:sz w:val="20"/>
          <w:szCs w:val="20"/>
          <w:lang w:val="en-US"/>
        </w:rPr>
        <w:t xml:space="preserve"> </w:t>
      </w:r>
      <w:r w:rsidR="00CE3D09" w:rsidRPr="00CE3D09">
        <w:rPr>
          <w:rFonts w:ascii="Arial" w:hAnsi="Arial" w:cs="Arial"/>
          <w:bCs/>
          <w:color w:val="FF0000"/>
          <w:sz w:val="20"/>
          <w:szCs w:val="20"/>
          <w:lang w:val="en-US"/>
        </w:rPr>
        <w:t>nutrient index values</w:t>
      </w:r>
      <w:r>
        <w:rPr>
          <w:rFonts w:ascii="Arial" w:hAnsi="Arial" w:cs="Arial"/>
          <w:bCs/>
          <w:sz w:val="20"/>
          <w:szCs w:val="20"/>
          <w:lang w:val="en-US"/>
        </w:rPr>
        <w:t xml:space="preserve"> </w:t>
      </w:r>
      <w:r w:rsidR="00CE3D09" w:rsidRPr="00CE3D09">
        <w:rPr>
          <w:rFonts w:ascii="Arial" w:hAnsi="Arial" w:cs="Arial"/>
          <w:bCs/>
          <w:color w:val="FF0000"/>
          <w:sz w:val="20"/>
          <w:szCs w:val="20"/>
          <w:lang w:val="en-US"/>
        </w:rPr>
        <w:t xml:space="preserve">found to be </w:t>
      </w:r>
      <w:r>
        <w:rPr>
          <w:rFonts w:ascii="Arial" w:hAnsi="Arial" w:cs="Arial"/>
          <w:bCs/>
          <w:sz w:val="20"/>
          <w:szCs w:val="20"/>
          <w:lang w:val="en-US"/>
        </w:rPr>
        <w:t xml:space="preserve">1.55, 1.3, 1, and 1.2 </w:t>
      </w:r>
      <w:r w:rsidRPr="00CE3D09">
        <w:rPr>
          <w:rFonts w:ascii="Arial" w:hAnsi="Arial" w:cs="Arial"/>
          <w:bCs/>
          <w:strike/>
          <w:color w:val="FF0000"/>
          <w:sz w:val="20"/>
          <w:szCs w:val="20"/>
          <w:lang w:val="en-US"/>
        </w:rPr>
        <w:t>values</w:t>
      </w:r>
      <w:r>
        <w:rPr>
          <w:rFonts w:ascii="Arial" w:hAnsi="Arial" w:cs="Arial"/>
          <w:bCs/>
          <w:sz w:val="20"/>
          <w:szCs w:val="20"/>
          <w:lang w:val="en-US"/>
        </w:rPr>
        <w:t>, respectively. This indicates the inadequate organic matter and macronutrients being the constraints in Kushtagi, Kanakagiri, and Gangavathi taluks. Calcium and magnesium, with the nutrient index values of 2 and 1.7, showed a medium fertility class. Sulphur, copper</w:t>
      </w:r>
      <w:r w:rsidR="00947AC2">
        <w:rPr>
          <w:rFonts w:ascii="Arial" w:hAnsi="Arial" w:cs="Arial"/>
          <w:bCs/>
          <w:sz w:val="20"/>
          <w:szCs w:val="20"/>
          <w:lang w:val="en-US"/>
        </w:rPr>
        <w:t>,</w:t>
      </w:r>
      <w:r>
        <w:rPr>
          <w:rFonts w:ascii="Arial" w:hAnsi="Arial" w:cs="Arial"/>
          <w:bCs/>
          <w:sz w:val="20"/>
          <w:szCs w:val="20"/>
          <w:lang w:val="en-US"/>
        </w:rPr>
        <w:t xml:space="preserve"> and manganese exhibited high NI values of 2.7, 3</w:t>
      </w:r>
      <w:r w:rsidR="00947AC2">
        <w:rPr>
          <w:rFonts w:ascii="Arial" w:hAnsi="Arial" w:cs="Arial"/>
          <w:bCs/>
          <w:sz w:val="20"/>
          <w:szCs w:val="20"/>
          <w:lang w:val="en-US"/>
        </w:rPr>
        <w:t>, and 3,</w:t>
      </w:r>
      <w:r>
        <w:rPr>
          <w:rFonts w:ascii="Arial" w:hAnsi="Arial" w:cs="Arial"/>
          <w:bCs/>
          <w:sz w:val="20"/>
          <w:szCs w:val="20"/>
          <w:lang w:val="en-US"/>
        </w:rPr>
        <w:t xml:space="preserve"> respectively, indicating sufficient availability of these nutrients. Zinc and iron exhibited </w:t>
      </w:r>
      <w:r w:rsidR="00947AC2">
        <w:rPr>
          <w:rFonts w:ascii="Arial" w:hAnsi="Arial" w:cs="Arial"/>
          <w:bCs/>
          <w:sz w:val="20"/>
          <w:szCs w:val="20"/>
          <w:lang w:val="en-US"/>
        </w:rPr>
        <w:t>a medium</w:t>
      </w:r>
      <w:r>
        <w:rPr>
          <w:rFonts w:ascii="Arial" w:hAnsi="Arial" w:cs="Arial"/>
          <w:bCs/>
          <w:sz w:val="20"/>
          <w:szCs w:val="20"/>
          <w:lang w:val="en-US"/>
        </w:rPr>
        <w:t xml:space="preserve"> fertility class with the values of 2.25 and 1.8 </w:t>
      </w:r>
      <w:r>
        <w:rPr>
          <w:rFonts w:ascii="Arial" w:hAnsi="Arial" w:cs="Arial"/>
          <w:bCs/>
          <w:sz w:val="20"/>
          <w:szCs w:val="20"/>
          <w:lang w:val="en-US"/>
        </w:rPr>
        <w:lastRenderedPageBreak/>
        <w:t xml:space="preserve">of </w:t>
      </w:r>
      <w:r w:rsidR="00947AC2">
        <w:rPr>
          <w:rFonts w:ascii="Arial" w:hAnsi="Arial" w:cs="Arial"/>
          <w:bCs/>
          <w:sz w:val="20"/>
          <w:szCs w:val="20"/>
          <w:lang w:val="en-US"/>
        </w:rPr>
        <w:t>the nutrient</w:t>
      </w:r>
      <w:r w:rsidR="00CE3D09">
        <w:rPr>
          <w:rFonts w:ascii="Arial" w:hAnsi="Arial" w:cs="Arial"/>
          <w:bCs/>
          <w:sz w:val="20"/>
          <w:szCs w:val="20"/>
          <w:lang w:val="en-US"/>
        </w:rPr>
        <w:t xml:space="preserve"> </w:t>
      </w:r>
      <w:r>
        <w:rPr>
          <w:rFonts w:ascii="Arial" w:hAnsi="Arial" w:cs="Arial"/>
          <w:bCs/>
          <w:sz w:val="20"/>
          <w:szCs w:val="20"/>
          <w:lang w:val="en-US"/>
        </w:rPr>
        <w:t>index</w:t>
      </w:r>
      <w:r w:rsidR="003F60E7">
        <w:rPr>
          <w:rFonts w:ascii="Arial" w:hAnsi="Arial" w:cs="Arial"/>
          <w:bCs/>
          <w:sz w:val="20"/>
          <w:szCs w:val="20"/>
          <w:lang w:val="en-US"/>
        </w:rPr>
        <w:t xml:space="preserve"> (Table 3)</w:t>
      </w:r>
      <w:r>
        <w:rPr>
          <w:rFonts w:ascii="Arial" w:hAnsi="Arial" w:cs="Arial"/>
          <w:bCs/>
          <w:sz w:val="20"/>
          <w:szCs w:val="20"/>
          <w:lang w:val="en-US"/>
        </w:rPr>
        <w:t xml:space="preserve">. </w:t>
      </w:r>
      <w:r w:rsidR="00947AC2">
        <w:rPr>
          <w:rFonts w:ascii="Arial" w:hAnsi="Arial" w:cs="Arial"/>
          <w:bCs/>
          <w:sz w:val="20"/>
          <w:szCs w:val="20"/>
          <w:lang w:val="en-US"/>
        </w:rPr>
        <w:t xml:space="preserve">These results show that while secondary and micronutrients are sufficient, the deficiency of </w:t>
      </w:r>
      <w:commentRangeStart w:id="1"/>
      <w:r w:rsidR="00947AC2" w:rsidRPr="00CE3D09">
        <w:rPr>
          <w:rFonts w:ascii="Arial" w:hAnsi="Arial" w:cs="Arial"/>
          <w:bCs/>
          <w:color w:val="FF0000"/>
          <w:sz w:val="20"/>
          <w:szCs w:val="20"/>
          <w:lang w:val="en-US"/>
        </w:rPr>
        <w:t>major macronutrients</w:t>
      </w:r>
      <w:r w:rsidR="00947AC2">
        <w:rPr>
          <w:rFonts w:ascii="Arial" w:hAnsi="Arial" w:cs="Arial"/>
          <w:bCs/>
          <w:sz w:val="20"/>
          <w:szCs w:val="20"/>
          <w:lang w:val="en-US"/>
        </w:rPr>
        <w:t xml:space="preserve"> </w:t>
      </w:r>
      <w:commentRangeEnd w:id="1"/>
      <w:r w:rsidR="00CE3D09">
        <w:rPr>
          <w:rStyle w:val="CommentReference"/>
        </w:rPr>
        <w:commentReference w:id="1"/>
      </w:r>
      <w:r w:rsidR="00947AC2">
        <w:rPr>
          <w:rFonts w:ascii="Arial" w:hAnsi="Arial" w:cs="Arial"/>
          <w:bCs/>
          <w:sz w:val="20"/>
          <w:szCs w:val="20"/>
          <w:lang w:val="en-US"/>
        </w:rPr>
        <w:t>highlights the importance of balanced fertilization and organic matter management.</w:t>
      </w:r>
    </w:p>
    <w:p w:rsidR="00FD1AA3" w:rsidRPr="00E53ACC" w:rsidRDefault="004D51A0" w:rsidP="001D331A">
      <w:pPr>
        <w:jc w:val="center"/>
        <w:rPr>
          <w:rFonts w:ascii="Arial" w:hAnsi="Arial" w:cs="Arial"/>
          <w:b/>
          <w:bCs/>
          <w:sz w:val="20"/>
          <w:szCs w:val="20"/>
          <w:lang w:val="en-US"/>
        </w:rPr>
      </w:pPr>
      <w:r w:rsidRPr="00E53ACC">
        <w:rPr>
          <w:rFonts w:ascii="Arial" w:hAnsi="Arial" w:cs="Arial"/>
          <w:b/>
          <w:bCs/>
          <w:sz w:val="20"/>
          <w:szCs w:val="20"/>
          <w:lang w:val="en-US"/>
        </w:rPr>
        <w:t xml:space="preserve">Table </w:t>
      </w:r>
      <w:r w:rsidR="003F60E7">
        <w:rPr>
          <w:rFonts w:ascii="Arial" w:hAnsi="Arial" w:cs="Arial"/>
          <w:b/>
          <w:bCs/>
          <w:sz w:val="20"/>
          <w:szCs w:val="20"/>
          <w:lang w:val="en-US"/>
        </w:rPr>
        <w:t>2</w:t>
      </w:r>
      <w:r w:rsidRPr="00E53ACC">
        <w:rPr>
          <w:rFonts w:ascii="Arial" w:hAnsi="Arial" w:cs="Arial"/>
          <w:b/>
          <w:bCs/>
          <w:sz w:val="20"/>
          <w:szCs w:val="20"/>
          <w:lang w:val="en-US"/>
        </w:rPr>
        <w:t xml:space="preserve">. </w:t>
      </w:r>
      <w:r w:rsidR="00EB1066" w:rsidRPr="00E53ACC">
        <w:rPr>
          <w:rFonts w:ascii="Arial" w:hAnsi="Arial" w:cs="Arial"/>
          <w:b/>
          <w:bCs/>
          <w:sz w:val="20"/>
          <w:szCs w:val="20"/>
          <w:lang w:val="en-US"/>
        </w:rPr>
        <w:t>S</w:t>
      </w:r>
      <w:r w:rsidRPr="00E53ACC">
        <w:rPr>
          <w:rFonts w:ascii="Arial" w:hAnsi="Arial" w:cs="Arial"/>
          <w:b/>
          <w:bCs/>
          <w:sz w:val="20"/>
          <w:szCs w:val="20"/>
          <w:lang w:val="en-US"/>
        </w:rPr>
        <w:t>tatistics of physico-chemical properties of soils from Koppal district</w:t>
      </w:r>
    </w:p>
    <w:tbl>
      <w:tblPr>
        <w:tblStyle w:val="TableGrid"/>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tblPr>
      <w:tblGrid>
        <w:gridCol w:w="3861"/>
        <w:gridCol w:w="1205"/>
        <w:gridCol w:w="1250"/>
        <w:gridCol w:w="1229"/>
      </w:tblGrid>
      <w:tr w:rsidR="002A21B0" w:rsidRPr="00FA356E" w:rsidTr="0025331F">
        <w:trPr>
          <w:trHeight w:val="366"/>
          <w:jc w:val="center"/>
        </w:trPr>
        <w:tc>
          <w:tcPr>
            <w:tcW w:w="3861" w:type="dxa"/>
            <w:tcBorders>
              <w:top w:val="single" w:sz="4" w:space="0" w:color="auto"/>
              <w:bottom w:val="single" w:sz="4" w:space="0" w:color="auto"/>
            </w:tcBorders>
            <w:vAlign w:val="center"/>
          </w:tcPr>
          <w:p w:rsidR="004D51A0" w:rsidRPr="00FA356E" w:rsidRDefault="004D51A0" w:rsidP="00432F30">
            <w:pPr>
              <w:rPr>
                <w:rFonts w:ascii="Arial" w:hAnsi="Arial" w:cs="Arial"/>
                <w:b/>
                <w:bCs/>
                <w:sz w:val="20"/>
                <w:szCs w:val="20"/>
                <w:lang w:val="en-US"/>
              </w:rPr>
            </w:pPr>
            <w:r w:rsidRPr="00FA356E">
              <w:rPr>
                <w:rFonts w:ascii="Arial" w:hAnsi="Arial" w:cs="Arial"/>
                <w:b/>
                <w:bCs/>
                <w:sz w:val="20"/>
                <w:szCs w:val="20"/>
                <w:lang w:val="en-US"/>
              </w:rPr>
              <w:t>Parameters</w:t>
            </w:r>
          </w:p>
        </w:tc>
        <w:tc>
          <w:tcPr>
            <w:tcW w:w="1205" w:type="dxa"/>
            <w:tcBorders>
              <w:top w:val="single" w:sz="4" w:space="0" w:color="auto"/>
              <w:bottom w:val="single" w:sz="4" w:space="0" w:color="auto"/>
            </w:tcBorders>
            <w:vAlign w:val="center"/>
          </w:tcPr>
          <w:p w:rsidR="004D51A0" w:rsidRPr="00FA356E" w:rsidRDefault="004D51A0" w:rsidP="00432F30">
            <w:pPr>
              <w:jc w:val="center"/>
              <w:rPr>
                <w:rFonts w:ascii="Arial" w:hAnsi="Arial" w:cs="Arial"/>
                <w:b/>
                <w:bCs/>
                <w:sz w:val="20"/>
                <w:szCs w:val="20"/>
                <w:lang w:val="en-US"/>
              </w:rPr>
            </w:pPr>
            <w:r w:rsidRPr="00FA356E">
              <w:rPr>
                <w:rFonts w:ascii="Arial" w:hAnsi="Arial" w:cs="Arial"/>
                <w:b/>
                <w:bCs/>
                <w:sz w:val="20"/>
                <w:szCs w:val="20"/>
                <w:lang w:val="en-US"/>
              </w:rPr>
              <w:t>Minimum</w:t>
            </w:r>
          </w:p>
        </w:tc>
        <w:tc>
          <w:tcPr>
            <w:tcW w:w="1250" w:type="dxa"/>
            <w:tcBorders>
              <w:top w:val="single" w:sz="4" w:space="0" w:color="auto"/>
              <w:bottom w:val="single" w:sz="4" w:space="0" w:color="auto"/>
            </w:tcBorders>
            <w:vAlign w:val="center"/>
          </w:tcPr>
          <w:p w:rsidR="004D51A0" w:rsidRPr="00FA356E" w:rsidRDefault="004D51A0" w:rsidP="00432F30">
            <w:pPr>
              <w:jc w:val="center"/>
              <w:rPr>
                <w:rFonts w:ascii="Arial" w:hAnsi="Arial" w:cs="Arial"/>
                <w:b/>
                <w:bCs/>
                <w:sz w:val="20"/>
                <w:szCs w:val="20"/>
                <w:lang w:val="en-US"/>
              </w:rPr>
            </w:pPr>
            <w:r w:rsidRPr="00FA356E">
              <w:rPr>
                <w:rFonts w:ascii="Arial" w:hAnsi="Arial" w:cs="Arial"/>
                <w:b/>
                <w:bCs/>
                <w:sz w:val="20"/>
                <w:szCs w:val="20"/>
                <w:lang w:val="en-US"/>
              </w:rPr>
              <w:t>Maximum</w:t>
            </w:r>
          </w:p>
        </w:tc>
        <w:tc>
          <w:tcPr>
            <w:tcW w:w="1229" w:type="dxa"/>
            <w:tcBorders>
              <w:top w:val="single" w:sz="4" w:space="0" w:color="auto"/>
              <w:bottom w:val="single" w:sz="4" w:space="0" w:color="auto"/>
            </w:tcBorders>
            <w:vAlign w:val="center"/>
          </w:tcPr>
          <w:p w:rsidR="004D51A0" w:rsidRPr="00FA356E" w:rsidRDefault="004D51A0" w:rsidP="00432F30">
            <w:pPr>
              <w:jc w:val="center"/>
              <w:rPr>
                <w:rFonts w:ascii="Arial" w:hAnsi="Arial" w:cs="Arial"/>
                <w:b/>
                <w:bCs/>
                <w:sz w:val="20"/>
                <w:szCs w:val="20"/>
                <w:lang w:val="en-US"/>
              </w:rPr>
            </w:pPr>
            <w:r w:rsidRPr="00FA356E">
              <w:rPr>
                <w:rFonts w:ascii="Arial" w:hAnsi="Arial" w:cs="Arial"/>
                <w:b/>
                <w:bCs/>
                <w:sz w:val="20"/>
                <w:szCs w:val="20"/>
                <w:lang w:val="en-US"/>
              </w:rPr>
              <w:t>Mean</w:t>
            </w:r>
          </w:p>
        </w:tc>
      </w:tr>
      <w:tr w:rsidR="00071A71" w:rsidRPr="00FA356E" w:rsidTr="0025331F">
        <w:trPr>
          <w:jc w:val="center"/>
        </w:trPr>
        <w:tc>
          <w:tcPr>
            <w:tcW w:w="3861" w:type="dxa"/>
            <w:tcBorders>
              <w:top w:val="single" w:sz="4" w:space="0" w:color="auto"/>
            </w:tcBorders>
            <w:vAlign w:val="center"/>
          </w:tcPr>
          <w:p w:rsidR="00071A71" w:rsidRPr="00FA356E" w:rsidRDefault="00071A71" w:rsidP="00432F30">
            <w:pPr>
              <w:rPr>
                <w:rFonts w:ascii="Arial" w:hAnsi="Arial" w:cs="Arial"/>
                <w:sz w:val="20"/>
                <w:szCs w:val="20"/>
                <w:lang w:val="en-US"/>
              </w:rPr>
            </w:pPr>
            <w:r w:rsidRPr="00FA356E">
              <w:rPr>
                <w:rFonts w:ascii="Arial" w:hAnsi="Arial" w:cs="Arial"/>
                <w:sz w:val="20"/>
                <w:szCs w:val="20"/>
                <w:lang w:val="en-US"/>
              </w:rPr>
              <w:t>pH</w:t>
            </w:r>
          </w:p>
        </w:tc>
        <w:tc>
          <w:tcPr>
            <w:tcW w:w="1205" w:type="dxa"/>
            <w:tcBorders>
              <w:top w:val="single" w:sz="4" w:space="0" w:color="auto"/>
            </w:tcBorders>
            <w:vAlign w:val="center"/>
          </w:tcPr>
          <w:p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6.16</w:t>
            </w:r>
          </w:p>
        </w:tc>
        <w:tc>
          <w:tcPr>
            <w:tcW w:w="1250" w:type="dxa"/>
            <w:tcBorders>
              <w:top w:val="single" w:sz="4" w:space="0" w:color="auto"/>
            </w:tcBorders>
            <w:vAlign w:val="center"/>
          </w:tcPr>
          <w:p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9.58</w:t>
            </w:r>
          </w:p>
        </w:tc>
        <w:tc>
          <w:tcPr>
            <w:tcW w:w="1229" w:type="dxa"/>
            <w:tcBorders>
              <w:top w:val="single" w:sz="4" w:space="0" w:color="auto"/>
            </w:tcBorders>
            <w:vAlign w:val="center"/>
          </w:tcPr>
          <w:p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7.8</w:t>
            </w:r>
          </w:p>
        </w:tc>
      </w:tr>
      <w:tr w:rsidR="00071A71" w:rsidRPr="00FA356E" w:rsidTr="0025331F">
        <w:trPr>
          <w:jc w:val="center"/>
        </w:trPr>
        <w:tc>
          <w:tcPr>
            <w:tcW w:w="3861" w:type="dxa"/>
            <w:vAlign w:val="center"/>
          </w:tcPr>
          <w:p w:rsidR="00071A71" w:rsidRPr="00FA356E" w:rsidRDefault="00071A71" w:rsidP="00432F30">
            <w:pPr>
              <w:rPr>
                <w:rFonts w:ascii="Arial" w:hAnsi="Arial" w:cs="Arial"/>
                <w:sz w:val="20"/>
                <w:szCs w:val="20"/>
                <w:lang w:val="en-US"/>
              </w:rPr>
            </w:pPr>
            <w:r w:rsidRPr="00FA356E">
              <w:rPr>
                <w:rFonts w:ascii="Arial" w:hAnsi="Arial" w:cs="Arial"/>
                <w:sz w:val="20"/>
                <w:szCs w:val="20"/>
                <w:lang w:val="en-US"/>
              </w:rPr>
              <w:t>EC</w:t>
            </w:r>
            <w:r w:rsidR="00323730">
              <w:rPr>
                <w:rFonts w:ascii="Arial" w:hAnsi="Arial" w:cs="Arial"/>
                <w:sz w:val="20"/>
                <w:szCs w:val="20"/>
                <w:lang w:val="en-US"/>
              </w:rPr>
              <w:t>(dS m</w:t>
            </w:r>
            <w:r w:rsidR="00323730">
              <w:rPr>
                <w:rFonts w:ascii="Cambria Math" w:hAnsi="Cambria Math" w:cs="Cambria Math"/>
                <w:sz w:val="20"/>
                <w:szCs w:val="20"/>
                <w:lang w:val="en-US"/>
              </w:rPr>
              <w:t>⁻</w:t>
            </w:r>
            <w:r w:rsidR="00323730">
              <w:rPr>
                <w:rFonts w:ascii="Arial" w:hAnsi="Arial" w:cs="Arial"/>
                <w:sz w:val="20"/>
                <w:szCs w:val="20"/>
                <w:lang w:val="en-US"/>
              </w:rPr>
              <w:t>¹)</w:t>
            </w:r>
          </w:p>
        </w:tc>
        <w:tc>
          <w:tcPr>
            <w:tcW w:w="1205" w:type="dxa"/>
            <w:vAlign w:val="center"/>
          </w:tcPr>
          <w:p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0.04</w:t>
            </w:r>
          </w:p>
        </w:tc>
        <w:tc>
          <w:tcPr>
            <w:tcW w:w="1250" w:type="dxa"/>
            <w:vAlign w:val="center"/>
          </w:tcPr>
          <w:p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0.59</w:t>
            </w:r>
          </w:p>
        </w:tc>
        <w:tc>
          <w:tcPr>
            <w:tcW w:w="1229" w:type="dxa"/>
            <w:vAlign w:val="center"/>
          </w:tcPr>
          <w:p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0.22</w:t>
            </w:r>
          </w:p>
        </w:tc>
      </w:tr>
      <w:tr w:rsidR="00071A71" w:rsidRPr="00FA356E" w:rsidTr="0025331F">
        <w:trPr>
          <w:jc w:val="center"/>
        </w:trPr>
        <w:tc>
          <w:tcPr>
            <w:tcW w:w="3861" w:type="dxa"/>
            <w:tcBorders>
              <w:bottom w:val="single" w:sz="4" w:space="0" w:color="auto"/>
            </w:tcBorders>
            <w:vAlign w:val="center"/>
          </w:tcPr>
          <w:p w:rsidR="00071A71" w:rsidRPr="00FA356E" w:rsidRDefault="00071A71" w:rsidP="00432F30">
            <w:pPr>
              <w:rPr>
                <w:rFonts w:ascii="Arial" w:hAnsi="Arial" w:cs="Arial"/>
                <w:sz w:val="20"/>
                <w:szCs w:val="20"/>
                <w:lang w:val="en-US"/>
              </w:rPr>
            </w:pPr>
            <w:r w:rsidRPr="00FA356E">
              <w:rPr>
                <w:rFonts w:ascii="Arial" w:hAnsi="Arial" w:cs="Arial"/>
                <w:sz w:val="20"/>
                <w:szCs w:val="20"/>
                <w:lang w:val="en-US"/>
              </w:rPr>
              <w:t>Organic Carbon (%)</w:t>
            </w:r>
          </w:p>
        </w:tc>
        <w:tc>
          <w:tcPr>
            <w:tcW w:w="1205" w:type="dxa"/>
            <w:tcBorders>
              <w:bottom w:val="single" w:sz="4" w:space="0" w:color="auto"/>
            </w:tcBorders>
            <w:vAlign w:val="center"/>
          </w:tcPr>
          <w:p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0.32</w:t>
            </w:r>
          </w:p>
        </w:tc>
        <w:tc>
          <w:tcPr>
            <w:tcW w:w="1250" w:type="dxa"/>
            <w:tcBorders>
              <w:bottom w:val="single" w:sz="4" w:space="0" w:color="auto"/>
            </w:tcBorders>
            <w:vAlign w:val="center"/>
          </w:tcPr>
          <w:p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0.75</w:t>
            </w:r>
          </w:p>
        </w:tc>
        <w:tc>
          <w:tcPr>
            <w:tcW w:w="1229" w:type="dxa"/>
            <w:tcBorders>
              <w:bottom w:val="single" w:sz="4" w:space="0" w:color="auto"/>
            </w:tcBorders>
            <w:vAlign w:val="center"/>
          </w:tcPr>
          <w:p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0.5</w:t>
            </w:r>
          </w:p>
        </w:tc>
      </w:tr>
      <w:tr w:rsidR="00071A71" w:rsidRPr="00FA356E" w:rsidTr="0025331F">
        <w:trPr>
          <w:trHeight w:val="381"/>
          <w:jc w:val="center"/>
        </w:trPr>
        <w:tc>
          <w:tcPr>
            <w:tcW w:w="7545" w:type="dxa"/>
            <w:gridSpan w:val="4"/>
            <w:tcBorders>
              <w:top w:val="single" w:sz="4" w:space="0" w:color="auto"/>
            </w:tcBorders>
            <w:vAlign w:val="center"/>
          </w:tcPr>
          <w:p w:rsidR="00071A71" w:rsidRPr="00FA356E" w:rsidRDefault="00071A71" w:rsidP="0025331F">
            <w:pPr>
              <w:rPr>
                <w:rFonts w:ascii="Arial" w:hAnsi="Arial" w:cs="Arial"/>
                <w:b/>
                <w:bCs/>
                <w:sz w:val="20"/>
                <w:szCs w:val="20"/>
                <w:lang w:val="en-US"/>
              </w:rPr>
            </w:pPr>
            <w:r w:rsidRPr="00FA356E">
              <w:rPr>
                <w:rFonts w:ascii="Arial" w:hAnsi="Arial" w:cs="Arial"/>
                <w:b/>
                <w:bCs/>
                <w:sz w:val="20"/>
                <w:szCs w:val="20"/>
                <w:lang w:val="en-US"/>
              </w:rPr>
              <w:t>Available and exchangeable macronutrients</w:t>
            </w:r>
          </w:p>
        </w:tc>
      </w:tr>
      <w:tr w:rsidR="00071A71" w:rsidRPr="00FA356E" w:rsidTr="0025331F">
        <w:trPr>
          <w:jc w:val="center"/>
        </w:trPr>
        <w:tc>
          <w:tcPr>
            <w:tcW w:w="3861" w:type="dxa"/>
            <w:vAlign w:val="center"/>
          </w:tcPr>
          <w:p w:rsidR="00071A71" w:rsidRPr="00FA356E" w:rsidRDefault="00071A71" w:rsidP="00432F30">
            <w:pPr>
              <w:rPr>
                <w:rFonts w:ascii="Arial" w:hAnsi="Arial" w:cs="Arial"/>
                <w:sz w:val="20"/>
                <w:szCs w:val="20"/>
                <w:lang w:val="en-US"/>
              </w:rPr>
            </w:pPr>
            <w:r w:rsidRPr="00FA356E">
              <w:rPr>
                <w:rFonts w:ascii="Arial" w:hAnsi="Arial" w:cs="Arial"/>
                <w:sz w:val="20"/>
                <w:szCs w:val="20"/>
                <w:lang w:val="en-US"/>
              </w:rPr>
              <w:t>Available. Nitrogen (kg/ha)</w:t>
            </w:r>
          </w:p>
        </w:tc>
        <w:tc>
          <w:tcPr>
            <w:tcW w:w="1205" w:type="dxa"/>
            <w:vAlign w:val="center"/>
          </w:tcPr>
          <w:p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115</w:t>
            </w:r>
          </w:p>
        </w:tc>
        <w:tc>
          <w:tcPr>
            <w:tcW w:w="1250" w:type="dxa"/>
            <w:vAlign w:val="center"/>
          </w:tcPr>
          <w:p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346</w:t>
            </w:r>
          </w:p>
        </w:tc>
        <w:tc>
          <w:tcPr>
            <w:tcW w:w="1229" w:type="dxa"/>
            <w:vAlign w:val="center"/>
          </w:tcPr>
          <w:p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255</w:t>
            </w:r>
          </w:p>
        </w:tc>
      </w:tr>
      <w:tr w:rsidR="00071A71" w:rsidRPr="00FA356E" w:rsidTr="0025331F">
        <w:trPr>
          <w:jc w:val="center"/>
        </w:trPr>
        <w:tc>
          <w:tcPr>
            <w:tcW w:w="3861" w:type="dxa"/>
            <w:vAlign w:val="center"/>
          </w:tcPr>
          <w:p w:rsidR="00071A71" w:rsidRPr="00FA356E" w:rsidRDefault="00071A71" w:rsidP="00432F30">
            <w:pPr>
              <w:rPr>
                <w:rFonts w:ascii="Arial" w:hAnsi="Arial" w:cs="Arial"/>
                <w:sz w:val="20"/>
                <w:szCs w:val="20"/>
                <w:lang w:val="en-US"/>
              </w:rPr>
            </w:pPr>
            <w:r w:rsidRPr="00FA356E">
              <w:rPr>
                <w:rFonts w:ascii="Arial" w:hAnsi="Arial" w:cs="Arial"/>
                <w:sz w:val="20"/>
                <w:szCs w:val="20"/>
                <w:lang w:val="en-US"/>
              </w:rPr>
              <w:t>Available Phosphorus (kg/ha)</w:t>
            </w:r>
          </w:p>
        </w:tc>
        <w:tc>
          <w:tcPr>
            <w:tcW w:w="1205" w:type="dxa"/>
            <w:vAlign w:val="center"/>
          </w:tcPr>
          <w:p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0.33</w:t>
            </w:r>
          </w:p>
        </w:tc>
        <w:tc>
          <w:tcPr>
            <w:tcW w:w="1250" w:type="dxa"/>
            <w:vAlign w:val="center"/>
          </w:tcPr>
          <w:p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6.87</w:t>
            </w:r>
          </w:p>
        </w:tc>
        <w:tc>
          <w:tcPr>
            <w:tcW w:w="1229" w:type="dxa"/>
            <w:vAlign w:val="center"/>
          </w:tcPr>
          <w:p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1.67</w:t>
            </w:r>
          </w:p>
        </w:tc>
      </w:tr>
      <w:tr w:rsidR="00071A71" w:rsidRPr="00FA356E" w:rsidTr="0025331F">
        <w:trPr>
          <w:jc w:val="center"/>
        </w:trPr>
        <w:tc>
          <w:tcPr>
            <w:tcW w:w="3861" w:type="dxa"/>
            <w:vAlign w:val="center"/>
          </w:tcPr>
          <w:p w:rsidR="00071A71" w:rsidRPr="00FA356E" w:rsidRDefault="00071A71" w:rsidP="00432F30">
            <w:pPr>
              <w:rPr>
                <w:rFonts w:ascii="Arial" w:hAnsi="Arial" w:cs="Arial"/>
                <w:sz w:val="20"/>
                <w:szCs w:val="20"/>
                <w:lang w:val="en-US"/>
              </w:rPr>
            </w:pPr>
            <w:r w:rsidRPr="00FA356E">
              <w:rPr>
                <w:rFonts w:ascii="Arial" w:hAnsi="Arial" w:cs="Arial"/>
                <w:sz w:val="20"/>
                <w:szCs w:val="20"/>
                <w:lang w:val="en-US"/>
              </w:rPr>
              <w:t>Available Potassium (kg/ha)</w:t>
            </w:r>
          </w:p>
        </w:tc>
        <w:tc>
          <w:tcPr>
            <w:tcW w:w="1205" w:type="dxa"/>
            <w:vAlign w:val="center"/>
          </w:tcPr>
          <w:p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32.8</w:t>
            </w:r>
          </w:p>
        </w:tc>
        <w:tc>
          <w:tcPr>
            <w:tcW w:w="1250" w:type="dxa"/>
            <w:vAlign w:val="center"/>
          </w:tcPr>
          <w:p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368</w:t>
            </w:r>
          </w:p>
        </w:tc>
        <w:tc>
          <w:tcPr>
            <w:tcW w:w="1229" w:type="dxa"/>
            <w:vAlign w:val="center"/>
          </w:tcPr>
          <w:p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93.74</w:t>
            </w:r>
          </w:p>
        </w:tc>
      </w:tr>
      <w:tr w:rsidR="00071A71" w:rsidRPr="00FA356E" w:rsidTr="0025331F">
        <w:trPr>
          <w:jc w:val="center"/>
        </w:trPr>
        <w:tc>
          <w:tcPr>
            <w:tcW w:w="3861" w:type="dxa"/>
            <w:vAlign w:val="center"/>
          </w:tcPr>
          <w:p w:rsidR="00071A71" w:rsidRPr="00FA356E" w:rsidRDefault="00071A71" w:rsidP="00432F30">
            <w:pPr>
              <w:rPr>
                <w:rFonts w:ascii="Arial" w:hAnsi="Arial" w:cs="Arial"/>
                <w:sz w:val="20"/>
                <w:szCs w:val="20"/>
                <w:lang w:val="en-US"/>
              </w:rPr>
            </w:pPr>
            <w:r w:rsidRPr="00FA356E">
              <w:rPr>
                <w:rFonts w:ascii="Arial" w:hAnsi="Arial" w:cs="Arial"/>
                <w:sz w:val="20"/>
                <w:szCs w:val="20"/>
                <w:lang w:val="en-US"/>
              </w:rPr>
              <w:t xml:space="preserve">Exchangeable calcium </w:t>
            </w:r>
            <w:r w:rsidRPr="00FA356E">
              <w:rPr>
                <w:rFonts w:ascii="Arial" w:hAnsi="Arial" w:cs="Arial"/>
                <w:bCs/>
                <w:sz w:val="20"/>
                <w:szCs w:val="20"/>
              </w:rPr>
              <w:t>[cmol(p</w:t>
            </w:r>
            <w:r w:rsidRPr="00FA356E">
              <w:rPr>
                <w:rFonts w:ascii="Arial" w:hAnsi="Arial" w:cs="Arial"/>
                <w:bCs/>
                <w:sz w:val="20"/>
                <w:szCs w:val="20"/>
                <w:vertAlign w:val="superscript"/>
              </w:rPr>
              <w:t>+</w:t>
            </w:r>
            <w:r w:rsidRPr="00FA356E">
              <w:rPr>
                <w:rFonts w:ascii="Arial" w:hAnsi="Arial" w:cs="Arial"/>
                <w:bCs/>
                <w:sz w:val="20"/>
                <w:szCs w:val="20"/>
              </w:rPr>
              <w:t>)/kg]</w:t>
            </w:r>
          </w:p>
        </w:tc>
        <w:tc>
          <w:tcPr>
            <w:tcW w:w="1205" w:type="dxa"/>
            <w:vAlign w:val="center"/>
          </w:tcPr>
          <w:p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2.02</w:t>
            </w:r>
          </w:p>
        </w:tc>
        <w:tc>
          <w:tcPr>
            <w:tcW w:w="1250" w:type="dxa"/>
            <w:vAlign w:val="center"/>
          </w:tcPr>
          <w:p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3.86</w:t>
            </w:r>
          </w:p>
        </w:tc>
        <w:tc>
          <w:tcPr>
            <w:tcW w:w="1229" w:type="dxa"/>
            <w:vAlign w:val="center"/>
          </w:tcPr>
          <w:p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2.79</w:t>
            </w:r>
          </w:p>
        </w:tc>
      </w:tr>
      <w:tr w:rsidR="00071A71" w:rsidRPr="00FA356E" w:rsidTr="0025331F">
        <w:trPr>
          <w:jc w:val="center"/>
        </w:trPr>
        <w:tc>
          <w:tcPr>
            <w:tcW w:w="3861" w:type="dxa"/>
            <w:vAlign w:val="center"/>
          </w:tcPr>
          <w:p w:rsidR="00071A71" w:rsidRPr="00FA356E" w:rsidRDefault="00071A71" w:rsidP="00432F30">
            <w:pPr>
              <w:rPr>
                <w:rFonts w:ascii="Arial" w:hAnsi="Arial" w:cs="Arial"/>
                <w:sz w:val="20"/>
                <w:szCs w:val="20"/>
                <w:lang w:val="en-US"/>
              </w:rPr>
            </w:pPr>
            <w:r w:rsidRPr="00FA356E">
              <w:rPr>
                <w:rFonts w:ascii="Arial" w:hAnsi="Arial" w:cs="Arial"/>
                <w:sz w:val="20"/>
                <w:szCs w:val="20"/>
                <w:lang w:val="en-US"/>
              </w:rPr>
              <w:t xml:space="preserve">Exchangeable magnesium </w:t>
            </w:r>
            <w:r w:rsidRPr="00FA356E">
              <w:rPr>
                <w:rFonts w:ascii="Arial" w:hAnsi="Arial" w:cs="Arial"/>
                <w:bCs/>
                <w:sz w:val="20"/>
                <w:szCs w:val="20"/>
              </w:rPr>
              <w:t>[cmol(p</w:t>
            </w:r>
            <w:r w:rsidRPr="00FA356E">
              <w:rPr>
                <w:rFonts w:ascii="Arial" w:hAnsi="Arial" w:cs="Arial"/>
                <w:bCs/>
                <w:sz w:val="20"/>
                <w:szCs w:val="20"/>
                <w:vertAlign w:val="superscript"/>
              </w:rPr>
              <w:t>+</w:t>
            </w:r>
            <w:r w:rsidRPr="00FA356E">
              <w:rPr>
                <w:rFonts w:ascii="Arial" w:hAnsi="Arial" w:cs="Arial"/>
                <w:bCs/>
                <w:sz w:val="20"/>
                <w:szCs w:val="20"/>
              </w:rPr>
              <w:t>)/kg]</w:t>
            </w:r>
          </w:p>
        </w:tc>
        <w:tc>
          <w:tcPr>
            <w:tcW w:w="1205" w:type="dxa"/>
            <w:vAlign w:val="center"/>
          </w:tcPr>
          <w:p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0.2</w:t>
            </w:r>
          </w:p>
        </w:tc>
        <w:tc>
          <w:tcPr>
            <w:tcW w:w="1250" w:type="dxa"/>
            <w:vAlign w:val="center"/>
          </w:tcPr>
          <w:p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1.67</w:t>
            </w:r>
          </w:p>
        </w:tc>
        <w:tc>
          <w:tcPr>
            <w:tcW w:w="1229" w:type="dxa"/>
            <w:vAlign w:val="center"/>
          </w:tcPr>
          <w:p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0.71</w:t>
            </w:r>
          </w:p>
        </w:tc>
      </w:tr>
      <w:tr w:rsidR="00071A71" w:rsidRPr="00FA356E" w:rsidTr="0025331F">
        <w:trPr>
          <w:jc w:val="center"/>
        </w:trPr>
        <w:tc>
          <w:tcPr>
            <w:tcW w:w="3861" w:type="dxa"/>
            <w:tcBorders>
              <w:bottom w:val="single" w:sz="4" w:space="0" w:color="auto"/>
            </w:tcBorders>
            <w:vAlign w:val="center"/>
          </w:tcPr>
          <w:p w:rsidR="00071A71" w:rsidRPr="00FA356E" w:rsidRDefault="00071A71" w:rsidP="00432F30">
            <w:pPr>
              <w:rPr>
                <w:rFonts w:ascii="Arial" w:hAnsi="Arial" w:cs="Arial"/>
                <w:sz w:val="20"/>
                <w:szCs w:val="20"/>
                <w:lang w:val="en-US"/>
              </w:rPr>
            </w:pPr>
            <w:r w:rsidRPr="00FA356E">
              <w:rPr>
                <w:rFonts w:ascii="Arial" w:hAnsi="Arial" w:cs="Arial"/>
                <w:sz w:val="20"/>
                <w:szCs w:val="20"/>
                <w:lang w:val="en-US"/>
              </w:rPr>
              <w:t>Available Sulphur (mg/kg)</w:t>
            </w:r>
          </w:p>
        </w:tc>
        <w:tc>
          <w:tcPr>
            <w:tcW w:w="1205" w:type="dxa"/>
            <w:tcBorders>
              <w:bottom w:val="single" w:sz="4" w:space="0" w:color="auto"/>
            </w:tcBorders>
            <w:vAlign w:val="center"/>
          </w:tcPr>
          <w:p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15.38</w:t>
            </w:r>
          </w:p>
        </w:tc>
        <w:tc>
          <w:tcPr>
            <w:tcW w:w="1250" w:type="dxa"/>
            <w:tcBorders>
              <w:bottom w:val="single" w:sz="4" w:space="0" w:color="auto"/>
            </w:tcBorders>
            <w:vAlign w:val="center"/>
          </w:tcPr>
          <w:p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451</w:t>
            </w:r>
          </w:p>
        </w:tc>
        <w:tc>
          <w:tcPr>
            <w:tcW w:w="1229" w:type="dxa"/>
            <w:tcBorders>
              <w:bottom w:val="single" w:sz="4" w:space="0" w:color="auto"/>
            </w:tcBorders>
            <w:vAlign w:val="center"/>
          </w:tcPr>
          <w:p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66.72</w:t>
            </w:r>
          </w:p>
        </w:tc>
      </w:tr>
      <w:tr w:rsidR="00071A71" w:rsidRPr="00FA356E" w:rsidTr="0025331F">
        <w:trPr>
          <w:trHeight w:val="355"/>
          <w:jc w:val="center"/>
        </w:trPr>
        <w:tc>
          <w:tcPr>
            <w:tcW w:w="7545" w:type="dxa"/>
            <w:gridSpan w:val="4"/>
            <w:tcBorders>
              <w:top w:val="single" w:sz="4" w:space="0" w:color="auto"/>
              <w:bottom w:val="nil"/>
            </w:tcBorders>
            <w:vAlign w:val="center"/>
          </w:tcPr>
          <w:p w:rsidR="00071A71" w:rsidRPr="00FA356E" w:rsidRDefault="00071A71" w:rsidP="0025331F">
            <w:pPr>
              <w:rPr>
                <w:rFonts w:ascii="Arial" w:hAnsi="Arial" w:cs="Arial"/>
                <w:b/>
                <w:bCs/>
                <w:sz w:val="20"/>
                <w:szCs w:val="20"/>
                <w:lang w:val="en-US"/>
              </w:rPr>
            </w:pPr>
            <w:r w:rsidRPr="00FA356E">
              <w:rPr>
                <w:rFonts w:ascii="Arial" w:hAnsi="Arial" w:cs="Arial"/>
                <w:b/>
                <w:bCs/>
                <w:sz w:val="20"/>
                <w:szCs w:val="20"/>
                <w:lang w:val="en-US"/>
              </w:rPr>
              <w:t>DTPA extractable micronutrients</w:t>
            </w:r>
          </w:p>
        </w:tc>
      </w:tr>
      <w:tr w:rsidR="00071A71" w:rsidRPr="00FA356E" w:rsidTr="0025331F">
        <w:trPr>
          <w:jc w:val="center"/>
        </w:trPr>
        <w:tc>
          <w:tcPr>
            <w:tcW w:w="3861" w:type="dxa"/>
            <w:tcBorders>
              <w:top w:val="nil"/>
            </w:tcBorders>
            <w:vAlign w:val="center"/>
          </w:tcPr>
          <w:p w:rsidR="00071A71" w:rsidRPr="00FA356E" w:rsidRDefault="00071A71" w:rsidP="00432F30">
            <w:pPr>
              <w:rPr>
                <w:rFonts w:ascii="Arial" w:hAnsi="Arial" w:cs="Arial"/>
                <w:sz w:val="20"/>
                <w:szCs w:val="20"/>
                <w:lang w:val="en-US"/>
              </w:rPr>
            </w:pPr>
            <w:r w:rsidRPr="00FA356E">
              <w:rPr>
                <w:rFonts w:ascii="Arial" w:hAnsi="Arial" w:cs="Arial"/>
                <w:sz w:val="20"/>
                <w:szCs w:val="20"/>
                <w:lang w:val="en-US"/>
              </w:rPr>
              <w:t>Cu (mg/kg)</w:t>
            </w:r>
          </w:p>
        </w:tc>
        <w:tc>
          <w:tcPr>
            <w:tcW w:w="1205" w:type="dxa"/>
            <w:tcBorders>
              <w:top w:val="nil"/>
            </w:tcBorders>
            <w:vAlign w:val="center"/>
          </w:tcPr>
          <w:p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0.37</w:t>
            </w:r>
          </w:p>
        </w:tc>
        <w:tc>
          <w:tcPr>
            <w:tcW w:w="1250" w:type="dxa"/>
            <w:tcBorders>
              <w:top w:val="nil"/>
            </w:tcBorders>
            <w:vAlign w:val="center"/>
          </w:tcPr>
          <w:p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4.07</w:t>
            </w:r>
          </w:p>
        </w:tc>
        <w:tc>
          <w:tcPr>
            <w:tcW w:w="1229" w:type="dxa"/>
            <w:tcBorders>
              <w:top w:val="nil"/>
            </w:tcBorders>
            <w:vAlign w:val="center"/>
          </w:tcPr>
          <w:p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1.5</w:t>
            </w:r>
          </w:p>
        </w:tc>
      </w:tr>
      <w:tr w:rsidR="00071A71" w:rsidRPr="00FA356E" w:rsidTr="0025331F">
        <w:trPr>
          <w:jc w:val="center"/>
        </w:trPr>
        <w:tc>
          <w:tcPr>
            <w:tcW w:w="3861" w:type="dxa"/>
            <w:vAlign w:val="center"/>
          </w:tcPr>
          <w:p w:rsidR="00071A71" w:rsidRPr="00FA356E" w:rsidRDefault="00071A71" w:rsidP="00432F30">
            <w:pPr>
              <w:rPr>
                <w:rFonts w:ascii="Arial" w:hAnsi="Arial" w:cs="Arial"/>
                <w:sz w:val="20"/>
                <w:szCs w:val="20"/>
                <w:lang w:val="en-US"/>
              </w:rPr>
            </w:pPr>
            <w:r w:rsidRPr="00FA356E">
              <w:rPr>
                <w:rFonts w:ascii="Arial" w:hAnsi="Arial" w:cs="Arial"/>
                <w:sz w:val="20"/>
                <w:szCs w:val="20"/>
                <w:lang w:val="en-US"/>
              </w:rPr>
              <w:t>Zn (mg/kg)</w:t>
            </w:r>
          </w:p>
        </w:tc>
        <w:tc>
          <w:tcPr>
            <w:tcW w:w="1205" w:type="dxa"/>
            <w:vAlign w:val="center"/>
          </w:tcPr>
          <w:p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0.2</w:t>
            </w:r>
          </w:p>
        </w:tc>
        <w:tc>
          <w:tcPr>
            <w:tcW w:w="1250" w:type="dxa"/>
            <w:vAlign w:val="center"/>
          </w:tcPr>
          <w:p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8.04</w:t>
            </w:r>
          </w:p>
        </w:tc>
        <w:tc>
          <w:tcPr>
            <w:tcW w:w="1229" w:type="dxa"/>
            <w:vAlign w:val="center"/>
          </w:tcPr>
          <w:p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1.6</w:t>
            </w:r>
          </w:p>
        </w:tc>
      </w:tr>
      <w:tr w:rsidR="00071A71" w:rsidRPr="00FA356E" w:rsidTr="004239ED">
        <w:trPr>
          <w:jc w:val="center"/>
        </w:trPr>
        <w:tc>
          <w:tcPr>
            <w:tcW w:w="3861" w:type="dxa"/>
            <w:tcBorders>
              <w:bottom w:val="nil"/>
            </w:tcBorders>
            <w:vAlign w:val="center"/>
          </w:tcPr>
          <w:p w:rsidR="00071A71" w:rsidRPr="00FA356E" w:rsidRDefault="00071A71" w:rsidP="00432F30">
            <w:pPr>
              <w:rPr>
                <w:rFonts w:ascii="Arial" w:hAnsi="Arial" w:cs="Arial"/>
                <w:sz w:val="20"/>
                <w:szCs w:val="20"/>
                <w:lang w:val="en-US"/>
              </w:rPr>
            </w:pPr>
            <w:r w:rsidRPr="00FA356E">
              <w:rPr>
                <w:rFonts w:ascii="Arial" w:hAnsi="Arial" w:cs="Arial"/>
                <w:sz w:val="20"/>
                <w:szCs w:val="20"/>
                <w:lang w:val="en-US"/>
              </w:rPr>
              <w:t>Mn (mg/kg)</w:t>
            </w:r>
          </w:p>
        </w:tc>
        <w:tc>
          <w:tcPr>
            <w:tcW w:w="1205" w:type="dxa"/>
            <w:tcBorders>
              <w:bottom w:val="nil"/>
            </w:tcBorders>
            <w:vAlign w:val="center"/>
          </w:tcPr>
          <w:p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5.86</w:t>
            </w:r>
          </w:p>
        </w:tc>
        <w:tc>
          <w:tcPr>
            <w:tcW w:w="1250" w:type="dxa"/>
            <w:tcBorders>
              <w:bottom w:val="nil"/>
            </w:tcBorders>
            <w:vAlign w:val="center"/>
          </w:tcPr>
          <w:p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55.1</w:t>
            </w:r>
          </w:p>
        </w:tc>
        <w:tc>
          <w:tcPr>
            <w:tcW w:w="1229" w:type="dxa"/>
            <w:tcBorders>
              <w:bottom w:val="nil"/>
            </w:tcBorders>
            <w:vAlign w:val="center"/>
          </w:tcPr>
          <w:p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21.75</w:t>
            </w:r>
          </w:p>
        </w:tc>
      </w:tr>
      <w:tr w:rsidR="00071A71" w:rsidRPr="00FA356E" w:rsidTr="004239ED">
        <w:trPr>
          <w:trHeight w:val="60"/>
          <w:jc w:val="center"/>
        </w:trPr>
        <w:tc>
          <w:tcPr>
            <w:tcW w:w="3861" w:type="dxa"/>
            <w:tcBorders>
              <w:top w:val="nil"/>
              <w:bottom w:val="single" w:sz="4" w:space="0" w:color="auto"/>
            </w:tcBorders>
            <w:vAlign w:val="center"/>
          </w:tcPr>
          <w:p w:rsidR="00071A71" w:rsidRPr="00FA356E" w:rsidRDefault="00071A71" w:rsidP="00432F30">
            <w:pPr>
              <w:rPr>
                <w:rFonts w:ascii="Arial" w:hAnsi="Arial" w:cs="Arial"/>
                <w:sz w:val="20"/>
                <w:szCs w:val="20"/>
                <w:lang w:val="en-US"/>
              </w:rPr>
            </w:pPr>
            <w:r w:rsidRPr="00FA356E">
              <w:rPr>
                <w:rFonts w:ascii="Arial" w:hAnsi="Arial" w:cs="Arial"/>
                <w:sz w:val="20"/>
                <w:szCs w:val="20"/>
                <w:lang w:val="en-US"/>
              </w:rPr>
              <w:t>Fe (mg/kg)</w:t>
            </w:r>
          </w:p>
        </w:tc>
        <w:tc>
          <w:tcPr>
            <w:tcW w:w="1205" w:type="dxa"/>
            <w:tcBorders>
              <w:top w:val="nil"/>
              <w:bottom w:val="single" w:sz="4" w:space="0" w:color="auto"/>
            </w:tcBorders>
            <w:vAlign w:val="center"/>
          </w:tcPr>
          <w:p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0.11</w:t>
            </w:r>
          </w:p>
        </w:tc>
        <w:tc>
          <w:tcPr>
            <w:tcW w:w="1250" w:type="dxa"/>
            <w:tcBorders>
              <w:top w:val="nil"/>
              <w:bottom w:val="single" w:sz="4" w:space="0" w:color="auto"/>
            </w:tcBorders>
            <w:vAlign w:val="center"/>
          </w:tcPr>
          <w:p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43.6</w:t>
            </w:r>
          </w:p>
        </w:tc>
        <w:tc>
          <w:tcPr>
            <w:tcW w:w="1229" w:type="dxa"/>
            <w:tcBorders>
              <w:top w:val="nil"/>
              <w:bottom w:val="single" w:sz="4" w:space="0" w:color="auto"/>
            </w:tcBorders>
            <w:vAlign w:val="center"/>
          </w:tcPr>
          <w:p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9.48</w:t>
            </w:r>
          </w:p>
        </w:tc>
      </w:tr>
    </w:tbl>
    <w:p w:rsidR="003F60E7" w:rsidRDefault="003F60E7" w:rsidP="00E53ACC">
      <w:pPr>
        <w:jc w:val="center"/>
        <w:rPr>
          <w:rFonts w:ascii="Arial" w:hAnsi="Arial" w:cs="Arial"/>
          <w:b/>
          <w:bCs/>
          <w:sz w:val="20"/>
          <w:szCs w:val="20"/>
          <w:lang w:val="en-US"/>
        </w:rPr>
      </w:pPr>
    </w:p>
    <w:p w:rsidR="00947AC2" w:rsidRPr="00E53ACC" w:rsidRDefault="00494667" w:rsidP="00E53ACC">
      <w:pPr>
        <w:jc w:val="center"/>
        <w:rPr>
          <w:rFonts w:ascii="Arial" w:hAnsi="Arial" w:cs="Arial"/>
          <w:b/>
          <w:bCs/>
          <w:sz w:val="20"/>
          <w:szCs w:val="20"/>
          <w:lang w:val="en-US"/>
        </w:rPr>
      </w:pPr>
      <w:r w:rsidRPr="00E53ACC">
        <w:rPr>
          <w:rFonts w:ascii="Arial" w:hAnsi="Arial" w:cs="Arial"/>
          <w:b/>
          <w:bCs/>
          <w:sz w:val="20"/>
          <w:szCs w:val="20"/>
          <w:lang w:val="en-US"/>
        </w:rPr>
        <w:t xml:space="preserve">Table </w:t>
      </w:r>
      <w:r w:rsidR="003F60E7">
        <w:rPr>
          <w:rFonts w:ascii="Arial" w:hAnsi="Arial" w:cs="Arial"/>
          <w:b/>
          <w:bCs/>
          <w:sz w:val="20"/>
          <w:szCs w:val="20"/>
          <w:lang w:val="en-US"/>
        </w:rPr>
        <w:t>3</w:t>
      </w:r>
      <w:r w:rsidRPr="00E53ACC">
        <w:rPr>
          <w:rFonts w:ascii="Arial" w:hAnsi="Arial" w:cs="Arial"/>
          <w:b/>
          <w:bCs/>
          <w:sz w:val="20"/>
          <w:szCs w:val="20"/>
          <w:lang w:val="en-US"/>
        </w:rPr>
        <w:t>. Soil nutrient index values of different taluks in Koppal district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9"/>
        <w:gridCol w:w="2110"/>
        <w:gridCol w:w="1672"/>
        <w:gridCol w:w="1195"/>
      </w:tblGrid>
      <w:tr w:rsidR="00494667" w:rsidRPr="009205EB" w:rsidTr="0025331F">
        <w:trPr>
          <w:jc w:val="center"/>
        </w:trPr>
        <w:tc>
          <w:tcPr>
            <w:tcW w:w="839" w:type="dxa"/>
            <w:tcBorders>
              <w:top w:val="single" w:sz="4" w:space="0" w:color="auto"/>
              <w:bottom w:val="single" w:sz="4" w:space="0" w:color="auto"/>
            </w:tcBorders>
            <w:vAlign w:val="center"/>
          </w:tcPr>
          <w:p w:rsidR="00494667" w:rsidRPr="00A1399B" w:rsidRDefault="00494667" w:rsidP="003F60E7">
            <w:pPr>
              <w:jc w:val="center"/>
              <w:rPr>
                <w:rFonts w:ascii="Arial" w:hAnsi="Arial" w:cs="Arial"/>
                <w:b/>
                <w:bCs/>
                <w:sz w:val="20"/>
                <w:szCs w:val="20"/>
                <w:lang w:val="en-US"/>
              </w:rPr>
            </w:pPr>
            <w:r w:rsidRPr="00A1399B">
              <w:rPr>
                <w:rFonts w:ascii="Arial" w:hAnsi="Arial" w:cs="Arial"/>
                <w:b/>
                <w:bCs/>
                <w:sz w:val="20"/>
                <w:szCs w:val="20"/>
                <w:lang w:val="en-US"/>
              </w:rPr>
              <w:t>Sl No</w:t>
            </w:r>
          </w:p>
        </w:tc>
        <w:tc>
          <w:tcPr>
            <w:tcW w:w="2110" w:type="dxa"/>
            <w:tcBorders>
              <w:top w:val="single" w:sz="4" w:space="0" w:color="auto"/>
              <w:bottom w:val="single" w:sz="4" w:space="0" w:color="auto"/>
            </w:tcBorders>
            <w:vAlign w:val="center"/>
          </w:tcPr>
          <w:p w:rsidR="00494667" w:rsidRPr="00A1399B" w:rsidRDefault="00494667" w:rsidP="003F60E7">
            <w:pPr>
              <w:jc w:val="center"/>
              <w:rPr>
                <w:rFonts w:ascii="Arial" w:hAnsi="Arial" w:cs="Arial"/>
                <w:b/>
                <w:bCs/>
                <w:sz w:val="20"/>
                <w:szCs w:val="20"/>
                <w:lang w:val="en-US"/>
              </w:rPr>
            </w:pPr>
            <w:r w:rsidRPr="00A1399B">
              <w:rPr>
                <w:rFonts w:ascii="Arial" w:hAnsi="Arial" w:cs="Arial"/>
                <w:b/>
                <w:bCs/>
                <w:sz w:val="20"/>
                <w:szCs w:val="20"/>
                <w:lang w:val="en-US"/>
              </w:rPr>
              <w:t>Available nutrients</w:t>
            </w:r>
          </w:p>
        </w:tc>
        <w:tc>
          <w:tcPr>
            <w:tcW w:w="1672" w:type="dxa"/>
            <w:tcBorders>
              <w:top w:val="single" w:sz="4" w:space="0" w:color="auto"/>
              <w:bottom w:val="single" w:sz="4" w:space="0" w:color="auto"/>
            </w:tcBorders>
            <w:vAlign w:val="center"/>
          </w:tcPr>
          <w:p w:rsidR="00494667" w:rsidRPr="00A1399B" w:rsidRDefault="00494667" w:rsidP="003F60E7">
            <w:pPr>
              <w:jc w:val="center"/>
              <w:rPr>
                <w:rFonts w:ascii="Arial" w:hAnsi="Arial" w:cs="Arial"/>
                <w:b/>
                <w:bCs/>
                <w:sz w:val="20"/>
                <w:szCs w:val="20"/>
                <w:lang w:val="en-US"/>
              </w:rPr>
            </w:pPr>
            <w:r w:rsidRPr="00A1399B">
              <w:rPr>
                <w:rFonts w:ascii="Arial" w:hAnsi="Arial" w:cs="Arial"/>
                <w:b/>
                <w:bCs/>
                <w:sz w:val="20"/>
                <w:szCs w:val="20"/>
                <w:lang w:val="en-US"/>
              </w:rPr>
              <w:t>Nutrient Index</w:t>
            </w:r>
          </w:p>
        </w:tc>
        <w:tc>
          <w:tcPr>
            <w:tcW w:w="1195" w:type="dxa"/>
            <w:tcBorders>
              <w:top w:val="single" w:sz="4" w:space="0" w:color="auto"/>
              <w:bottom w:val="single" w:sz="4" w:space="0" w:color="auto"/>
            </w:tcBorders>
            <w:vAlign w:val="center"/>
          </w:tcPr>
          <w:p w:rsidR="00494667" w:rsidRPr="00A1399B" w:rsidRDefault="00494667" w:rsidP="003F60E7">
            <w:pPr>
              <w:jc w:val="center"/>
              <w:rPr>
                <w:rFonts w:ascii="Arial" w:hAnsi="Arial" w:cs="Arial"/>
                <w:b/>
                <w:bCs/>
                <w:sz w:val="20"/>
                <w:szCs w:val="20"/>
                <w:lang w:val="en-US"/>
              </w:rPr>
            </w:pPr>
            <w:r w:rsidRPr="00A1399B">
              <w:rPr>
                <w:rFonts w:ascii="Arial" w:hAnsi="Arial" w:cs="Arial"/>
                <w:b/>
                <w:bCs/>
                <w:sz w:val="20"/>
                <w:szCs w:val="20"/>
                <w:lang w:val="en-US"/>
              </w:rPr>
              <w:t>Category</w:t>
            </w:r>
          </w:p>
        </w:tc>
      </w:tr>
      <w:tr w:rsidR="00494667" w:rsidTr="0025331F">
        <w:trPr>
          <w:jc w:val="center"/>
        </w:trPr>
        <w:tc>
          <w:tcPr>
            <w:tcW w:w="839" w:type="dxa"/>
            <w:tcBorders>
              <w:top w:val="single" w:sz="4" w:space="0" w:color="auto"/>
            </w:tcBorders>
            <w:vAlign w:val="center"/>
          </w:tcPr>
          <w:p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1</w:t>
            </w:r>
          </w:p>
        </w:tc>
        <w:tc>
          <w:tcPr>
            <w:tcW w:w="2110" w:type="dxa"/>
            <w:tcBorders>
              <w:top w:val="single" w:sz="4" w:space="0" w:color="auto"/>
            </w:tcBorders>
            <w:vAlign w:val="center"/>
          </w:tcPr>
          <w:p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Organic Carbon</w:t>
            </w:r>
          </w:p>
        </w:tc>
        <w:tc>
          <w:tcPr>
            <w:tcW w:w="1672" w:type="dxa"/>
            <w:tcBorders>
              <w:top w:val="single" w:sz="4" w:space="0" w:color="auto"/>
            </w:tcBorders>
            <w:vAlign w:val="center"/>
          </w:tcPr>
          <w:p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1.55</w:t>
            </w:r>
          </w:p>
        </w:tc>
        <w:tc>
          <w:tcPr>
            <w:tcW w:w="1195" w:type="dxa"/>
            <w:tcBorders>
              <w:top w:val="single" w:sz="4" w:space="0" w:color="auto"/>
            </w:tcBorders>
            <w:vAlign w:val="center"/>
          </w:tcPr>
          <w:p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Low</w:t>
            </w:r>
          </w:p>
        </w:tc>
      </w:tr>
      <w:tr w:rsidR="00494667" w:rsidTr="003F60E7">
        <w:trPr>
          <w:jc w:val="center"/>
        </w:trPr>
        <w:tc>
          <w:tcPr>
            <w:tcW w:w="839" w:type="dxa"/>
            <w:vAlign w:val="center"/>
          </w:tcPr>
          <w:p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2</w:t>
            </w:r>
          </w:p>
        </w:tc>
        <w:tc>
          <w:tcPr>
            <w:tcW w:w="2110" w:type="dxa"/>
            <w:vAlign w:val="center"/>
          </w:tcPr>
          <w:p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Nitrogen</w:t>
            </w:r>
          </w:p>
        </w:tc>
        <w:tc>
          <w:tcPr>
            <w:tcW w:w="1672" w:type="dxa"/>
            <w:vAlign w:val="center"/>
          </w:tcPr>
          <w:p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1.3</w:t>
            </w:r>
          </w:p>
        </w:tc>
        <w:tc>
          <w:tcPr>
            <w:tcW w:w="1195" w:type="dxa"/>
            <w:vAlign w:val="center"/>
          </w:tcPr>
          <w:p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Low</w:t>
            </w:r>
          </w:p>
        </w:tc>
      </w:tr>
      <w:tr w:rsidR="00494667" w:rsidTr="003F60E7">
        <w:trPr>
          <w:jc w:val="center"/>
        </w:trPr>
        <w:tc>
          <w:tcPr>
            <w:tcW w:w="839" w:type="dxa"/>
            <w:vAlign w:val="center"/>
          </w:tcPr>
          <w:p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3</w:t>
            </w:r>
          </w:p>
        </w:tc>
        <w:tc>
          <w:tcPr>
            <w:tcW w:w="2110" w:type="dxa"/>
            <w:vAlign w:val="center"/>
          </w:tcPr>
          <w:p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Phosphorus</w:t>
            </w:r>
          </w:p>
        </w:tc>
        <w:tc>
          <w:tcPr>
            <w:tcW w:w="1672" w:type="dxa"/>
            <w:vAlign w:val="center"/>
          </w:tcPr>
          <w:p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1</w:t>
            </w:r>
          </w:p>
        </w:tc>
        <w:tc>
          <w:tcPr>
            <w:tcW w:w="1195" w:type="dxa"/>
            <w:vAlign w:val="center"/>
          </w:tcPr>
          <w:p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Low</w:t>
            </w:r>
          </w:p>
        </w:tc>
      </w:tr>
      <w:tr w:rsidR="00494667" w:rsidTr="003F60E7">
        <w:trPr>
          <w:jc w:val="center"/>
        </w:trPr>
        <w:tc>
          <w:tcPr>
            <w:tcW w:w="839" w:type="dxa"/>
            <w:vAlign w:val="center"/>
          </w:tcPr>
          <w:p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4</w:t>
            </w:r>
          </w:p>
        </w:tc>
        <w:tc>
          <w:tcPr>
            <w:tcW w:w="2110" w:type="dxa"/>
            <w:vAlign w:val="center"/>
          </w:tcPr>
          <w:p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Potassium</w:t>
            </w:r>
          </w:p>
        </w:tc>
        <w:tc>
          <w:tcPr>
            <w:tcW w:w="1672" w:type="dxa"/>
            <w:vAlign w:val="center"/>
          </w:tcPr>
          <w:p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1.2</w:t>
            </w:r>
          </w:p>
        </w:tc>
        <w:tc>
          <w:tcPr>
            <w:tcW w:w="1195" w:type="dxa"/>
            <w:vAlign w:val="center"/>
          </w:tcPr>
          <w:p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Low</w:t>
            </w:r>
          </w:p>
        </w:tc>
      </w:tr>
      <w:tr w:rsidR="00494667" w:rsidTr="003F60E7">
        <w:trPr>
          <w:jc w:val="center"/>
        </w:trPr>
        <w:tc>
          <w:tcPr>
            <w:tcW w:w="839" w:type="dxa"/>
            <w:vAlign w:val="center"/>
          </w:tcPr>
          <w:p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5</w:t>
            </w:r>
          </w:p>
        </w:tc>
        <w:tc>
          <w:tcPr>
            <w:tcW w:w="2110" w:type="dxa"/>
            <w:vAlign w:val="center"/>
          </w:tcPr>
          <w:p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Calcium</w:t>
            </w:r>
          </w:p>
        </w:tc>
        <w:tc>
          <w:tcPr>
            <w:tcW w:w="1672" w:type="dxa"/>
            <w:vAlign w:val="center"/>
          </w:tcPr>
          <w:p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2</w:t>
            </w:r>
          </w:p>
        </w:tc>
        <w:tc>
          <w:tcPr>
            <w:tcW w:w="1195" w:type="dxa"/>
            <w:vAlign w:val="center"/>
          </w:tcPr>
          <w:p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Medium</w:t>
            </w:r>
          </w:p>
        </w:tc>
      </w:tr>
      <w:tr w:rsidR="00494667" w:rsidTr="003F60E7">
        <w:trPr>
          <w:jc w:val="center"/>
        </w:trPr>
        <w:tc>
          <w:tcPr>
            <w:tcW w:w="839" w:type="dxa"/>
            <w:vAlign w:val="center"/>
          </w:tcPr>
          <w:p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6</w:t>
            </w:r>
          </w:p>
        </w:tc>
        <w:tc>
          <w:tcPr>
            <w:tcW w:w="2110" w:type="dxa"/>
            <w:vAlign w:val="center"/>
          </w:tcPr>
          <w:p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Magnesium</w:t>
            </w:r>
          </w:p>
        </w:tc>
        <w:tc>
          <w:tcPr>
            <w:tcW w:w="1672" w:type="dxa"/>
            <w:vAlign w:val="center"/>
          </w:tcPr>
          <w:p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1.7</w:t>
            </w:r>
          </w:p>
        </w:tc>
        <w:tc>
          <w:tcPr>
            <w:tcW w:w="1195" w:type="dxa"/>
            <w:vAlign w:val="center"/>
          </w:tcPr>
          <w:p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Medium</w:t>
            </w:r>
          </w:p>
        </w:tc>
      </w:tr>
      <w:tr w:rsidR="00494667" w:rsidTr="003F60E7">
        <w:trPr>
          <w:jc w:val="center"/>
        </w:trPr>
        <w:tc>
          <w:tcPr>
            <w:tcW w:w="839" w:type="dxa"/>
            <w:vAlign w:val="center"/>
          </w:tcPr>
          <w:p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7</w:t>
            </w:r>
          </w:p>
        </w:tc>
        <w:tc>
          <w:tcPr>
            <w:tcW w:w="2110" w:type="dxa"/>
            <w:vAlign w:val="center"/>
          </w:tcPr>
          <w:p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Sulphur</w:t>
            </w:r>
          </w:p>
        </w:tc>
        <w:tc>
          <w:tcPr>
            <w:tcW w:w="1672" w:type="dxa"/>
            <w:vAlign w:val="center"/>
          </w:tcPr>
          <w:p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2.7</w:t>
            </w:r>
          </w:p>
        </w:tc>
        <w:tc>
          <w:tcPr>
            <w:tcW w:w="1195" w:type="dxa"/>
            <w:vAlign w:val="center"/>
          </w:tcPr>
          <w:p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High</w:t>
            </w:r>
          </w:p>
        </w:tc>
      </w:tr>
      <w:tr w:rsidR="00494667" w:rsidTr="003F60E7">
        <w:trPr>
          <w:jc w:val="center"/>
        </w:trPr>
        <w:tc>
          <w:tcPr>
            <w:tcW w:w="839" w:type="dxa"/>
            <w:vAlign w:val="center"/>
          </w:tcPr>
          <w:p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8</w:t>
            </w:r>
          </w:p>
        </w:tc>
        <w:tc>
          <w:tcPr>
            <w:tcW w:w="2110" w:type="dxa"/>
            <w:vAlign w:val="center"/>
          </w:tcPr>
          <w:p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Copper</w:t>
            </w:r>
          </w:p>
        </w:tc>
        <w:tc>
          <w:tcPr>
            <w:tcW w:w="1672" w:type="dxa"/>
            <w:vAlign w:val="center"/>
          </w:tcPr>
          <w:p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3</w:t>
            </w:r>
          </w:p>
        </w:tc>
        <w:tc>
          <w:tcPr>
            <w:tcW w:w="1195" w:type="dxa"/>
            <w:vAlign w:val="center"/>
          </w:tcPr>
          <w:p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High</w:t>
            </w:r>
          </w:p>
        </w:tc>
      </w:tr>
      <w:tr w:rsidR="00494667" w:rsidTr="003F60E7">
        <w:trPr>
          <w:jc w:val="center"/>
        </w:trPr>
        <w:tc>
          <w:tcPr>
            <w:tcW w:w="839" w:type="dxa"/>
            <w:vAlign w:val="center"/>
          </w:tcPr>
          <w:p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9</w:t>
            </w:r>
          </w:p>
        </w:tc>
        <w:tc>
          <w:tcPr>
            <w:tcW w:w="2110" w:type="dxa"/>
            <w:vAlign w:val="center"/>
          </w:tcPr>
          <w:p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Zinc</w:t>
            </w:r>
          </w:p>
        </w:tc>
        <w:tc>
          <w:tcPr>
            <w:tcW w:w="1672" w:type="dxa"/>
            <w:vAlign w:val="center"/>
          </w:tcPr>
          <w:p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2.25</w:t>
            </w:r>
          </w:p>
        </w:tc>
        <w:tc>
          <w:tcPr>
            <w:tcW w:w="1195" w:type="dxa"/>
            <w:vAlign w:val="center"/>
          </w:tcPr>
          <w:p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Medium</w:t>
            </w:r>
          </w:p>
        </w:tc>
      </w:tr>
      <w:tr w:rsidR="00494667" w:rsidTr="004239ED">
        <w:trPr>
          <w:jc w:val="center"/>
        </w:trPr>
        <w:tc>
          <w:tcPr>
            <w:tcW w:w="839" w:type="dxa"/>
            <w:vAlign w:val="center"/>
          </w:tcPr>
          <w:p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10</w:t>
            </w:r>
          </w:p>
        </w:tc>
        <w:tc>
          <w:tcPr>
            <w:tcW w:w="2110" w:type="dxa"/>
            <w:vAlign w:val="center"/>
          </w:tcPr>
          <w:p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Manganese</w:t>
            </w:r>
          </w:p>
        </w:tc>
        <w:tc>
          <w:tcPr>
            <w:tcW w:w="1672" w:type="dxa"/>
            <w:vAlign w:val="center"/>
          </w:tcPr>
          <w:p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3</w:t>
            </w:r>
          </w:p>
        </w:tc>
        <w:tc>
          <w:tcPr>
            <w:tcW w:w="1195" w:type="dxa"/>
            <w:vAlign w:val="center"/>
          </w:tcPr>
          <w:p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High</w:t>
            </w:r>
          </w:p>
        </w:tc>
      </w:tr>
      <w:tr w:rsidR="00494667" w:rsidTr="004239ED">
        <w:trPr>
          <w:jc w:val="center"/>
        </w:trPr>
        <w:tc>
          <w:tcPr>
            <w:tcW w:w="839" w:type="dxa"/>
            <w:tcBorders>
              <w:bottom w:val="single" w:sz="4" w:space="0" w:color="auto"/>
            </w:tcBorders>
            <w:vAlign w:val="center"/>
          </w:tcPr>
          <w:p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11</w:t>
            </w:r>
          </w:p>
        </w:tc>
        <w:tc>
          <w:tcPr>
            <w:tcW w:w="2110" w:type="dxa"/>
            <w:tcBorders>
              <w:bottom w:val="single" w:sz="4" w:space="0" w:color="auto"/>
            </w:tcBorders>
            <w:vAlign w:val="center"/>
          </w:tcPr>
          <w:p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Iron</w:t>
            </w:r>
          </w:p>
        </w:tc>
        <w:tc>
          <w:tcPr>
            <w:tcW w:w="1672" w:type="dxa"/>
            <w:tcBorders>
              <w:bottom w:val="single" w:sz="4" w:space="0" w:color="auto"/>
            </w:tcBorders>
            <w:vAlign w:val="center"/>
          </w:tcPr>
          <w:p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1.8</w:t>
            </w:r>
          </w:p>
        </w:tc>
        <w:tc>
          <w:tcPr>
            <w:tcW w:w="1195" w:type="dxa"/>
            <w:tcBorders>
              <w:bottom w:val="single" w:sz="4" w:space="0" w:color="auto"/>
            </w:tcBorders>
            <w:vAlign w:val="center"/>
          </w:tcPr>
          <w:p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Medium</w:t>
            </w:r>
          </w:p>
        </w:tc>
      </w:tr>
    </w:tbl>
    <w:p w:rsidR="009E0B72" w:rsidRDefault="009E0B72" w:rsidP="00CA60FD">
      <w:pPr>
        <w:spacing w:line="240" w:lineRule="auto"/>
        <w:jc w:val="both"/>
        <w:rPr>
          <w:rFonts w:ascii="Arial" w:hAnsi="Arial" w:cs="Arial"/>
          <w:b/>
          <w:sz w:val="20"/>
          <w:szCs w:val="20"/>
          <w:lang w:val="en-US"/>
        </w:rPr>
      </w:pPr>
    </w:p>
    <w:p w:rsidR="003265A9" w:rsidRDefault="003265A9" w:rsidP="005C4F36">
      <w:pPr>
        <w:spacing w:line="240" w:lineRule="auto"/>
        <w:ind w:firstLine="360"/>
        <w:jc w:val="both"/>
        <w:rPr>
          <w:rFonts w:ascii="Arial" w:hAnsi="Arial" w:cs="Arial"/>
          <w:b/>
          <w:sz w:val="20"/>
          <w:szCs w:val="20"/>
          <w:lang w:val="en-US"/>
        </w:rPr>
      </w:pPr>
    </w:p>
    <w:p w:rsidR="003265A9" w:rsidRDefault="003265A9" w:rsidP="005C4F36">
      <w:pPr>
        <w:spacing w:line="240" w:lineRule="auto"/>
        <w:ind w:firstLine="360"/>
        <w:jc w:val="both"/>
        <w:rPr>
          <w:rFonts w:ascii="Arial" w:hAnsi="Arial" w:cs="Arial"/>
          <w:b/>
          <w:sz w:val="20"/>
          <w:szCs w:val="20"/>
          <w:lang w:val="en-US"/>
        </w:rPr>
      </w:pPr>
    </w:p>
    <w:p w:rsidR="003265A9" w:rsidRDefault="003265A9" w:rsidP="005C4F36">
      <w:pPr>
        <w:spacing w:line="240" w:lineRule="auto"/>
        <w:ind w:firstLine="360"/>
        <w:jc w:val="both"/>
        <w:rPr>
          <w:rFonts w:ascii="Arial" w:hAnsi="Arial" w:cs="Arial"/>
          <w:b/>
          <w:sz w:val="20"/>
          <w:szCs w:val="20"/>
          <w:lang w:val="en-US"/>
        </w:rPr>
      </w:pPr>
    </w:p>
    <w:p w:rsidR="003265A9" w:rsidRDefault="003265A9" w:rsidP="005C4F36">
      <w:pPr>
        <w:spacing w:line="240" w:lineRule="auto"/>
        <w:ind w:firstLine="360"/>
        <w:jc w:val="both"/>
        <w:rPr>
          <w:rFonts w:ascii="Arial" w:hAnsi="Arial" w:cs="Arial"/>
          <w:b/>
          <w:sz w:val="20"/>
          <w:szCs w:val="20"/>
          <w:lang w:val="en-US"/>
        </w:rPr>
      </w:pPr>
    </w:p>
    <w:p w:rsidR="003265A9" w:rsidRDefault="003265A9" w:rsidP="005C4F36">
      <w:pPr>
        <w:spacing w:line="240" w:lineRule="auto"/>
        <w:ind w:firstLine="360"/>
        <w:jc w:val="both"/>
        <w:rPr>
          <w:rFonts w:ascii="Arial" w:hAnsi="Arial" w:cs="Arial"/>
          <w:b/>
          <w:sz w:val="20"/>
          <w:szCs w:val="20"/>
          <w:lang w:val="en-US"/>
        </w:rPr>
      </w:pPr>
    </w:p>
    <w:p w:rsidR="003265A9" w:rsidRDefault="003265A9" w:rsidP="005C4F36">
      <w:pPr>
        <w:spacing w:line="240" w:lineRule="auto"/>
        <w:ind w:firstLine="360"/>
        <w:jc w:val="both"/>
        <w:rPr>
          <w:rFonts w:ascii="Arial" w:hAnsi="Arial" w:cs="Arial"/>
          <w:b/>
          <w:sz w:val="20"/>
          <w:szCs w:val="20"/>
          <w:lang w:val="en-US"/>
        </w:rPr>
      </w:pPr>
    </w:p>
    <w:p w:rsidR="00200A0F" w:rsidRDefault="00200A0F" w:rsidP="00200A0F">
      <w:pPr>
        <w:spacing w:line="240" w:lineRule="auto"/>
        <w:jc w:val="both"/>
        <w:rPr>
          <w:rFonts w:ascii="Arial" w:hAnsi="Arial" w:cs="Arial"/>
          <w:b/>
          <w:sz w:val="20"/>
          <w:szCs w:val="20"/>
          <w:lang w:val="en-US"/>
        </w:rPr>
      </w:pPr>
    </w:p>
    <w:p w:rsidR="009760A2" w:rsidRDefault="009760A2" w:rsidP="00200A0F">
      <w:pPr>
        <w:spacing w:line="240" w:lineRule="auto"/>
        <w:ind w:firstLine="360"/>
        <w:rPr>
          <w:rFonts w:ascii="Arial" w:hAnsi="Arial" w:cs="Arial"/>
          <w:b/>
          <w:sz w:val="20"/>
          <w:szCs w:val="20"/>
          <w:lang w:val="en-US"/>
        </w:rPr>
      </w:pPr>
    </w:p>
    <w:p w:rsidR="009760A2" w:rsidRDefault="009760A2" w:rsidP="00200A0F">
      <w:pPr>
        <w:spacing w:line="240" w:lineRule="auto"/>
        <w:ind w:firstLine="360"/>
        <w:rPr>
          <w:rFonts w:ascii="Arial" w:hAnsi="Arial" w:cs="Arial"/>
          <w:b/>
          <w:sz w:val="20"/>
          <w:szCs w:val="20"/>
          <w:lang w:val="en-US"/>
        </w:rPr>
      </w:pPr>
    </w:p>
    <w:p w:rsidR="009760A2" w:rsidRDefault="009760A2" w:rsidP="00200A0F">
      <w:pPr>
        <w:spacing w:line="240" w:lineRule="auto"/>
        <w:ind w:firstLine="360"/>
        <w:rPr>
          <w:rFonts w:ascii="Arial" w:hAnsi="Arial" w:cs="Arial"/>
          <w:b/>
          <w:sz w:val="20"/>
          <w:szCs w:val="20"/>
          <w:lang w:val="en-US"/>
        </w:rPr>
      </w:pPr>
    </w:p>
    <w:p w:rsidR="009205EB" w:rsidRDefault="00947AC2" w:rsidP="00200A0F">
      <w:pPr>
        <w:spacing w:line="240" w:lineRule="auto"/>
        <w:ind w:firstLine="360"/>
        <w:rPr>
          <w:rFonts w:ascii="Arial" w:hAnsi="Arial" w:cs="Arial"/>
          <w:b/>
          <w:sz w:val="20"/>
          <w:szCs w:val="20"/>
          <w:lang w:val="en-US"/>
        </w:rPr>
      </w:pPr>
      <w:r>
        <w:rPr>
          <w:rFonts w:ascii="Arial" w:hAnsi="Arial" w:cs="Arial"/>
          <w:b/>
          <w:sz w:val="20"/>
          <w:szCs w:val="20"/>
          <w:lang w:val="en-US"/>
        </w:rPr>
        <w:t>Correlation relationships among soil properties</w:t>
      </w:r>
    </w:p>
    <w:p w:rsidR="003C4713" w:rsidRDefault="003C4713" w:rsidP="00CA60FD">
      <w:pPr>
        <w:spacing w:line="240" w:lineRule="auto"/>
        <w:ind w:firstLine="360"/>
        <w:jc w:val="center"/>
        <w:rPr>
          <w:rFonts w:ascii="Arial" w:hAnsi="Arial" w:cs="Arial"/>
          <w:b/>
          <w:sz w:val="20"/>
          <w:szCs w:val="20"/>
          <w:lang w:val="en-US"/>
        </w:rPr>
      </w:pPr>
      <w:r w:rsidRPr="003C4713">
        <w:rPr>
          <w:rFonts w:ascii="Arial" w:hAnsi="Arial" w:cs="Arial"/>
          <w:b/>
          <w:noProof/>
          <w:sz w:val="20"/>
          <w:szCs w:val="20"/>
          <w:lang w:val="en-US" w:bidi="ar-SA"/>
        </w:rPr>
        <w:lastRenderedPageBreak/>
        <w:drawing>
          <wp:inline distT="0" distB="0" distL="0" distR="0">
            <wp:extent cx="4063365" cy="3336556"/>
            <wp:effectExtent l="12700" t="12700" r="63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494421" name="Picture 1911494421"/>
                    <pic:cNvPicPr/>
                  </pic:nvPicPr>
                  <pic:blipFill rotWithShape="1">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7839" r="18741"/>
                    <a:stretch>
                      <a:fillRect/>
                    </a:stretch>
                  </pic:blipFill>
                  <pic:spPr bwMode="auto">
                    <a:xfrm>
                      <a:off x="0" y="0"/>
                      <a:ext cx="4074643" cy="3345817"/>
                    </a:xfrm>
                    <a:prstGeom prst="rect">
                      <a:avLst/>
                    </a:prstGeom>
                    <a:ln>
                      <a:solidFill>
                        <a:schemeClr val="accent1"/>
                      </a:solid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B95CF5" w:rsidRDefault="003C4713" w:rsidP="00B95CF5">
      <w:pPr>
        <w:spacing w:after="0" w:line="240" w:lineRule="auto"/>
        <w:ind w:left="357"/>
        <w:jc w:val="center"/>
        <w:rPr>
          <w:rFonts w:ascii="Arial" w:hAnsi="Arial" w:cs="Arial"/>
          <w:b/>
          <w:bCs/>
          <w:sz w:val="20"/>
          <w:szCs w:val="20"/>
          <w:lang w:val="en-US"/>
        </w:rPr>
      </w:pPr>
      <w:r w:rsidRPr="00CA60FD">
        <w:rPr>
          <w:rFonts w:ascii="Arial" w:hAnsi="Arial" w:cs="Arial"/>
          <w:b/>
          <w:bCs/>
          <w:sz w:val="20"/>
          <w:szCs w:val="20"/>
        </w:rPr>
        <w:t>Fig</w:t>
      </w:r>
      <w:r w:rsidR="00CA60FD" w:rsidRPr="00CA60FD">
        <w:rPr>
          <w:rFonts w:ascii="Arial" w:hAnsi="Arial" w:cs="Arial"/>
          <w:b/>
          <w:bCs/>
          <w:sz w:val="20"/>
          <w:szCs w:val="20"/>
        </w:rPr>
        <w:t>.</w:t>
      </w:r>
      <w:r w:rsidR="00441293" w:rsidRPr="00CA60FD">
        <w:rPr>
          <w:rFonts w:ascii="Arial" w:hAnsi="Arial" w:cs="Arial"/>
          <w:b/>
          <w:bCs/>
          <w:sz w:val="20"/>
          <w:szCs w:val="20"/>
        </w:rPr>
        <w:t>2</w:t>
      </w:r>
      <w:r w:rsidRPr="00CA60FD">
        <w:rPr>
          <w:rFonts w:ascii="Arial" w:hAnsi="Arial" w:cs="Arial"/>
          <w:b/>
          <w:bCs/>
          <w:sz w:val="20"/>
          <w:szCs w:val="20"/>
          <w:lang w:val="en-US"/>
        </w:rPr>
        <w:t xml:space="preserve">. Pearson Correlation </w:t>
      </w:r>
      <w:r w:rsidR="003265A9" w:rsidRPr="00CA60FD">
        <w:rPr>
          <w:rFonts w:ascii="Arial" w:hAnsi="Arial" w:cs="Arial"/>
          <w:b/>
          <w:bCs/>
          <w:sz w:val="20"/>
          <w:szCs w:val="20"/>
          <w:lang w:val="en-US"/>
        </w:rPr>
        <w:t>heat map</w:t>
      </w:r>
      <w:r w:rsidRPr="00CA60FD">
        <w:rPr>
          <w:rFonts w:ascii="Arial" w:hAnsi="Arial" w:cs="Arial"/>
          <w:b/>
          <w:bCs/>
          <w:sz w:val="20"/>
          <w:szCs w:val="20"/>
          <w:lang w:val="en-US"/>
        </w:rPr>
        <w:t xml:space="preserve"> of soil properties in selected </w:t>
      </w:r>
    </w:p>
    <w:p w:rsidR="003C4713" w:rsidRDefault="003C4713" w:rsidP="00B95CF5">
      <w:pPr>
        <w:spacing w:after="0" w:line="240" w:lineRule="auto"/>
        <w:ind w:left="357"/>
        <w:jc w:val="center"/>
        <w:rPr>
          <w:rFonts w:ascii="Arial" w:hAnsi="Arial" w:cs="Arial"/>
          <w:b/>
          <w:bCs/>
          <w:sz w:val="20"/>
          <w:szCs w:val="20"/>
          <w:lang w:val="en-US"/>
        </w:rPr>
      </w:pPr>
      <w:r w:rsidRPr="00CA60FD">
        <w:rPr>
          <w:rFonts w:ascii="Arial" w:hAnsi="Arial" w:cs="Arial"/>
          <w:b/>
          <w:bCs/>
          <w:sz w:val="20"/>
          <w:szCs w:val="20"/>
          <w:lang w:val="en-US"/>
        </w:rPr>
        <w:t>taluks in Koppal district</w:t>
      </w:r>
    </w:p>
    <w:p w:rsidR="00B95CF5" w:rsidRPr="00CA60FD" w:rsidRDefault="00B95CF5" w:rsidP="00B95CF5">
      <w:pPr>
        <w:spacing w:after="0" w:line="240" w:lineRule="auto"/>
        <w:ind w:left="357"/>
        <w:jc w:val="center"/>
        <w:rPr>
          <w:rFonts w:ascii="Arial" w:hAnsi="Arial" w:cs="Arial"/>
          <w:b/>
          <w:bCs/>
          <w:sz w:val="20"/>
          <w:szCs w:val="20"/>
          <w:lang w:val="en-US"/>
        </w:rPr>
      </w:pPr>
    </w:p>
    <w:p w:rsidR="00C77E94" w:rsidRPr="00E51765" w:rsidRDefault="00C30807" w:rsidP="004B6BBA">
      <w:pPr>
        <w:spacing w:after="0" w:line="360" w:lineRule="auto"/>
        <w:ind w:left="357"/>
        <w:jc w:val="both"/>
        <w:rPr>
          <w:rFonts w:ascii="Arial" w:hAnsi="Arial" w:cs="Arial"/>
          <w:bCs/>
          <w:sz w:val="20"/>
          <w:szCs w:val="20"/>
          <w:lang w:val="en-US"/>
        </w:rPr>
      </w:pPr>
      <w:r>
        <w:rPr>
          <w:rFonts w:ascii="Arial" w:hAnsi="Arial" w:cs="Arial"/>
          <w:bCs/>
          <w:sz w:val="20"/>
          <w:szCs w:val="20"/>
          <w:lang w:val="en-US"/>
        </w:rPr>
        <w:t>Soil</w:t>
      </w:r>
      <w:r w:rsidR="00E51765">
        <w:rPr>
          <w:rFonts w:ascii="Arial" w:hAnsi="Arial" w:cs="Arial"/>
          <w:bCs/>
          <w:sz w:val="20"/>
          <w:szCs w:val="20"/>
          <w:lang w:val="en-US"/>
        </w:rPr>
        <w:t xml:space="preserve"> pH showed only weak relationships with most nutrients, while some positive correlation with EC and OC was found (r = 0.28)</w:t>
      </w:r>
      <w:r>
        <w:rPr>
          <w:rFonts w:ascii="Arial" w:hAnsi="Arial" w:cs="Arial"/>
          <w:bCs/>
          <w:sz w:val="20"/>
          <w:szCs w:val="20"/>
          <w:lang w:val="en-US"/>
        </w:rPr>
        <w:t>, suggesting</w:t>
      </w:r>
      <w:r w:rsidR="00E51765">
        <w:rPr>
          <w:rFonts w:ascii="Arial" w:hAnsi="Arial" w:cs="Arial"/>
          <w:bCs/>
          <w:sz w:val="20"/>
          <w:szCs w:val="20"/>
          <w:lang w:val="en-US"/>
        </w:rPr>
        <w:t xml:space="preserve"> that slightly higher pH tends to have some increase in salinity and organic </w:t>
      </w:r>
      <w:r w:rsidR="00771328">
        <w:rPr>
          <w:rFonts w:ascii="Arial" w:hAnsi="Arial" w:cs="Arial"/>
          <w:bCs/>
          <w:sz w:val="20"/>
          <w:szCs w:val="20"/>
          <w:lang w:val="en-US"/>
        </w:rPr>
        <w:t>matter,</w:t>
      </w:r>
      <w:r w:rsidR="00E51765">
        <w:rPr>
          <w:rFonts w:ascii="Arial" w:hAnsi="Arial" w:cs="Arial"/>
          <w:bCs/>
          <w:sz w:val="20"/>
          <w:szCs w:val="20"/>
          <w:lang w:val="en-US"/>
        </w:rPr>
        <w:t xml:space="preserve"> along with a negative correlation with Mn (r = -0.4). </w:t>
      </w:r>
      <w:r w:rsidR="00771328">
        <w:rPr>
          <w:rFonts w:ascii="Arial" w:hAnsi="Arial" w:cs="Arial"/>
          <w:bCs/>
          <w:sz w:val="20"/>
          <w:szCs w:val="20"/>
          <w:lang w:val="en-US"/>
        </w:rPr>
        <w:t>Soil organic carbon exhibited positive correlations with Zn (r = 0.29) and Fe (r = 0.33), indicating the fields with higher OC have improved availability of these micronutrients. Available nitrogen showed a strong negative correlation with K (r = -0.57</w:t>
      </w:r>
      <w:r w:rsidR="00A1399B">
        <w:rPr>
          <w:rFonts w:ascii="Arial" w:hAnsi="Arial" w:cs="Arial"/>
          <w:bCs/>
          <w:sz w:val="20"/>
          <w:szCs w:val="20"/>
          <w:lang w:val="en-US"/>
        </w:rPr>
        <w:t xml:space="preserve">, </w:t>
      </w:r>
      <w:r w:rsidR="008A2DBF" w:rsidRPr="001831FA">
        <w:rPr>
          <w:rFonts w:ascii="Arial" w:eastAsiaTheme="minorEastAsia" w:hAnsi="Arial" w:cs="Arial"/>
          <w:i/>
          <w:iCs/>
          <w:sz w:val="20"/>
          <w:szCs w:val="20"/>
          <w:lang w:val="en-US"/>
        </w:rPr>
        <w:t>P</w:t>
      </w:r>
      <w:r w:rsidR="008A2DBF">
        <w:rPr>
          <w:rFonts w:ascii="Arial" w:hAnsi="Arial" w:cs="Arial"/>
          <w:bCs/>
          <w:sz w:val="20"/>
          <w:szCs w:val="20"/>
          <w:lang w:val="en-US"/>
        </w:rPr>
        <w:t xml:space="preserve"> =</w:t>
      </w:r>
      <w:r w:rsidR="00A1399B">
        <w:rPr>
          <w:rFonts w:ascii="Arial" w:hAnsi="Arial" w:cs="Arial"/>
          <w:bCs/>
          <w:sz w:val="20"/>
          <w:szCs w:val="20"/>
          <w:lang w:val="en-US"/>
        </w:rPr>
        <w:t>.01</w:t>
      </w:r>
      <w:r w:rsidR="00771328">
        <w:rPr>
          <w:rFonts w:ascii="Arial" w:hAnsi="Arial" w:cs="Arial"/>
          <w:bCs/>
          <w:sz w:val="20"/>
          <w:szCs w:val="20"/>
          <w:lang w:val="en-US"/>
        </w:rPr>
        <w:t xml:space="preserve">), suggesting that higher potassium may reduce nitrogen </w:t>
      </w:r>
      <w:r>
        <w:rPr>
          <w:rFonts w:ascii="Arial" w:hAnsi="Arial" w:cs="Arial"/>
          <w:bCs/>
          <w:sz w:val="20"/>
          <w:szCs w:val="20"/>
          <w:lang w:val="en-US"/>
        </w:rPr>
        <w:t>availability,</w:t>
      </w:r>
      <w:r w:rsidR="00771328">
        <w:rPr>
          <w:rFonts w:ascii="Arial" w:hAnsi="Arial" w:cs="Arial"/>
          <w:bCs/>
          <w:sz w:val="20"/>
          <w:szCs w:val="20"/>
          <w:lang w:val="en-US"/>
        </w:rPr>
        <w:t xml:space="preserve"> and some moderate positive relationship with Mn (r = 0.45</w:t>
      </w:r>
      <w:r w:rsidR="00A1399B">
        <w:rPr>
          <w:rFonts w:ascii="Arial" w:hAnsi="Arial" w:cs="Arial"/>
          <w:bCs/>
          <w:sz w:val="20"/>
          <w:szCs w:val="20"/>
          <w:lang w:val="en-US"/>
        </w:rPr>
        <w:t xml:space="preserve">, </w:t>
      </w:r>
      <w:r w:rsidR="008A2DBF" w:rsidRPr="001831FA">
        <w:rPr>
          <w:rFonts w:ascii="Arial" w:eastAsiaTheme="minorEastAsia" w:hAnsi="Arial" w:cs="Arial"/>
          <w:i/>
          <w:iCs/>
          <w:sz w:val="20"/>
          <w:szCs w:val="20"/>
          <w:lang w:val="en-US"/>
        </w:rPr>
        <w:t>P</w:t>
      </w:r>
      <w:r w:rsidR="008A2DBF">
        <w:rPr>
          <w:rFonts w:ascii="Arial" w:hAnsi="Arial" w:cs="Arial"/>
          <w:bCs/>
          <w:sz w:val="20"/>
          <w:szCs w:val="20"/>
          <w:lang w:val="en-US"/>
        </w:rPr>
        <w:t xml:space="preserve"> =</w:t>
      </w:r>
      <w:r w:rsidR="007F195D">
        <w:rPr>
          <w:rFonts w:ascii="Arial" w:hAnsi="Arial" w:cs="Arial"/>
          <w:bCs/>
          <w:sz w:val="20"/>
          <w:szCs w:val="20"/>
          <w:lang w:val="en-US"/>
        </w:rPr>
        <w:t>.05).</w:t>
      </w:r>
      <w:r w:rsidR="00C77E94">
        <w:rPr>
          <w:rFonts w:ascii="Arial" w:hAnsi="Arial" w:cs="Arial"/>
          <w:bCs/>
          <w:sz w:val="20"/>
          <w:szCs w:val="20"/>
          <w:lang w:val="en-US"/>
        </w:rPr>
        <w:t>A</w:t>
      </w:r>
      <w:r w:rsidR="00771328">
        <w:rPr>
          <w:rFonts w:ascii="Arial" w:hAnsi="Arial" w:cs="Arial"/>
          <w:bCs/>
          <w:sz w:val="20"/>
          <w:szCs w:val="20"/>
          <w:lang w:val="en-US"/>
        </w:rPr>
        <w:t xml:space="preserve">vailable phosphorus showed </w:t>
      </w:r>
      <w:r>
        <w:rPr>
          <w:rFonts w:ascii="Arial" w:hAnsi="Arial" w:cs="Arial"/>
          <w:bCs/>
          <w:sz w:val="20"/>
          <w:szCs w:val="20"/>
          <w:lang w:val="en-US"/>
        </w:rPr>
        <w:t>a positive</w:t>
      </w:r>
      <w:r w:rsidR="00771328">
        <w:rPr>
          <w:rFonts w:ascii="Arial" w:hAnsi="Arial" w:cs="Arial"/>
          <w:bCs/>
          <w:sz w:val="20"/>
          <w:szCs w:val="20"/>
          <w:lang w:val="en-US"/>
        </w:rPr>
        <w:t xml:space="preserve"> relationship</w:t>
      </w:r>
      <w:r w:rsidR="00C77E94">
        <w:rPr>
          <w:rFonts w:ascii="Arial" w:hAnsi="Arial" w:cs="Arial"/>
          <w:bCs/>
          <w:sz w:val="20"/>
          <w:szCs w:val="20"/>
          <w:lang w:val="en-US"/>
        </w:rPr>
        <w:t xml:space="preserve"> only</w:t>
      </w:r>
      <w:r w:rsidR="00771328">
        <w:rPr>
          <w:rFonts w:ascii="Arial" w:hAnsi="Arial" w:cs="Arial"/>
          <w:bCs/>
          <w:sz w:val="20"/>
          <w:szCs w:val="20"/>
          <w:lang w:val="en-US"/>
        </w:rPr>
        <w:t xml:space="preserve"> with Mn (r = 0.33)</w:t>
      </w:r>
      <w:r w:rsidR="00C77E94">
        <w:rPr>
          <w:rFonts w:ascii="Arial" w:hAnsi="Arial" w:cs="Arial"/>
          <w:bCs/>
          <w:sz w:val="20"/>
          <w:szCs w:val="20"/>
          <w:lang w:val="en-US"/>
        </w:rPr>
        <w:t>, while potassium showed weak relationships with all other soil properties.Calcium showed positive relationships with Fe (r = 0.54</w:t>
      </w:r>
      <w:r w:rsidR="00A1399B">
        <w:rPr>
          <w:rFonts w:ascii="Arial" w:hAnsi="Arial" w:cs="Arial"/>
          <w:bCs/>
          <w:sz w:val="20"/>
          <w:szCs w:val="20"/>
          <w:lang w:val="en-US"/>
        </w:rPr>
        <w:t xml:space="preserve">, </w:t>
      </w:r>
      <w:r w:rsidR="008A2DBF" w:rsidRPr="001831FA">
        <w:rPr>
          <w:rFonts w:ascii="Arial" w:eastAsiaTheme="minorEastAsia" w:hAnsi="Arial" w:cs="Arial"/>
          <w:i/>
          <w:iCs/>
          <w:sz w:val="20"/>
          <w:szCs w:val="20"/>
          <w:lang w:val="en-US"/>
        </w:rPr>
        <w:t>P</w:t>
      </w:r>
      <w:r w:rsidR="008A2DBF">
        <w:rPr>
          <w:rFonts w:ascii="Arial" w:hAnsi="Arial" w:cs="Arial"/>
          <w:bCs/>
          <w:sz w:val="20"/>
          <w:szCs w:val="20"/>
          <w:lang w:val="en-US"/>
        </w:rPr>
        <w:t xml:space="preserve"> =</w:t>
      </w:r>
      <w:r w:rsidR="00A1399B">
        <w:rPr>
          <w:rFonts w:ascii="Arial" w:hAnsi="Arial" w:cs="Arial"/>
          <w:bCs/>
          <w:sz w:val="20"/>
          <w:szCs w:val="20"/>
          <w:lang w:val="en-US"/>
        </w:rPr>
        <w:t xml:space="preserve"> .05</w:t>
      </w:r>
      <w:r w:rsidR="00C77E94">
        <w:rPr>
          <w:rFonts w:ascii="Arial" w:hAnsi="Arial" w:cs="Arial"/>
          <w:bCs/>
          <w:sz w:val="20"/>
          <w:szCs w:val="20"/>
          <w:lang w:val="en-US"/>
        </w:rPr>
        <w:t>), Mg (r = 0.31), S (r = 0.42), Zn (r = 0.59</w:t>
      </w:r>
      <w:r w:rsidR="00A1399B">
        <w:rPr>
          <w:rFonts w:ascii="Arial" w:hAnsi="Arial" w:cs="Arial"/>
          <w:bCs/>
          <w:sz w:val="20"/>
          <w:szCs w:val="20"/>
          <w:lang w:val="en-US"/>
        </w:rPr>
        <w:t xml:space="preserve">, </w:t>
      </w:r>
      <w:r w:rsidR="008A2DBF" w:rsidRPr="001831FA">
        <w:rPr>
          <w:rFonts w:ascii="Arial" w:eastAsiaTheme="minorEastAsia" w:hAnsi="Arial" w:cs="Arial"/>
          <w:i/>
          <w:iCs/>
          <w:sz w:val="20"/>
          <w:szCs w:val="20"/>
          <w:lang w:val="en-US"/>
        </w:rPr>
        <w:t>P</w:t>
      </w:r>
      <w:r w:rsidR="008A2DBF">
        <w:rPr>
          <w:rFonts w:ascii="Arial" w:hAnsi="Arial" w:cs="Arial"/>
          <w:bCs/>
          <w:sz w:val="20"/>
          <w:szCs w:val="20"/>
          <w:lang w:val="en-US"/>
        </w:rPr>
        <w:t xml:space="preserve"> =</w:t>
      </w:r>
      <w:r w:rsidR="00A1399B">
        <w:rPr>
          <w:rFonts w:ascii="Arial" w:hAnsi="Arial" w:cs="Arial"/>
          <w:bCs/>
          <w:sz w:val="20"/>
          <w:szCs w:val="20"/>
          <w:lang w:val="en-US"/>
        </w:rPr>
        <w:t xml:space="preserve"> .01</w:t>
      </w:r>
      <w:r w:rsidR="00C77E94">
        <w:rPr>
          <w:rFonts w:ascii="Arial" w:hAnsi="Arial" w:cs="Arial"/>
          <w:bCs/>
          <w:sz w:val="20"/>
          <w:szCs w:val="20"/>
          <w:lang w:val="en-US"/>
        </w:rPr>
        <w:t xml:space="preserve">), and Cu (r = 0.43), while </w:t>
      </w:r>
      <w:r>
        <w:rPr>
          <w:rFonts w:ascii="Arial" w:hAnsi="Arial" w:cs="Arial"/>
          <w:bCs/>
          <w:sz w:val="20"/>
          <w:szCs w:val="20"/>
          <w:lang w:val="en-US"/>
        </w:rPr>
        <w:t>magnesium</w:t>
      </w:r>
      <w:r w:rsidR="00C77E94">
        <w:rPr>
          <w:rFonts w:ascii="Arial" w:hAnsi="Arial" w:cs="Arial"/>
          <w:bCs/>
          <w:sz w:val="20"/>
          <w:szCs w:val="20"/>
          <w:lang w:val="en-US"/>
        </w:rPr>
        <w:t xml:space="preserve"> showed very strong positive correlations with EC (r = 0.54</w:t>
      </w:r>
      <w:r w:rsidR="00A1399B">
        <w:rPr>
          <w:rFonts w:ascii="Arial" w:hAnsi="Arial" w:cs="Arial"/>
          <w:bCs/>
          <w:sz w:val="20"/>
          <w:szCs w:val="20"/>
          <w:lang w:val="en-US"/>
        </w:rPr>
        <w:t xml:space="preserve">, </w:t>
      </w:r>
      <w:r w:rsidR="008A2DBF" w:rsidRPr="001831FA">
        <w:rPr>
          <w:rFonts w:ascii="Arial" w:eastAsiaTheme="minorEastAsia" w:hAnsi="Arial" w:cs="Arial"/>
          <w:i/>
          <w:iCs/>
          <w:sz w:val="20"/>
          <w:szCs w:val="20"/>
          <w:lang w:val="en-US"/>
        </w:rPr>
        <w:t>P</w:t>
      </w:r>
      <w:r w:rsidR="008A2DBF">
        <w:rPr>
          <w:rFonts w:ascii="Arial" w:hAnsi="Arial" w:cs="Arial"/>
          <w:bCs/>
          <w:sz w:val="20"/>
          <w:szCs w:val="20"/>
          <w:lang w:val="en-US"/>
        </w:rPr>
        <w:t xml:space="preserve"> =</w:t>
      </w:r>
      <w:r w:rsidR="007F195D">
        <w:rPr>
          <w:rFonts w:ascii="Arial" w:hAnsi="Arial" w:cs="Arial"/>
          <w:bCs/>
          <w:sz w:val="20"/>
          <w:szCs w:val="20"/>
          <w:lang w:val="en-US"/>
        </w:rPr>
        <w:t>.05),</w:t>
      </w:r>
      <w:r w:rsidR="00C77E94">
        <w:rPr>
          <w:rFonts w:ascii="Arial" w:hAnsi="Arial" w:cs="Arial"/>
          <w:bCs/>
          <w:sz w:val="20"/>
          <w:szCs w:val="20"/>
          <w:lang w:val="en-US"/>
        </w:rPr>
        <w:t xml:space="preserve"> Cu (r = 0.73</w:t>
      </w:r>
      <w:r w:rsidR="00A1399B">
        <w:rPr>
          <w:rFonts w:ascii="Arial" w:hAnsi="Arial" w:cs="Arial"/>
          <w:bCs/>
          <w:sz w:val="20"/>
          <w:szCs w:val="20"/>
          <w:lang w:val="en-US"/>
        </w:rPr>
        <w:t xml:space="preserve">, </w:t>
      </w:r>
      <w:r w:rsidR="008A2DBF" w:rsidRPr="001831FA">
        <w:rPr>
          <w:rFonts w:ascii="Arial" w:eastAsiaTheme="minorEastAsia" w:hAnsi="Arial" w:cs="Arial"/>
          <w:i/>
          <w:iCs/>
          <w:sz w:val="20"/>
          <w:szCs w:val="20"/>
          <w:lang w:val="en-US"/>
        </w:rPr>
        <w:t>P</w:t>
      </w:r>
      <w:r w:rsidR="00A1399B">
        <w:rPr>
          <w:rFonts w:ascii="Arial" w:hAnsi="Arial" w:cs="Arial"/>
          <w:bCs/>
          <w:sz w:val="20"/>
          <w:szCs w:val="20"/>
          <w:lang w:val="en-US"/>
        </w:rPr>
        <w:t>&lt; 0.001</w:t>
      </w:r>
      <w:r w:rsidR="00C77E94">
        <w:rPr>
          <w:rFonts w:ascii="Arial" w:hAnsi="Arial" w:cs="Arial"/>
          <w:bCs/>
          <w:sz w:val="20"/>
          <w:szCs w:val="20"/>
          <w:lang w:val="en-US"/>
        </w:rPr>
        <w:t>), Zn (r = 0.62</w:t>
      </w:r>
      <w:r w:rsidR="00A1399B">
        <w:rPr>
          <w:rFonts w:ascii="Arial" w:hAnsi="Arial" w:cs="Arial"/>
          <w:bCs/>
          <w:sz w:val="20"/>
          <w:szCs w:val="20"/>
          <w:lang w:val="en-US"/>
        </w:rPr>
        <w:t xml:space="preserve">, </w:t>
      </w:r>
      <w:r w:rsidR="008A2DBF" w:rsidRPr="001831FA">
        <w:rPr>
          <w:rFonts w:ascii="Arial" w:eastAsiaTheme="minorEastAsia" w:hAnsi="Arial" w:cs="Arial"/>
          <w:i/>
          <w:iCs/>
          <w:sz w:val="20"/>
          <w:szCs w:val="20"/>
          <w:lang w:val="en-US"/>
        </w:rPr>
        <w:t>P</w:t>
      </w:r>
      <w:r w:rsidR="008A2DBF">
        <w:rPr>
          <w:rFonts w:ascii="Arial" w:hAnsi="Arial" w:cs="Arial"/>
          <w:bCs/>
          <w:sz w:val="20"/>
          <w:szCs w:val="20"/>
          <w:lang w:val="en-US"/>
        </w:rPr>
        <w:t xml:space="preserve"> =</w:t>
      </w:r>
      <w:r w:rsidR="007F195D">
        <w:rPr>
          <w:rFonts w:ascii="Arial" w:hAnsi="Arial" w:cs="Arial"/>
          <w:bCs/>
          <w:sz w:val="20"/>
          <w:szCs w:val="20"/>
          <w:lang w:val="en-US"/>
        </w:rPr>
        <w:t>.01),</w:t>
      </w:r>
      <w:r w:rsidR="00C77E94">
        <w:rPr>
          <w:rFonts w:ascii="Arial" w:hAnsi="Arial" w:cs="Arial"/>
          <w:bCs/>
          <w:sz w:val="20"/>
          <w:szCs w:val="20"/>
          <w:lang w:val="en-US"/>
        </w:rPr>
        <w:t xml:space="preserve"> S (r = 0.71</w:t>
      </w:r>
      <w:r w:rsidR="00A1399B">
        <w:rPr>
          <w:rFonts w:ascii="Arial" w:hAnsi="Arial" w:cs="Arial"/>
          <w:bCs/>
          <w:sz w:val="20"/>
          <w:szCs w:val="20"/>
          <w:lang w:val="en-US"/>
        </w:rPr>
        <w:t xml:space="preserve">, </w:t>
      </w:r>
      <w:r w:rsidR="008A2DBF" w:rsidRPr="001831FA">
        <w:rPr>
          <w:rFonts w:ascii="Arial" w:eastAsiaTheme="minorEastAsia" w:hAnsi="Arial" w:cs="Arial"/>
          <w:i/>
          <w:iCs/>
          <w:sz w:val="20"/>
          <w:szCs w:val="20"/>
          <w:lang w:val="en-US"/>
        </w:rPr>
        <w:t>P</w:t>
      </w:r>
      <w:r w:rsidR="008A2DBF">
        <w:rPr>
          <w:rFonts w:ascii="Arial" w:hAnsi="Arial" w:cs="Arial"/>
          <w:bCs/>
          <w:sz w:val="20"/>
          <w:szCs w:val="20"/>
          <w:lang w:val="en-US"/>
        </w:rPr>
        <w:t>&lt;</w:t>
      </w:r>
      <w:r>
        <w:rPr>
          <w:rFonts w:ascii="Arial" w:hAnsi="Arial" w:cs="Arial"/>
          <w:bCs/>
          <w:sz w:val="20"/>
          <w:szCs w:val="20"/>
          <w:lang w:val="en-US"/>
        </w:rPr>
        <w:t>0.001),</w:t>
      </w:r>
      <w:r w:rsidR="00C77E94">
        <w:rPr>
          <w:rFonts w:ascii="Arial" w:hAnsi="Arial" w:cs="Arial"/>
          <w:bCs/>
          <w:sz w:val="20"/>
          <w:szCs w:val="20"/>
          <w:lang w:val="en-US"/>
        </w:rPr>
        <w:t xml:space="preserve"> and Fe (r = 0.81</w:t>
      </w:r>
      <w:r w:rsidR="00A1399B">
        <w:rPr>
          <w:rFonts w:ascii="Arial" w:hAnsi="Arial" w:cs="Arial"/>
          <w:bCs/>
          <w:sz w:val="20"/>
          <w:szCs w:val="20"/>
          <w:lang w:val="en-US"/>
        </w:rPr>
        <w:t xml:space="preserve">, </w:t>
      </w:r>
      <w:r w:rsidR="008A2DBF" w:rsidRPr="001831FA">
        <w:rPr>
          <w:rFonts w:ascii="Arial" w:eastAsiaTheme="minorEastAsia" w:hAnsi="Arial" w:cs="Arial"/>
          <w:i/>
          <w:iCs/>
          <w:sz w:val="20"/>
          <w:szCs w:val="20"/>
          <w:lang w:val="en-US"/>
        </w:rPr>
        <w:t>P</w:t>
      </w:r>
      <w:r w:rsidR="00A1399B">
        <w:rPr>
          <w:rFonts w:ascii="Arial" w:hAnsi="Arial" w:cs="Arial"/>
          <w:bCs/>
          <w:sz w:val="20"/>
          <w:szCs w:val="20"/>
          <w:lang w:val="en-US"/>
        </w:rPr>
        <w:t>&lt; 0.001</w:t>
      </w:r>
      <w:r w:rsidR="00C77E94">
        <w:rPr>
          <w:rFonts w:ascii="Arial" w:hAnsi="Arial" w:cs="Arial"/>
          <w:bCs/>
          <w:sz w:val="20"/>
          <w:szCs w:val="20"/>
          <w:lang w:val="en-US"/>
        </w:rPr>
        <w:t xml:space="preserve">). Sulphur had a strong positive </w:t>
      </w:r>
      <w:r>
        <w:rPr>
          <w:rFonts w:ascii="Arial" w:hAnsi="Arial" w:cs="Arial"/>
          <w:bCs/>
          <w:sz w:val="20"/>
          <w:szCs w:val="20"/>
          <w:lang w:val="en-US"/>
        </w:rPr>
        <w:t>correlation</w:t>
      </w:r>
      <w:r w:rsidR="00C77E94">
        <w:rPr>
          <w:rFonts w:ascii="Arial" w:hAnsi="Arial" w:cs="Arial"/>
          <w:bCs/>
          <w:sz w:val="20"/>
          <w:szCs w:val="20"/>
          <w:lang w:val="en-US"/>
        </w:rPr>
        <w:t xml:space="preserve"> with Cu </w:t>
      </w:r>
      <w:r w:rsidR="00FB712B">
        <w:rPr>
          <w:rFonts w:ascii="Arial" w:hAnsi="Arial" w:cs="Arial"/>
          <w:bCs/>
          <w:sz w:val="20"/>
          <w:szCs w:val="20"/>
          <w:lang w:val="en-US"/>
        </w:rPr>
        <w:t>(r = 0.67</w:t>
      </w:r>
      <w:r w:rsidR="00A1399B">
        <w:rPr>
          <w:rFonts w:ascii="Arial" w:hAnsi="Arial" w:cs="Arial"/>
          <w:bCs/>
          <w:sz w:val="20"/>
          <w:szCs w:val="20"/>
          <w:lang w:val="en-US"/>
        </w:rPr>
        <w:t xml:space="preserve">, </w:t>
      </w:r>
      <w:r w:rsidR="008A2DBF" w:rsidRPr="001831FA">
        <w:rPr>
          <w:rFonts w:ascii="Arial" w:eastAsiaTheme="minorEastAsia" w:hAnsi="Arial" w:cs="Arial"/>
          <w:i/>
          <w:iCs/>
          <w:sz w:val="20"/>
          <w:szCs w:val="20"/>
          <w:lang w:val="en-US"/>
        </w:rPr>
        <w:t>P</w:t>
      </w:r>
      <w:r w:rsidR="0083520A">
        <w:rPr>
          <w:rFonts w:ascii="Arial" w:hAnsi="Arial" w:cs="Arial"/>
          <w:bCs/>
          <w:sz w:val="20"/>
          <w:szCs w:val="20"/>
          <w:lang w:val="en-US"/>
        </w:rPr>
        <w:t>=</w:t>
      </w:r>
      <w:r w:rsidR="00A1399B">
        <w:rPr>
          <w:rFonts w:ascii="Arial" w:hAnsi="Arial" w:cs="Arial"/>
          <w:bCs/>
          <w:sz w:val="20"/>
          <w:szCs w:val="20"/>
          <w:lang w:val="en-US"/>
        </w:rPr>
        <w:t xml:space="preserve"> .01</w:t>
      </w:r>
      <w:r w:rsidR="00FB712B">
        <w:rPr>
          <w:rFonts w:ascii="Arial" w:hAnsi="Arial" w:cs="Arial"/>
          <w:bCs/>
          <w:sz w:val="20"/>
          <w:szCs w:val="20"/>
          <w:lang w:val="en-US"/>
        </w:rPr>
        <w:t xml:space="preserve">) </w:t>
      </w:r>
      <w:r w:rsidR="00C77E94">
        <w:rPr>
          <w:rFonts w:ascii="Arial" w:hAnsi="Arial" w:cs="Arial"/>
          <w:bCs/>
          <w:sz w:val="20"/>
          <w:szCs w:val="20"/>
          <w:lang w:val="en-US"/>
        </w:rPr>
        <w:t xml:space="preserve">and Zn (r = </w:t>
      </w:r>
      <w:r w:rsidR="00FB712B">
        <w:rPr>
          <w:rFonts w:ascii="Arial" w:hAnsi="Arial" w:cs="Arial"/>
          <w:bCs/>
          <w:sz w:val="20"/>
          <w:szCs w:val="20"/>
          <w:lang w:val="en-US"/>
        </w:rPr>
        <w:t>0.69</w:t>
      </w:r>
      <w:r w:rsidR="00A1399B">
        <w:rPr>
          <w:rFonts w:ascii="Arial" w:hAnsi="Arial" w:cs="Arial"/>
          <w:bCs/>
          <w:sz w:val="20"/>
          <w:szCs w:val="20"/>
          <w:lang w:val="en-US"/>
        </w:rPr>
        <w:t xml:space="preserve">, </w:t>
      </w:r>
      <w:r w:rsidR="008A2DBF" w:rsidRPr="001831FA">
        <w:rPr>
          <w:rFonts w:ascii="Arial" w:eastAsiaTheme="minorEastAsia" w:hAnsi="Arial" w:cs="Arial"/>
          <w:i/>
          <w:iCs/>
          <w:sz w:val="20"/>
          <w:szCs w:val="20"/>
          <w:lang w:val="en-US"/>
        </w:rPr>
        <w:t>P</w:t>
      </w:r>
      <w:r w:rsidR="00A1399B">
        <w:rPr>
          <w:rFonts w:ascii="Arial" w:hAnsi="Arial" w:cs="Arial"/>
          <w:bCs/>
          <w:sz w:val="20"/>
          <w:szCs w:val="20"/>
          <w:lang w:val="en-US"/>
        </w:rPr>
        <w:t>&lt; 0.001</w:t>
      </w:r>
      <w:r w:rsidR="00FB712B">
        <w:rPr>
          <w:rFonts w:ascii="Arial" w:hAnsi="Arial" w:cs="Arial"/>
          <w:bCs/>
          <w:sz w:val="20"/>
          <w:szCs w:val="20"/>
          <w:lang w:val="en-US"/>
        </w:rPr>
        <w:t xml:space="preserve">), while copper had </w:t>
      </w:r>
      <w:r>
        <w:rPr>
          <w:rFonts w:ascii="Arial" w:hAnsi="Arial" w:cs="Arial"/>
          <w:bCs/>
          <w:sz w:val="20"/>
          <w:szCs w:val="20"/>
          <w:lang w:val="en-US"/>
        </w:rPr>
        <w:t>a very</w:t>
      </w:r>
      <w:r w:rsidR="00FB712B">
        <w:rPr>
          <w:rFonts w:ascii="Arial" w:hAnsi="Arial" w:cs="Arial"/>
          <w:bCs/>
          <w:sz w:val="20"/>
          <w:szCs w:val="20"/>
          <w:lang w:val="en-US"/>
        </w:rPr>
        <w:t xml:space="preserve"> strong positive relation with Zn (r = 0.83</w:t>
      </w:r>
      <w:r w:rsidR="00A1399B">
        <w:rPr>
          <w:rFonts w:ascii="Arial" w:hAnsi="Arial" w:cs="Arial"/>
          <w:bCs/>
          <w:sz w:val="20"/>
          <w:szCs w:val="20"/>
          <w:lang w:val="en-US"/>
        </w:rPr>
        <w:t xml:space="preserve">, </w:t>
      </w:r>
      <w:r w:rsidR="008A2DBF" w:rsidRPr="001831FA">
        <w:rPr>
          <w:rFonts w:ascii="Arial" w:eastAsiaTheme="minorEastAsia" w:hAnsi="Arial" w:cs="Arial"/>
          <w:i/>
          <w:iCs/>
          <w:sz w:val="20"/>
          <w:szCs w:val="20"/>
          <w:lang w:val="en-US"/>
        </w:rPr>
        <w:t>P</w:t>
      </w:r>
      <w:r w:rsidR="00A1399B">
        <w:rPr>
          <w:rFonts w:ascii="Arial" w:hAnsi="Arial" w:cs="Arial"/>
          <w:bCs/>
          <w:sz w:val="20"/>
          <w:szCs w:val="20"/>
          <w:lang w:val="en-US"/>
        </w:rPr>
        <w:t>&lt; 0.001</w:t>
      </w:r>
      <w:r w:rsidR="00FB712B">
        <w:rPr>
          <w:rFonts w:ascii="Arial" w:hAnsi="Arial" w:cs="Arial"/>
          <w:bCs/>
          <w:sz w:val="20"/>
          <w:szCs w:val="20"/>
          <w:lang w:val="en-US"/>
        </w:rPr>
        <w:t xml:space="preserve">), and along with </w:t>
      </w:r>
      <w:r>
        <w:rPr>
          <w:rFonts w:ascii="Arial" w:hAnsi="Arial" w:cs="Arial"/>
          <w:bCs/>
          <w:sz w:val="20"/>
          <w:szCs w:val="20"/>
          <w:lang w:val="en-US"/>
        </w:rPr>
        <w:t>zinc,</w:t>
      </w:r>
      <w:r w:rsidR="00FB712B">
        <w:rPr>
          <w:rFonts w:ascii="Arial" w:hAnsi="Arial" w:cs="Arial"/>
          <w:bCs/>
          <w:sz w:val="20"/>
          <w:szCs w:val="20"/>
          <w:lang w:val="en-US"/>
        </w:rPr>
        <w:t xml:space="preserve"> it has </w:t>
      </w:r>
      <w:r>
        <w:rPr>
          <w:rFonts w:ascii="Arial" w:hAnsi="Arial" w:cs="Arial"/>
          <w:bCs/>
          <w:sz w:val="20"/>
          <w:szCs w:val="20"/>
          <w:lang w:val="en-US"/>
        </w:rPr>
        <w:t>a very</w:t>
      </w:r>
      <w:r w:rsidR="00FB712B">
        <w:rPr>
          <w:rFonts w:ascii="Arial" w:hAnsi="Arial" w:cs="Arial"/>
          <w:bCs/>
          <w:sz w:val="20"/>
          <w:szCs w:val="20"/>
          <w:lang w:val="en-US"/>
        </w:rPr>
        <w:t xml:space="preserve"> high correlation with Fe (r = 0.74</w:t>
      </w:r>
      <w:r w:rsidR="00A1399B">
        <w:rPr>
          <w:rFonts w:ascii="Arial" w:hAnsi="Arial" w:cs="Arial"/>
          <w:bCs/>
          <w:sz w:val="20"/>
          <w:szCs w:val="20"/>
          <w:lang w:val="en-US"/>
        </w:rPr>
        <w:t xml:space="preserve">, </w:t>
      </w:r>
      <w:r w:rsidR="008A2DBF" w:rsidRPr="001831FA">
        <w:rPr>
          <w:rFonts w:ascii="Arial" w:eastAsiaTheme="minorEastAsia" w:hAnsi="Arial" w:cs="Arial"/>
          <w:i/>
          <w:iCs/>
          <w:sz w:val="20"/>
          <w:szCs w:val="20"/>
          <w:lang w:val="en-US"/>
        </w:rPr>
        <w:t>P</w:t>
      </w:r>
      <w:r w:rsidR="00A1399B">
        <w:rPr>
          <w:rFonts w:ascii="Arial" w:hAnsi="Arial" w:cs="Arial"/>
          <w:bCs/>
          <w:sz w:val="20"/>
          <w:szCs w:val="20"/>
          <w:lang w:val="en-US"/>
        </w:rPr>
        <w:t>&lt; 0.001</w:t>
      </w:r>
      <w:r w:rsidR="00FB712B">
        <w:rPr>
          <w:rFonts w:ascii="Arial" w:hAnsi="Arial" w:cs="Arial"/>
          <w:bCs/>
          <w:sz w:val="20"/>
          <w:szCs w:val="20"/>
          <w:lang w:val="en-US"/>
        </w:rPr>
        <w:t>) &amp; (r = 0.81</w:t>
      </w:r>
      <w:r w:rsidR="00A1399B">
        <w:rPr>
          <w:rFonts w:ascii="Arial" w:hAnsi="Arial" w:cs="Arial"/>
          <w:bCs/>
          <w:sz w:val="20"/>
          <w:szCs w:val="20"/>
          <w:lang w:val="en-US"/>
        </w:rPr>
        <w:t xml:space="preserve">, </w:t>
      </w:r>
      <w:r w:rsidR="008A2DBF" w:rsidRPr="001831FA">
        <w:rPr>
          <w:rFonts w:ascii="Arial" w:eastAsiaTheme="minorEastAsia" w:hAnsi="Arial" w:cs="Arial"/>
          <w:i/>
          <w:iCs/>
          <w:sz w:val="20"/>
          <w:szCs w:val="20"/>
          <w:lang w:val="en-US"/>
        </w:rPr>
        <w:t>P</w:t>
      </w:r>
      <w:r w:rsidR="00A1399B">
        <w:rPr>
          <w:rFonts w:ascii="Arial" w:hAnsi="Arial" w:cs="Arial"/>
          <w:bCs/>
          <w:sz w:val="20"/>
          <w:szCs w:val="20"/>
          <w:lang w:val="en-US"/>
        </w:rPr>
        <w:t>&lt; 0.001</w:t>
      </w:r>
      <w:r w:rsidR="00FB712B">
        <w:rPr>
          <w:rFonts w:ascii="Arial" w:hAnsi="Arial" w:cs="Arial"/>
          <w:bCs/>
          <w:sz w:val="20"/>
          <w:szCs w:val="20"/>
          <w:lang w:val="en-US"/>
        </w:rPr>
        <w:t>).</w:t>
      </w:r>
      <w:r w:rsidR="00A1399B">
        <w:rPr>
          <w:rFonts w:ascii="Arial" w:hAnsi="Arial" w:cs="Arial"/>
          <w:bCs/>
          <w:sz w:val="20"/>
          <w:szCs w:val="20"/>
          <w:lang w:val="en-US"/>
        </w:rPr>
        <w:t xml:space="preserve"> Overall, the correlation analysis indicates complex interactions among soil nutrients, influenced by soil chemical processes, mineral composition, and nutrient cycling processes.</w:t>
      </w:r>
    </w:p>
    <w:p w:rsidR="00947AC2" w:rsidRDefault="00947AC2" w:rsidP="00A1399B">
      <w:pPr>
        <w:spacing w:line="240" w:lineRule="auto"/>
        <w:ind w:left="360"/>
        <w:jc w:val="center"/>
        <w:rPr>
          <w:rFonts w:ascii="Arial" w:hAnsi="Arial" w:cs="Arial"/>
          <w:b/>
          <w:sz w:val="20"/>
          <w:szCs w:val="20"/>
          <w:lang w:val="en-US"/>
        </w:rPr>
      </w:pPr>
    </w:p>
    <w:p w:rsidR="00200A0F" w:rsidRDefault="00200A0F">
      <w:pPr>
        <w:rPr>
          <w:rFonts w:ascii="Arial" w:hAnsi="Arial" w:cs="Arial"/>
          <w:b/>
          <w:bCs/>
          <w:sz w:val="22"/>
          <w:szCs w:val="22"/>
          <w:lang w:val="en-US"/>
        </w:rPr>
      </w:pPr>
      <w:r>
        <w:rPr>
          <w:rFonts w:ascii="Arial" w:hAnsi="Arial" w:cs="Arial"/>
          <w:b/>
          <w:bCs/>
          <w:sz w:val="22"/>
          <w:szCs w:val="22"/>
          <w:lang w:val="en-US"/>
        </w:rPr>
        <w:br w:type="page"/>
      </w:r>
    </w:p>
    <w:p w:rsidR="00EB1066" w:rsidRPr="00455123" w:rsidRDefault="00EB1066" w:rsidP="00455123">
      <w:pPr>
        <w:pStyle w:val="ListParagraph"/>
        <w:numPr>
          <w:ilvl w:val="0"/>
          <w:numId w:val="11"/>
        </w:numPr>
        <w:rPr>
          <w:rFonts w:ascii="Arial" w:hAnsi="Arial" w:cs="Arial"/>
          <w:b/>
          <w:bCs/>
          <w:sz w:val="22"/>
          <w:szCs w:val="22"/>
          <w:lang w:val="en-US"/>
        </w:rPr>
      </w:pPr>
      <w:r w:rsidRPr="00455123">
        <w:rPr>
          <w:rFonts w:ascii="Arial" w:hAnsi="Arial" w:cs="Arial"/>
          <w:b/>
          <w:bCs/>
          <w:sz w:val="22"/>
          <w:szCs w:val="22"/>
          <w:lang w:val="en-US"/>
        </w:rPr>
        <w:lastRenderedPageBreak/>
        <w:t>CONCLUSION</w:t>
      </w:r>
    </w:p>
    <w:p w:rsidR="00C82BE7" w:rsidRDefault="00C82BE7" w:rsidP="004B6BBA">
      <w:pPr>
        <w:spacing w:after="0" w:line="360" w:lineRule="auto"/>
        <w:ind w:left="357"/>
        <w:jc w:val="both"/>
        <w:rPr>
          <w:rFonts w:ascii="Arial" w:hAnsi="Arial" w:cs="Arial"/>
          <w:sz w:val="20"/>
          <w:szCs w:val="20"/>
          <w:lang w:val="en-US"/>
        </w:rPr>
      </w:pPr>
      <w:r>
        <w:rPr>
          <w:rFonts w:ascii="Arial" w:hAnsi="Arial" w:cs="Arial"/>
          <w:sz w:val="20"/>
          <w:szCs w:val="20"/>
          <w:lang w:val="en-US"/>
        </w:rPr>
        <w:t>Soils from Kushtagi, Kanakagiri, and Gangavathi taluks of the Koppal district are neutral to moderately alkaline and non-saline, with low to medium levels of organic carbon. Macronutrients showed their deficiency in most of the samples. Calcium and magnesium were sufficient, while other macronutrients were mostly adequate to high. Correlation analysis highlighted positive relationships with secondary macronutrients and micronutrients, while organic carbon show</w:t>
      </w:r>
      <w:r w:rsidR="00A158A8">
        <w:rPr>
          <w:rFonts w:ascii="Arial" w:hAnsi="Arial" w:cs="Arial"/>
          <w:sz w:val="20"/>
          <w:szCs w:val="20"/>
          <w:lang w:val="en-US"/>
        </w:rPr>
        <w:t>s</w:t>
      </w:r>
      <w:r>
        <w:rPr>
          <w:rFonts w:ascii="Arial" w:hAnsi="Arial" w:cs="Arial"/>
          <w:sz w:val="20"/>
          <w:szCs w:val="20"/>
          <w:lang w:val="en-US"/>
        </w:rPr>
        <w:t xml:space="preserve"> its importance through which it enhances some micronutrients, whereas higher pH may limit Mn. </w:t>
      </w:r>
      <w:r w:rsidR="00A158A8">
        <w:rPr>
          <w:rFonts w:ascii="Arial" w:hAnsi="Arial" w:cs="Arial"/>
          <w:sz w:val="20"/>
          <w:szCs w:val="20"/>
          <w:lang w:val="en-US"/>
        </w:rPr>
        <w:t xml:space="preserve">Based on these </w:t>
      </w:r>
      <w:r w:rsidR="00985F10">
        <w:rPr>
          <w:rFonts w:ascii="Arial" w:hAnsi="Arial" w:cs="Arial"/>
          <w:sz w:val="20"/>
          <w:szCs w:val="20"/>
          <w:lang w:val="en-US"/>
        </w:rPr>
        <w:t>observations,sustainable</w:t>
      </w:r>
      <w:r w:rsidR="00A158A8">
        <w:rPr>
          <w:rFonts w:ascii="Arial" w:hAnsi="Arial" w:cs="Arial"/>
          <w:sz w:val="20"/>
          <w:szCs w:val="20"/>
          <w:lang w:val="en-US"/>
        </w:rPr>
        <w:t xml:space="preserve"> crop production can be achieved with</w:t>
      </w:r>
      <w:r>
        <w:rPr>
          <w:rFonts w:ascii="Arial" w:hAnsi="Arial" w:cs="Arial"/>
          <w:sz w:val="20"/>
          <w:szCs w:val="20"/>
          <w:lang w:val="en-US"/>
        </w:rPr>
        <w:t xml:space="preserve"> proper management techniques </w:t>
      </w:r>
      <w:r w:rsidR="00C30807">
        <w:rPr>
          <w:rFonts w:ascii="Arial" w:hAnsi="Arial" w:cs="Arial"/>
          <w:sz w:val="20"/>
          <w:szCs w:val="20"/>
          <w:lang w:val="en-US"/>
        </w:rPr>
        <w:t>like additions of organic manures and crop residues, along with balanced fertilization focusing on NPK.</w:t>
      </w:r>
    </w:p>
    <w:p w:rsidR="00985F10" w:rsidRDefault="00985F10" w:rsidP="004B6BBA">
      <w:pPr>
        <w:spacing w:after="0" w:line="360" w:lineRule="auto"/>
        <w:ind w:left="357"/>
        <w:jc w:val="both"/>
        <w:rPr>
          <w:rFonts w:ascii="Arial" w:hAnsi="Arial" w:cs="Arial"/>
          <w:sz w:val="20"/>
          <w:szCs w:val="20"/>
          <w:lang w:val="en-US"/>
        </w:rPr>
      </w:pPr>
    </w:p>
    <w:p w:rsidR="00EB1066" w:rsidRDefault="00EB1066" w:rsidP="00CA26FB">
      <w:pPr>
        <w:rPr>
          <w:rFonts w:ascii="Arial" w:hAnsi="Arial" w:cs="Arial"/>
          <w:b/>
          <w:bCs/>
          <w:sz w:val="22"/>
          <w:szCs w:val="22"/>
          <w:lang w:val="en-US"/>
        </w:rPr>
      </w:pPr>
      <w:bookmarkStart w:id="2" w:name="_GoBack"/>
      <w:bookmarkEnd w:id="2"/>
      <w:r w:rsidRPr="00FA356E">
        <w:rPr>
          <w:rFonts w:ascii="Arial" w:hAnsi="Arial" w:cs="Arial"/>
          <w:b/>
          <w:bCs/>
          <w:sz w:val="22"/>
          <w:szCs w:val="22"/>
          <w:lang w:val="en-US"/>
        </w:rPr>
        <w:t>REFERENCES</w:t>
      </w:r>
    </w:p>
    <w:p w:rsidR="000A4CD4" w:rsidRPr="008248B9" w:rsidRDefault="000A4CD4" w:rsidP="008248B9">
      <w:pPr>
        <w:pStyle w:val="ListParagraph"/>
        <w:numPr>
          <w:ilvl w:val="0"/>
          <w:numId w:val="12"/>
        </w:numPr>
        <w:jc w:val="both"/>
        <w:rPr>
          <w:rFonts w:ascii="Arial" w:hAnsi="Arial" w:cs="Arial"/>
          <w:sz w:val="20"/>
          <w:szCs w:val="20"/>
          <w:lang w:val="en-US"/>
        </w:rPr>
      </w:pPr>
      <w:r w:rsidRPr="008248B9">
        <w:rPr>
          <w:rFonts w:ascii="Arial" w:hAnsi="Arial" w:cs="Arial"/>
          <w:color w:val="222222"/>
          <w:sz w:val="20"/>
          <w:szCs w:val="20"/>
          <w:shd w:val="clear" w:color="auto" w:fill="FFFFFF"/>
        </w:rPr>
        <w:t>Ahamad, A., Gupta, A. K., &amp; Kumar, D. (2021). Soil fertility evaluation using nutrient index approach. Journal of Krishi Vigyan, 10(1), 276-282.</w:t>
      </w:r>
    </w:p>
    <w:p w:rsidR="000A4CD4" w:rsidRPr="008248B9" w:rsidRDefault="000A4CD4" w:rsidP="008248B9">
      <w:pPr>
        <w:pStyle w:val="ListParagraph"/>
        <w:numPr>
          <w:ilvl w:val="0"/>
          <w:numId w:val="12"/>
        </w:numPr>
        <w:jc w:val="both"/>
        <w:rPr>
          <w:rFonts w:ascii="Arial" w:hAnsi="Arial" w:cs="Arial"/>
          <w:sz w:val="20"/>
          <w:szCs w:val="20"/>
          <w:lang w:val="en-US"/>
        </w:rPr>
      </w:pPr>
      <w:r w:rsidRPr="008248B9">
        <w:rPr>
          <w:rFonts w:ascii="Arial" w:hAnsi="Arial" w:cs="Arial"/>
          <w:color w:val="000000"/>
          <w:sz w:val="20"/>
          <w:szCs w:val="20"/>
        </w:rPr>
        <w:t xml:space="preserve">Bray, R. H. </w:t>
      </w:r>
      <w:r w:rsidR="008110A8" w:rsidRPr="008248B9">
        <w:rPr>
          <w:rFonts w:ascii="Arial" w:hAnsi="Arial" w:cs="Arial"/>
          <w:color w:val="000000"/>
          <w:sz w:val="20"/>
          <w:szCs w:val="20"/>
        </w:rPr>
        <w:t>&amp;</w:t>
      </w:r>
      <w:r w:rsidRPr="008248B9">
        <w:rPr>
          <w:rFonts w:ascii="Arial" w:hAnsi="Arial" w:cs="Arial"/>
          <w:color w:val="000000"/>
          <w:sz w:val="20"/>
          <w:szCs w:val="20"/>
        </w:rPr>
        <w:t xml:space="preserve"> Kurtz, L. T. (1945). Determination of total organic and available forms of phosphorus in soils. Soil science, 59(1)</w:t>
      </w:r>
      <w:r w:rsidR="008110A8" w:rsidRPr="008248B9">
        <w:rPr>
          <w:rFonts w:ascii="Arial" w:hAnsi="Arial" w:cs="Arial"/>
          <w:color w:val="000000"/>
          <w:sz w:val="20"/>
          <w:szCs w:val="20"/>
        </w:rPr>
        <w:t>,</w:t>
      </w:r>
      <w:r w:rsidRPr="008248B9">
        <w:rPr>
          <w:rFonts w:ascii="Arial" w:hAnsi="Arial" w:cs="Arial"/>
          <w:color w:val="000000"/>
          <w:sz w:val="20"/>
          <w:szCs w:val="20"/>
        </w:rPr>
        <w:t xml:space="preserve"> 39-46.</w:t>
      </w:r>
    </w:p>
    <w:p w:rsidR="000A4CD4" w:rsidRPr="008248B9" w:rsidRDefault="000A4CD4" w:rsidP="008248B9">
      <w:pPr>
        <w:pStyle w:val="ListParagraph"/>
        <w:numPr>
          <w:ilvl w:val="0"/>
          <w:numId w:val="12"/>
        </w:numPr>
        <w:jc w:val="both"/>
        <w:rPr>
          <w:rFonts w:ascii="Arial" w:hAnsi="Arial" w:cs="Arial"/>
          <w:sz w:val="20"/>
          <w:szCs w:val="20"/>
          <w:lang w:val="en-US"/>
        </w:rPr>
      </w:pPr>
      <w:r w:rsidRPr="008248B9">
        <w:rPr>
          <w:rFonts w:ascii="Arial" w:hAnsi="Arial" w:cs="Arial"/>
          <w:color w:val="000000"/>
          <w:sz w:val="20"/>
          <w:szCs w:val="20"/>
        </w:rPr>
        <w:t xml:space="preserve">Chesnin, L. </w:t>
      </w:r>
      <w:r w:rsidR="008110A8" w:rsidRPr="008248B9">
        <w:rPr>
          <w:rFonts w:ascii="Arial" w:hAnsi="Arial" w:cs="Arial"/>
          <w:color w:val="000000"/>
          <w:sz w:val="20"/>
          <w:szCs w:val="20"/>
        </w:rPr>
        <w:t>&amp;</w:t>
      </w:r>
      <w:r w:rsidRPr="008248B9">
        <w:rPr>
          <w:rFonts w:ascii="Arial" w:hAnsi="Arial" w:cs="Arial"/>
          <w:color w:val="000000"/>
          <w:sz w:val="20"/>
          <w:szCs w:val="20"/>
        </w:rPr>
        <w:t>C. H. Yien</w:t>
      </w:r>
      <w:r w:rsidR="008110A8" w:rsidRPr="008248B9">
        <w:rPr>
          <w:rFonts w:ascii="Arial" w:hAnsi="Arial" w:cs="Arial"/>
          <w:color w:val="000000"/>
          <w:sz w:val="20"/>
          <w:szCs w:val="20"/>
        </w:rPr>
        <w:t>.</w:t>
      </w:r>
      <w:r w:rsidRPr="008248B9">
        <w:rPr>
          <w:rFonts w:ascii="Arial" w:hAnsi="Arial" w:cs="Arial"/>
          <w:color w:val="000000"/>
          <w:sz w:val="20"/>
          <w:szCs w:val="20"/>
        </w:rPr>
        <w:t xml:space="preserve"> (1951). Turbidimetric determination of available sulphur. Soil Science Society of American, Proceedings. 15</w:t>
      </w:r>
      <w:r w:rsidR="008110A8" w:rsidRPr="008248B9">
        <w:rPr>
          <w:rFonts w:ascii="Arial" w:hAnsi="Arial" w:cs="Arial"/>
          <w:color w:val="000000"/>
          <w:sz w:val="20"/>
          <w:szCs w:val="20"/>
        </w:rPr>
        <w:t>,</w:t>
      </w:r>
      <w:r w:rsidRPr="008248B9">
        <w:rPr>
          <w:rFonts w:ascii="Arial" w:hAnsi="Arial" w:cs="Arial"/>
          <w:color w:val="000000"/>
          <w:sz w:val="20"/>
          <w:szCs w:val="20"/>
        </w:rPr>
        <w:t xml:space="preserve"> 149- 151.</w:t>
      </w:r>
    </w:p>
    <w:p w:rsidR="000A4CD4" w:rsidRPr="008248B9" w:rsidRDefault="000A4CD4" w:rsidP="008248B9">
      <w:pPr>
        <w:pStyle w:val="ListParagraph"/>
        <w:numPr>
          <w:ilvl w:val="0"/>
          <w:numId w:val="12"/>
        </w:numPr>
        <w:jc w:val="both"/>
        <w:rPr>
          <w:rFonts w:ascii="Arial" w:hAnsi="Arial" w:cs="Arial"/>
          <w:sz w:val="20"/>
          <w:szCs w:val="20"/>
          <w:lang w:val="en-US"/>
        </w:rPr>
      </w:pPr>
      <w:r w:rsidRPr="008248B9">
        <w:rPr>
          <w:rFonts w:ascii="Arial" w:hAnsi="Arial" w:cs="Arial"/>
          <w:color w:val="222222"/>
          <w:sz w:val="20"/>
          <w:szCs w:val="20"/>
          <w:shd w:val="clear" w:color="auto" w:fill="FFFFFF"/>
        </w:rPr>
        <w:t xml:space="preserve">Ghimirey, V., Chaurasia, J., </w:t>
      </w:r>
      <w:r w:rsidR="008110A8" w:rsidRPr="008248B9">
        <w:rPr>
          <w:rFonts w:ascii="Arial" w:hAnsi="Arial" w:cs="Arial"/>
          <w:color w:val="000000"/>
          <w:sz w:val="20"/>
          <w:szCs w:val="20"/>
        </w:rPr>
        <w:t>&amp;</w:t>
      </w:r>
      <w:r w:rsidRPr="008248B9">
        <w:rPr>
          <w:rFonts w:ascii="Arial" w:hAnsi="Arial" w:cs="Arial"/>
          <w:color w:val="222222"/>
          <w:sz w:val="20"/>
          <w:szCs w:val="20"/>
          <w:shd w:val="clear" w:color="auto" w:fill="FFFFFF"/>
        </w:rPr>
        <w:t>Acharya, N. (2025). Understanding soil carbon sequestration: mechanistic insights, management approaches, and future challenges. Discover Soil, 2(1), 101.</w:t>
      </w:r>
    </w:p>
    <w:p w:rsidR="000A4CD4" w:rsidRPr="008248B9" w:rsidRDefault="000A4CD4" w:rsidP="008248B9">
      <w:pPr>
        <w:pStyle w:val="ListParagraph"/>
        <w:numPr>
          <w:ilvl w:val="0"/>
          <w:numId w:val="12"/>
        </w:numPr>
        <w:jc w:val="both"/>
        <w:rPr>
          <w:rFonts w:ascii="Arial" w:hAnsi="Arial" w:cs="Arial"/>
          <w:sz w:val="20"/>
          <w:szCs w:val="20"/>
          <w:lang w:val="en-US"/>
        </w:rPr>
      </w:pPr>
      <w:r w:rsidRPr="008248B9">
        <w:rPr>
          <w:rFonts w:ascii="Arial" w:hAnsi="Arial" w:cs="Arial"/>
          <w:color w:val="000000"/>
          <w:sz w:val="20"/>
          <w:szCs w:val="20"/>
        </w:rPr>
        <w:t>Jackson, M. L. (1973). Soil Chemical Analysis. Prentice Hall of India Pvt. Ltd., New Delhi.</w:t>
      </w:r>
    </w:p>
    <w:p w:rsidR="000A4CD4" w:rsidRPr="008248B9" w:rsidRDefault="000A4CD4" w:rsidP="008248B9">
      <w:pPr>
        <w:pStyle w:val="ListParagraph"/>
        <w:numPr>
          <w:ilvl w:val="0"/>
          <w:numId w:val="12"/>
        </w:numPr>
        <w:jc w:val="both"/>
        <w:rPr>
          <w:rFonts w:ascii="Arial" w:hAnsi="Arial" w:cs="Arial"/>
          <w:sz w:val="20"/>
          <w:szCs w:val="20"/>
          <w:lang w:val="en-US"/>
        </w:rPr>
      </w:pPr>
      <w:r w:rsidRPr="008248B9">
        <w:rPr>
          <w:rFonts w:ascii="Arial" w:hAnsi="Arial" w:cs="Arial"/>
          <w:color w:val="000000"/>
          <w:sz w:val="20"/>
          <w:szCs w:val="20"/>
        </w:rPr>
        <w:t xml:space="preserve">Lindsay, W. L. </w:t>
      </w:r>
      <w:r w:rsidR="008110A8" w:rsidRPr="008248B9">
        <w:rPr>
          <w:rFonts w:ascii="Arial" w:hAnsi="Arial" w:cs="Arial"/>
          <w:color w:val="000000"/>
          <w:sz w:val="20"/>
          <w:szCs w:val="20"/>
        </w:rPr>
        <w:t>&amp;</w:t>
      </w:r>
      <w:r w:rsidRPr="008248B9">
        <w:rPr>
          <w:rFonts w:ascii="Arial" w:hAnsi="Arial" w:cs="Arial"/>
          <w:color w:val="000000"/>
          <w:sz w:val="20"/>
          <w:szCs w:val="20"/>
        </w:rPr>
        <w:t>Norvell, W. A. (1978). Development of a DTPA soil test for zinc, iron, manganese and copper. Soil Sci</w:t>
      </w:r>
      <w:r w:rsidR="003F71E0">
        <w:rPr>
          <w:rFonts w:ascii="Arial" w:hAnsi="Arial" w:cs="Arial"/>
          <w:color w:val="000000"/>
          <w:sz w:val="20"/>
          <w:szCs w:val="20"/>
        </w:rPr>
        <w:t>ence Society of America Journal</w:t>
      </w:r>
      <w:r w:rsidRPr="008248B9">
        <w:rPr>
          <w:rFonts w:ascii="Arial" w:hAnsi="Arial" w:cs="Arial"/>
          <w:color w:val="000000"/>
          <w:sz w:val="20"/>
          <w:szCs w:val="20"/>
        </w:rPr>
        <w:t>, 42: 421-428.</w:t>
      </w:r>
    </w:p>
    <w:p w:rsidR="000A4CD4" w:rsidRPr="008248B9" w:rsidRDefault="000A4CD4" w:rsidP="008248B9">
      <w:pPr>
        <w:pStyle w:val="ListParagraph"/>
        <w:numPr>
          <w:ilvl w:val="0"/>
          <w:numId w:val="12"/>
        </w:numPr>
        <w:jc w:val="both"/>
        <w:rPr>
          <w:rFonts w:ascii="Arial" w:hAnsi="Arial" w:cs="Arial"/>
          <w:sz w:val="20"/>
          <w:szCs w:val="20"/>
          <w:lang w:val="en-US"/>
        </w:rPr>
      </w:pPr>
      <w:r w:rsidRPr="008248B9">
        <w:rPr>
          <w:rFonts w:ascii="Arial" w:hAnsi="Arial" w:cs="Arial"/>
          <w:color w:val="000000"/>
          <w:sz w:val="20"/>
          <w:szCs w:val="20"/>
        </w:rPr>
        <w:t>Muhr, G.R., Datta, N.P., Sankarasubramoney, H., Laley, V.K</w:t>
      </w:r>
      <w:r w:rsidR="008110A8" w:rsidRPr="008248B9">
        <w:rPr>
          <w:rFonts w:ascii="Arial" w:hAnsi="Arial" w:cs="Arial"/>
          <w:color w:val="000000"/>
          <w:sz w:val="20"/>
          <w:szCs w:val="20"/>
        </w:rPr>
        <w:t>.,&amp;</w:t>
      </w:r>
      <w:r w:rsidRPr="008248B9">
        <w:rPr>
          <w:rFonts w:ascii="Arial" w:hAnsi="Arial" w:cs="Arial"/>
          <w:color w:val="000000"/>
          <w:sz w:val="20"/>
          <w:szCs w:val="20"/>
        </w:rPr>
        <w:t xml:space="preserve">Donahue, R.L. (1965). Critical soil test values for available N, P and K in different soils. In </w:t>
      </w:r>
      <w:r w:rsidR="008110A8" w:rsidRPr="008248B9">
        <w:rPr>
          <w:rFonts w:ascii="Arial" w:hAnsi="Arial" w:cs="Arial"/>
          <w:color w:val="000000"/>
          <w:sz w:val="20"/>
          <w:szCs w:val="20"/>
        </w:rPr>
        <w:t>Soil Testing</w:t>
      </w:r>
      <w:r w:rsidRPr="008248B9">
        <w:rPr>
          <w:rFonts w:ascii="Arial" w:hAnsi="Arial" w:cs="Arial"/>
          <w:color w:val="000000"/>
          <w:sz w:val="20"/>
          <w:szCs w:val="20"/>
        </w:rPr>
        <w:t xml:space="preserve"> in India (2 nd Edition), USAID mission to India, New Delhi. 52-56.</w:t>
      </w:r>
    </w:p>
    <w:p w:rsidR="000A4CD4" w:rsidRPr="008248B9" w:rsidRDefault="000A4CD4" w:rsidP="008248B9">
      <w:pPr>
        <w:pStyle w:val="ListParagraph"/>
        <w:numPr>
          <w:ilvl w:val="0"/>
          <w:numId w:val="12"/>
        </w:numPr>
        <w:jc w:val="both"/>
        <w:rPr>
          <w:rFonts w:ascii="Arial" w:hAnsi="Arial" w:cs="Arial"/>
          <w:sz w:val="20"/>
          <w:szCs w:val="20"/>
          <w:lang w:val="en-US"/>
        </w:rPr>
      </w:pPr>
      <w:r w:rsidRPr="008248B9">
        <w:rPr>
          <w:rFonts w:ascii="Arial" w:hAnsi="Arial" w:cs="Arial"/>
          <w:color w:val="222222"/>
          <w:sz w:val="20"/>
          <w:szCs w:val="20"/>
          <w:shd w:val="clear" w:color="auto" w:fill="FFFFFF"/>
        </w:rPr>
        <w:t>Neina, D. (2019). The role of soil pH in plant nutrition and soil remediation. Applied and environmental soil science, 2019(1), 5794869.</w:t>
      </w:r>
    </w:p>
    <w:p w:rsidR="000A4CD4" w:rsidRPr="008248B9" w:rsidRDefault="000A4CD4" w:rsidP="008248B9">
      <w:pPr>
        <w:pStyle w:val="ListParagraph"/>
        <w:numPr>
          <w:ilvl w:val="0"/>
          <w:numId w:val="12"/>
        </w:numPr>
        <w:jc w:val="both"/>
        <w:rPr>
          <w:rFonts w:ascii="Arial" w:hAnsi="Arial" w:cs="Arial"/>
          <w:sz w:val="20"/>
          <w:szCs w:val="20"/>
          <w:lang w:val="en-US"/>
        </w:rPr>
      </w:pPr>
      <w:r w:rsidRPr="008248B9">
        <w:rPr>
          <w:rFonts w:ascii="Arial" w:hAnsi="Arial" w:cs="Arial"/>
          <w:color w:val="000000"/>
          <w:sz w:val="20"/>
          <w:szCs w:val="20"/>
        </w:rPr>
        <w:t>Olsen, S.R., Cole, C.V., Watanabe, F.S and Dean, L.A. (1954). Estimation of available phosphorus in soils by extraction with sodium bicarbonate. USDA. Circular no. 939.</w:t>
      </w:r>
    </w:p>
    <w:p w:rsidR="000A4CD4" w:rsidRPr="008248B9" w:rsidRDefault="000A4CD4" w:rsidP="008248B9">
      <w:pPr>
        <w:pStyle w:val="ListParagraph"/>
        <w:numPr>
          <w:ilvl w:val="0"/>
          <w:numId w:val="12"/>
        </w:numPr>
        <w:jc w:val="both"/>
        <w:rPr>
          <w:rFonts w:ascii="Arial" w:hAnsi="Arial" w:cs="Arial"/>
          <w:sz w:val="20"/>
          <w:szCs w:val="20"/>
          <w:lang w:val="en-US"/>
        </w:rPr>
      </w:pPr>
      <w:r w:rsidRPr="008248B9">
        <w:rPr>
          <w:rFonts w:ascii="Arial" w:hAnsi="Arial" w:cs="Arial"/>
          <w:color w:val="222222"/>
          <w:sz w:val="20"/>
          <w:szCs w:val="20"/>
          <w:shd w:val="clear" w:color="auto" w:fill="FFFFFF"/>
        </w:rPr>
        <w:t>Pereira, P., Bogunovic, I., Muñoz-Rojas, M., &amp; Brevik, E. C. (2018). Soil ecosystem services, sustainability, valuation and management. Current Opinion in Environmental Science &amp; Health, 5, 7-13.</w:t>
      </w:r>
    </w:p>
    <w:p w:rsidR="000A4CD4" w:rsidRPr="008248B9" w:rsidRDefault="000A4CD4" w:rsidP="008248B9">
      <w:pPr>
        <w:pStyle w:val="ListParagraph"/>
        <w:numPr>
          <w:ilvl w:val="0"/>
          <w:numId w:val="12"/>
        </w:numPr>
        <w:jc w:val="both"/>
        <w:rPr>
          <w:rFonts w:ascii="Arial" w:hAnsi="Arial" w:cs="Arial"/>
          <w:sz w:val="20"/>
          <w:szCs w:val="20"/>
          <w:lang w:val="en-US"/>
        </w:rPr>
      </w:pPr>
      <w:r w:rsidRPr="008248B9">
        <w:rPr>
          <w:rFonts w:ascii="Arial" w:hAnsi="Arial" w:cs="Arial"/>
          <w:color w:val="222222"/>
          <w:sz w:val="20"/>
          <w:szCs w:val="20"/>
          <w:shd w:val="clear" w:color="auto" w:fill="FFFFFF"/>
        </w:rPr>
        <w:t>Prabhavati, K., Dasog, D. S., Patil, P. L., Sahrawat, K. L., &amp; Wani, S. P. (2015). Soil fertility mapping using GIS in three agro-climatic zones of Belgaum district, Karnataka. Journal of the Indian Society of Soil Science, 63(2), 173-180.</w:t>
      </w:r>
    </w:p>
    <w:p w:rsidR="000A4CD4" w:rsidRPr="008248B9" w:rsidRDefault="000A4CD4" w:rsidP="008248B9">
      <w:pPr>
        <w:pStyle w:val="ListParagraph"/>
        <w:numPr>
          <w:ilvl w:val="0"/>
          <w:numId w:val="12"/>
        </w:numPr>
        <w:jc w:val="both"/>
        <w:rPr>
          <w:rFonts w:ascii="Arial" w:hAnsi="Arial" w:cs="Arial"/>
          <w:sz w:val="20"/>
          <w:szCs w:val="20"/>
          <w:lang w:val="en-US"/>
        </w:rPr>
      </w:pPr>
      <w:r w:rsidRPr="008248B9">
        <w:rPr>
          <w:rFonts w:ascii="Arial" w:hAnsi="Arial" w:cs="Arial"/>
          <w:color w:val="000000"/>
          <w:sz w:val="20"/>
          <w:szCs w:val="20"/>
        </w:rPr>
        <w:t xml:space="preserve">Ramamurthy, B </w:t>
      </w:r>
      <w:r w:rsidR="008110A8" w:rsidRPr="008248B9">
        <w:rPr>
          <w:rFonts w:ascii="Arial" w:hAnsi="Arial" w:cs="Arial"/>
          <w:color w:val="000000"/>
          <w:sz w:val="20"/>
          <w:szCs w:val="20"/>
        </w:rPr>
        <w:t>&amp;</w:t>
      </w:r>
      <w:r w:rsidRPr="008248B9">
        <w:rPr>
          <w:rFonts w:ascii="Arial" w:hAnsi="Arial" w:cs="Arial"/>
          <w:color w:val="000000"/>
          <w:sz w:val="20"/>
          <w:szCs w:val="20"/>
        </w:rPr>
        <w:t>Bajaj, J.C. (1969). Available N, P and K status of Indian soils. Fertilizer News, 14(8)</w:t>
      </w:r>
      <w:r w:rsidR="008110A8" w:rsidRPr="008248B9">
        <w:rPr>
          <w:rFonts w:ascii="Arial" w:hAnsi="Arial" w:cs="Arial"/>
          <w:color w:val="000000"/>
          <w:sz w:val="20"/>
          <w:szCs w:val="20"/>
        </w:rPr>
        <w:t>,</w:t>
      </w:r>
      <w:r w:rsidRPr="008248B9">
        <w:rPr>
          <w:rFonts w:ascii="Arial" w:hAnsi="Arial" w:cs="Arial"/>
          <w:color w:val="000000"/>
          <w:sz w:val="20"/>
          <w:szCs w:val="20"/>
        </w:rPr>
        <w:t xml:space="preserve"> 25-37.</w:t>
      </w:r>
    </w:p>
    <w:p w:rsidR="000A4CD4" w:rsidRPr="008248B9" w:rsidRDefault="000A4CD4" w:rsidP="008248B9">
      <w:pPr>
        <w:pStyle w:val="ListParagraph"/>
        <w:numPr>
          <w:ilvl w:val="0"/>
          <w:numId w:val="12"/>
        </w:numPr>
        <w:jc w:val="both"/>
        <w:rPr>
          <w:rFonts w:ascii="Arial" w:hAnsi="Arial" w:cs="Arial"/>
          <w:sz w:val="20"/>
          <w:szCs w:val="20"/>
          <w:lang w:val="en-US"/>
        </w:rPr>
      </w:pPr>
      <w:r w:rsidRPr="008248B9">
        <w:rPr>
          <w:rFonts w:ascii="Arial" w:hAnsi="Arial" w:cs="Arial"/>
          <w:sz w:val="20"/>
          <w:szCs w:val="20"/>
          <w:lang w:val="en-US"/>
        </w:rPr>
        <w:t>Singh</w:t>
      </w:r>
      <w:r w:rsidR="008110A8" w:rsidRPr="008248B9">
        <w:rPr>
          <w:rFonts w:ascii="Arial" w:hAnsi="Arial" w:cs="Arial"/>
          <w:sz w:val="20"/>
          <w:szCs w:val="20"/>
          <w:lang w:val="en-US"/>
        </w:rPr>
        <w:t>,</w:t>
      </w:r>
      <w:r w:rsidRPr="008248B9">
        <w:rPr>
          <w:rFonts w:ascii="Arial" w:hAnsi="Arial" w:cs="Arial"/>
          <w:sz w:val="20"/>
          <w:szCs w:val="20"/>
          <w:lang w:val="en-US"/>
        </w:rPr>
        <w:t xml:space="preserve"> G</w:t>
      </w:r>
      <w:r w:rsidR="008110A8" w:rsidRPr="008248B9">
        <w:rPr>
          <w:rFonts w:ascii="Arial" w:hAnsi="Arial" w:cs="Arial"/>
          <w:sz w:val="20"/>
          <w:szCs w:val="20"/>
          <w:lang w:val="en-US"/>
        </w:rPr>
        <w:t>.</w:t>
      </w:r>
      <w:r w:rsidRPr="008248B9">
        <w:rPr>
          <w:rFonts w:ascii="Arial" w:hAnsi="Arial" w:cs="Arial"/>
          <w:sz w:val="20"/>
          <w:szCs w:val="20"/>
          <w:lang w:val="en-US"/>
        </w:rPr>
        <w:t>, Sharma</w:t>
      </w:r>
      <w:r w:rsidR="008110A8" w:rsidRPr="008248B9">
        <w:rPr>
          <w:rFonts w:ascii="Arial" w:hAnsi="Arial" w:cs="Arial"/>
          <w:sz w:val="20"/>
          <w:szCs w:val="20"/>
          <w:lang w:val="en-US"/>
        </w:rPr>
        <w:t>,</w:t>
      </w:r>
      <w:r w:rsidRPr="008248B9">
        <w:rPr>
          <w:rFonts w:ascii="Arial" w:hAnsi="Arial" w:cs="Arial"/>
          <w:sz w:val="20"/>
          <w:szCs w:val="20"/>
          <w:lang w:val="en-US"/>
        </w:rPr>
        <w:t xml:space="preserve"> M</w:t>
      </w:r>
      <w:r w:rsidR="008110A8" w:rsidRPr="008248B9">
        <w:rPr>
          <w:rFonts w:ascii="Arial" w:hAnsi="Arial" w:cs="Arial"/>
          <w:sz w:val="20"/>
          <w:szCs w:val="20"/>
          <w:lang w:val="en-US"/>
        </w:rPr>
        <w:t>.</w:t>
      </w:r>
      <w:r w:rsidRPr="008248B9">
        <w:rPr>
          <w:rFonts w:ascii="Arial" w:hAnsi="Arial" w:cs="Arial"/>
          <w:sz w:val="20"/>
          <w:szCs w:val="20"/>
          <w:lang w:val="en-US"/>
        </w:rPr>
        <w:t>, Manan</w:t>
      </w:r>
      <w:r w:rsidR="008110A8" w:rsidRPr="008248B9">
        <w:rPr>
          <w:rFonts w:ascii="Arial" w:hAnsi="Arial" w:cs="Arial"/>
          <w:sz w:val="20"/>
          <w:szCs w:val="20"/>
          <w:lang w:val="en-US"/>
        </w:rPr>
        <w:t>,</w:t>
      </w:r>
      <w:r w:rsidRPr="008248B9">
        <w:rPr>
          <w:rFonts w:ascii="Arial" w:hAnsi="Arial" w:cs="Arial"/>
          <w:sz w:val="20"/>
          <w:szCs w:val="20"/>
          <w:lang w:val="en-US"/>
        </w:rPr>
        <w:t xml:space="preserve"> J</w:t>
      </w:r>
      <w:r w:rsidR="008110A8" w:rsidRPr="008248B9">
        <w:rPr>
          <w:rFonts w:ascii="Arial" w:hAnsi="Arial" w:cs="Arial"/>
          <w:sz w:val="20"/>
          <w:szCs w:val="20"/>
          <w:lang w:val="en-US"/>
        </w:rPr>
        <w:t>.,</w:t>
      </w:r>
      <w:r w:rsidR="008110A8" w:rsidRPr="008248B9">
        <w:rPr>
          <w:rFonts w:ascii="Arial" w:hAnsi="Arial" w:cs="Arial"/>
          <w:color w:val="000000"/>
          <w:sz w:val="20"/>
          <w:szCs w:val="20"/>
        </w:rPr>
        <w:t>&amp;</w:t>
      </w:r>
      <w:r w:rsidRPr="008248B9">
        <w:rPr>
          <w:rFonts w:ascii="Arial" w:hAnsi="Arial" w:cs="Arial"/>
          <w:sz w:val="20"/>
          <w:szCs w:val="20"/>
          <w:lang w:val="en-US"/>
        </w:rPr>
        <w:t>Singh</w:t>
      </w:r>
      <w:r w:rsidR="008110A8" w:rsidRPr="008248B9">
        <w:rPr>
          <w:rFonts w:ascii="Arial" w:hAnsi="Arial" w:cs="Arial"/>
          <w:sz w:val="20"/>
          <w:szCs w:val="20"/>
          <w:lang w:val="en-US"/>
        </w:rPr>
        <w:t>,</w:t>
      </w:r>
      <w:r w:rsidRPr="008248B9">
        <w:rPr>
          <w:rFonts w:ascii="Arial" w:hAnsi="Arial" w:cs="Arial"/>
          <w:sz w:val="20"/>
          <w:szCs w:val="20"/>
          <w:lang w:val="en-US"/>
        </w:rPr>
        <w:t xml:space="preserve"> G</w:t>
      </w:r>
      <w:r w:rsidR="008110A8" w:rsidRPr="008248B9">
        <w:rPr>
          <w:rFonts w:ascii="Arial" w:hAnsi="Arial" w:cs="Arial"/>
          <w:sz w:val="20"/>
          <w:szCs w:val="20"/>
          <w:lang w:val="en-US"/>
        </w:rPr>
        <w:t>.</w:t>
      </w:r>
      <w:r w:rsidRPr="008248B9">
        <w:rPr>
          <w:rFonts w:ascii="Arial" w:hAnsi="Arial" w:cs="Arial"/>
          <w:sz w:val="20"/>
          <w:szCs w:val="20"/>
          <w:lang w:val="en-US"/>
        </w:rPr>
        <w:t xml:space="preserve"> (2016). Assessment of Soil Fertility Status under Different Cropping Sequences in District Kapurthala. Journal of Krishi Vigyan</w:t>
      </w:r>
      <w:r w:rsidR="008110A8" w:rsidRPr="008248B9">
        <w:rPr>
          <w:rFonts w:ascii="Arial" w:hAnsi="Arial" w:cs="Arial"/>
          <w:sz w:val="20"/>
          <w:szCs w:val="20"/>
          <w:lang w:val="en-US"/>
        </w:rPr>
        <w:t>,</w:t>
      </w:r>
      <w:r w:rsidRPr="008248B9">
        <w:rPr>
          <w:rFonts w:ascii="Arial" w:hAnsi="Arial" w:cs="Arial"/>
          <w:sz w:val="20"/>
          <w:szCs w:val="20"/>
          <w:lang w:val="en-US"/>
        </w:rPr>
        <w:t xml:space="preserve"> 5(1)</w:t>
      </w:r>
      <w:r w:rsidR="008110A8" w:rsidRPr="008248B9">
        <w:rPr>
          <w:rFonts w:ascii="Arial" w:hAnsi="Arial" w:cs="Arial"/>
          <w:sz w:val="20"/>
          <w:szCs w:val="20"/>
          <w:lang w:val="en-US"/>
        </w:rPr>
        <w:t>,</w:t>
      </w:r>
      <w:r w:rsidRPr="008248B9">
        <w:rPr>
          <w:rFonts w:ascii="Arial" w:hAnsi="Arial" w:cs="Arial"/>
          <w:sz w:val="20"/>
          <w:szCs w:val="20"/>
          <w:lang w:val="en-US"/>
        </w:rPr>
        <w:t xml:space="preserve"> 1-9.</w:t>
      </w:r>
    </w:p>
    <w:p w:rsidR="000A4CD4" w:rsidRPr="008248B9" w:rsidRDefault="000A4CD4" w:rsidP="008248B9">
      <w:pPr>
        <w:pStyle w:val="ListParagraph"/>
        <w:numPr>
          <w:ilvl w:val="0"/>
          <w:numId w:val="12"/>
        </w:numPr>
        <w:jc w:val="both"/>
        <w:rPr>
          <w:rFonts w:ascii="Arial" w:hAnsi="Arial" w:cs="Arial"/>
          <w:sz w:val="20"/>
          <w:szCs w:val="20"/>
          <w:lang w:val="en-US"/>
        </w:rPr>
      </w:pPr>
      <w:r w:rsidRPr="008248B9">
        <w:rPr>
          <w:rFonts w:ascii="Arial" w:hAnsi="Arial" w:cs="Arial"/>
          <w:color w:val="222222"/>
          <w:sz w:val="20"/>
          <w:szCs w:val="20"/>
          <w:shd w:val="clear" w:color="auto" w:fill="FFFFFF"/>
        </w:rPr>
        <w:t>Smith, P., Ashmore, M. R., Black, H. I., Burgess, P. J., Evans, C. D., Quine, T. A.</w:t>
      </w:r>
      <w:r w:rsidR="00EC00E8" w:rsidRPr="008248B9">
        <w:rPr>
          <w:rFonts w:ascii="Arial" w:hAnsi="Arial" w:cs="Arial"/>
          <w:color w:val="222222"/>
          <w:sz w:val="20"/>
          <w:szCs w:val="20"/>
          <w:shd w:val="clear" w:color="auto" w:fill="FFFFFF"/>
        </w:rPr>
        <w:t>, Thomson, A, M., Hicks, K.,</w:t>
      </w:r>
      <w:r w:rsidRPr="008248B9">
        <w:rPr>
          <w:rFonts w:ascii="Arial" w:hAnsi="Arial" w:cs="Arial"/>
          <w:color w:val="222222"/>
          <w:sz w:val="20"/>
          <w:szCs w:val="20"/>
          <w:shd w:val="clear" w:color="auto" w:fill="FFFFFF"/>
        </w:rPr>
        <w:t>&amp; Orr, H. G. (2013). The role of ecosystems and their management in regulating climate, and soil, water and air quality. Journal of Applied Ecology, 50(4), 812-829.</w:t>
      </w:r>
    </w:p>
    <w:p w:rsidR="000A4CD4" w:rsidRPr="008248B9" w:rsidRDefault="000A4CD4" w:rsidP="008248B9">
      <w:pPr>
        <w:pStyle w:val="ListParagraph"/>
        <w:numPr>
          <w:ilvl w:val="0"/>
          <w:numId w:val="12"/>
        </w:numPr>
        <w:jc w:val="both"/>
        <w:rPr>
          <w:rFonts w:ascii="Arial" w:hAnsi="Arial" w:cs="Arial"/>
          <w:sz w:val="20"/>
          <w:szCs w:val="20"/>
          <w:lang w:val="en-US"/>
        </w:rPr>
      </w:pPr>
      <w:r w:rsidRPr="008248B9">
        <w:rPr>
          <w:rFonts w:ascii="Arial" w:hAnsi="Arial" w:cs="Arial"/>
          <w:color w:val="000000"/>
          <w:sz w:val="20"/>
          <w:szCs w:val="20"/>
        </w:rPr>
        <w:t xml:space="preserve">Subbaiah, B. U., </w:t>
      </w:r>
      <w:r w:rsidR="008110A8" w:rsidRPr="008248B9">
        <w:rPr>
          <w:rFonts w:ascii="Arial" w:hAnsi="Arial" w:cs="Arial"/>
          <w:color w:val="000000"/>
          <w:sz w:val="20"/>
          <w:szCs w:val="20"/>
        </w:rPr>
        <w:t>&amp;</w:t>
      </w:r>
      <w:r w:rsidRPr="008248B9">
        <w:rPr>
          <w:rFonts w:ascii="Arial" w:hAnsi="Arial" w:cs="Arial"/>
          <w:color w:val="000000"/>
          <w:sz w:val="20"/>
          <w:szCs w:val="20"/>
        </w:rPr>
        <w:t>Asija, G. L. (1956). Rapid procedure for the estimation of the available nitrogen in soil. Current Science, 25</w:t>
      </w:r>
      <w:r w:rsidR="008110A8" w:rsidRPr="008248B9">
        <w:rPr>
          <w:rFonts w:ascii="Arial" w:hAnsi="Arial" w:cs="Arial"/>
          <w:color w:val="000000"/>
          <w:sz w:val="20"/>
          <w:szCs w:val="20"/>
        </w:rPr>
        <w:t>,</w:t>
      </w:r>
      <w:r w:rsidRPr="008248B9">
        <w:rPr>
          <w:rFonts w:ascii="Arial" w:hAnsi="Arial" w:cs="Arial"/>
          <w:color w:val="000000"/>
          <w:sz w:val="20"/>
          <w:szCs w:val="20"/>
        </w:rPr>
        <w:t xml:space="preserve"> 259-260.</w:t>
      </w:r>
    </w:p>
    <w:p w:rsidR="000A4CD4" w:rsidRPr="008248B9" w:rsidRDefault="000A4CD4" w:rsidP="008248B9">
      <w:pPr>
        <w:pStyle w:val="ListParagraph"/>
        <w:numPr>
          <w:ilvl w:val="0"/>
          <w:numId w:val="12"/>
        </w:numPr>
        <w:jc w:val="both"/>
        <w:rPr>
          <w:rFonts w:ascii="Arial" w:hAnsi="Arial" w:cs="Arial"/>
          <w:sz w:val="20"/>
          <w:szCs w:val="20"/>
          <w:lang w:val="en-US"/>
        </w:rPr>
      </w:pPr>
      <w:r w:rsidRPr="008248B9">
        <w:rPr>
          <w:rFonts w:ascii="Arial" w:hAnsi="Arial" w:cs="Arial"/>
          <w:color w:val="000000"/>
          <w:sz w:val="20"/>
          <w:szCs w:val="20"/>
        </w:rPr>
        <w:lastRenderedPageBreak/>
        <w:t xml:space="preserve">Walkley, A </w:t>
      </w:r>
      <w:r w:rsidR="008110A8" w:rsidRPr="008248B9">
        <w:rPr>
          <w:rFonts w:ascii="Arial" w:hAnsi="Arial" w:cs="Arial"/>
          <w:color w:val="000000"/>
          <w:sz w:val="20"/>
          <w:szCs w:val="20"/>
        </w:rPr>
        <w:t>&amp;</w:t>
      </w:r>
      <w:r w:rsidRPr="008248B9">
        <w:rPr>
          <w:rFonts w:ascii="Arial" w:hAnsi="Arial" w:cs="Arial"/>
          <w:color w:val="000000"/>
          <w:sz w:val="20"/>
          <w:szCs w:val="20"/>
        </w:rPr>
        <w:t xml:space="preserve">Black, C.A. </w:t>
      </w:r>
      <w:r w:rsidR="008110A8" w:rsidRPr="008248B9">
        <w:rPr>
          <w:rFonts w:ascii="Arial" w:hAnsi="Arial" w:cs="Arial"/>
          <w:color w:val="000000"/>
          <w:sz w:val="20"/>
          <w:szCs w:val="20"/>
        </w:rPr>
        <w:t>(</w:t>
      </w:r>
      <w:r w:rsidRPr="008248B9">
        <w:rPr>
          <w:rFonts w:ascii="Arial" w:hAnsi="Arial" w:cs="Arial"/>
          <w:color w:val="000000"/>
          <w:sz w:val="20"/>
          <w:szCs w:val="20"/>
        </w:rPr>
        <w:t>1934</w:t>
      </w:r>
      <w:r w:rsidR="008110A8" w:rsidRPr="008248B9">
        <w:rPr>
          <w:rFonts w:ascii="Arial" w:hAnsi="Arial" w:cs="Arial"/>
          <w:color w:val="000000"/>
          <w:sz w:val="20"/>
          <w:szCs w:val="20"/>
        </w:rPr>
        <w:t>)</w:t>
      </w:r>
      <w:r w:rsidRPr="008248B9">
        <w:rPr>
          <w:rFonts w:ascii="Arial" w:hAnsi="Arial" w:cs="Arial"/>
          <w:color w:val="000000"/>
          <w:sz w:val="20"/>
          <w:szCs w:val="20"/>
        </w:rPr>
        <w:t>. Estimation of organic carbon by chromic acid titration method. Soil Science. 37</w:t>
      </w:r>
      <w:r w:rsidR="008110A8" w:rsidRPr="008248B9">
        <w:rPr>
          <w:rFonts w:ascii="Arial" w:hAnsi="Arial" w:cs="Arial"/>
          <w:color w:val="000000"/>
          <w:sz w:val="20"/>
          <w:szCs w:val="20"/>
        </w:rPr>
        <w:t>,</w:t>
      </w:r>
      <w:r w:rsidRPr="008248B9">
        <w:rPr>
          <w:rFonts w:ascii="Arial" w:hAnsi="Arial" w:cs="Arial"/>
          <w:color w:val="000000"/>
          <w:sz w:val="20"/>
          <w:szCs w:val="20"/>
        </w:rPr>
        <w:t xml:space="preserve"> 29-38.</w:t>
      </w:r>
    </w:p>
    <w:p w:rsidR="00D34FD8" w:rsidRPr="008248B9" w:rsidRDefault="000A4CD4" w:rsidP="008248B9">
      <w:pPr>
        <w:pStyle w:val="ListParagraph"/>
        <w:numPr>
          <w:ilvl w:val="0"/>
          <w:numId w:val="12"/>
        </w:numPr>
        <w:jc w:val="both"/>
        <w:rPr>
          <w:rFonts w:ascii="Arial" w:hAnsi="Arial" w:cs="Arial"/>
          <w:sz w:val="20"/>
          <w:szCs w:val="20"/>
          <w:lang w:val="en-US"/>
        </w:rPr>
      </w:pPr>
      <w:r w:rsidRPr="008248B9">
        <w:rPr>
          <w:rFonts w:ascii="Arial" w:hAnsi="Arial" w:cs="Arial"/>
          <w:color w:val="222222"/>
          <w:sz w:val="20"/>
          <w:szCs w:val="20"/>
          <w:shd w:val="clear" w:color="auto" w:fill="FFFFFF"/>
        </w:rPr>
        <w:t>Zhang, S., Zhu, Q., de Vries, W., Ros, G. H., Chen, X., Muneer, M. A.,</w:t>
      </w:r>
      <w:r w:rsidR="00EC00E8" w:rsidRPr="008248B9">
        <w:rPr>
          <w:rFonts w:ascii="Arial" w:hAnsi="Arial" w:cs="Arial"/>
          <w:color w:val="222222"/>
          <w:sz w:val="20"/>
          <w:szCs w:val="20"/>
          <w:shd w:val="clear" w:color="auto" w:fill="FFFFFF"/>
        </w:rPr>
        <w:t>Zhang, F</w:t>
      </w:r>
      <w:r w:rsidRPr="008248B9">
        <w:rPr>
          <w:rFonts w:ascii="Arial" w:hAnsi="Arial" w:cs="Arial"/>
          <w:color w:val="222222"/>
          <w:sz w:val="20"/>
          <w:szCs w:val="20"/>
          <w:shd w:val="clear" w:color="auto" w:fill="FFFFFF"/>
        </w:rPr>
        <w:t>.</w:t>
      </w:r>
      <w:r w:rsidR="00EC00E8" w:rsidRPr="008248B9">
        <w:rPr>
          <w:rFonts w:ascii="Arial" w:hAnsi="Arial" w:cs="Arial"/>
          <w:color w:val="222222"/>
          <w:sz w:val="20"/>
          <w:szCs w:val="20"/>
          <w:shd w:val="clear" w:color="auto" w:fill="FFFFFF"/>
        </w:rPr>
        <w:t>,</w:t>
      </w:r>
      <w:r w:rsidRPr="008248B9">
        <w:rPr>
          <w:rFonts w:ascii="Arial" w:hAnsi="Arial" w:cs="Arial"/>
          <w:color w:val="222222"/>
          <w:sz w:val="20"/>
          <w:szCs w:val="20"/>
          <w:shd w:val="clear" w:color="auto" w:fill="FFFFFF"/>
        </w:rPr>
        <w:t>&amp; Wu, L. (2023). Effects of soil amendments on soil acidity and crop yields in acidic soils: A world-wide meta-analysis. Journal of Environmental Management, 345, 118531.</w:t>
      </w:r>
    </w:p>
    <w:p w:rsidR="00E04A80" w:rsidRPr="00E04A80" w:rsidRDefault="00E04A80" w:rsidP="004B6BBA">
      <w:pPr>
        <w:ind w:left="1004" w:hanging="720"/>
        <w:jc w:val="both"/>
        <w:rPr>
          <w:rFonts w:ascii="Arial" w:hAnsi="Arial" w:cs="Arial"/>
          <w:sz w:val="20"/>
          <w:szCs w:val="20"/>
          <w:lang w:val="en-US"/>
        </w:rPr>
      </w:pPr>
    </w:p>
    <w:sectPr w:rsidR="00E04A80" w:rsidRPr="00E04A80" w:rsidSect="00200A0F">
      <w:headerReference w:type="even" r:id="rId11"/>
      <w:headerReference w:type="default" r:id="rId12"/>
      <w:footerReference w:type="even" r:id="rId13"/>
      <w:footerReference w:type="default" r:id="rId14"/>
      <w:headerReference w:type="first" r:id="rId15"/>
      <w:footerReference w:type="first" r:id="rId16"/>
      <w:pgSz w:w="11906" w:h="16838"/>
      <w:pgMar w:top="1440" w:right="1559" w:bottom="1440" w:left="1440" w:header="709" w:footer="709"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lenovo" w:date="2026-03-14T18:41:00Z" w:initials="l">
    <w:p w:rsidR="00CE3D09" w:rsidRDefault="00CE3D09">
      <w:pPr>
        <w:pStyle w:val="CommentText"/>
      </w:pPr>
      <w:r>
        <w:rPr>
          <w:rStyle w:val="CommentReference"/>
        </w:rPr>
        <w:annotationRef/>
      </w:r>
      <w:r>
        <w:t>What does the major micronutrient mean?</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6392" w:rsidRDefault="00316392">
      <w:pPr>
        <w:spacing w:after="0" w:line="240" w:lineRule="auto"/>
      </w:pPr>
      <w:r>
        <w:separator/>
      </w:r>
    </w:p>
  </w:endnote>
  <w:endnote w:type="continuationSeparator" w:id="1">
    <w:p w:rsidR="00316392" w:rsidRDefault="003163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Tunga">
    <w:altName w:val="Courier New"/>
    <w:panose1 w:val="00000400000000000000"/>
    <w:charset w:val="01"/>
    <w:family w:val="roman"/>
    <w:notTrueType/>
    <w:pitch w:val="variable"/>
    <w:sig w:usb0="00000000" w:usb1="00000000" w:usb2="00000000" w:usb3="00000000" w:csb0="00000000" w:csb1="00000000"/>
  </w:font>
  <w:font w:name="Aptos Display">
    <w:altName w:val="Calibri"/>
    <w:charset w:val="00"/>
    <w:family w:val="swiss"/>
    <w:pitch w:val="variable"/>
    <w:sig w:usb0="20000287" w:usb1="00000003"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391876718"/>
      <w:docPartObj>
        <w:docPartGallery w:val="Page Numbers (Bottom of Page)"/>
        <w:docPartUnique/>
      </w:docPartObj>
    </w:sdtPr>
    <w:sdtContent>
      <w:p w:rsidR="00CE18DC" w:rsidRDefault="00467652" w:rsidP="0062304E">
        <w:pPr>
          <w:pStyle w:val="Footer"/>
          <w:framePr w:wrap="none" w:vAnchor="text" w:hAnchor="margin" w:xAlign="center" w:y="1"/>
          <w:rPr>
            <w:rStyle w:val="PageNumber"/>
          </w:rPr>
        </w:pPr>
        <w:r>
          <w:rPr>
            <w:rStyle w:val="PageNumber"/>
          </w:rPr>
          <w:fldChar w:fldCharType="begin"/>
        </w:r>
        <w:r w:rsidR="00CE18DC">
          <w:rPr>
            <w:rStyle w:val="PageNumber"/>
          </w:rPr>
          <w:instrText xml:space="preserve"> PAGE </w:instrText>
        </w:r>
        <w:r>
          <w:rPr>
            <w:rStyle w:val="PageNumber"/>
          </w:rPr>
          <w:fldChar w:fldCharType="end"/>
        </w:r>
      </w:p>
    </w:sdtContent>
  </w:sdt>
  <w:p w:rsidR="00CE18DC" w:rsidRDefault="00CE18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467708653"/>
      <w:docPartObj>
        <w:docPartGallery w:val="Page Numbers (Bottom of Page)"/>
        <w:docPartUnique/>
      </w:docPartObj>
    </w:sdtPr>
    <w:sdtContent>
      <w:p w:rsidR="00CE18DC" w:rsidRDefault="00467652" w:rsidP="0062304E">
        <w:pPr>
          <w:pStyle w:val="Footer"/>
          <w:framePr w:wrap="none" w:vAnchor="text" w:hAnchor="margin" w:xAlign="center" w:y="1"/>
          <w:rPr>
            <w:rStyle w:val="PageNumber"/>
          </w:rPr>
        </w:pPr>
        <w:r>
          <w:rPr>
            <w:rStyle w:val="PageNumber"/>
          </w:rPr>
          <w:fldChar w:fldCharType="begin"/>
        </w:r>
        <w:r w:rsidR="00CE18DC">
          <w:rPr>
            <w:rStyle w:val="PageNumber"/>
          </w:rPr>
          <w:instrText xml:space="preserve"> PAGE </w:instrText>
        </w:r>
        <w:r>
          <w:rPr>
            <w:rStyle w:val="PageNumber"/>
          </w:rPr>
          <w:fldChar w:fldCharType="separate"/>
        </w:r>
        <w:r w:rsidR="00CE3D09">
          <w:rPr>
            <w:rStyle w:val="PageNumber"/>
            <w:noProof/>
          </w:rPr>
          <w:t>1</w:t>
        </w:r>
        <w:r>
          <w:rPr>
            <w:rStyle w:val="PageNumber"/>
          </w:rPr>
          <w:fldChar w:fldCharType="end"/>
        </w:r>
      </w:p>
    </w:sdtContent>
  </w:sdt>
  <w:p w:rsidR="00CE18DC" w:rsidRDefault="00CE18D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598" w:rsidRDefault="005D35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6392" w:rsidRDefault="00316392">
      <w:pPr>
        <w:spacing w:after="0" w:line="240" w:lineRule="auto"/>
      </w:pPr>
      <w:r>
        <w:separator/>
      </w:r>
    </w:p>
  </w:footnote>
  <w:footnote w:type="continuationSeparator" w:id="1">
    <w:p w:rsidR="00316392" w:rsidRDefault="003163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598" w:rsidRDefault="00467652">
    <w:pPr>
      <w:pStyle w:val="Header"/>
    </w:pPr>
    <w:r w:rsidRPr="0046765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51188" o:spid="_x0000_s2050" type="#_x0000_t136" style="position:absolute;margin-left:0;margin-top:0;width:565.1pt;height:62.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598" w:rsidRDefault="00467652">
    <w:pPr>
      <w:pStyle w:val="Header"/>
    </w:pPr>
    <w:r w:rsidRPr="0046765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51189" o:spid="_x0000_s2051" type="#_x0000_t136" style="position:absolute;margin-left:0;margin-top:0;width:565.1pt;height:62.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598" w:rsidRDefault="00467652">
    <w:pPr>
      <w:pStyle w:val="Header"/>
    </w:pPr>
    <w:r w:rsidRPr="0046765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51187" o:spid="_x0000_s2049" type="#_x0000_t136" style="position:absolute;margin-left:0;margin-top:0;width:565.1pt;height:62.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44691"/>
    <w:multiLevelType w:val="multilevel"/>
    <w:tmpl w:val="CE4E16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84E488E"/>
    <w:multiLevelType w:val="hybridMultilevel"/>
    <w:tmpl w:val="738C53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FB37B5B"/>
    <w:multiLevelType w:val="multilevel"/>
    <w:tmpl w:val="44C0F86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22B418DF"/>
    <w:multiLevelType w:val="hybridMultilevel"/>
    <w:tmpl w:val="7E08834C"/>
    <w:lvl w:ilvl="0" w:tplc="BC660C3A">
      <w:start w:val="5"/>
      <w:numFmt w:val="bullet"/>
      <w:lvlText w:val=""/>
      <w:lvlJc w:val="left"/>
      <w:pPr>
        <w:ind w:left="720" w:hanging="360"/>
      </w:pPr>
      <w:rPr>
        <w:rFonts w:ascii="Symbol" w:eastAsiaTheme="minorHAnsi" w:hAnsi="Symbol" w:cs="Tung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46E6178"/>
    <w:multiLevelType w:val="hybridMultilevel"/>
    <w:tmpl w:val="2C12FD9C"/>
    <w:lvl w:ilvl="0" w:tplc="5DF4F0AA">
      <w:start w:val="5"/>
      <w:numFmt w:val="bullet"/>
      <w:lvlText w:val=""/>
      <w:lvlJc w:val="left"/>
      <w:pPr>
        <w:ind w:left="720" w:hanging="360"/>
      </w:pPr>
      <w:rPr>
        <w:rFonts w:ascii="Symbol" w:eastAsiaTheme="minorHAnsi" w:hAnsi="Symbol" w:cs="Tung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8A11A7D"/>
    <w:multiLevelType w:val="hybridMultilevel"/>
    <w:tmpl w:val="D0EEC2DA"/>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B0B2F05"/>
    <w:multiLevelType w:val="hybridMultilevel"/>
    <w:tmpl w:val="6EC86E74"/>
    <w:lvl w:ilvl="0" w:tplc="6FA457E6">
      <w:start w:val="3"/>
      <w:numFmt w:val="bullet"/>
      <w:lvlText w:val=""/>
      <w:lvlJc w:val="left"/>
      <w:pPr>
        <w:ind w:left="720" w:hanging="360"/>
      </w:pPr>
      <w:rPr>
        <w:rFonts w:ascii="Symbol" w:eastAsiaTheme="minorHAnsi" w:hAnsi="Symbol" w:cs="Tung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13B4F7A"/>
    <w:multiLevelType w:val="hybridMultilevel"/>
    <w:tmpl w:val="7D660F7C"/>
    <w:lvl w:ilvl="0" w:tplc="25244954">
      <w:start w:val="1"/>
      <w:numFmt w:val="decimal"/>
      <w:lvlText w:val="%1."/>
      <w:lvlJc w:val="left"/>
      <w:pPr>
        <w:ind w:left="717" w:hanging="360"/>
      </w:pPr>
      <w:rPr>
        <w:rFonts w:hint="default"/>
        <w:color w:val="222222"/>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8">
    <w:nsid w:val="627024F2"/>
    <w:multiLevelType w:val="hybridMultilevel"/>
    <w:tmpl w:val="17E8948E"/>
    <w:lvl w:ilvl="0" w:tplc="BB3460F0">
      <w:start w:val="1"/>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9">
    <w:nsid w:val="68A26D67"/>
    <w:multiLevelType w:val="multilevel"/>
    <w:tmpl w:val="2AB027C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6CD02366"/>
    <w:multiLevelType w:val="multilevel"/>
    <w:tmpl w:val="83D04C30"/>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74A946CF"/>
    <w:multiLevelType w:val="hybridMultilevel"/>
    <w:tmpl w:val="E670E34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10"/>
  </w:num>
  <w:num w:numId="5">
    <w:abstractNumId w:val="3"/>
  </w:num>
  <w:num w:numId="6">
    <w:abstractNumId w:val="4"/>
  </w:num>
  <w:num w:numId="7">
    <w:abstractNumId w:val="6"/>
  </w:num>
  <w:num w:numId="8">
    <w:abstractNumId w:val="11"/>
  </w:num>
  <w:num w:numId="9">
    <w:abstractNumId w:val="9"/>
  </w:num>
  <w:num w:numId="10">
    <w:abstractNumId w:val="2"/>
  </w:num>
  <w:num w:numId="11">
    <w:abstractNumId w:val="8"/>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2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4D51A0"/>
    <w:rsid w:val="00004D4A"/>
    <w:rsid w:val="00015709"/>
    <w:rsid w:val="00071A71"/>
    <w:rsid w:val="00077186"/>
    <w:rsid w:val="000A4CD4"/>
    <w:rsid w:val="000B12AD"/>
    <w:rsid w:val="000B7C3F"/>
    <w:rsid w:val="000E40D6"/>
    <w:rsid w:val="00130971"/>
    <w:rsid w:val="001335DB"/>
    <w:rsid w:val="00175885"/>
    <w:rsid w:val="001831FA"/>
    <w:rsid w:val="00195668"/>
    <w:rsid w:val="001B151E"/>
    <w:rsid w:val="001C0E25"/>
    <w:rsid w:val="001D331A"/>
    <w:rsid w:val="00200A0F"/>
    <w:rsid w:val="002204EA"/>
    <w:rsid w:val="00223965"/>
    <w:rsid w:val="0025331F"/>
    <w:rsid w:val="00253B6F"/>
    <w:rsid w:val="00270F12"/>
    <w:rsid w:val="002901F6"/>
    <w:rsid w:val="002A21B0"/>
    <w:rsid w:val="002E497B"/>
    <w:rsid w:val="00305002"/>
    <w:rsid w:val="00316392"/>
    <w:rsid w:val="00323730"/>
    <w:rsid w:val="003265A9"/>
    <w:rsid w:val="003522D7"/>
    <w:rsid w:val="0038545D"/>
    <w:rsid w:val="00391920"/>
    <w:rsid w:val="003A566F"/>
    <w:rsid w:val="003C4713"/>
    <w:rsid w:val="003C4B64"/>
    <w:rsid w:val="003E12D3"/>
    <w:rsid w:val="003F60E7"/>
    <w:rsid w:val="003F71E0"/>
    <w:rsid w:val="004239ED"/>
    <w:rsid w:val="00432F30"/>
    <w:rsid w:val="00441293"/>
    <w:rsid w:val="00455123"/>
    <w:rsid w:val="00463DE6"/>
    <w:rsid w:val="00467652"/>
    <w:rsid w:val="004707E2"/>
    <w:rsid w:val="00494667"/>
    <w:rsid w:val="004B6BBA"/>
    <w:rsid w:val="004C3210"/>
    <w:rsid w:val="004D51A0"/>
    <w:rsid w:val="004E6693"/>
    <w:rsid w:val="005000A0"/>
    <w:rsid w:val="005608D9"/>
    <w:rsid w:val="005B0E04"/>
    <w:rsid w:val="005C2066"/>
    <w:rsid w:val="005C4F36"/>
    <w:rsid w:val="005C6F28"/>
    <w:rsid w:val="005D3598"/>
    <w:rsid w:val="005F73EB"/>
    <w:rsid w:val="00601C1B"/>
    <w:rsid w:val="006524A3"/>
    <w:rsid w:val="006A46CA"/>
    <w:rsid w:val="006D7675"/>
    <w:rsid w:val="00707A71"/>
    <w:rsid w:val="007577BC"/>
    <w:rsid w:val="00771328"/>
    <w:rsid w:val="00771EF5"/>
    <w:rsid w:val="007858C0"/>
    <w:rsid w:val="007D1E53"/>
    <w:rsid w:val="007F195D"/>
    <w:rsid w:val="007F740B"/>
    <w:rsid w:val="008006E3"/>
    <w:rsid w:val="008110A8"/>
    <w:rsid w:val="008248B9"/>
    <w:rsid w:val="0083520A"/>
    <w:rsid w:val="008446A6"/>
    <w:rsid w:val="00851008"/>
    <w:rsid w:val="00851969"/>
    <w:rsid w:val="00874A18"/>
    <w:rsid w:val="00884D97"/>
    <w:rsid w:val="00886022"/>
    <w:rsid w:val="008A2DBF"/>
    <w:rsid w:val="008E4225"/>
    <w:rsid w:val="008F58AE"/>
    <w:rsid w:val="009205EB"/>
    <w:rsid w:val="00925C5C"/>
    <w:rsid w:val="0093345B"/>
    <w:rsid w:val="009338FD"/>
    <w:rsid w:val="009431AC"/>
    <w:rsid w:val="00947AC2"/>
    <w:rsid w:val="009760A2"/>
    <w:rsid w:val="00985F10"/>
    <w:rsid w:val="00994767"/>
    <w:rsid w:val="009C02CA"/>
    <w:rsid w:val="009E0B72"/>
    <w:rsid w:val="009F0EE7"/>
    <w:rsid w:val="009F2FE0"/>
    <w:rsid w:val="00A1399B"/>
    <w:rsid w:val="00A158A8"/>
    <w:rsid w:val="00AA0C5C"/>
    <w:rsid w:val="00AC6531"/>
    <w:rsid w:val="00AE5A6E"/>
    <w:rsid w:val="00AE7D61"/>
    <w:rsid w:val="00B23E5A"/>
    <w:rsid w:val="00B51195"/>
    <w:rsid w:val="00B83B25"/>
    <w:rsid w:val="00B95CF5"/>
    <w:rsid w:val="00BD205D"/>
    <w:rsid w:val="00BD3541"/>
    <w:rsid w:val="00BD6D65"/>
    <w:rsid w:val="00C0685D"/>
    <w:rsid w:val="00C30807"/>
    <w:rsid w:val="00C737E6"/>
    <w:rsid w:val="00C73DC1"/>
    <w:rsid w:val="00C77E94"/>
    <w:rsid w:val="00C82BE7"/>
    <w:rsid w:val="00CA26FB"/>
    <w:rsid w:val="00CA60FD"/>
    <w:rsid w:val="00CE18DC"/>
    <w:rsid w:val="00CE3D09"/>
    <w:rsid w:val="00D07C9E"/>
    <w:rsid w:val="00D34FD8"/>
    <w:rsid w:val="00D36C3F"/>
    <w:rsid w:val="00D55020"/>
    <w:rsid w:val="00D70749"/>
    <w:rsid w:val="00D837DF"/>
    <w:rsid w:val="00DD5B53"/>
    <w:rsid w:val="00E04A80"/>
    <w:rsid w:val="00E40FA4"/>
    <w:rsid w:val="00E46D8B"/>
    <w:rsid w:val="00E51765"/>
    <w:rsid w:val="00E53ACC"/>
    <w:rsid w:val="00E61900"/>
    <w:rsid w:val="00E939AB"/>
    <w:rsid w:val="00EB1066"/>
    <w:rsid w:val="00EC00E8"/>
    <w:rsid w:val="00F439C8"/>
    <w:rsid w:val="00F652F1"/>
    <w:rsid w:val="00F71661"/>
    <w:rsid w:val="00F72159"/>
    <w:rsid w:val="00FA356E"/>
    <w:rsid w:val="00FB593A"/>
    <w:rsid w:val="00FB712B"/>
    <w:rsid w:val="00FD1A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unga"/>
        <w:kern w:val="2"/>
        <w:sz w:val="24"/>
        <w:szCs w:val="24"/>
        <w:lang w:val="en-IN" w:eastAsia="en-US" w:bidi="kn-IN"/>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8D9"/>
  </w:style>
  <w:style w:type="paragraph" w:styleId="Heading1">
    <w:name w:val="heading 1"/>
    <w:basedOn w:val="Normal"/>
    <w:next w:val="Normal"/>
    <w:link w:val="Heading1Char"/>
    <w:uiPriority w:val="9"/>
    <w:qFormat/>
    <w:rsid w:val="004D51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51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51A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51A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D51A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D51A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D51A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D51A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D51A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1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51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51A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51A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D51A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D51A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D51A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D51A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D51A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D51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51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51A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51A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D51A0"/>
    <w:pPr>
      <w:spacing w:before="160"/>
      <w:jc w:val="center"/>
    </w:pPr>
    <w:rPr>
      <w:i/>
      <w:iCs/>
      <w:color w:val="404040" w:themeColor="text1" w:themeTint="BF"/>
    </w:rPr>
  </w:style>
  <w:style w:type="character" w:customStyle="1" w:styleId="QuoteChar">
    <w:name w:val="Quote Char"/>
    <w:basedOn w:val="DefaultParagraphFont"/>
    <w:link w:val="Quote"/>
    <w:uiPriority w:val="29"/>
    <w:rsid w:val="004D51A0"/>
    <w:rPr>
      <w:i/>
      <w:iCs/>
      <w:color w:val="404040" w:themeColor="text1" w:themeTint="BF"/>
    </w:rPr>
  </w:style>
  <w:style w:type="paragraph" w:styleId="ListParagraph">
    <w:name w:val="List Paragraph"/>
    <w:basedOn w:val="Normal"/>
    <w:uiPriority w:val="34"/>
    <w:qFormat/>
    <w:rsid w:val="004D51A0"/>
    <w:pPr>
      <w:ind w:left="720"/>
      <w:contextualSpacing/>
    </w:pPr>
  </w:style>
  <w:style w:type="character" w:styleId="IntenseEmphasis">
    <w:name w:val="Intense Emphasis"/>
    <w:basedOn w:val="DefaultParagraphFont"/>
    <w:uiPriority w:val="21"/>
    <w:qFormat/>
    <w:rsid w:val="004D51A0"/>
    <w:rPr>
      <w:i/>
      <w:iCs/>
      <w:color w:val="0F4761" w:themeColor="accent1" w:themeShade="BF"/>
    </w:rPr>
  </w:style>
  <w:style w:type="paragraph" w:styleId="IntenseQuote">
    <w:name w:val="Intense Quote"/>
    <w:basedOn w:val="Normal"/>
    <w:next w:val="Normal"/>
    <w:link w:val="IntenseQuoteChar"/>
    <w:uiPriority w:val="30"/>
    <w:qFormat/>
    <w:rsid w:val="004D51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51A0"/>
    <w:rPr>
      <w:i/>
      <w:iCs/>
      <w:color w:val="0F4761" w:themeColor="accent1" w:themeShade="BF"/>
    </w:rPr>
  </w:style>
  <w:style w:type="character" w:styleId="IntenseReference">
    <w:name w:val="Intense Reference"/>
    <w:basedOn w:val="DefaultParagraphFont"/>
    <w:uiPriority w:val="32"/>
    <w:qFormat/>
    <w:rsid w:val="004D51A0"/>
    <w:rPr>
      <w:b/>
      <w:bCs/>
      <w:smallCaps/>
      <w:color w:val="0F4761" w:themeColor="accent1" w:themeShade="BF"/>
      <w:spacing w:val="5"/>
    </w:rPr>
  </w:style>
  <w:style w:type="table" w:styleId="TableGrid">
    <w:name w:val="Table Grid"/>
    <w:basedOn w:val="TableNormal"/>
    <w:uiPriority w:val="39"/>
    <w:rsid w:val="004D51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9205EB"/>
    <w:pPr>
      <w:spacing w:after="200" w:line="240" w:lineRule="auto"/>
    </w:pPr>
    <w:rPr>
      <w:i/>
      <w:iCs/>
      <w:color w:val="0E2841" w:themeColor="text2"/>
      <w:sz w:val="18"/>
      <w:szCs w:val="18"/>
    </w:rPr>
  </w:style>
  <w:style w:type="character" w:styleId="PlaceholderText">
    <w:name w:val="Placeholder Text"/>
    <w:basedOn w:val="DefaultParagraphFont"/>
    <w:uiPriority w:val="99"/>
    <w:semiHidden/>
    <w:rsid w:val="00E939AB"/>
    <w:rPr>
      <w:color w:val="666666"/>
    </w:rPr>
  </w:style>
  <w:style w:type="paragraph" w:customStyle="1" w:styleId="Author">
    <w:name w:val="Author"/>
    <w:basedOn w:val="Normal"/>
    <w:rsid w:val="001831FA"/>
    <w:pPr>
      <w:spacing w:after="0" w:line="280" w:lineRule="exact"/>
      <w:jc w:val="right"/>
    </w:pPr>
    <w:rPr>
      <w:rFonts w:ascii="Helvetica" w:eastAsia="Times New Roman" w:hAnsi="Helvetica" w:cs="Times New Roman"/>
      <w:b/>
      <w:kern w:val="0"/>
      <w:szCs w:val="20"/>
      <w:lang w:val="en-US" w:bidi="ar-SA"/>
    </w:rPr>
  </w:style>
  <w:style w:type="paragraph" w:customStyle="1" w:styleId="Affiliation">
    <w:name w:val="Affiliation"/>
    <w:basedOn w:val="Normal"/>
    <w:rsid w:val="001831FA"/>
    <w:pPr>
      <w:spacing w:after="240" w:line="240" w:lineRule="exact"/>
      <w:jc w:val="right"/>
    </w:pPr>
    <w:rPr>
      <w:rFonts w:ascii="Helvetica" w:eastAsia="Times New Roman" w:hAnsi="Helvetica" w:cs="Times New Roman"/>
      <w:kern w:val="0"/>
      <w:sz w:val="20"/>
      <w:szCs w:val="20"/>
      <w:lang w:val="en-US" w:bidi="ar-SA"/>
    </w:rPr>
  </w:style>
  <w:style w:type="paragraph" w:styleId="Header">
    <w:name w:val="header"/>
    <w:basedOn w:val="Normal"/>
    <w:link w:val="HeaderChar"/>
    <w:uiPriority w:val="99"/>
    <w:unhideWhenUsed/>
    <w:rsid w:val="007577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77BC"/>
  </w:style>
  <w:style w:type="paragraph" w:styleId="Footer">
    <w:name w:val="footer"/>
    <w:basedOn w:val="Normal"/>
    <w:link w:val="FooterChar"/>
    <w:uiPriority w:val="99"/>
    <w:unhideWhenUsed/>
    <w:rsid w:val="007577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77BC"/>
  </w:style>
  <w:style w:type="paragraph" w:styleId="FootnoteText">
    <w:name w:val="footnote text"/>
    <w:basedOn w:val="Normal"/>
    <w:link w:val="FootnoteTextChar"/>
    <w:uiPriority w:val="99"/>
    <w:semiHidden/>
    <w:unhideWhenUsed/>
    <w:rsid w:val="007577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77BC"/>
    <w:rPr>
      <w:sz w:val="20"/>
      <w:szCs w:val="20"/>
    </w:rPr>
  </w:style>
  <w:style w:type="character" w:styleId="FootnoteReference">
    <w:name w:val="footnote reference"/>
    <w:basedOn w:val="DefaultParagraphFont"/>
    <w:uiPriority w:val="99"/>
    <w:semiHidden/>
    <w:unhideWhenUsed/>
    <w:rsid w:val="007577BC"/>
    <w:rPr>
      <w:vertAlign w:val="superscript"/>
    </w:rPr>
  </w:style>
  <w:style w:type="paragraph" w:styleId="NormalWeb">
    <w:name w:val="Normal (Web)"/>
    <w:basedOn w:val="Normal"/>
    <w:uiPriority w:val="99"/>
    <w:unhideWhenUsed/>
    <w:rsid w:val="009C02CA"/>
    <w:pPr>
      <w:spacing w:before="100" w:beforeAutospacing="1" w:after="100" w:afterAutospacing="1" w:line="240" w:lineRule="auto"/>
    </w:pPr>
    <w:rPr>
      <w:rFonts w:eastAsia="Times New Roman" w:cs="Times New Roman"/>
      <w:kern w:val="0"/>
      <w:lang w:eastAsia="en-GB"/>
    </w:rPr>
  </w:style>
  <w:style w:type="paragraph" w:styleId="BalloonText">
    <w:name w:val="Balloon Text"/>
    <w:basedOn w:val="Normal"/>
    <w:link w:val="BalloonTextChar"/>
    <w:uiPriority w:val="99"/>
    <w:semiHidden/>
    <w:unhideWhenUsed/>
    <w:rsid w:val="005C4F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4F36"/>
    <w:rPr>
      <w:rFonts w:ascii="Tahoma" w:hAnsi="Tahoma" w:cs="Tahoma"/>
      <w:sz w:val="16"/>
      <w:szCs w:val="16"/>
    </w:rPr>
  </w:style>
  <w:style w:type="paragraph" w:customStyle="1" w:styleId="ReferHead">
    <w:name w:val="Refer Head"/>
    <w:basedOn w:val="Normal"/>
    <w:rsid w:val="00925C5C"/>
    <w:pPr>
      <w:keepNext/>
      <w:spacing w:after="240" w:line="240" w:lineRule="auto"/>
    </w:pPr>
    <w:rPr>
      <w:rFonts w:ascii="Helvetica" w:eastAsia="Times New Roman" w:hAnsi="Helvetica" w:cs="Times New Roman"/>
      <w:b/>
      <w:caps/>
      <w:kern w:val="0"/>
      <w:sz w:val="22"/>
      <w:szCs w:val="20"/>
      <w:lang w:val="en-US" w:bidi="ar-SA"/>
    </w:rPr>
  </w:style>
  <w:style w:type="character" w:styleId="Hyperlink">
    <w:name w:val="Hyperlink"/>
    <w:basedOn w:val="DefaultParagraphFont"/>
    <w:uiPriority w:val="99"/>
    <w:unhideWhenUsed/>
    <w:rsid w:val="00771EF5"/>
    <w:rPr>
      <w:color w:val="467886" w:themeColor="hyperlink"/>
      <w:u w:val="single"/>
    </w:rPr>
  </w:style>
  <w:style w:type="character" w:customStyle="1" w:styleId="UnresolvedMention">
    <w:name w:val="Unresolved Mention"/>
    <w:basedOn w:val="DefaultParagraphFont"/>
    <w:uiPriority w:val="99"/>
    <w:semiHidden/>
    <w:unhideWhenUsed/>
    <w:rsid w:val="00200A0F"/>
    <w:rPr>
      <w:color w:val="605E5C"/>
      <w:shd w:val="clear" w:color="auto" w:fill="E1DFDD"/>
    </w:rPr>
  </w:style>
  <w:style w:type="character" w:styleId="FollowedHyperlink">
    <w:name w:val="FollowedHyperlink"/>
    <w:basedOn w:val="DefaultParagraphFont"/>
    <w:uiPriority w:val="99"/>
    <w:semiHidden/>
    <w:unhideWhenUsed/>
    <w:rsid w:val="00200A0F"/>
    <w:rPr>
      <w:color w:val="96607D" w:themeColor="followedHyperlink"/>
      <w:u w:val="single"/>
    </w:rPr>
  </w:style>
  <w:style w:type="character" w:styleId="PageNumber">
    <w:name w:val="page number"/>
    <w:basedOn w:val="DefaultParagraphFont"/>
    <w:uiPriority w:val="99"/>
    <w:semiHidden/>
    <w:unhideWhenUsed/>
    <w:rsid w:val="00CE18DC"/>
  </w:style>
  <w:style w:type="character" w:styleId="CommentReference">
    <w:name w:val="annotation reference"/>
    <w:basedOn w:val="DefaultParagraphFont"/>
    <w:uiPriority w:val="99"/>
    <w:semiHidden/>
    <w:unhideWhenUsed/>
    <w:rsid w:val="00CE3D09"/>
    <w:rPr>
      <w:sz w:val="16"/>
      <w:szCs w:val="16"/>
    </w:rPr>
  </w:style>
  <w:style w:type="paragraph" w:styleId="CommentText">
    <w:name w:val="annotation text"/>
    <w:basedOn w:val="Normal"/>
    <w:link w:val="CommentTextChar"/>
    <w:uiPriority w:val="99"/>
    <w:semiHidden/>
    <w:unhideWhenUsed/>
    <w:rsid w:val="00CE3D09"/>
    <w:pPr>
      <w:spacing w:line="240" w:lineRule="auto"/>
    </w:pPr>
    <w:rPr>
      <w:sz w:val="20"/>
      <w:szCs w:val="20"/>
    </w:rPr>
  </w:style>
  <w:style w:type="character" w:customStyle="1" w:styleId="CommentTextChar">
    <w:name w:val="Comment Text Char"/>
    <w:basedOn w:val="DefaultParagraphFont"/>
    <w:link w:val="CommentText"/>
    <w:uiPriority w:val="99"/>
    <w:semiHidden/>
    <w:rsid w:val="00CE3D09"/>
    <w:rPr>
      <w:sz w:val="20"/>
      <w:szCs w:val="20"/>
    </w:rPr>
  </w:style>
  <w:style w:type="paragraph" w:styleId="CommentSubject">
    <w:name w:val="annotation subject"/>
    <w:basedOn w:val="CommentText"/>
    <w:next w:val="CommentText"/>
    <w:link w:val="CommentSubjectChar"/>
    <w:uiPriority w:val="99"/>
    <w:semiHidden/>
    <w:unhideWhenUsed/>
    <w:rsid w:val="00CE3D09"/>
    <w:rPr>
      <w:b/>
      <w:bCs/>
    </w:rPr>
  </w:style>
  <w:style w:type="character" w:customStyle="1" w:styleId="CommentSubjectChar">
    <w:name w:val="Comment Subject Char"/>
    <w:basedOn w:val="CommentTextChar"/>
    <w:link w:val="CommentSubject"/>
    <w:uiPriority w:val="99"/>
    <w:semiHidden/>
    <w:rsid w:val="00CE3D09"/>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3BA1D-C5B7-41ED-9468-043F0FE56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2475</Words>
  <Characters>14113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harshitha C T harshu</dc:creator>
  <cp:keywords/>
  <dc:description/>
  <cp:lastModifiedBy>lenovo</cp:lastModifiedBy>
  <cp:revision>23</cp:revision>
  <dcterms:created xsi:type="dcterms:W3CDTF">2026-03-13T12:11:00Z</dcterms:created>
  <dcterms:modified xsi:type="dcterms:W3CDTF">2026-03-14T13:12:00Z</dcterms:modified>
</cp:coreProperties>
</file>