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35DBA" w14:textId="77777777" w:rsidR="00AB47D8" w:rsidRPr="00AB47D8" w:rsidRDefault="00AB47D8" w:rsidP="00AB47D8">
      <w:pPr>
        <w:shd w:val="clear" w:color="auto" w:fill="FFFFFF"/>
        <w:spacing w:line="360" w:lineRule="atLeast"/>
        <w:jc w:val="center"/>
        <w:rPr>
          <w:b/>
          <w:bCs/>
          <w:i/>
          <w:iCs/>
          <w:color w:val="000000" w:themeColor="text1"/>
          <w:sz w:val="28"/>
          <w:szCs w:val="28"/>
          <w:u w:val="single"/>
          <w:lang w:val="en-US"/>
        </w:rPr>
      </w:pPr>
      <w:r w:rsidRPr="00AB47D8">
        <w:rPr>
          <w:b/>
          <w:bCs/>
          <w:i/>
          <w:iCs/>
          <w:color w:val="000000" w:themeColor="text1"/>
          <w:sz w:val="28"/>
          <w:szCs w:val="28"/>
          <w:u w:val="single"/>
          <w:lang w:val="en-US"/>
        </w:rPr>
        <w:t>Original Research Article</w:t>
      </w:r>
    </w:p>
    <w:p w14:paraId="01504475" w14:textId="77777777" w:rsidR="0080619A" w:rsidRPr="00BC604A" w:rsidRDefault="0080619A" w:rsidP="00F97F71">
      <w:pPr>
        <w:shd w:val="clear" w:color="auto" w:fill="FFFFFF"/>
        <w:spacing w:line="360" w:lineRule="atLeast"/>
        <w:jc w:val="center"/>
        <w:rPr>
          <w:color w:val="000000" w:themeColor="text1"/>
          <w:sz w:val="28"/>
          <w:szCs w:val="28"/>
        </w:rPr>
      </w:pPr>
      <w:r w:rsidRPr="00BC604A">
        <w:rPr>
          <w:rStyle w:val="Strong"/>
          <w:color w:val="000000" w:themeColor="text1"/>
          <w:sz w:val="28"/>
          <w:szCs w:val="28"/>
        </w:rPr>
        <w:t>Biogas Slurry and Organo-Mineral Integration: Drivers of Arylsulfatase, Urease and FDA Enzyme Stimulation</w:t>
      </w:r>
      <w:r w:rsidR="00E600F5" w:rsidRPr="00BC604A">
        <w:rPr>
          <w:rStyle w:val="Strong"/>
          <w:color w:val="000000" w:themeColor="text1"/>
          <w:sz w:val="28"/>
          <w:szCs w:val="28"/>
        </w:rPr>
        <w:t xml:space="preserve"> in soil</w:t>
      </w:r>
    </w:p>
    <w:p w14:paraId="7F5EEE54" w14:textId="77777777" w:rsidR="00E37AA6" w:rsidRPr="00BC604A" w:rsidRDefault="00E37AA6" w:rsidP="00F03BE8">
      <w:pPr>
        <w:pStyle w:val="BodyText"/>
        <w:spacing w:line="276" w:lineRule="auto"/>
        <w:ind w:left="1080" w:right="-46" w:hanging="1080"/>
        <w:jc w:val="center"/>
        <w:rPr>
          <w:b/>
          <w:bCs/>
          <w:color w:val="000000" w:themeColor="text1"/>
          <w:sz w:val="24"/>
          <w:szCs w:val="24"/>
        </w:rPr>
      </w:pPr>
    </w:p>
    <w:p w14:paraId="43093863" w14:textId="6FDB8186" w:rsidR="00D16EE9" w:rsidRDefault="00D16EE9" w:rsidP="00F03BE8">
      <w:pPr>
        <w:autoSpaceDE w:val="0"/>
        <w:autoSpaceDN w:val="0"/>
        <w:adjustRightInd w:val="0"/>
        <w:jc w:val="center"/>
        <w:rPr>
          <w:color w:val="000000" w:themeColor="text1"/>
          <w:sz w:val="20"/>
          <w:szCs w:val="20"/>
        </w:rPr>
      </w:pPr>
    </w:p>
    <w:p w14:paraId="5304D40F" w14:textId="77777777" w:rsidR="00747CCB" w:rsidRPr="00BC604A" w:rsidRDefault="00747CCB" w:rsidP="00F03BE8">
      <w:pPr>
        <w:autoSpaceDE w:val="0"/>
        <w:autoSpaceDN w:val="0"/>
        <w:adjustRightInd w:val="0"/>
        <w:jc w:val="center"/>
        <w:rPr>
          <w:color w:val="000000" w:themeColor="text1"/>
          <w:sz w:val="20"/>
          <w:szCs w:val="20"/>
        </w:rPr>
      </w:pPr>
    </w:p>
    <w:p w14:paraId="3164946C" w14:textId="77777777" w:rsidR="002745FE" w:rsidRPr="00BC604A" w:rsidRDefault="002745FE" w:rsidP="002745FE">
      <w:pPr>
        <w:rPr>
          <w:color w:val="000000" w:themeColor="text1"/>
        </w:rPr>
      </w:pPr>
    </w:p>
    <w:p w14:paraId="7A9EBE16" w14:textId="77777777" w:rsidR="00F02B0E" w:rsidRPr="00BC604A" w:rsidRDefault="00F02B0E" w:rsidP="002745FE">
      <w:pPr>
        <w:rPr>
          <w:b/>
          <w:bCs/>
          <w:color w:val="000000" w:themeColor="text1"/>
        </w:rPr>
      </w:pPr>
      <w:r w:rsidRPr="00BC604A">
        <w:rPr>
          <w:b/>
          <w:bCs/>
          <w:color w:val="000000" w:themeColor="text1"/>
        </w:rPr>
        <w:t>Abstract</w:t>
      </w:r>
    </w:p>
    <w:p w14:paraId="36EF3D71" w14:textId="77777777" w:rsidR="00145C98" w:rsidRPr="00BC604A" w:rsidRDefault="00C0702F" w:rsidP="00145C98">
      <w:pPr>
        <w:pStyle w:val="NormalWeb"/>
        <w:spacing w:line="360" w:lineRule="auto"/>
        <w:jc w:val="both"/>
        <w:rPr>
          <w:color w:val="000000" w:themeColor="text1"/>
        </w:rPr>
      </w:pPr>
      <w:r w:rsidRPr="00BC604A">
        <w:rPr>
          <w:color w:val="000000" w:themeColor="text1"/>
        </w:rPr>
        <w:t xml:space="preserve">    </w:t>
      </w:r>
      <w:r w:rsidR="00145C98" w:rsidRPr="00BC604A">
        <w:rPr>
          <w:color w:val="000000" w:themeColor="text1"/>
        </w:rPr>
        <w:t>Sustaining productivity in intensive rice–wheat systems requires strategies that enhance soil biological functioning alongside nutrient supply. A two-year field experiment (2022</w:t>
      </w:r>
      <w:r w:rsidR="006E433E" w:rsidRPr="00BC604A">
        <w:rPr>
          <w:color w:val="000000" w:themeColor="text1"/>
        </w:rPr>
        <w:t>-</w:t>
      </w:r>
      <w:r w:rsidR="00145C98" w:rsidRPr="00BC604A">
        <w:rPr>
          <w:color w:val="000000" w:themeColor="text1"/>
        </w:rPr>
        <w:t xml:space="preserve">2024) was </w:t>
      </w:r>
      <w:r w:rsidR="00316238" w:rsidRPr="00BC604A">
        <w:rPr>
          <w:color w:val="000000" w:themeColor="text1"/>
        </w:rPr>
        <w:t>held</w:t>
      </w:r>
      <w:r w:rsidR="00145C98" w:rsidRPr="00BC604A">
        <w:rPr>
          <w:color w:val="000000" w:themeColor="text1"/>
        </w:rPr>
        <w:t xml:space="preserve"> at ICAR</w:t>
      </w:r>
      <w:r w:rsidR="00CF6564" w:rsidRPr="00BC604A">
        <w:rPr>
          <w:color w:val="000000" w:themeColor="text1"/>
        </w:rPr>
        <w:t>-</w:t>
      </w:r>
      <w:r w:rsidR="00145C98" w:rsidRPr="00BC604A">
        <w:rPr>
          <w:color w:val="000000" w:themeColor="text1"/>
        </w:rPr>
        <w:t xml:space="preserve">Indian Agricultural Research Institute (IARI), New Delhi, to evaluate the impact of integrated application of biogas slurry (BGS) and recommended dose of fertilizers (RDF) on soil enzymatic activities. </w:t>
      </w:r>
      <w:r w:rsidR="00665886" w:rsidRPr="00BC604A">
        <w:rPr>
          <w:color w:val="000000" w:themeColor="text1"/>
        </w:rPr>
        <w:t>Under randomised block design (RBD) investigation, s</w:t>
      </w:r>
      <w:r w:rsidR="00DF1685" w:rsidRPr="00BC604A">
        <w:rPr>
          <w:color w:val="000000" w:themeColor="text1"/>
        </w:rPr>
        <w:t>ix treatments, each containing different amounts of nitrogen doses supplied through BGS and RD</w:t>
      </w:r>
      <w:r w:rsidR="00436006" w:rsidRPr="00BC604A">
        <w:rPr>
          <w:color w:val="000000" w:themeColor="text1"/>
        </w:rPr>
        <w:t xml:space="preserve">F. </w:t>
      </w:r>
      <w:r w:rsidR="00145C98" w:rsidRPr="00BC604A">
        <w:rPr>
          <w:color w:val="000000" w:themeColor="text1"/>
        </w:rPr>
        <w:t xml:space="preserve">Soil samples collected at the reproductive stage of wheat were </w:t>
      </w:r>
      <w:proofErr w:type="spellStart"/>
      <w:r w:rsidR="00145C98" w:rsidRPr="00BC604A">
        <w:rPr>
          <w:color w:val="000000" w:themeColor="text1"/>
        </w:rPr>
        <w:t>analyzed</w:t>
      </w:r>
      <w:proofErr w:type="spellEnd"/>
      <w:r w:rsidR="00145C98" w:rsidRPr="00BC604A">
        <w:rPr>
          <w:color w:val="000000" w:themeColor="text1"/>
        </w:rPr>
        <w:t xml:space="preserve"> for arylsulfatase, urease, and fluorescein diacetate (FDA) hydrolase activities using standard procedures. Results indicated significant enhancement of all enzymes under integrated and sole BGS treatments compared to control and sole RDF. Arylsulfatase activity ranged from 35.31 to 73.98 µg PNP g⁻¹ h⁻¹ in 2023 and 37.75 to 81.92 µg PNP g⁻¹ h⁻¹ in 2024. Urease activity varied from 103.45 to 178.83 µg NH₄⁺-N g⁻¹ h⁻¹ in 2023 and 119.18 to 204.76 µg NH₄⁺-N g⁻¹ h⁻¹ in 2024. FDA activity ranged from 39.31 to 77.98 µg g⁻¹ soil h⁻¹ in 2023 and 43.75 to 87.92 µg g⁻¹ soil h⁻¹ in 2024. Enzymatic activities followed the trend: 100% BGS &gt; 75% BGS + 25% RDF ≈ 50% BGS + 50% RDF &gt; 25% BGS + 75% RDF &gt; 100% RDF &gt; control. Higher values in the second year suggest cumulative effects of organic amendments. The findings demonstrate that substituting mineral nitrogen with biogas slurry enhances soil enzymatic activity, nutrient mineralization, and overall soil health, supporting sustainable intensification of rice–wheat cropping systems.</w:t>
      </w:r>
    </w:p>
    <w:p w14:paraId="1314DDD0" w14:textId="7B483051" w:rsidR="009C6588" w:rsidRDefault="009C6588" w:rsidP="003C5BEF">
      <w:pPr>
        <w:pStyle w:val="NormalWeb"/>
        <w:spacing w:line="276" w:lineRule="auto"/>
        <w:jc w:val="both"/>
        <w:rPr>
          <w:color w:val="000000" w:themeColor="text1"/>
        </w:rPr>
      </w:pPr>
      <w:r w:rsidRPr="00BC604A">
        <w:rPr>
          <w:b/>
          <w:bCs/>
          <w:color w:val="000000" w:themeColor="text1"/>
        </w:rPr>
        <w:t>Key words:</w:t>
      </w:r>
      <w:r w:rsidRPr="00BC604A">
        <w:rPr>
          <w:color w:val="000000" w:themeColor="text1"/>
        </w:rPr>
        <w:t xml:space="preserve"> Biogas Slurry (BGS), Integrated Nutrient Management (INM), Soil Enzymatic Activity, Soil Fertility and Microbial Activity</w:t>
      </w:r>
    </w:p>
    <w:p w14:paraId="1B7290B5" w14:textId="15263E35" w:rsidR="00747CCB" w:rsidRDefault="00747CCB" w:rsidP="003C5BEF">
      <w:pPr>
        <w:pStyle w:val="NormalWeb"/>
        <w:spacing w:line="276" w:lineRule="auto"/>
        <w:jc w:val="both"/>
        <w:rPr>
          <w:color w:val="000000" w:themeColor="text1"/>
        </w:rPr>
      </w:pPr>
    </w:p>
    <w:p w14:paraId="772D318C" w14:textId="1EB866D6" w:rsidR="00747CCB" w:rsidRDefault="00747CCB" w:rsidP="003C5BEF">
      <w:pPr>
        <w:pStyle w:val="NormalWeb"/>
        <w:spacing w:line="276" w:lineRule="auto"/>
        <w:jc w:val="both"/>
        <w:rPr>
          <w:color w:val="000000" w:themeColor="text1"/>
        </w:rPr>
      </w:pPr>
    </w:p>
    <w:p w14:paraId="234DF0D1" w14:textId="77777777" w:rsidR="00747CCB" w:rsidRPr="00BC604A" w:rsidRDefault="00747CCB" w:rsidP="003C5BEF">
      <w:pPr>
        <w:pStyle w:val="NormalWeb"/>
        <w:spacing w:line="276" w:lineRule="auto"/>
        <w:jc w:val="both"/>
        <w:rPr>
          <w:color w:val="000000" w:themeColor="text1"/>
        </w:rPr>
      </w:pPr>
    </w:p>
    <w:p w14:paraId="228E2C29" w14:textId="77777777" w:rsidR="00A1737B" w:rsidRPr="00BC604A" w:rsidRDefault="00A1737B" w:rsidP="002745FE">
      <w:pPr>
        <w:rPr>
          <w:b/>
          <w:bCs/>
          <w:color w:val="000000" w:themeColor="text1"/>
        </w:rPr>
      </w:pPr>
      <w:bookmarkStart w:id="0" w:name="OLE_LINK1"/>
      <w:bookmarkStart w:id="1" w:name="OLE_LINK4"/>
    </w:p>
    <w:p w14:paraId="4340F231" w14:textId="77777777" w:rsidR="003C5BEF" w:rsidRPr="00BC604A" w:rsidRDefault="003C5BEF" w:rsidP="002745FE">
      <w:pPr>
        <w:rPr>
          <w:b/>
          <w:bCs/>
          <w:color w:val="000000" w:themeColor="text1"/>
        </w:rPr>
      </w:pPr>
    </w:p>
    <w:p w14:paraId="2D981EB7" w14:textId="77777777" w:rsidR="00F234F0" w:rsidRPr="00BC604A" w:rsidRDefault="00F234F0" w:rsidP="00A1737B">
      <w:pPr>
        <w:pStyle w:val="ListParagraph"/>
        <w:numPr>
          <w:ilvl w:val="0"/>
          <w:numId w:val="16"/>
        </w:numPr>
        <w:ind w:left="284" w:hanging="284"/>
        <w:rPr>
          <w:b/>
          <w:bCs/>
          <w:color w:val="000000" w:themeColor="text1"/>
        </w:rPr>
      </w:pPr>
      <w:r w:rsidRPr="00BC604A">
        <w:rPr>
          <w:b/>
          <w:bCs/>
          <w:color w:val="000000" w:themeColor="text1"/>
        </w:rPr>
        <w:t>Introduction</w:t>
      </w:r>
      <w:r w:rsidR="00617E56" w:rsidRPr="00BC604A">
        <w:rPr>
          <w:b/>
          <w:bCs/>
          <w:color w:val="000000" w:themeColor="text1"/>
        </w:rPr>
        <w:t xml:space="preserve"> </w:t>
      </w:r>
      <w:r w:rsidR="008520FC" w:rsidRPr="00BC604A">
        <w:rPr>
          <w:b/>
          <w:bCs/>
          <w:color w:val="000000" w:themeColor="text1"/>
        </w:rPr>
        <w:t xml:space="preserve"> </w:t>
      </w:r>
      <w:r w:rsidR="001D34C5" w:rsidRPr="00BC604A">
        <w:rPr>
          <w:b/>
          <w:bCs/>
          <w:color w:val="000000" w:themeColor="text1"/>
        </w:rPr>
        <w:t xml:space="preserve"> </w:t>
      </w:r>
    </w:p>
    <w:p w14:paraId="3FDF0EF3" w14:textId="77777777" w:rsidR="004C5788" w:rsidRPr="00BC604A" w:rsidRDefault="004C5788" w:rsidP="002745FE">
      <w:pPr>
        <w:rPr>
          <w:b/>
          <w:bCs/>
          <w:color w:val="000000" w:themeColor="text1"/>
        </w:rPr>
      </w:pPr>
    </w:p>
    <w:p w14:paraId="6B4D4A28" w14:textId="77777777" w:rsidR="00617E56" w:rsidRPr="00BC604A" w:rsidRDefault="004C5788" w:rsidP="00617E56">
      <w:pPr>
        <w:spacing w:line="360" w:lineRule="auto"/>
        <w:jc w:val="both"/>
        <w:rPr>
          <w:color w:val="000000" w:themeColor="text1"/>
        </w:rPr>
      </w:pPr>
      <w:r w:rsidRPr="00BC604A">
        <w:rPr>
          <w:color w:val="000000" w:themeColor="text1"/>
        </w:rPr>
        <w:t xml:space="preserve">  </w:t>
      </w:r>
      <w:r w:rsidR="00617E56" w:rsidRPr="00BC604A">
        <w:rPr>
          <w:color w:val="000000" w:themeColor="text1"/>
        </w:rPr>
        <w:t xml:space="preserve">  </w:t>
      </w:r>
      <w:bookmarkStart w:id="2" w:name="OLE_LINK2"/>
      <w:bookmarkStart w:id="3" w:name="OLE_LINK3"/>
      <w:r w:rsidR="009845EE" w:rsidRPr="00BC604A">
        <w:rPr>
          <w:color w:val="000000" w:themeColor="text1"/>
        </w:rPr>
        <w:t xml:space="preserve">Many </w:t>
      </w:r>
      <w:proofErr w:type="spellStart"/>
      <w:r w:rsidR="009845EE" w:rsidRPr="00BC604A">
        <w:rPr>
          <w:color w:val="000000" w:themeColor="text1"/>
        </w:rPr>
        <w:t>agro</w:t>
      </w:r>
      <w:proofErr w:type="spellEnd"/>
      <w:r w:rsidR="009845EE" w:rsidRPr="00BC604A">
        <w:rPr>
          <w:color w:val="000000" w:themeColor="text1"/>
        </w:rPr>
        <w:t xml:space="preserve">-ecosystems today experience "fertility plateau," a situation in which rising chemical inputs no longer result in proportionate increases in crop biomass. </w:t>
      </w:r>
      <w:r w:rsidR="00D761C2" w:rsidRPr="00BC604A">
        <w:rPr>
          <w:color w:val="000000" w:themeColor="text1"/>
        </w:rPr>
        <w:t>The soil physical and chemical features are the initiation of scientifically informed management of soil resources (</w:t>
      </w:r>
      <w:r w:rsidR="00FB566D" w:rsidRPr="00BC604A">
        <w:rPr>
          <w:color w:val="000000" w:themeColor="text1"/>
        </w:rPr>
        <w:t xml:space="preserve">Mahapatra </w:t>
      </w:r>
      <w:r w:rsidR="00FB566D" w:rsidRPr="00BC604A">
        <w:rPr>
          <w:i/>
          <w:iCs/>
          <w:color w:val="000000" w:themeColor="text1"/>
        </w:rPr>
        <w:t>et al</w:t>
      </w:r>
      <w:r w:rsidR="00FB566D" w:rsidRPr="00BC604A">
        <w:rPr>
          <w:color w:val="000000" w:themeColor="text1"/>
        </w:rPr>
        <w:t xml:space="preserve">., 2019; </w:t>
      </w:r>
      <w:r w:rsidR="00D761C2" w:rsidRPr="00BC604A">
        <w:rPr>
          <w:color w:val="000000" w:themeColor="text1"/>
        </w:rPr>
        <w:t xml:space="preserve">Joon </w:t>
      </w:r>
      <w:r w:rsidR="00D761C2" w:rsidRPr="00BC604A">
        <w:rPr>
          <w:i/>
          <w:iCs/>
          <w:color w:val="000000" w:themeColor="text1"/>
        </w:rPr>
        <w:t>et al</w:t>
      </w:r>
      <w:r w:rsidR="00D761C2" w:rsidRPr="00BC604A">
        <w:rPr>
          <w:color w:val="000000" w:themeColor="text1"/>
        </w:rPr>
        <w:t xml:space="preserve">., 2024). </w:t>
      </w:r>
      <w:r w:rsidR="009845EE" w:rsidRPr="00BC604A">
        <w:rPr>
          <w:color w:val="000000" w:themeColor="text1"/>
        </w:rPr>
        <w:t xml:space="preserve">Maintaining long-term soil fertility and increasing crop yield must be strategically balanced for sustainable agricultural intensification (Nagdev </w:t>
      </w:r>
      <w:r w:rsidR="009845EE" w:rsidRPr="00BC604A">
        <w:rPr>
          <w:i/>
          <w:iCs/>
          <w:color w:val="000000" w:themeColor="text1"/>
        </w:rPr>
        <w:t>et al</w:t>
      </w:r>
      <w:r w:rsidR="009845EE" w:rsidRPr="00BC604A">
        <w:rPr>
          <w:color w:val="000000" w:themeColor="text1"/>
        </w:rPr>
        <w:t xml:space="preserve">., 2024 a and b). A sophisticated paradigm change in soil fertility management is represented by the strategic integration of organo-mineral additions with biogas slurry (BGS), a nutrient-rich liquid effluent obtained from the anaerobic digestion of organic waste, in order to lessen these effects (Khan </w:t>
      </w:r>
      <w:r w:rsidR="009845EE" w:rsidRPr="00BC604A">
        <w:rPr>
          <w:i/>
          <w:iCs/>
          <w:color w:val="000000" w:themeColor="text1"/>
        </w:rPr>
        <w:t>et al</w:t>
      </w:r>
      <w:r w:rsidR="009845EE" w:rsidRPr="00BC604A">
        <w:rPr>
          <w:color w:val="000000" w:themeColor="text1"/>
        </w:rPr>
        <w:t>., 2015).</w:t>
      </w:r>
      <w:r w:rsidR="00926AD2" w:rsidRPr="00BC604A">
        <w:rPr>
          <w:color w:val="000000" w:themeColor="text1"/>
        </w:rPr>
        <w:t xml:space="preserve"> Additionally</w:t>
      </w:r>
      <w:r w:rsidR="009845EE" w:rsidRPr="00BC604A">
        <w:rPr>
          <w:color w:val="000000" w:themeColor="text1"/>
        </w:rPr>
        <w:t xml:space="preserve">, studies have </w:t>
      </w:r>
      <w:r w:rsidR="00926AD2" w:rsidRPr="00BC604A">
        <w:rPr>
          <w:color w:val="000000" w:themeColor="text1"/>
        </w:rPr>
        <w:t>elaborated</w:t>
      </w:r>
      <w:r w:rsidR="009845EE" w:rsidRPr="00BC604A">
        <w:rPr>
          <w:color w:val="000000" w:themeColor="text1"/>
        </w:rPr>
        <w:t xml:space="preserve"> that effective BGS use can improve the chemical and physical properties of agricultural soil (Tang </w:t>
      </w:r>
      <w:r w:rsidR="009845EE" w:rsidRPr="00BC604A">
        <w:rPr>
          <w:i/>
          <w:iCs/>
          <w:color w:val="000000" w:themeColor="text1"/>
        </w:rPr>
        <w:t>et al</w:t>
      </w:r>
      <w:r w:rsidR="009845EE" w:rsidRPr="00BC604A">
        <w:rPr>
          <w:color w:val="000000" w:themeColor="text1"/>
        </w:rPr>
        <w:t xml:space="preserve">., 2021). By improving aggregate stability, porosity and water-holding capacity all essential preconditions for optimising crop output in water-stressed environments this </w:t>
      </w:r>
      <w:r w:rsidR="00926AD2" w:rsidRPr="00BC604A">
        <w:rPr>
          <w:color w:val="000000" w:themeColor="text1"/>
        </w:rPr>
        <w:t>combination</w:t>
      </w:r>
      <w:r w:rsidR="009845EE" w:rsidRPr="00BC604A">
        <w:rPr>
          <w:color w:val="000000" w:themeColor="text1"/>
        </w:rPr>
        <w:t xml:space="preserve"> not only </w:t>
      </w:r>
      <w:r w:rsidR="00926AD2" w:rsidRPr="00BC604A">
        <w:rPr>
          <w:color w:val="000000" w:themeColor="text1"/>
        </w:rPr>
        <w:t>enhances</w:t>
      </w:r>
      <w:r w:rsidR="009845EE" w:rsidRPr="00BC604A">
        <w:rPr>
          <w:color w:val="000000" w:themeColor="text1"/>
        </w:rPr>
        <w:t xml:space="preserve"> the soil's chemical profile but also radically restructures its physical architecture.</w:t>
      </w:r>
    </w:p>
    <w:p w14:paraId="0F22BE1F" w14:textId="77777777" w:rsidR="00617E56" w:rsidRPr="00BC604A" w:rsidRDefault="00617E56" w:rsidP="00617E56">
      <w:pPr>
        <w:spacing w:line="360" w:lineRule="auto"/>
        <w:jc w:val="both"/>
        <w:rPr>
          <w:color w:val="000000" w:themeColor="text1"/>
        </w:rPr>
      </w:pPr>
    </w:p>
    <w:p w14:paraId="42E459CB" w14:textId="77777777" w:rsidR="009A2E00" w:rsidRPr="00BC604A" w:rsidRDefault="006F5882" w:rsidP="00140E16">
      <w:pPr>
        <w:spacing w:line="360" w:lineRule="auto"/>
        <w:jc w:val="both"/>
        <w:rPr>
          <w:color w:val="000000" w:themeColor="text1"/>
        </w:rPr>
      </w:pPr>
      <w:r w:rsidRPr="00BC604A">
        <w:rPr>
          <w:color w:val="000000" w:themeColor="text1"/>
        </w:rPr>
        <w:t xml:space="preserve">    </w:t>
      </w:r>
      <w:r w:rsidR="00E05AC5" w:rsidRPr="00BC604A">
        <w:rPr>
          <w:color w:val="000000" w:themeColor="text1"/>
        </w:rPr>
        <w:t xml:space="preserve">The soil's biochemical machinery, particularly its enzymatic activity, serves as a link between these amendment-induced alterations and actual crop performance (Nagdev </w:t>
      </w:r>
      <w:r w:rsidR="00E05AC5" w:rsidRPr="00BC604A">
        <w:rPr>
          <w:i/>
          <w:iCs/>
          <w:color w:val="000000" w:themeColor="text1"/>
        </w:rPr>
        <w:t>et al</w:t>
      </w:r>
      <w:r w:rsidR="00E05AC5" w:rsidRPr="00BC604A">
        <w:rPr>
          <w:color w:val="000000" w:themeColor="text1"/>
        </w:rPr>
        <w:t>., 2024c). Enzymes found in soil are crucial for the mineralisation of sulphur, phosphorus, and nitrogen. The proce</w:t>
      </w:r>
      <w:r w:rsidR="00703266" w:rsidRPr="00BC604A">
        <w:rPr>
          <w:color w:val="000000" w:themeColor="text1"/>
        </w:rPr>
        <w:t>dure</w:t>
      </w:r>
      <w:r w:rsidR="00E05AC5" w:rsidRPr="00BC604A">
        <w:rPr>
          <w:color w:val="000000" w:themeColor="text1"/>
        </w:rPr>
        <w:t xml:space="preserve"> of turning organically bonded materials into minerals that plants </w:t>
      </w:r>
      <w:r w:rsidR="00703266" w:rsidRPr="00BC604A">
        <w:rPr>
          <w:color w:val="000000" w:themeColor="text1"/>
        </w:rPr>
        <w:t>are efficient to</w:t>
      </w:r>
      <w:r w:rsidR="00E05AC5" w:rsidRPr="00BC604A">
        <w:rPr>
          <w:color w:val="000000" w:themeColor="text1"/>
        </w:rPr>
        <w:t xml:space="preserve"> absorb and use as food is </w:t>
      </w:r>
      <w:proofErr w:type="spellStart"/>
      <w:r w:rsidR="00703266" w:rsidRPr="00BC604A">
        <w:rPr>
          <w:color w:val="000000" w:themeColor="text1"/>
        </w:rPr>
        <w:t>reffered</w:t>
      </w:r>
      <w:proofErr w:type="spellEnd"/>
      <w:r w:rsidR="00E05AC5" w:rsidRPr="00BC604A">
        <w:rPr>
          <w:color w:val="000000" w:themeColor="text1"/>
        </w:rPr>
        <w:t xml:space="preserve"> as mineralisation (Aruna </w:t>
      </w:r>
      <w:r w:rsidR="00E05AC5" w:rsidRPr="00BC604A">
        <w:rPr>
          <w:i/>
          <w:iCs/>
          <w:color w:val="000000" w:themeColor="text1"/>
        </w:rPr>
        <w:t>et al</w:t>
      </w:r>
      <w:r w:rsidR="00E05AC5" w:rsidRPr="00BC604A">
        <w:rPr>
          <w:color w:val="000000" w:themeColor="text1"/>
        </w:rPr>
        <w:t xml:space="preserve">., 2017). </w:t>
      </w:r>
      <w:commentRangeStart w:id="4"/>
      <w:r w:rsidR="00E05AC5" w:rsidRPr="00BC604A">
        <w:rPr>
          <w:color w:val="000000" w:themeColor="text1"/>
        </w:rPr>
        <w:t xml:space="preserve">By stabilising soil structure, decomposing organic waste, forming organic matter (Kiss </w:t>
      </w:r>
      <w:r w:rsidR="00E05AC5" w:rsidRPr="00BC604A">
        <w:rPr>
          <w:i/>
          <w:iCs/>
          <w:color w:val="000000" w:themeColor="text1"/>
        </w:rPr>
        <w:t>et al</w:t>
      </w:r>
      <w:r w:rsidR="00E05AC5" w:rsidRPr="00BC604A">
        <w:rPr>
          <w:color w:val="000000" w:themeColor="text1"/>
        </w:rPr>
        <w:t>., 1975), and cycling nutrients, enzymes aid in catalysing a number of critical re</w:t>
      </w:r>
      <w:r w:rsidR="00703266" w:rsidRPr="00BC604A">
        <w:rPr>
          <w:color w:val="000000" w:themeColor="text1"/>
        </w:rPr>
        <w:t>actions</w:t>
      </w:r>
      <w:r w:rsidR="00E05AC5" w:rsidRPr="00BC604A">
        <w:rPr>
          <w:color w:val="000000" w:themeColor="text1"/>
        </w:rPr>
        <w:t xml:space="preserve"> </w:t>
      </w:r>
      <w:r w:rsidR="00703266" w:rsidRPr="00BC604A">
        <w:rPr>
          <w:color w:val="000000" w:themeColor="text1"/>
        </w:rPr>
        <w:t>which</w:t>
      </w:r>
      <w:r w:rsidR="00E05AC5" w:rsidRPr="00BC604A">
        <w:rPr>
          <w:color w:val="000000" w:themeColor="text1"/>
        </w:rPr>
        <w:t xml:space="preserve"> are </w:t>
      </w:r>
      <w:r w:rsidR="00703266" w:rsidRPr="00BC604A">
        <w:rPr>
          <w:color w:val="000000" w:themeColor="text1"/>
        </w:rPr>
        <w:t>required</w:t>
      </w:r>
      <w:r w:rsidR="00E05AC5" w:rsidRPr="00BC604A">
        <w:rPr>
          <w:color w:val="000000" w:themeColor="text1"/>
        </w:rPr>
        <w:t xml:space="preserve"> for the life activities of microorganisms in soils </w:t>
      </w:r>
      <w:commentRangeEnd w:id="4"/>
      <w:r w:rsidR="009E1E57">
        <w:rPr>
          <w:rStyle w:val="CommentReference"/>
        </w:rPr>
        <w:commentReference w:id="4"/>
      </w:r>
      <w:r w:rsidR="00E05AC5" w:rsidRPr="00BC604A">
        <w:rPr>
          <w:color w:val="000000" w:themeColor="text1"/>
        </w:rPr>
        <w:t xml:space="preserve">(Dick </w:t>
      </w:r>
      <w:r w:rsidR="00E05AC5" w:rsidRPr="00BC604A">
        <w:rPr>
          <w:i/>
          <w:iCs/>
          <w:color w:val="000000" w:themeColor="text1"/>
        </w:rPr>
        <w:t>et al</w:t>
      </w:r>
      <w:r w:rsidR="00E05AC5" w:rsidRPr="00BC604A">
        <w:rPr>
          <w:color w:val="000000" w:themeColor="text1"/>
        </w:rPr>
        <w:t xml:space="preserve">., 1993). In agriculture, these enzymes are crucial, </w:t>
      </w:r>
      <w:r w:rsidR="0054116B" w:rsidRPr="00BC604A">
        <w:rPr>
          <w:color w:val="000000" w:themeColor="text1"/>
        </w:rPr>
        <w:t xml:space="preserve">particularly </w:t>
      </w:r>
      <w:r w:rsidR="00E05AC5" w:rsidRPr="00BC604A">
        <w:rPr>
          <w:color w:val="000000" w:themeColor="text1"/>
        </w:rPr>
        <w:t xml:space="preserve">for the cycling of nutrients (Tabatabai, 1994). </w:t>
      </w:r>
      <w:r w:rsidR="004E760C" w:rsidRPr="00BC604A">
        <w:rPr>
          <w:color w:val="000000" w:themeColor="text1"/>
        </w:rPr>
        <w:t xml:space="preserve">The activity of soil enzymes </w:t>
      </w:r>
      <w:r w:rsidR="00C504BD" w:rsidRPr="00BC604A">
        <w:rPr>
          <w:color w:val="000000" w:themeColor="text1"/>
        </w:rPr>
        <w:t xml:space="preserve">associated with </w:t>
      </w:r>
      <w:r w:rsidR="004E760C" w:rsidRPr="00BC604A">
        <w:rPr>
          <w:color w:val="000000" w:themeColor="text1"/>
        </w:rPr>
        <w:t xml:space="preserve">the decomposition of soil organic matter </w:t>
      </w:r>
      <w:r w:rsidR="00C504BD" w:rsidRPr="00BC604A">
        <w:rPr>
          <w:color w:val="000000" w:themeColor="text1"/>
        </w:rPr>
        <w:t xml:space="preserve">is a way to determine the changes in soil health that are led by management modifications </w:t>
      </w:r>
      <w:r w:rsidR="003E010E" w:rsidRPr="00BC604A">
        <w:rPr>
          <w:color w:val="000000" w:themeColor="text1"/>
        </w:rPr>
        <w:t xml:space="preserve">(Das and Varma, 2010). The main biocatalysts for the mineralisation of organic matter are soil enzymes, and the degree of activity of these enzymes provides sensitive, real-time information on the soil's ability to support plant growth. The turnover of soil carbon (C) is significantly influenced by soil enzymes released by bacteria, fungi, and </w:t>
      </w:r>
      <w:r w:rsidR="003E010E" w:rsidRPr="00BC604A">
        <w:rPr>
          <w:color w:val="000000" w:themeColor="text1"/>
        </w:rPr>
        <w:lastRenderedPageBreak/>
        <w:t xml:space="preserve">archaea (Nandan and </w:t>
      </w:r>
      <w:proofErr w:type="spellStart"/>
      <w:r w:rsidR="003E010E" w:rsidRPr="00BC604A">
        <w:rPr>
          <w:color w:val="000000" w:themeColor="text1"/>
        </w:rPr>
        <w:t>Nampoothiri</w:t>
      </w:r>
      <w:proofErr w:type="spellEnd"/>
      <w:r w:rsidR="003E010E" w:rsidRPr="00BC604A">
        <w:rPr>
          <w:color w:val="000000" w:themeColor="text1"/>
        </w:rPr>
        <w:t xml:space="preserve">, 2020). Furthermore, they </w:t>
      </w:r>
      <w:r w:rsidR="00A568CD" w:rsidRPr="00BC604A">
        <w:rPr>
          <w:color w:val="000000" w:themeColor="text1"/>
        </w:rPr>
        <w:t>engaged</w:t>
      </w:r>
      <w:r w:rsidR="003E010E" w:rsidRPr="00BC604A">
        <w:rPr>
          <w:color w:val="000000" w:themeColor="text1"/>
        </w:rPr>
        <w:t xml:space="preserve"> in the biodegradation of toxic organic compounds and the </w:t>
      </w:r>
      <w:proofErr w:type="spellStart"/>
      <w:r w:rsidR="00E94BD4" w:rsidRPr="00BC604A">
        <w:rPr>
          <w:color w:val="000000" w:themeColor="text1"/>
        </w:rPr>
        <w:t>transformatoion</w:t>
      </w:r>
      <w:proofErr w:type="spellEnd"/>
      <w:r w:rsidR="003E010E" w:rsidRPr="00BC604A">
        <w:rPr>
          <w:color w:val="000000" w:themeColor="text1"/>
        </w:rPr>
        <w:t xml:space="preserve"> of hazardous pollutants, which helps with the remediation and rehabilitation of polluted soils (Badzinski </w:t>
      </w:r>
      <w:r w:rsidR="003E010E" w:rsidRPr="00BC604A">
        <w:rPr>
          <w:i/>
          <w:iCs/>
          <w:color w:val="000000" w:themeColor="text1"/>
        </w:rPr>
        <w:t>et al</w:t>
      </w:r>
      <w:r w:rsidR="003E010E" w:rsidRPr="00BC604A">
        <w:rPr>
          <w:color w:val="000000" w:themeColor="text1"/>
        </w:rPr>
        <w:t xml:space="preserve">., 2021). </w:t>
      </w:r>
      <w:r w:rsidR="00CC1180" w:rsidRPr="00BC604A">
        <w:rPr>
          <w:color w:val="000000" w:themeColor="text1"/>
        </w:rPr>
        <w:t>Association among activities of</w:t>
      </w:r>
      <w:r w:rsidR="00523B8A" w:rsidRPr="00BC604A">
        <w:rPr>
          <w:color w:val="000000" w:themeColor="text1"/>
        </w:rPr>
        <w:t xml:space="preserve"> soil enzyme</w:t>
      </w:r>
      <w:r w:rsidR="00CC1180" w:rsidRPr="00BC604A">
        <w:rPr>
          <w:color w:val="000000" w:themeColor="text1"/>
        </w:rPr>
        <w:t>s</w:t>
      </w:r>
      <w:r w:rsidR="00523B8A" w:rsidRPr="00BC604A">
        <w:rPr>
          <w:color w:val="000000" w:themeColor="text1"/>
        </w:rPr>
        <w:t xml:space="preserve"> involved in the cycling of C, N, P, and S in soils and tillage, pH, and residue management have been </w:t>
      </w:r>
      <w:r w:rsidR="005C6028" w:rsidRPr="00BC604A">
        <w:rPr>
          <w:color w:val="000000" w:themeColor="text1"/>
        </w:rPr>
        <w:t xml:space="preserve">proven throughout the </w:t>
      </w:r>
      <w:r w:rsidR="00523B8A" w:rsidRPr="00BC604A">
        <w:rPr>
          <w:color w:val="000000" w:themeColor="text1"/>
        </w:rPr>
        <w:t xml:space="preserve">time (Brockett </w:t>
      </w:r>
      <w:r w:rsidR="00523B8A" w:rsidRPr="00BC604A">
        <w:rPr>
          <w:i/>
          <w:iCs/>
          <w:color w:val="000000" w:themeColor="text1"/>
        </w:rPr>
        <w:t>et al</w:t>
      </w:r>
      <w:r w:rsidR="00523B8A" w:rsidRPr="00BC604A">
        <w:rPr>
          <w:color w:val="000000" w:themeColor="text1"/>
        </w:rPr>
        <w:t>., 2012).</w:t>
      </w:r>
      <w:r w:rsidR="00140E16" w:rsidRPr="00BC604A">
        <w:rPr>
          <w:color w:val="000000" w:themeColor="text1"/>
        </w:rPr>
        <w:t xml:space="preserve">    </w:t>
      </w:r>
      <w:r w:rsidR="006D0059" w:rsidRPr="00BC604A">
        <w:rPr>
          <w:color w:val="000000" w:themeColor="text1"/>
        </w:rPr>
        <w:t xml:space="preserve">  </w:t>
      </w:r>
    </w:p>
    <w:p w14:paraId="4D5592DE" w14:textId="77777777" w:rsidR="006C0975" w:rsidRPr="00BC604A" w:rsidRDefault="009A2E00" w:rsidP="00140E16">
      <w:pPr>
        <w:spacing w:line="360" w:lineRule="auto"/>
        <w:jc w:val="both"/>
        <w:rPr>
          <w:color w:val="000000" w:themeColor="text1"/>
        </w:rPr>
      </w:pPr>
      <w:r w:rsidRPr="00BC604A">
        <w:rPr>
          <w:color w:val="000000" w:themeColor="text1"/>
        </w:rPr>
        <w:t xml:space="preserve">     </w:t>
      </w:r>
      <w:commentRangeStart w:id="5"/>
      <w:r w:rsidR="003671BE" w:rsidRPr="00BC604A">
        <w:rPr>
          <w:color w:val="000000" w:themeColor="text1"/>
        </w:rPr>
        <w:t>Three essential enzymes</w:t>
      </w:r>
      <w:r w:rsidR="005D3273" w:rsidRPr="00BC604A">
        <w:rPr>
          <w:color w:val="000000" w:themeColor="text1"/>
        </w:rPr>
        <w:t xml:space="preserve"> </w:t>
      </w:r>
      <w:r w:rsidR="003671BE" w:rsidRPr="00BC604A">
        <w:rPr>
          <w:color w:val="000000" w:themeColor="text1"/>
        </w:rPr>
        <w:t>arylsulfatase (sulphur mineralisation), urease (nitrogen mineralisation), and fluorescein diacetate (FDA) hydrolase (overall microbial activity)</w:t>
      </w:r>
      <w:r w:rsidR="005D3273" w:rsidRPr="00BC604A">
        <w:rPr>
          <w:color w:val="000000" w:themeColor="text1"/>
        </w:rPr>
        <w:t xml:space="preserve"> </w:t>
      </w:r>
      <w:r w:rsidR="003671BE" w:rsidRPr="00BC604A">
        <w:rPr>
          <w:color w:val="000000" w:themeColor="text1"/>
        </w:rPr>
        <w:t>strongly regulate the cycling of nutrients in soil</w:t>
      </w:r>
      <w:commentRangeEnd w:id="5"/>
      <w:r w:rsidR="009E1E57">
        <w:rPr>
          <w:rStyle w:val="CommentReference"/>
        </w:rPr>
        <w:commentReference w:id="5"/>
      </w:r>
      <w:r w:rsidR="003671BE" w:rsidRPr="00BC604A">
        <w:rPr>
          <w:color w:val="000000" w:themeColor="text1"/>
        </w:rPr>
        <w:t>. The combined organo-mineral action of organic and mineral fertilisers on these enzymatic drivers is still poorly understood</w:t>
      </w:r>
      <w:r w:rsidR="0031505C" w:rsidRPr="00BC604A">
        <w:rPr>
          <w:color w:val="000000" w:themeColor="text1"/>
        </w:rPr>
        <w:t xml:space="preserve">. </w:t>
      </w:r>
      <w:r w:rsidR="00274060" w:rsidRPr="00BC604A">
        <w:rPr>
          <w:color w:val="000000" w:themeColor="text1"/>
        </w:rPr>
        <w:t>T</w:t>
      </w:r>
      <w:r w:rsidR="003671BE" w:rsidRPr="00BC604A">
        <w:rPr>
          <w:color w:val="000000" w:themeColor="text1"/>
        </w:rPr>
        <w:t xml:space="preserve">o elucidate these enzymes' biochemical function in augmenting nutrient availability, soil fertility and sustainable crop yield, this study assesses the </w:t>
      </w:r>
      <w:r w:rsidR="003E4D92" w:rsidRPr="00BC604A">
        <w:rPr>
          <w:color w:val="000000" w:themeColor="text1"/>
        </w:rPr>
        <w:t xml:space="preserve">results </w:t>
      </w:r>
      <w:r w:rsidR="003671BE" w:rsidRPr="00BC604A">
        <w:rPr>
          <w:color w:val="000000" w:themeColor="text1"/>
        </w:rPr>
        <w:t>of biogas slurry and mineral nutrient integration.</w:t>
      </w:r>
    </w:p>
    <w:p w14:paraId="66F02B7C" w14:textId="77777777" w:rsidR="006D0059" w:rsidRPr="00BC604A" w:rsidRDefault="006C0975" w:rsidP="006C0975">
      <w:pPr>
        <w:spacing w:line="360" w:lineRule="auto"/>
        <w:jc w:val="both"/>
        <w:rPr>
          <w:color w:val="000000" w:themeColor="text1"/>
        </w:rPr>
      </w:pPr>
      <w:r w:rsidRPr="00BC604A">
        <w:rPr>
          <w:color w:val="000000" w:themeColor="text1"/>
        </w:rPr>
        <w:t xml:space="preserve">  </w:t>
      </w:r>
    </w:p>
    <w:p w14:paraId="26C10FE9" w14:textId="77777777" w:rsidR="006C0975" w:rsidRPr="00BC604A" w:rsidRDefault="006D0059" w:rsidP="00140E16">
      <w:pPr>
        <w:spacing w:line="360" w:lineRule="auto"/>
        <w:jc w:val="both"/>
        <w:rPr>
          <w:color w:val="000000" w:themeColor="text1"/>
        </w:rPr>
      </w:pPr>
      <w:r w:rsidRPr="00BC604A">
        <w:rPr>
          <w:color w:val="000000" w:themeColor="text1"/>
        </w:rPr>
        <w:t xml:space="preserve">       </w:t>
      </w:r>
      <w:r w:rsidR="003671BE" w:rsidRPr="00BC604A">
        <w:rPr>
          <w:color w:val="000000" w:themeColor="text1"/>
        </w:rPr>
        <w:t xml:space="preserve">In </w:t>
      </w:r>
      <w:r w:rsidR="00AE5EB3" w:rsidRPr="00BC604A">
        <w:rPr>
          <w:color w:val="000000" w:themeColor="text1"/>
        </w:rPr>
        <w:t>continuation,</w:t>
      </w:r>
      <w:r w:rsidR="003671BE" w:rsidRPr="00BC604A">
        <w:rPr>
          <w:color w:val="000000" w:themeColor="text1"/>
        </w:rPr>
        <w:t xml:space="preserve"> to ascertain the effects of the combined application of BGS and organo-mineral amendments on </w:t>
      </w:r>
      <w:r w:rsidR="000D7C32" w:rsidRPr="00BC604A">
        <w:rPr>
          <w:color w:val="000000" w:themeColor="text1"/>
        </w:rPr>
        <w:t xml:space="preserve">the enzyme activity and </w:t>
      </w:r>
      <w:r w:rsidR="003671BE" w:rsidRPr="00BC604A">
        <w:rPr>
          <w:color w:val="000000" w:themeColor="text1"/>
        </w:rPr>
        <w:t xml:space="preserve">microbial biomass </w:t>
      </w:r>
      <w:r w:rsidR="000D7C32" w:rsidRPr="00BC604A">
        <w:rPr>
          <w:color w:val="000000" w:themeColor="text1"/>
        </w:rPr>
        <w:t xml:space="preserve">of soil </w:t>
      </w:r>
      <w:r w:rsidR="003671BE" w:rsidRPr="00BC604A">
        <w:rPr>
          <w:color w:val="000000" w:themeColor="text1"/>
        </w:rPr>
        <w:t xml:space="preserve">under the rice-wheat cropping system, an experiment was </w:t>
      </w:r>
      <w:r w:rsidR="001B2E01" w:rsidRPr="00BC604A">
        <w:rPr>
          <w:color w:val="000000" w:themeColor="text1"/>
        </w:rPr>
        <w:t>held</w:t>
      </w:r>
      <w:r w:rsidR="003671BE" w:rsidRPr="00BC604A">
        <w:rPr>
          <w:color w:val="000000" w:themeColor="text1"/>
        </w:rPr>
        <w:t xml:space="preserve"> at the Indian Council of Agricultural Research-Indian Agricultural Research Institute (ICAR-IARI), New Delhi.</w:t>
      </w:r>
      <w:r w:rsidR="000D7C32" w:rsidRPr="00BC604A">
        <w:rPr>
          <w:color w:val="000000" w:themeColor="text1"/>
        </w:rPr>
        <w:t xml:space="preserve"> </w:t>
      </w:r>
    </w:p>
    <w:p w14:paraId="578C2BA5" w14:textId="77777777" w:rsidR="003671BE" w:rsidRPr="00BC604A" w:rsidRDefault="003671BE" w:rsidP="00140E16">
      <w:pPr>
        <w:spacing w:line="360" w:lineRule="auto"/>
        <w:jc w:val="both"/>
        <w:rPr>
          <w:color w:val="000000" w:themeColor="text1"/>
        </w:rPr>
      </w:pPr>
    </w:p>
    <w:p w14:paraId="37733627" w14:textId="77777777" w:rsidR="0032198E" w:rsidRPr="00BC604A" w:rsidRDefault="0032198E" w:rsidP="00E95C9D">
      <w:pPr>
        <w:pStyle w:val="ListParagraph"/>
        <w:numPr>
          <w:ilvl w:val="0"/>
          <w:numId w:val="16"/>
        </w:numPr>
        <w:ind w:left="426" w:hanging="426"/>
        <w:rPr>
          <w:b/>
          <w:bCs/>
          <w:color w:val="000000" w:themeColor="text1"/>
        </w:rPr>
      </w:pPr>
      <w:r w:rsidRPr="00BC604A">
        <w:rPr>
          <w:b/>
          <w:bCs/>
          <w:color w:val="000000" w:themeColor="text1"/>
        </w:rPr>
        <w:t>Materials and Methods</w:t>
      </w:r>
    </w:p>
    <w:p w14:paraId="59F14E82" w14:textId="77777777" w:rsidR="0032198E" w:rsidRPr="00BC604A" w:rsidRDefault="0032198E" w:rsidP="002745FE">
      <w:pPr>
        <w:rPr>
          <w:b/>
          <w:bCs/>
          <w:color w:val="000000" w:themeColor="text1"/>
        </w:rPr>
      </w:pPr>
    </w:p>
    <w:p w14:paraId="195DB0FD" w14:textId="77777777" w:rsidR="00900D17" w:rsidRPr="00BC604A" w:rsidRDefault="00A1737B" w:rsidP="005847ED">
      <w:pPr>
        <w:pStyle w:val="NormalWeb"/>
        <w:spacing w:before="0" w:beforeAutospacing="0"/>
        <w:jc w:val="both"/>
        <w:rPr>
          <w:b/>
          <w:bCs/>
          <w:color w:val="000000" w:themeColor="text1"/>
        </w:rPr>
      </w:pPr>
      <w:r w:rsidRPr="00BC604A">
        <w:rPr>
          <w:b/>
          <w:bCs/>
          <w:color w:val="000000" w:themeColor="text1"/>
        </w:rPr>
        <w:t xml:space="preserve">2.1 </w:t>
      </w:r>
      <w:r w:rsidR="00D77C6D" w:rsidRPr="00BC604A">
        <w:rPr>
          <w:b/>
          <w:bCs/>
          <w:color w:val="000000" w:themeColor="text1"/>
        </w:rPr>
        <w:t>S</w:t>
      </w:r>
      <w:r w:rsidR="00900D17" w:rsidRPr="00BC604A">
        <w:rPr>
          <w:b/>
          <w:bCs/>
          <w:color w:val="000000" w:themeColor="text1"/>
        </w:rPr>
        <w:t xml:space="preserve">tudy area </w:t>
      </w:r>
    </w:p>
    <w:p w14:paraId="3A5B92A2" w14:textId="77777777" w:rsidR="0067547A" w:rsidRPr="00BC604A" w:rsidRDefault="008E3F90" w:rsidP="007D5F72">
      <w:pPr>
        <w:pStyle w:val="NormalWeb"/>
        <w:spacing w:line="360" w:lineRule="auto"/>
        <w:jc w:val="both"/>
        <w:rPr>
          <w:color w:val="000000" w:themeColor="text1"/>
        </w:rPr>
      </w:pPr>
      <w:r w:rsidRPr="00BC604A">
        <w:rPr>
          <w:color w:val="000000" w:themeColor="text1"/>
        </w:rPr>
        <w:t xml:space="preserve">    </w:t>
      </w:r>
      <w:r w:rsidR="007D5F72" w:rsidRPr="00BC604A">
        <w:rPr>
          <w:color w:val="000000" w:themeColor="text1"/>
        </w:rPr>
        <w:t xml:space="preserve">The field study was </w:t>
      </w:r>
      <w:r w:rsidR="00397249" w:rsidRPr="00BC604A">
        <w:rPr>
          <w:color w:val="000000" w:themeColor="text1"/>
        </w:rPr>
        <w:t>performed</w:t>
      </w:r>
      <w:r w:rsidR="007D5F72" w:rsidRPr="00BC604A">
        <w:rPr>
          <w:color w:val="000000" w:themeColor="text1"/>
        </w:rPr>
        <w:t xml:space="preserve"> at the Indian Agricultural Research Institute (IARI) Experimental Farm in New Delhi. The location features strong drainage infrastructure and a comparatively homogenous landscape. Delhi is located between 28°24′17′′ and 28°50′00′′ N latitude and 76°50′24′′ and 77°20′37′′ E longitude, covering </w:t>
      </w:r>
      <w:r w:rsidR="00517DD2" w:rsidRPr="00BC604A">
        <w:rPr>
          <w:color w:val="000000" w:themeColor="text1"/>
        </w:rPr>
        <w:t>the region</w:t>
      </w:r>
      <w:r w:rsidR="007D5F72" w:rsidRPr="00BC604A">
        <w:rPr>
          <w:color w:val="000000" w:themeColor="text1"/>
        </w:rPr>
        <w:t xml:space="preserve"> of </w:t>
      </w:r>
      <w:r w:rsidR="00517DD2" w:rsidRPr="00BC604A">
        <w:rPr>
          <w:color w:val="000000" w:themeColor="text1"/>
        </w:rPr>
        <w:t>almost</w:t>
      </w:r>
      <w:r w:rsidR="007D5F72" w:rsidRPr="00BC604A">
        <w:rPr>
          <w:color w:val="000000" w:themeColor="text1"/>
        </w:rPr>
        <w:t xml:space="preserve"> 1483 km²</w:t>
      </w:r>
      <w:r w:rsidR="00156685" w:rsidRPr="00BC604A">
        <w:rPr>
          <w:color w:val="000000" w:themeColor="text1"/>
        </w:rPr>
        <w:t>, elevation (above mean sea level) ranges from 213 to 305 meters.</w:t>
      </w:r>
      <w:r w:rsidR="007D5F72" w:rsidRPr="00BC604A">
        <w:rPr>
          <w:color w:val="000000" w:themeColor="text1"/>
        </w:rPr>
        <w:t xml:space="preserve"> The area is classified as </w:t>
      </w:r>
      <w:commentRangeStart w:id="6"/>
      <w:r w:rsidR="007D5F72" w:rsidRPr="00BC604A">
        <w:rPr>
          <w:color w:val="000000" w:themeColor="text1"/>
        </w:rPr>
        <w:t xml:space="preserve">belonging to the fourth </w:t>
      </w:r>
      <w:proofErr w:type="spellStart"/>
      <w:r w:rsidR="007D5F72" w:rsidRPr="00BC604A">
        <w:rPr>
          <w:color w:val="000000" w:themeColor="text1"/>
        </w:rPr>
        <w:t>agro</w:t>
      </w:r>
      <w:proofErr w:type="spellEnd"/>
      <w:r w:rsidR="007D5F72" w:rsidRPr="00BC604A">
        <w:rPr>
          <w:color w:val="000000" w:themeColor="text1"/>
        </w:rPr>
        <w:t xml:space="preserve">-climatic zone </w:t>
      </w:r>
      <w:commentRangeEnd w:id="6"/>
      <w:r w:rsidR="008139C6">
        <w:rPr>
          <w:rStyle w:val="CommentReference"/>
        </w:rPr>
        <w:commentReference w:id="6"/>
      </w:r>
      <w:r w:rsidR="007D5F72" w:rsidRPr="00BC604A">
        <w:rPr>
          <w:color w:val="000000" w:themeColor="text1"/>
        </w:rPr>
        <w:t xml:space="preserve">and is distinguished by a hot, dry climate that is typical of the Aravalli region and the northern plains. There is significant seasonal variety in the temperature, with extremely hot summers and chilly winters. January </w:t>
      </w:r>
      <w:r w:rsidR="00AF0BA7" w:rsidRPr="00BC604A">
        <w:rPr>
          <w:color w:val="000000" w:themeColor="text1"/>
        </w:rPr>
        <w:t>considered as</w:t>
      </w:r>
      <w:r w:rsidR="007D5F72" w:rsidRPr="00BC604A">
        <w:rPr>
          <w:color w:val="000000" w:themeColor="text1"/>
        </w:rPr>
        <w:t xml:space="preserve"> the coldest month with minimum temperatures approaching 0°C throughout the research period (2022–2024), while June had the highest temperatures, reaching 44.5°C and 42.5°C. Usually starting in late June and lasting until mid-September, the southwest monsoon contributes roughly 1000 mm of rainfall annually in both </w:t>
      </w:r>
      <w:r w:rsidR="007D5F72" w:rsidRPr="00BC604A">
        <w:rPr>
          <w:color w:val="000000" w:themeColor="text1"/>
        </w:rPr>
        <w:lastRenderedPageBreak/>
        <w:t>years. Due to periodic rains and sporadic Yamuna River floods, the soil at the experimental site is primarily alluvial with a sandy loam texture.</w:t>
      </w:r>
    </w:p>
    <w:p w14:paraId="66151795" w14:textId="77777777" w:rsidR="00E3018A" w:rsidRPr="00BC604A" w:rsidRDefault="00A1737B" w:rsidP="007D5F72">
      <w:pPr>
        <w:pStyle w:val="NormalWeb"/>
        <w:spacing w:line="360" w:lineRule="auto"/>
        <w:jc w:val="both"/>
        <w:rPr>
          <w:b/>
          <w:bCs/>
          <w:color w:val="000000" w:themeColor="text1"/>
        </w:rPr>
      </w:pPr>
      <w:r w:rsidRPr="00BC604A">
        <w:rPr>
          <w:b/>
          <w:bCs/>
          <w:color w:val="000000" w:themeColor="text1"/>
        </w:rPr>
        <w:t xml:space="preserve">2.2 </w:t>
      </w:r>
      <w:r w:rsidR="00E3018A" w:rsidRPr="00BC604A">
        <w:rPr>
          <w:b/>
          <w:bCs/>
          <w:color w:val="000000" w:themeColor="text1"/>
        </w:rPr>
        <w:t xml:space="preserve">Field layout, treatment and experimental design </w:t>
      </w:r>
    </w:p>
    <w:p w14:paraId="52369AF3" w14:textId="77777777" w:rsidR="0031559A" w:rsidRPr="00BC604A" w:rsidRDefault="008E3F90" w:rsidP="0031559A">
      <w:pPr>
        <w:pStyle w:val="NormalWeb"/>
        <w:spacing w:line="360" w:lineRule="auto"/>
        <w:jc w:val="both"/>
        <w:rPr>
          <w:color w:val="000000" w:themeColor="text1"/>
        </w:rPr>
      </w:pPr>
      <w:r w:rsidRPr="00BC604A">
        <w:rPr>
          <w:color w:val="000000" w:themeColor="text1"/>
        </w:rPr>
        <w:t xml:space="preserve">    </w:t>
      </w:r>
      <w:r w:rsidR="0031559A" w:rsidRPr="00BC604A">
        <w:rPr>
          <w:color w:val="000000" w:themeColor="text1"/>
        </w:rPr>
        <w:t xml:space="preserve">During the 2022–2024 rabi seasons, the experiment was </w:t>
      </w:r>
      <w:r w:rsidR="00AF0BA7" w:rsidRPr="00BC604A">
        <w:rPr>
          <w:color w:val="000000" w:themeColor="text1"/>
        </w:rPr>
        <w:t>performed</w:t>
      </w:r>
      <w:r w:rsidR="0031559A" w:rsidRPr="00BC604A">
        <w:rPr>
          <w:color w:val="000000" w:themeColor="text1"/>
        </w:rPr>
        <w:t xml:space="preserve"> under irrigating circumstances at the ICAR–IARI Experimental Farm in New Delhi. The prescribed agronomic techniques were followed in the cultivation of the wheat variety HD 3086 and the rice variety Pusa HD 1847. The 20 m² experimental area was split up into 24 evenly spaced plots, each of which functioned as a separate experimental unit with flat ground and adequate drainage</w:t>
      </w:r>
      <w:r w:rsidR="00F85136" w:rsidRPr="00BC604A">
        <w:rPr>
          <w:color w:val="000000" w:themeColor="text1"/>
        </w:rPr>
        <w:t xml:space="preserve">. The Randomised Block Design applied in the experiment includes six treatments along with four replications. </w:t>
      </w:r>
      <w:r w:rsidR="0031559A" w:rsidRPr="00BC604A">
        <w:rPr>
          <w:color w:val="000000" w:themeColor="text1"/>
        </w:rPr>
        <w:t xml:space="preserve">Either </w:t>
      </w:r>
      <w:commentRangeStart w:id="7"/>
      <w:r w:rsidR="0031559A" w:rsidRPr="00BC604A">
        <w:rPr>
          <w:color w:val="000000" w:themeColor="text1"/>
        </w:rPr>
        <w:t xml:space="preserve">biogas slurry (BGS), </w:t>
      </w:r>
      <w:commentRangeEnd w:id="7"/>
      <w:r w:rsidR="00F32BEC">
        <w:rPr>
          <w:rStyle w:val="CommentReference"/>
        </w:rPr>
        <w:commentReference w:id="7"/>
      </w:r>
      <w:r w:rsidR="0031559A" w:rsidRPr="00BC604A">
        <w:rPr>
          <w:color w:val="000000" w:themeColor="text1"/>
        </w:rPr>
        <w:t>urea as the prescribed dose of fertilisers (RDF), or their mixes were used to supply nitrogen. T0 (control, no nitrogen administered), T1 (1</w:t>
      </w:r>
      <w:commentRangeStart w:id="8"/>
      <w:r w:rsidR="0031559A" w:rsidRPr="00BC604A">
        <w:rPr>
          <w:color w:val="000000" w:themeColor="text1"/>
        </w:rPr>
        <w:t xml:space="preserve">00% nitrogen through RDF), </w:t>
      </w:r>
      <w:commentRangeEnd w:id="8"/>
      <w:r w:rsidR="008139C6">
        <w:rPr>
          <w:rStyle w:val="CommentReference"/>
        </w:rPr>
        <w:commentReference w:id="8"/>
      </w:r>
      <w:r w:rsidR="0031559A" w:rsidRPr="00BC604A">
        <w:rPr>
          <w:color w:val="000000" w:themeColor="text1"/>
        </w:rPr>
        <w:t>T2 (25% nitrogen through BGS + 75% through RDF), T3 (50% nitrogen through BGS + 50% through RDF), T4 (75% nitrogen through BGS + 25% through RDF) and T5 (100% nitrogen through BGS) were the treatments that were used. Evaluation of the impact of using biogas slurry in place of mineral nitrogen on soil and crop performance was made possible by this treatment system.</w:t>
      </w:r>
    </w:p>
    <w:p w14:paraId="13E344BB" w14:textId="77777777" w:rsidR="00E3018A" w:rsidRPr="00BC604A" w:rsidRDefault="00A1737B" w:rsidP="0031559A">
      <w:pPr>
        <w:pStyle w:val="NormalWeb"/>
        <w:spacing w:line="360" w:lineRule="auto"/>
        <w:jc w:val="both"/>
        <w:rPr>
          <w:b/>
          <w:bCs/>
          <w:color w:val="000000" w:themeColor="text1"/>
        </w:rPr>
      </w:pPr>
      <w:r w:rsidRPr="00BC604A">
        <w:rPr>
          <w:b/>
          <w:bCs/>
          <w:color w:val="000000" w:themeColor="text1"/>
        </w:rPr>
        <w:t xml:space="preserve">2.3 </w:t>
      </w:r>
      <w:r w:rsidR="00061667" w:rsidRPr="00BC604A">
        <w:rPr>
          <w:b/>
          <w:bCs/>
          <w:color w:val="000000" w:themeColor="text1"/>
        </w:rPr>
        <w:t xml:space="preserve">Sampling and lab analysis </w:t>
      </w:r>
    </w:p>
    <w:p w14:paraId="10D0755B" w14:textId="77777777" w:rsidR="00333B13" w:rsidRPr="00BC604A" w:rsidRDefault="00BD7A16" w:rsidP="00333B13">
      <w:pPr>
        <w:pStyle w:val="NormalWeb"/>
        <w:spacing w:line="360" w:lineRule="auto"/>
        <w:jc w:val="both"/>
        <w:rPr>
          <w:color w:val="000000" w:themeColor="text1"/>
        </w:rPr>
      </w:pPr>
      <w:r w:rsidRPr="00BC604A">
        <w:rPr>
          <w:color w:val="000000" w:themeColor="text1"/>
        </w:rPr>
        <w:t xml:space="preserve">    </w:t>
      </w:r>
      <w:r w:rsidR="00333B13" w:rsidRPr="00BC604A">
        <w:rPr>
          <w:color w:val="000000" w:themeColor="text1"/>
        </w:rPr>
        <w:t xml:space="preserve">The anaerobic digestion plant at the Department of Agronomy, ICAR–IARI, New Delhi's Integrated Farming System (IFS) demonstration site is where the biogas slurry was obtained. </w:t>
      </w:r>
      <w:r w:rsidR="00333B13" w:rsidRPr="00BC604A">
        <w:rPr>
          <w:color w:val="000000" w:themeColor="text1"/>
        </w:rPr>
        <w:br/>
        <w:t xml:space="preserve">In order to evaluate the enzymatic activity of Arylsulfatase, Urease, and FDA in soil, samples of soil were taken during the reproductive stage of wheat after the two-year rice–wheat cropping sequence had over. </w:t>
      </w:r>
      <w:r w:rsidR="006E24EA" w:rsidRPr="00BC604A">
        <w:rPr>
          <w:color w:val="000000" w:themeColor="text1"/>
        </w:rPr>
        <w:t xml:space="preserve">The </w:t>
      </w:r>
      <w:r w:rsidR="00333B13" w:rsidRPr="00BC604A">
        <w:rPr>
          <w:color w:val="000000" w:themeColor="text1"/>
        </w:rPr>
        <w:t xml:space="preserve">samples </w:t>
      </w:r>
      <w:r w:rsidR="006E24EA" w:rsidRPr="00BC604A">
        <w:rPr>
          <w:color w:val="000000" w:themeColor="text1"/>
        </w:rPr>
        <w:t>collected</w:t>
      </w:r>
      <w:r w:rsidR="00333B13" w:rsidRPr="00BC604A">
        <w:rPr>
          <w:color w:val="000000" w:themeColor="text1"/>
        </w:rPr>
        <w:t xml:space="preserve"> from each experimental plot at a depth of 0 to 15 cm, allowed to air dry in the shade, and then sieved </w:t>
      </w:r>
      <w:r w:rsidR="00CF66C2" w:rsidRPr="00BC604A">
        <w:rPr>
          <w:color w:val="000000" w:themeColor="text1"/>
        </w:rPr>
        <w:t>using</w:t>
      </w:r>
      <w:r w:rsidR="00333B13" w:rsidRPr="00BC604A">
        <w:rPr>
          <w:color w:val="000000" w:themeColor="text1"/>
        </w:rPr>
        <w:t xml:space="preserve"> a 2 mm mesh. By properly standardising procedures, incorporating procedural blanks, and analysing multiple samples, the accuracy and dependability of the analytical results were guaranteed.</w:t>
      </w:r>
    </w:p>
    <w:p w14:paraId="2832D91C" w14:textId="77777777" w:rsidR="00A027C7" w:rsidRPr="00BC604A" w:rsidRDefault="002F2FAE" w:rsidP="00333B13">
      <w:pPr>
        <w:pStyle w:val="NormalWeb"/>
        <w:spacing w:line="360" w:lineRule="auto"/>
        <w:jc w:val="both"/>
        <w:rPr>
          <w:b/>
          <w:bCs/>
          <w:color w:val="000000" w:themeColor="text1"/>
        </w:rPr>
      </w:pPr>
      <w:r w:rsidRPr="00BC604A">
        <w:rPr>
          <w:b/>
          <w:bCs/>
          <w:color w:val="000000" w:themeColor="text1"/>
        </w:rPr>
        <w:t xml:space="preserve">2.3.1 </w:t>
      </w:r>
      <w:r w:rsidR="00A027C7" w:rsidRPr="00BC604A">
        <w:rPr>
          <w:b/>
          <w:bCs/>
          <w:color w:val="000000" w:themeColor="text1"/>
        </w:rPr>
        <w:t>Arylsulfatase Activities</w:t>
      </w:r>
      <w:r w:rsidR="00E06A3F" w:rsidRPr="00BC604A">
        <w:rPr>
          <w:b/>
          <w:bCs/>
          <w:color w:val="000000" w:themeColor="text1"/>
        </w:rPr>
        <w:t xml:space="preserve"> </w:t>
      </w:r>
    </w:p>
    <w:p w14:paraId="41BFD1BA" w14:textId="77777777" w:rsidR="00C861A9" w:rsidRPr="00BC604A" w:rsidRDefault="00C861A9" w:rsidP="00C861A9">
      <w:pPr>
        <w:pStyle w:val="NormalWeb"/>
        <w:spacing w:line="360" w:lineRule="auto"/>
        <w:jc w:val="both"/>
        <w:rPr>
          <w:color w:val="000000" w:themeColor="text1"/>
        </w:rPr>
      </w:pPr>
      <w:r w:rsidRPr="00BC604A">
        <w:rPr>
          <w:color w:val="000000" w:themeColor="text1"/>
        </w:rPr>
        <w:lastRenderedPageBreak/>
        <w:t xml:space="preserve">The arylsulfatase protocols were modified from Dick (2011) and Davies </w:t>
      </w:r>
      <w:r w:rsidRPr="00BC604A">
        <w:rPr>
          <w:i/>
          <w:iCs/>
          <w:color w:val="000000" w:themeColor="text1"/>
        </w:rPr>
        <w:t>et al.</w:t>
      </w:r>
      <w:r w:rsidR="005D3273" w:rsidRPr="00BC604A">
        <w:rPr>
          <w:i/>
          <w:iCs/>
          <w:color w:val="000000" w:themeColor="text1"/>
        </w:rPr>
        <w:t>,</w:t>
      </w:r>
      <w:r w:rsidRPr="00BC604A">
        <w:rPr>
          <w:color w:val="000000" w:themeColor="text1"/>
        </w:rPr>
        <w:t xml:space="preserve"> (2022). In short, 1.0 g of </w:t>
      </w:r>
      <w:commentRangeStart w:id="9"/>
      <w:r w:rsidRPr="00BC604A">
        <w:rPr>
          <w:color w:val="000000" w:themeColor="text1"/>
        </w:rPr>
        <w:t xml:space="preserve">air-dried soil </w:t>
      </w:r>
      <w:commentRangeEnd w:id="9"/>
      <w:r w:rsidR="00F32BEC">
        <w:rPr>
          <w:rStyle w:val="CommentReference"/>
        </w:rPr>
        <w:commentReference w:id="9"/>
      </w:r>
      <w:r w:rsidRPr="00BC604A">
        <w:rPr>
          <w:color w:val="000000" w:themeColor="text1"/>
        </w:rPr>
        <w:t>(less than 2 mm) was combined with 4.0 mL of buffered solutions and 1 mL of arylsulfatase substrate p-nitrophenyl sulphate, sealed</w:t>
      </w:r>
      <w:r w:rsidR="005F1118" w:rsidRPr="00BC604A">
        <w:rPr>
          <w:color w:val="000000" w:themeColor="text1"/>
        </w:rPr>
        <w:t xml:space="preserve"> followed by</w:t>
      </w:r>
      <w:r w:rsidRPr="00BC604A">
        <w:rPr>
          <w:color w:val="000000" w:themeColor="text1"/>
        </w:rPr>
        <w:t xml:space="preserve"> incubated </w:t>
      </w:r>
      <w:r w:rsidR="005F1118" w:rsidRPr="00BC604A">
        <w:rPr>
          <w:color w:val="000000" w:themeColor="text1"/>
        </w:rPr>
        <w:t xml:space="preserve">at 37 °C </w:t>
      </w:r>
      <w:r w:rsidRPr="00BC604A">
        <w:rPr>
          <w:color w:val="000000" w:themeColor="text1"/>
        </w:rPr>
        <w:t xml:space="preserve">for one hour. Following incubation, five minutes </w:t>
      </w:r>
      <w:r w:rsidR="00E06A3F" w:rsidRPr="00BC604A">
        <w:rPr>
          <w:color w:val="000000" w:themeColor="text1"/>
        </w:rPr>
        <w:t xml:space="preserve">centrifugation </w:t>
      </w:r>
      <w:r w:rsidRPr="00BC604A">
        <w:rPr>
          <w:color w:val="000000" w:themeColor="text1"/>
        </w:rPr>
        <w:t>at 3</w:t>
      </w:r>
      <w:commentRangeStart w:id="10"/>
      <w:r w:rsidRPr="00BC604A">
        <w:rPr>
          <w:color w:val="000000" w:themeColor="text1"/>
        </w:rPr>
        <w:t xml:space="preserve">500× g </w:t>
      </w:r>
      <w:commentRangeEnd w:id="10"/>
      <w:r w:rsidR="00F32BEC">
        <w:rPr>
          <w:rStyle w:val="CommentReference"/>
        </w:rPr>
        <w:commentReference w:id="10"/>
      </w:r>
      <w:r w:rsidRPr="00BC604A">
        <w:rPr>
          <w:color w:val="000000" w:themeColor="text1"/>
        </w:rPr>
        <w:t xml:space="preserve">rpm </w:t>
      </w:r>
      <w:r w:rsidR="00E06A3F" w:rsidRPr="00BC604A">
        <w:rPr>
          <w:color w:val="000000" w:themeColor="text1"/>
        </w:rPr>
        <w:t>was done an</w:t>
      </w:r>
      <w:commentRangeStart w:id="11"/>
      <w:r w:rsidR="00E06A3F" w:rsidRPr="00BC604A">
        <w:rPr>
          <w:color w:val="000000" w:themeColor="text1"/>
        </w:rPr>
        <w:t>d</w:t>
      </w:r>
      <w:r w:rsidRPr="00BC604A">
        <w:rPr>
          <w:color w:val="000000" w:themeColor="text1"/>
        </w:rPr>
        <w:t xml:space="preserve"> buffer solutions</w:t>
      </w:r>
      <w:commentRangeEnd w:id="11"/>
      <w:r w:rsidR="00F32BEC">
        <w:rPr>
          <w:rStyle w:val="CommentReference"/>
        </w:rPr>
        <w:commentReference w:id="11"/>
      </w:r>
      <w:r w:rsidRPr="00BC604A">
        <w:rPr>
          <w:color w:val="000000" w:themeColor="text1"/>
        </w:rPr>
        <w:t xml:space="preserve"> were added to halt the hydrolysis reaction. Following centrifugation, 250 µL of </w:t>
      </w:r>
      <w:r w:rsidR="00E06A3F" w:rsidRPr="00BC604A">
        <w:rPr>
          <w:color w:val="000000" w:themeColor="text1"/>
        </w:rPr>
        <w:t xml:space="preserve">the each </w:t>
      </w:r>
      <w:r w:rsidRPr="00BC604A">
        <w:rPr>
          <w:color w:val="000000" w:themeColor="text1"/>
        </w:rPr>
        <w:t xml:space="preserve">sample was moved into a 96-well plate, and a spectrophotometer set at 420 nm was </w:t>
      </w:r>
      <w:r w:rsidR="00D16A52" w:rsidRPr="00BC604A">
        <w:rPr>
          <w:color w:val="000000" w:themeColor="text1"/>
        </w:rPr>
        <w:t xml:space="preserve">employed </w:t>
      </w:r>
      <w:r w:rsidRPr="00BC604A">
        <w:rPr>
          <w:color w:val="000000" w:themeColor="text1"/>
        </w:rPr>
        <w:t>to</w:t>
      </w:r>
      <w:r w:rsidR="00925A85" w:rsidRPr="00BC604A">
        <w:rPr>
          <w:color w:val="000000" w:themeColor="text1"/>
        </w:rPr>
        <w:t xml:space="preserve"> quantify</w:t>
      </w:r>
      <w:r w:rsidRPr="00BC604A">
        <w:rPr>
          <w:color w:val="000000" w:themeColor="text1"/>
        </w:rPr>
        <w:t xml:space="preserve"> the colour intensity. The emission of p-nitrophenol per hour was used to represent the enzyme activity per kilogram of soil per hour.</w:t>
      </w:r>
    </w:p>
    <w:p w14:paraId="76DD9C24" w14:textId="77777777" w:rsidR="00A027C7" w:rsidRPr="00BC604A" w:rsidRDefault="002F2FAE" w:rsidP="00B72A92">
      <w:pPr>
        <w:pStyle w:val="NormalWeb"/>
        <w:spacing w:before="0" w:beforeAutospacing="0"/>
        <w:jc w:val="both"/>
        <w:rPr>
          <w:b/>
          <w:bCs/>
          <w:color w:val="000000" w:themeColor="text1"/>
        </w:rPr>
      </w:pPr>
      <w:r w:rsidRPr="00BC604A">
        <w:rPr>
          <w:b/>
          <w:bCs/>
          <w:color w:val="000000" w:themeColor="text1"/>
        </w:rPr>
        <w:t xml:space="preserve">2.3.2 </w:t>
      </w:r>
      <w:r w:rsidR="00A027C7" w:rsidRPr="00BC604A">
        <w:rPr>
          <w:b/>
          <w:bCs/>
          <w:color w:val="000000" w:themeColor="text1"/>
        </w:rPr>
        <w:t xml:space="preserve">Urease Activity </w:t>
      </w:r>
    </w:p>
    <w:p w14:paraId="2EBC0D89" w14:textId="77777777" w:rsidR="00C861A9" w:rsidRPr="00BC604A" w:rsidRDefault="008E3F90" w:rsidP="005A144E">
      <w:pPr>
        <w:pStyle w:val="NormalWeb"/>
        <w:spacing w:line="360" w:lineRule="auto"/>
        <w:jc w:val="both"/>
        <w:rPr>
          <w:color w:val="000000" w:themeColor="text1"/>
        </w:rPr>
      </w:pPr>
      <w:r w:rsidRPr="00BC604A">
        <w:rPr>
          <w:color w:val="000000" w:themeColor="text1"/>
        </w:rPr>
        <w:t xml:space="preserve">    </w:t>
      </w:r>
      <w:r w:rsidR="00C861A9" w:rsidRPr="00BC604A">
        <w:rPr>
          <w:color w:val="000000" w:themeColor="text1"/>
        </w:rPr>
        <w:t>The process outlined by Tabatabai and Bremner (1972) involved measuring the amount of ammonia released by urease activity when 5 g of soil was incubated with 9 ml of 0.05 M Tris (hydroxymethyl) aminomethane buffer (pH 9.0), 1 ml of 0.2 M urea solution, and toluene at 37 °C for two hours. This allowed for the duplicate assay of urease (EC 3.5.1.5) activity in specific BM soils (air-dried, crushed, and sieved through a 2-mm mesh screen). An aliquot of the resultant soil suspension was steam-distilled with MgO for four minutes after the incubat</w:t>
      </w:r>
      <w:r w:rsidR="00BD0A4E" w:rsidRPr="00BC604A">
        <w:rPr>
          <w:color w:val="000000" w:themeColor="text1"/>
        </w:rPr>
        <w:t>ion</w:t>
      </w:r>
      <w:r w:rsidR="00C861A9" w:rsidRPr="00BC604A">
        <w:rPr>
          <w:color w:val="000000" w:themeColor="text1"/>
        </w:rPr>
        <w:t xml:space="preserve"> soil sample was treated with 2.5 M KC1 including a urease inhibitor (Ag2SO4) to </w:t>
      </w:r>
      <w:r w:rsidR="00BD0A4E" w:rsidRPr="00BC604A">
        <w:rPr>
          <w:color w:val="000000" w:themeColor="text1"/>
        </w:rPr>
        <w:t>assess</w:t>
      </w:r>
      <w:r w:rsidR="00C861A9" w:rsidRPr="00BC604A">
        <w:rPr>
          <w:color w:val="000000" w:themeColor="text1"/>
        </w:rPr>
        <w:t xml:space="preserve"> the amount of ammonia released.</w:t>
      </w:r>
    </w:p>
    <w:p w14:paraId="7F600F5E" w14:textId="77777777" w:rsidR="005A144E" w:rsidRPr="00BC604A" w:rsidRDefault="002F2FAE" w:rsidP="005A144E">
      <w:pPr>
        <w:pStyle w:val="NormalWeb"/>
        <w:spacing w:line="360" w:lineRule="auto"/>
        <w:jc w:val="both"/>
        <w:rPr>
          <w:b/>
          <w:bCs/>
          <w:color w:val="000000" w:themeColor="text1"/>
        </w:rPr>
      </w:pPr>
      <w:r w:rsidRPr="00BC604A">
        <w:rPr>
          <w:b/>
          <w:bCs/>
          <w:color w:val="000000" w:themeColor="text1"/>
        </w:rPr>
        <w:t xml:space="preserve">2.3.3 </w:t>
      </w:r>
      <w:proofErr w:type="spellStart"/>
      <w:r w:rsidR="005A144E" w:rsidRPr="00BC604A">
        <w:rPr>
          <w:b/>
          <w:bCs/>
          <w:color w:val="000000" w:themeColor="text1"/>
        </w:rPr>
        <w:t>Fluoroscein</w:t>
      </w:r>
      <w:proofErr w:type="spellEnd"/>
      <w:r w:rsidR="005A144E" w:rsidRPr="00BC604A">
        <w:rPr>
          <w:b/>
          <w:bCs/>
          <w:color w:val="000000" w:themeColor="text1"/>
        </w:rPr>
        <w:t xml:space="preserve"> Diacetate Hydrolysis</w:t>
      </w:r>
      <w:r w:rsidR="00AC3B06" w:rsidRPr="00BC604A">
        <w:rPr>
          <w:b/>
          <w:bCs/>
          <w:color w:val="000000" w:themeColor="text1"/>
        </w:rPr>
        <w:t xml:space="preserve"> </w:t>
      </w:r>
      <w:r w:rsidR="00060E59" w:rsidRPr="00BC604A">
        <w:rPr>
          <w:b/>
          <w:bCs/>
          <w:color w:val="000000" w:themeColor="text1"/>
        </w:rPr>
        <w:t xml:space="preserve"> </w:t>
      </w:r>
    </w:p>
    <w:p w14:paraId="233A77BF" w14:textId="77777777" w:rsidR="002824A6" w:rsidRPr="00BC604A" w:rsidRDefault="008E3F90" w:rsidP="002824A6">
      <w:pPr>
        <w:pStyle w:val="NormalWeb"/>
        <w:spacing w:line="360" w:lineRule="auto"/>
        <w:jc w:val="both"/>
        <w:rPr>
          <w:color w:val="000000" w:themeColor="text1"/>
        </w:rPr>
      </w:pPr>
      <w:r w:rsidRPr="00BC604A">
        <w:rPr>
          <w:color w:val="000000" w:themeColor="text1"/>
        </w:rPr>
        <w:t xml:space="preserve">   </w:t>
      </w:r>
      <w:r w:rsidR="002824A6" w:rsidRPr="00BC604A">
        <w:rPr>
          <w:color w:val="000000" w:themeColor="text1"/>
        </w:rPr>
        <w:t xml:space="preserve">Using the methods outlined by Adam and Duncan (2001), 1.0 g of air-dried soil (less than 2 mm) was combined with 7.5 mL of potassium phosphate buffer, followed by the addition of 0.10 mL of FDA. </w:t>
      </w:r>
      <w:r w:rsidR="00AC3B06" w:rsidRPr="00BC604A">
        <w:rPr>
          <w:color w:val="000000" w:themeColor="text1"/>
        </w:rPr>
        <w:t>Following t</w:t>
      </w:r>
      <w:r w:rsidR="002824A6" w:rsidRPr="00BC604A">
        <w:rPr>
          <w:color w:val="000000" w:themeColor="text1"/>
        </w:rPr>
        <w:t xml:space="preserve">he mixture was </w:t>
      </w:r>
      <w:r w:rsidR="00AC3B06" w:rsidRPr="00BC604A">
        <w:rPr>
          <w:color w:val="000000" w:themeColor="text1"/>
        </w:rPr>
        <w:t>mixed</w:t>
      </w:r>
      <w:r w:rsidR="002824A6" w:rsidRPr="00BC604A">
        <w:rPr>
          <w:color w:val="000000" w:themeColor="text1"/>
        </w:rPr>
        <w:t xml:space="preserve"> and incubated </w:t>
      </w:r>
      <w:r w:rsidR="00AC3B06" w:rsidRPr="00BC604A">
        <w:rPr>
          <w:color w:val="000000" w:themeColor="text1"/>
        </w:rPr>
        <w:t xml:space="preserve">at 37 °C </w:t>
      </w:r>
      <w:r w:rsidR="002824A6" w:rsidRPr="00BC604A">
        <w:rPr>
          <w:color w:val="000000" w:themeColor="text1"/>
        </w:rPr>
        <w:t xml:space="preserve">for three hours. </w:t>
      </w:r>
      <w:r w:rsidR="00060E59" w:rsidRPr="00BC604A">
        <w:rPr>
          <w:color w:val="000000" w:themeColor="text1"/>
        </w:rPr>
        <w:t xml:space="preserve">After incubation </w:t>
      </w:r>
      <w:r w:rsidR="002824A6" w:rsidRPr="00BC604A">
        <w:rPr>
          <w:color w:val="000000" w:themeColor="text1"/>
        </w:rPr>
        <w:t xml:space="preserve">5.0 mL of a </w:t>
      </w:r>
      <w:r w:rsidR="00060E59" w:rsidRPr="00BC604A">
        <w:rPr>
          <w:color w:val="000000" w:themeColor="text1"/>
        </w:rPr>
        <w:t xml:space="preserve">methanol </w:t>
      </w:r>
      <w:r w:rsidR="002824A6" w:rsidRPr="00BC604A">
        <w:rPr>
          <w:color w:val="000000" w:themeColor="text1"/>
        </w:rPr>
        <w:t xml:space="preserve">and </w:t>
      </w:r>
      <w:r w:rsidR="00060E59" w:rsidRPr="00BC604A">
        <w:rPr>
          <w:color w:val="000000" w:themeColor="text1"/>
        </w:rPr>
        <w:t xml:space="preserve">chloroform </w:t>
      </w:r>
      <w:r w:rsidR="002824A6" w:rsidRPr="00BC604A">
        <w:rPr>
          <w:color w:val="000000" w:themeColor="text1"/>
        </w:rPr>
        <w:t xml:space="preserve">solution was added, </w:t>
      </w:r>
      <w:r w:rsidR="00060E59" w:rsidRPr="00BC604A">
        <w:rPr>
          <w:color w:val="000000" w:themeColor="text1"/>
        </w:rPr>
        <w:t xml:space="preserve">shaken, </w:t>
      </w:r>
      <w:r w:rsidR="002824A6" w:rsidRPr="00BC604A">
        <w:rPr>
          <w:color w:val="000000" w:themeColor="text1"/>
        </w:rPr>
        <w:t>sealed and centrifuged at 3500× g rpm</w:t>
      </w:r>
      <w:r w:rsidR="00060E59" w:rsidRPr="00BC604A">
        <w:rPr>
          <w:color w:val="000000" w:themeColor="text1"/>
        </w:rPr>
        <w:t xml:space="preserve"> for five minutes</w:t>
      </w:r>
      <w:r w:rsidR="002824A6" w:rsidRPr="00BC604A">
        <w:rPr>
          <w:color w:val="000000" w:themeColor="text1"/>
        </w:rPr>
        <w:t>. Using a spectrophotometer set to 490 nm</w:t>
      </w:r>
      <w:r w:rsidR="005D3273" w:rsidRPr="00BC604A">
        <w:rPr>
          <w:color w:val="000000" w:themeColor="text1"/>
        </w:rPr>
        <w:t xml:space="preserve"> </w:t>
      </w:r>
      <w:r w:rsidR="002824A6" w:rsidRPr="00BC604A">
        <w:rPr>
          <w:color w:val="000000" w:themeColor="text1"/>
        </w:rPr>
        <w:t xml:space="preserve">250 µL of the filtrated samples were pipetted into 96-well plates to </w:t>
      </w:r>
      <w:r w:rsidR="0010418D" w:rsidRPr="00BC604A">
        <w:rPr>
          <w:color w:val="000000" w:themeColor="text1"/>
        </w:rPr>
        <w:t>determine</w:t>
      </w:r>
      <w:r w:rsidR="002824A6" w:rsidRPr="00BC604A">
        <w:rPr>
          <w:color w:val="000000" w:themeColor="text1"/>
        </w:rPr>
        <w:t xml:space="preserve"> the colour intensity of the solution from each sample. To match the incubation time of the other enzymes, the FDA hydrolysis data were converted to a hydrolysis per hour.</w:t>
      </w:r>
      <w:r w:rsidR="0010418D" w:rsidRPr="00BC604A">
        <w:rPr>
          <w:color w:val="000000" w:themeColor="text1"/>
        </w:rPr>
        <w:t xml:space="preserve"> </w:t>
      </w:r>
    </w:p>
    <w:p w14:paraId="151091C3" w14:textId="77777777" w:rsidR="00E3018A" w:rsidRPr="00BC604A" w:rsidRDefault="002F2FAE" w:rsidP="002824A6">
      <w:pPr>
        <w:pStyle w:val="NormalWeb"/>
        <w:spacing w:line="360" w:lineRule="auto"/>
        <w:jc w:val="both"/>
        <w:rPr>
          <w:b/>
          <w:bCs/>
          <w:color w:val="000000" w:themeColor="text1"/>
        </w:rPr>
      </w:pPr>
      <w:r w:rsidRPr="00BC604A">
        <w:rPr>
          <w:b/>
          <w:bCs/>
          <w:color w:val="000000" w:themeColor="text1"/>
        </w:rPr>
        <w:t xml:space="preserve">2.4 </w:t>
      </w:r>
      <w:r w:rsidR="00E3018A" w:rsidRPr="00BC604A">
        <w:rPr>
          <w:b/>
          <w:bCs/>
          <w:color w:val="000000" w:themeColor="text1"/>
        </w:rPr>
        <w:t>Statistical interpretation</w:t>
      </w:r>
      <w:r w:rsidR="00923FC3" w:rsidRPr="00BC604A">
        <w:rPr>
          <w:b/>
          <w:bCs/>
          <w:color w:val="000000" w:themeColor="text1"/>
        </w:rPr>
        <w:t>s</w:t>
      </w:r>
    </w:p>
    <w:p w14:paraId="37B4A23C" w14:textId="77777777" w:rsidR="002824A6" w:rsidRPr="00BC604A" w:rsidRDefault="008E3F90" w:rsidP="002824A6">
      <w:pPr>
        <w:pStyle w:val="NormalWeb"/>
        <w:spacing w:line="360" w:lineRule="auto"/>
        <w:jc w:val="both"/>
        <w:rPr>
          <w:color w:val="000000" w:themeColor="text1"/>
        </w:rPr>
      </w:pPr>
      <w:r w:rsidRPr="00BC604A">
        <w:rPr>
          <w:color w:val="000000" w:themeColor="text1"/>
        </w:rPr>
        <w:lastRenderedPageBreak/>
        <w:t xml:space="preserve">    </w:t>
      </w:r>
      <w:r w:rsidR="002824A6" w:rsidRPr="00BC604A">
        <w:rPr>
          <w:color w:val="000000" w:themeColor="text1"/>
        </w:rPr>
        <w:t>Analysis of variance (ANOVA) was performed on all experimental data in accordance with the protocol suitable for a Randomised Block Design (RBD), and the F-test, as outlined by Gomez and Gomez (1984), was used to assess treatment effects. The crucial difference (CD) and standard error of mean (</w:t>
      </w:r>
      <w:proofErr w:type="spellStart"/>
      <w:r w:rsidR="002824A6" w:rsidRPr="00BC604A">
        <w:rPr>
          <w:color w:val="000000" w:themeColor="text1"/>
        </w:rPr>
        <w:t>SEm</w:t>
      </w:r>
      <w:proofErr w:type="spellEnd"/>
      <w:r w:rsidR="002824A6" w:rsidRPr="00BC604A">
        <w:rPr>
          <w:color w:val="000000" w:themeColor="text1"/>
        </w:rPr>
        <w:t>±) were used to assess the significance of treatment differences at the 5% level of probability. SPSS version 13.0 was used to conduct statistical analyses (SPSS Inc., Chicago, IL, USA).</w:t>
      </w:r>
    </w:p>
    <w:p w14:paraId="27C09AB6" w14:textId="77777777" w:rsidR="0032198E" w:rsidRPr="00BC604A" w:rsidRDefault="0032198E" w:rsidP="002824A6">
      <w:pPr>
        <w:pStyle w:val="NormalWeb"/>
        <w:spacing w:line="360" w:lineRule="auto"/>
        <w:jc w:val="both"/>
        <w:rPr>
          <w:b/>
          <w:bCs/>
          <w:color w:val="000000" w:themeColor="text1"/>
        </w:rPr>
      </w:pPr>
      <w:r w:rsidRPr="00BC604A">
        <w:rPr>
          <w:b/>
          <w:bCs/>
          <w:color w:val="000000" w:themeColor="text1"/>
        </w:rPr>
        <w:t>Result and Discussion</w:t>
      </w:r>
    </w:p>
    <w:p w14:paraId="22FBF376" w14:textId="77777777" w:rsidR="00A83789" w:rsidRPr="00BC604A" w:rsidRDefault="00B26246" w:rsidP="004411C6">
      <w:pPr>
        <w:spacing w:line="360" w:lineRule="auto"/>
        <w:jc w:val="both"/>
        <w:rPr>
          <w:color w:val="000000" w:themeColor="text1"/>
        </w:rPr>
      </w:pPr>
      <w:r w:rsidRPr="00BC604A">
        <w:rPr>
          <w:color w:val="000000" w:themeColor="text1"/>
        </w:rPr>
        <w:t xml:space="preserve">   </w:t>
      </w:r>
      <w:r w:rsidR="002259E5" w:rsidRPr="00BC604A">
        <w:rPr>
          <w:color w:val="000000" w:themeColor="text1"/>
        </w:rPr>
        <w:t xml:space="preserve"> </w:t>
      </w:r>
      <w:r w:rsidR="002824A6" w:rsidRPr="00BC604A">
        <w:rPr>
          <w:color w:val="000000" w:themeColor="text1"/>
        </w:rPr>
        <w:t xml:space="preserve">The findings </w:t>
      </w:r>
      <w:r w:rsidR="00DC02EA" w:rsidRPr="00BC604A">
        <w:rPr>
          <w:color w:val="000000" w:themeColor="text1"/>
        </w:rPr>
        <w:t>indicated</w:t>
      </w:r>
      <w:r w:rsidR="002824A6" w:rsidRPr="00BC604A">
        <w:rPr>
          <w:color w:val="000000" w:themeColor="text1"/>
        </w:rPr>
        <w:t xml:space="preserve"> that the prescribed amount of fertiliser (RDF) and biogas slurry (BGS) had a impact </w:t>
      </w:r>
      <w:r w:rsidR="004919C8" w:rsidRPr="00BC604A">
        <w:rPr>
          <w:color w:val="000000" w:themeColor="text1"/>
        </w:rPr>
        <w:t xml:space="preserve">which is statistically significant </w:t>
      </w:r>
      <w:r w:rsidR="002824A6" w:rsidRPr="00BC604A">
        <w:rPr>
          <w:color w:val="000000" w:themeColor="text1"/>
        </w:rPr>
        <w:t>on soil enzymatic activity in both the 2023 and 2024 study years (Table 1).</w:t>
      </w:r>
    </w:p>
    <w:p w14:paraId="36B7CA50" w14:textId="77777777" w:rsidR="002824A6" w:rsidRPr="00BC604A" w:rsidRDefault="002824A6" w:rsidP="004411C6">
      <w:pPr>
        <w:spacing w:line="360" w:lineRule="auto"/>
        <w:jc w:val="both"/>
        <w:rPr>
          <w:color w:val="000000" w:themeColor="text1"/>
        </w:rPr>
      </w:pPr>
    </w:p>
    <w:p w14:paraId="43D92DBD" w14:textId="77777777" w:rsidR="00835D86" w:rsidRPr="00BC604A" w:rsidRDefault="00835D86" w:rsidP="00835D86">
      <w:pPr>
        <w:jc w:val="both"/>
        <w:rPr>
          <w:b/>
          <w:bCs/>
          <w:color w:val="000000" w:themeColor="text1"/>
        </w:rPr>
      </w:pPr>
      <w:r w:rsidRPr="00BC604A">
        <w:rPr>
          <w:b/>
          <w:bCs/>
          <w:color w:val="000000" w:themeColor="text1"/>
        </w:rPr>
        <w:t>Table 1. Influence of Integrated Nutrient Management (BGS and RDF) on Arylsulfatase, Urease and FDA Activities in Soil</w:t>
      </w:r>
    </w:p>
    <w:p w14:paraId="7DBC7ADB" w14:textId="77777777" w:rsidR="00C50438" w:rsidRPr="00BC604A" w:rsidRDefault="00C50438" w:rsidP="00835D86">
      <w:pPr>
        <w:jc w:val="both"/>
        <w:rPr>
          <w:color w:val="000000" w:themeColor="text1"/>
        </w:rPr>
      </w:pPr>
    </w:p>
    <w:p w14:paraId="42C22389" w14:textId="77777777" w:rsidR="00C50438" w:rsidRPr="00BC604A" w:rsidRDefault="00C50438" w:rsidP="00835D86">
      <w:pPr>
        <w:jc w:val="both"/>
        <w:rPr>
          <w:color w:val="000000" w:themeColor="text1"/>
        </w:rPr>
      </w:pPr>
    </w:p>
    <w:tbl>
      <w:tblPr>
        <w:tblW w:w="9225" w:type="dxa"/>
        <w:jc w:val="center"/>
        <w:tblCellMar>
          <w:left w:w="0" w:type="dxa"/>
          <w:right w:w="0" w:type="dxa"/>
        </w:tblCellMar>
        <w:tblLook w:val="04A0" w:firstRow="1" w:lastRow="0" w:firstColumn="1" w:lastColumn="0" w:noHBand="0" w:noVBand="1"/>
      </w:tblPr>
      <w:tblGrid>
        <w:gridCol w:w="3229"/>
        <w:gridCol w:w="874"/>
        <w:gridCol w:w="992"/>
        <w:gridCol w:w="993"/>
        <w:gridCol w:w="1095"/>
        <w:gridCol w:w="1021"/>
        <w:gridCol w:w="1021"/>
      </w:tblGrid>
      <w:tr w:rsidR="00BC604A" w:rsidRPr="00BC604A" w14:paraId="7B0418BD" w14:textId="77777777" w:rsidTr="00F4746E">
        <w:trPr>
          <w:trHeight w:val="424"/>
          <w:jc w:val="center"/>
        </w:trPr>
        <w:tc>
          <w:tcPr>
            <w:tcW w:w="3229" w:type="dxa"/>
            <w:vMerge w:val="restart"/>
            <w:tcBorders>
              <w:top w:val="single" w:sz="6" w:space="0" w:color="CCCCCC"/>
              <w:left w:val="single" w:sz="6" w:space="0" w:color="CCCCCC"/>
              <w:right w:val="single" w:sz="6" w:space="0" w:color="CCCCCC"/>
            </w:tcBorders>
            <w:tcMar>
              <w:top w:w="0" w:type="dxa"/>
              <w:left w:w="45" w:type="dxa"/>
              <w:bottom w:w="0" w:type="dxa"/>
              <w:right w:w="45" w:type="dxa"/>
            </w:tcMar>
            <w:vAlign w:val="center"/>
            <w:hideMark/>
          </w:tcPr>
          <w:p w14:paraId="2CDA21E7" w14:textId="77777777" w:rsidR="004411C6" w:rsidRPr="00BC604A" w:rsidRDefault="004411C6" w:rsidP="00F4746E">
            <w:pPr>
              <w:jc w:val="center"/>
              <w:rPr>
                <w:b/>
                <w:bCs/>
                <w:color w:val="000000" w:themeColor="text1"/>
                <w:lang w:eastAsia="en-IN"/>
              </w:rPr>
            </w:pPr>
            <w:r w:rsidRPr="00BC604A">
              <w:rPr>
                <w:b/>
                <w:bCs/>
                <w:color w:val="000000" w:themeColor="text1"/>
                <w:lang w:eastAsia="en-IN"/>
              </w:rPr>
              <w:t>Treatments</w:t>
            </w:r>
          </w:p>
        </w:tc>
        <w:tc>
          <w:tcPr>
            <w:tcW w:w="1866" w:type="dxa"/>
            <w:gridSpan w:val="2"/>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7535A4F" w14:textId="77777777" w:rsidR="004411C6" w:rsidRPr="00BC604A" w:rsidRDefault="004411C6" w:rsidP="00F4746E">
            <w:pPr>
              <w:jc w:val="center"/>
              <w:rPr>
                <w:b/>
                <w:bCs/>
                <w:color w:val="000000" w:themeColor="text1"/>
                <w:lang w:eastAsia="en-IN"/>
              </w:rPr>
            </w:pPr>
            <w:r w:rsidRPr="00BC604A">
              <w:rPr>
                <w:b/>
                <w:bCs/>
                <w:color w:val="000000" w:themeColor="text1"/>
                <w:lang w:eastAsia="en-IN"/>
              </w:rPr>
              <w:t>Arylsulfatase</w:t>
            </w:r>
          </w:p>
          <w:p w14:paraId="63BC55CC" w14:textId="77777777" w:rsidR="004411C6" w:rsidRPr="00BC604A" w:rsidRDefault="004411C6" w:rsidP="00F4746E">
            <w:pPr>
              <w:jc w:val="center"/>
              <w:rPr>
                <w:b/>
                <w:bCs/>
                <w:color w:val="000000" w:themeColor="text1"/>
                <w:lang w:eastAsia="en-IN"/>
              </w:rPr>
            </w:pPr>
            <w:r w:rsidRPr="00BC604A">
              <w:rPr>
                <w:b/>
                <w:bCs/>
                <w:color w:val="000000" w:themeColor="text1"/>
                <w:lang w:eastAsia="en-IN"/>
              </w:rPr>
              <w:t>(µg PNP g⁻¹ h⁻¹)</w:t>
            </w:r>
          </w:p>
        </w:tc>
        <w:tc>
          <w:tcPr>
            <w:tcW w:w="2088" w:type="dxa"/>
            <w:gridSpan w:val="2"/>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B346FCA" w14:textId="77777777" w:rsidR="004411C6" w:rsidRPr="00BC604A" w:rsidRDefault="004411C6" w:rsidP="00F4746E">
            <w:pPr>
              <w:jc w:val="center"/>
              <w:rPr>
                <w:b/>
                <w:bCs/>
                <w:color w:val="000000" w:themeColor="text1"/>
                <w:lang w:eastAsia="en-IN"/>
              </w:rPr>
            </w:pPr>
            <w:commentRangeStart w:id="12"/>
            <w:r w:rsidRPr="00BC604A">
              <w:rPr>
                <w:b/>
                <w:bCs/>
                <w:color w:val="000000" w:themeColor="text1"/>
                <w:lang w:eastAsia="en-IN"/>
              </w:rPr>
              <w:t>Ureas</w:t>
            </w:r>
            <w:commentRangeEnd w:id="12"/>
            <w:r w:rsidR="005F4495">
              <w:rPr>
                <w:rStyle w:val="CommentReference"/>
              </w:rPr>
              <w:commentReference w:id="12"/>
            </w:r>
          </w:p>
          <w:p w14:paraId="35B17BD0" w14:textId="77777777" w:rsidR="004411C6" w:rsidRPr="00BC604A" w:rsidRDefault="004411C6" w:rsidP="00F4746E">
            <w:pPr>
              <w:jc w:val="center"/>
              <w:rPr>
                <w:b/>
                <w:bCs/>
                <w:color w:val="000000" w:themeColor="text1"/>
                <w:lang w:eastAsia="en-IN"/>
              </w:rPr>
            </w:pPr>
            <w:r w:rsidRPr="00BC604A">
              <w:rPr>
                <w:b/>
                <w:bCs/>
                <w:color w:val="000000" w:themeColor="text1"/>
                <w:lang w:eastAsia="en-IN"/>
              </w:rPr>
              <w:t>(µg NH₄⁺-N g⁻¹ h⁻¹)</w:t>
            </w:r>
          </w:p>
        </w:tc>
        <w:tc>
          <w:tcPr>
            <w:tcW w:w="0" w:type="auto"/>
            <w:gridSpan w:val="2"/>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4E7B5D2" w14:textId="77777777" w:rsidR="00AC68D4" w:rsidRPr="00BC604A" w:rsidRDefault="00AC68D4" w:rsidP="00F4746E">
            <w:pPr>
              <w:jc w:val="center"/>
              <w:rPr>
                <w:b/>
                <w:bCs/>
                <w:color w:val="000000" w:themeColor="text1"/>
              </w:rPr>
            </w:pPr>
            <w:r w:rsidRPr="00BC604A">
              <w:rPr>
                <w:b/>
                <w:bCs/>
                <w:color w:val="000000" w:themeColor="text1"/>
              </w:rPr>
              <w:t xml:space="preserve">Fluorescein Diacetate (FDA) </w:t>
            </w:r>
          </w:p>
          <w:p w14:paraId="783742A1" w14:textId="77777777" w:rsidR="004411C6" w:rsidRPr="00BC604A" w:rsidRDefault="004411C6" w:rsidP="00F4746E">
            <w:pPr>
              <w:jc w:val="center"/>
              <w:rPr>
                <w:b/>
                <w:bCs/>
                <w:color w:val="000000" w:themeColor="text1"/>
                <w:lang w:eastAsia="en-IN"/>
              </w:rPr>
            </w:pPr>
            <w:r w:rsidRPr="00BC604A">
              <w:rPr>
                <w:b/>
                <w:bCs/>
                <w:color w:val="000000" w:themeColor="text1"/>
                <w:lang w:eastAsia="en-IN"/>
              </w:rPr>
              <w:t>( µg g⁻¹ soil h⁻¹)</w:t>
            </w:r>
          </w:p>
        </w:tc>
      </w:tr>
      <w:tr w:rsidR="00BC604A" w:rsidRPr="00BC604A" w14:paraId="4562FC13" w14:textId="77777777" w:rsidTr="00F4746E">
        <w:trPr>
          <w:trHeight w:val="424"/>
          <w:jc w:val="center"/>
        </w:trPr>
        <w:tc>
          <w:tcPr>
            <w:tcW w:w="3229" w:type="dxa"/>
            <w:vMerge/>
            <w:tcBorders>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360D68" w14:textId="77777777" w:rsidR="004411C6" w:rsidRPr="00BC604A" w:rsidRDefault="004411C6" w:rsidP="00F4746E">
            <w:pPr>
              <w:jc w:val="center"/>
              <w:rPr>
                <w:color w:val="000000" w:themeColor="text1"/>
                <w:lang w:eastAsia="en-IN"/>
              </w:rPr>
            </w:pPr>
          </w:p>
        </w:tc>
        <w:tc>
          <w:tcPr>
            <w:tcW w:w="87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FAD4DA3" w14:textId="77777777" w:rsidR="004411C6" w:rsidRPr="00BC604A" w:rsidRDefault="004411C6" w:rsidP="00F4746E">
            <w:pPr>
              <w:jc w:val="center"/>
              <w:rPr>
                <w:color w:val="000000" w:themeColor="text1"/>
                <w:lang w:eastAsia="en-IN"/>
              </w:rPr>
            </w:pPr>
            <w:r w:rsidRPr="00BC604A">
              <w:rPr>
                <w:color w:val="000000" w:themeColor="text1"/>
                <w:lang w:eastAsia="en-IN"/>
              </w:rPr>
              <w:t>2023</w:t>
            </w:r>
          </w:p>
        </w:tc>
        <w:tc>
          <w:tcPr>
            <w:tcW w:w="9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6882D8C" w14:textId="77777777" w:rsidR="004411C6" w:rsidRPr="00BC604A" w:rsidRDefault="004411C6" w:rsidP="00F4746E">
            <w:pPr>
              <w:jc w:val="center"/>
              <w:rPr>
                <w:color w:val="000000" w:themeColor="text1"/>
                <w:lang w:eastAsia="en-IN"/>
              </w:rPr>
            </w:pPr>
            <w:r w:rsidRPr="00BC604A">
              <w:rPr>
                <w:color w:val="000000" w:themeColor="text1"/>
                <w:lang w:eastAsia="en-IN"/>
              </w:rPr>
              <w:t>2024</w:t>
            </w:r>
          </w:p>
        </w:tc>
        <w:tc>
          <w:tcPr>
            <w:tcW w:w="99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1482AB4" w14:textId="77777777" w:rsidR="004411C6" w:rsidRPr="00BC604A" w:rsidRDefault="004411C6" w:rsidP="00F4746E">
            <w:pPr>
              <w:jc w:val="center"/>
              <w:rPr>
                <w:color w:val="000000" w:themeColor="text1"/>
                <w:lang w:eastAsia="en-IN"/>
              </w:rPr>
            </w:pPr>
            <w:r w:rsidRPr="00BC604A">
              <w:rPr>
                <w:color w:val="000000" w:themeColor="text1"/>
                <w:lang w:eastAsia="en-IN"/>
              </w:rPr>
              <w:t>2023</w:t>
            </w:r>
          </w:p>
        </w:tc>
        <w:tc>
          <w:tcPr>
            <w:tcW w:w="109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89B02E0" w14:textId="77777777" w:rsidR="004411C6" w:rsidRPr="00BC604A" w:rsidRDefault="004411C6" w:rsidP="00F4746E">
            <w:pPr>
              <w:jc w:val="center"/>
              <w:rPr>
                <w:color w:val="000000" w:themeColor="text1"/>
                <w:lang w:eastAsia="en-IN"/>
              </w:rPr>
            </w:pPr>
            <w:r w:rsidRPr="00BC604A">
              <w:rPr>
                <w:color w:val="000000" w:themeColor="text1"/>
                <w:lang w:eastAsia="en-IN"/>
              </w:rPr>
              <w:t>2024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DCA09CA" w14:textId="77777777" w:rsidR="004411C6" w:rsidRPr="00BC604A" w:rsidRDefault="004411C6" w:rsidP="00F4746E">
            <w:pPr>
              <w:jc w:val="center"/>
              <w:rPr>
                <w:color w:val="000000" w:themeColor="text1"/>
                <w:lang w:eastAsia="en-IN"/>
              </w:rPr>
            </w:pPr>
            <w:r w:rsidRPr="00BC604A">
              <w:rPr>
                <w:color w:val="000000" w:themeColor="text1"/>
                <w:lang w:eastAsia="en-IN"/>
              </w:rPr>
              <w:t>2023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AE66FFD" w14:textId="77777777" w:rsidR="004411C6" w:rsidRPr="00BC604A" w:rsidRDefault="004411C6" w:rsidP="00F4746E">
            <w:pPr>
              <w:jc w:val="center"/>
              <w:rPr>
                <w:color w:val="000000" w:themeColor="text1"/>
                <w:lang w:eastAsia="en-IN"/>
              </w:rPr>
            </w:pPr>
            <w:r w:rsidRPr="00BC604A">
              <w:rPr>
                <w:color w:val="000000" w:themeColor="text1"/>
                <w:lang w:eastAsia="en-IN"/>
              </w:rPr>
              <w:t>2024</w:t>
            </w:r>
          </w:p>
        </w:tc>
      </w:tr>
      <w:tr w:rsidR="00BC604A" w:rsidRPr="00BC604A" w14:paraId="6A3F3A9A" w14:textId="77777777" w:rsidTr="00F4746E">
        <w:trPr>
          <w:trHeight w:val="424"/>
          <w:jc w:val="center"/>
        </w:trPr>
        <w:tc>
          <w:tcPr>
            <w:tcW w:w="322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16D4377" w14:textId="77777777" w:rsidR="004411C6" w:rsidRPr="00BC604A" w:rsidRDefault="004411C6" w:rsidP="00F4746E">
            <w:pPr>
              <w:rPr>
                <w:b/>
                <w:bCs/>
                <w:color w:val="000000" w:themeColor="text1"/>
                <w:lang w:eastAsia="en-IN"/>
              </w:rPr>
            </w:pPr>
            <w:r w:rsidRPr="00BC604A">
              <w:rPr>
                <w:b/>
                <w:bCs/>
                <w:color w:val="000000" w:themeColor="text1"/>
                <w:lang w:eastAsia="en-IN"/>
              </w:rPr>
              <w:t xml:space="preserve">T0 - Control </w:t>
            </w:r>
          </w:p>
        </w:tc>
        <w:tc>
          <w:tcPr>
            <w:tcW w:w="87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7C1E88C" w14:textId="77777777" w:rsidR="004411C6" w:rsidRPr="00BC604A" w:rsidRDefault="004411C6" w:rsidP="00F4746E">
            <w:pPr>
              <w:jc w:val="center"/>
              <w:rPr>
                <w:color w:val="000000" w:themeColor="text1"/>
                <w:lang w:eastAsia="en-IN"/>
              </w:rPr>
            </w:pPr>
            <w:r w:rsidRPr="00BC604A">
              <w:rPr>
                <w:color w:val="000000" w:themeColor="text1"/>
                <w:lang w:eastAsia="en-IN"/>
              </w:rPr>
              <w:t>35.31</w:t>
            </w:r>
          </w:p>
        </w:tc>
        <w:tc>
          <w:tcPr>
            <w:tcW w:w="9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503252B" w14:textId="77777777" w:rsidR="004411C6" w:rsidRPr="00BC604A" w:rsidRDefault="004411C6" w:rsidP="00F4746E">
            <w:pPr>
              <w:jc w:val="center"/>
              <w:rPr>
                <w:color w:val="000000" w:themeColor="text1"/>
                <w:lang w:eastAsia="en-IN"/>
              </w:rPr>
            </w:pPr>
            <w:r w:rsidRPr="00BC604A">
              <w:rPr>
                <w:color w:val="000000" w:themeColor="text1"/>
                <w:lang w:eastAsia="en-IN"/>
              </w:rPr>
              <w:t>37.75</w:t>
            </w:r>
          </w:p>
        </w:tc>
        <w:tc>
          <w:tcPr>
            <w:tcW w:w="99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4B5AD8D" w14:textId="77777777" w:rsidR="004411C6" w:rsidRPr="00BC604A" w:rsidRDefault="004411C6" w:rsidP="00F4746E">
            <w:pPr>
              <w:jc w:val="center"/>
              <w:rPr>
                <w:color w:val="000000" w:themeColor="text1"/>
                <w:lang w:eastAsia="en-IN"/>
              </w:rPr>
            </w:pPr>
            <w:r w:rsidRPr="00BC604A">
              <w:rPr>
                <w:color w:val="000000" w:themeColor="text1"/>
                <w:lang w:eastAsia="en-IN"/>
              </w:rPr>
              <w:t>103.45</w:t>
            </w:r>
          </w:p>
        </w:tc>
        <w:tc>
          <w:tcPr>
            <w:tcW w:w="109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8CFC646" w14:textId="77777777" w:rsidR="004411C6" w:rsidRPr="00BC604A" w:rsidRDefault="004411C6" w:rsidP="00F4746E">
            <w:pPr>
              <w:jc w:val="center"/>
              <w:rPr>
                <w:color w:val="000000" w:themeColor="text1"/>
                <w:lang w:eastAsia="en-IN"/>
              </w:rPr>
            </w:pPr>
            <w:r w:rsidRPr="00BC604A">
              <w:rPr>
                <w:color w:val="000000" w:themeColor="text1"/>
                <w:lang w:eastAsia="en-IN"/>
              </w:rPr>
              <w:t>119.18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5F65349" w14:textId="77777777" w:rsidR="004411C6" w:rsidRPr="00BC604A" w:rsidRDefault="004411C6" w:rsidP="00F4746E">
            <w:pPr>
              <w:jc w:val="center"/>
              <w:rPr>
                <w:color w:val="000000" w:themeColor="text1"/>
                <w:lang w:eastAsia="en-IN"/>
              </w:rPr>
            </w:pPr>
            <w:r w:rsidRPr="00BC604A">
              <w:rPr>
                <w:color w:val="000000" w:themeColor="text1"/>
                <w:lang w:eastAsia="en-IN"/>
              </w:rPr>
              <w:t>39.31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5E5C18E" w14:textId="77777777" w:rsidR="004411C6" w:rsidRPr="00BC604A" w:rsidRDefault="004411C6" w:rsidP="00F4746E">
            <w:pPr>
              <w:jc w:val="center"/>
              <w:rPr>
                <w:color w:val="000000" w:themeColor="text1"/>
                <w:lang w:eastAsia="en-IN"/>
              </w:rPr>
            </w:pPr>
            <w:r w:rsidRPr="00BC604A">
              <w:rPr>
                <w:color w:val="000000" w:themeColor="text1"/>
                <w:lang w:eastAsia="en-IN"/>
              </w:rPr>
              <w:t>43.75</w:t>
            </w:r>
          </w:p>
        </w:tc>
      </w:tr>
      <w:tr w:rsidR="00BC604A" w:rsidRPr="00BC604A" w14:paraId="28E0374A" w14:textId="77777777" w:rsidTr="00F4746E">
        <w:trPr>
          <w:trHeight w:val="424"/>
          <w:jc w:val="center"/>
        </w:trPr>
        <w:tc>
          <w:tcPr>
            <w:tcW w:w="322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6B813DE" w14:textId="77777777" w:rsidR="004411C6" w:rsidRPr="00BC604A" w:rsidRDefault="004411C6" w:rsidP="00F4746E">
            <w:pPr>
              <w:rPr>
                <w:b/>
                <w:bCs/>
                <w:color w:val="000000" w:themeColor="text1"/>
                <w:lang w:eastAsia="en-IN"/>
              </w:rPr>
            </w:pPr>
            <w:r w:rsidRPr="00BC604A">
              <w:rPr>
                <w:b/>
                <w:bCs/>
                <w:color w:val="000000" w:themeColor="text1"/>
                <w:lang w:eastAsia="en-IN"/>
              </w:rPr>
              <w:t>T1 - 100% RDF</w:t>
            </w:r>
          </w:p>
        </w:tc>
        <w:tc>
          <w:tcPr>
            <w:tcW w:w="87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EDEF109" w14:textId="77777777" w:rsidR="004411C6" w:rsidRPr="00BC604A" w:rsidRDefault="004411C6" w:rsidP="00F4746E">
            <w:pPr>
              <w:jc w:val="center"/>
              <w:rPr>
                <w:color w:val="000000" w:themeColor="text1"/>
                <w:lang w:eastAsia="en-IN"/>
              </w:rPr>
            </w:pPr>
            <w:r w:rsidRPr="00BC604A">
              <w:rPr>
                <w:color w:val="000000" w:themeColor="text1"/>
                <w:lang w:eastAsia="en-IN"/>
              </w:rPr>
              <w:t>41.52</w:t>
            </w:r>
          </w:p>
        </w:tc>
        <w:tc>
          <w:tcPr>
            <w:tcW w:w="9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9D1A163" w14:textId="77777777" w:rsidR="004411C6" w:rsidRPr="00BC604A" w:rsidRDefault="004411C6" w:rsidP="00F4746E">
            <w:pPr>
              <w:jc w:val="center"/>
              <w:rPr>
                <w:color w:val="000000" w:themeColor="text1"/>
                <w:lang w:eastAsia="en-IN"/>
              </w:rPr>
            </w:pPr>
            <w:r w:rsidRPr="00BC604A">
              <w:rPr>
                <w:color w:val="000000" w:themeColor="text1"/>
                <w:lang w:eastAsia="en-IN"/>
              </w:rPr>
              <w:t>44.91</w:t>
            </w:r>
          </w:p>
        </w:tc>
        <w:tc>
          <w:tcPr>
            <w:tcW w:w="99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A2938DE" w14:textId="77777777" w:rsidR="004411C6" w:rsidRPr="00BC604A" w:rsidRDefault="004411C6" w:rsidP="00F4746E">
            <w:pPr>
              <w:jc w:val="center"/>
              <w:rPr>
                <w:color w:val="000000" w:themeColor="text1"/>
                <w:lang w:eastAsia="en-IN"/>
              </w:rPr>
            </w:pPr>
            <w:r w:rsidRPr="00BC604A">
              <w:rPr>
                <w:color w:val="000000" w:themeColor="text1"/>
                <w:lang w:eastAsia="en-IN"/>
              </w:rPr>
              <w:t>116.76</w:t>
            </w:r>
          </w:p>
        </w:tc>
        <w:tc>
          <w:tcPr>
            <w:tcW w:w="109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A7777AF" w14:textId="77777777" w:rsidR="004411C6" w:rsidRPr="00BC604A" w:rsidRDefault="004411C6" w:rsidP="00F4746E">
            <w:pPr>
              <w:jc w:val="center"/>
              <w:rPr>
                <w:color w:val="000000" w:themeColor="text1"/>
                <w:lang w:eastAsia="en-IN"/>
              </w:rPr>
            </w:pPr>
            <w:r w:rsidRPr="00BC604A">
              <w:rPr>
                <w:color w:val="000000" w:themeColor="text1"/>
                <w:lang w:eastAsia="en-IN"/>
              </w:rPr>
              <w:t>132.73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4376904" w14:textId="77777777" w:rsidR="004411C6" w:rsidRPr="00BC604A" w:rsidRDefault="004411C6" w:rsidP="00F4746E">
            <w:pPr>
              <w:jc w:val="center"/>
              <w:rPr>
                <w:color w:val="000000" w:themeColor="text1"/>
                <w:lang w:eastAsia="en-IN"/>
              </w:rPr>
            </w:pPr>
            <w:r w:rsidRPr="00BC604A">
              <w:rPr>
                <w:color w:val="000000" w:themeColor="text1"/>
                <w:lang w:eastAsia="en-IN"/>
              </w:rPr>
              <w:t>45.52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CC47C45" w14:textId="77777777" w:rsidR="004411C6" w:rsidRPr="00BC604A" w:rsidRDefault="004411C6" w:rsidP="00F4746E">
            <w:pPr>
              <w:jc w:val="center"/>
              <w:rPr>
                <w:color w:val="000000" w:themeColor="text1"/>
                <w:lang w:eastAsia="en-IN"/>
              </w:rPr>
            </w:pPr>
            <w:r w:rsidRPr="00BC604A">
              <w:rPr>
                <w:color w:val="000000" w:themeColor="text1"/>
                <w:lang w:eastAsia="en-IN"/>
              </w:rPr>
              <w:t>50.91</w:t>
            </w:r>
          </w:p>
        </w:tc>
      </w:tr>
      <w:tr w:rsidR="00BC604A" w:rsidRPr="00BC604A" w14:paraId="77EB3F3B" w14:textId="77777777" w:rsidTr="00F4746E">
        <w:trPr>
          <w:trHeight w:val="424"/>
          <w:jc w:val="center"/>
        </w:trPr>
        <w:tc>
          <w:tcPr>
            <w:tcW w:w="322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CB5CBA7" w14:textId="77777777" w:rsidR="004411C6" w:rsidRPr="00BC604A" w:rsidRDefault="004411C6" w:rsidP="00F4746E">
            <w:pPr>
              <w:rPr>
                <w:b/>
                <w:bCs/>
                <w:color w:val="000000" w:themeColor="text1"/>
                <w:lang w:eastAsia="en-IN"/>
              </w:rPr>
            </w:pPr>
            <w:r w:rsidRPr="00BC604A">
              <w:rPr>
                <w:b/>
                <w:bCs/>
                <w:color w:val="000000" w:themeColor="text1"/>
                <w:lang w:eastAsia="en-IN"/>
              </w:rPr>
              <w:t>T2 - 25% BGS+75% RDF</w:t>
            </w:r>
          </w:p>
        </w:tc>
        <w:tc>
          <w:tcPr>
            <w:tcW w:w="87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552A13B" w14:textId="77777777" w:rsidR="004411C6" w:rsidRPr="00BC604A" w:rsidRDefault="004411C6" w:rsidP="00F4746E">
            <w:pPr>
              <w:jc w:val="center"/>
              <w:rPr>
                <w:color w:val="000000" w:themeColor="text1"/>
                <w:lang w:eastAsia="en-IN"/>
              </w:rPr>
            </w:pPr>
            <w:r w:rsidRPr="00BC604A">
              <w:rPr>
                <w:color w:val="000000" w:themeColor="text1"/>
                <w:lang w:eastAsia="en-IN"/>
              </w:rPr>
              <w:t>51.60</w:t>
            </w:r>
          </w:p>
        </w:tc>
        <w:tc>
          <w:tcPr>
            <w:tcW w:w="9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E002CEC" w14:textId="77777777" w:rsidR="004411C6" w:rsidRPr="00BC604A" w:rsidRDefault="004411C6" w:rsidP="00F4746E">
            <w:pPr>
              <w:jc w:val="center"/>
              <w:rPr>
                <w:color w:val="000000" w:themeColor="text1"/>
                <w:lang w:eastAsia="en-IN"/>
              </w:rPr>
            </w:pPr>
            <w:r w:rsidRPr="00BC604A">
              <w:rPr>
                <w:color w:val="000000" w:themeColor="text1"/>
                <w:lang w:eastAsia="en-IN"/>
              </w:rPr>
              <w:t>57.89</w:t>
            </w:r>
          </w:p>
        </w:tc>
        <w:tc>
          <w:tcPr>
            <w:tcW w:w="99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7C8476F" w14:textId="77777777" w:rsidR="004411C6" w:rsidRPr="00BC604A" w:rsidRDefault="004411C6" w:rsidP="00F4746E">
            <w:pPr>
              <w:jc w:val="center"/>
              <w:rPr>
                <w:color w:val="000000" w:themeColor="text1"/>
                <w:lang w:eastAsia="en-IN"/>
              </w:rPr>
            </w:pPr>
            <w:r w:rsidRPr="00BC604A">
              <w:rPr>
                <w:color w:val="000000" w:themeColor="text1"/>
                <w:lang w:eastAsia="en-IN"/>
              </w:rPr>
              <w:t>146.75</w:t>
            </w:r>
          </w:p>
        </w:tc>
        <w:tc>
          <w:tcPr>
            <w:tcW w:w="109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9691DCD" w14:textId="77777777" w:rsidR="004411C6" w:rsidRPr="00BC604A" w:rsidRDefault="004411C6" w:rsidP="00F4746E">
            <w:pPr>
              <w:jc w:val="center"/>
              <w:rPr>
                <w:color w:val="000000" w:themeColor="text1"/>
                <w:lang w:eastAsia="en-IN"/>
              </w:rPr>
            </w:pPr>
            <w:r w:rsidRPr="00BC604A">
              <w:rPr>
                <w:color w:val="000000" w:themeColor="text1"/>
                <w:lang w:eastAsia="en-IN"/>
              </w:rPr>
              <w:t>169.49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0A92F51" w14:textId="77777777" w:rsidR="004411C6" w:rsidRPr="00BC604A" w:rsidRDefault="004411C6" w:rsidP="00F4746E">
            <w:pPr>
              <w:jc w:val="center"/>
              <w:rPr>
                <w:color w:val="000000" w:themeColor="text1"/>
                <w:lang w:eastAsia="en-IN"/>
              </w:rPr>
            </w:pPr>
            <w:r w:rsidRPr="00BC604A">
              <w:rPr>
                <w:color w:val="000000" w:themeColor="text1"/>
                <w:lang w:eastAsia="en-IN"/>
              </w:rPr>
              <w:t>55.60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5891B5C" w14:textId="77777777" w:rsidR="004411C6" w:rsidRPr="00BC604A" w:rsidRDefault="004411C6" w:rsidP="00F4746E">
            <w:pPr>
              <w:jc w:val="center"/>
              <w:rPr>
                <w:color w:val="000000" w:themeColor="text1"/>
                <w:lang w:eastAsia="en-IN"/>
              </w:rPr>
            </w:pPr>
            <w:r w:rsidRPr="00BC604A">
              <w:rPr>
                <w:color w:val="000000" w:themeColor="text1"/>
                <w:lang w:eastAsia="en-IN"/>
              </w:rPr>
              <w:t>63.89</w:t>
            </w:r>
          </w:p>
        </w:tc>
      </w:tr>
      <w:tr w:rsidR="00BC604A" w:rsidRPr="00BC604A" w14:paraId="03C69C66" w14:textId="77777777" w:rsidTr="00F4746E">
        <w:trPr>
          <w:trHeight w:val="424"/>
          <w:jc w:val="center"/>
        </w:trPr>
        <w:tc>
          <w:tcPr>
            <w:tcW w:w="322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6E5BE16" w14:textId="77777777" w:rsidR="004411C6" w:rsidRPr="00BC604A" w:rsidRDefault="004411C6" w:rsidP="00F4746E">
            <w:pPr>
              <w:rPr>
                <w:b/>
                <w:bCs/>
                <w:color w:val="000000" w:themeColor="text1"/>
                <w:lang w:eastAsia="en-IN"/>
              </w:rPr>
            </w:pPr>
            <w:r w:rsidRPr="00BC604A">
              <w:rPr>
                <w:b/>
                <w:bCs/>
                <w:color w:val="000000" w:themeColor="text1"/>
                <w:lang w:eastAsia="en-IN"/>
              </w:rPr>
              <w:t>  T3 - 50% BGS+50% RDF</w:t>
            </w:r>
          </w:p>
        </w:tc>
        <w:tc>
          <w:tcPr>
            <w:tcW w:w="87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6BA0B04" w14:textId="77777777" w:rsidR="004411C6" w:rsidRPr="00BC604A" w:rsidRDefault="004411C6" w:rsidP="00F4746E">
            <w:pPr>
              <w:jc w:val="center"/>
              <w:rPr>
                <w:color w:val="000000" w:themeColor="text1"/>
                <w:lang w:eastAsia="en-IN"/>
              </w:rPr>
            </w:pPr>
            <w:r w:rsidRPr="00BC604A">
              <w:rPr>
                <w:color w:val="000000" w:themeColor="text1"/>
                <w:lang w:eastAsia="en-IN"/>
              </w:rPr>
              <w:t>63.46</w:t>
            </w:r>
          </w:p>
        </w:tc>
        <w:tc>
          <w:tcPr>
            <w:tcW w:w="9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A4554B2" w14:textId="77777777" w:rsidR="004411C6" w:rsidRPr="00BC604A" w:rsidRDefault="004411C6" w:rsidP="00F4746E">
            <w:pPr>
              <w:jc w:val="center"/>
              <w:rPr>
                <w:color w:val="000000" w:themeColor="text1"/>
                <w:lang w:eastAsia="en-IN"/>
              </w:rPr>
            </w:pPr>
            <w:r w:rsidRPr="00BC604A">
              <w:rPr>
                <w:color w:val="000000" w:themeColor="text1"/>
                <w:lang w:eastAsia="en-IN"/>
              </w:rPr>
              <w:t>72.07</w:t>
            </w:r>
          </w:p>
        </w:tc>
        <w:tc>
          <w:tcPr>
            <w:tcW w:w="99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0CF0C00" w14:textId="77777777" w:rsidR="004411C6" w:rsidRPr="00BC604A" w:rsidRDefault="004411C6" w:rsidP="00F4746E">
            <w:pPr>
              <w:jc w:val="center"/>
              <w:rPr>
                <w:color w:val="000000" w:themeColor="text1"/>
                <w:lang w:eastAsia="en-IN"/>
              </w:rPr>
            </w:pPr>
            <w:r w:rsidRPr="00BC604A">
              <w:rPr>
                <w:color w:val="000000" w:themeColor="text1"/>
                <w:lang w:eastAsia="en-IN"/>
              </w:rPr>
              <w:t>154.25</w:t>
            </w:r>
          </w:p>
        </w:tc>
        <w:tc>
          <w:tcPr>
            <w:tcW w:w="109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20C45F2" w14:textId="77777777" w:rsidR="004411C6" w:rsidRPr="00BC604A" w:rsidRDefault="004411C6" w:rsidP="00F4746E">
            <w:pPr>
              <w:jc w:val="center"/>
              <w:rPr>
                <w:color w:val="000000" w:themeColor="text1"/>
                <w:lang w:eastAsia="en-IN"/>
              </w:rPr>
            </w:pPr>
            <w:r w:rsidRPr="00BC604A">
              <w:rPr>
                <w:color w:val="000000" w:themeColor="text1"/>
                <w:lang w:eastAsia="en-IN"/>
              </w:rPr>
              <w:t>177.59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BE44EFA" w14:textId="77777777" w:rsidR="004411C6" w:rsidRPr="00BC604A" w:rsidRDefault="004411C6" w:rsidP="00F4746E">
            <w:pPr>
              <w:jc w:val="center"/>
              <w:rPr>
                <w:color w:val="000000" w:themeColor="text1"/>
                <w:lang w:eastAsia="en-IN"/>
              </w:rPr>
            </w:pPr>
            <w:r w:rsidRPr="00BC604A">
              <w:rPr>
                <w:color w:val="000000" w:themeColor="text1"/>
                <w:lang w:eastAsia="en-IN"/>
              </w:rPr>
              <w:t>67.46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0B67C2D" w14:textId="77777777" w:rsidR="004411C6" w:rsidRPr="00BC604A" w:rsidRDefault="004411C6" w:rsidP="00F4746E">
            <w:pPr>
              <w:jc w:val="center"/>
              <w:rPr>
                <w:color w:val="000000" w:themeColor="text1"/>
                <w:lang w:eastAsia="en-IN"/>
              </w:rPr>
            </w:pPr>
            <w:r w:rsidRPr="00BC604A">
              <w:rPr>
                <w:color w:val="000000" w:themeColor="text1"/>
                <w:lang w:eastAsia="en-IN"/>
              </w:rPr>
              <w:t>78.07</w:t>
            </w:r>
          </w:p>
        </w:tc>
      </w:tr>
      <w:tr w:rsidR="00BC604A" w:rsidRPr="00BC604A" w14:paraId="2FD96E9F" w14:textId="77777777" w:rsidTr="00F4746E">
        <w:trPr>
          <w:trHeight w:val="424"/>
          <w:jc w:val="center"/>
        </w:trPr>
        <w:tc>
          <w:tcPr>
            <w:tcW w:w="322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56AA48E" w14:textId="77777777" w:rsidR="004411C6" w:rsidRPr="00BC604A" w:rsidRDefault="004411C6" w:rsidP="00F4746E">
            <w:pPr>
              <w:rPr>
                <w:b/>
                <w:bCs/>
                <w:color w:val="000000" w:themeColor="text1"/>
                <w:lang w:eastAsia="en-IN"/>
              </w:rPr>
            </w:pPr>
            <w:r w:rsidRPr="00BC604A">
              <w:rPr>
                <w:b/>
                <w:bCs/>
                <w:color w:val="000000" w:themeColor="text1"/>
                <w:lang w:eastAsia="en-IN"/>
              </w:rPr>
              <w:t>T4 - 75% BGS+25% RDF</w:t>
            </w:r>
          </w:p>
        </w:tc>
        <w:tc>
          <w:tcPr>
            <w:tcW w:w="87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737E1EF" w14:textId="77777777" w:rsidR="004411C6" w:rsidRPr="00BC604A" w:rsidRDefault="004411C6" w:rsidP="00F4746E">
            <w:pPr>
              <w:jc w:val="center"/>
              <w:rPr>
                <w:color w:val="000000" w:themeColor="text1"/>
                <w:lang w:eastAsia="en-IN"/>
              </w:rPr>
            </w:pPr>
            <w:r w:rsidRPr="00BC604A">
              <w:rPr>
                <w:color w:val="000000" w:themeColor="text1"/>
                <w:lang w:eastAsia="en-IN"/>
              </w:rPr>
              <w:t>64.50</w:t>
            </w:r>
          </w:p>
        </w:tc>
        <w:tc>
          <w:tcPr>
            <w:tcW w:w="9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5E35B86" w14:textId="77777777" w:rsidR="004411C6" w:rsidRPr="00BC604A" w:rsidRDefault="004411C6" w:rsidP="00F4746E">
            <w:pPr>
              <w:jc w:val="center"/>
              <w:rPr>
                <w:color w:val="000000" w:themeColor="text1"/>
                <w:lang w:eastAsia="en-IN"/>
              </w:rPr>
            </w:pPr>
            <w:r w:rsidRPr="00BC604A">
              <w:rPr>
                <w:color w:val="000000" w:themeColor="text1"/>
                <w:lang w:eastAsia="en-IN"/>
              </w:rPr>
              <w:t>71.60</w:t>
            </w:r>
          </w:p>
        </w:tc>
        <w:tc>
          <w:tcPr>
            <w:tcW w:w="99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E3B0B62" w14:textId="77777777" w:rsidR="004411C6" w:rsidRPr="00BC604A" w:rsidRDefault="004411C6" w:rsidP="00F4746E">
            <w:pPr>
              <w:jc w:val="center"/>
              <w:rPr>
                <w:color w:val="000000" w:themeColor="text1"/>
                <w:lang w:eastAsia="en-IN"/>
              </w:rPr>
            </w:pPr>
            <w:r w:rsidRPr="00BC604A">
              <w:rPr>
                <w:color w:val="000000" w:themeColor="text1"/>
                <w:lang w:eastAsia="en-IN"/>
              </w:rPr>
              <w:t>172.52</w:t>
            </w:r>
          </w:p>
        </w:tc>
        <w:tc>
          <w:tcPr>
            <w:tcW w:w="109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A307111" w14:textId="77777777" w:rsidR="004411C6" w:rsidRPr="00BC604A" w:rsidRDefault="004411C6" w:rsidP="00F4746E">
            <w:pPr>
              <w:jc w:val="center"/>
              <w:rPr>
                <w:color w:val="000000" w:themeColor="text1"/>
                <w:lang w:eastAsia="en-IN"/>
              </w:rPr>
            </w:pPr>
            <w:r w:rsidRPr="00BC604A">
              <w:rPr>
                <w:color w:val="000000" w:themeColor="text1"/>
                <w:lang w:eastAsia="en-IN"/>
              </w:rPr>
              <w:t>196.43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F6E5112" w14:textId="77777777" w:rsidR="004411C6" w:rsidRPr="00BC604A" w:rsidRDefault="004411C6" w:rsidP="00F4746E">
            <w:pPr>
              <w:jc w:val="center"/>
              <w:rPr>
                <w:color w:val="000000" w:themeColor="text1"/>
                <w:lang w:eastAsia="en-IN"/>
              </w:rPr>
            </w:pPr>
            <w:r w:rsidRPr="00BC604A">
              <w:rPr>
                <w:color w:val="000000" w:themeColor="text1"/>
                <w:lang w:eastAsia="en-IN"/>
              </w:rPr>
              <w:t>68.50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6290CB6" w14:textId="77777777" w:rsidR="004411C6" w:rsidRPr="00BC604A" w:rsidRDefault="004411C6" w:rsidP="00F4746E">
            <w:pPr>
              <w:jc w:val="center"/>
              <w:rPr>
                <w:color w:val="000000" w:themeColor="text1"/>
                <w:lang w:eastAsia="en-IN"/>
              </w:rPr>
            </w:pPr>
            <w:r w:rsidRPr="00BC604A">
              <w:rPr>
                <w:color w:val="000000" w:themeColor="text1"/>
                <w:lang w:eastAsia="en-IN"/>
              </w:rPr>
              <w:t>77.60</w:t>
            </w:r>
          </w:p>
        </w:tc>
      </w:tr>
      <w:tr w:rsidR="00BC604A" w:rsidRPr="00BC604A" w14:paraId="5900895D" w14:textId="77777777" w:rsidTr="00F4746E">
        <w:trPr>
          <w:trHeight w:val="424"/>
          <w:jc w:val="center"/>
        </w:trPr>
        <w:tc>
          <w:tcPr>
            <w:tcW w:w="322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3758EB2" w14:textId="77777777" w:rsidR="004411C6" w:rsidRPr="00BC604A" w:rsidRDefault="004411C6" w:rsidP="00F4746E">
            <w:pPr>
              <w:rPr>
                <w:b/>
                <w:bCs/>
                <w:color w:val="000000" w:themeColor="text1"/>
                <w:lang w:eastAsia="en-IN"/>
              </w:rPr>
            </w:pPr>
            <w:r w:rsidRPr="00BC604A">
              <w:rPr>
                <w:b/>
                <w:bCs/>
                <w:color w:val="000000" w:themeColor="text1"/>
                <w:lang w:eastAsia="en-IN"/>
              </w:rPr>
              <w:t>T5 - 100% BGS</w:t>
            </w:r>
          </w:p>
        </w:tc>
        <w:tc>
          <w:tcPr>
            <w:tcW w:w="87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FF020B4" w14:textId="77777777" w:rsidR="004411C6" w:rsidRPr="00BC604A" w:rsidRDefault="004411C6" w:rsidP="00F4746E">
            <w:pPr>
              <w:jc w:val="center"/>
              <w:rPr>
                <w:color w:val="000000" w:themeColor="text1"/>
                <w:lang w:eastAsia="en-IN"/>
              </w:rPr>
            </w:pPr>
            <w:r w:rsidRPr="00BC604A">
              <w:rPr>
                <w:color w:val="000000" w:themeColor="text1"/>
                <w:lang w:eastAsia="en-IN"/>
              </w:rPr>
              <w:t>73.98</w:t>
            </w:r>
          </w:p>
        </w:tc>
        <w:tc>
          <w:tcPr>
            <w:tcW w:w="9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A234B4C" w14:textId="77777777" w:rsidR="004411C6" w:rsidRPr="00BC604A" w:rsidRDefault="004411C6" w:rsidP="00F4746E">
            <w:pPr>
              <w:jc w:val="center"/>
              <w:rPr>
                <w:color w:val="000000" w:themeColor="text1"/>
                <w:lang w:eastAsia="en-IN"/>
              </w:rPr>
            </w:pPr>
            <w:r w:rsidRPr="00BC604A">
              <w:rPr>
                <w:color w:val="000000" w:themeColor="text1"/>
                <w:lang w:eastAsia="en-IN"/>
              </w:rPr>
              <w:t>81.92</w:t>
            </w:r>
          </w:p>
        </w:tc>
        <w:tc>
          <w:tcPr>
            <w:tcW w:w="99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70C550A" w14:textId="77777777" w:rsidR="004411C6" w:rsidRPr="00BC604A" w:rsidRDefault="004411C6" w:rsidP="00F4746E">
            <w:pPr>
              <w:jc w:val="center"/>
              <w:rPr>
                <w:color w:val="000000" w:themeColor="text1"/>
                <w:lang w:eastAsia="en-IN"/>
              </w:rPr>
            </w:pPr>
            <w:r w:rsidRPr="00BC604A">
              <w:rPr>
                <w:color w:val="000000" w:themeColor="text1"/>
                <w:lang w:eastAsia="en-IN"/>
              </w:rPr>
              <w:t>178.83</w:t>
            </w:r>
          </w:p>
        </w:tc>
        <w:tc>
          <w:tcPr>
            <w:tcW w:w="109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F271D79" w14:textId="77777777" w:rsidR="004411C6" w:rsidRPr="00BC604A" w:rsidRDefault="004411C6" w:rsidP="00F4746E">
            <w:pPr>
              <w:jc w:val="center"/>
              <w:rPr>
                <w:color w:val="000000" w:themeColor="text1"/>
                <w:lang w:eastAsia="en-IN"/>
              </w:rPr>
            </w:pPr>
            <w:r w:rsidRPr="00BC604A">
              <w:rPr>
                <w:color w:val="000000" w:themeColor="text1"/>
                <w:lang w:eastAsia="en-IN"/>
              </w:rPr>
              <w:t>204.76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AA297AE" w14:textId="77777777" w:rsidR="004411C6" w:rsidRPr="00BC604A" w:rsidRDefault="004411C6" w:rsidP="00F4746E">
            <w:pPr>
              <w:jc w:val="center"/>
              <w:rPr>
                <w:color w:val="000000" w:themeColor="text1"/>
                <w:lang w:eastAsia="en-IN"/>
              </w:rPr>
            </w:pPr>
            <w:r w:rsidRPr="00BC604A">
              <w:rPr>
                <w:color w:val="000000" w:themeColor="text1"/>
                <w:lang w:eastAsia="en-IN"/>
              </w:rPr>
              <w:t>77.98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AA1B744" w14:textId="77777777" w:rsidR="004411C6" w:rsidRPr="00BC604A" w:rsidRDefault="004411C6" w:rsidP="00F4746E">
            <w:pPr>
              <w:jc w:val="center"/>
              <w:rPr>
                <w:color w:val="000000" w:themeColor="text1"/>
                <w:lang w:eastAsia="en-IN"/>
              </w:rPr>
            </w:pPr>
            <w:r w:rsidRPr="00BC604A">
              <w:rPr>
                <w:color w:val="000000" w:themeColor="text1"/>
                <w:lang w:eastAsia="en-IN"/>
              </w:rPr>
              <w:t>87.92</w:t>
            </w:r>
          </w:p>
        </w:tc>
      </w:tr>
      <w:tr w:rsidR="00BC604A" w:rsidRPr="00BC604A" w14:paraId="7B81A7E6" w14:textId="77777777" w:rsidTr="00F4746E">
        <w:trPr>
          <w:trHeight w:val="424"/>
          <w:jc w:val="center"/>
        </w:trPr>
        <w:tc>
          <w:tcPr>
            <w:tcW w:w="322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A29094" w14:textId="77777777" w:rsidR="004411C6" w:rsidRPr="00BC604A" w:rsidRDefault="004411C6" w:rsidP="00F4746E">
            <w:pPr>
              <w:rPr>
                <w:b/>
                <w:bCs/>
                <w:color w:val="000000" w:themeColor="text1"/>
                <w:lang w:eastAsia="en-IN"/>
              </w:rPr>
            </w:pPr>
            <w:r w:rsidRPr="00BC604A">
              <w:rPr>
                <w:b/>
                <w:bCs/>
                <w:color w:val="000000" w:themeColor="text1"/>
                <w:lang w:eastAsia="en-IN"/>
              </w:rPr>
              <w:t>Sem</w:t>
            </w:r>
          </w:p>
        </w:tc>
        <w:tc>
          <w:tcPr>
            <w:tcW w:w="87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B911E6F" w14:textId="77777777" w:rsidR="004411C6" w:rsidRPr="00BC604A" w:rsidRDefault="004411C6" w:rsidP="00F4746E">
            <w:pPr>
              <w:jc w:val="center"/>
              <w:rPr>
                <w:color w:val="000000" w:themeColor="text1"/>
                <w:lang w:eastAsia="en-IN"/>
              </w:rPr>
            </w:pPr>
            <w:r w:rsidRPr="00BC604A">
              <w:rPr>
                <w:color w:val="000000" w:themeColor="text1"/>
                <w:lang w:eastAsia="en-IN"/>
              </w:rPr>
              <w:t>2.68</w:t>
            </w:r>
          </w:p>
        </w:tc>
        <w:tc>
          <w:tcPr>
            <w:tcW w:w="9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94969A8" w14:textId="77777777" w:rsidR="004411C6" w:rsidRPr="00BC604A" w:rsidRDefault="004411C6" w:rsidP="00F4746E">
            <w:pPr>
              <w:jc w:val="center"/>
              <w:rPr>
                <w:color w:val="000000" w:themeColor="text1"/>
                <w:lang w:eastAsia="en-IN"/>
              </w:rPr>
            </w:pPr>
            <w:r w:rsidRPr="00BC604A">
              <w:rPr>
                <w:color w:val="000000" w:themeColor="text1"/>
                <w:lang w:eastAsia="en-IN"/>
              </w:rPr>
              <w:t>2.92</w:t>
            </w:r>
          </w:p>
        </w:tc>
        <w:tc>
          <w:tcPr>
            <w:tcW w:w="99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0672A12" w14:textId="77777777" w:rsidR="004411C6" w:rsidRPr="00BC604A" w:rsidRDefault="004411C6" w:rsidP="00F4746E">
            <w:pPr>
              <w:jc w:val="center"/>
              <w:rPr>
                <w:color w:val="000000" w:themeColor="text1"/>
                <w:lang w:eastAsia="en-IN"/>
              </w:rPr>
            </w:pPr>
            <w:r w:rsidRPr="00BC604A">
              <w:rPr>
                <w:color w:val="000000" w:themeColor="text1"/>
                <w:lang w:eastAsia="en-IN"/>
              </w:rPr>
              <w:t>2.84</w:t>
            </w:r>
          </w:p>
        </w:tc>
        <w:tc>
          <w:tcPr>
            <w:tcW w:w="109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0C5DECA" w14:textId="77777777" w:rsidR="004411C6" w:rsidRPr="00BC604A" w:rsidRDefault="004411C6" w:rsidP="00F4746E">
            <w:pPr>
              <w:jc w:val="center"/>
              <w:rPr>
                <w:color w:val="000000" w:themeColor="text1"/>
                <w:lang w:eastAsia="en-IN"/>
              </w:rPr>
            </w:pPr>
            <w:r w:rsidRPr="00BC604A">
              <w:rPr>
                <w:color w:val="000000" w:themeColor="text1"/>
                <w:lang w:eastAsia="en-IN"/>
              </w:rPr>
              <w:t>2.89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200B496" w14:textId="77777777" w:rsidR="004411C6" w:rsidRPr="00BC604A" w:rsidRDefault="004411C6" w:rsidP="00F4746E">
            <w:pPr>
              <w:jc w:val="center"/>
              <w:rPr>
                <w:color w:val="000000" w:themeColor="text1"/>
                <w:lang w:eastAsia="en-IN"/>
              </w:rPr>
            </w:pPr>
            <w:r w:rsidRPr="00BC604A">
              <w:rPr>
                <w:color w:val="000000" w:themeColor="text1"/>
                <w:lang w:eastAsia="en-IN"/>
              </w:rPr>
              <w:t>2.68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01CCA17" w14:textId="77777777" w:rsidR="004411C6" w:rsidRPr="00BC604A" w:rsidRDefault="004411C6" w:rsidP="00F4746E">
            <w:pPr>
              <w:jc w:val="center"/>
              <w:rPr>
                <w:color w:val="000000" w:themeColor="text1"/>
                <w:lang w:eastAsia="en-IN"/>
              </w:rPr>
            </w:pPr>
            <w:r w:rsidRPr="00BC604A">
              <w:rPr>
                <w:color w:val="000000" w:themeColor="text1"/>
                <w:lang w:eastAsia="en-IN"/>
              </w:rPr>
              <w:t>2.92</w:t>
            </w:r>
          </w:p>
        </w:tc>
      </w:tr>
      <w:tr w:rsidR="00BC604A" w:rsidRPr="00BC604A" w14:paraId="1AA39B2A" w14:textId="77777777" w:rsidTr="00F4746E">
        <w:trPr>
          <w:trHeight w:val="424"/>
          <w:jc w:val="center"/>
        </w:trPr>
        <w:tc>
          <w:tcPr>
            <w:tcW w:w="322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1310B3" w14:textId="77777777" w:rsidR="004411C6" w:rsidRPr="00BC604A" w:rsidRDefault="004411C6" w:rsidP="00F4746E">
            <w:pPr>
              <w:rPr>
                <w:b/>
                <w:bCs/>
                <w:color w:val="000000" w:themeColor="text1"/>
                <w:lang w:eastAsia="en-IN"/>
              </w:rPr>
            </w:pPr>
            <w:r w:rsidRPr="00BC604A">
              <w:rPr>
                <w:b/>
                <w:bCs/>
                <w:color w:val="000000" w:themeColor="text1"/>
                <w:lang w:eastAsia="en-IN"/>
              </w:rPr>
              <w:t>CD(0.05)</w:t>
            </w:r>
          </w:p>
        </w:tc>
        <w:tc>
          <w:tcPr>
            <w:tcW w:w="87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E747D77" w14:textId="77777777" w:rsidR="004411C6" w:rsidRPr="00BC604A" w:rsidRDefault="004411C6" w:rsidP="00F4746E">
            <w:pPr>
              <w:jc w:val="center"/>
              <w:rPr>
                <w:color w:val="000000" w:themeColor="text1"/>
                <w:lang w:eastAsia="en-IN"/>
              </w:rPr>
            </w:pPr>
            <w:r w:rsidRPr="00BC604A">
              <w:rPr>
                <w:color w:val="000000" w:themeColor="text1"/>
                <w:lang w:eastAsia="en-IN"/>
              </w:rPr>
              <w:t>8.09</w:t>
            </w:r>
          </w:p>
        </w:tc>
        <w:tc>
          <w:tcPr>
            <w:tcW w:w="9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5FE2149" w14:textId="77777777" w:rsidR="004411C6" w:rsidRPr="00BC604A" w:rsidRDefault="004411C6" w:rsidP="00F4746E">
            <w:pPr>
              <w:jc w:val="center"/>
              <w:rPr>
                <w:color w:val="000000" w:themeColor="text1"/>
                <w:lang w:eastAsia="en-IN"/>
              </w:rPr>
            </w:pPr>
            <w:r w:rsidRPr="00BC604A">
              <w:rPr>
                <w:color w:val="000000" w:themeColor="text1"/>
                <w:lang w:eastAsia="en-IN"/>
              </w:rPr>
              <w:t>8.81</w:t>
            </w:r>
          </w:p>
        </w:tc>
        <w:tc>
          <w:tcPr>
            <w:tcW w:w="99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14FCC4D" w14:textId="77777777" w:rsidR="004411C6" w:rsidRPr="00BC604A" w:rsidRDefault="004411C6" w:rsidP="00F4746E">
            <w:pPr>
              <w:jc w:val="center"/>
              <w:rPr>
                <w:color w:val="000000" w:themeColor="text1"/>
                <w:lang w:eastAsia="en-IN"/>
              </w:rPr>
            </w:pPr>
            <w:r w:rsidRPr="00BC604A">
              <w:rPr>
                <w:color w:val="000000" w:themeColor="text1"/>
                <w:lang w:eastAsia="en-IN"/>
              </w:rPr>
              <w:t>8.55</w:t>
            </w:r>
          </w:p>
        </w:tc>
        <w:tc>
          <w:tcPr>
            <w:tcW w:w="109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D5D9D8F" w14:textId="77777777" w:rsidR="004411C6" w:rsidRPr="00BC604A" w:rsidRDefault="004411C6" w:rsidP="00F4746E">
            <w:pPr>
              <w:jc w:val="center"/>
              <w:rPr>
                <w:color w:val="000000" w:themeColor="text1"/>
                <w:lang w:eastAsia="en-IN"/>
              </w:rPr>
            </w:pPr>
            <w:r w:rsidRPr="00BC604A">
              <w:rPr>
                <w:color w:val="000000" w:themeColor="text1"/>
                <w:lang w:eastAsia="en-IN"/>
              </w:rPr>
              <w:t>8.72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B724CE5" w14:textId="77777777" w:rsidR="004411C6" w:rsidRPr="00BC604A" w:rsidRDefault="004411C6" w:rsidP="00F4746E">
            <w:pPr>
              <w:jc w:val="center"/>
              <w:rPr>
                <w:color w:val="000000" w:themeColor="text1"/>
                <w:lang w:eastAsia="en-IN"/>
              </w:rPr>
            </w:pPr>
            <w:r w:rsidRPr="00BC604A">
              <w:rPr>
                <w:color w:val="000000" w:themeColor="text1"/>
                <w:lang w:eastAsia="en-IN"/>
              </w:rPr>
              <w:t>8.09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AFCADC8" w14:textId="77777777" w:rsidR="004411C6" w:rsidRPr="00BC604A" w:rsidRDefault="004411C6" w:rsidP="00F4746E">
            <w:pPr>
              <w:jc w:val="center"/>
              <w:rPr>
                <w:color w:val="000000" w:themeColor="text1"/>
                <w:lang w:eastAsia="en-IN"/>
              </w:rPr>
            </w:pPr>
            <w:r w:rsidRPr="00BC604A">
              <w:rPr>
                <w:color w:val="000000" w:themeColor="text1"/>
                <w:lang w:eastAsia="en-IN"/>
              </w:rPr>
              <w:t>8.81</w:t>
            </w:r>
          </w:p>
        </w:tc>
      </w:tr>
    </w:tbl>
    <w:p w14:paraId="11845501" w14:textId="77777777" w:rsidR="004411C6" w:rsidRPr="00BC604A" w:rsidRDefault="004411C6" w:rsidP="00C41FF7">
      <w:pPr>
        <w:jc w:val="both"/>
        <w:outlineLvl w:val="3"/>
        <w:rPr>
          <w:i/>
          <w:iCs/>
          <w:color w:val="000000" w:themeColor="text1"/>
        </w:rPr>
      </w:pPr>
    </w:p>
    <w:p w14:paraId="1CBDCA6D" w14:textId="77777777" w:rsidR="00084AF6" w:rsidRPr="00BC604A" w:rsidRDefault="002F2FAE" w:rsidP="00A83789">
      <w:pPr>
        <w:spacing w:after="100" w:afterAutospacing="1"/>
        <w:jc w:val="both"/>
        <w:outlineLvl w:val="3"/>
        <w:rPr>
          <w:b/>
          <w:bCs/>
          <w:color w:val="000000" w:themeColor="text1"/>
        </w:rPr>
      </w:pPr>
      <w:r w:rsidRPr="00BC604A">
        <w:rPr>
          <w:b/>
          <w:bCs/>
          <w:color w:val="000000" w:themeColor="text1"/>
        </w:rPr>
        <w:t xml:space="preserve">3.1 </w:t>
      </w:r>
      <w:r w:rsidR="00084AF6" w:rsidRPr="00BC604A">
        <w:rPr>
          <w:b/>
          <w:bCs/>
          <w:color w:val="000000" w:themeColor="text1"/>
        </w:rPr>
        <w:t>Arylsulfatase Activity</w:t>
      </w:r>
    </w:p>
    <w:p w14:paraId="380B80E1" w14:textId="77777777" w:rsidR="0062452B" w:rsidRPr="00BC604A" w:rsidRDefault="00BD3966" w:rsidP="00212DA2">
      <w:pPr>
        <w:spacing w:line="360" w:lineRule="auto"/>
        <w:jc w:val="both"/>
        <w:rPr>
          <w:color w:val="000000" w:themeColor="text1"/>
        </w:rPr>
      </w:pPr>
      <w:r w:rsidRPr="00BC604A">
        <w:rPr>
          <w:color w:val="000000" w:themeColor="text1"/>
        </w:rPr>
        <w:t xml:space="preserve">    </w:t>
      </w:r>
      <w:r w:rsidR="00212DA2" w:rsidRPr="00BC604A">
        <w:rPr>
          <w:color w:val="000000" w:themeColor="text1"/>
        </w:rPr>
        <w:t xml:space="preserve">An essential enzyme that regulates the uptake of organic sulphur and, consequently, the sulphur cycling in soil is arylsulfatase. Arylsulfatase activity varied from 35.31 to 73.98 µg PNP g⁻¹ h⁻¹ in </w:t>
      </w:r>
      <w:r w:rsidR="00212DA2" w:rsidRPr="00BC604A">
        <w:rPr>
          <w:color w:val="000000" w:themeColor="text1"/>
        </w:rPr>
        <w:lastRenderedPageBreak/>
        <w:t xml:space="preserve">2023 and from 37.75 to 81.92 µg PNP g⁻¹ h⁻¹ in 2024, demonstrating a significant response to nutrition management interventions (Figure 1). </w:t>
      </w:r>
      <w:r w:rsidR="00116C6D" w:rsidRPr="00BC604A">
        <w:rPr>
          <w:color w:val="000000" w:themeColor="text1"/>
        </w:rPr>
        <w:t>Although</w:t>
      </w:r>
      <w:r w:rsidR="00212DA2" w:rsidRPr="00BC604A">
        <w:rPr>
          <w:color w:val="000000" w:themeColor="text1"/>
        </w:rPr>
        <w:t xml:space="preserve"> the </w:t>
      </w:r>
      <w:r w:rsidR="00116C6D" w:rsidRPr="00BC604A">
        <w:rPr>
          <w:color w:val="000000" w:themeColor="text1"/>
        </w:rPr>
        <w:t>maximum</w:t>
      </w:r>
      <w:r w:rsidR="00212DA2" w:rsidRPr="00BC604A">
        <w:rPr>
          <w:color w:val="000000" w:themeColor="text1"/>
        </w:rPr>
        <w:t xml:space="preserve"> activity was </w:t>
      </w:r>
      <w:r w:rsidR="00116C6D" w:rsidRPr="00BC604A">
        <w:rPr>
          <w:color w:val="000000" w:themeColor="text1"/>
        </w:rPr>
        <w:t>observed</w:t>
      </w:r>
      <w:r w:rsidR="00212DA2" w:rsidRPr="00BC604A">
        <w:rPr>
          <w:color w:val="000000" w:themeColor="text1"/>
        </w:rPr>
        <w:t xml:space="preserve"> with 100% BGS (T5), the lowest values were continuously noted under the control (T0). As more RDF was substituted with BGS, arylsulfatase activity increased gradually and significantly. In comparison to solo RDF (T1) and control, treatments receiving ≥50% BGS (T3, T4, and T5) had significantly increased activity, since the treatment differences were more than the critical difference (CD 0.05 = 8.09 and 8.81 for 2023 and 2024, respectively). In 2024, the improvement was more noticeable, suggesting that organic modifications had lingering or cumulative impacts.</w:t>
      </w:r>
      <w:r w:rsidR="00D8321D" w:rsidRPr="00BC604A">
        <w:rPr>
          <w:color w:val="000000" w:themeColor="text1"/>
          <w:shd w:val="clear" w:color="auto" w:fill="FFFFFF"/>
        </w:rPr>
        <w:t xml:space="preserve"> </w:t>
      </w:r>
    </w:p>
    <w:p w14:paraId="2C5C03F1" w14:textId="77777777" w:rsidR="00EB02D9" w:rsidRPr="00BC604A" w:rsidRDefault="0062452B" w:rsidP="00EB02D9">
      <w:pPr>
        <w:pStyle w:val="NormalWeb"/>
        <w:spacing w:line="360" w:lineRule="auto"/>
        <w:jc w:val="both"/>
        <w:rPr>
          <w:color w:val="000000" w:themeColor="text1"/>
        </w:rPr>
      </w:pPr>
      <w:r w:rsidRPr="00BC604A">
        <w:rPr>
          <w:color w:val="000000" w:themeColor="text1"/>
          <w:shd w:val="clear" w:color="auto" w:fill="FFFFFF"/>
        </w:rPr>
        <w:t xml:space="preserve">     </w:t>
      </w:r>
      <w:r w:rsidR="006E2EA1" w:rsidRPr="00BC604A">
        <w:rPr>
          <w:color w:val="000000" w:themeColor="text1"/>
        </w:rPr>
        <w:t xml:space="preserve">The current results, which highlight the close relationship between arylsulfatase activity and soil organic carbon (SOC), support previous findings that found SOC to be a key regulator of this enzyme's activity (Deng </w:t>
      </w:r>
      <w:r w:rsidR="006E2EA1" w:rsidRPr="00BC604A">
        <w:rPr>
          <w:i/>
          <w:iCs/>
          <w:color w:val="000000" w:themeColor="text1"/>
        </w:rPr>
        <w:t>et al</w:t>
      </w:r>
      <w:r w:rsidR="006E2EA1" w:rsidRPr="00BC604A">
        <w:rPr>
          <w:color w:val="000000" w:themeColor="text1"/>
        </w:rPr>
        <w:t xml:space="preserve">., 1997). In order to increase the amount of sulphur in soil that is available to plants, arylsulfatase is essential for the mineralisation of sulphur that is organically bound, especially ester sulphates. Its utility as a sensitive and trustworthy measure of soil health is supported by its intimate relationship to the dynamics of organic carbon (Wang </w:t>
      </w:r>
      <w:r w:rsidR="006E2EA1" w:rsidRPr="00BC604A">
        <w:rPr>
          <w:i/>
          <w:iCs/>
          <w:color w:val="000000" w:themeColor="text1"/>
        </w:rPr>
        <w:t>et al</w:t>
      </w:r>
      <w:r w:rsidR="006E2EA1" w:rsidRPr="00BC604A">
        <w:rPr>
          <w:color w:val="000000" w:themeColor="text1"/>
        </w:rPr>
        <w:t xml:space="preserve">., 2016). Since soluble carbon provides soil microorganisms with an instant energy source, increased arylsulfatase activity under cropping methods that increase soluble carbon inputs may be explained by the promotion of microbial growth and activity (Klose </w:t>
      </w:r>
      <w:r w:rsidR="006E2EA1" w:rsidRPr="00BC604A">
        <w:rPr>
          <w:i/>
          <w:iCs/>
          <w:color w:val="000000" w:themeColor="text1"/>
        </w:rPr>
        <w:t>et al</w:t>
      </w:r>
      <w:r w:rsidR="006E2EA1" w:rsidRPr="00BC604A">
        <w:rPr>
          <w:color w:val="000000" w:themeColor="text1"/>
        </w:rPr>
        <w:t xml:space="preserve">., 1999). </w:t>
      </w:r>
      <w:r w:rsidR="00EB02D9" w:rsidRPr="00BC604A">
        <w:rPr>
          <w:color w:val="000000" w:themeColor="text1"/>
        </w:rPr>
        <w:t xml:space="preserve">This implies that through increased enzymatic activity, management strategies that encourage carbon imports can indirectly control sulphur cycle. Moreover, the prolonged enzyme activity in soils high in organic matter </w:t>
      </w:r>
      <w:r w:rsidR="00C16282" w:rsidRPr="00BC604A">
        <w:rPr>
          <w:color w:val="000000" w:themeColor="text1"/>
        </w:rPr>
        <w:t>might</w:t>
      </w:r>
      <w:r w:rsidR="00EB02D9" w:rsidRPr="00BC604A">
        <w:rPr>
          <w:color w:val="000000" w:themeColor="text1"/>
        </w:rPr>
        <w:t xml:space="preserve"> be explained </w:t>
      </w:r>
      <w:r w:rsidR="00C16282" w:rsidRPr="00BC604A">
        <w:rPr>
          <w:color w:val="000000" w:themeColor="text1"/>
        </w:rPr>
        <w:t>through</w:t>
      </w:r>
      <w:r w:rsidR="00EB02D9" w:rsidRPr="00BC604A">
        <w:rPr>
          <w:color w:val="000000" w:themeColor="text1"/>
        </w:rPr>
        <w:t xml:space="preserve"> the persistence of abiotic arylsulfatase in combination with humic chemicals. Humic substances may stabilise extracellular enzymes, preventing their breakdown and extending their functional activity, as evidenced by the high link between arylsulfatase activity and soil organic matter concentration (Speir and Ross, 1990). </w:t>
      </w:r>
      <w:r w:rsidR="00F37659" w:rsidRPr="00BC604A">
        <w:rPr>
          <w:color w:val="000000" w:themeColor="text1"/>
        </w:rPr>
        <w:t>T</w:t>
      </w:r>
      <w:r w:rsidR="00EB02D9" w:rsidRPr="00BC604A">
        <w:rPr>
          <w:color w:val="000000" w:themeColor="text1"/>
        </w:rPr>
        <w:t xml:space="preserve">hese results </w:t>
      </w:r>
      <w:r w:rsidR="00F37659" w:rsidRPr="00BC604A">
        <w:rPr>
          <w:color w:val="000000" w:themeColor="text1"/>
        </w:rPr>
        <w:t>explained</w:t>
      </w:r>
      <w:r w:rsidR="00EB02D9" w:rsidRPr="00BC604A">
        <w:rPr>
          <w:color w:val="000000" w:themeColor="text1"/>
        </w:rPr>
        <w:t xml:space="preserve"> how </w:t>
      </w:r>
      <w:r w:rsidR="00F37659" w:rsidRPr="00BC604A">
        <w:rPr>
          <w:color w:val="000000" w:themeColor="text1"/>
        </w:rPr>
        <w:t xml:space="preserve">vital </w:t>
      </w:r>
      <w:r w:rsidR="00EB02D9" w:rsidRPr="00BC604A">
        <w:rPr>
          <w:color w:val="000000" w:themeColor="text1"/>
        </w:rPr>
        <w:t>arylsulfatase is to connecting the dynamics of sulphur and carbon in agroecosystems.</w:t>
      </w:r>
    </w:p>
    <w:p w14:paraId="611003F9" w14:textId="77777777" w:rsidR="00A834D1" w:rsidRPr="00BC604A" w:rsidRDefault="00A834D1" w:rsidP="000A6E94">
      <w:pPr>
        <w:pStyle w:val="NormalWeb"/>
        <w:spacing w:before="0" w:beforeAutospacing="0" w:after="0" w:afterAutospacing="0"/>
        <w:jc w:val="center"/>
        <w:rPr>
          <w:color w:val="000000" w:themeColor="text1"/>
        </w:rPr>
      </w:pPr>
      <w:r w:rsidRPr="00BC604A">
        <w:rPr>
          <w:noProof/>
          <w:color w:val="000000" w:themeColor="text1"/>
        </w:rPr>
        <w:lastRenderedPageBreak/>
        <w:drawing>
          <wp:inline distT="0" distB="0" distL="0" distR="0" wp14:anchorId="1F1E7982" wp14:editId="79A0F372">
            <wp:extent cx="4279692" cy="2061148"/>
            <wp:effectExtent l="0" t="0" r="13335" b="9525"/>
            <wp:docPr id="151649368" name="Chart 1">
              <a:extLst xmlns:a="http://schemas.openxmlformats.org/drawingml/2006/main">
                <a:ext uri="{FF2B5EF4-FFF2-40B4-BE49-F238E27FC236}">
                  <a16:creationId xmlns:a16="http://schemas.microsoft.com/office/drawing/2014/main" id="{CD09980E-76D1-70CF-9DD0-C860102EE0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E7555FA" w14:textId="77777777" w:rsidR="00722A52" w:rsidRPr="00BC604A" w:rsidRDefault="00722A52" w:rsidP="000A6E94">
      <w:pPr>
        <w:spacing w:before="240"/>
        <w:jc w:val="center"/>
        <w:rPr>
          <w:b/>
          <w:bCs/>
          <w:color w:val="000000" w:themeColor="text1"/>
        </w:rPr>
      </w:pPr>
      <w:r w:rsidRPr="00BC604A">
        <w:rPr>
          <w:b/>
          <w:bCs/>
          <w:color w:val="000000" w:themeColor="text1"/>
        </w:rPr>
        <w:t>Fig</w:t>
      </w:r>
      <w:r w:rsidR="005E1719" w:rsidRPr="00BC604A">
        <w:rPr>
          <w:b/>
          <w:bCs/>
          <w:color w:val="000000" w:themeColor="text1"/>
        </w:rPr>
        <w:t>.</w:t>
      </w:r>
      <w:r w:rsidRPr="00BC604A">
        <w:rPr>
          <w:b/>
          <w:bCs/>
          <w:color w:val="000000" w:themeColor="text1"/>
        </w:rPr>
        <w:t xml:space="preserve"> 1. </w:t>
      </w:r>
      <w:r w:rsidR="007D605C" w:rsidRPr="00BC604A">
        <w:rPr>
          <w:b/>
          <w:bCs/>
          <w:color w:val="000000" w:themeColor="text1"/>
        </w:rPr>
        <w:t>A</w:t>
      </w:r>
      <w:r w:rsidRPr="00BC604A">
        <w:rPr>
          <w:b/>
          <w:bCs/>
          <w:color w:val="000000" w:themeColor="text1"/>
        </w:rPr>
        <w:t xml:space="preserve">ctivity of Arylsulfatase under different treatments </w:t>
      </w:r>
    </w:p>
    <w:p w14:paraId="36702E97" w14:textId="77777777" w:rsidR="000A6E94" w:rsidRPr="00BC604A" w:rsidRDefault="000A6E94" w:rsidP="000A6E94">
      <w:pPr>
        <w:jc w:val="center"/>
        <w:rPr>
          <w:b/>
          <w:bCs/>
          <w:color w:val="000000" w:themeColor="text1"/>
        </w:rPr>
      </w:pPr>
    </w:p>
    <w:p w14:paraId="08B8175F" w14:textId="77777777" w:rsidR="00084AF6" w:rsidRPr="00BC604A" w:rsidRDefault="002F2FAE" w:rsidP="00084AF6">
      <w:pPr>
        <w:spacing w:before="100" w:beforeAutospacing="1" w:after="100" w:afterAutospacing="1" w:line="360" w:lineRule="auto"/>
        <w:jc w:val="both"/>
        <w:outlineLvl w:val="3"/>
        <w:rPr>
          <w:b/>
          <w:bCs/>
          <w:color w:val="000000" w:themeColor="text1"/>
        </w:rPr>
      </w:pPr>
      <w:r w:rsidRPr="00BC604A">
        <w:rPr>
          <w:b/>
          <w:bCs/>
          <w:color w:val="000000" w:themeColor="text1"/>
        </w:rPr>
        <w:t xml:space="preserve">3.2 </w:t>
      </w:r>
      <w:r w:rsidR="00084AF6" w:rsidRPr="00BC604A">
        <w:rPr>
          <w:b/>
          <w:bCs/>
          <w:color w:val="000000" w:themeColor="text1"/>
        </w:rPr>
        <w:t>Urease Activity</w:t>
      </w:r>
    </w:p>
    <w:p w14:paraId="19655A0D" w14:textId="77777777" w:rsidR="00993F89" w:rsidRPr="00BC604A" w:rsidRDefault="003A280B" w:rsidP="00993F89">
      <w:pPr>
        <w:spacing w:before="100" w:beforeAutospacing="1" w:after="100" w:afterAutospacing="1" w:line="360" w:lineRule="auto"/>
        <w:jc w:val="both"/>
        <w:rPr>
          <w:color w:val="000000" w:themeColor="text1"/>
        </w:rPr>
      </w:pPr>
      <w:r w:rsidRPr="00BC604A">
        <w:rPr>
          <w:color w:val="000000" w:themeColor="text1"/>
        </w:rPr>
        <w:t xml:space="preserve">    </w:t>
      </w:r>
      <w:r w:rsidR="00993F89" w:rsidRPr="00BC604A">
        <w:rPr>
          <w:color w:val="000000" w:themeColor="text1"/>
        </w:rPr>
        <w:t xml:space="preserve">In 2023 and 2024, the ranges of urease activity were 103.45 to 178.83 µg NH₄⁺-N g⁻¹ h⁻¹ and 119.18 to 204.76 µg NH₄⁺-N g⁻¹ h⁻¹, respectively (Figure 2). Compared to control and solitary RDF, the application of BGS, either by itself or in conjunction with RDF, markedly boosted urease activity. Whereas T0 displayed the lowest values, T5 had the most activity, closely followed by T4 (75% BGS + 25% RDF). The statistical significance of the changes between treatments was demonstrated by the CD 0.05 values of 8.55 (2023) and 8.72 (2024). </w:t>
      </w:r>
    </w:p>
    <w:p w14:paraId="603C6396" w14:textId="77777777" w:rsidR="0094195E" w:rsidRPr="00BC604A" w:rsidRDefault="0094195E" w:rsidP="009E020D">
      <w:pPr>
        <w:spacing w:before="100" w:beforeAutospacing="1" w:after="100" w:afterAutospacing="1" w:line="360" w:lineRule="auto"/>
        <w:jc w:val="both"/>
        <w:rPr>
          <w:color w:val="000000" w:themeColor="text1"/>
        </w:rPr>
      </w:pPr>
      <w:r w:rsidRPr="00BC604A">
        <w:rPr>
          <w:color w:val="000000" w:themeColor="text1"/>
        </w:rPr>
        <w:t xml:space="preserve">    </w:t>
      </w:r>
      <w:r w:rsidR="009E020D" w:rsidRPr="00BC604A">
        <w:rPr>
          <w:color w:val="000000" w:themeColor="text1"/>
        </w:rPr>
        <w:t xml:space="preserve">The current study's findings showed that BGS treatments significantly increased urease activity, suggesting that soil's microbially driven nitrogen transformation activities were improved. The hydrolysis of urea into ammonium and carbon dioxide is catalysed by the widely distributed enzyme urease, which is produced by fungi, plants, algae, and many soil microbes. Rotini (1935) was the first to report its presence in soil, confirming its essential function in the dynamics of soil nitrogen. The increased urease activity seen in soils treated with BGS points to better substrate availability and microbial population stimulation, which could have sped up nitrogen mineralisation and urea hydrolysis. According to Bremner and Mulvaney (1978), urease activity is regarded as a trustworthy indirect predictor of the soil's potentially accessible nitrogen pool. When improperly handled, urease contributes to environmental contamination by controlling the rate of urea transformation, which directly affects nitrogen-use efficiency as well as nitrogen losses through volatilisation and leaching (Treseder, 2008). The regulation of urease activity is also </w:t>
      </w:r>
      <w:r w:rsidR="009E020D" w:rsidRPr="00BC604A">
        <w:rPr>
          <w:color w:val="000000" w:themeColor="text1"/>
        </w:rPr>
        <w:lastRenderedPageBreak/>
        <w:t xml:space="preserve">significantly influenced by environmental conditions. Urease dynamics have been </w:t>
      </w:r>
      <w:r w:rsidR="006976E9" w:rsidRPr="00BC604A">
        <w:rPr>
          <w:color w:val="000000" w:themeColor="text1"/>
        </w:rPr>
        <w:t>noticed</w:t>
      </w:r>
      <w:r w:rsidR="009E020D" w:rsidRPr="00BC604A">
        <w:rPr>
          <w:color w:val="000000" w:themeColor="text1"/>
        </w:rPr>
        <w:t xml:space="preserve"> to be considerably impacted by seasonal variations in soil temperature and moisture (</w:t>
      </w:r>
      <w:proofErr w:type="spellStart"/>
      <w:r w:rsidR="009E020D" w:rsidRPr="00BC604A">
        <w:rPr>
          <w:color w:val="000000" w:themeColor="text1"/>
        </w:rPr>
        <w:t>Dorm</w:t>
      </w:r>
      <w:r w:rsidR="007C6B0E" w:rsidRPr="00BC604A">
        <w:rPr>
          <w:color w:val="000000" w:themeColor="text1"/>
        </w:rPr>
        <w:t>a</w:t>
      </w:r>
      <w:r w:rsidR="009E020D" w:rsidRPr="00BC604A">
        <w:rPr>
          <w:color w:val="000000" w:themeColor="text1"/>
        </w:rPr>
        <w:t>ar</w:t>
      </w:r>
      <w:proofErr w:type="spellEnd"/>
      <w:r w:rsidR="009E020D" w:rsidRPr="00BC604A">
        <w:rPr>
          <w:color w:val="000000" w:themeColor="text1"/>
        </w:rPr>
        <w:t xml:space="preserve"> </w:t>
      </w:r>
      <w:r w:rsidR="009E020D" w:rsidRPr="00BC604A">
        <w:rPr>
          <w:i/>
          <w:iCs/>
          <w:color w:val="000000" w:themeColor="text1"/>
        </w:rPr>
        <w:t>et al</w:t>
      </w:r>
      <w:r w:rsidR="009E020D" w:rsidRPr="00BC604A">
        <w:rPr>
          <w:color w:val="000000" w:themeColor="text1"/>
        </w:rPr>
        <w:t xml:space="preserve">., </w:t>
      </w:r>
      <w:r w:rsidR="00A33BA6" w:rsidRPr="00BC604A">
        <w:rPr>
          <w:color w:val="000000" w:themeColor="text1"/>
        </w:rPr>
        <w:t>1984</w:t>
      </w:r>
      <w:r w:rsidR="009E020D" w:rsidRPr="00BC604A">
        <w:rPr>
          <w:color w:val="000000" w:themeColor="text1"/>
        </w:rPr>
        <w:t xml:space="preserve">), albeit there isn't always a clear correlation with soil water availability. Moreover, intrinsic physical and chemical characteristics have a major role in regulating differences in urease activity between various soil types (Paula </w:t>
      </w:r>
      <w:r w:rsidR="009E020D" w:rsidRPr="00BC604A">
        <w:rPr>
          <w:i/>
          <w:iCs/>
          <w:color w:val="000000" w:themeColor="text1"/>
        </w:rPr>
        <w:t>et al</w:t>
      </w:r>
      <w:r w:rsidR="009E020D" w:rsidRPr="00BC604A">
        <w:rPr>
          <w:color w:val="000000" w:themeColor="text1"/>
        </w:rPr>
        <w:t xml:space="preserve">., 2009). </w:t>
      </w:r>
      <w:r w:rsidR="00DF7725" w:rsidRPr="00BC604A">
        <w:rPr>
          <w:color w:val="000000" w:themeColor="text1"/>
        </w:rPr>
        <w:t>The u</w:t>
      </w:r>
      <w:r w:rsidR="009E020D" w:rsidRPr="00BC604A">
        <w:rPr>
          <w:color w:val="000000" w:themeColor="text1"/>
        </w:rPr>
        <w:t xml:space="preserve">rease activity and soil </w:t>
      </w:r>
      <w:r w:rsidR="00DF7725" w:rsidRPr="00BC604A">
        <w:rPr>
          <w:color w:val="000000" w:themeColor="text1"/>
        </w:rPr>
        <w:t>characteristics</w:t>
      </w:r>
      <w:r w:rsidR="009E020D" w:rsidRPr="00BC604A">
        <w:rPr>
          <w:color w:val="000000" w:themeColor="text1"/>
        </w:rPr>
        <w:t xml:space="preserve"> </w:t>
      </w:r>
      <w:r w:rsidR="00DF7725" w:rsidRPr="00BC604A">
        <w:rPr>
          <w:color w:val="000000" w:themeColor="text1"/>
        </w:rPr>
        <w:t>defined the strong correlation among them</w:t>
      </w:r>
      <w:r w:rsidR="009E020D" w:rsidRPr="00BC604A">
        <w:rPr>
          <w:color w:val="000000" w:themeColor="text1"/>
        </w:rPr>
        <w:t xml:space="preserve"> (</w:t>
      </w:r>
      <w:proofErr w:type="spellStart"/>
      <w:r w:rsidR="009E020D" w:rsidRPr="00BC604A">
        <w:rPr>
          <w:color w:val="000000" w:themeColor="text1"/>
        </w:rPr>
        <w:t>Dharmakeerthi</w:t>
      </w:r>
      <w:proofErr w:type="spellEnd"/>
      <w:r w:rsidR="009E020D" w:rsidRPr="00BC604A">
        <w:rPr>
          <w:color w:val="000000" w:themeColor="text1"/>
        </w:rPr>
        <w:t xml:space="preserve"> and </w:t>
      </w:r>
      <w:proofErr w:type="spellStart"/>
      <w:r w:rsidR="009E020D" w:rsidRPr="00BC604A">
        <w:rPr>
          <w:color w:val="000000" w:themeColor="text1"/>
        </w:rPr>
        <w:t>Thenabadu</w:t>
      </w:r>
      <w:proofErr w:type="spellEnd"/>
      <w:r w:rsidR="009E020D" w:rsidRPr="00BC604A">
        <w:rPr>
          <w:color w:val="000000" w:themeColor="text1"/>
        </w:rPr>
        <w:t xml:space="preserve">, 1996). In particular, regardless of soil depth, urease activity have negative correlations with soil pH and sand content and to be positively connected with cation exchange capacity (CEC), silt and clay fractions, and organic carbon content (Singh </w:t>
      </w:r>
      <w:r w:rsidR="009E020D" w:rsidRPr="00BC604A">
        <w:rPr>
          <w:i/>
          <w:iCs/>
          <w:color w:val="000000" w:themeColor="text1"/>
        </w:rPr>
        <w:t>et al</w:t>
      </w:r>
      <w:r w:rsidR="009E020D" w:rsidRPr="00BC604A">
        <w:rPr>
          <w:color w:val="000000" w:themeColor="text1"/>
        </w:rPr>
        <w:t>., 1991). All of these results point to urease activity being extremely sensitive to soil physicochemical conditions and organic additions. Thus, under various management techniques, it can function as a sensitive biochemical indicator of soil fertility, nitrogen availability, and general soil health.</w:t>
      </w:r>
    </w:p>
    <w:p w14:paraId="07C55A8C" w14:textId="77777777" w:rsidR="00A834D1" w:rsidRPr="00BC604A" w:rsidRDefault="00A834D1" w:rsidP="00722A52">
      <w:pPr>
        <w:spacing w:line="360" w:lineRule="auto"/>
        <w:jc w:val="center"/>
        <w:outlineLvl w:val="3"/>
        <w:rPr>
          <w:b/>
          <w:bCs/>
          <w:color w:val="000000" w:themeColor="text1"/>
        </w:rPr>
      </w:pPr>
      <w:r w:rsidRPr="00BC604A">
        <w:rPr>
          <w:b/>
          <w:bCs/>
          <w:noProof/>
          <w:color w:val="000000" w:themeColor="text1"/>
        </w:rPr>
        <w:drawing>
          <wp:inline distT="0" distB="0" distL="0" distR="0" wp14:anchorId="5A599621" wp14:editId="7799FA54">
            <wp:extent cx="4349363" cy="2401294"/>
            <wp:effectExtent l="0" t="0" r="6985" b="12065"/>
            <wp:docPr id="1469100602" name="Chart 1">
              <a:extLst xmlns:a="http://schemas.openxmlformats.org/drawingml/2006/main">
                <a:ext uri="{FF2B5EF4-FFF2-40B4-BE49-F238E27FC236}">
                  <a16:creationId xmlns:a16="http://schemas.microsoft.com/office/drawing/2014/main" id="{01299A79-A2CA-2BB2-9E6B-457DA85159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92F534C" w14:textId="77777777" w:rsidR="00722A52" w:rsidRPr="00BC604A" w:rsidRDefault="00722A52" w:rsidP="00722A52">
      <w:pPr>
        <w:spacing w:line="360" w:lineRule="auto"/>
        <w:jc w:val="center"/>
        <w:rPr>
          <w:b/>
          <w:bCs/>
          <w:color w:val="000000" w:themeColor="text1"/>
        </w:rPr>
      </w:pPr>
      <w:r w:rsidRPr="00BC604A">
        <w:rPr>
          <w:b/>
          <w:bCs/>
          <w:color w:val="000000" w:themeColor="text1"/>
        </w:rPr>
        <w:t>Fig</w:t>
      </w:r>
      <w:r w:rsidR="005E1719" w:rsidRPr="00BC604A">
        <w:rPr>
          <w:b/>
          <w:bCs/>
          <w:color w:val="000000" w:themeColor="text1"/>
        </w:rPr>
        <w:t>.</w:t>
      </w:r>
      <w:r w:rsidRPr="00BC604A">
        <w:rPr>
          <w:b/>
          <w:bCs/>
          <w:color w:val="000000" w:themeColor="text1"/>
        </w:rPr>
        <w:t xml:space="preserve"> </w:t>
      </w:r>
      <w:r w:rsidR="00176BFE" w:rsidRPr="00BC604A">
        <w:rPr>
          <w:b/>
          <w:bCs/>
          <w:color w:val="000000" w:themeColor="text1"/>
        </w:rPr>
        <w:t>2</w:t>
      </w:r>
      <w:r w:rsidRPr="00BC604A">
        <w:rPr>
          <w:b/>
          <w:bCs/>
          <w:color w:val="000000" w:themeColor="text1"/>
        </w:rPr>
        <w:t xml:space="preserve">. </w:t>
      </w:r>
      <w:r w:rsidR="007D605C" w:rsidRPr="00BC604A">
        <w:rPr>
          <w:b/>
          <w:bCs/>
          <w:color w:val="000000" w:themeColor="text1"/>
        </w:rPr>
        <w:t>A</w:t>
      </w:r>
      <w:r w:rsidRPr="00BC604A">
        <w:rPr>
          <w:b/>
          <w:bCs/>
          <w:color w:val="000000" w:themeColor="text1"/>
        </w:rPr>
        <w:t xml:space="preserve">ctivity of urease under different treatments </w:t>
      </w:r>
    </w:p>
    <w:p w14:paraId="679B6B6A" w14:textId="77777777" w:rsidR="00084AF6" w:rsidRPr="00BC604A" w:rsidRDefault="002F2FAE" w:rsidP="00084AF6">
      <w:pPr>
        <w:spacing w:before="100" w:beforeAutospacing="1" w:after="100" w:afterAutospacing="1" w:line="360" w:lineRule="auto"/>
        <w:jc w:val="both"/>
        <w:outlineLvl w:val="3"/>
        <w:rPr>
          <w:b/>
          <w:bCs/>
          <w:color w:val="000000" w:themeColor="text1"/>
        </w:rPr>
      </w:pPr>
      <w:r w:rsidRPr="00BC604A">
        <w:rPr>
          <w:b/>
          <w:bCs/>
          <w:color w:val="000000" w:themeColor="text1"/>
        </w:rPr>
        <w:t xml:space="preserve">3.3 </w:t>
      </w:r>
      <w:r w:rsidR="00084AF6" w:rsidRPr="00BC604A">
        <w:rPr>
          <w:b/>
          <w:bCs/>
          <w:color w:val="000000" w:themeColor="text1"/>
        </w:rPr>
        <w:t xml:space="preserve">Fluorescein Diacetate (FDA) </w:t>
      </w:r>
    </w:p>
    <w:p w14:paraId="5074B56C" w14:textId="77777777" w:rsidR="009E020D" w:rsidRPr="00BC604A" w:rsidRDefault="009E020D" w:rsidP="00084AF6">
      <w:pPr>
        <w:spacing w:before="100" w:beforeAutospacing="1" w:after="100" w:afterAutospacing="1" w:line="360" w:lineRule="auto"/>
        <w:jc w:val="both"/>
        <w:rPr>
          <w:color w:val="000000" w:themeColor="text1"/>
        </w:rPr>
      </w:pPr>
      <w:r w:rsidRPr="00BC604A">
        <w:rPr>
          <w:color w:val="000000" w:themeColor="text1"/>
        </w:rPr>
        <w:t xml:space="preserve">     As a measure of overall microbial activity, FDA hydrolytic activity varied between 39.31 and 77.98 µg g⁻¹ soil h⁻¹ in 2023 and between 43.75 and 87.92 µg g⁻¹ soil h⁻¹ in 2024 (Figure 3). T5 had the highest FDA activity, whereas control had the lowest, as was the case with other enzymes. When compared to solo RDF, integrated nutrition treatments (T2–T4) dramatically increased FDA activity, indicating the beneficial effect of organic inputs on total microbiological activity. The effects of the treatment were statistically significant (CD 0.05 = 8.09 for 2023 and 8.81 for 2024). </w:t>
      </w:r>
    </w:p>
    <w:p w14:paraId="2860CA00" w14:textId="77777777" w:rsidR="003A0A63" w:rsidRPr="00BC604A" w:rsidRDefault="003A0A63" w:rsidP="003A0A63">
      <w:pPr>
        <w:spacing w:before="100" w:beforeAutospacing="1" w:after="100" w:afterAutospacing="1" w:line="360" w:lineRule="auto"/>
        <w:jc w:val="both"/>
        <w:rPr>
          <w:color w:val="000000" w:themeColor="text1"/>
        </w:rPr>
      </w:pPr>
      <w:r w:rsidRPr="00BC604A">
        <w:rPr>
          <w:color w:val="000000" w:themeColor="text1"/>
        </w:rPr>
        <w:lastRenderedPageBreak/>
        <w:t xml:space="preserve">In contrast to dehydrogenase activity, which is typically employed as a biological indicator, the results showed that fluorescein diacetate (FDA) hydrolysable enzyme activity is a potential and sensitive biological indicator of arid soils and has been </w:t>
      </w:r>
      <w:r w:rsidR="00C037CF" w:rsidRPr="00BC604A">
        <w:rPr>
          <w:color w:val="000000" w:themeColor="text1"/>
        </w:rPr>
        <w:t>identified</w:t>
      </w:r>
      <w:r w:rsidRPr="00BC604A">
        <w:rPr>
          <w:color w:val="000000" w:themeColor="text1"/>
        </w:rPr>
        <w:t xml:space="preserve"> to be more reliable (</w:t>
      </w:r>
      <w:proofErr w:type="spellStart"/>
      <w:r w:rsidRPr="00BC604A">
        <w:rPr>
          <w:color w:val="000000" w:themeColor="text1"/>
        </w:rPr>
        <w:t>Aseri</w:t>
      </w:r>
      <w:proofErr w:type="spellEnd"/>
      <w:r w:rsidRPr="00BC604A">
        <w:rPr>
          <w:color w:val="000000" w:themeColor="text1"/>
        </w:rPr>
        <w:t xml:space="preserve"> and Tarafdar, 2006). FDA hydrolysis offers a thorough evaluation of microbial activity in soil and is a significant indicator of the total enzymatic activity of soil microbial populations (</w:t>
      </w:r>
      <w:proofErr w:type="spellStart"/>
      <w:r w:rsidRPr="00BC604A">
        <w:rPr>
          <w:color w:val="000000" w:themeColor="text1"/>
        </w:rPr>
        <w:t>Patle</w:t>
      </w:r>
      <w:proofErr w:type="spellEnd"/>
      <w:r w:rsidRPr="00BC604A">
        <w:rPr>
          <w:color w:val="000000" w:themeColor="text1"/>
        </w:rPr>
        <w:t xml:space="preserve"> </w:t>
      </w:r>
      <w:r w:rsidRPr="00BC604A">
        <w:rPr>
          <w:i/>
          <w:iCs/>
          <w:color w:val="000000" w:themeColor="text1"/>
        </w:rPr>
        <w:t>et al</w:t>
      </w:r>
      <w:r w:rsidRPr="00BC604A">
        <w:rPr>
          <w:color w:val="000000" w:themeColor="text1"/>
        </w:rPr>
        <w:t xml:space="preserve">., 2018). </w:t>
      </w:r>
      <w:r w:rsidR="00005629" w:rsidRPr="00BC604A">
        <w:rPr>
          <w:color w:val="000000" w:themeColor="text1"/>
        </w:rPr>
        <w:t>FDA</w:t>
      </w:r>
      <w:r w:rsidRPr="00BC604A">
        <w:rPr>
          <w:color w:val="000000" w:themeColor="text1"/>
        </w:rPr>
        <w:t xml:space="preserve"> can represent the combined action of multiple hydrolytic enzymes, </w:t>
      </w:r>
      <w:r w:rsidR="00005629" w:rsidRPr="00BC604A">
        <w:rPr>
          <w:color w:val="000000" w:themeColor="text1"/>
        </w:rPr>
        <w:t>thus it</w:t>
      </w:r>
      <w:r w:rsidRPr="00BC604A">
        <w:rPr>
          <w:color w:val="000000" w:themeColor="text1"/>
        </w:rPr>
        <w:t xml:space="preserve"> is commonly used enzymes as a general indication of biological activity</w:t>
      </w:r>
      <w:r w:rsidR="00005629" w:rsidRPr="00BC604A">
        <w:rPr>
          <w:color w:val="000000" w:themeColor="text1"/>
        </w:rPr>
        <w:t xml:space="preserve"> in soil</w:t>
      </w:r>
      <w:r w:rsidRPr="00BC604A">
        <w:rPr>
          <w:color w:val="000000" w:themeColor="text1"/>
        </w:rPr>
        <w:t xml:space="preserve"> (Burns, 1978). Many important soil decomposers, especially bacteria and fungi, have the capacity to hydrolyse FDA (</w:t>
      </w:r>
      <w:proofErr w:type="spellStart"/>
      <w:r w:rsidRPr="00BC604A">
        <w:rPr>
          <w:color w:val="000000" w:themeColor="text1"/>
        </w:rPr>
        <w:t>Schnürer</w:t>
      </w:r>
      <w:proofErr w:type="spellEnd"/>
      <w:r w:rsidRPr="00BC604A">
        <w:rPr>
          <w:color w:val="000000" w:themeColor="text1"/>
        </w:rPr>
        <w:t xml:space="preserve"> and </w:t>
      </w:r>
      <w:proofErr w:type="spellStart"/>
      <w:r w:rsidRPr="00BC604A">
        <w:rPr>
          <w:color w:val="000000" w:themeColor="text1"/>
        </w:rPr>
        <w:t>Rosswall</w:t>
      </w:r>
      <w:proofErr w:type="spellEnd"/>
      <w:r w:rsidRPr="00BC604A">
        <w:rPr>
          <w:color w:val="000000" w:themeColor="text1"/>
        </w:rPr>
        <w:t xml:space="preserve">, 1982). Moreover, FDA activity has become a reliable measure of soil resilience, resistance, and functional behaviour in the face of abiotic stress (Vishwanath </w:t>
      </w:r>
      <w:r w:rsidRPr="00BC604A">
        <w:rPr>
          <w:i/>
          <w:iCs/>
          <w:color w:val="000000" w:themeColor="text1"/>
        </w:rPr>
        <w:t>et al</w:t>
      </w:r>
      <w:r w:rsidRPr="00BC604A">
        <w:rPr>
          <w:color w:val="000000" w:themeColor="text1"/>
        </w:rPr>
        <w:t>., 2021).</w:t>
      </w:r>
    </w:p>
    <w:p w14:paraId="24322CB5" w14:textId="77777777" w:rsidR="00A834D1" w:rsidRPr="00BC604A" w:rsidRDefault="00A834D1" w:rsidP="003A0A63">
      <w:pPr>
        <w:spacing w:line="360" w:lineRule="auto"/>
        <w:jc w:val="center"/>
        <w:rPr>
          <w:color w:val="000000" w:themeColor="text1"/>
        </w:rPr>
      </w:pPr>
      <w:r w:rsidRPr="00BC604A">
        <w:rPr>
          <w:noProof/>
          <w:color w:val="000000" w:themeColor="text1"/>
        </w:rPr>
        <w:drawing>
          <wp:inline distT="0" distB="0" distL="0" distR="0" wp14:anchorId="55E6CA47" wp14:editId="7977B16A">
            <wp:extent cx="4317559" cy="2313829"/>
            <wp:effectExtent l="0" t="0" r="13335" b="10795"/>
            <wp:docPr id="38747360" name="Chart 1">
              <a:extLst xmlns:a="http://schemas.openxmlformats.org/drawingml/2006/main">
                <a:ext uri="{FF2B5EF4-FFF2-40B4-BE49-F238E27FC236}">
                  <a16:creationId xmlns:a16="http://schemas.microsoft.com/office/drawing/2014/main" id="{1960FFC6-4C17-C432-CC60-4773E81AFF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3E9D2E7" w14:textId="77777777" w:rsidR="003A0A63" w:rsidRPr="00BC604A" w:rsidRDefault="00722A52" w:rsidP="003A0A63">
      <w:pPr>
        <w:spacing w:line="360" w:lineRule="auto"/>
        <w:jc w:val="center"/>
        <w:rPr>
          <w:b/>
          <w:bCs/>
          <w:color w:val="000000" w:themeColor="text1"/>
        </w:rPr>
      </w:pPr>
      <w:r w:rsidRPr="00BC604A">
        <w:rPr>
          <w:b/>
          <w:bCs/>
          <w:color w:val="000000" w:themeColor="text1"/>
        </w:rPr>
        <w:t>Fig</w:t>
      </w:r>
      <w:r w:rsidR="005E1719" w:rsidRPr="00BC604A">
        <w:rPr>
          <w:b/>
          <w:bCs/>
          <w:color w:val="000000" w:themeColor="text1"/>
        </w:rPr>
        <w:t>.</w:t>
      </w:r>
      <w:r w:rsidR="00176BFE" w:rsidRPr="00BC604A">
        <w:rPr>
          <w:b/>
          <w:bCs/>
          <w:color w:val="000000" w:themeColor="text1"/>
        </w:rPr>
        <w:t>3</w:t>
      </w:r>
      <w:r w:rsidRPr="00BC604A">
        <w:rPr>
          <w:b/>
          <w:bCs/>
          <w:color w:val="000000" w:themeColor="text1"/>
        </w:rPr>
        <w:t xml:space="preserve">. </w:t>
      </w:r>
      <w:r w:rsidR="007D605C" w:rsidRPr="00BC604A">
        <w:rPr>
          <w:b/>
          <w:bCs/>
          <w:color w:val="000000" w:themeColor="text1"/>
        </w:rPr>
        <w:t>A</w:t>
      </w:r>
      <w:r w:rsidRPr="00BC604A">
        <w:rPr>
          <w:b/>
          <w:bCs/>
          <w:color w:val="000000" w:themeColor="text1"/>
        </w:rPr>
        <w:t>ctivity of Fluorescein Diacetate (FDA) under different treatments</w:t>
      </w:r>
    </w:p>
    <w:p w14:paraId="2C4CB5C5" w14:textId="77777777" w:rsidR="003A0A63" w:rsidRPr="00BC604A" w:rsidRDefault="003A0A63" w:rsidP="003A0A63">
      <w:pPr>
        <w:spacing w:line="360" w:lineRule="auto"/>
        <w:jc w:val="center"/>
        <w:rPr>
          <w:b/>
          <w:bCs/>
          <w:color w:val="000000" w:themeColor="text1"/>
        </w:rPr>
      </w:pPr>
    </w:p>
    <w:p w14:paraId="15E615D8" w14:textId="77777777" w:rsidR="00084AF6" w:rsidRPr="00BC604A" w:rsidRDefault="003A0A63" w:rsidP="003A0A63">
      <w:pPr>
        <w:spacing w:after="100" w:afterAutospacing="1"/>
        <w:jc w:val="both"/>
        <w:rPr>
          <w:color w:val="000000" w:themeColor="text1"/>
        </w:rPr>
      </w:pPr>
      <w:r w:rsidRPr="00BC604A">
        <w:rPr>
          <w:color w:val="000000" w:themeColor="text1"/>
        </w:rPr>
        <w:t xml:space="preserve">   </w:t>
      </w:r>
      <w:r w:rsidR="00084AF6" w:rsidRPr="00BC604A">
        <w:rPr>
          <w:color w:val="000000" w:themeColor="text1"/>
        </w:rPr>
        <w:t>Across both years, enzymatic activities followed the general trend:</w:t>
      </w:r>
    </w:p>
    <w:p w14:paraId="36E0B9B0" w14:textId="77777777" w:rsidR="00084AF6" w:rsidRPr="00BC604A" w:rsidRDefault="00084AF6" w:rsidP="00D82BFB">
      <w:pPr>
        <w:spacing w:after="100" w:afterAutospacing="1" w:line="360" w:lineRule="auto"/>
        <w:jc w:val="both"/>
        <w:rPr>
          <w:color w:val="000000" w:themeColor="text1"/>
        </w:rPr>
      </w:pPr>
      <w:r w:rsidRPr="00BC604A">
        <w:rPr>
          <w:color w:val="000000" w:themeColor="text1"/>
        </w:rPr>
        <w:t>T5 &gt; T4 ≈ T3 &gt; T2 &gt; T1 &gt; T0</w:t>
      </w:r>
    </w:p>
    <w:bookmarkEnd w:id="0"/>
    <w:bookmarkEnd w:id="1"/>
    <w:bookmarkEnd w:id="2"/>
    <w:bookmarkEnd w:id="3"/>
    <w:p w14:paraId="664073F2" w14:textId="77777777" w:rsidR="003A0A63" w:rsidRPr="00BC604A" w:rsidRDefault="003A0A63" w:rsidP="007C10EC">
      <w:pPr>
        <w:spacing w:line="360" w:lineRule="auto"/>
        <w:jc w:val="both"/>
        <w:rPr>
          <w:color w:val="000000" w:themeColor="text1"/>
        </w:rPr>
      </w:pPr>
      <w:r w:rsidRPr="00BC604A">
        <w:rPr>
          <w:color w:val="000000" w:themeColor="text1"/>
        </w:rPr>
        <w:t xml:space="preserve">   Improved soil biological functioning under organic and integrated nutrient management systems is indicated by the steady rise in arylsulfatase, urease, and FDA activities with greater fractions of BGS. The somewhat higher values in 2024 further point to long-term and cumulative advantages of applying biogas slurry to soil microbial activities.</w:t>
      </w:r>
    </w:p>
    <w:p w14:paraId="51ACF10A" w14:textId="77777777" w:rsidR="003A0A63" w:rsidRPr="00BC604A" w:rsidRDefault="003A0A63" w:rsidP="003A0A63">
      <w:pPr>
        <w:pStyle w:val="ListParagraph"/>
        <w:ind w:left="284"/>
        <w:rPr>
          <w:b/>
          <w:bCs/>
          <w:color w:val="000000" w:themeColor="text1"/>
        </w:rPr>
      </w:pPr>
    </w:p>
    <w:p w14:paraId="72A7FC93" w14:textId="77777777" w:rsidR="002745FE" w:rsidRPr="00BC604A" w:rsidRDefault="00084AF6" w:rsidP="00E95C9D">
      <w:pPr>
        <w:pStyle w:val="ListParagraph"/>
        <w:numPr>
          <w:ilvl w:val="0"/>
          <w:numId w:val="16"/>
        </w:numPr>
        <w:ind w:left="284" w:hanging="284"/>
        <w:rPr>
          <w:b/>
          <w:bCs/>
          <w:color w:val="000000" w:themeColor="text1"/>
        </w:rPr>
      </w:pPr>
      <w:r w:rsidRPr="00BC604A">
        <w:rPr>
          <w:b/>
          <w:bCs/>
          <w:color w:val="000000" w:themeColor="text1"/>
        </w:rPr>
        <w:t>Conclusion</w:t>
      </w:r>
    </w:p>
    <w:p w14:paraId="31917B7B" w14:textId="77777777" w:rsidR="003C4A37" w:rsidRPr="00BC604A" w:rsidRDefault="00E1362E" w:rsidP="002F45EA">
      <w:pPr>
        <w:spacing w:before="100" w:beforeAutospacing="1" w:after="100" w:afterAutospacing="1" w:line="360" w:lineRule="auto"/>
        <w:jc w:val="both"/>
        <w:rPr>
          <w:color w:val="000000" w:themeColor="text1"/>
        </w:rPr>
      </w:pPr>
      <w:r w:rsidRPr="00BC604A">
        <w:rPr>
          <w:color w:val="000000" w:themeColor="text1"/>
        </w:rPr>
        <w:lastRenderedPageBreak/>
        <w:t xml:space="preserve">     </w:t>
      </w:r>
      <w:r w:rsidR="003C4A37" w:rsidRPr="00BC604A">
        <w:rPr>
          <w:color w:val="000000" w:themeColor="text1"/>
        </w:rPr>
        <w:t xml:space="preserve">According to the current study, the rice-wheat cropping system's </w:t>
      </w:r>
      <w:r w:rsidR="00005629" w:rsidRPr="00BC604A">
        <w:rPr>
          <w:color w:val="000000" w:themeColor="text1"/>
        </w:rPr>
        <w:t xml:space="preserve">the </w:t>
      </w:r>
      <w:r w:rsidR="003C4A37" w:rsidRPr="00BC604A">
        <w:rPr>
          <w:color w:val="000000" w:themeColor="text1"/>
        </w:rPr>
        <w:t xml:space="preserve">enzymatic activities </w:t>
      </w:r>
      <w:r w:rsidR="00005629" w:rsidRPr="00BC604A">
        <w:rPr>
          <w:color w:val="000000" w:themeColor="text1"/>
        </w:rPr>
        <w:t xml:space="preserve">in soil </w:t>
      </w:r>
      <w:r w:rsidR="003C4A37" w:rsidRPr="00BC604A">
        <w:rPr>
          <w:color w:val="000000" w:themeColor="text1"/>
        </w:rPr>
        <w:t xml:space="preserve">are </w:t>
      </w:r>
      <w:r w:rsidR="00005629" w:rsidRPr="00BC604A">
        <w:rPr>
          <w:color w:val="000000" w:themeColor="text1"/>
        </w:rPr>
        <w:t>significantly</w:t>
      </w:r>
      <w:r w:rsidR="003C4A37" w:rsidRPr="00BC604A">
        <w:rPr>
          <w:color w:val="000000" w:themeColor="text1"/>
        </w:rPr>
        <w:t xml:space="preserve"> improved by the combined application of biogas slurry (BGS) and recommended dose of fertiliser (RDF), which raises the soil's biochemical health and nutrient cycling efficiency. Better sulphur and nitrogen mineralisation </w:t>
      </w:r>
      <w:r w:rsidR="00DB391D" w:rsidRPr="00BC604A">
        <w:rPr>
          <w:color w:val="000000" w:themeColor="text1"/>
        </w:rPr>
        <w:t>moreover</w:t>
      </w:r>
      <w:r w:rsidR="003C4A37" w:rsidRPr="00BC604A">
        <w:rPr>
          <w:color w:val="000000" w:themeColor="text1"/>
        </w:rPr>
        <w:t xml:space="preserve"> increased total microbial metabolic activity are shown by higher activities of arylsulfatase, urease and fluorescein diacetate (FDA) under BGS and integrated treatments. The beneficial impact of organic amendments on soil biological functioning is demonstrated by the persistent superiority of 100% BGS followed by integrated combinations over solo RDF and control treatments. Furthermore, the second-year rise in enzyme activities points to long-term and cumulative advantages of using biogas slurry.</w:t>
      </w:r>
      <w:r w:rsidR="001C788A" w:rsidRPr="00BC604A">
        <w:rPr>
          <w:color w:val="000000" w:themeColor="text1"/>
        </w:rPr>
        <w:t xml:space="preserve"> </w:t>
      </w:r>
      <w:r w:rsidR="003C4A37" w:rsidRPr="00BC604A">
        <w:rPr>
          <w:color w:val="000000" w:themeColor="text1"/>
        </w:rPr>
        <w:t>All things considered, using BGS in place of some or all of the mineral nitrogen boosts microbial activity, increases soil fertility, and promotes the long-term productivity and sustainable intensification of the rice-wheat cropping system.</w:t>
      </w:r>
    </w:p>
    <w:p w14:paraId="353ADCB3" w14:textId="77777777" w:rsidR="009F4466" w:rsidRPr="00BC604A" w:rsidRDefault="009F4466" w:rsidP="002F45EA">
      <w:pPr>
        <w:spacing w:before="100" w:beforeAutospacing="1" w:after="100" w:afterAutospacing="1" w:line="360" w:lineRule="auto"/>
        <w:jc w:val="both"/>
        <w:rPr>
          <w:color w:val="000000" w:themeColor="text1"/>
        </w:rPr>
      </w:pPr>
      <w:r w:rsidRPr="00BC604A">
        <w:rPr>
          <w:b/>
          <w:bCs/>
          <w:color w:val="000000" w:themeColor="text1"/>
        </w:rPr>
        <w:t>Disclaimer (Artificial Intelligence)</w:t>
      </w:r>
    </w:p>
    <w:p w14:paraId="2E318FA7" w14:textId="77777777" w:rsidR="00D60888" w:rsidRPr="00BC604A" w:rsidRDefault="00C73A1F" w:rsidP="002F45EA">
      <w:pPr>
        <w:spacing w:before="100" w:beforeAutospacing="1" w:after="100" w:afterAutospacing="1" w:line="360" w:lineRule="auto"/>
        <w:jc w:val="both"/>
        <w:rPr>
          <w:color w:val="000000" w:themeColor="text1"/>
        </w:rPr>
      </w:pPr>
      <w:r w:rsidRPr="00BC604A">
        <w:rPr>
          <w:color w:val="000000" w:themeColor="text1"/>
        </w:rPr>
        <w:t>All authors hereby declare that this paper was not written or edited using any generative AI methods, including text-to-image generators and large language models (Chat GPT, COPILOT, etc.).</w:t>
      </w:r>
    </w:p>
    <w:p w14:paraId="4005A48E" w14:textId="77777777" w:rsidR="00747CCB" w:rsidRDefault="00747CCB" w:rsidP="002F45EA">
      <w:pPr>
        <w:spacing w:before="100" w:beforeAutospacing="1" w:after="100" w:afterAutospacing="1" w:line="360" w:lineRule="auto"/>
        <w:jc w:val="both"/>
        <w:rPr>
          <w:b/>
          <w:bCs/>
          <w:color w:val="000000" w:themeColor="text1"/>
        </w:rPr>
      </w:pPr>
    </w:p>
    <w:p w14:paraId="4DE21EFF" w14:textId="219DDBCA" w:rsidR="007E4CBE" w:rsidRPr="00BC604A" w:rsidRDefault="007E4CBE" w:rsidP="002F45EA">
      <w:pPr>
        <w:spacing w:before="100" w:beforeAutospacing="1" w:after="100" w:afterAutospacing="1" w:line="360" w:lineRule="auto"/>
        <w:jc w:val="both"/>
        <w:rPr>
          <w:color w:val="000000" w:themeColor="text1"/>
        </w:rPr>
      </w:pPr>
      <w:r w:rsidRPr="00BC604A">
        <w:rPr>
          <w:b/>
          <w:bCs/>
          <w:color w:val="000000" w:themeColor="text1"/>
        </w:rPr>
        <w:t>References</w:t>
      </w:r>
    </w:p>
    <w:p w14:paraId="76CBF38D"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Adam, G., and H. Duncan. “Development of a Sensitive and Rapid Method for the Measurement of Total Microbial Activity Using Fluorescein Diacetate (FDA) in a Range of Soils.” </w:t>
      </w:r>
      <w:r w:rsidRPr="00BC604A">
        <w:rPr>
          <w:rStyle w:val="Emphasis"/>
          <w:color w:val="000000" w:themeColor="text1"/>
        </w:rPr>
        <w:t>Soil Biology and Biochemistry</w:t>
      </w:r>
      <w:r w:rsidRPr="00BC604A">
        <w:rPr>
          <w:color w:val="000000" w:themeColor="text1"/>
        </w:rPr>
        <w:t xml:space="preserve"> 33 (2001): 943-951.</w:t>
      </w:r>
    </w:p>
    <w:p w14:paraId="094B5D0A"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Aruna Kumari, J., P. C. Rao, G. Padmaja, and M. Madhavi. “Effect of </w:t>
      </w:r>
      <w:proofErr w:type="spellStart"/>
      <w:r w:rsidRPr="00BC604A">
        <w:rPr>
          <w:color w:val="000000" w:themeColor="text1"/>
        </w:rPr>
        <w:t>Physico</w:t>
      </w:r>
      <w:proofErr w:type="spellEnd"/>
      <w:r w:rsidRPr="00BC604A">
        <w:rPr>
          <w:color w:val="000000" w:themeColor="text1"/>
        </w:rPr>
        <w:t xml:space="preserve">-Chemical Properties on Soil Enzyme Urease Activity in Some Soils of Ranga Reddy District of Telangana State.” </w:t>
      </w:r>
      <w:r w:rsidRPr="00BC604A">
        <w:rPr>
          <w:rStyle w:val="Emphasis"/>
          <w:color w:val="000000" w:themeColor="text1"/>
        </w:rPr>
        <w:t>International Journal of Current Microbiology and Applied Sciences</w:t>
      </w:r>
      <w:r w:rsidRPr="00BC604A">
        <w:rPr>
          <w:color w:val="000000" w:themeColor="text1"/>
        </w:rPr>
        <w:t xml:space="preserve"> 6, 11 (2017): 1708-1714.</w:t>
      </w:r>
    </w:p>
    <w:p w14:paraId="2B3D0301"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proofErr w:type="spellStart"/>
      <w:r w:rsidRPr="00BC604A">
        <w:rPr>
          <w:color w:val="000000" w:themeColor="text1"/>
        </w:rPr>
        <w:t>Aseri</w:t>
      </w:r>
      <w:proofErr w:type="spellEnd"/>
      <w:r w:rsidRPr="00BC604A">
        <w:rPr>
          <w:color w:val="000000" w:themeColor="text1"/>
        </w:rPr>
        <w:t xml:space="preserve">, G. K., and J. C. Tarafdar. “Fluorescein Diacetate: A Potential Biological Indicator for Arid Soils.” </w:t>
      </w:r>
      <w:r w:rsidRPr="00BC604A">
        <w:rPr>
          <w:rStyle w:val="Emphasis"/>
          <w:color w:val="000000" w:themeColor="text1"/>
        </w:rPr>
        <w:t>Arid Land Research and Management</w:t>
      </w:r>
      <w:r w:rsidRPr="00BC604A">
        <w:rPr>
          <w:color w:val="000000" w:themeColor="text1"/>
        </w:rPr>
        <w:t xml:space="preserve"> 20, 2 (2006): 87-99.</w:t>
      </w:r>
    </w:p>
    <w:p w14:paraId="5EA903F2"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Badzinski, C., R. F. Ramos, B. Godoi, and D. J. </w:t>
      </w:r>
      <w:proofErr w:type="spellStart"/>
      <w:r w:rsidRPr="00BC604A">
        <w:rPr>
          <w:color w:val="000000" w:themeColor="text1"/>
        </w:rPr>
        <w:t>Daroit</w:t>
      </w:r>
      <w:proofErr w:type="spellEnd"/>
      <w:r w:rsidRPr="00BC604A">
        <w:rPr>
          <w:color w:val="000000" w:themeColor="text1"/>
        </w:rPr>
        <w:t xml:space="preserve">. “Soil Acidification and Impacts over Microbial Indicators during Attenuation of Soybean Biodiesel (B100) as Compared to a Diesel-Biodiesel Blend (B8).” </w:t>
      </w:r>
      <w:r w:rsidRPr="00BC604A">
        <w:rPr>
          <w:rStyle w:val="Emphasis"/>
          <w:color w:val="000000" w:themeColor="text1"/>
        </w:rPr>
        <w:t>Fuel</w:t>
      </w:r>
      <w:r w:rsidRPr="00BC604A">
        <w:rPr>
          <w:color w:val="000000" w:themeColor="text1"/>
        </w:rPr>
        <w:t xml:space="preserve"> 289 (2021): 119989.</w:t>
      </w:r>
    </w:p>
    <w:p w14:paraId="150938CD"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lastRenderedPageBreak/>
        <w:t xml:space="preserve">Bremner, J. M., and R. L. Mulvaney. “Urease Activity in Soils.” In </w:t>
      </w:r>
      <w:r w:rsidRPr="00BC604A">
        <w:rPr>
          <w:rStyle w:val="Emphasis"/>
          <w:color w:val="000000" w:themeColor="text1"/>
        </w:rPr>
        <w:t>Soil Enzymes</w:t>
      </w:r>
      <w:r w:rsidRPr="00BC604A">
        <w:rPr>
          <w:color w:val="000000" w:themeColor="text1"/>
        </w:rPr>
        <w:t>, edited by R. G. Burns, 149–196. New York: Academic Press, 1978.</w:t>
      </w:r>
    </w:p>
    <w:p w14:paraId="1DD4DACE"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Brockett, B. F., C. E. Prescott, and S. J. Grayston. “Soil Moisture Is the Major Factor Influencing Microbial Community Structure and Enzyme Activities across Seven </w:t>
      </w:r>
      <w:proofErr w:type="spellStart"/>
      <w:r w:rsidRPr="00BC604A">
        <w:rPr>
          <w:color w:val="000000" w:themeColor="text1"/>
        </w:rPr>
        <w:t>Biogeoclimatic</w:t>
      </w:r>
      <w:proofErr w:type="spellEnd"/>
      <w:r w:rsidRPr="00BC604A">
        <w:rPr>
          <w:color w:val="000000" w:themeColor="text1"/>
        </w:rPr>
        <w:t xml:space="preserve"> Zones in Western Canada.” </w:t>
      </w:r>
      <w:r w:rsidRPr="00BC604A">
        <w:rPr>
          <w:rStyle w:val="Emphasis"/>
          <w:color w:val="000000" w:themeColor="text1"/>
        </w:rPr>
        <w:t>Soil Biology and Biochemistry</w:t>
      </w:r>
      <w:r w:rsidRPr="00BC604A">
        <w:rPr>
          <w:color w:val="000000" w:themeColor="text1"/>
        </w:rPr>
        <w:t xml:space="preserve"> 44 (2012): 9-20.</w:t>
      </w:r>
    </w:p>
    <w:p w14:paraId="09DACB82"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Burns, R. G. “Enzyme Activity in Soil: Some Theoretical and Practical Considerations.” In </w:t>
      </w:r>
      <w:r w:rsidRPr="00BC604A">
        <w:rPr>
          <w:rStyle w:val="Emphasis"/>
          <w:color w:val="000000" w:themeColor="text1"/>
        </w:rPr>
        <w:t>Soil Enzymes</w:t>
      </w:r>
      <w:r w:rsidRPr="00BC604A">
        <w:rPr>
          <w:color w:val="000000" w:themeColor="text1"/>
        </w:rPr>
        <w:t>, edited by R. G. Burns, 295-340. London: Academic Press, 1978.</w:t>
      </w:r>
    </w:p>
    <w:p w14:paraId="29BDF652"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Das, S. K., and A. Varma. “Role of Enzymes in Maintaining Soil Health.” </w:t>
      </w:r>
      <w:r w:rsidRPr="00BC604A">
        <w:rPr>
          <w:i/>
          <w:iCs/>
          <w:color w:val="000000" w:themeColor="text1"/>
        </w:rPr>
        <w:t>In</w:t>
      </w:r>
      <w:r w:rsidRPr="00BC604A">
        <w:rPr>
          <w:color w:val="000000" w:themeColor="text1"/>
        </w:rPr>
        <w:t xml:space="preserve"> </w:t>
      </w:r>
      <w:r w:rsidRPr="00BC604A">
        <w:rPr>
          <w:rStyle w:val="Emphasis"/>
          <w:color w:val="000000" w:themeColor="text1"/>
        </w:rPr>
        <w:t>Soil Enzymology</w:t>
      </w:r>
      <w:r w:rsidRPr="00BC604A">
        <w:rPr>
          <w:color w:val="000000" w:themeColor="text1"/>
        </w:rPr>
        <w:t>, 25-42. Berlin/Heidelberg: Springer, 2010.</w:t>
      </w:r>
    </w:p>
    <w:p w14:paraId="779F7530"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Davies, B., J. A. Coulter, and P. H. Pagliari. “Soil Enzyme Activity </w:t>
      </w:r>
      <w:proofErr w:type="spellStart"/>
      <w:r w:rsidRPr="00BC604A">
        <w:rPr>
          <w:color w:val="000000" w:themeColor="text1"/>
        </w:rPr>
        <w:t>Behavior</w:t>
      </w:r>
      <w:proofErr w:type="spellEnd"/>
      <w:r w:rsidRPr="00BC604A">
        <w:rPr>
          <w:color w:val="000000" w:themeColor="text1"/>
        </w:rPr>
        <w:t xml:space="preserve"> after Urea Nitrogen Application.” </w:t>
      </w:r>
      <w:r w:rsidRPr="00BC604A">
        <w:rPr>
          <w:rStyle w:val="Emphasis"/>
          <w:color w:val="000000" w:themeColor="text1"/>
        </w:rPr>
        <w:t>Plants</w:t>
      </w:r>
      <w:r w:rsidRPr="00BC604A">
        <w:rPr>
          <w:color w:val="000000" w:themeColor="text1"/>
        </w:rPr>
        <w:t xml:space="preserve"> 11 (2022): 2247.</w:t>
      </w:r>
    </w:p>
    <w:p w14:paraId="3B5FA4A1"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Deng, S. P., and M. A. Tabatabai. “Effect of Tillage and Residue Management on Enzyme Activities in Soils: III. Phosphatases and Arylsulfatase.” </w:t>
      </w:r>
      <w:r w:rsidRPr="00BC604A">
        <w:rPr>
          <w:rStyle w:val="Emphasis"/>
          <w:color w:val="000000" w:themeColor="text1"/>
        </w:rPr>
        <w:t>Biology and Fertility of Soils</w:t>
      </w:r>
      <w:r w:rsidRPr="00BC604A">
        <w:rPr>
          <w:color w:val="000000" w:themeColor="text1"/>
        </w:rPr>
        <w:t xml:space="preserve"> 24 (1997): 141-146.</w:t>
      </w:r>
    </w:p>
    <w:p w14:paraId="5F3B876F"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proofErr w:type="spellStart"/>
      <w:r w:rsidRPr="00BC604A">
        <w:rPr>
          <w:color w:val="000000" w:themeColor="text1"/>
        </w:rPr>
        <w:t>Dharmakeerthi</w:t>
      </w:r>
      <w:proofErr w:type="spellEnd"/>
      <w:r w:rsidRPr="00BC604A">
        <w:rPr>
          <w:color w:val="000000" w:themeColor="text1"/>
        </w:rPr>
        <w:t xml:space="preserve">, R., and M. </w:t>
      </w:r>
      <w:proofErr w:type="spellStart"/>
      <w:r w:rsidRPr="00BC604A">
        <w:rPr>
          <w:color w:val="000000" w:themeColor="text1"/>
        </w:rPr>
        <w:t>Thenabadu</w:t>
      </w:r>
      <w:proofErr w:type="spellEnd"/>
      <w:r w:rsidRPr="00BC604A">
        <w:rPr>
          <w:color w:val="000000" w:themeColor="text1"/>
        </w:rPr>
        <w:t xml:space="preserve">. “Urease Activity in Soils: A Review.” </w:t>
      </w:r>
      <w:r w:rsidRPr="00BC604A">
        <w:rPr>
          <w:rStyle w:val="Emphasis"/>
          <w:color w:val="000000" w:themeColor="text1"/>
        </w:rPr>
        <w:t>Journal of the National Science Foundation of Sri Lanka</w:t>
      </w:r>
      <w:r w:rsidRPr="00BC604A">
        <w:rPr>
          <w:color w:val="000000" w:themeColor="text1"/>
        </w:rPr>
        <w:t xml:space="preserve"> 24, 3 (1996): 159-195.</w:t>
      </w:r>
    </w:p>
    <w:p w14:paraId="09C78A17"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Dick, R. P. </w:t>
      </w:r>
      <w:r w:rsidRPr="00BC604A">
        <w:rPr>
          <w:rStyle w:val="Emphasis"/>
          <w:color w:val="000000" w:themeColor="text1"/>
        </w:rPr>
        <w:t>Methods of Soil Enzymology</w:t>
      </w:r>
      <w:r w:rsidRPr="00BC604A">
        <w:rPr>
          <w:color w:val="000000" w:themeColor="text1"/>
        </w:rPr>
        <w:t>. Madison, WI: Soil Science Society of America, 2011.</w:t>
      </w:r>
    </w:p>
    <w:p w14:paraId="470942E3"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Dick, W. A., and M. A. Tabatabai. “Significance and Potential Uses of Soil Enzymes.” In </w:t>
      </w:r>
      <w:r w:rsidRPr="00BC604A">
        <w:rPr>
          <w:rStyle w:val="Emphasis"/>
          <w:color w:val="000000" w:themeColor="text1"/>
        </w:rPr>
        <w:t>Soil Microbial Ecology: Applications in Agricultural and Environmental Management</w:t>
      </w:r>
      <w:r w:rsidRPr="00BC604A">
        <w:rPr>
          <w:color w:val="000000" w:themeColor="text1"/>
        </w:rPr>
        <w:t>, edited by F. B. Metting, 95-125. New York: Marcel Dekker, 1993.</w:t>
      </w:r>
    </w:p>
    <w:p w14:paraId="4957D096"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proofErr w:type="spellStart"/>
      <w:r w:rsidRPr="00BC604A">
        <w:rPr>
          <w:color w:val="000000" w:themeColor="text1"/>
        </w:rPr>
        <w:t>Dormaar</w:t>
      </w:r>
      <w:proofErr w:type="spellEnd"/>
      <w:r w:rsidRPr="00BC604A">
        <w:rPr>
          <w:color w:val="000000" w:themeColor="text1"/>
        </w:rPr>
        <w:t xml:space="preserve"> JF, Johnston A, </w:t>
      </w:r>
      <w:proofErr w:type="spellStart"/>
      <w:r w:rsidRPr="00BC604A">
        <w:rPr>
          <w:color w:val="000000" w:themeColor="text1"/>
        </w:rPr>
        <w:t>Smoliak</w:t>
      </w:r>
      <w:proofErr w:type="spellEnd"/>
      <w:r w:rsidRPr="00BC604A">
        <w:rPr>
          <w:color w:val="000000" w:themeColor="text1"/>
        </w:rPr>
        <w:t xml:space="preserve"> A. “Seasonal changes </w:t>
      </w:r>
      <w:proofErr w:type="spellStart"/>
      <w:r w:rsidRPr="00BC604A">
        <w:rPr>
          <w:color w:val="000000" w:themeColor="text1"/>
        </w:rPr>
        <w:t>incarbon</w:t>
      </w:r>
      <w:proofErr w:type="spellEnd"/>
      <w:r w:rsidRPr="00BC604A">
        <w:rPr>
          <w:color w:val="000000" w:themeColor="text1"/>
        </w:rPr>
        <w:t xml:space="preserve"> content, and dehydrogenase, phosphatase, and </w:t>
      </w:r>
      <w:proofErr w:type="spellStart"/>
      <w:r w:rsidRPr="00BC604A">
        <w:rPr>
          <w:color w:val="000000" w:themeColor="text1"/>
        </w:rPr>
        <w:t>ureaseactivities</w:t>
      </w:r>
      <w:proofErr w:type="spellEnd"/>
      <w:r w:rsidRPr="00BC604A">
        <w:rPr>
          <w:color w:val="000000" w:themeColor="text1"/>
        </w:rPr>
        <w:t xml:space="preserve"> in mixed prairie and fescue grassland Ah horizons”. </w:t>
      </w:r>
      <w:r w:rsidRPr="00BC604A">
        <w:rPr>
          <w:i/>
          <w:iCs/>
          <w:color w:val="000000" w:themeColor="text1"/>
        </w:rPr>
        <w:t>J Range Manag</w:t>
      </w:r>
      <w:r w:rsidRPr="00BC604A">
        <w:rPr>
          <w:color w:val="000000" w:themeColor="text1"/>
        </w:rPr>
        <w:t xml:space="preserve"> 37 (1984):31–35.</w:t>
      </w:r>
    </w:p>
    <w:p w14:paraId="48E9E754"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Gomez, K. A., and A. A. Gomez. </w:t>
      </w:r>
      <w:r w:rsidRPr="00BC604A">
        <w:rPr>
          <w:rStyle w:val="Emphasis"/>
          <w:color w:val="000000" w:themeColor="text1"/>
        </w:rPr>
        <w:t>Statistical Procedures for Agricultural Research</w:t>
      </w:r>
      <w:r w:rsidRPr="00BC604A">
        <w:rPr>
          <w:color w:val="000000" w:themeColor="text1"/>
        </w:rPr>
        <w:t>. 2nd ed. New York: John Wiley and Sons, 1984.</w:t>
      </w:r>
    </w:p>
    <w:p w14:paraId="505C5D61" w14:textId="77777777" w:rsidR="00C0607D" w:rsidRPr="00BC604A" w:rsidRDefault="00C0607D" w:rsidP="00391E20">
      <w:pPr>
        <w:pStyle w:val="NormalWeb"/>
        <w:numPr>
          <w:ilvl w:val="1"/>
          <w:numId w:val="18"/>
        </w:numPr>
        <w:spacing w:before="0" w:beforeAutospacing="0" w:after="240" w:afterAutospacing="0"/>
        <w:jc w:val="both"/>
        <w:rPr>
          <w:color w:val="000000" w:themeColor="text1"/>
        </w:rPr>
      </w:pPr>
      <w:r w:rsidRPr="00BC604A">
        <w:rPr>
          <w:color w:val="000000" w:themeColor="text1"/>
          <w:kern w:val="2"/>
          <w:lang w:bidi="en-US"/>
        </w:rPr>
        <w:t>Joon, Vikas, Meena, R.K., Nagdev, Ritu</w:t>
      </w:r>
      <w:r w:rsidRPr="00BC604A">
        <w:rPr>
          <w:b/>
          <w:bCs/>
          <w:color w:val="000000" w:themeColor="text1"/>
          <w:kern w:val="2"/>
          <w:lang w:bidi="en-US"/>
        </w:rPr>
        <w:t>,</w:t>
      </w:r>
      <w:r w:rsidRPr="00BC604A">
        <w:rPr>
          <w:color w:val="000000" w:themeColor="text1"/>
          <w:kern w:val="2"/>
          <w:lang w:bidi="en-US"/>
        </w:rPr>
        <w:t xml:space="preserve"> and Surya, J.N. Characterization and Classification of Soils of Chamba Block of Tehri Garhwal District of Uttarakhand, India: A Case Study from Lesser Himalayas. </w:t>
      </w:r>
      <w:r w:rsidRPr="00BC604A">
        <w:rPr>
          <w:i/>
          <w:iCs/>
          <w:color w:val="000000" w:themeColor="text1"/>
          <w:kern w:val="2"/>
          <w:lang w:bidi="en-US"/>
        </w:rPr>
        <w:t>Asian Journal of Soil Science and Plant Nutrition</w:t>
      </w:r>
      <w:r w:rsidRPr="00BC604A">
        <w:rPr>
          <w:color w:val="000000" w:themeColor="text1"/>
          <w:kern w:val="2"/>
          <w:lang w:bidi="en-US"/>
        </w:rPr>
        <w:t xml:space="preserve">, 10, 4 (2024): 414–423. </w:t>
      </w:r>
    </w:p>
    <w:p w14:paraId="0277203E"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Khan, S. A., L. C. Malav, S. Kumar, M. K. Malav, and N. Gupta. “Resource Utilization of Biogas Slurry for Better Yield and Nutritional Quality of Baby Corn.” </w:t>
      </w:r>
      <w:r w:rsidRPr="00BC604A">
        <w:rPr>
          <w:rStyle w:val="Emphasis"/>
          <w:color w:val="000000" w:themeColor="text1"/>
        </w:rPr>
        <w:t>Advances in Environmental and Agricultural Science</w:t>
      </w:r>
      <w:r w:rsidRPr="00BC604A">
        <w:rPr>
          <w:color w:val="000000" w:themeColor="text1"/>
        </w:rPr>
        <w:t xml:space="preserve"> 32 (2015): 382–394.</w:t>
      </w:r>
    </w:p>
    <w:p w14:paraId="2F1CA15F"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lastRenderedPageBreak/>
        <w:t>Kiss, S., M. Drăgan-</w:t>
      </w:r>
      <w:proofErr w:type="spellStart"/>
      <w:r w:rsidRPr="00BC604A">
        <w:rPr>
          <w:color w:val="000000" w:themeColor="text1"/>
        </w:rPr>
        <w:t>Bularda</w:t>
      </w:r>
      <w:proofErr w:type="spellEnd"/>
      <w:r w:rsidRPr="00BC604A">
        <w:rPr>
          <w:color w:val="000000" w:themeColor="text1"/>
        </w:rPr>
        <w:t xml:space="preserve">, and D. Rădulescu. “Biological Significance of Enzymes Accumulated in Soil.” </w:t>
      </w:r>
      <w:r w:rsidRPr="00BC604A">
        <w:rPr>
          <w:rStyle w:val="Emphasis"/>
          <w:color w:val="000000" w:themeColor="text1"/>
        </w:rPr>
        <w:t>Advances in Agronomy</w:t>
      </w:r>
      <w:r w:rsidRPr="00BC604A">
        <w:rPr>
          <w:color w:val="000000" w:themeColor="text1"/>
        </w:rPr>
        <w:t xml:space="preserve"> 27 (1975): 25-87.</w:t>
      </w:r>
    </w:p>
    <w:p w14:paraId="786791DA"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Klose, S., J. Moore, and M. Tabatabai. “Arylsulfatase Activity of Microbial Biomass in Soils as Affected by Cropping Systems.” </w:t>
      </w:r>
      <w:r w:rsidRPr="00BC604A">
        <w:rPr>
          <w:rStyle w:val="Emphasis"/>
          <w:color w:val="000000" w:themeColor="text1"/>
        </w:rPr>
        <w:t>Biology and Fertility of Soils</w:t>
      </w:r>
      <w:r w:rsidRPr="00BC604A">
        <w:rPr>
          <w:color w:val="000000" w:themeColor="text1"/>
        </w:rPr>
        <w:t xml:space="preserve"> 29 (1999): 46-54.</w:t>
      </w:r>
    </w:p>
    <w:p w14:paraId="38534EF5" w14:textId="77777777" w:rsidR="00C0607D" w:rsidRPr="00BC604A" w:rsidRDefault="00C0607D" w:rsidP="003E332D">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Mahapatra, S.K., Ritu Nagdev, R.P. Yadav and Singh, S.K. Characterization and Classification of the Soils of Bino-River Watershed in Almora District of Uttarakhand, India for Perspective Land Use Planning. </w:t>
      </w:r>
      <w:proofErr w:type="spellStart"/>
      <w:r w:rsidRPr="00BC604A">
        <w:rPr>
          <w:i/>
          <w:iCs/>
          <w:color w:val="000000" w:themeColor="text1"/>
        </w:rPr>
        <w:t>Int.J.Curr.Microbiol.App.Sci</w:t>
      </w:r>
      <w:proofErr w:type="spellEnd"/>
      <w:r w:rsidRPr="00BC604A">
        <w:rPr>
          <w:i/>
          <w:iCs/>
          <w:color w:val="000000" w:themeColor="text1"/>
        </w:rPr>
        <w:t>.</w:t>
      </w:r>
      <w:r w:rsidRPr="00BC604A">
        <w:rPr>
          <w:color w:val="000000" w:themeColor="text1"/>
        </w:rPr>
        <w:t xml:space="preserve"> 8, 3 (2019): 207-222.</w:t>
      </w:r>
    </w:p>
    <w:p w14:paraId="6F08E318" w14:textId="77777777" w:rsidR="00C0607D" w:rsidRPr="00BC604A" w:rsidRDefault="00C0607D" w:rsidP="003E332D">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Nagdev, Ritu, R. </w:t>
      </w:r>
      <w:proofErr w:type="spellStart"/>
      <w:r w:rsidRPr="00BC604A">
        <w:rPr>
          <w:color w:val="000000" w:themeColor="text1"/>
        </w:rPr>
        <w:t>Dhupper</w:t>
      </w:r>
      <w:proofErr w:type="spellEnd"/>
      <w:r w:rsidRPr="00BC604A">
        <w:rPr>
          <w:color w:val="000000" w:themeColor="text1"/>
        </w:rPr>
        <w:t xml:space="preserve">, S. A. Khan, </w:t>
      </w:r>
      <w:proofErr w:type="spellStart"/>
      <w:r w:rsidRPr="00BC604A">
        <w:rPr>
          <w:color w:val="000000" w:themeColor="text1"/>
        </w:rPr>
        <w:t>Shalwee</w:t>
      </w:r>
      <w:proofErr w:type="spellEnd"/>
      <w:r w:rsidRPr="00BC604A">
        <w:rPr>
          <w:color w:val="000000" w:themeColor="text1"/>
        </w:rPr>
        <w:t xml:space="preserve">, and S. Sharma. “Impact of Integrated Application of Biogas Slurry and Chemical Fertilizers on Soil Microbial Biomass Carbon and Enzyme Activity under Rice-Wheat Cropping System.” </w:t>
      </w:r>
      <w:r w:rsidRPr="00BC604A">
        <w:rPr>
          <w:rStyle w:val="Emphasis"/>
          <w:color w:val="000000" w:themeColor="text1"/>
        </w:rPr>
        <w:t>Journal of the Indian Society of Soil Science</w:t>
      </w:r>
      <w:r w:rsidRPr="00BC604A">
        <w:rPr>
          <w:color w:val="000000" w:themeColor="text1"/>
        </w:rPr>
        <w:t xml:space="preserve"> 72, 4 (2024c): 462-471.</w:t>
      </w:r>
    </w:p>
    <w:p w14:paraId="42FD049B" w14:textId="77777777" w:rsidR="00C0607D" w:rsidRPr="00BC604A" w:rsidRDefault="00C0607D" w:rsidP="003E332D">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Nagdev, Ritu, R. K. Meena, Ashok Kumar, Vikas Joon, and J. N. Surya. “Evaluation of Soil Suitability for the Cultivation of Oilseed Crops in Rajpura Block, Patiala District of Punjab.” </w:t>
      </w:r>
      <w:r w:rsidRPr="00BC604A">
        <w:rPr>
          <w:rStyle w:val="Emphasis"/>
          <w:color w:val="000000" w:themeColor="text1"/>
        </w:rPr>
        <w:t>Journal of Soil and Water Conservation</w:t>
      </w:r>
      <w:r w:rsidRPr="00BC604A">
        <w:rPr>
          <w:color w:val="000000" w:themeColor="text1"/>
        </w:rPr>
        <w:t xml:space="preserve"> 23, 4 (2024a): 360–366.</w:t>
      </w:r>
    </w:p>
    <w:p w14:paraId="7FA695EE" w14:textId="77777777" w:rsidR="00C0607D" w:rsidRPr="00BC604A" w:rsidRDefault="00C0607D" w:rsidP="003E332D">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Nagdev, Ritu, R. K. Meena, Ashok Kumar, Vikas Joon, and J. N. Surya. “Evaluation of the Suitability of Horticultural Crops under Prevailing Environmental Conditions: A Case Study of Punjab.” </w:t>
      </w:r>
      <w:r w:rsidRPr="00BC604A">
        <w:rPr>
          <w:rStyle w:val="Emphasis"/>
          <w:color w:val="000000" w:themeColor="text1"/>
        </w:rPr>
        <w:t>Journal of Geography, Environment and Earth Science International</w:t>
      </w:r>
      <w:r w:rsidRPr="00BC604A">
        <w:rPr>
          <w:color w:val="000000" w:themeColor="text1"/>
        </w:rPr>
        <w:t xml:space="preserve"> 28, 11 (2024b): 90–106.</w:t>
      </w:r>
    </w:p>
    <w:p w14:paraId="34D2D3AE" w14:textId="77777777" w:rsidR="00C0607D" w:rsidRPr="00BC604A" w:rsidRDefault="00C0607D" w:rsidP="003E332D">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Nandan, A., and K. M. </w:t>
      </w:r>
      <w:proofErr w:type="spellStart"/>
      <w:r w:rsidRPr="00BC604A">
        <w:rPr>
          <w:color w:val="000000" w:themeColor="text1"/>
        </w:rPr>
        <w:t>Nampoothiri</w:t>
      </w:r>
      <w:proofErr w:type="spellEnd"/>
      <w:r w:rsidRPr="00BC604A">
        <w:rPr>
          <w:color w:val="000000" w:themeColor="text1"/>
        </w:rPr>
        <w:t xml:space="preserve">. “Therapeutic and Biotechnological Applications of Substrate Specific Microbial Aminopeptidases.” </w:t>
      </w:r>
      <w:r w:rsidRPr="00BC604A">
        <w:rPr>
          <w:rStyle w:val="Emphasis"/>
          <w:color w:val="000000" w:themeColor="text1"/>
        </w:rPr>
        <w:t>Applied Microbiology and Biotechnology</w:t>
      </w:r>
      <w:r w:rsidRPr="00BC604A">
        <w:rPr>
          <w:color w:val="000000" w:themeColor="text1"/>
        </w:rPr>
        <w:t xml:space="preserve"> 104 (2020): 5243-5257.</w:t>
      </w:r>
    </w:p>
    <w:p w14:paraId="170F9CBF"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proofErr w:type="spellStart"/>
      <w:r w:rsidRPr="00BC604A">
        <w:rPr>
          <w:color w:val="000000" w:themeColor="text1"/>
        </w:rPr>
        <w:t>Patle</w:t>
      </w:r>
      <w:proofErr w:type="spellEnd"/>
      <w:r w:rsidRPr="00BC604A">
        <w:rPr>
          <w:color w:val="000000" w:themeColor="text1"/>
        </w:rPr>
        <w:t xml:space="preserve">, P. N., N. P. </w:t>
      </w:r>
      <w:proofErr w:type="spellStart"/>
      <w:r w:rsidRPr="00BC604A">
        <w:rPr>
          <w:color w:val="000000" w:themeColor="text1"/>
        </w:rPr>
        <w:t>Navnage</w:t>
      </w:r>
      <w:proofErr w:type="spellEnd"/>
      <w:r w:rsidRPr="00BC604A">
        <w:rPr>
          <w:color w:val="000000" w:themeColor="text1"/>
        </w:rPr>
        <w:t xml:space="preserve">, and P. K. </w:t>
      </w:r>
      <w:proofErr w:type="spellStart"/>
      <w:r w:rsidRPr="00BC604A">
        <w:rPr>
          <w:color w:val="000000" w:themeColor="text1"/>
        </w:rPr>
        <w:t>Barange</w:t>
      </w:r>
      <w:proofErr w:type="spellEnd"/>
      <w:r w:rsidRPr="00BC604A">
        <w:rPr>
          <w:color w:val="000000" w:themeColor="text1"/>
        </w:rPr>
        <w:t xml:space="preserve">. “Fluorescein Diacetate (FDA): Measure of Total Microbial Activity and as Indicator of Soil Quality.” </w:t>
      </w:r>
      <w:r w:rsidRPr="00BC604A">
        <w:rPr>
          <w:rStyle w:val="Emphasis"/>
          <w:color w:val="000000" w:themeColor="text1"/>
        </w:rPr>
        <w:t>International Journal of Current Microbiology and Applied Sciences</w:t>
      </w:r>
      <w:r w:rsidRPr="00BC604A">
        <w:rPr>
          <w:color w:val="000000" w:themeColor="text1"/>
        </w:rPr>
        <w:t xml:space="preserve"> 7, 6 (2018): 2103-2107.</w:t>
      </w:r>
    </w:p>
    <w:p w14:paraId="4CFCF964"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Paula, C., A. J. Alejandra, R. D., and L. M. de la María. “Urease Activity and Nitrogen Mineralization Kinetics as Affected by Temperature and Urea Input Rate in Southern Chilean </w:t>
      </w:r>
      <w:proofErr w:type="spellStart"/>
      <w:r w:rsidRPr="00BC604A">
        <w:rPr>
          <w:color w:val="000000" w:themeColor="text1"/>
        </w:rPr>
        <w:t>Andisols</w:t>
      </w:r>
      <w:proofErr w:type="spellEnd"/>
      <w:r w:rsidRPr="00BC604A">
        <w:rPr>
          <w:color w:val="000000" w:themeColor="text1"/>
        </w:rPr>
        <w:t xml:space="preserve">.” </w:t>
      </w:r>
      <w:r w:rsidRPr="00BC604A">
        <w:rPr>
          <w:rStyle w:val="Emphasis"/>
          <w:color w:val="000000" w:themeColor="text1"/>
        </w:rPr>
        <w:t>Journal of Soil Science and Plant Nutrition</w:t>
      </w:r>
      <w:r w:rsidRPr="00BC604A">
        <w:rPr>
          <w:color w:val="000000" w:themeColor="text1"/>
        </w:rPr>
        <w:t xml:space="preserve"> 9 (2009): 69-82.</w:t>
      </w:r>
    </w:p>
    <w:p w14:paraId="1FF85F66"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Rotini, O. T. “La </w:t>
      </w:r>
      <w:proofErr w:type="spellStart"/>
      <w:r w:rsidRPr="00BC604A">
        <w:rPr>
          <w:color w:val="000000" w:themeColor="text1"/>
        </w:rPr>
        <w:t>Transformazione</w:t>
      </w:r>
      <w:proofErr w:type="spellEnd"/>
      <w:r w:rsidRPr="00BC604A">
        <w:rPr>
          <w:color w:val="000000" w:themeColor="text1"/>
        </w:rPr>
        <w:t xml:space="preserve"> </w:t>
      </w:r>
      <w:proofErr w:type="spellStart"/>
      <w:r w:rsidRPr="00BC604A">
        <w:rPr>
          <w:color w:val="000000" w:themeColor="text1"/>
        </w:rPr>
        <w:t>Enzimatica</w:t>
      </w:r>
      <w:proofErr w:type="spellEnd"/>
      <w:r w:rsidRPr="00BC604A">
        <w:rPr>
          <w:color w:val="000000" w:themeColor="text1"/>
        </w:rPr>
        <w:t xml:space="preserve"> </w:t>
      </w:r>
      <w:proofErr w:type="spellStart"/>
      <w:r w:rsidRPr="00BC604A">
        <w:rPr>
          <w:color w:val="000000" w:themeColor="text1"/>
        </w:rPr>
        <w:t>dell’Urea</w:t>
      </w:r>
      <w:proofErr w:type="spellEnd"/>
      <w:r w:rsidRPr="00BC604A">
        <w:rPr>
          <w:color w:val="000000" w:themeColor="text1"/>
        </w:rPr>
        <w:t xml:space="preserve"> </w:t>
      </w:r>
      <w:proofErr w:type="spellStart"/>
      <w:r w:rsidRPr="00BC604A">
        <w:rPr>
          <w:color w:val="000000" w:themeColor="text1"/>
        </w:rPr>
        <w:t>nel</w:t>
      </w:r>
      <w:proofErr w:type="spellEnd"/>
      <w:r w:rsidRPr="00BC604A">
        <w:rPr>
          <w:color w:val="000000" w:themeColor="text1"/>
        </w:rPr>
        <w:t xml:space="preserve"> </w:t>
      </w:r>
      <w:proofErr w:type="spellStart"/>
      <w:r w:rsidRPr="00BC604A">
        <w:rPr>
          <w:color w:val="000000" w:themeColor="text1"/>
        </w:rPr>
        <w:t>Terreno</w:t>
      </w:r>
      <w:proofErr w:type="spellEnd"/>
      <w:r w:rsidRPr="00BC604A">
        <w:rPr>
          <w:color w:val="000000" w:themeColor="text1"/>
        </w:rPr>
        <w:t xml:space="preserve">.” </w:t>
      </w:r>
      <w:r w:rsidRPr="00BC604A">
        <w:rPr>
          <w:rStyle w:val="Emphasis"/>
          <w:color w:val="000000" w:themeColor="text1"/>
        </w:rPr>
        <w:t xml:space="preserve">Annali del Laboratorio di </w:t>
      </w:r>
      <w:proofErr w:type="spellStart"/>
      <w:r w:rsidRPr="00BC604A">
        <w:rPr>
          <w:rStyle w:val="Emphasis"/>
          <w:color w:val="000000" w:themeColor="text1"/>
        </w:rPr>
        <w:t>Ricerche</w:t>
      </w:r>
      <w:proofErr w:type="spellEnd"/>
      <w:r w:rsidRPr="00BC604A">
        <w:rPr>
          <w:rStyle w:val="Emphasis"/>
          <w:color w:val="000000" w:themeColor="text1"/>
        </w:rPr>
        <w:t xml:space="preserve"> della Fondazione Spallanzani</w:t>
      </w:r>
      <w:r w:rsidRPr="00BC604A">
        <w:rPr>
          <w:color w:val="000000" w:themeColor="text1"/>
        </w:rPr>
        <w:t xml:space="preserve"> 3 (1935): 143-154.</w:t>
      </w:r>
    </w:p>
    <w:p w14:paraId="16709F61"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proofErr w:type="spellStart"/>
      <w:r w:rsidRPr="00BC604A">
        <w:rPr>
          <w:color w:val="000000" w:themeColor="text1"/>
        </w:rPr>
        <w:t>Schnürer</w:t>
      </w:r>
      <w:proofErr w:type="spellEnd"/>
      <w:r w:rsidRPr="00BC604A">
        <w:rPr>
          <w:color w:val="000000" w:themeColor="text1"/>
        </w:rPr>
        <w:t xml:space="preserve">, J., </w:t>
      </w:r>
      <w:proofErr w:type="spellStart"/>
      <w:r w:rsidRPr="00BC604A">
        <w:rPr>
          <w:color w:val="000000" w:themeColor="text1"/>
        </w:rPr>
        <w:t>Rosswall</w:t>
      </w:r>
      <w:proofErr w:type="spellEnd"/>
      <w:r w:rsidRPr="00BC604A">
        <w:rPr>
          <w:color w:val="000000" w:themeColor="text1"/>
        </w:rPr>
        <w:t xml:space="preserve">, T. “Fluorescein diacetate hydrolysis as a measure of total microbial activity in soil and litter”. </w:t>
      </w:r>
      <w:r w:rsidRPr="00BC604A">
        <w:rPr>
          <w:i/>
          <w:iCs/>
          <w:color w:val="000000" w:themeColor="text1"/>
        </w:rPr>
        <w:t>Applied and Environmental Microbiology</w:t>
      </w:r>
      <w:r w:rsidRPr="00BC604A">
        <w:rPr>
          <w:color w:val="000000" w:themeColor="text1"/>
        </w:rPr>
        <w:t xml:space="preserve"> 43, (1982): 1256-1261.</w:t>
      </w:r>
    </w:p>
    <w:p w14:paraId="799EFF1D"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Singh, J. P., V. Kumar, and D. J. Dahiya. “Urease Activity in Some Benchmark Soils of Haryana and Its Relationship with Various Soil Properties.” </w:t>
      </w:r>
      <w:r w:rsidRPr="00BC604A">
        <w:rPr>
          <w:rStyle w:val="Emphasis"/>
          <w:color w:val="000000" w:themeColor="text1"/>
        </w:rPr>
        <w:t>Journal of the Indian Society of Soil Science</w:t>
      </w:r>
      <w:r w:rsidRPr="00BC604A">
        <w:rPr>
          <w:color w:val="000000" w:themeColor="text1"/>
        </w:rPr>
        <w:t xml:space="preserve"> 39, 2 (1991): 281-285.</w:t>
      </w:r>
    </w:p>
    <w:p w14:paraId="63ADE22F"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lastRenderedPageBreak/>
        <w:t xml:space="preserve">Speir, T. W., and D. J. Ross. “Temporal Stability of Enzymes in a Peatland Soil Profile.” </w:t>
      </w:r>
      <w:r w:rsidRPr="00BC604A">
        <w:rPr>
          <w:rStyle w:val="Emphasis"/>
          <w:color w:val="000000" w:themeColor="text1"/>
        </w:rPr>
        <w:t>Soil Biology and Biochemistry</w:t>
      </w:r>
      <w:r w:rsidRPr="00BC604A">
        <w:rPr>
          <w:color w:val="000000" w:themeColor="text1"/>
        </w:rPr>
        <w:t xml:space="preserve"> 22 (1990): 1003-1005.</w:t>
      </w:r>
    </w:p>
    <w:p w14:paraId="20CB1F96" w14:textId="77777777" w:rsidR="00C0607D" w:rsidRPr="00BC604A" w:rsidRDefault="00C0607D" w:rsidP="004F45ED">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Tabatabai, M. A., and J. M. Bremner. “Assay of Urease Activity in Soils.” </w:t>
      </w:r>
      <w:r w:rsidRPr="00BC604A">
        <w:rPr>
          <w:rStyle w:val="Emphasis"/>
          <w:color w:val="000000" w:themeColor="text1"/>
        </w:rPr>
        <w:t>Soil Biology and Biochemistry</w:t>
      </w:r>
      <w:r w:rsidRPr="00BC604A">
        <w:rPr>
          <w:color w:val="000000" w:themeColor="text1"/>
        </w:rPr>
        <w:t xml:space="preserve"> 4 (1972): 479-487.</w:t>
      </w:r>
    </w:p>
    <w:p w14:paraId="2B87704C" w14:textId="77777777" w:rsidR="00C0607D" w:rsidRPr="00BC604A" w:rsidRDefault="00C0607D" w:rsidP="004F45ED">
      <w:pPr>
        <w:pStyle w:val="NormalWeb"/>
        <w:numPr>
          <w:ilvl w:val="1"/>
          <w:numId w:val="18"/>
        </w:numPr>
        <w:spacing w:before="0" w:beforeAutospacing="0" w:after="240" w:afterAutospacing="0"/>
        <w:jc w:val="both"/>
        <w:rPr>
          <w:color w:val="000000" w:themeColor="text1"/>
        </w:rPr>
      </w:pPr>
      <w:r w:rsidRPr="00BC604A">
        <w:rPr>
          <w:color w:val="000000" w:themeColor="text1"/>
        </w:rPr>
        <w:t>Tabatabai, M.A. Microbiological and biochemical properties. In R.W. Weaver, J.S. Angle and P.S. Bottomley (eds.) - Methods of Soil Analysis, Part 2, Soil Enzymes, Soil Science Society, Society of America Madison. (1994): 775- 833.</w:t>
      </w:r>
    </w:p>
    <w:p w14:paraId="05EBCCEF"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Tang, Y., L. Luo, A. Carswell, T. </w:t>
      </w:r>
      <w:proofErr w:type="spellStart"/>
      <w:r w:rsidRPr="00BC604A">
        <w:rPr>
          <w:color w:val="000000" w:themeColor="text1"/>
        </w:rPr>
        <w:t>Misselbrook</w:t>
      </w:r>
      <w:proofErr w:type="spellEnd"/>
      <w:r w:rsidRPr="00BC604A">
        <w:rPr>
          <w:color w:val="000000" w:themeColor="text1"/>
        </w:rPr>
        <w:t xml:space="preserve">, J. Shen, and J. Han. “Changes in Soil Organic Carbon Status and Microbial Community Structure Following Biogas Slurry Application in a Wheat–Rice Rotation.” </w:t>
      </w:r>
      <w:r w:rsidRPr="00BC604A">
        <w:rPr>
          <w:rStyle w:val="Emphasis"/>
          <w:color w:val="000000" w:themeColor="text1"/>
        </w:rPr>
        <w:t>Science of the Total Environment</w:t>
      </w:r>
      <w:r w:rsidRPr="00BC604A">
        <w:rPr>
          <w:color w:val="000000" w:themeColor="text1"/>
        </w:rPr>
        <w:t xml:space="preserve"> 757 (2021): 143786.</w:t>
      </w:r>
    </w:p>
    <w:p w14:paraId="42219E94"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Treseder, K.K. “Nitrogen additions and microbial biomass: A meta-analysis of ecosystem studies”. </w:t>
      </w:r>
      <w:r w:rsidRPr="00BC604A">
        <w:rPr>
          <w:i/>
          <w:iCs/>
          <w:color w:val="000000" w:themeColor="text1"/>
        </w:rPr>
        <w:t>Ecol. Lett.</w:t>
      </w:r>
      <w:r w:rsidRPr="00BC604A">
        <w:rPr>
          <w:color w:val="000000" w:themeColor="text1"/>
        </w:rPr>
        <w:t> 11, (2008):  1111–1120. </w:t>
      </w:r>
    </w:p>
    <w:p w14:paraId="1ECD5E9F"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Vishwanath, V., S. Kumar, T. J. </w:t>
      </w:r>
      <w:proofErr w:type="spellStart"/>
      <w:r w:rsidRPr="00BC604A">
        <w:rPr>
          <w:color w:val="000000" w:themeColor="text1"/>
        </w:rPr>
        <w:t>Purakayastha</w:t>
      </w:r>
      <w:proofErr w:type="spellEnd"/>
      <w:r w:rsidRPr="00BC604A">
        <w:rPr>
          <w:color w:val="000000" w:themeColor="text1"/>
        </w:rPr>
        <w:t xml:space="preserve">, S. P. Datta, R. K. G., P. Mahapatra, and S. K. Sinha. “Resistance and Resilience of Soil Fluorescein Diacetate Activity against Abiotic Stress.” </w:t>
      </w:r>
      <w:r w:rsidRPr="00BC604A">
        <w:rPr>
          <w:rStyle w:val="Emphasis"/>
          <w:color w:val="000000" w:themeColor="text1"/>
        </w:rPr>
        <w:t>The Indian Journal of Agricultural Sciences</w:t>
      </w:r>
      <w:r w:rsidRPr="00BC604A">
        <w:rPr>
          <w:color w:val="000000" w:themeColor="text1"/>
        </w:rPr>
        <w:t xml:space="preserve"> 91, 8 (2021): 1180-1184.</w:t>
      </w:r>
    </w:p>
    <w:p w14:paraId="47B3BED8"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Wang, R., C. Creamer, X. Wang, P. He, Z. Xu, and Y. Jiang. “The Effects of a 9-Year Nitrogen and Water Addition on Soil Aggregate Phosphorus and </w:t>
      </w:r>
      <w:proofErr w:type="spellStart"/>
      <w:r w:rsidRPr="00BC604A">
        <w:rPr>
          <w:color w:val="000000" w:themeColor="text1"/>
        </w:rPr>
        <w:t>Sulfur</w:t>
      </w:r>
      <w:proofErr w:type="spellEnd"/>
      <w:r w:rsidRPr="00BC604A">
        <w:rPr>
          <w:color w:val="000000" w:themeColor="text1"/>
        </w:rPr>
        <w:t xml:space="preserve"> Availability in a Semi-Arid Grassland.” </w:t>
      </w:r>
      <w:r w:rsidRPr="00BC604A">
        <w:rPr>
          <w:rStyle w:val="Emphasis"/>
          <w:color w:val="000000" w:themeColor="text1"/>
        </w:rPr>
        <w:t>Ecological Indicators</w:t>
      </w:r>
      <w:r w:rsidRPr="00BC604A">
        <w:rPr>
          <w:color w:val="000000" w:themeColor="text1"/>
        </w:rPr>
        <w:t xml:space="preserve"> 61 (2016): 806-814.</w:t>
      </w:r>
    </w:p>
    <w:p w14:paraId="55AD5070" w14:textId="77777777" w:rsidR="00256B94" w:rsidRPr="00BC604A" w:rsidRDefault="00256B94" w:rsidP="00256B94">
      <w:pPr>
        <w:rPr>
          <w:color w:val="000000" w:themeColor="text1"/>
        </w:rPr>
      </w:pPr>
    </w:p>
    <w:sectPr w:rsidR="00256B94" w:rsidRPr="00BC604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Hasim Kamal Mallick" w:date="2026-02-28T19:45:00Z" w:initials="HM">
    <w:p w14:paraId="5D1B8CE1" w14:textId="749C0379" w:rsidR="009E1E57" w:rsidRDefault="009E1E57">
      <w:pPr>
        <w:pStyle w:val="CommentText"/>
      </w:pPr>
      <w:r>
        <w:rPr>
          <w:rStyle w:val="CommentReference"/>
        </w:rPr>
        <w:annotationRef/>
      </w:r>
      <w:r w:rsidRPr="009E1E57">
        <w:t>Enzymes do NOT stabilize soil structure</w:t>
      </w:r>
      <w:r>
        <w:t>.</w:t>
      </w:r>
    </w:p>
  </w:comment>
  <w:comment w:id="5" w:author="Hasim Kamal Mallick" w:date="2026-02-28T19:42:00Z" w:initials="HM">
    <w:p w14:paraId="2F701881" w14:textId="4B74DBA8" w:rsidR="009E1E57" w:rsidRDefault="009E1E57">
      <w:pPr>
        <w:pStyle w:val="CommentText"/>
      </w:pPr>
      <w:r>
        <w:rPr>
          <w:rStyle w:val="CommentReference"/>
        </w:rPr>
        <w:annotationRef/>
      </w:r>
      <w:r w:rsidRPr="009E1E57">
        <w:t xml:space="preserve">FDA is not an </w:t>
      </w:r>
      <w:proofErr w:type="gramStart"/>
      <w:r w:rsidRPr="009E1E57">
        <w:t>enzyme</w:t>
      </w:r>
      <w:r>
        <w:t>,</w:t>
      </w:r>
      <w:proofErr w:type="gramEnd"/>
      <w:r w:rsidRPr="009E1E57">
        <w:t xml:space="preserve"> it is an assay representing overall hydrolytic activity</w:t>
      </w:r>
      <w:r>
        <w:t>.</w:t>
      </w:r>
    </w:p>
  </w:comment>
  <w:comment w:id="6" w:author="Hasim Kamal Mallick" w:date="2026-02-28T19:55:00Z" w:initials="HM">
    <w:p w14:paraId="317E43EE" w14:textId="74F94AC9" w:rsidR="008139C6" w:rsidRDefault="008139C6">
      <w:pPr>
        <w:pStyle w:val="CommentText"/>
      </w:pPr>
      <w:r>
        <w:rPr>
          <w:rStyle w:val="CommentReference"/>
        </w:rPr>
        <w:annotationRef/>
      </w:r>
      <w:r w:rsidRPr="008139C6">
        <w:t xml:space="preserve">Add citation for </w:t>
      </w:r>
      <w:proofErr w:type="spellStart"/>
      <w:r w:rsidRPr="008139C6">
        <w:t>agro</w:t>
      </w:r>
      <w:proofErr w:type="spellEnd"/>
      <w:r w:rsidRPr="008139C6">
        <w:t>-climatic classification</w:t>
      </w:r>
      <w:r>
        <w:t>.</w:t>
      </w:r>
    </w:p>
  </w:comment>
  <w:comment w:id="7" w:author="Hasim Kamal Mallick" w:date="2026-02-28T19:57:00Z" w:initials="HM">
    <w:p w14:paraId="28A85555" w14:textId="3FF3922C" w:rsidR="00F32BEC" w:rsidRDefault="00F32BEC">
      <w:pPr>
        <w:pStyle w:val="CommentText"/>
      </w:pPr>
      <w:r>
        <w:rPr>
          <w:rStyle w:val="CommentReference"/>
        </w:rPr>
        <w:annotationRef/>
      </w:r>
      <w:r w:rsidRPr="00F32BEC">
        <w:t xml:space="preserve">Biogas slurry was </w:t>
      </w:r>
      <w:proofErr w:type="spellStart"/>
      <w:r w:rsidRPr="00F32BEC">
        <w:t>analyzed</w:t>
      </w:r>
      <w:proofErr w:type="spellEnd"/>
      <w:r w:rsidRPr="00F32BEC">
        <w:t xml:space="preserve"> for total N, P, and K prior to application.</w:t>
      </w:r>
    </w:p>
  </w:comment>
  <w:comment w:id="8" w:author="Hasim Kamal Mallick" w:date="2026-02-28T19:57:00Z" w:initials="HM">
    <w:p w14:paraId="1AB70618" w14:textId="2B5B782A" w:rsidR="008139C6" w:rsidRDefault="008139C6">
      <w:pPr>
        <w:pStyle w:val="CommentText"/>
      </w:pPr>
      <w:r>
        <w:rPr>
          <w:rStyle w:val="CommentReference"/>
        </w:rPr>
        <w:annotationRef/>
      </w:r>
      <w:r w:rsidRPr="008139C6">
        <w:t>What is total recommended N rate (kg ha⁻¹)?</w:t>
      </w:r>
    </w:p>
  </w:comment>
  <w:comment w:id="9" w:author="Hasim Kamal Mallick" w:date="2026-02-28T20:01:00Z" w:initials="HM">
    <w:p w14:paraId="0673E1D7" w14:textId="1F701BF4" w:rsidR="00F32BEC" w:rsidRPr="00F32BEC" w:rsidRDefault="00F32BEC">
      <w:pPr>
        <w:pStyle w:val="CommentText"/>
      </w:pPr>
      <w:r>
        <w:rPr>
          <w:rStyle w:val="CommentReference"/>
        </w:rPr>
        <w:annotationRef/>
      </w:r>
      <w:r w:rsidRPr="00F32BEC">
        <w:t>Most soil enzyme assays require fresh field-moist soil, not air-dried soil, because drying alters enzyme activity.</w:t>
      </w:r>
    </w:p>
  </w:comment>
  <w:comment w:id="10" w:author="Hasim Kamal Mallick" w:date="2026-02-28T20:02:00Z" w:initials="HM">
    <w:p w14:paraId="0FB092AD" w14:textId="0F52C148" w:rsidR="00F32BEC" w:rsidRDefault="00F32BEC">
      <w:pPr>
        <w:pStyle w:val="CommentText"/>
      </w:pPr>
      <w:r>
        <w:rPr>
          <w:rStyle w:val="CommentReference"/>
        </w:rPr>
        <w:annotationRef/>
      </w:r>
      <w:r w:rsidRPr="00F32BEC">
        <w:t>Incorrect unit usage</w:t>
      </w:r>
    </w:p>
  </w:comment>
  <w:comment w:id="11" w:author="Hasim Kamal Mallick" w:date="2026-02-28T20:03:00Z" w:initials="HM">
    <w:p w14:paraId="4AA61F77" w14:textId="134D189A" w:rsidR="00F32BEC" w:rsidRDefault="00F32BEC">
      <w:pPr>
        <w:pStyle w:val="CommentText"/>
      </w:pPr>
      <w:r>
        <w:rPr>
          <w:rStyle w:val="CommentReference"/>
        </w:rPr>
        <w:annotationRef/>
      </w:r>
      <w:r w:rsidRPr="00F32BEC">
        <w:t>Specify which buffer.</w:t>
      </w:r>
    </w:p>
  </w:comment>
  <w:comment w:id="12" w:author="Hasim Kamal Mallick" w:date="2026-02-28T20:08:00Z" w:initials="HM">
    <w:p w14:paraId="5236A7BB" w14:textId="05448C79" w:rsidR="005F4495" w:rsidRDefault="005F4495">
      <w:pPr>
        <w:pStyle w:val="CommentText"/>
      </w:pPr>
      <w:r>
        <w:rPr>
          <w:rStyle w:val="CommentReference"/>
        </w:rPr>
        <w:annotationRef/>
      </w:r>
      <w:r w:rsidRPr="005F4495">
        <w:t>Urease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1B8CE1" w15:done="0"/>
  <w15:commentEx w15:paraId="2F701881" w15:done="0"/>
  <w15:commentEx w15:paraId="317E43EE" w15:done="0"/>
  <w15:commentEx w15:paraId="28A85555" w15:done="0"/>
  <w15:commentEx w15:paraId="1AB70618" w15:done="0"/>
  <w15:commentEx w15:paraId="0673E1D7" w15:done="0"/>
  <w15:commentEx w15:paraId="0FB092AD" w15:done="0"/>
  <w15:commentEx w15:paraId="4AA61F77" w15:done="0"/>
  <w15:commentEx w15:paraId="5236A7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8A3687" w16cex:dateUtc="2026-02-28T14:15:00Z"/>
  <w16cex:commentExtensible w16cex:durableId="7CD499D0" w16cex:dateUtc="2026-02-28T14:12:00Z"/>
  <w16cex:commentExtensible w16cex:durableId="474B1EB1" w16cex:dateUtc="2026-02-28T14:25:00Z"/>
  <w16cex:commentExtensible w16cex:durableId="0740D5C6" w16cex:dateUtc="2026-02-28T14:27:00Z"/>
  <w16cex:commentExtensible w16cex:durableId="00AF5EE1" w16cex:dateUtc="2026-02-28T14:27:00Z"/>
  <w16cex:commentExtensible w16cex:durableId="55ACA4FA" w16cex:dateUtc="2026-02-28T14:31:00Z"/>
  <w16cex:commentExtensible w16cex:durableId="38CE0EEB" w16cex:dateUtc="2026-02-28T14:32:00Z"/>
  <w16cex:commentExtensible w16cex:durableId="105821B9" w16cex:dateUtc="2026-02-28T14:33:00Z"/>
  <w16cex:commentExtensible w16cex:durableId="25D86CCC" w16cex:dateUtc="2026-02-28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1B8CE1" w16cid:durableId="008A3687"/>
  <w16cid:commentId w16cid:paraId="2F701881" w16cid:durableId="7CD499D0"/>
  <w16cid:commentId w16cid:paraId="317E43EE" w16cid:durableId="474B1EB1"/>
  <w16cid:commentId w16cid:paraId="28A85555" w16cid:durableId="0740D5C6"/>
  <w16cid:commentId w16cid:paraId="1AB70618" w16cid:durableId="00AF5EE1"/>
  <w16cid:commentId w16cid:paraId="0673E1D7" w16cid:durableId="55ACA4FA"/>
  <w16cid:commentId w16cid:paraId="0FB092AD" w16cid:durableId="38CE0EEB"/>
  <w16cid:commentId w16cid:paraId="4AA61F77" w16cid:durableId="105821B9"/>
  <w16cid:commentId w16cid:paraId="5236A7BB" w16cid:durableId="25D86C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5B7B9" w14:textId="77777777" w:rsidR="00197951" w:rsidRDefault="00197951" w:rsidP="00A33BA6">
      <w:r>
        <w:separator/>
      </w:r>
    </w:p>
  </w:endnote>
  <w:endnote w:type="continuationSeparator" w:id="0">
    <w:p w14:paraId="0CB1DFA8" w14:textId="77777777" w:rsidR="00197951" w:rsidRDefault="00197951" w:rsidP="00A33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87E2" w14:textId="77777777" w:rsidR="00747CCB" w:rsidRDefault="00747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EA26E" w14:textId="77777777" w:rsidR="00747CCB" w:rsidRDefault="00747C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7A38" w14:textId="77777777" w:rsidR="00747CCB" w:rsidRDefault="00747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EB1D2" w14:textId="77777777" w:rsidR="00197951" w:rsidRDefault="00197951" w:rsidP="00A33BA6">
      <w:r>
        <w:separator/>
      </w:r>
    </w:p>
  </w:footnote>
  <w:footnote w:type="continuationSeparator" w:id="0">
    <w:p w14:paraId="7552CE45" w14:textId="77777777" w:rsidR="00197951" w:rsidRDefault="00197951" w:rsidP="00A33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610BB" w14:textId="5BB6DEE2" w:rsidR="00747CCB" w:rsidRDefault="00000000">
    <w:pPr>
      <w:pStyle w:val="Header"/>
    </w:pPr>
    <w:r>
      <w:rPr>
        <w:noProof/>
      </w:rPr>
      <w:pict w14:anchorId="6946C9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430095"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F3A3" w14:textId="42990E1A" w:rsidR="00747CCB" w:rsidRDefault="00000000">
    <w:pPr>
      <w:pStyle w:val="Header"/>
    </w:pPr>
    <w:r>
      <w:rPr>
        <w:noProof/>
      </w:rPr>
      <w:pict w14:anchorId="54D9CC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430096"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66B50" w14:textId="5B37BF9F" w:rsidR="00747CCB" w:rsidRDefault="00000000">
    <w:pPr>
      <w:pStyle w:val="Header"/>
    </w:pPr>
    <w:r>
      <w:rPr>
        <w:noProof/>
      </w:rPr>
      <w:pict w14:anchorId="69AE3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430094"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20C5"/>
    <w:multiLevelType w:val="multilevel"/>
    <w:tmpl w:val="CD0CD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32375"/>
    <w:multiLevelType w:val="multilevel"/>
    <w:tmpl w:val="CF46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67C4E"/>
    <w:multiLevelType w:val="hybridMultilevel"/>
    <w:tmpl w:val="117C4408"/>
    <w:lvl w:ilvl="0" w:tplc="FFFFFFFF">
      <w:start w:val="1"/>
      <w:numFmt w:val="decimal"/>
      <w:lvlText w:val="%1."/>
      <w:lvlJc w:val="left"/>
      <w:pPr>
        <w:ind w:left="450" w:hanging="360"/>
      </w:pPr>
      <w:rPr>
        <w:rFonts w:hint="default"/>
        <w:b w:val="0"/>
        <w:i w:val="0"/>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3" w15:restartNumberingAfterBreak="0">
    <w:nsid w:val="13A3106A"/>
    <w:multiLevelType w:val="hybridMultilevel"/>
    <w:tmpl w:val="7B9C7568"/>
    <w:lvl w:ilvl="0" w:tplc="B074F9BC">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123D13"/>
    <w:multiLevelType w:val="hybridMultilevel"/>
    <w:tmpl w:val="2BD050E0"/>
    <w:lvl w:ilvl="0" w:tplc="21B6B496">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810132"/>
    <w:multiLevelType w:val="hybridMultilevel"/>
    <w:tmpl w:val="07C4437E"/>
    <w:lvl w:ilvl="0" w:tplc="FFFFFFFF">
      <w:start w:val="1"/>
      <w:numFmt w:val="decimal"/>
      <w:lvlText w:val="%1."/>
      <w:lvlJc w:val="left"/>
      <w:pPr>
        <w:ind w:left="294" w:hanging="360"/>
      </w:pPr>
      <w:rPr>
        <w:rFonts w:hint="default"/>
        <w:b w:val="0"/>
        <w:bCs w:val="0"/>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6" w15:restartNumberingAfterBreak="0">
    <w:nsid w:val="2A43789F"/>
    <w:multiLevelType w:val="multilevel"/>
    <w:tmpl w:val="6182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BD3F4F"/>
    <w:multiLevelType w:val="hybridMultilevel"/>
    <w:tmpl w:val="856AC08C"/>
    <w:lvl w:ilvl="0" w:tplc="FFFFFFFF">
      <w:start w:val="1"/>
      <w:numFmt w:val="decimal"/>
      <w:lvlText w:val="%1."/>
      <w:lvlJc w:val="left"/>
      <w:pPr>
        <w:ind w:left="720" w:hanging="360"/>
      </w:pPr>
    </w:lvl>
    <w:lvl w:ilvl="1" w:tplc="08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2AC0D94"/>
    <w:multiLevelType w:val="hybridMultilevel"/>
    <w:tmpl w:val="3AD8BB4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9" w15:restartNumberingAfterBreak="0">
    <w:nsid w:val="459F3651"/>
    <w:multiLevelType w:val="hybridMultilevel"/>
    <w:tmpl w:val="0E6C9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C360B4"/>
    <w:multiLevelType w:val="hybridMultilevel"/>
    <w:tmpl w:val="2B387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D33949"/>
    <w:multiLevelType w:val="hybridMultilevel"/>
    <w:tmpl w:val="B7AA7C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005B1D"/>
    <w:multiLevelType w:val="hybridMultilevel"/>
    <w:tmpl w:val="9C40F166"/>
    <w:lvl w:ilvl="0" w:tplc="AFA01B52">
      <w:start w:val="1"/>
      <w:numFmt w:val="decimal"/>
      <w:lvlText w:val="%1."/>
      <w:lvlJc w:val="left"/>
      <w:pPr>
        <w:ind w:left="294" w:hanging="360"/>
      </w:pPr>
      <w:rPr>
        <w:rFonts w:hint="default"/>
        <w:b w:val="0"/>
        <w:bCs w:val="0"/>
      </w:rPr>
    </w:lvl>
    <w:lvl w:ilvl="1" w:tplc="665435EE">
      <w:numFmt w:val="bullet"/>
      <w:lvlText w:val=""/>
      <w:lvlJc w:val="left"/>
      <w:pPr>
        <w:ind w:left="1054" w:hanging="400"/>
      </w:pPr>
      <w:rPr>
        <w:rFonts w:ascii="Symbol" w:eastAsia="Times New Roman" w:hAnsi="Symbol" w:cs="Times New Roman"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13" w15:restartNumberingAfterBreak="0">
    <w:nsid w:val="5F377F18"/>
    <w:multiLevelType w:val="hybridMultilevel"/>
    <w:tmpl w:val="117C4408"/>
    <w:lvl w:ilvl="0" w:tplc="63D2D95A">
      <w:start w:val="1"/>
      <w:numFmt w:val="decimal"/>
      <w:lvlText w:val="%1."/>
      <w:lvlJc w:val="left"/>
      <w:pPr>
        <w:ind w:left="450" w:hanging="360"/>
      </w:pPr>
      <w:rPr>
        <w:rFonts w:hint="default"/>
        <w:b w:val="0"/>
        <w:i w:val="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6F420C92"/>
    <w:multiLevelType w:val="hybridMultilevel"/>
    <w:tmpl w:val="3FFE86F2"/>
    <w:lvl w:ilvl="0" w:tplc="727C6A36">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2F2208"/>
    <w:multiLevelType w:val="multilevel"/>
    <w:tmpl w:val="7128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402EDE"/>
    <w:multiLevelType w:val="multilevel"/>
    <w:tmpl w:val="8AF2F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09115C"/>
    <w:multiLevelType w:val="hybridMultilevel"/>
    <w:tmpl w:val="2C04E8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1888430">
    <w:abstractNumId w:val="15"/>
  </w:num>
  <w:num w:numId="2" w16cid:durableId="1105074536">
    <w:abstractNumId w:val="1"/>
  </w:num>
  <w:num w:numId="3" w16cid:durableId="689405723">
    <w:abstractNumId w:val="6"/>
  </w:num>
  <w:num w:numId="4" w16cid:durableId="957033701">
    <w:abstractNumId w:val="4"/>
  </w:num>
  <w:num w:numId="5" w16cid:durableId="1873616882">
    <w:abstractNumId w:val="16"/>
  </w:num>
  <w:num w:numId="6" w16cid:durableId="676808704">
    <w:abstractNumId w:val="0"/>
  </w:num>
  <w:num w:numId="7" w16cid:durableId="302663428">
    <w:abstractNumId w:val="13"/>
  </w:num>
  <w:num w:numId="8" w16cid:durableId="1486631337">
    <w:abstractNumId w:val="2"/>
  </w:num>
  <w:num w:numId="9" w16cid:durableId="1121845877">
    <w:abstractNumId w:val="9"/>
  </w:num>
  <w:num w:numId="10" w16cid:durableId="2015954775">
    <w:abstractNumId w:val="3"/>
  </w:num>
  <w:num w:numId="11" w16cid:durableId="1742367773">
    <w:abstractNumId w:val="14"/>
  </w:num>
  <w:num w:numId="12" w16cid:durableId="317073388">
    <w:abstractNumId w:val="8"/>
  </w:num>
  <w:num w:numId="13" w16cid:durableId="2001495203">
    <w:abstractNumId w:val="12"/>
  </w:num>
  <w:num w:numId="14" w16cid:durableId="1118987844">
    <w:abstractNumId w:val="10"/>
  </w:num>
  <w:num w:numId="15" w16cid:durableId="256906064">
    <w:abstractNumId w:val="5"/>
  </w:num>
  <w:num w:numId="16" w16cid:durableId="128132803">
    <w:abstractNumId w:val="17"/>
  </w:num>
  <w:num w:numId="17" w16cid:durableId="1677340454">
    <w:abstractNumId w:val="11"/>
  </w:num>
  <w:num w:numId="18" w16cid:durableId="162839022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sim Kamal Mallick">
    <w15:presenceInfo w15:providerId="Windows Live" w15:userId="3ba2afbab1418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A58"/>
    <w:rsid w:val="0000246B"/>
    <w:rsid w:val="00002BF9"/>
    <w:rsid w:val="00005629"/>
    <w:rsid w:val="00017FC7"/>
    <w:rsid w:val="000220A6"/>
    <w:rsid w:val="0002341E"/>
    <w:rsid w:val="000377A0"/>
    <w:rsid w:val="00046657"/>
    <w:rsid w:val="00046D29"/>
    <w:rsid w:val="000568EF"/>
    <w:rsid w:val="00060E59"/>
    <w:rsid w:val="00061667"/>
    <w:rsid w:val="00083853"/>
    <w:rsid w:val="00084404"/>
    <w:rsid w:val="00084AF6"/>
    <w:rsid w:val="000851E3"/>
    <w:rsid w:val="0008556A"/>
    <w:rsid w:val="000953C2"/>
    <w:rsid w:val="000A6E94"/>
    <w:rsid w:val="000C2942"/>
    <w:rsid w:val="000C3344"/>
    <w:rsid w:val="000C5331"/>
    <w:rsid w:val="000D3DC9"/>
    <w:rsid w:val="000D7C32"/>
    <w:rsid w:val="000E7CE9"/>
    <w:rsid w:val="000E7DCB"/>
    <w:rsid w:val="0010418D"/>
    <w:rsid w:val="00111836"/>
    <w:rsid w:val="00114139"/>
    <w:rsid w:val="00115F5E"/>
    <w:rsid w:val="00116C6D"/>
    <w:rsid w:val="001218A6"/>
    <w:rsid w:val="00123CD1"/>
    <w:rsid w:val="0012555D"/>
    <w:rsid w:val="00130A29"/>
    <w:rsid w:val="00137B1A"/>
    <w:rsid w:val="00140E16"/>
    <w:rsid w:val="0014102E"/>
    <w:rsid w:val="00142CC4"/>
    <w:rsid w:val="00144E31"/>
    <w:rsid w:val="00145C98"/>
    <w:rsid w:val="0015310D"/>
    <w:rsid w:val="001554BF"/>
    <w:rsid w:val="00156685"/>
    <w:rsid w:val="00161838"/>
    <w:rsid w:val="00161F87"/>
    <w:rsid w:val="0016770B"/>
    <w:rsid w:val="001733AA"/>
    <w:rsid w:val="00176BFE"/>
    <w:rsid w:val="00180397"/>
    <w:rsid w:val="00191DA6"/>
    <w:rsid w:val="00193947"/>
    <w:rsid w:val="00196187"/>
    <w:rsid w:val="00197951"/>
    <w:rsid w:val="001B2E01"/>
    <w:rsid w:val="001B379F"/>
    <w:rsid w:val="001C058C"/>
    <w:rsid w:val="001C788A"/>
    <w:rsid w:val="001D34C5"/>
    <w:rsid w:val="001D3724"/>
    <w:rsid w:val="001D6946"/>
    <w:rsid w:val="001E4DDA"/>
    <w:rsid w:val="001E72E1"/>
    <w:rsid w:val="00201D8C"/>
    <w:rsid w:val="00206BDB"/>
    <w:rsid w:val="00212DA2"/>
    <w:rsid w:val="00216960"/>
    <w:rsid w:val="002259E5"/>
    <w:rsid w:val="00225D97"/>
    <w:rsid w:val="00232E73"/>
    <w:rsid w:val="00240CFC"/>
    <w:rsid w:val="002458B1"/>
    <w:rsid w:val="00246124"/>
    <w:rsid w:val="00256B94"/>
    <w:rsid w:val="002717C7"/>
    <w:rsid w:val="00274060"/>
    <w:rsid w:val="002745FE"/>
    <w:rsid w:val="0027501E"/>
    <w:rsid w:val="002824A6"/>
    <w:rsid w:val="002A271B"/>
    <w:rsid w:val="002B1C20"/>
    <w:rsid w:val="002B233C"/>
    <w:rsid w:val="002C032F"/>
    <w:rsid w:val="002C3D31"/>
    <w:rsid w:val="002C60BC"/>
    <w:rsid w:val="002D48F6"/>
    <w:rsid w:val="002D627B"/>
    <w:rsid w:val="002E0E8F"/>
    <w:rsid w:val="002E3ABB"/>
    <w:rsid w:val="002F18DF"/>
    <w:rsid w:val="002F2FAE"/>
    <w:rsid w:val="002F45EA"/>
    <w:rsid w:val="00303FB0"/>
    <w:rsid w:val="0031001E"/>
    <w:rsid w:val="003106D0"/>
    <w:rsid w:val="0031505C"/>
    <w:rsid w:val="0031559A"/>
    <w:rsid w:val="00316238"/>
    <w:rsid w:val="0032198E"/>
    <w:rsid w:val="00321D07"/>
    <w:rsid w:val="0032707A"/>
    <w:rsid w:val="00333B13"/>
    <w:rsid w:val="00335BD2"/>
    <w:rsid w:val="00336053"/>
    <w:rsid w:val="00344B12"/>
    <w:rsid w:val="003517E8"/>
    <w:rsid w:val="0036231A"/>
    <w:rsid w:val="003671BE"/>
    <w:rsid w:val="00370492"/>
    <w:rsid w:val="003709EF"/>
    <w:rsid w:val="00386F19"/>
    <w:rsid w:val="00391E20"/>
    <w:rsid w:val="00392055"/>
    <w:rsid w:val="00397249"/>
    <w:rsid w:val="003A0A63"/>
    <w:rsid w:val="003A280B"/>
    <w:rsid w:val="003A35A8"/>
    <w:rsid w:val="003B195F"/>
    <w:rsid w:val="003B577B"/>
    <w:rsid w:val="003C0C86"/>
    <w:rsid w:val="003C25FF"/>
    <w:rsid w:val="003C27A5"/>
    <w:rsid w:val="003C336C"/>
    <w:rsid w:val="003C4A37"/>
    <w:rsid w:val="003C579D"/>
    <w:rsid w:val="003C5BEF"/>
    <w:rsid w:val="003D09EF"/>
    <w:rsid w:val="003D42A4"/>
    <w:rsid w:val="003D563D"/>
    <w:rsid w:val="003D6D81"/>
    <w:rsid w:val="003E010E"/>
    <w:rsid w:val="003E16BF"/>
    <w:rsid w:val="003E332D"/>
    <w:rsid w:val="003E4D92"/>
    <w:rsid w:val="003F3D1F"/>
    <w:rsid w:val="0040367B"/>
    <w:rsid w:val="004176CB"/>
    <w:rsid w:val="00420177"/>
    <w:rsid w:val="004236FF"/>
    <w:rsid w:val="00432DBE"/>
    <w:rsid w:val="00436006"/>
    <w:rsid w:val="004361DF"/>
    <w:rsid w:val="00437FA5"/>
    <w:rsid w:val="004400E7"/>
    <w:rsid w:val="004411C6"/>
    <w:rsid w:val="004462CF"/>
    <w:rsid w:val="00453C77"/>
    <w:rsid w:val="0045550E"/>
    <w:rsid w:val="00455ED5"/>
    <w:rsid w:val="004579D9"/>
    <w:rsid w:val="00460E5B"/>
    <w:rsid w:val="00461910"/>
    <w:rsid w:val="0047274A"/>
    <w:rsid w:val="004751DB"/>
    <w:rsid w:val="004919C8"/>
    <w:rsid w:val="0049563A"/>
    <w:rsid w:val="004B5893"/>
    <w:rsid w:val="004C5788"/>
    <w:rsid w:val="004C7130"/>
    <w:rsid w:val="004C7994"/>
    <w:rsid w:val="004D4079"/>
    <w:rsid w:val="004E26E5"/>
    <w:rsid w:val="004E3044"/>
    <w:rsid w:val="004E33F0"/>
    <w:rsid w:val="004E760C"/>
    <w:rsid w:val="004F0952"/>
    <w:rsid w:val="004F0DF5"/>
    <w:rsid w:val="004F3836"/>
    <w:rsid w:val="004F3EF7"/>
    <w:rsid w:val="004F45ED"/>
    <w:rsid w:val="004F65E6"/>
    <w:rsid w:val="004F75A7"/>
    <w:rsid w:val="0050050A"/>
    <w:rsid w:val="00504F2A"/>
    <w:rsid w:val="00517DD2"/>
    <w:rsid w:val="00523B8A"/>
    <w:rsid w:val="00525E81"/>
    <w:rsid w:val="0054116B"/>
    <w:rsid w:val="00544361"/>
    <w:rsid w:val="00544AF0"/>
    <w:rsid w:val="00544C37"/>
    <w:rsid w:val="00545F82"/>
    <w:rsid w:val="00567B63"/>
    <w:rsid w:val="00567D16"/>
    <w:rsid w:val="005814E0"/>
    <w:rsid w:val="005847ED"/>
    <w:rsid w:val="00592EE4"/>
    <w:rsid w:val="005A144E"/>
    <w:rsid w:val="005A2F49"/>
    <w:rsid w:val="005A357E"/>
    <w:rsid w:val="005A4332"/>
    <w:rsid w:val="005C6028"/>
    <w:rsid w:val="005D3273"/>
    <w:rsid w:val="005E1719"/>
    <w:rsid w:val="005E192C"/>
    <w:rsid w:val="005E630D"/>
    <w:rsid w:val="005F1118"/>
    <w:rsid w:val="005F4495"/>
    <w:rsid w:val="005F7379"/>
    <w:rsid w:val="00617E56"/>
    <w:rsid w:val="0062452B"/>
    <w:rsid w:val="00632012"/>
    <w:rsid w:val="00636136"/>
    <w:rsid w:val="00643798"/>
    <w:rsid w:val="0065051C"/>
    <w:rsid w:val="00652299"/>
    <w:rsid w:val="00662E21"/>
    <w:rsid w:val="00665886"/>
    <w:rsid w:val="0067547A"/>
    <w:rsid w:val="00676CAD"/>
    <w:rsid w:val="00680010"/>
    <w:rsid w:val="006841AB"/>
    <w:rsid w:val="00685082"/>
    <w:rsid w:val="006976E9"/>
    <w:rsid w:val="006A0F5F"/>
    <w:rsid w:val="006B08E9"/>
    <w:rsid w:val="006B5BC8"/>
    <w:rsid w:val="006C0975"/>
    <w:rsid w:val="006D0059"/>
    <w:rsid w:val="006D418D"/>
    <w:rsid w:val="006E24EA"/>
    <w:rsid w:val="006E2EA1"/>
    <w:rsid w:val="006E433E"/>
    <w:rsid w:val="006E4C64"/>
    <w:rsid w:val="006E554F"/>
    <w:rsid w:val="006E5669"/>
    <w:rsid w:val="006E6B42"/>
    <w:rsid w:val="006F3158"/>
    <w:rsid w:val="006F56CE"/>
    <w:rsid w:val="006F5882"/>
    <w:rsid w:val="007004BD"/>
    <w:rsid w:val="00703266"/>
    <w:rsid w:val="007079C5"/>
    <w:rsid w:val="00712737"/>
    <w:rsid w:val="00722A52"/>
    <w:rsid w:val="007446C8"/>
    <w:rsid w:val="00745033"/>
    <w:rsid w:val="00747CCB"/>
    <w:rsid w:val="007612B6"/>
    <w:rsid w:val="00764D95"/>
    <w:rsid w:val="007714EF"/>
    <w:rsid w:val="007773A0"/>
    <w:rsid w:val="007A3435"/>
    <w:rsid w:val="007A5D99"/>
    <w:rsid w:val="007B7539"/>
    <w:rsid w:val="007B78A5"/>
    <w:rsid w:val="007C10EC"/>
    <w:rsid w:val="007C6B0E"/>
    <w:rsid w:val="007D5F72"/>
    <w:rsid w:val="007D605C"/>
    <w:rsid w:val="007E2B95"/>
    <w:rsid w:val="007E4CBE"/>
    <w:rsid w:val="007F244A"/>
    <w:rsid w:val="007F25D6"/>
    <w:rsid w:val="00800AE9"/>
    <w:rsid w:val="00800FFE"/>
    <w:rsid w:val="008043BA"/>
    <w:rsid w:val="00806164"/>
    <w:rsid w:val="0080619A"/>
    <w:rsid w:val="008076A5"/>
    <w:rsid w:val="008105D0"/>
    <w:rsid w:val="008139C6"/>
    <w:rsid w:val="008157B2"/>
    <w:rsid w:val="008172AD"/>
    <w:rsid w:val="008205AE"/>
    <w:rsid w:val="00820C9B"/>
    <w:rsid w:val="00823553"/>
    <w:rsid w:val="00827F11"/>
    <w:rsid w:val="00830CCE"/>
    <w:rsid w:val="00830CFB"/>
    <w:rsid w:val="00835D86"/>
    <w:rsid w:val="00840E43"/>
    <w:rsid w:val="008441D3"/>
    <w:rsid w:val="008446B2"/>
    <w:rsid w:val="008520FC"/>
    <w:rsid w:val="00853C88"/>
    <w:rsid w:val="00871029"/>
    <w:rsid w:val="00875B0D"/>
    <w:rsid w:val="00884F2E"/>
    <w:rsid w:val="00887400"/>
    <w:rsid w:val="00891190"/>
    <w:rsid w:val="0089563D"/>
    <w:rsid w:val="008959B2"/>
    <w:rsid w:val="008A5D52"/>
    <w:rsid w:val="008B1166"/>
    <w:rsid w:val="008B577A"/>
    <w:rsid w:val="008D520E"/>
    <w:rsid w:val="008D74C1"/>
    <w:rsid w:val="008E0B43"/>
    <w:rsid w:val="008E0D06"/>
    <w:rsid w:val="008E3F90"/>
    <w:rsid w:val="008F341A"/>
    <w:rsid w:val="00900D17"/>
    <w:rsid w:val="0090148A"/>
    <w:rsid w:val="0090748A"/>
    <w:rsid w:val="00910E78"/>
    <w:rsid w:val="00911FFE"/>
    <w:rsid w:val="009120B4"/>
    <w:rsid w:val="00923FC3"/>
    <w:rsid w:val="009240B4"/>
    <w:rsid w:val="00924D6A"/>
    <w:rsid w:val="00925A85"/>
    <w:rsid w:val="00925B2F"/>
    <w:rsid w:val="00926AD2"/>
    <w:rsid w:val="009405CC"/>
    <w:rsid w:val="0094195E"/>
    <w:rsid w:val="009833E6"/>
    <w:rsid w:val="009845EE"/>
    <w:rsid w:val="00993F89"/>
    <w:rsid w:val="00994E54"/>
    <w:rsid w:val="009A2E00"/>
    <w:rsid w:val="009B6066"/>
    <w:rsid w:val="009B75E6"/>
    <w:rsid w:val="009C0386"/>
    <w:rsid w:val="009C0FB5"/>
    <w:rsid w:val="009C5753"/>
    <w:rsid w:val="009C62C5"/>
    <w:rsid w:val="009C6588"/>
    <w:rsid w:val="009D7547"/>
    <w:rsid w:val="009E020D"/>
    <w:rsid w:val="009E07D7"/>
    <w:rsid w:val="009E1E57"/>
    <w:rsid w:val="009E5D3C"/>
    <w:rsid w:val="009F1818"/>
    <w:rsid w:val="009F206B"/>
    <w:rsid w:val="009F4466"/>
    <w:rsid w:val="009F5D44"/>
    <w:rsid w:val="009F76D0"/>
    <w:rsid w:val="00A027C7"/>
    <w:rsid w:val="00A02ED0"/>
    <w:rsid w:val="00A1086E"/>
    <w:rsid w:val="00A1737B"/>
    <w:rsid w:val="00A23595"/>
    <w:rsid w:val="00A267B3"/>
    <w:rsid w:val="00A33BA6"/>
    <w:rsid w:val="00A34053"/>
    <w:rsid w:val="00A3512C"/>
    <w:rsid w:val="00A4221D"/>
    <w:rsid w:val="00A457AF"/>
    <w:rsid w:val="00A465E1"/>
    <w:rsid w:val="00A51B4B"/>
    <w:rsid w:val="00A52150"/>
    <w:rsid w:val="00A522EC"/>
    <w:rsid w:val="00A53908"/>
    <w:rsid w:val="00A568CD"/>
    <w:rsid w:val="00A57544"/>
    <w:rsid w:val="00A650F5"/>
    <w:rsid w:val="00A66A37"/>
    <w:rsid w:val="00A7031F"/>
    <w:rsid w:val="00A734FF"/>
    <w:rsid w:val="00A75994"/>
    <w:rsid w:val="00A773D6"/>
    <w:rsid w:val="00A80F0B"/>
    <w:rsid w:val="00A834D1"/>
    <w:rsid w:val="00A83789"/>
    <w:rsid w:val="00A944B5"/>
    <w:rsid w:val="00A94A93"/>
    <w:rsid w:val="00A96A20"/>
    <w:rsid w:val="00AA167F"/>
    <w:rsid w:val="00AA3D48"/>
    <w:rsid w:val="00AB47D8"/>
    <w:rsid w:val="00AB62CF"/>
    <w:rsid w:val="00AC3B06"/>
    <w:rsid w:val="00AC68D4"/>
    <w:rsid w:val="00AD2A5D"/>
    <w:rsid w:val="00AE5EB3"/>
    <w:rsid w:val="00AF0BA7"/>
    <w:rsid w:val="00AF3D39"/>
    <w:rsid w:val="00AF491C"/>
    <w:rsid w:val="00B118A1"/>
    <w:rsid w:val="00B25597"/>
    <w:rsid w:val="00B259A8"/>
    <w:rsid w:val="00B26246"/>
    <w:rsid w:val="00B26CE5"/>
    <w:rsid w:val="00B337F6"/>
    <w:rsid w:val="00B36E4F"/>
    <w:rsid w:val="00B37FA9"/>
    <w:rsid w:val="00B4529A"/>
    <w:rsid w:val="00B64FFB"/>
    <w:rsid w:val="00B7028B"/>
    <w:rsid w:val="00B72A92"/>
    <w:rsid w:val="00B73097"/>
    <w:rsid w:val="00B762D2"/>
    <w:rsid w:val="00B77AE9"/>
    <w:rsid w:val="00B80199"/>
    <w:rsid w:val="00B82680"/>
    <w:rsid w:val="00B931FE"/>
    <w:rsid w:val="00BA0331"/>
    <w:rsid w:val="00BA0484"/>
    <w:rsid w:val="00BA2810"/>
    <w:rsid w:val="00BA60B1"/>
    <w:rsid w:val="00BB74CC"/>
    <w:rsid w:val="00BC604A"/>
    <w:rsid w:val="00BD0A4E"/>
    <w:rsid w:val="00BD321F"/>
    <w:rsid w:val="00BD3966"/>
    <w:rsid w:val="00BD7A16"/>
    <w:rsid w:val="00BE5418"/>
    <w:rsid w:val="00BF5323"/>
    <w:rsid w:val="00C037CF"/>
    <w:rsid w:val="00C042CE"/>
    <w:rsid w:val="00C04522"/>
    <w:rsid w:val="00C0607D"/>
    <w:rsid w:val="00C0702F"/>
    <w:rsid w:val="00C113DE"/>
    <w:rsid w:val="00C16282"/>
    <w:rsid w:val="00C304AD"/>
    <w:rsid w:val="00C37288"/>
    <w:rsid w:val="00C41FF7"/>
    <w:rsid w:val="00C50438"/>
    <w:rsid w:val="00C504BD"/>
    <w:rsid w:val="00C6060C"/>
    <w:rsid w:val="00C62E3B"/>
    <w:rsid w:val="00C63ADE"/>
    <w:rsid w:val="00C73A1F"/>
    <w:rsid w:val="00C73BFA"/>
    <w:rsid w:val="00C80C80"/>
    <w:rsid w:val="00C8317A"/>
    <w:rsid w:val="00C8597A"/>
    <w:rsid w:val="00C861A9"/>
    <w:rsid w:val="00C90651"/>
    <w:rsid w:val="00C9382F"/>
    <w:rsid w:val="00C97F51"/>
    <w:rsid w:val="00CA5D3D"/>
    <w:rsid w:val="00CA7DE3"/>
    <w:rsid w:val="00CB4DF3"/>
    <w:rsid w:val="00CC1180"/>
    <w:rsid w:val="00CD03FD"/>
    <w:rsid w:val="00CD1021"/>
    <w:rsid w:val="00CE1E1B"/>
    <w:rsid w:val="00CE4143"/>
    <w:rsid w:val="00CE58C4"/>
    <w:rsid w:val="00CF09E6"/>
    <w:rsid w:val="00CF6564"/>
    <w:rsid w:val="00CF66C2"/>
    <w:rsid w:val="00D127CA"/>
    <w:rsid w:val="00D13038"/>
    <w:rsid w:val="00D1519B"/>
    <w:rsid w:val="00D16A52"/>
    <w:rsid w:val="00D16EE9"/>
    <w:rsid w:val="00D2107A"/>
    <w:rsid w:val="00D27721"/>
    <w:rsid w:val="00D345DA"/>
    <w:rsid w:val="00D3602A"/>
    <w:rsid w:val="00D448CF"/>
    <w:rsid w:val="00D50EA4"/>
    <w:rsid w:val="00D60888"/>
    <w:rsid w:val="00D72E7C"/>
    <w:rsid w:val="00D7463D"/>
    <w:rsid w:val="00D74A90"/>
    <w:rsid w:val="00D761C2"/>
    <w:rsid w:val="00D77C6D"/>
    <w:rsid w:val="00D82BFB"/>
    <w:rsid w:val="00D8321D"/>
    <w:rsid w:val="00D84540"/>
    <w:rsid w:val="00DA09AD"/>
    <w:rsid w:val="00DB0A58"/>
    <w:rsid w:val="00DB26E9"/>
    <w:rsid w:val="00DB391D"/>
    <w:rsid w:val="00DB7706"/>
    <w:rsid w:val="00DC02EA"/>
    <w:rsid w:val="00DC2D4A"/>
    <w:rsid w:val="00DC60FC"/>
    <w:rsid w:val="00DC7C7C"/>
    <w:rsid w:val="00DD03F4"/>
    <w:rsid w:val="00DE1F73"/>
    <w:rsid w:val="00DF1685"/>
    <w:rsid w:val="00DF7725"/>
    <w:rsid w:val="00E00D75"/>
    <w:rsid w:val="00E01E47"/>
    <w:rsid w:val="00E04D73"/>
    <w:rsid w:val="00E05AC5"/>
    <w:rsid w:val="00E06A3F"/>
    <w:rsid w:val="00E12F9D"/>
    <w:rsid w:val="00E1362E"/>
    <w:rsid w:val="00E1521E"/>
    <w:rsid w:val="00E23B42"/>
    <w:rsid w:val="00E24231"/>
    <w:rsid w:val="00E26042"/>
    <w:rsid w:val="00E3018A"/>
    <w:rsid w:val="00E33FCB"/>
    <w:rsid w:val="00E37AA6"/>
    <w:rsid w:val="00E43CF4"/>
    <w:rsid w:val="00E53084"/>
    <w:rsid w:val="00E557CC"/>
    <w:rsid w:val="00E600F5"/>
    <w:rsid w:val="00E62081"/>
    <w:rsid w:val="00E73D65"/>
    <w:rsid w:val="00E80CE7"/>
    <w:rsid w:val="00E8655F"/>
    <w:rsid w:val="00E879D8"/>
    <w:rsid w:val="00E92682"/>
    <w:rsid w:val="00E94BD4"/>
    <w:rsid w:val="00E95C9D"/>
    <w:rsid w:val="00E95F64"/>
    <w:rsid w:val="00EB02D9"/>
    <w:rsid w:val="00EB4127"/>
    <w:rsid w:val="00EB767A"/>
    <w:rsid w:val="00EC5B62"/>
    <w:rsid w:val="00EF3DE5"/>
    <w:rsid w:val="00EF6DE8"/>
    <w:rsid w:val="00F02938"/>
    <w:rsid w:val="00F02B0E"/>
    <w:rsid w:val="00F038AA"/>
    <w:rsid w:val="00F03BE8"/>
    <w:rsid w:val="00F1337A"/>
    <w:rsid w:val="00F13499"/>
    <w:rsid w:val="00F234F0"/>
    <w:rsid w:val="00F32A04"/>
    <w:rsid w:val="00F32B87"/>
    <w:rsid w:val="00F32BEC"/>
    <w:rsid w:val="00F3666D"/>
    <w:rsid w:val="00F37659"/>
    <w:rsid w:val="00F459B9"/>
    <w:rsid w:val="00F47383"/>
    <w:rsid w:val="00F4746E"/>
    <w:rsid w:val="00F566CB"/>
    <w:rsid w:val="00F61B01"/>
    <w:rsid w:val="00F6647A"/>
    <w:rsid w:val="00F85136"/>
    <w:rsid w:val="00F85546"/>
    <w:rsid w:val="00F905EF"/>
    <w:rsid w:val="00F92284"/>
    <w:rsid w:val="00F925B7"/>
    <w:rsid w:val="00F96EBD"/>
    <w:rsid w:val="00F97F71"/>
    <w:rsid w:val="00FA76DF"/>
    <w:rsid w:val="00FB566D"/>
    <w:rsid w:val="00FB72B0"/>
    <w:rsid w:val="00FC0B2F"/>
    <w:rsid w:val="00FC2D66"/>
    <w:rsid w:val="00FC4D60"/>
    <w:rsid w:val="00FC7886"/>
    <w:rsid w:val="00FE2D1D"/>
    <w:rsid w:val="00FF158D"/>
    <w:rsid w:val="00FF1761"/>
    <w:rsid w:val="00FF71F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15950"/>
  <w15:chartTrackingRefBased/>
  <w15:docId w15:val="{E2E82F6A-C87B-49F3-B8A1-903F2E1D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F9D"/>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link w:val="Heading3Char"/>
    <w:uiPriority w:val="9"/>
    <w:qFormat/>
    <w:rsid w:val="002745FE"/>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2745FE"/>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45FE"/>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2745FE"/>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2745FE"/>
    <w:pPr>
      <w:spacing w:before="100" w:beforeAutospacing="1" w:after="100" w:afterAutospacing="1"/>
    </w:pPr>
  </w:style>
  <w:style w:type="character" w:styleId="Strong">
    <w:name w:val="Strong"/>
    <w:basedOn w:val="DefaultParagraphFont"/>
    <w:uiPriority w:val="22"/>
    <w:qFormat/>
    <w:rsid w:val="002745FE"/>
    <w:rPr>
      <w:b/>
      <w:bCs/>
    </w:rPr>
  </w:style>
  <w:style w:type="paragraph" w:styleId="BodyText">
    <w:name w:val="Body Text"/>
    <w:basedOn w:val="Normal"/>
    <w:link w:val="BodyTextChar"/>
    <w:uiPriority w:val="1"/>
    <w:qFormat/>
    <w:rsid w:val="00F03BE8"/>
    <w:pPr>
      <w:widowControl w:val="0"/>
      <w:autoSpaceDE w:val="0"/>
      <w:autoSpaceDN w:val="0"/>
    </w:pPr>
    <w:rPr>
      <w:sz w:val="22"/>
      <w:szCs w:val="22"/>
      <w:lang w:val="en-US" w:eastAsia="en-US"/>
    </w:rPr>
  </w:style>
  <w:style w:type="character" w:customStyle="1" w:styleId="BodyTextChar">
    <w:name w:val="Body Text Char"/>
    <w:basedOn w:val="DefaultParagraphFont"/>
    <w:link w:val="BodyText"/>
    <w:uiPriority w:val="1"/>
    <w:rsid w:val="00F03BE8"/>
    <w:rPr>
      <w:rFonts w:ascii="Times New Roman" w:eastAsia="Times New Roman" w:hAnsi="Times New Roman" w:cs="Times New Roman"/>
      <w:lang w:val="en-US"/>
    </w:rPr>
  </w:style>
  <w:style w:type="character" w:styleId="Hyperlink">
    <w:name w:val="Hyperlink"/>
    <w:basedOn w:val="DefaultParagraphFont"/>
    <w:uiPriority w:val="99"/>
    <w:unhideWhenUsed/>
    <w:rsid w:val="00F03BE8"/>
    <w:rPr>
      <w:color w:val="0563C1" w:themeColor="hyperlink"/>
      <w:u w:val="single"/>
    </w:rPr>
  </w:style>
  <w:style w:type="character" w:customStyle="1" w:styleId="dtet0b">
    <w:name w:val="dtet0b"/>
    <w:basedOn w:val="DefaultParagraphFont"/>
    <w:rsid w:val="004C5788"/>
  </w:style>
  <w:style w:type="character" w:customStyle="1" w:styleId="t286pc">
    <w:name w:val="t286pc"/>
    <w:basedOn w:val="DefaultParagraphFont"/>
    <w:rsid w:val="004C5788"/>
  </w:style>
  <w:style w:type="paragraph" w:styleId="ListParagraph">
    <w:name w:val="List Paragraph"/>
    <w:basedOn w:val="Normal"/>
    <w:uiPriority w:val="34"/>
    <w:qFormat/>
    <w:rsid w:val="00084AF6"/>
    <w:pPr>
      <w:ind w:left="720"/>
      <w:contextualSpacing/>
    </w:pPr>
  </w:style>
  <w:style w:type="character" w:customStyle="1" w:styleId="html-reference">
    <w:name w:val="html-reference"/>
    <w:basedOn w:val="DefaultParagraphFont"/>
    <w:rsid w:val="005A144E"/>
  </w:style>
  <w:style w:type="character" w:customStyle="1" w:styleId="html-italic">
    <w:name w:val="html-italic"/>
    <w:basedOn w:val="DefaultParagraphFont"/>
    <w:rsid w:val="005A144E"/>
  </w:style>
  <w:style w:type="character" w:customStyle="1" w:styleId="a">
    <w:name w:val="_"/>
    <w:basedOn w:val="DefaultParagraphFont"/>
    <w:rsid w:val="00891190"/>
  </w:style>
  <w:style w:type="character" w:customStyle="1" w:styleId="fc1">
    <w:name w:val="fc1"/>
    <w:basedOn w:val="DefaultParagraphFont"/>
    <w:rsid w:val="00891190"/>
  </w:style>
  <w:style w:type="character" w:customStyle="1" w:styleId="wsbc">
    <w:name w:val="wsbc"/>
    <w:basedOn w:val="DefaultParagraphFont"/>
    <w:rsid w:val="00891190"/>
  </w:style>
  <w:style w:type="character" w:customStyle="1" w:styleId="ff4">
    <w:name w:val="ff4"/>
    <w:basedOn w:val="DefaultParagraphFont"/>
    <w:rsid w:val="00891190"/>
  </w:style>
  <w:style w:type="character" w:customStyle="1" w:styleId="wsc2">
    <w:name w:val="wsc2"/>
    <w:basedOn w:val="DefaultParagraphFont"/>
    <w:rsid w:val="00891190"/>
  </w:style>
  <w:style w:type="table" w:styleId="TableGrid">
    <w:name w:val="Table Grid"/>
    <w:basedOn w:val="TableNormal"/>
    <w:uiPriority w:val="59"/>
    <w:rsid w:val="00804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A35A8"/>
    <w:rPr>
      <w:color w:val="954F72" w:themeColor="followedHyperlink"/>
      <w:u w:val="single"/>
    </w:rPr>
  </w:style>
  <w:style w:type="character" w:styleId="Emphasis">
    <w:name w:val="Emphasis"/>
    <w:basedOn w:val="DefaultParagraphFont"/>
    <w:uiPriority w:val="20"/>
    <w:qFormat/>
    <w:rsid w:val="000C3344"/>
    <w:rPr>
      <w:i/>
      <w:iCs/>
    </w:rPr>
  </w:style>
  <w:style w:type="character" w:customStyle="1" w:styleId="bullet">
    <w:name w:val="bullet"/>
    <w:basedOn w:val="DefaultParagraphFont"/>
    <w:rsid w:val="003E16BF"/>
  </w:style>
  <w:style w:type="character" w:customStyle="1" w:styleId="author">
    <w:name w:val="author"/>
    <w:basedOn w:val="DefaultParagraphFont"/>
    <w:rsid w:val="003E16BF"/>
  </w:style>
  <w:style w:type="character" w:customStyle="1" w:styleId="articletitle">
    <w:name w:val="articletitle"/>
    <w:basedOn w:val="DefaultParagraphFont"/>
    <w:rsid w:val="003E16BF"/>
  </w:style>
  <w:style w:type="character" w:customStyle="1" w:styleId="pubyear">
    <w:name w:val="pubyear"/>
    <w:basedOn w:val="DefaultParagraphFont"/>
    <w:rsid w:val="003E16BF"/>
  </w:style>
  <w:style w:type="character" w:customStyle="1" w:styleId="vol">
    <w:name w:val="vol"/>
    <w:basedOn w:val="DefaultParagraphFont"/>
    <w:rsid w:val="003E16BF"/>
  </w:style>
  <w:style w:type="character" w:customStyle="1" w:styleId="pagefirst">
    <w:name w:val="pagefirst"/>
    <w:basedOn w:val="DefaultParagraphFont"/>
    <w:rsid w:val="003E16BF"/>
  </w:style>
  <w:style w:type="character" w:customStyle="1" w:styleId="pagelast">
    <w:name w:val="pagelast"/>
    <w:basedOn w:val="DefaultParagraphFont"/>
    <w:rsid w:val="003E16BF"/>
  </w:style>
  <w:style w:type="character" w:customStyle="1" w:styleId="ws62">
    <w:name w:val="ws62"/>
    <w:basedOn w:val="DefaultParagraphFont"/>
    <w:rsid w:val="003E16BF"/>
  </w:style>
  <w:style w:type="character" w:customStyle="1" w:styleId="ls26">
    <w:name w:val="ls26"/>
    <w:basedOn w:val="DefaultParagraphFont"/>
    <w:rsid w:val="003E16BF"/>
  </w:style>
  <w:style w:type="character" w:customStyle="1" w:styleId="ls23">
    <w:name w:val="ls23"/>
    <w:basedOn w:val="DefaultParagraphFont"/>
    <w:rsid w:val="00AF491C"/>
  </w:style>
  <w:style w:type="character" w:customStyle="1" w:styleId="ff8">
    <w:name w:val="ff8"/>
    <w:basedOn w:val="DefaultParagraphFont"/>
    <w:rsid w:val="00AF491C"/>
  </w:style>
  <w:style w:type="character" w:customStyle="1" w:styleId="ls22">
    <w:name w:val="ls22"/>
    <w:basedOn w:val="DefaultParagraphFont"/>
    <w:rsid w:val="00AF491C"/>
  </w:style>
  <w:style w:type="character" w:styleId="UnresolvedMention">
    <w:name w:val="Unresolved Mention"/>
    <w:basedOn w:val="DefaultParagraphFont"/>
    <w:uiPriority w:val="99"/>
    <w:semiHidden/>
    <w:unhideWhenUsed/>
    <w:rsid w:val="00662E21"/>
    <w:rPr>
      <w:color w:val="605E5C"/>
      <w:shd w:val="clear" w:color="auto" w:fill="E1DFDD"/>
    </w:rPr>
  </w:style>
  <w:style w:type="character" w:customStyle="1" w:styleId="lse">
    <w:name w:val="lse"/>
    <w:basedOn w:val="DefaultParagraphFont"/>
    <w:rsid w:val="00662E21"/>
  </w:style>
  <w:style w:type="character" w:customStyle="1" w:styleId="ls21">
    <w:name w:val="ls21"/>
    <w:basedOn w:val="DefaultParagraphFont"/>
    <w:rsid w:val="00662E21"/>
  </w:style>
  <w:style w:type="character" w:customStyle="1" w:styleId="ls1e">
    <w:name w:val="ls1e"/>
    <w:basedOn w:val="DefaultParagraphFont"/>
    <w:rsid w:val="00D127CA"/>
  </w:style>
  <w:style w:type="character" w:customStyle="1" w:styleId="ls31">
    <w:name w:val="ls31"/>
    <w:basedOn w:val="DefaultParagraphFont"/>
    <w:rsid w:val="00D127CA"/>
  </w:style>
  <w:style w:type="character" w:customStyle="1" w:styleId="ls5">
    <w:name w:val="ls5"/>
    <w:basedOn w:val="DefaultParagraphFont"/>
    <w:rsid w:val="00D127CA"/>
  </w:style>
  <w:style w:type="character" w:customStyle="1" w:styleId="ls3">
    <w:name w:val="ls3"/>
    <w:basedOn w:val="DefaultParagraphFont"/>
    <w:rsid w:val="009F5D44"/>
  </w:style>
  <w:style w:type="character" w:customStyle="1" w:styleId="ls1c">
    <w:name w:val="ls1c"/>
    <w:basedOn w:val="DefaultParagraphFont"/>
    <w:rsid w:val="009F5D44"/>
  </w:style>
  <w:style w:type="character" w:customStyle="1" w:styleId="ls4">
    <w:name w:val="ls4"/>
    <w:basedOn w:val="DefaultParagraphFont"/>
    <w:rsid w:val="009F5D44"/>
  </w:style>
  <w:style w:type="character" w:customStyle="1" w:styleId="ls2a">
    <w:name w:val="ls2a"/>
    <w:basedOn w:val="DefaultParagraphFont"/>
    <w:rsid w:val="009F5D44"/>
  </w:style>
  <w:style w:type="character" w:customStyle="1" w:styleId="ls1d">
    <w:name w:val="ls1d"/>
    <w:basedOn w:val="DefaultParagraphFont"/>
    <w:rsid w:val="009F5D44"/>
  </w:style>
  <w:style w:type="character" w:customStyle="1" w:styleId="ls19">
    <w:name w:val="ls19"/>
    <w:basedOn w:val="DefaultParagraphFont"/>
    <w:rsid w:val="009F5D44"/>
  </w:style>
  <w:style w:type="character" w:customStyle="1" w:styleId="ls6">
    <w:name w:val="ls6"/>
    <w:basedOn w:val="DefaultParagraphFont"/>
    <w:rsid w:val="00F6647A"/>
  </w:style>
  <w:style w:type="character" w:customStyle="1" w:styleId="ls18">
    <w:name w:val="ls18"/>
    <w:basedOn w:val="DefaultParagraphFont"/>
    <w:rsid w:val="00F6647A"/>
  </w:style>
  <w:style w:type="character" w:customStyle="1" w:styleId="ls17">
    <w:name w:val="ls17"/>
    <w:basedOn w:val="DefaultParagraphFont"/>
    <w:rsid w:val="00F6647A"/>
  </w:style>
  <w:style w:type="character" w:customStyle="1" w:styleId="lsc">
    <w:name w:val="lsc"/>
    <w:basedOn w:val="DefaultParagraphFont"/>
    <w:rsid w:val="00F6647A"/>
  </w:style>
  <w:style w:type="character" w:customStyle="1" w:styleId="lsb">
    <w:name w:val="lsb"/>
    <w:basedOn w:val="DefaultParagraphFont"/>
    <w:rsid w:val="00F6647A"/>
  </w:style>
  <w:style w:type="character" w:customStyle="1" w:styleId="lsf">
    <w:name w:val="lsf"/>
    <w:basedOn w:val="DefaultParagraphFont"/>
    <w:rsid w:val="00F6647A"/>
  </w:style>
  <w:style w:type="character" w:customStyle="1" w:styleId="ls15">
    <w:name w:val="ls15"/>
    <w:basedOn w:val="DefaultParagraphFont"/>
    <w:rsid w:val="00F6647A"/>
  </w:style>
  <w:style w:type="character" w:customStyle="1" w:styleId="ls9">
    <w:name w:val="ls9"/>
    <w:basedOn w:val="DefaultParagraphFont"/>
    <w:rsid w:val="00F6647A"/>
  </w:style>
  <w:style w:type="character" w:customStyle="1" w:styleId="ls10">
    <w:name w:val="ls10"/>
    <w:basedOn w:val="DefaultParagraphFont"/>
    <w:rsid w:val="00F6647A"/>
  </w:style>
  <w:style w:type="character" w:customStyle="1" w:styleId="ls14">
    <w:name w:val="ls14"/>
    <w:basedOn w:val="DefaultParagraphFont"/>
    <w:rsid w:val="00F6647A"/>
  </w:style>
  <w:style w:type="character" w:customStyle="1" w:styleId="ls30">
    <w:name w:val="ls30"/>
    <w:basedOn w:val="DefaultParagraphFont"/>
    <w:rsid w:val="00F6647A"/>
  </w:style>
  <w:style w:type="character" w:customStyle="1" w:styleId="ls27">
    <w:name w:val="ls27"/>
    <w:basedOn w:val="DefaultParagraphFont"/>
    <w:rsid w:val="00F6647A"/>
  </w:style>
  <w:style w:type="character" w:customStyle="1" w:styleId="ls13">
    <w:name w:val="ls13"/>
    <w:basedOn w:val="DefaultParagraphFont"/>
    <w:rsid w:val="00F6647A"/>
  </w:style>
  <w:style w:type="character" w:customStyle="1" w:styleId="ls29">
    <w:name w:val="ls29"/>
    <w:basedOn w:val="DefaultParagraphFont"/>
    <w:rsid w:val="00F61B01"/>
  </w:style>
  <w:style w:type="character" w:customStyle="1" w:styleId="ls43">
    <w:name w:val="ls43"/>
    <w:basedOn w:val="DefaultParagraphFont"/>
    <w:rsid w:val="00F61B01"/>
  </w:style>
  <w:style w:type="character" w:customStyle="1" w:styleId="ls2c">
    <w:name w:val="ls2c"/>
    <w:basedOn w:val="DefaultParagraphFont"/>
    <w:rsid w:val="00F61B01"/>
  </w:style>
  <w:style w:type="paragraph" w:customStyle="1" w:styleId="html-x">
    <w:name w:val="html-x"/>
    <w:basedOn w:val="Normal"/>
    <w:rsid w:val="004400E7"/>
    <w:pPr>
      <w:spacing w:before="100" w:beforeAutospacing="1" w:after="100" w:afterAutospacing="1"/>
    </w:pPr>
  </w:style>
  <w:style w:type="character" w:customStyle="1" w:styleId="t">
    <w:name w:val="t"/>
    <w:basedOn w:val="DefaultParagraphFont"/>
    <w:rsid w:val="00E12F9D"/>
  </w:style>
  <w:style w:type="paragraph" w:styleId="Header">
    <w:name w:val="header"/>
    <w:basedOn w:val="Normal"/>
    <w:link w:val="HeaderChar"/>
    <w:uiPriority w:val="99"/>
    <w:unhideWhenUsed/>
    <w:rsid w:val="00A33BA6"/>
    <w:pPr>
      <w:tabs>
        <w:tab w:val="center" w:pos="4513"/>
        <w:tab w:val="right" w:pos="9026"/>
      </w:tabs>
    </w:pPr>
  </w:style>
  <w:style w:type="character" w:customStyle="1" w:styleId="HeaderChar">
    <w:name w:val="Header Char"/>
    <w:basedOn w:val="DefaultParagraphFont"/>
    <w:link w:val="Header"/>
    <w:uiPriority w:val="99"/>
    <w:rsid w:val="00A33BA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33BA6"/>
    <w:pPr>
      <w:tabs>
        <w:tab w:val="center" w:pos="4513"/>
        <w:tab w:val="right" w:pos="9026"/>
      </w:tabs>
    </w:pPr>
  </w:style>
  <w:style w:type="character" w:customStyle="1" w:styleId="FooterChar">
    <w:name w:val="Footer Char"/>
    <w:basedOn w:val="DefaultParagraphFont"/>
    <w:link w:val="Footer"/>
    <w:uiPriority w:val="99"/>
    <w:rsid w:val="00A33BA6"/>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E1E57"/>
    <w:rPr>
      <w:sz w:val="16"/>
      <w:szCs w:val="16"/>
    </w:rPr>
  </w:style>
  <w:style w:type="paragraph" w:styleId="CommentText">
    <w:name w:val="annotation text"/>
    <w:basedOn w:val="Normal"/>
    <w:link w:val="CommentTextChar"/>
    <w:uiPriority w:val="99"/>
    <w:semiHidden/>
    <w:unhideWhenUsed/>
    <w:rsid w:val="009E1E57"/>
    <w:rPr>
      <w:sz w:val="20"/>
      <w:szCs w:val="20"/>
    </w:rPr>
  </w:style>
  <w:style w:type="character" w:customStyle="1" w:styleId="CommentTextChar">
    <w:name w:val="Comment Text Char"/>
    <w:basedOn w:val="DefaultParagraphFont"/>
    <w:link w:val="CommentText"/>
    <w:uiPriority w:val="99"/>
    <w:semiHidden/>
    <w:rsid w:val="009E1E5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E1E57"/>
    <w:rPr>
      <w:b/>
      <w:bCs/>
    </w:rPr>
  </w:style>
  <w:style w:type="character" w:customStyle="1" w:styleId="CommentSubjectChar">
    <w:name w:val="Comment Subject Char"/>
    <w:basedOn w:val="CommentTextChar"/>
    <w:link w:val="CommentSubject"/>
    <w:uiPriority w:val="99"/>
    <w:semiHidden/>
    <w:rsid w:val="009E1E57"/>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7178">
      <w:bodyDiv w:val="1"/>
      <w:marLeft w:val="0"/>
      <w:marRight w:val="0"/>
      <w:marTop w:val="0"/>
      <w:marBottom w:val="0"/>
      <w:divBdr>
        <w:top w:val="none" w:sz="0" w:space="0" w:color="auto"/>
        <w:left w:val="none" w:sz="0" w:space="0" w:color="auto"/>
        <w:bottom w:val="none" w:sz="0" w:space="0" w:color="auto"/>
        <w:right w:val="none" w:sz="0" w:space="0" w:color="auto"/>
      </w:divBdr>
    </w:div>
    <w:div w:id="7753526">
      <w:bodyDiv w:val="1"/>
      <w:marLeft w:val="0"/>
      <w:marRight w:val="0"/>
      <w:marTop w:val="0"/>
      <w:marBottom w:val="0"/>
      <w:divBdr>
        <w:top w:val="none" w:sz="0" w:space="0" w:color="auto"/>
        <w:left w:val="none" w:sz="0" w:space="0" w:color="auto"/>
        <w:bottom w:val="none" w:sz="0" w:space="0" w:color="auto"/>
        <w:right w:val="none" w:sz="0" w:space="0" w:color="auto"/>
      </w:divBdr>
    </w:div>
    <w:div w:id="60570147">
      <w:bodyDiv w:val="1"/>
      <w:marLeft w:val="0"/>
      <w:marRight w:val="0"/>
      <w:marTop w:val="0"/>
      <w:marBottom w:val="0"/>
      <w:divBdr>
        <w:top w:val="none" w:sz="0" w:space="0" w:color="auto"/>
        <w:left w:val="none" w:sz="0" w:space="0" w:color="auto"/>
        <w:bottom w:val="none" w:sz="0" w:space="0" w:color="auto"/>
        <w:right w:val="none" w:sz="0" w:space="0" w:color="auto"/>
      </w:divBdr>
    </w:div>
    <w:div w:id="68160113">
      <w:bodyDiv w:val="1"/>
      <w:marLeft w:val="0"/>
      <w:marRight w:val="0"/>
      <w:marTop w:val="0"/>
      <w:marBottom w:val="0"/>
      <w:divBdr>
        <w:top w:val="none" w:sz="0" w:space="0" w:color="auto"/>
        <w:left w:val="none" w:sz="0" w:space="0" w:color="auto"/>
        <w:bottom w:val="none" w:sz="0" w:space="0" w:color="auto"/>
        <w:right w:val="none" w:sz="0" w:space="0" w:color="auto"/>
      </w:divBdr>
    </w:div>
    <w:div w:id="114518477">
      <w:bodyDiv w:val="1"/>
      <w:marLeft w:val="0"/>
      <w:marRight w:val="0"/>
      <w:marTop w:val="0"/>
      <w:marBottom w:val="0"/>
      <w:divBdr>
        <w:top w:val="none" w:sz="0" w:space="0" w:color="auto"/>
        <w:left w:val="none" w:sz="0" w:space="0" w:color="auto"/>
        <w:bottom w:val="none" w:sz="0" w:space="0" w:color="auto"/>
        <w:right w:val="none" w:sz="0" w:space="0" w:color="auto"/>
      </w:divBdr>
    </w:div>
    <w:div w:id="123355060">
      <w:bodyDiv w:val="1"/>
      <w:marLeft w:val="0"/>
      <w:marRight w:val="0"/>
      <w:marTop w:val="0"/>
      <w:marBottom w:val="0"/>
      <w:divBdr>
        <w:top w:val="none" w:sz="0" w:space="0" w:color="auto"/>
        <w:left w:val="none" w:sz="0" w:space="0" w:color="auto"/>
        <w:bottom w:val="none" w:sz="0" w:space="0" w:color="auto"/>
        <w:right w:val="none" w:sz="0" w:space="0" w:color="auto"/>
      </w:divBdr>
    </w:div>
    <w:div w:id="130482767">
      <w:bodyDiv w:val="1"/>
      <w:marLeft w:val="0"/>
      <w:marRight w:val="0"/>
      <w:marTop w:val="0"/>
      <w:marBottom w:val="0"/>
      <w:divBdr>
        <w:top w:val="none" w:sz="0" w:space="0" w:color="auto"/>
        <w:left w:val="none" w:sz="0" w:space="0" w:color="auto"/>
        <w:bottom w:val="none" w:sz="0" w:space="0" w:color="auto"/>
        <w:right w:val="none" w:sz="0" w:space="0" w:color="auto"/>
      </w:divBdr>
    </w:div>
    <w:div w:id="148984625">
      <w:bodyDiv w:val="1"/>
      <w:marLeft w:val="0"/>
      <w:marRight w:val="0"/>
      <w:marTop w:val="0"/>
      <w:marBottom w:val="0"/>
      <w:divBdr>
        <w:top w:val="none" w:sz="0" w:space="0" w:color="auto"/>
        <w:left w:val="none" w:sz="0" w:space="0" w:color="auto"/>
        <w:bottom w:val="none" w:sz="0" w:space="0" w:color="auto"/>
        <w:right w:val="none" w:sz="0" w:space="0" w:color="auto"/>
      </w:divBdr>
    </w:div>
    <w:div w:id="149560688">
      <w:bodyDiv w:val="1"/>
      <w:marLeft w:val="0"/>
      <w:marRight w:val="0"/>
      <w:marTop w:val="0"/>
      <w:marBottom w:val="0"/>
      <w:divBdr>
        <w:top w:val="none" w:sz="0" w:space="0" w:color="auto"/>
        <w:left w:val="none" w:sz="0" w:space="0" w:color="auto"/>
        <w:bottom w:val="none" w:sz="0" w:space="0" w:color="auto"/>
        <w:right w:val="none" w:sz="0" w:space="0" w:color="auto"/>
      </w:divBdr>
    </w:div>
    <w:div w:id="179053492">
      <w:bodyDiv w:val="1"/>
      <w:marLeft w:val="0"/>
      <w:marRight w:val="0"/>
      <w:marTop w:val="0"/>
      <w:marBottom w:val="0"/>
      <w:divBdr>
        <w:top w:val="none" w:sz="0" w:space="0" w:color="auto"/>
        <w:left w:val="none" w:sz="0" w:space="0" w:color="auto"/>
        <w:bottom w:val="none" w:sz="0" w:space="0" w:color="auto"/>
        <w:right w:val="none" w:sz="0" w:space="0" w:color="auto"/>
      </w:divBdr>
      <w:divsChild>
        <w:div w:id="1246114049">
          <w:marLeft w:val="0"/>
          <w:marRight w:val="0"/>
          <w:marTop w:val="0"/>
          <w:marBottom w:val="0"/>
          <w:divBdr>
            <w:top w:val="none" w:sz="0" w:space="0" w:color="auto"/>
            <w:left w:val="none" w:sz="0" w:space="0" w:color="auto"/>
            <w:bottom w:val="none" w:sz="0" w:space="0" w:color="auto"/>
            <w:right w:val="none" w:sz="0" w:space="0" w:color="auto"/>
          </w:divBdr>
          <w:divsChild>
            <w:div w:id="1188981843">
              <w:marLeft w:val="0"/>
              <w:marRight w:val="0"/>
              <w:marTop w:val="0"/>
              <w:marBottom w:val="0"/>
              <w:divBdr>
                <w:top w:val="none" w:sz="0" w:space="0" w:color="auto"/>
                <w:left w:val="none" w:sz="0" w:space="0" w:color="auto"/>
                <w:bottom w:val="none" w:sz="0" w:space="0" w:color="auto"/>
                <w:right w:val="none" w:sz="0" w:space="0" w:color="auto"/>
              </w:divBdr>
              <w:divsChild>
                <w:div w:id="170755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10140">
      <w:bodyDiv w:val="1"/>
      <w:marLeft w:val="0"/>
      <w:marRight w:val="0"/>
      <w:marTop w:val="0"/>
      <w:marBottom w:val="0"/>
      <w:divBdr>
        <w:top w:val="none" w:sz="0" w:space="0" w:color="auto"/>
        <w:left w:val="none" w:sz="0" w:space="0" w:color="auto"/>
        <w:bottom w:val="none" w:sz="0" w:space="0" w:color="auto"/>
        <w:right w:val="none" w:sz="0" w:space="0" w:color="auto"/>
      </w:divBdr>
      <w:divsChild>
        <w:div w:id="1376584931">
          <w:marLeft w:val="0"/>
          <w:marRight w:val="0"/>
          <w:marTop w:val="0"/>
          <w:marBottom w:val="0"/>
          <w:divBdr>
            <w:top w:val="none" w:sz="0" w:space="0" w:color="auto"/>
            <w:left w:val="none" w:sz="0" w:space="0" w:color="auto"/>
            <w:bottom w:val="none" w:sz="0" w:space="0" w:color="auto"/>
            <w:right w:val="none" w:sz="0" w:space="0" w:color="auto"/>
          </w:divBdr>
          <w:divsChild>
            <w:div w:id="652102156">
              <w:marLeft w:val="0"/>
              <w:marRight w:val="0"/>
              <w:marTop w:val="0"/>
              <w:marBottom w:val="0"/>
              <w:divBdr>
                <w:top w:val="none" w:sz="0" w:space="0" w:color="auto"/>
                <w:left w:val="none" w:sz="0" w:space="0" w:color="auto"/>
                <w:bottom w:val="none" w:sz="0" w:space="0" w:color="auto"/>
                <w:right w:val="none" w:sz="0" w:space="0" w:color="auto"/>
              </w:divBdr>
              <w:divsChild>
                <w:div w:id="848064047">
                  <w:marLeft w:val="0"/>
                  <w:marRight w:val="0"/>
                  <w:marTop w:val="0"/>
                  <w:marBottom w:val="0"/>
                  <w:divBdr>
                    <w:top w:val="none" w:sz="0" w:space="0" w:color="auto"/>
                    <w:left w:val="none" w:sz="0" w:space="0" w:color="auto"/>
                    <w:bottom w:val="none" w:sz="0" w:space="0" w:color="auto"/>
                    <w:right w:val="none" w:sz="0" w:space="0" w:color="auto"/>
                  </w:divBdr>
                  <w:divsChild>
                    <w:div w:id="15023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71738">
      <w:bodyDiv w:val="1"/>
      <w:marLeft w:val="0"/>
      <w:marRight w:val="0"/>
      <w:marTop w:val="0"/>
      <w:marBottom w:val="0"/>
      <w:divBdr>
        <w:top w:val="none" w:sz="0" w:space="0" w:color="auto"/>
        <w:left w:val="none" w:sz="0" w:space="0" w:color="auto"/>
        <w:bottom w:val="none" w:sz="0" w:space="0" w:color="auto"/>
        <w:right w:val="none" w:sz="0" w:space="0" w:color="auto"/>
      </w:divBdr>
      <w:divsChild>
        <w:div w:id="1048527380">
          <w:marLeft w:val="0"/>
          <w:marRight w:val="0"/>
          <w:marTop w:val="0"/>
          <w:marBottom w:val="0"/>
          <w:divBdr>
            <w:top w:val="none" w:sz="0" w:space="0" w:color="auto"/>
            <w:left w:val="none" w:sz="0" w:space="0" w:color="auto"/>
            <w:bottom w:val="none" w:sz="0" w:space="0" w:color="auto"/>
            <w:right w:val="none" w:sz="0" w:space="0" w:color="auto"/>
          </w:divBdr>
        </w:div>
        <w:div w:id="559177203">
          <w:marLeft w:val="0"/>
          <w:marRight w:val="0"/>
          <w:marTop w:val="0"/>
          <w:marBottom w:val="0"/>
          <w:divBdr>
            <w:top w:val="none" w:sz="0" w:space="0" w:color="auto"/>
            <w:left w:val="none" w:sz="0" w:space="0" w:color="auto"/>
            <w:bottom w:val="none" w:sz="0" w:space="0" w:color="auto"/>
            <w:right w:val="none" w:sz="0" w:space="0" w:color="auto"/>
          </w:divBdr>
        </w:div>
        <w:div w:id="1356347046">
          <w:marLeft w:val="0"/>
          <w:marRight w:val="0"/>
          <w:marTop w:val="0"/>
          <w:marBottom w:val="0"/>
          <w:divBdr>
            <w:top w:val="none" w:sz="0" w:space="0" w:color="auto"/>
            <w:left w:val="none" w:sz="0" w:space="0" w:color="auto"/>
            <w:bottom w:val="none" w:sz="0" w:space="0" w:color="auto"/>
            <w:right w:val="none" w:sz="0" w:space="0" w:color="auto"/>
          </w:divBdr>
        </w:div>
      </w:divsChild>
    </w:div>
    <w:div w:id="215818647">
      <w:bodyDiv w:val="1"/>
      <w:marLeft w:val="0"/>
      <w:marRight w:val="0"/>
      <w:marTop w:val="0"/>
      <w:marBottom w:val="0"/>
      <w:divBdr>
        <w:top w:val="none" w:sz="0" w:space="0" w:color="auto"/>
        <w:left w:val="none" w:sz="0" w:space="0" w:color="auto"/>
        <w:bottom w:val="none" w:sz="0" w:space="0" w:color="auto"/>
        <w:right w:val="none" w:sz="0" w:space="0" w:color="auto"/>
      </w:divBdr>
      <w:divsChild>
        <w:div w:id="105543818">
          <w:marLeft w:val="0"/>
          <w:marRight w:val="0"/>
          <w:marTop w:val="0"/>
          <w:marBottom w:val="0"/>
          <w:divBdr>
            <w:top w:val="none" w:sz="0" w:space="0" w:color="auto"/>
            <w:left w:val="none" w:sz="0" w:space="0" w:color="auto"/>
            <w:bottom w:val="none" w:sz="0" w:space="0" w:color="auto"/>
            <w:right w:val="none" w:sz="0" w:space="0" w:color="auto"/>
          </w:divBdr>
        </w:div>
        <w:div w:id="766194445">
          <w:marLeft w:val="0"/>
          <w:marRight w:val="0"/>
          <w:marTop w:val="0"/>
          <w:marBottom w:val="0"/>
          <w:divBdr>
            <w:top w:val="none" w:sz="0" w:space="0" w:color="auto"/>
            <w:left w:val="none" w:sz="0" w:space="0" w:color="auto"/>
            <w:bottom w:val="none" w:sz="0" w:space="0" w:color="auto"/>
            <w:right w:val="none" w:sz="0" w:space="0" w:color="auto"/>
          </w:divBdr>
          <w:divsChild>
            <w:div w:id="49428641">
              <w:marLeft w:val="0"/>
              <w:marRight w:val="0"/>
              <w:marTop w:val="0"/>
              <w:marBottom w:val="0"/>
              <w:divBdr>
                <w:top w:val="none" w:sz="0" w:space="0" w:color="auto"/>
                <w:left w:val="none" w:sz="0" w:space="0" w:color="auto"/>
                <w:bottom w:val="none" w:sz="0" w:space="0" w:color="auto"/>
                <w:right w:val="none" w:sz="0" w:space="0" w:color="auto"/>
              </w:divBdr>
              <w:divsChild>
                <w:div w:id="1821455731">
                  <w:marLeft w:val="0"/>
                  <w:marRight w:val="0"/>
                  <w:marTop w:val="0"/>
                  <w:marBottom w:val="0"/>
                  <w:divBdr>
                    <w:top w:val="none" w:sz="0" w:space="0" w:color="auto"/>
                    <w:left w:val="none" w:sz="0" w:space="0" w:color="auto"/>
                    <w:bottom w:val="none" w:sz="0" w:space="0" w:color="auto"/>
                    <w:right w:val="none" w:sz="0" w:space="0" w:color="auto"/>
                  </w:divBdr>
                </w:div>
              </w:divsChild>
            </w:div>
            <w:div w:id="1652371976">
              <w:marLeft w:val="0"/>
              <w:marRight w:val="0"/>
              <w:marTop w:val="0"/>
              <w:marBottom w:val="0"/>
              <w:divBdr>
                <w:top w:val="none" w:sz="0" w:space="0" w:color="auto"/>
                <w:left w:val="none" w:sz="0" w:space="0" w:color="auto"/>
                <w:bottom w:val="none" w:sz="0" w:space="0" w:color="auto"/>
                <w:right w:val="none" w:sz="0" w:space="0" w:color="auto"/>
              </w:divBdr>
              <w:divsChild>
                <w:div w:id="558978643">
                  <w:marLeft w:val="0"/>
                  <w:marRight w:val="0"/>
                  <w:marTop w:val="0"/>
                  <w:marBottom w:val="0"/>
                  <w:divBdr>
                    <w:top w:val="none" w:sz="0" w:space="0" w:color="auto"/>
                    <w:left w:val="none" w:sz="0" w:space="0" w:color="auto"/>
                    <w:bottom w:val="none" w:sz="0" w:space="0" w:color="auto"/>
                    <w:right w:val="none" w:sz="0" w:space="0" w:color="auto"/>
                  </w:divBdr>
                </w:div>
              </w:divsChild>
            </w:div>
            <w:div w:id="1198393768">
              <w:marLeft w:val="0"/>
              <w:marRight w:val="0"/>
              <w:marTop w:val="0"/>
              <w:marBottom w:val="0"/>
              <w:divBdr>
                <w:top w:val="none" w:sz="0" w:space="0" w:color="auto"/>
                <w:left w:val="none" w:sz="0" w:space="0" w:color="auto"/>
                <w:bottom w:val="none" w:sz="0" w:space="0" w:color="auto"/>
                <w:right w:val="none" w:sz="0" w:space="0" w:color="auto"/>
              </w:divBdr>
              <w:divsChild>
                <w:div w:id="1961102866">
                  <w:marLeft w:val="0"/>
                  <w:marRight w:val="0"/>
                  <w:marTop w:val="0"/>
                  <w:marBottom w:val="0"/>
                  <w:divBdr>
                    <w:top w:val="none" w:sz="0" w:space="0" w:color="auto"/>
                    <w:left w:val="none" w:sz="0" w:space="0" w:color="auto"/>
                    <w:bottom w:val="none" w:sz="0" w:space="0" w:color="auto"/>
                    <w:right w:val="none" w:sz="0" w:space="0" w:color="auto"/>
                  </w:divBdr>
                </w:div>
              </w:divsChild>
            </w:div>
            <w:div w:id="1527602077">
              <w:marLeft w:val="0"/>
              <w:marRight w:val="0"/>
              <w:marTop w:val="0"/>
              <w:marBottom w:val="0"/>
              <w:divBdr>
                <w:top w:val="none" w:sz="0" w:space="0" w:color="auto"/>
                <w:left w:val="none" w:sz="0" w:space="0" w:color="auto"/>
                <w:bottom w:val="none" w:sz="0" w:space="0" w:color="auto"/>
                <w:right w:val="none" w:sz="0" w:space="0" w:color="auto"/>
              </w:divBdr>
              <w:divsChild>
                <w:div w:id="206406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90706">
          <w:marLeft w:val="0"/>
          <w:marRight w:val="0"/>
          <w:marTop w:val="0"/>
          <w:marBottom w:val="0"/>
          <w:divBdr>
            <w:top w:val="none" w:sz="0" w:space="0" w:color="auto"/>
            <w:left w:val="none" w:sz="0" w:space="0" w:color="auto"/>
            <w:bottom w:val="none" w:sz="0" w:space="0" w:color="auto"/>
            <w:right w:val="none" w:sz="0" w:space="0" w:color="auto"/>
          </w:divBdr>
        </w:div>
        <w:div w:id="309135417">
          <w:marLeft w:val="0"/>
          <w:marRight w:val="0"/>
          <w:marTop w:val="0"/>
          <w:marBottom w:val="0"/>
          <w:divBdr>
            <w:top w:val="none" w:sz="0" w:space="0" w:color="auto"/>
            <w:left w:val="none" w:sz="0" w:space="0" w:color="auto"/>
            <w:bottom w:val="none" w:sz="0" w:space="0" w:color="auto"/>
            <w:right w:val="none" w:sz="0" w:space="0" w:color="auto"/>
          </w:divBdr>
        </w:div>
      </w:divsChild>
    </w:div>
    <w:div w:id="221406583">
      <w:bodyDiv w:val="1"/>
      <w:marLeft w:val="0"/>
      <w:marRight w:val="0"/>
      <w:marTop w:val="0"/>
      <w:marBottom w:val="0"/>
      <w:divBdr>
        <w:top w:val="none" w:sz="0" w:space="0" w:color="auto"/>
        <w:left w:val="none" w:sz="0" w:space="0" w:color="auto"/>
        <w:bottom w:val="none" w:sz="0" w:space="0" w:color="auto"/>
        <w:right w:val="none" w:sz="0" w:space="0" w:color="auto"/>
      </w:divBdr>
      <w:divsChild>
        <w:div w:id="594899766">
          <w:marLeft w:val="0"/>
          <w:marRight w:val="0"/>
          <w:marTop w:val="0"/>
          <w:marBottom w:val="0"/>
          <w:divBdr>
            <w:top w:val="single" w:sz="2" w:space="0" w:color="auto"/>
            <w:left w:val="single" w:sz="2" w:space="0" w:color="auto"/>
            <w:bottom w:val="single" w:sz="2" w:space="0" w:color="auto"/>
            <w:right w:val="single" w:sz="2" w:space="0" w:color="auto"/>
          </w:divBdr>
        </w:div>
      </w:divsChild>
    </w:div>
    <w:div w:id="265843502">
      <w:bodyDiv w:val="1"/>
      <w:marLeft w:val="0"/>
      <w:marRight w:val="0"/>
      <w:marTop w:val="0"/>
      <w:marBottom w:val="0"/>
      <w:divBdr>
        <w:top w:val="none" w:sz="0" w:space="0" w:color="auto"/>
        <w:left w:val="none" w:sz="0" w:space="0" w:color="auto"/>
        <w:bottom w:val="none" w:sz="0" w:space="0" w:color="auto"/>
        <w:right w:val="none" w:sz="0" w:space="0" w:color="auto"/>
      </w:divBdr>
    </w:div>
    <w:div w:id="314646358">
      <w:bodyDiv w:val="1"/>
      <w:marLeft w:val="0"/>
      <w:marRight w:val="0"/>
      <w:marTop w:val="0"/>
      <w:marBottom w:val="0"/>
      <w:divBdr>
        <w:top w:val="none" w:sz="0" w:space="0" w:color="auto"/>
        <w:left w:val="none" w:sz="0" w:space="0" w:color="auto"/>
        <w:bottom w:val="none" w:sz="0" w:space="0" w:color="auto"/>
        <w:right w:val="none" w:sz="0" w:space="0" w:color="auto"/>
      </w:divBdr>
    </w:div>
    <w:div w:id="404763533">
      <w:bodyDiv w:val="1"/>
      <w:marLeft w:val="0"/>
      <w:marRight w:val="0"/>
      <w:marTop w:val="0"/>
      <w:marBottom w:val="0"/>
      <w:divBdr>
        <w:top w:val="none" w:sz="0" w:space="0" w:color="auto"/>
        <w:left w:val="none" w:sz="0" w:space="0" w:color="auto"/>
        <w:bottom w:val="none" w:sz="0" w:space="0" w:color="auto"/>
        <w:right w:val="none" w:sz="0" w:space="0" w:color="auto"/>
      </w:divBdr>
    </w:div>
    <w:div w:id="486242219">
      <w:bodyDiv w:val="1"/>
      <w:marLeft w:val="0"/>
      <w:marRight w:val="0"/>
      <w:marTop w:val="0"/>
      <w:marBottom w:val="0"/>
      <w:divBdr>
        <w:top w:val="none" w:sz="0" w:space="0" w:color="auto"/>
        <w:left w:val="none" w:sz="0" w:space="0" w:color="auto"/>
        <w:bottom w:val="none" w:sz="0" w:space="0" w:color="auto"/>
        <w:right w:val="none" w:sz="0" w:space="0" w:color="auto"/>
      </w:divBdr>
      <w:divsChild>
        <w:div w:id="1182822709">
          <w:marLeft w:val="0"/>
          <w:marRight w:val="0"/>
          <w:marTop w:val="0"/>
          <w:marBottom w:val="0"/>
          <w:divBdr>
            <w:top w:val="none" w:sz="0" w:space="0" w:color="auto"/>
            <w:left w:val="none" w:sz="0" w:space="0" w:color="auto"/>
            <w:bottom w:val="none" w:sz="0" w:space="0" w:color="auto"/>
            <w:right w:val="none" w:sz="0" w:space="0" w:color="auto"/>
          </w:divBdr>
          <w:divsChild>
            <w:div w:id="1728649209">
              <w:marLeft w:val="0"/>
              <w:marRight w:val="0"/>
              <w:marTop w:val="0"/>
              <w:marBottom w:val="0"/>
              <w:divBdr>
                <w:top w:val="none" w:sz="0" w:space="0" w:color="auto"/>
                <w:left w:val="none" w:sz="0" w:space="0" w:color="auto"/>
                <w:bottom w:val="none" w:sz="0" w:space="0" w:color="auto"/>
                <w:right w:val="none" w:sz="0" w:space="0" w:color="auto"/>
              </w:divBdr>
              <w:divsChild>
                <w:div w:id="78797706">
                  <w:marLeft w:val="0"/>
                  <w:marRight w:val="0"/>
                  <w:marTop w:val="0"/>
                  <w:marBottom w:val="0"/>
                  <w:divBdr>
                    <w:top w:val="none" w:sz="0" w:space="0" w:color="auto"/>
                    <w:left w:val="none" w:sz="0" w:space="0" w:color="auto"/>
                    <w:bottom w:val="none" w:sz="0" w:space="0" w:color="auto"/>
                    <w:right w:val="none" w:sz="0" w:space="0" w:color="auto"/>
                  </w:divBdr>
                </w:div>
                <w:div w:id="13475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57501">
      <w:bodyDiv w:val="1"/>
      <w:marLeft w:val="0"/>
      <w:marRight w:val="0"/>
      <w:marTop w:val="0"/>
      <w:marBottom w:val="0"/>
      <w:divBdr>
        <w:top w:val="none" w:sz="0" w:space="0" w:color="auto"/>
        <w:left w:val="none" w:sz="0" w:space="0" w:color="auto"/>
        <w:bottom w:val="none" w:sz="0" w:space="0" w:color="auto"/>
        <w:right w:val="none" w:sz="0" w:space="0" w:color="auto"/>
      </w:divBdr>
    </w:div>
    <w:div w:id="664822126">
      <w:bodyDiv w:val="1"/>
      <w:marLeft w:val="0"/>
      <w:marRight w:val="0"/>
      <w:marTop w:val="0"/>
      <w:marBottom w:val="0"/>
      <w:divBdr>
        <w:top w:val="none" w:sz="0" w:space="0" w:color="auto"/>
        <w:left w:val="none" w:sz="0" w:space="0" w:color="auto"/>
        <w:bottom w:val="none" w:sz="0" w:space="0" w:color="auto"/>
        <w:right w:val="none" w:sz="0" w:space="0" w:color="auto"/>
      </w:divBdr>
    </w:div>
    <w:div w:id="673146238">
      <w:bodyDiv w:val="1"/>
      <w:marLeft w:val="0"/>
      <w:marRight w:val="0"/>
      <w:marTop w:val="0"/>
      <w:marBottom w:val="0"/>
      <w:divBdr>
        <w:top w:val="none" w:sz="0" w:space="0" w:color="auto"/>
        <w:left w:val="none" w:sz="0" w:space="0" w:color="auto"/>
        <w:bottom w:val="none" w:sz="0" w:space="0" w:color="auto"/>
        <w:right w:val="none" w:sz="0" w:space="0" w:color="auto"/>
      </w:divBdr>
    </w:div>
    <w:div w:id="682820386">
      <w:bodyDiv w:val="1"/>
      <w:marLeft w:val="0"/>
      <w:marRight w:val="0"/>
      <w:marTop w:val="0"/>
      <w:marBottom w:val="0"/>
      <w:divBdr>
        <w:top w:val="none" w:sz="0" w:space="0" w:color="auto"/>
        <w:left w:val="none" w:sz="0" w:space="0" w:color="auto"/>
        <w:bottom w:val="none" w:sz="0" w:space="0" w:color="auto"/>
        <w:right w:val="none" w:sz="0" w:space="0" w:color="auto"/>
      </w:divBdr>
    </w:div>
    <w:div w:id="739986920">
      <w:bodyDiv w:val="1"/>
      <w:marLeft w:val="0"/>
      <w:marRight w:val="0"/>
      <w:marTop w:val="0"/>
      <w:marBottom w:val="0"/>
      <w:divBdr>
        <w:top w:val="none" w:sz="0" w:space="0" w:color="auto"/>
        <w:left w:val="none" w:sz="0" w:space="0" w:color="auto"/>
        <w:bottom w:val="none" w:sz="0" w:space="0" w:color="auto"/>
        <w:right w:val="none" w:sz="0" w:space="0" w:color="auto"/>
      </w:divBdr>
      <w:divsChild>
        <w:div w:id="2058237083">
          <w:marLeft w:val="0"/>
          <w:marRight w:val="0"/>
          <w:marTop w:val="0"/>
          <w:marBottom w:val="0"/>
          <w:divBdr>
            <w:top w:val="none" w:sz="0" w:space="0" w:color="auto"/>
            <w:left w:val="none" w:sz="0" w:space="0" w:color="auto"/>
            <w:bottom w:val="none" w:sz="0" w:space="0" w:color="auto"/>
            <w:right w:val="none" w:sz="0" w:space="0" w:color="auto"/>
          </w:divBdr>
          <w:divsChild>
            <w:div w:id="1786535499">
              <w:marLeft w:val="0"/>
              <w:marRight w:val="0"/>
              <w:marTop w:val="0"/>
              <w:marBottom w:val="0"/>
              <w:divBdr>
                <w:top w:val="none" w:sz="0" w:space="0" w:color="auto"/>
                <w:left w:val="none" w:sz="0" w:space="0" w:color="auto"/>
                <w:bottom w:val="none" w:sz="0" w:space="0" w:color="auto"/>
                <w:right w:val="none" w:sz="0" w:space="0" w:color="auto"/>
              </w:divBdr>
              <w:divsChild>
                <w:div w:id="204088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83454">
      <w:bodyDiv w:val="1"/>
      <w:marLeft w:val="0"/>
      <w:marRight w:val="0"/>
      <w:marTop w:val="0"/>
      <w:marBottom w:val="0"/>
      <w:divBdr>
        <w:top w:val="none" w:sz="0" w:space="0" w:color="auto"/>
        <w:left w:val="none" w:sz="0" w:space="0" w:color="auto"/>
        <w:bottom w:val="none" w:sz="0" w:space="0" w:color="auto"/>
        <w:right w:val="none" w:sz="0" w:space="0" w:color="auto"/>
      </w:divBdr>
    </w:div>
    <w:div w:id="911357621">
      <w:bodyDiv w:val="1"/>
      <w:marLeft w:val="0"/>
      <w:marRight w:val="0"/>
      <w:marTop w:val="0"/>
      <w:marBottom w:val="0"/>
      <w:divBdr>
        <w:top w:val="none" w:sz="0" w:space="0" w:color="auto"/>
        <w:left w:val="none" w:sz="0" w:space="0" w:color="auto"/>
        <w:bottom w:val="none" w:sz="0" w:space="0" w:color="auto"/>
        <w:right w:val="none" w:sz="0" w:space="0" w:color="auto"/>
      </w:divBdr>
    </w:div>
    <w:div w:id="966622517">
      <w:bodyDiv w:val="1"/>
      <w:marLeft w:val="0"/>
      <w:marRight w:val="0"/>
      <w:marTop w:val="0"/>
      <w:marBottom w:val="0"/>
      <w:divBdr>
        <w:top w:val="none" w:sz="0" w:space="0" w:color="auto"/>
        <w:left w:val="none" w:sz="0" w:space="0" w:color="auto"/>
        <w:bottom w:val="none" w:sz="0" w:space="0" w:color="auto"/>
        <w:right w:val="none" w:sz="0" w:space="0" w:color="auto"/>
      </w:divBdr>
    </w:div>
    <w:div w:id="997730988">
      <w:bodyDiv w:val="1"/>
      <w:marLeft w:val="0"/>
      <w:marRight w:val="0"/>
      <w:marTop w:val="0"/>
      <w:marBottom w:val="0"/>
      <w:divBdr>
        <w:top w:val="none" w:sz="0" w:space="0" w:color="auto"/>
        <w:left w:val="none" w:sz="0" w:space="0" w:color="auto"/>
        <w:bottom w:val="none" w:sz="0" w:space="0" w:color="auto"/>
        <w:right w:val="none" w:sz="0" w:space="0" w:color="auto"/>
      </w:divBdr>
      <w:divsChild>
        <w:div w:id="1957328789">
          <w:marLeft w:val="0"/>
          <w:marRight w:val="0"/>
          <w:marTop w:val="0"/>
          <w:marBottom w:val="0"/>
          <w:divBdr>
            <w:top w:val="none" w:sz="0" w:space="0" w:color="auto"/>
            <w:left w:val="none" w:sz="0" w:space="0" w:color="auto"/>
            <w:bottom w:val="none" w:sz="0" w:space="0" w:color="auto"/>
            <w:right w:val="none" w:sz="0" w:space="0" w:color="auto"/>
          </w:divBdr>
          <w:divsChild>
            <w:div w:id="17850611">
              <w:marLeft w:val="0"/>
              <w:marRight w:val="0"/>
              <w:marTop w:val="0"/>
              <w:marBottom w:val="0"/>
              <w:divBdr>
                <w:top w:val="none" w:sz="0" w:space="0" w:color="auto"/>
                <w:left w:val="none" w:sz="0" w:space="0" w:color="auto"/>
                <w:bottom w:val="none" w:sz="0" w:space="0" w:color="auto"/>
                <w:right w:val="none" w:sz="0" w:space="0" w:color="auto"/>
              </w:divBdr>
              <w:divsChild>
                <w:div w:id="141624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159741">
      <w:bodyDiv w:val="1"/>
      <w:marLeft w:val="0"/>
      <w:marRight w:val="0"/>
      <w:marTop w:val="0"/>
      <w:marBottom w:val="0"/>
      <w:divBdr>
        <w:top w:val="none" w:sz="0" w:space="0" w:color="auto"/>
        <w:left w:val="none" w:sz="0" w:space="0" w:color="auto"/>
        <w:bottom w:val="none" w:sz="0" w:space="0" w:color="auto"/>
        <w:right w:val="none" w:sz="0" w:space="0" w:color="auto"/>
      </w:divBdr>
    </w:div>
    <w:div w:id="1058433990">
      <w:bodyDiv w:val="1"/>
      <w:marLeft w:val="0"/>
      <w:marRight w:val="0"/>
      <w:marTop w:val="0"/>
      <w:marBottom w:val="0"/>
      <w:divBdr>
        <w:top w:val="none" w:sz="0" w:space="0" w:color="auto"/>
        <w:left w:val="none" w:sz="0" w:space="0" w:color="auto"/>
        <w:bottom w:val="none" w:sz="0" w:space="0" w:color="auto"/>
        <w:right w:val="none" w:sz="0" w:space="0" w:color="auto"/>
      </w:divBdr>
    </w:div>
    <w:div w:id="1080903382">
      <w:bodyDiv w:val="1"/>
      <w:marLeft w:val="0"/>
      <w:marRight w:val="0"/>
      <w:marTop w:val="0"/>
      <w:marBottom w:val="0"/>
      <w:divBdr>
        <w:top w:val="none" w:sz="0" w:space="0" w:color="auto"/>
        <w:left w:val="none" w:sz="0" w:space="0" w:color="auto"/>
        <w:bottom w:val="none" w:sz="0" w:space="0" w:color="auto"/>
        <w:right w:val="none" w:sz="0" w:space="0" w:color="auto"/>
      </w:divBdr>
    </w:div>
    <w:div w:id="1096903741">
      <w:bodyDiv w:val="1"/>
      <w:marLeft w:val="0"/>
      <w:marRight w:val="0"/>
      <w:marTop w:val="0"/>
      <w:marBottom w:val="0"/>
      <w:divBdr>
        <w:top w:val="none" w:sz="0" w:space="0" w:color="auto"/>
        <w:left w:val="none" w:sz="0" w:space="0" w:color="auto"/>
        <w:bottom w:val="none" w:sz="0" w:space="0" w:color="auto"/>
        <w:right w:val="none" w:sz="0" w:space="0" w:color="auto"/>
      </w:divBdr>
      <w:divsChild>
        <w:div w:id="1583560296">
          <w:marLeft w:val="0"/>
          <w:marRight w:val="0"/>
          <w:marTop w:val="0"/>
          <w:marBottom w:val="0"/>
          <w:divBdr>
            <w:top w:val="none" w:sz="0" w:space="0" w:color="auto"/>
            <w:left w:val="none" w:sz="0" w:space="0" w:color="auto"/>
            <w:bottom w:val="none" w:sz="0" w:space="0" w:color="auto"/>
            <w:right w:val="none" w:sz="0" w:space="0" w:color="auto"/>
          </w:divBdr>
          <w:divsChild>
            <w:div w:id="812789956">
              <w:marLeft w:val="0"/>
              <w:marRight w:val="0"/>
              <w:marTop w:val="0"/>
              <w:marBottom w:val="0"/>
              <w:divBdr>
                <w:top w:val="none" w:sz="0" w:space="0" w:color="auto"/>
                <w:left w:val="none" w:sz="0" w:space="0" w:color="auto"/>
                <w:bottom w:val="none" w:sz="0" w:space="0" w:color="auto"/>
                <w:right w:val="none" w:sz="0" w:space="0" w:color="auto"/>
              </w:divBdr>
              <w:divsChild>
                <w:div w:id="583416050">
                  <w:marLeft w:val="0"/>
                  <w:marRight w:val="0"/>
                  <w:marTop w:val="0"/>
                  <w:marBottom w:val="0"/>
                  <w:divBdr>
                    <w:top w:val="none" w:sz="0" w:space="0" w:color="auto"/>
                    <w:left w:val="none" w:sz="0" w:space="0" w:color="auto"/>
                    <w:bottom w:val="none" w:sz="0" w:space="0" w:color="auto"/>
                    <w:right w:val="none" w:sz="0" w:space="0" w:color="auto"/>
                  </w:divBdr>
                  <w:divsChild>
                    <w:div w:id="703290849">
                      <w:marLeft w:val="0"/>
                      <w:marRight w:val="0"/>
                      <w:marTop w:val="0"/>
                      <w:marBottom w:val="0"/>
                      <w:divBdr>
                        <w:top w:val="none" w:sz="0" w:space="0" w:color="auto"/>
                        <w:left w:val="none" w:sz="0" w:space="0" w:color="auto"/>
                        <w:bottom w:val="none" w:sz="0" w:space="0" w:color="auto"/>
                        <w:right w:val="none" w:sz="0" w:space="0" w:color="auto"/>
                      </w:divBdr>
                      <w:divsChild>
                        <w:div w:id="1780174541">
                          <w:marLeft w:val="0"/>
                          <w:marRight w:val="0"/>
                          <w:marTop w:val="0"/>
                          <w:marBottom w:val="0"/>
                          <w:divBdr>
                            <w:top w:val="none" w:sz="0" w:space="0" w:color="auto"/>
                            <w:left w:val="none" w:sz="0" w:space="0" w:color="auto"/>
                            <w:bottom w:val="none" w:sz="0" w:space="0" w:color="auto"/>
                            <w:right w:val="none" w:sz="0" w:space="0" w:color="auto"/>
                          </w:divBdr>
                          <w:divsChild>
                            <w:div w:id="408846217">
                              <w:marLeft w:val="0"/>
                              <w:marRight w:val="0"/>
                              <w:marTop w:val="0"/>
                              <w:marBottom w:val="0"/>
                              <w:divBdr>
                                <w:top w:val="none" w:sz="0" w:space="0" w:color="auto"/>
                                <w:left w:val="none" w:sz="0" w:space="0" w:color="auto"/>
                                <w:bottom w:val="none" w:sz="0" w:space="0" w:color="auto"/>
                                <w:right w:val="none" w:sz="0" w:space="0" w:color="auto"/>
                              </w:divBdr>
                              <w:divsChild>
                                <w:div w:id="52240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292234">
      <w:bodyDiv w:val="1"/>
      <w:marLeft w:val="0"/>
      <w:marRight w:val="0"/>
      <w:marTop w:val="0"/>
      <w:marBottom w:val="0"/>
      <w:divBdr>
        <w:top w:val="none" w:sz="0" w:space="0" w:color="auto"/>
        <w:left w:val="none" w:sz="0" w:space="0" w:color="auto"/>
        <w:bottom w:val="none" w:sz="0" w:space="0" w:color="auto"/>
        <w:right w:val="none" w:sz="0" w:space="0" w:color="auto"/>
      </w:divBdr>
    </w:div>
    <w:div w:id="1116021543">
      <w:bodyDiv w:val="1"/>
      <w:marLeft w:val="0"/>
      <w:marRight w:val="0"/>
      <w:marTop w:val="0"/>
      <w:marBottom w:val="0"/>
      <w:divBdr>
        <w:top w:val="none" w:sz="0" w:space="0" w:color="auto"/>
        <w:left w:val="none" w:sz="0" w:space="0" w:color="auto"/>
        <w:bottom w:val="none" w:sz="0" w:space="0" w:color="auto"/>
        <w:right w:val="none" w:sz="0" w:space="0" w:color="auto"/>
      </w:divBdr>
      <w:divsChild>
        <w:div w:id="1497107952">
          <w:marLeft w:val="0"/>
          <w:marRight w:val="0"/>
          <w:marTop w:val="0"/>
          <w:marBottom w:val="0"/>
          <w:divBdr>
            <w:top w:val="none" w:sz="0" w:space="0" w:color="auto"/>
            <w:left w:val="none" w:sz="0" w:space="0" w:color="auto"/>
            <w:bottom w:val="none" w:sz="0" w:space="0" w:color="auto"/>
            <w:right w:val="none" w:sz="0" w:space="0" w:color="auto"/>
          </w:divBdr>
          <w:divsChild>
            <w:div w:id="1261447897">
              <w:marLeft w:val="0"/>
              <w:marRight w:val="0"/>
              <w:marTop w:val="0"/>
              <w:marBottom w:val="0"/>
              <w:divBdr>
                <w:top w:val="none" w:sz="0" w:space="0" w:color="auto"/>
                <w:left w:val="none" w:sz="0" w:space="0" w:color="auto"/>
                <w:bottom w:val="none" w:sz="0" w:space="0" w:color="auto"/>
                <w:right w:val="none" w:sz="0" w:space="0" w:color="auto"/>
              </w:divBdr>
              <w:divsChild>
                <w:div w:id="16541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656998">
      <w:bodyDiv w:val="1"/>
      <w:marLeft w:val="0"/>
      <w:marRight w:val="0"/>
      <w:marTop w:val="0"/>
      <w:marBottom w:val="0"/>
      <w:divBdr>
        <w:top w:val="none" w:sz="0" w:space="0" w:color="auto"/>
        <w:left w:val="none" w:sz="0" w:space="0" w:color="auto"/>
        <w:bottom w:val="none" w:sz="0" w:space="0" w:color="auto"/>
        <w:right w:val="none" w:sz="0" w:space="0" w:color="auto"/>
      </w:divBdr>
      <w:divsChild>
        <w:div w:id="2068721869">
          <w:marLeft w:val="0"/>
          <w:marRight w:val="0"/>
          <w:marTop w:val="0"/>
          <w:marBottom w:val="0"/>
          <w:divBdr>
            <w:top w:val="none" w:sz="0" w:space="0" w:color="auto"/>
            <w:left w:val="none" w:sz="0" w:space="0" w:color="auto"/>
            <w:bottom w:val="none" w:sz="0" w:space="0" w:color="auto"/>
            <w:right w:val="none" w:sz="0" w:space="0" w:color="auto"/>
          </w:divBdr>
        </w:div>
        <w:div w:id="1361278750">
          <w:marLeft w:val="0"/>
          <w:marRight w:val="0"/>
          <w:marTop w:val="0"/>
          <w:marBottom w:val="0"/>
          <w:divBdr>
            <w:top w:val="none" w:sz="0" w:space="0" w:color="auto"/>
            <w:left w:val="none" w:sz="0" w:space="0" w:color="auto"/>
            <w:bottom w:val="none" w:sz="0" w:space="0" w:color="auto"/>
            <w:right w:val="none" w:sz="0" w:space="0" w:color="auto"/>
          </w:divBdr>
        </w:div>
        <w:div w:id="1968126998">
          <w:marLeft w:val="0"/>
          <w:marRight w:val="0"/>
          <w:marTop w:val="0"/>
          <w:marBottom w:val="0"/>
          <w:divBdr>
            <w:top w:val="none" w:sz="0" w:space="0" w:color="auto"/>
            <w:left w:val="none" w:sz="0" w:space="0" w:color="auto"/>
            <w:bottom w:val="none" w:sz="0" w:space="0" w:color="auto"/>
            <w:right w:val="none" w:sz="0" w:space="0" w:color="auto"/>
          </w:divBdr>
        </w:div>
      </w:divsChild>
    </w:div>
    <w:div w:id="1171413389">
      <w:bodyDiv w:val="1"/>
      <w:marLeft w:val="0"/>
      <w:marRight w:val="0"/>
      <w:marTop w:val="0"/>
      <w:marBottom w:val="0"/>
      <w:divBdr>
        <w:top w:val="none" w:sz="0" w:space="0" w:color="auto"/>
        <w:left w:val="none" w:sz="0" w:space="0" w:color="auto"/>
        <w:bottom w:val="none" w:sz="0" w:space="0" w:color="auto"/>
        <w:right w:val="none" w:sz="0" w:space="0" w:color="auto"/>
      </w:divBdr>
      <w:divsChild>
        <w:div w:id="2018993758">
          <w:marLeft w:val="0"/>
          <w:marRight w:val="0"/>
          <w:marTop w:val="0"/>
          <w:marBottom w:val="0"/>
          <w:divBdr>
            <w:top w:val="none" w:sz="0" w:space="0" w:color="auto"/>
            <w:left w:val="none" w:sz="0" w:space="0" w:color="auto"/>
            <w:bottom w:val="none" w:sz="0" w:space="0" w:color="auto"/>
            <w:right w:val="none" w:sz="0" w:space="0" w:color="auto"/>
          </w:divBdr>
          <w:divsChild>
            <w:div w:id="1650161432">
              <w:marLeft w:val="0"/>
              <w:marRight w:val="0"/>
              <w:marTop w:val="0"/>
              <w:marBottom w:val="0"/>
              <w:divBdr>
                <w:top w:val="none" w:sz="0" w:space="0" w:color="auto"/>
                <w:left w:val="none" w:sz="0" w:space="0" w:color="auto"/>
                <w:bottom w:val="none" w:sz="0" w:space="0" w:color="auto"/>
                <w:right w:val="none" w:sz="0" w:space="0" w:color="auto"/>
              </w:divBdr>
              <w:divsChild>
                <w:div w:id="173782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855067">
      <w:bodyDiv w:val="1"/>
      <w:marLeft w:val="0"/>
      <w:marRight w:val="0"/>
      <w:marTop w:val="0"/>
      <w:marBottom w:val="0"/>
      <w:divBdr>
        <w:top w:val="none" w:sz="0" w:space="0" w:color="auto"/>
        <w:left w:val="none" w:sz="0" w:space="0" w:color="auto"/>
        <w:bottom w:val="none" w:sz="0" w:space="0" w:color="auto"/>
        <w:right w:val="none" w:sz="0" w:space="0" w:color="auto"/>
      </w:divBdr>
    </w:div>
    <w:div w:id="1209996339">
      <w:bodyDiv w:val="1"/>
      <w:marLeft w:val="0"/>
      <w:marRight w:val="0"/>
      <w:marTop w:val="0"/>
      <w:marBottom w:val="0"/>
      <w:divBdr>
        <w:top w:val="none" w:sz="0" w:space="0" w:color="auto"/>
        <w:left w:val="none" w:sz="0" w:space="0" w:color="auto"/>
        <w:bottom w:val="none" w:sz="0" w:space="0" w:color="auto"/>
        <w:right w:val="none" w:sz="0" w:space="0" w:color="auto"/>
      </w:divBdr>
    </w:div>
    <w:div w:id="1218322395">
      <w:bodyDiv w:val="1"/>
      <w:marLeft w:val="0"/>
      <w:marRight w:val="0"/>
      <w:marTop w:val="0"/>
      <w:marBottom w:val="0"/>
      <w:divBdr>
        <w:top w:val="none" w:sz="0" w:space="0" w:color="auto"/>
        <w:left w:val="none" w:sz="0" w:space="0" w:color="auto"/>
        <w:bottom w:val="none" w:sz="0" w:space="0" w:color="auto"/>
        <w:right w:val="none" w:sz="0" w:space="0" w:color="auto"/>
      </w:divBdr>
      <w:divsChild>
        <w:div w:id="1767530698">
          <w:marLeft w:val="0"/>
          <w:marRight w:val="0"/>
          <w:marTop w:val="0"/>
          <w:marBottom w:val="0"/>
          <w:divBdr>
            <w:top w:val="none" w:sz="0" w:space="0" w:color="auto"/>
            <w:left w:val="none" w:sz="0" w:space="0" w:color="auto"/>
            <w:bottom w:val="none" w:sz="0" w:space="0" w:color="auto"/>
            <w:right w:val="none" w:sz="0" w:space="0" w:color="auto"/>
          </w:divBdr>
        </w:div>
      </w:divsChild>
    </w:div>
    <w:div w:id="1240169220">
      <w:bodyDiv w:val="1"/>
      <w:marLeft w:val="0"/>
      <w:marRight w:val="0"/>
      <w:marTop w:val="0"/>
      <w:marBottom w:val="0"/>
      <w:divBdr>
        <w:top w:val="none" w:sz="0" w:space="0" w:color="auto"/>
        <w:left w:val="none" w:sz="0" w:space="0" w:color="auto"/>
        <w:bottom w:val="none" w:sz="0" w:space="0" w:color="auto"/>
        <w:right w:val="none" w:sz="0" w:space="0" w:color="auto"/>
      </w:divBdr>
      <w:divsChild>
        <w:div w:id="526452648">
          <w:marLeft w:val="0"/>
          <w:marRight w:val="0"/>
          <w:marTop w:val="0"/>
          <w:marBottom w:val="0"/>
          <w:divBdr>
            <w:top w:val="none" w:sz="0" w:space="0" w:color="auto"/>
            <w:left w:val="none" w:sz="0" w:space="0" w:color="auto"/>
            <w:bottom w:val="none" w:sz="0" w:space="0" w:color="auto"/>
            <w:right w:val="none" w:sz="0" w:space="0" w:color="auto"/>
          </w:divBdr>
          <w:divsChild>
            <w:div w:id="76944910">
              <w:marLeft w:val="0"/>
              <w:marRight w:val="0"/>
              <w:marTop w:val="0"/>
              <w:marBottom w:val="0"/>
              <w:divBdr>
                <w:top w:val="none" w:sz="0" w:space="0" w:color="auto"/>
                <w:left w:val="none" w:sz="0" w:space="0" w:color="auto"/>
                <w:bottom w:val="none" w:sz="0" w:space="0" w:color="auto"/>
                <w:right w:val="none" w:sz="0" w:space="0" w:color="auto"/>
              </w:divBdr>
              <w:divsChild>
                <w:div w:id="49810123">
                  <w:marLeft w:val="0"/>
                  <w:marRight w:val="0"/>
                  <w:marTop w:val="0"/>
                  <w:marBottom w:val="0"/>
                  <w:divBdr>
                    <w:top w:val="none" w:sz="0" w:space="0" w:color="auto"/>
                    <w:left w:val="none" w:sz="0" w:space="0" w:color="auto"/>
                    <w:bottom w:val="none" w:sz="0" w:space="0" w:color="auto"/>
                    <w:right w:val="none" w:sz="0" w:space="0" w:color="auto"/>
                  </w:divBdr>
                </w:div>
                <w:div w:id="18417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943561">
      <w:bodyDiv w:val="1"/>
      <w:marLeft w:val="0"/>
      <w:marRight w:val="0"/>
      <w:marTop w:val="0"/>
      <w:marBottom w:val="0"/>
      <w:divBdr>
        <w:top w:val="none" w:sz="0" w:space="0" w:color="auto"/>
        <w:left w:val="none" w:sz="0" w:space="0" w:color="auto"/>
        <w:bottom w:val="none" w:sz="0" w:space="0" w:color="auto"/>
        <w:right w:val="none" w:sz="0" w:space="0" w:color="auto"/>
      </w:divBdr>
      <w:divsChild>
        <w:div w:id="2094469967">
          <w:marLeft w:val="0"/>
          <w:marRight w:val="0"/>
          <w:marTop w:val="0"/>
          <w:marBottom w:val="0"/>
          <w:divBdr>
            <w:top w:val="none" w:sz="0" w:space="0" w:color="auto"/>
            <w:left w:val="none" w:sz="0" w:space="0" w:color="auto"/>
            <w:bottom w:val="none" w:sz="0" w:space="0" w:color="auto"/>
            <w:right w:val="none" w:sz="0" w:space="0" w:color="auto"/>
          </w:divBdr>
          <w:divsChild>
            <w:div w:id="110517628">
              <w:marLeft w:val="0"/>
              <w:marRight w:val="0"/>
              <w:marTop w:val="0"/>
              <w:marBottom w:val="0"/>
              <w:divBdr>
                <w:top w:val="none" w:sz="0" w:space="0" w:color="auto"/>
                <w:left w:val="none" w:sz="0" w:space="0" w:color="auto"/>
                <w:bottom w:val="none" w:sz="0" w:space="0" w:color="auto"/>
                <w:right w:val="none" w:sz="0" w:space="0" w:color="auto"/>
              </w:divBdr>
              <w:divsChild>
                <w:div w:id="1303921021">
                  <w:marLeft w:val="0"/>
                  <w:marRight w:val="0"/>
                  <w:marTop w:val="0"/>
                  <w:marBottom w:val="0"/>
                  <w:divBdr>
                    <w:top w:val="none" w:sz="0" w:space="0" w:color="auto"/>
                    <w:left w:val="none" w:sz="0" w:space="0" w:color="auto"/>
                    <w:bottom w:val="none" w:sz="0" w:space="0" w:color="auto"/>
                    <w:right w:val="none" w:sz="0" w:space="0" w:color="auto"/>
                  </w:divBdr>
                  <w:divsChild>
                    <w:div w:id="604727238">
                      <w:marLeft w:val="0"/>
                      <w:marRight w:val="0"/>
                      <w:marTop w:val="0"/>
                      <w:marBottom w:val="0"/>
                      <w:divBdr>
                        <w:top w:val="none" w:sz="0" w:space="0" w:color="auto"/>
                        <w:left w:val="none" w:sz="0" w:space="0" w:color="auto"/>
                        <w:bottom w:val="none" w:sz="0" w:space="0" w:color="auto"/>
                        <w:right w:val="none" w:sz="0" w:space="0" w:color="auto"/>
                      </w:divBdr>
                      <w:divsChild>
                        <w:div w:id="169419346">
                          <w:marLeft w:val="0"/>
                          <w:marRight w:val="0"/>
                          <w:marTop w:val="0"/>
                          <w:marBottom w:val="0"/>
                          <w:divBdr>
                            <w:top w:val="none" w:sz="0" w:space="0" w:color="auto"/>
                            <w:left w:val="none" w:sz="0" w:space="0" w:color="auto"/>
                            <w:bottom w:val="none" w:sz="0" w:space="0" w:color="auto"/>
                            <w:right w:val="none" w:sz="0" w:space="0" w:color="auto"/>
                          </w:divBdr>
                          <w:divsChild>
                            <w:div w:id="177570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630332">
      <w:bodyDiv w:val="1"/>
      <w:marLeft w:val="0"/>
      <w:marRight w:val="0"/>
      <w:marTop w:val="0"/>
      <w:marBottom w:val="0"/>
      <w:divBdr>
        <w:top w:val="none" w:sz="0" w:space="0" w:color="auto"/>
        <w:left w:val="none" w:sz="0" w:space="0" w:color="auto"/>
        <w:bottom w:val="none" w:sz="0" w:space="0" w:color="auto"/>
        <w:right w:val="none" w:sz="0" w:space="0" w:color="auto"/>
      </w:divBdr>
      <w:divsChild>
        <w:div w:id="836454731">
          <w:marLeft w:val="0"/>
          <w:marRight w:val="0"/>
          <w:marTop w:val="0"/>
          <w:marBottom w:val="0"/>
          <w:divBdr>
            <w:top w:val="single" w:sz="2" w:space="0" w:color="auto"/>
            <w:left w:val="single" w:sz="2" w:space="0" w:color="auto"/>
            <w:bottom w:val="single" w:sz="2" w:space="0" w:color="auto"/>
            <w:right w:val="single" w:sz="2" w:space="0" w:color="auto"/>
          </w:divBdr>
        </w:div>
      </w:divsChild>
    </w:div>
    <w:div w:id="1299412652">
      <w:bodyDiv w:val="1"/>
      <w:marLeft w:val="0"/>
      <w:marRight w:val="0"/>
      <w:marTop w:val="0"/>
      <w:marBottom w:val="0"/>
      <w:divBdr>
        <w:top w:val="none" w:sz="0" w:space="0" w:color="auto"/>
        <w:left w:val="none" w:sz="0" w:space="0" w:color="auto"/>
        <w:bottom w:val="none" w:sz="0" w:space="0" w:color="auto"/>
        <w:right w:val="none" w:sz="0" w:space="0" w:color="auto"/>
      </w:divBdr>
    </w:div>
    <w:div w:id="1346399752">
      <w:bodyDiv w:val="1"/>
      <w:marLeft w:val="0"/>
      <w:marRight w:val="0"/>
      <w:marTop w:val="0"/>
      <w:marBottom w:val="0"/>
      <w:divBdr>
        <w:top w:val="none" w:sz="0" w:space="0" w:color="auto"/>
        <w:left w:val="none" w:sz="0" w:space="0" w:color="auto"/>
        <w:bottom w:val="none" w:sz="0" w:space="0" w:color="auto"/>
        <w:right w:val="none" w:sz="0" w:space="0" w:color="auto"/>
      </w:divBdr>
    </w:div>
    <w:div w:id="1355040241">
      <w:bodyDiv w:val="1"/>
      <w:marLeft w:val="0"/>
      <w:marRight w:val="0"/>
      <w:marTop w:val="0"/>
      <w:marBottom w:val="0"/>
      <w:divBdr>
        <w:top w:val="none" w:sz="0" w:space="0" w:color="auto"/>
        <w:left w:val="none" w:sz="0" w:space="0" w:color="auto"/>
        <w:bottom w:val="none" w:sz="0" w:space="0" w:color="auto"/>
        <w:right w:val="none" w:sz="0" w:space="0" w:color="auto"/>
      </w:divBdr>
      <w:divsChild>
        <w:div w:id="1184050174">
          <w:marLeft w:val="0"/>
          <w:marRight w:val="0"/>
          <w:marTop w:val="0"/>
          <w:marBottom w:val="0"/>
          <w:divBdr>
            <w:top w:val="none" w:sz="0" w:space="0" w:color="auto"/>
            <w:left w:val="none" w:sz="0" w:space="0" w:color="auto"/>
            <w:bottom w:val="none" w:sz="0" w:space="0" w:color="auto"/>
            <w:right w:val="none" w:sz="0" w:space="0" w:color="auto"/>
          </w:divBdr>
          <w:divsChild>
            <w:div w:id="719131387">
              <w:marLeft w:val="0"/>
              <w:marRight w:val="0"/>
              <w:marTop w:val="0"/>
              <w:marBottom w:val="0"/>
              <w:divBdr>
                <w:top w:val="none" w:sz="0" w:space="0" w:color="auto"/>
                <w:left w:val="none" w:sz="0" w:space="0" w:color="auto"/>
                <w:bottom w:val="none" w:sz="0" w:space="0" w:color="auto"/>
                <w:right w:val="none" w:sz="0" w:space="0" w:color="auto"/>
              </w:divBdr>
              <w:divsChild>
                <w:div w:id="613825488">
                  <w:marLeft w:val="0"/>
                  <w:marRight w:val="0"/>
                  <w:marTop w:val="0"/>
                  <w:marBottom w:val="0"/>
                  <w:divBdr>
                    <w:top w:val="none" w:sz="0" w:space="0" w:color="auto"/>
                    <w:left w:val="none" w:sz="0" w:space="0" w:color="auto"/>
                    <w:bottom w:val="none" w:sz="0" w:space="0" w:color="auto"/>
                    <w:right w:val="none" w:sz="0" w:space="0" w:color="auto"/>
                  </w:divBdr>
                  <w:divsChild>
                    <w:div w:id="1344551924">
                      <w:marLeft w:val="0"/>
                      <w:marRight w:val="0"/>
                      <w:marTop w:val="0"/>
                      <w:marBottom w:val="0"/>
                      <w:divBdr>
                        <w:top w:val="none" w:sz="0" w:space="0" w:color="auto"/>
                        <w:left w:val="none" w:sz="0" w:space="0" w:color="auto"/>
                        <w:bottom w:val="none" w:sz="0" w:space="0" w:color="auto"/>
                        <w:right w:val="none" w:sz="0" w:space="0" w:color="auto"/>
                      </w:divBdr>
                      <w:divsChild>
                        <w:div w:id="416100361">
                          <w:marLeft w:val="0"/>
                          <w:marRight w:val="0"/>
                          <w:marTop w:val="0"/>
                          <w:marBottom w:val="0"/>
                          <w:divBdr>
                            <w:top w:val="none" w:sz="0" w:space="0" w:color="auto"/>
                            <w:left w:val="none" w:sz="0" w:space="0" w:color="auto"/>
                            <w:bottom w:val="none" w:sz="0" w:space="0" w:color="auto"/>
                            <w:right w:val="none" w:sz="0" w:space="0" w:color="auto"/>
                          </w:divBdr>
                          <w:divsChild>
                            <w:div w:id="274558210">
                              <w:marLeft w:val="0"/>
                              <w:marRight w:val="0"/>
                              <w:marTop w:val="0"/>
                              <w:marBottom w:val="0"/>
                              <w:divBdr>
                                <w:top w:val="none" w:sz="0" w:space="0" w:color="auto"/>
                                <w:left w:val="none" w:sz="0" w:space="0" w:color="auto"/>
                                <w:bottom w:val="none" w:sz="0" w:space="0" w:color="auto"/>
                                <w:right w:val="none" w:sz="0" w:space="0" w:color="auto"/>
                              </w:divBdr>
                              <w:divsChild>
                                <w:div w:id="15032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893368">
      <w:bodyDiv w:val="1"/>
      <w:marLeft w:val="0"/>
      <w:marRight w:val="0"/>
      <w:marTop w:val="0"/>
      <w:marBottom w:val="0"/>
      <w:divBdr>
        <w:top w:val="none" w:sz="0" w:space="0" w:color="auto"/>
        <w:left w:val="none" w:sz="0" w:space="0" w:color="auto"/>
        <w:bottom w:val="none" w:sz="0" w:space="0" w:color="auto"/>
        <w:right w:val="none" w:sz="0" w:space="0" w:color="auto"/>
      </w:divBdr>
    </w:div>
    <w:div w:id="1453288696">
      <w:bodyDiv w:val="1"/>
      <w:marLeft w:val="0"/>
      <w:marRight w:val="0"/>
      <w:marTop w:val="0"/>
      <w:marBottom w:val="0"/>
      <w:divBdr>
        <w:top w:val="none" w:sz="0" w:space="0" w:color="auto"/>
        <w:left w:val="none" w:sz="0" w:space="0" w:color="auto"/>
        <w:bottom w:val="none" w:sz="0" w:space="0" w:color="auto"/>
        <w:right w:val="none" w:sz="0" w:space="0" w:color="auto"/>
      </w:divBdr>
      <w:divsChild>
        <w:div w:id="1564900927">
          <w:marLeft w:val="0"/>
          <w:marRight w:val="0"/>
          <w:marTop w:val="0"/>
          <w:marBottom w:val="0"/>
          <w:divBdr>
            <w:top w:val="none" w:sz="0" w:space="0" w:color="auto"/>
            <w:left w:val="none" w:sz="0" w:space="0" w:color="auto"/>
            <w:bottom w:val="none" w:sz="0" w:space="0" w:color="auto"/>
            <w:right w:val="none" w:sz="0" w:space="0" w:color="auto"/>
          </w:divBdr>
        </w:div>
      </w:divsChild>
    </w:div>
    <w:div w:id="1499270222">
      <w:bodyDiv w:val="1"/>
      <w:marLeft w:val="0"/>
      <w:marRight w:val="0"/>
      <w:marTop w:val="0"/>
      <w:marBottom w:val="0"/>
      <w:divBdr>
        <w:top w:val="none" w:sz="0" w:space="0" w:color="auto"/>
        <w:left w:val="none" w:sz="0" w:space="0" w:color="auto"/>
        <w:bottom w:val="none" w:sz="0" w:space="0" w:color="auto"/>
        <w:right w:val="none" w:sz="0" w:space="0" w:color="auto"/>
      </w:divBdr>
      <w:divsChild>
        <w:div w:id="2076777890">
          <w:marLeft w:val="0"/>
          <w:marRight w:val="0"/>
          <w:marTop w:val="0"/>
          <w:marBottom w:val="0"/>
          <w:divBdr>
            <w:top w:val="none" w:sz="0" w:space="0" w:color="auto"/>
            <w:left w:val="none" w:sz="0" w:space="0" w:color="auto"/>
            <w:bottom w:val="none" w:sz="0" w:space="0" w:color="auto"/>
            <w:right w:val="none" w:sz="0" w:space="0" w:color="auto"/>
          </w:divBdr>
          <w:divsChild>
            <w:div w:id="1133910948">
              <w:marLeft w:val="0"/>
              <w:marRight w:val="0"/>
              <w:marTop w:val="0"/>
              <w:marBottom w:val="0"/>
              <w:divBdr>
                <w:top w:val="none" w:sz="0" w:space="0" w:color="auto"/>
                <w:left w:val="none" w:sz="0" w:space="0" w:color="auto"/>
                <w:bottom w:val="none" w:sz="0" w:space="0" w:color="auto"/>
                <w:right w:val="none" w:sz="0" w:space="0" w:color="auto"/>
              </w:divBdr>
              <w:divsChild>
                <w:div w:id="30443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963841">
      <w:bodyDiv w:val="1"/>
      <w:marLeft w:val="0"/>
      <w:marRight w:val="0"/>
      <w:marTop w:val="0"/>
      <w:marBottom w:val="0"/>
      <w:divBdr>
        <w:top w:val="none" w:sz="0" w:space="0" w:color="auto"/>
        <w:left w:val="none" w:sz="0" w:space="0" w:color="auto"/>
        <w:bottom w:val="none" w:sz="0" w:space="0" w:color="auto"/>
        <w:right w:val="none" w:sz="0" w:space="0" w:color="auto"/>
      </w:divBdr>
    </w:div>
    <w:div w:id="1637026384">
      <w:bodyDiv w:val="1"/>
      <w:marLeft w:val="0"/>
      <w:marRight w:val="0"/>
      <w:marTop w:val="0"/>
      <w:marBottom w:val="0"/>
      <w:divBdr>
        <w:top w:val="none" w:sz="0" w:space="0" w:color="auto"/>
        <w:left w:val="none" w:sz="0" w:space="0" w:color="auto"/>
        <w:bottom w:val="none" w:sz="0" w:space="0" w:color="auto"/>
        <w:right w:val="none" w:sz="0" w:space="0" w:color="auto"/>
      </w:divBdr>
    </w:div>
    <w:div w:id="1645350826">
      <w:bodyDiv w:val="1"/>
      <w:marLeft w:val="0"/>
      <w:marRight w:val="0"/>
      <w:marTop w:val="0"/>
      <w:marBottom w:val="0"/>
      <w:divBdr>
        <w:top w:val="none" w:sz="0" w:space="0" w:color="auto"/>
        <w:left w:val="none" w:sz="0" w:space="0" w:color="auto"/>
        <w:bottom w:val="none" w:sz="0" w:space="0" w:color="auto"/>
        <w:right w:val="none" w:sz="0" w:space="0" w:color="auto"/>
      </w:divBdr>
    </w:div>
    <w:div w:id="1671369710">
      <w:bodyDiv w:val="1"/>
      <w:marLeft w:val="0"/>
      <w:marRight w:val="0"/>
      <w:marTop w:val="0"/>
      <w:marBottom w:val="0"/>
      <w:divBdr>
        <w:top w:val="none" w:sz="0" w:space="0" w:color="auto"/>
        <w:left w:val="none" w:sz="0" w:space="0" w:color="auto"/>
        <w:bottom w:val="none" w:sz="0" w:space="0" w:color="auto"/>
        <w:right w:val="none" w:sz="0" w:space="0" w:color="auto"/>
      </w:divBdr>
    </w:div>
    <w:div w:id="1677610327">
      <w:bodyDiv w:val="1"/>
      <w:marLeft w:val="0"/>
      <w:marRight w:val="0"/>
      <w:marTop w:val="0"/>
      <w:marBottom w:val="0"/>
      <w:divBdr>
        <w:top w:val="none" w:sz="0" w:space="0" w:color="auto"/>
        <w:left w:val="none" w:sz="0" w:space="0" w:color="auto"/>
        <w:bottom w:val="none" w:sz="0" w:space="0" w:color="auto"/>
        <w:right w:val="none" w:sz="0" w:space="0" w:color="auto"/>
      </w:divBdr>
    </w:div>
    <w:div w:id="1724521240">
      <w:bodyDiv w:val="1"/>
      <w:marLeft w:val="0"/>
      <w:marRight w:val="0"/>
      <w:marTop w:val="0"/>
      <w:marBottom w:val="0"/>
      <w:divBdr>
        <w:top w:val="none" w:sz="0" w:space="0" w:color="auto"/>
        <w:left w:val="none" w:sz="0" w:space="0" w:color="auto"/>
        <w:bottom w:val="none" w:sz="0" w:space="0" w:color="auto"/>
        <w:right w:val="none" w:sz="0" w:space="0" w:color="auto"/>
      </w:divBdr>
    </w:div>
    <w:div w:id="1756588772">
      <w:bodyDiv w:val="1"/>
      <w:marLeft w:val="0"/>
      <w:marRight w:val="0"/>
      <w:marTop w:val="0"/>
      <w:marBottom w:val="0"/>
      <w:divBdr>
        <w:top w:val="none" w:sz="0" w:space="0" w:color="auto"/>
        <w:left w:val="none" w:sz="0" w:space="0" w:color="auto"/>
        <w:bottom w:val="none" w:sz="0" w:space="0" w:color="auto"/>
        <w:right w:val="none" w:sz="0" w:space="0" w:color="auto"/>
      </w:divBdr>
    </w:div>
    <w:div w:id="1814133665">
      <w:bodyDiv w:val="1"/>
      <w:marLeft w:val="0"/>
      <w:marRight w:val="0"/>
      <w:marTop w:val="0"/>
      <w:marBottom w:val="0"/>
      <w:divBdr>
        <w:top w:val="none" w:sz="0" w:space="0" w:color="auto"/>
        <w:left w:val="none" w:sz="0" w:space="0" w:color="auto"/>
        <w:bottom w:val="none" w:sz="0" w:space="0" w:color="auto"/>
        <w:right w:val="none" w:sz="0" w:space="0" w:color="auto"/>
      </w:divBdr>
    </w:div>
    <w:div w:id="1826971542">
      <w:bodyDiv w:val="1"/>
      <w:marLeft w:val="0"/>
      <w:marRight w:val="0"/>
      <w:marTop w:val="0"/>
      <w:marBottom w:val="0"/>
      <w:divBdr>
        <w:top w:val="none" w:sz="0" w:space="0" w:color="auto"/>
        <w:left w:val="none" w:sz="0" w:space="0" w:color="auto"/>
        <w:bottom w:val="none" w:sz="0" w:space="0" w:color="auto"/>
        <w:right w:val="none" w:sz="0" w:space="0" w:color="auto"/>
      </w:divBdr>
    </w:div>
    <w:div w:id="1852798701">
      <w:bodyDiv w:val="1"/>
      <w:marLeft w:val="0"/>
      <w:marRight w:val="0"/>
      <w:marTop w:val="0"/>
      <w:marBottom w:val="0"/>
      <w:divBdr>
        <w:top w:val="none" w:sz="0" w:space="0" w:color="auto"/>
        <w:left w:val="none" w:sz="0" w:space="0" w:color="auto"/>
        <w:bottom w:val="none" w:sz="0" w:space="0" w:color="auto"/>
        <w:right w:val="none" w:sz="0" w:space="0" w:color="auto"/>
      </w:divBdr>
    </w:div>
    <w:div w:id="1891838210">
      <w:bodyDiv w:val="1"/>
      <w:marLeft w:val="0"/>
      <w:marRight w:val="0"/>
      <w:marTop w:val="0"/>
      <w:marBottom w:val="0"/>
      <w:divBdr>
        <w:top w:val="none" w:sz="0" w:space="0" w:color="auto"/>
        <w:left w:val="none" w:sz="0" w:space="0" w:color="auto"/>
        <w:bottom w:val="none" w:sz="0" w:space="0" w:color="auto"/>
        <w:right w:val="none" w:sz="0" w:space="0" w:color="auto"/>
      </w:divBdr>
      <w:divsChild>
        <w:div w:id="1403482099">
          <w:marLeft w:val="0"/>
          <w:marRight w:val="0"/>
          <w:marTop w:val="0"/>
          <w:marBottom w:val="0"/>
          <w:divBdr>
            <w:top w:val="none" w:sz="0" w:space="0" w:color="auto"/>
            <w:left w:val="none" w:sz="0" w:space="0" w:color="auto"/>
            <w:bottom w:val="none" w:sz="0" w:space="0" w:color="auto"/>
            <w:right w:val="none" w:sz="0" w:space="0" w:color="auto"/>
          </w:divBdr>
          <w:divsChild>
            <w:div w:id="459957234">
              <w:marLeft w:val="0"/>
              <w:marRight w:val="0"/>
              <w:marTop w:val="0"/>
              <w:marBottom w:val="0"/>
              <w:divBdr>
                <w:top w:val="none" w:sz="0" w:space="0" w:color="auto"/>
                <w:left w:val="none" w:sz="0" w:space="0" w:color="auto"/>
                <w:bottom w:val="none" w:sz="0" w:space="0" w:color="auto"/>
                <w:right w:val="none" w:sz="0" w:space="0" w:color="auto"/>
              </w:divBdr>
              <w:divsChild>
                <w:div w:id="582877995">
                  <w:marLeft w:val="0"/>
                  <w:marRight w:val="0"/>
                  <w:marTop w:val="0"/>
                  <w:marBottom w:val="0"/>
                  <w:divBdr>
                    <w:top w:val="none" w:sz="0" w:space="0" w:color="auto"/>
                    <w:left w:val="none" w:sz="0" w:space="0" w:color="auto"/>
                    <w:bottom w:val="none" w:sz="0" w:space="0" w:color="auto"/>
                    <w:right w:val="none" w:sz="0" w:space="0" w:color="auto"/>
                  </w:divBdr>
                  <w:divsChild>
                    <w:div w:id="1154762811">
                      <w:marLeft w:val="0"/>
                      <w:marRight w:val="0"/>
                      <w:marTop w:val="0"/>
                      <w:marBottom w:val="0"/>
                      <w:divBdr>
                        <w:top w:val="none" w:sz="0" w:space="0" w:color="auto"/>
                        <w:left w:val="none" w:sz="0" w:space="0" w:color="auto"/>
                        <w:bottom w:val="none" w:sz="0" w:space="0" w:color="auto"/>
                        <w:right w:val="none" w:sz="0" w:space="0" w:color="auto"/>
                      </w:divBdr>
                      <w:divsChild>
                        <w:div w:id="705132537">
                          <w:marLeft w:val="0"/>
                          <w:marRight w:val="0"/>
                          <w:marTop w:val="0"/>
                          <w:marBottom w:val="0"/>
                          <w:divBdr>
                            <w:top w:val="none" w:sz="0" w:space="0" w:color="auto"/>
                            <w:left w:val="none" w:sz="0" w:space="0" w:color="auto"/>
                            <w:bottom w:val="none" w:sz="0" w:space="0" w:color="auto"/>
                            <w:right w:val="none" w:sz="0" w:space="0" w:color="auto"/>
                          </w:divBdr>
                          <w:divsChild>
                            <w:div w:id="32579217">
                              <w:marLeft w:val="0"/>
                              <w:marRight w:val="0"/>
                              <w:marTop w:val="0"/>
                              <w:marBottom w:val="0"/>
                              <w:divBdr>
                                <w:top w:val="none" w:sz="0" w:space="0" w:color="auto"/>
                                <w:left w:val="none" w:sz="0" w:space="0" w:color="auto"/>
                                <w:bottom w:val="none" w:sz="0" w:space="0" w:color="auto"/>
                                <w:right w:val="none" w:sz="0" w:space="0" w:color="auto"/>
                              </w:divBdr>
                              <w:divsChild>
                                <w:div w:id="99125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820323">
      <w:bodyDiv w:val="1"/>
      <w:marLeft w:val="0"/>
      <w:marRight w:val="0"/>
      <w:marTop w:val="0"/>
      <w:marBottom w:val="0"/>
      <w:divBdr>
        <w:top w:val="none" w:sz="0" w:space="0" w:color="auto"/>
        <w:left w:val="none" w:sz="0" w:space="0" w:color="auto"/>
        <w:bottom w:val="none" w:sz="0" w:space="0" w:color="auto"/>
        <w:right w:val="none" w:sz="0" w:space="0" w:color="auto"/>
      </w:divBdr>
      <w:divsChild>
        <w:div w:id="647396864">
          <w:marLeft w:val="0"/>
          <w:marRight w:val="0"/>
          <w:marTop w:val="0"/>
          <w:marBottom w:val="0"/>
          <w:divBdr>
            <w:top w:val="none" w:sz="0" w:space="0" w:color="auto"/>
            <w:left w:val="none" w:sz="0" w:space="0" w:color="auto"/>
            <w:bottom w:val="none" w:sz="0" w:space="0" w:color="auto"/>
            <w:right w:val="none" w:sz="0" w:space="0" w:color="auto"/>
          </w:divBdr>
          <w:divsChild>
            <w:div w:id="84419033">
              <w:marLeft w:val="0"/>
              <w:marRight w:val="0"/>
              <w:marTop w:val="0"/>
              <w:marBottom w:val="0"/>
              <w:divBdr>
                <w:top w:val="none" w:sz="0" w:space="0" w:color="auto"/>
                <w:left w:val="none" w:sz="0" w:space="0" w:color="auto"/>
                <w:bottom w:val="none" w:sz="0" w:space="0" w:color="auto"/>
                <w:right w:val="none" w:sz="0" w:space="0" w:color="auto"/>
              </w:divBdr>
              <w:divsChild>
                <w:div w:id="8306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575964">
      <w:bodyDiv w:val="1"/>
      <w:marLeft w:val="0"/>
      <w:marRight w:val="0"/>
      <w:marTop w:val="0"/>
      <w:marBottom w:val="0"/>
      <w:divBdr>
        <w:top w:val="none" w:sz="0" w:space="0" w:color="auto"/>
        <w:left w:val="none" w:sz="0" w:space="0" w:color="auto"/>
        <w:bottom w:val="none" w:sz="0" w:space="0" w:color="auto"/>
        <w:right w:val="none" w:sz="0" w:space="0" w:color="auto"/>
      </w:divBdr>
      <w:divsChild>
        <w:div w:id="1878351101">
          <w:marLeft w:val="0"/>
          <w:marRight w:val="0"/>
          <w:marTop w:val="0"/>
          <w:marBottom w:val="0"/>
          <w:divBdr>
            <w:top w:val="none" w:sz="0" w:space="0" w:color="auto"/>
            <w:left w:val="none" w:sz="0" w:space="0" w:color="auto"/>
            <w:bottom w:val="none" w:sz="0" w:space="0" w:color="auto"/>
            <w:right w:val="none" w:sz="0" w:space="0" w:color="auto"/>
          </w:divBdr>
          <w:divsChild>
            <w:div w:id="1424914563">
              <w:marLeft w:val="0"/>
              <w:marRight w:val="0"/>
              <w:marTop w:val="0"/>
              <w:marBottom w:val="0"/>
              <w:divBdr>
                <w:top w:val="none" w:sz="0" w:space="0" w:color="auto"/>
                <w:left w:val="none" w:sz="0" w:space="0" w:color="auto"/>
                <w:bottom w:val="none" w:sz="0" w:space="0" w:color="auto"/>
                <w:right w:val="none" w:sz="0" w:space="0" w:color="auto"/>
              </w:divBdr>
              <w:divsChild>
                <w:div w:id="172294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954831">
      <w:bodyDiv w:val="1"/>
      <w:marLeft w:val="0"/>
      <w:marRight w:val="0"/>
      <w:marTop w:val="0"/>
      <w:marBottom w:val="0"/>
      <w:divBdr>
        <w:top w:val="none" w:sz="0" w:space="0" w:color="auto"/>
        <w:left w:val="none" w:sz="0" w:space="0" w:color="auto"/>
        <w:bottom w:val="none" w:sz="0" w:space="0" w:color="auto"/>
        <w:right w:val="none" w:sz="0" w:space="0" w:color="auto"/>
      </w:divBdr>
    </w:div>
    <w:div w:id="2028482725">
      <w:bodyDiv w:val="1"/>
      <w:marLeft w:val="0"/>
      <w:marRight w:val="0"/>
      <w:marTop w:val="0"/>
      <w:marBottom w:val="0"/>
      <w:divBdr>
        <w:top w:val="none" w:sz="0" w:space="0" w:color="auto"/>
        <w:left w:val="none" w:sz="0" w:space="0" w:color="auto"/>
        <w:bottom w:val="none" w:sz="0" w:space="0" w:color="auto"/>
        <w:right w:val="none" w:sz="0" w:space="0" w:color="auto"/>
      </w:divBdr>
      <w:divsChild>
        <w:div w:id="1181502913">
          <w:marLeft w:val="0"/>
          <w:marRight w:val="0"/>
          <w:marTop w:val="0"/>
          <w:marBottom w:val="0"/>
          <w:divBdr>
            <w:top w:val="none" w:sz="0" w:space="0" w:color="auto"/>
            <w:left w:val="none" w:sz="0" w:space="0" w:color="auto"/>
            <w:bottom w:val="none" w:sz="0" w:space="0" w:color="auto"/>
            <w:right w:val="none" w:sz="0" w:space="0" w:color="auto"/>
          </w:divBdr>
          <w:divsChild>
            <w:div w:id="840512370">
              <w:marLeft w:val="0"/>
              <w:marRight w:val="0"/>
              <w:marTop w:val="0"/>
              <w:marBottom w:val="0"/>
              <w:divBdr>
                <w:top w:val="none" w:sz="0" w:space="0" w:color="auto"/>
                <w:left w:val="none" w:sz="0" w:space="0" w:color="auto"/>
                <w:bottom w:val="none" w:sz="0" w:space="0" w:color="auto"/>
                <w:right w:val="none" w:sz="0" w:space="0" w:color="auto"/>
              </w:divBdr>
              <w:divsChild>
                <w:div w:id="1659577498">
                  <w:marLeft w:val="0"/>
                  <w:marRight w:val="0"/>
                  <w:marTop w:val="0"/>
                  <w:marBottom w:val="0"/>
                  <w:divBdr>
                    <w:top w:val="none" w:sz="0" w:space="0" w:color="auto"/>
                    <w:left w:val="none" w:sz="0" w:space="0" w:color="auto"/>
                    <w:bottom w:val="none" w:sz="0" w:space="0" w:color="auto"/>
                    <w:right w:val="none" w:sz="0" w:space="0" w:color="auto"/>
                  </w:divBdr>
                  <w:divsChild>
                    <w:div w:id="1474636422">
                      <w:marLeft w:val="0"/>
                      <w:marRight w:val="0"/>
                      <w:marTop w:val="0"/>
                      <w:marBottom w:val="0"/>
                      <w:divBdr>
                        <w:top w:val="none" w:sz="0" w:space="0" w:color="auto"/>
                        <w:left w:val="none" w:sz="0" w:space="0" w:color="auto"/>
                        <w:bottom w:val="none" w:sz="0" w:space="0" w:color="auto"/>
                        <w:right w:val="none" w:sz="0" w:space="0" w:color="auto"/>
                      </w:divBdr>
                      <w:divsChild>
                        <w:div w:id="999505636">
                          <w:marLeft w:val="0"/>
                          <w:marRight w:val="0"/>
                          <w:marTop w:val="0"/>
                          <w:marBottom w:val="0"/>
                          <w:divBdr>
                            <w:top w:val="none" w:sz="0" w:space="0" w:color="auto"/>
                            <w:left w:val="none" w:sz="0" w:space="0" w:color="auto"/>
                            <w:bottom w:val="none" w:sz="0" w:space="0" w:color="auto"/>
                            <w:right w:val="none" w:sz="0" w:space="0" w:color="auto"/>
                          </w:divBdr>
                          <w:divsChild>
                            <w:div w:id="761537333">
                              <w:marLeft w:val="0"/>
                              <w:marRight w:val="0"/>
                              <w:marTop w:val="0"/>
                              <w:marBottom w:val="0"/>
                              <w:divBdr>
                                <w:top w:val="none" w:sz="0" w:space="0" w:color="auto"/>
                                <w:left w:val="none" w:sz="0" w:space="0" w:color="auto"/>
                                <w:bottom w:val="none" w:sz="0" w:space="0" w:color="auto"/>
                                <w:right w:val="none" w:sz="0" w:space="0" w:color="auto"/>
                              </w:divBdr>
                              <w:divsChild>
                                <w:div w:id="204952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376493">
      <w:bodyDiv w:val="1"/>
      <w:marLeft w:val="0"/>
      <w:marRight w:val="0"/>
      <w:marTop w:val="0"/>
      <w:marBottom w:val="0"/>
      <w:divBdr>
        <w:top w:val="none" w:sz="0" w:space="0" w:color="auto"/>
        <w:left w:val="none" w:sz="0" w:space="0" w:color="auto"/>
        <w:bottom w:val="none" w:sz="0" w:space="0" w:color="auto"/>
        <w:right w:val="none" w:sz="0" w:space="0" w:color="auto"/>
      </w:divBdr>
    </w:div>
    <w:div w:id="2035381106">
      <w:bodyDiv w:val="1"/>
      <w:marLeft w:val="0"/>
      <w:marRight w:val="0"/>
      <w:marTop w:val="0"/>
      <w:marBottom w:val="0"/>
      <w:divBdr>
        <w:top w:val="none" w:sz="0" w:space="0" w:color="auto"/>
        <w:left w:val="none" w:sz="0" w:space="0" w:color="auto"/>
        <w:bottom w:val="none" w:sz="0" w:space="0" w:color="auto"/>
        <w:right w:val="none" w:sz="0" w:space="0" w:color="auto"/>
      </w:divBdr>
      <w:divsChild>
        <w:div w:id="130828183">
          <w:marLeft w:val="0"/>
          <w:marRight w:val="0"/>
          <w:marTop w:val="0"/>
          <w:marBottom w:val="0"/>
          <w:divBdr>
            <w:top w:val="none" w:sz="0" w:space="0" w:color="auto"/>
            <w:left w:val="none" w:sz="0" w:space="0" w:color="auto"/>
            <w:bottom w:val="none" w:sz="0" w:space="0" w:color="auto"/>
            <w:right w:val="none" w:sz="0" w:space="0" w:color="auto"/>
          </w:divBdr>
          <w:divsChild>
            <w:div w:id="577641888">
              <w:marLeft w:val="0"/>
              <w:marRight w:val="0"/>
              <w:marTop w:val="0"/>
              <w:marBottom w:val="0"/>
              <w:divBdr>
                <w:top w:val="none" w:sz="0" w:space="0" w:color="auto"/>
                <w:left w:val="none" w:sz="0" w:space="0" w:color="auto"/>
                <w:bottom w:val="none" w:sz="0" w:space="0" w:color="auto"/>
                <w:right w:val="none" w:sz="0" w:space="0" w:color="auto"/>
              </w:divBdr>
              <w:divsChild>
                <w:div w:id="211065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853783">
      <w:bodyDiv w:val="1"/>
      <w:marLeft w:val="0"/>
      <w:marRight w:val="0"/>
      <w:marTop w:val="0"/>
      <w:marBottom w:val="0"/>
      <w:divBdr>
        <w:top w:val="none" w:sz="0" w:space="0" w:color="auto"/>
        <w:left w:val="none" w:sz="0" w:space="0" w:color="auto"/>
        <w:bottom w:val="none" w:sz="0" w:space="0" w:color="auto"/>
        <w:right w:val="none" w:sz="0" w:space="0" w:color="auto"/>
      </w:divBdr>
    </w:div>
    <w:div w:id="2087073099">
      <w:bodyDiv w:val="1"/>
      <w:marLeft w:val="0"/>
      <w:marRight w:val="0"/>
      <w:marTop w:val="0"/>
      <w:marBottom w:val="0"/>
      <w:divBdr>
        <w:top w:val="none" w:sz="0" w:space="0" w:color="auto"/>
        <w:left w:val="none" w:sz="0" w:space="0" w:color="auto"/>
        <w:bottom w:val="none" w:sz="0" w:space="0" w:color="auto"/>
        <w:right w:val="none" w:sz="0" w:space="0" w:color="auto"/>
      </w:divBdr>
      <w:divsChild>
        <w:div w:id="1841458897">
          <w:marLeft w:val="0"/>
          <w:marRight w:val="0"/>
          <w:marTop w:val="0"/>
          <w:marBottom w:val="0"/>
          <w:divBdr>
            <w:top w:val="none" w:sz="0" w:space="0" w:color="auto"/>
            <w:left w:val="none" w:sz="0" w:space="0" w:color="auto"/>
            <w:bottom w:val="none" w:sz="0" w:space="0" w:color="auto"/>
            <w:right w:val="none" w:sz="0" w:space="0" w:color="auto"/>
          </w:divBdr>
          <w:divsChild>
            <w:div w:id="1348824955">
              <w:marLeft w:val="0"/>
              <w:marRight w:val="0"/>
              <w:marTop w:val="0"/>
              <w:marBottom w:val="0"/>
              <w:divBdr>
                <w:top w:val="none" w:sz="0" w:space="0" w:color="auto"/>
                <w:left w:val="none" w:sz="0" w:space="0" w:color="auto"/>
                <w:bottom w:val="none" w:sz="0" w:space="0" w:color="auto"/>
                <w:right w:val="none" w:sz="0" w:space="0" w:color="auto"/>
              </w:divBdr>
              <w:divsChild>
                <w:div w:id="111529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62633">
      <w:bodyDiv w:val="1"/>
      <w:marLeft w:val="0"/>
      <w:marRight w:val="0"/>
      <w:marTop w:val="0"/>
      <w:marBottom w:val="0"/>
      <w:divBdr>
        <w:top w:val="none" w:sz="0" w:space="0" w:color="auto"/>
        <w:left w:val="none" w:sz="0" w:space="0" w:color="auto"/>
        <w:bottom w:val="none" w:sz="0" w:space="0" w:color="auto"/>
        <w:right w:val="none" w:sz="0" w:space="0" w:color="auto"/>
      </w:divBdr>
    </w:div>
    <w:div w:id="2112968933">
      <w:bodyDiv w:val="1"/>
      <w:marLeft w:val="0"/>
      <w:marRight w:val="0"/>
      <w:marTop w:val="0"/>
      <w:marBottom w:val="0"/>
      <w:divBdr>
        <w:top w:val="none" w:sz="0" w:space="0" w:color="auto"/>
        <w:left w:val="none" w:sz="0" w:space="0" w:color="auto"/>
        <w:bottom w:val="none" w:sz="0" w:space="0" w:color="auto"/>
        <w:right w:val="none" w:sz="0" w:space="0" w:color="auto"/>
      </w:divBdr>
    </w:div>
    <w:div w:id="212122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3.xm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13648293963255"/>
          <c:y val="9.3009259259259264E-2"/>
          <c:w val="0.82786351706036743"/>
          <c:h val="0.66591025080198307"/>
        </c:manualLayout>
      </c:layout>
      <c:barChart>
        <c:barDir val="col"/>
        <c:grouping val="clustered"/>
        <c:varyColors val="0"/>
        <c:ser>
          <c:idx val="0"/>
          <c:order val="0"/>
          <c:tx>
            <c:strRef>
              <c:f>Sheet1!$C$17:$C$19</c:f>
              <c:strCache>
                <c:ptCount val="3"/>
                <c:pt idx="2">
                  <c:v>2023</c:v>
                </c:pt>
              </c:strCache>
            </c:strRef>
          </c:tx>
          <c:spPr>
            <a:solidFill>
              <a:srgbClr val="0070C0"/>
            </a:solidFill>
            <a:ln>
              <a:noFill/>
            </a:ln>
            <a:effectLst/>
          </c:spPr>
          <c:invertIfNegative val="0"/>
          <c:cat>
            <c:strRef>
              <c:f>Sheet1!$B$20:$B$25</c:f>
              <c:strCache>
                <c:ptCount val="6"/>
                <c:pt idx="0">
                  <c:v>T0</c:v>
                </c:pt>
                <c:pt idx="1">
                  <c:v>T1 </c:v>
                </c:pt>
                <c:pt idx="2">
                  <c:v>T2</c:v>
                </c:pt>
                <c:pt idx="3">
                  <c:v> T3</c:v>
                </c:pt>
                <c:pt idx="4">
                  <c:v>T4</c:v>
                </c:pt>
                <c:pt idx="5">
                  <c:v>T5</c:v>
                </c:pt>
              </c:strCache>
            </c:strRef>
          </c:cat>
          <c:val>
            <c:numRef>
              <c:f>Sheet1!$C$20:$C$25</c:f>
              <c:numCache>
                <c:formatCode>General</c:formatCode>
                <c:ptCount val="6"/>
                <c:pt idx="0">
                  <c:v>35.31</c:v>
                </c:pt>
                <c:pt idx="1">
                  <c:v>41.52</c:v>
                </c:pt>
                <c:pt idx="2">
                  <c:v>51.6</c:v>
                </c:pt>
                <c:pt idx="3">
                  <c:v>63.46</c:v>
                </c:pt>
                <c:pt idx="4">
                  <c:v>64.5</c:v>
                </c:pt>
                <c:pt idx="5">
                  <c:v>73.98</c:v>
                </c:pt>
              </c:numCache>
            </c:numRef>
          </c:val>
          <c:extLst>
            <c:ext xmlns:c16="http://schemas.microsoft.com/office/drawing/2014/chart" uri="{C3380CC4-5D6E-409C-BE32-E72D297353CC}">
              <c16:uniqueId val="{00000000-E27A-CE4C-8CDC-EDB865F4BB2D}"/>
            </c:ext>
          </c:extLst>
        </c:ser>
        <c:ser>
          <c:idx val="1"/>
          <c:order val="1"/>
          <c:tx>
            <c:strRef>
              <c:f>Sheet1!$D$17:$D$19</c:f>
              <c:strCache>
                <c:ptCount val="3"/>
                <c:pt idx="2">
                  <c:v>2024</c:v>
                </c:pt>
              </c:strCache>
            </c:strRef>
          </c:tx>
          <c:spPr>
            <a:solidFill>
              <a:srgbClr val="009051"/>
            </a:solidFill>
            <a:ln>
              <a:noFill/>
            </a:ln>
            <a:effectLst/>
          </c:spPr>
          <c:invertIfNegative val="0"/>
          <c:cat>
            <c:strRef>
              <c:f>Sheet1!$B$20:$B$25</c:f>
              <c:strCache>
                <c:ptCount val="6"/>
                <c:pt idx="0">
                  <c:v>T0</c:v>
                </c:pt>
                <c:pt idx="1">
                  <c:v>T1 </c:v>
                </c:pt>
                <c:pt idx="2">
                  <c:v>T2</c:v>
                </c:pt>
                <c:pt idx="3">
                  <c:v> T3</c:v>
                </c:pt>
                <c:pt idx="4">
                  <c:v>T4</c:v>
                </c:pt>
                <c:pt idx="5">
                  <c:v>T5</c:v>
                </c:pt>
              </c:strCache>
            </c:strRef>
          </c:cat>
          <c:val>
            <c:numRef>
              <c:f>Sheet1!$D$20:$D$25</c:f>
              <c:numCache>
                <c:formatCode>General</c:formatCode>
                <c:ptCount val="6"/>
                <c:pt idx="0">
                  <c:v>37.75</c:v>
                </c:pt>
                <c:pt idx="1">
                  <c:v>44.91</c:v>
                </c:pt>
                <c:pt idx="2">
                  <c:v>57.89</c:v>
                </c:pt>
                <c:pt idx="3">
                  <c:v>72.069999999999993</c:v>
                </c:pt>
                <c:pt idx="4">
                  <c:v>71.599999999999994</c:v>
                </c:pt>
                <c:pt idx="5">
                  <c:v>81.92</c:v>
                </c:pt>
              </c:numCache>
            </c:numRef>
          </c:val>
          <c:extLst>
            <c:ext xmlns:c16="http://schemas.microsoft.com/office/drawing/2014/chart" uri="{C3380CC4-5D6E-409C-BE32-E72D297353CC}">
              <c16:uniqueId val="{00000001-E27A-CE4C-8CDC-EDB865F4BB2D}"/>
            </c:ext>
          </c:extLst>
        </c:ser>
        <c:dLbls>
          <c:showLegendKey val="0"/>
          <c:showVal val="0"/>
          <c:showCatName val="0"/>
          <c:showSerName val="0"/>
          <c:showPercent val="0"/>
          <c:showBubbleSize val="0"/>
        </c:dLbls>
        <c:gapWidth val="219"/>
        <c:overlap val="-27"/>
        <c:axId val="1057018928"/>
        <c:axId val="1057020656"/>
      </c:barChart>
      <c:catAx>
        <c:axId val="1057018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1057020656"/>
        <c:crosses val="autoZero"/>
        <c:auto val="1"/>
        <c:lblAlgn val="ctr"/>
        <c:lblOffset val="100"/>
        <c:noMultiLvlLbl val="0"/>
      </c:catAx>
      <c:valAx>
        <c:axId val="1057020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1057018928"/>
        <c:crosses val="autoZero"/>
        <c:crossBetween val="between"/>
      </c:valAx>
      <c:spPr>
        <a:noFill/>
        <a:ln>
          <a:noFill/>
        </a:ln>
        <a:effectLst/>
      </c:spPr>
    </c:plotArea>
    <c:legend>
      <c:legendPos val="b"/>
      <c:layout>
        <c:manualLayout>
          <c:xMode val="edge"/>
          <c:yMode val="edge"/>
          <c:x val="0.39341426071741031"/>
          <c:y val="0.87184310294546497"/>
          <c:w val="0.2465048118985127"/>
          <c:h val="8.6490230387868183E-2"/>
        </c:manualLayout>
      </c:layout>
      <c:overlay val="0"/>
      <c:spPr>
        <a:noFill/>
        <a:ln>
          <a:noFill/>
        </a:ln>
        <a:effectLst/>
      </c:spPr>
      <c:txPr>
        <a:bodyPr rot="0" spcFirstLastPara="1" vertOverflow="ellipsis" vert="horz" wrap="square" anchor="ctr" anchorCtr="1"/>
        <a:lstStyle/>
        <a:p>
          <a:pPr>
            <a:defRPr sz="1050" b="0" i="0" u="none" strike="noStrike" kern="1200" baseline="0">
              <a:ln>
                <a:solidFill>
                  <a:schemeClr val="tx1"/>
                </a:solidFill>
              </a:ln>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ln>
            <a:solidFill>
              <a:schemeClr val="tx1"/>
            </a:solidFill>
          </a:ln>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64586588305896"/>
          <c:y val="8.8587987596498857E-2"/>
          <c:w val="0.81023265652897203"/>
          <c:h val="0.65792410040255156"/>
        </c:manualLayout>
      </c:layout>
      <c:barChart>
        <c:barDir val="col"/>
        <c:grouping val="clustered"/>
        <c:varyColors val="0"/>
        <c:ser>
          <c:idx val="0"/>
          <c:order val="0"/>
          <c:tx>
            <c:strRef>
              <c:f>Sheet1!$C$31:$C$33</c:f>
              <c:strCache>
                <c:ptCount val="3"/>
                <c:pt idx="2">
                  <c:v>2023</c:v>
                </c:pt>
              </c:strCache>
            </c:strRef>
          </c:tx>
          <c:spPr>
            <a:solidFill>
              <a:srgbClr val="C00000"/>
            </a:solidFill>
            <a:ln>
              <a:noFill/>
            </a:ln>
            <a:effectLst/>
          </c:spPr>
          <c:invertIfNegative val="0"/>
          <c:cat>
            <c:strRef>
              <c:f>Sheet1!$B$34:$B$39</c:f>
              <c:strCache>
                <c:ptCount val="6"/>
                <c:pt idx="0">
                  <c:v>T0</c:v>
                </c:pt>
                <c:pt idx="1">
                  <c:v>T1 </c:v>
                </c:pt>
                <c:pt idx="2">
                  <c:v>T2</c:v>
                </c:pt>
                <c:pt idx="3">
                  <c:v> T3</c:v>
                </c:pt>
                <c:pt idx="4">
                  <c:v>T4</c:v>
                </c:pt>
                <c:pt idx="5">
                  <c:v>T5</c:v>
                </c:pt>
              </c:strCache>
            </c:strRef>
          </c:cat>
          <c:val>
            <c:numRef>
              <c:f>Sheet1!$C$34:$C$39</c:f>
              <c:numCache>
                <c:formatCode>General</c:formatCode>
                <c:ptCount val="6"/>
                <c:pt idx="0">
                  <c:v>103.45</c:v>
                </c:pt>
                <c:pt idx="1">
                  <c:v>116.76</c:v>
                </c:pt>
                <c:pt idx="2">
                  <c:v>146.75</c:v>
                </c:pt>
                <c:pt idx="3">
                  <c:v>154.25</c:v>
                </c:pt>
                <c:pt idx="4">
                  <c:v>172.52</c:v>
                </c:pt>
                <c:pt idx="5">
                  <c:v>178.83</c:v>
                </c:pt>
              </c:numCache>
            </c:numRef>
          </c:val>
          <c:extLst>
            <c:ext xmlns:c16="http://schemas.microsoft.com/office/drawing/2014/chart" uri="{C3380CC4-5D6E-409C-BE32-E72D297353CC}">
              <c16:uniqueId val="{00000000-540A-8E4F-A3D7-4CB52DB374C2}"/>
            </c:ext>
          </c:extLst>
        </c:ser>
        <c:ser>
          <c:idx val="1"/>
          <c:order val="1"/>
          <c:tx>
            <c:strRef>
              <c:f>Sheet1!$D$31:$D$33</c:f>
              <c:strCache>
                <c:ptCount val="3"/>
                <c:pt idx="2">
                  <c:v>2024</c:v>
                </c:pt>
              </c:strCache>
            </c:strRef>
          </c:tx>
          <c:spPr>
            <a:solidFill>
              <a:schemeClr val="accent2"/>
            </a:solidFill>
            <a:ln>
              <a:noFill/>
            </a:ln>
            <a:effectLst/>
          </c:spPr>
          <c:invertIfNegative val="0"/>
          <c:cat>
            <c:strRef>
              <c:f>Sheet1!$B$34:$B$39</c:f>
              <c:strCache>
                <c:ptCount val="6"/>
                <c:pt idx="0">
                  <c:v>T0</c:v>
                </c:pt>
                <c:pt idx="1">
                  <c:v>T1 </c:v>
                </c:pt>
                <c:pt idx="2">
                  <c:v>T2</c:v>
                </c:pt>
                <c:pt idx="3">
                  <c:v> T3</c:v>
                </c:pt>
                <c:pt idx="4">
                  <c:v>T4</c:v>
                </c:pt>
                <c:pt idx="5">
                  <c:v>T5</c:v>
                </c:pt>
              </c:strCache>
            </c:strRef>
          </c:cat>
          <c:val>
            <c:numRef>
              <c:f>Sheet1!$D$34:$D$39</c:f>
              <c:numCache>
                <c:formatCode>General</c:formatCode>
                <c:ptCount val="6"/>
                <c:pt idx="0">
                  <c:v>119.18</c:v>
                </c:pt>
                <c:pt idx="1">
                  <c:v>132.72999999999999</c:v>
                </c:pt>
                <c:pt idx="2">
                  <c:v>169.49</c:v>
                </c:pt>
                <c:pt idx="3">
                  <c:v>177.59</c:v>
                </c:pt>
                <c:pt idx="4">
                  <c:v>196.43</c:v>
                </c:pt>
                <c:pt idx="5">
                  <c:v>204.76</c:v>
                </c:pt>
              </c:numCache>
            </c:numRef>
          </c:val>
          <c:extLst>
            <c:ext xmlns:c16="http://schemas.microsoft.com/office/drawing/2014/chart" uri="{C3380CC4-5D6E-409C-BE32-E72D297353CC}">
              <c16:uniqueId val="{00000001-540A-8E4F-A3D7-4CB52DB374C2}"/>
            </c:ext>
          </c:extLst>
        </c:ser>
        <c:dLbls>
          <c:showLegendKey val="0"/>
          <c:showVal val="0"/>
          <c:showCatName val="0"/>
          <c:showSerName val="0"/>
          <c:showPercent val="0"/>
          <c:showBubbleSize val="0"/>
        </c:dLbls>
        <c:gapWidth val="219"/>
        <c:overlap val="-27"/>
        <c:axId val="1625284832"/>
        <c:axId val="1625287104"/>
      </c:barChart>
      <c:catAx>
        <c:axId val="1625284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crossAx val="1625287104"/>
        <c:crosses val="autoZero"/>
        <c:auto val="1"/>
        <c:lblAlgn val="ctr"/>
        <c:lblOffset val="100"/>
        <c:noMultiLvlLbl val="0"/>
      </c:catAx>
      <c:valAx>
        <c:axId val="1625287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crossAx val="1625284832"/>
        <c:crosses val="autoZero"/>
        <c:crossBetween val="between"/>
      </c:valAx>
      <c:spPr>
        <a:noFill/>
        <a:ln>
          <a:noFill/>
        </a:ln>
        <a:effectLst/>
      </c:spPr>
    </c:plotArea>
    <c:legend>
      <c:legendPos val="b"/>
      <c:layout>
        <c:manualLayout>
          <c:xMode val="edge"/>
          <c:yMode val="edge"/>
          <c:x val="0.42588250713076103"/>
          <c:y val="0.8693904666307084"/>
          <c:w val="0.22999874687148994"/>
          <c:h val="9.8871897823139737E-2"/>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990347121450237"/>
          <c:y val="8.5419342267255949E-2"/>
          <c:w val="0.81481181229754718"/>
          <c:h val="0.65168197479252099"/>
        </c:manualLayout>
      </c:layout>
      <c:barChart>
        <c:barDir val="col"/>
        <c:grouping val="clustered"/>
        <c:varyColors val="0"/>
        <c:ser>
          <c:idx val="0"/>
          <c:order val="0"/>
          <c:tx>
            <c:strRef>
              <c:f>Sheet1!$C$45:$C$47</c:f>
              <c:strCache>
                <c:ptCount val="3"/>
                <c:pt idx="2">
                  <c:v>2023</c:v>
                </c:pt>
              </c:strCache>
            </c:strRef>
          </c:tx>
          <c:spPr>
            <a:solidFill>
              <a:schemeClr val="accent4">
                <a:lumMod val="60000"/>
                <a:lumOff val="40000"/>
              </a:schemeClr>
            </a:solidFill>
            <a:ln>
              <a:noFill/>
            </a:ln>
            <a:effectLst/>
          </c:spPr>
          <c:invertIfNegative val="0"/>
          <c:cat>
            <c:strRef>
              <c:f>Sheet1!$B$48:$B$53</c:f>
              <c:strCache>
                <c:ptCount val="6"/>
                <c:pt idx="0">
                  <c:v>T0</c:v>
                </c:pt>
                <c:pt idx="1">
                  <c:v>T1 </c:v>
                </c:pt>
                <c:pt idx="2">
                  <c:v>T2</c:v>
                </c:pt>
                <c:pt idx="3">
                  <c:v> T3</c:v>
                </c:pt>
                <c:pt idx="4">
                  <c:v>T4</c:v>
                </c:pt>
                <c:pt idx="5">
                  <c:v>T5</c:v>
                </c:pt>
              </c:strCache>
            </c:strRef>
          </c:cat>
          <c:val>
            <c:numRef>
              <c:f>Sheet1!$C$48:$C$53</c:f>
              <c:numCache>
                <c:formatCode>General</c:formatCode>
                <c:ptCount val="6"/>
                <c:pt idx="0">
                  <c:v>39.31</c:v>
                </c:pt>
                <c:pt idx="1">
                  <c:v>45.52</c:v>
                </c:pt>
                <c:pt idx="2">
                  <c:v>55.6</c:v>
                </c:pt>
                <c:pt idx="3">
                  <c:v>67.459999999999994</c:v>
                </c:pt>
                <c:pt idx="4">
                  <c:v>68.5</c:v>
                </c:pt>
                <c:pt idx="5">
                  <c:v>77.98</c:v>
                </c:pt>
              </c:numCache>
            </c:numRef>
          </c:val>
          <c:extLst>
            <c:ext xmlns:c16="http://schemas.microsoft.com/office/drawing/2014/chart" uri="{C3380CC4-5D6E-409C-BE32-E72D297353CC}">
              <c16:uniqueId val="{00000000-FC9A-4744-AEFF-F72B9CA6CF6E}"/>
            </c:ext>
          </c:extLst>
        </c:ser>
        <c:ser>
          <c:idx val="1"/>
          <c:order val="1"/>
          <c:tx>
            <c:strRef>
              <c:f>Sheet1!$D$45:$D$47</c:f>
              <c:strCache>
                <c:ptCount val="3"/>
                <c:pt idx="2">
                  <c:v>2024</c:v>
                </c:pt>
              </c:strCache>
            </c:strRef>
          </c:tx>
          <c:spPr>
            <a:solidFill>
              <a:srgbClr val="00B050"/>
            </a:solidFill>
            <a:ln>
              <a:noFill/>
            </a:ln>
            <a:effectLst/>
          </c:spPr>
          <c:invertIfNegative val="0"/>
          <c:cat>
            <c:strRef>
              <c:f>Sheet1!$B$48:$B$53</c:f>
              <c:strCache>
                <c:ptCount val="6"/>
                <c:pt idx="0">
                  <c:v>T0</c:v>
                </c:pt>
                <c:pt idx="1">
                  <c:v>T1 </c:v>
                </c:pt>
                <c:pt idx="2">
                  <c:v>T2</c:v>
                </c:pt>
                <c:pt idx="3">
                  <c:v> T3</c:v>
                </c:pt>
                <c:pt idx="4">
                  <c:v>T4</c:v>
                </c:pt>
                <c:pt idx="5">
                  <c:v>T5</c:v>
                </c:pt>
              </c:strCache>
            </c:strRef>
          </c:cat>
          <c:val>
            <c:numRef>
              <c:f>Sheet1!$D$48:$D$53</c:f>
              <c:numCache>
                <c:formatCode>General</c:formatCode>
                <c:ptCount val="6"/>
                <c:pt idx="0">
                  <c:v>43.75</c:v>
                </c:pt>
                <c:pt idx="1">
                  <c:v>50.91</c:v>
                </c:pt>
                <c:pt idx="2">
                  <c:v>63.89</c:v>
                </c:pt>
                <c:pt idx="3">
                  <c:v>78.069999999999993</c:v>
                </c:pt>
                <c:pt idx="4">
                  <c:v>77.599999999999994</c:v>
                </c:pt>
                <c:pt idx="5">
                  <c:v>87.92</c:v>
                </c:pt>
              </c:numCache>
            </c:numRef>
          </c:val>
          <c:extLst>
            <c:ext xmlns:c16="http://schemas.microsoft.com/office/drawing/2014/chart" uri="{C3380CC4-5D6E-409C-BE32-E72D297353CC}">
              <c16:uniqueId val="{00000001-FC9A-4744-AEFF-F72B9CA6CF6E}"/>
            </c:ext>
          </c:extLst>
        </c:ser>
        <c:dLbls>
          <c:showLegendKey val="0"/>
          <c:showVal val="0"/>
          <c:showCatName val="0"/>
          <c:showSerName val="0"/>
          <c:showPercent val="0"/>
          <c:showBubbleSize val="0"/>
        </c:dLbls>
        <c:gapWidth val="219"/>
        <c:overlap val="-27"/>
        <c:axId val="1625112976"/>
        <c:axId val="1624584352"/>
      </c:barChart>
      <c:catAx>
        <c:axId val="1625112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crossAx val="1624584352"/>
        <c:crosses val="autoZero"/>
        <c:auto val="1"/>
        <c:lblAlgn val="ctr"/>
        <c:lblOffset val="100"/>
        <c:noMultiLvlLbl val="0"/>
      </c:catAx>
      <c:valAx>
        <c:axId val="1624584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crossAx val="1625112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0.02435</cdr:x>
      <cdr:y>0.13623</cdr:y>
    </cdr:from>
    <cdr:to>
      <cdr:x>0.08348</cdr:x>
      <cdr:y>0.94783</cdr:y>
    </cdr:to>
    <cdr:sp macro="" textlink="">
      <cdr:nvSpPr>
        <cdr:cNvPr id="2" name="Text Box 1"/>
        <cdr:cNvSpPr txBox="1"/>
      </cdr:nvSpPr>
      <cdr:spPr>
        <a:xfrm xmlns:a="http://schemas.openxmlformats.org/drawingml/2006/main">
          <a:off x="111318" y="373711"/>
          <a:ext cx="270345" cy="22263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0.01294</cdr:x>
      <cdr:y>0.03934</cdr:y>
    </cdr:from>
    <cdr:to>
      <cdr:x>0.06163</cdr:x>
      <cdr:y>0.82951</cdr:y>
    </cdr:to>
    <cdr:sp macro="" textlink="">
      <cdr:nvSpPr>
        <cdr:cNvPr id="3" name="Text Box 2"/>
        <cdr:cNvSpPr txBox="1"/>
      </cdr:nvSpPr>
      <cdr:spPr>
        <a:xfrm xmlns:a="http://schemas.openxmlformats.org/drawingml/2006/main" rot="16200000">
          <a:off x="-756167" y="897127"/>
          <a:ext cx="1806314" cy="1919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50" b="1">
              <a:solidFill>
                <a:schemeClr val="tx1"/>
              </a:solidFill>
              <a:effectLst/>
              <a:latin typeface="+mn-lt"/>
              <a:ea typeface="+mn-ea"/>
              <a:cs typeface="+mn-cs"/>
            </a:rPr>
            <a:t>Arylsulfatase (µg PNP g⁻¹ h⁻¹)</a:t>
          </a:r>
          <a:endParaRPr lang="en-GB" sz="1050" b="1">
            <a:solidFill>
              <a:schemeClr val="tx1"/>
            </a:solidFill>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0.02742</cdr:x>
      <cdr:y>0.07948</cdr:y>
    </cdr:from>
    <cdr:to>
      <cdr:x>0.07862</cdr:x>
      <cdr:y>0.80807</cdr:y>
    </cdr:to>
    <cdr:sp macro="" textlink="">
      <cdr:nvSpPr>
        <cdr:cNvPr id="2" name="Text Box 1"/>
        <cdr:cNvSpPr txBox="1"/>
      </cdr:nvSpPr>
      <cdr:spPr>
        <a:xfrm xmlns:a="http://schemas.openxmlformats.org/drawingml/2006/main">
          <a:off x="119270" y="190832"/>
          <a:ext cx="222636" cy="174928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0.01097</cdr:x>
      <cdr:y>0.08611</cdr:y>
    </cdr:from>
    <cdr:to>
      <cdr:x>0.06399</cdr:x>
      <cdr:y>0.73521</cdr:y>
    </cdr:to>
    <cdr:sp macro="" textlink="">
      <cdr:nvSpPr>
        <cdr:cNvPr id="3" name="Text Box 2"/>
        <cdr:cNvSpPr txBox="1"/>
      </cdr:nvSpPr>
      <cdr:spPr>
        <a:xfrm xmlns:a="http://schemas.openxmlformats.org/drawingml/2006/main" rot="16200000">
          <a:off x="-616221" y="870666"/>
          <a:ext cx="1558456" cy="23058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100" b="1">
              <a:solidFill>
                <a:schemeClr val="tx1"/>
              </a:solidFill>
              <a:effectLst/>
              <a:latin typeface="+mn-lt"/>
              <a:ea typeface="+mn-ea"/>
              <a:cs typeface="+mn-cs"/>
            </a:rPr>
            <a:t> Urease (NH₄⁺-N g⁻¹ h⁻¹)</a:t>
          </a:r>
          <a:endParaRPr lang="en-GB" sz="1100" b="1">
            <a:solidFill>
              <a:schemeClr val="tx1"/>
            </a:solidFill>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0.01071</cdr:x>
      <cdr:y>0.11561</cdr:y>
    </cdr:from>
    <cdr:to>
      <cdr:x>0.09907</cdr:x>
      <cdr:y>0.70719</cdr:y>
    </cdr:to>
    <cdr:sp macro="" textlink="">
      <cdr:nvSpPr>
        <cdr:cNvPr id="2" name="Text Box 1"/>
        <cdr:cNvSpPr txBox="1"/>
      </cdr:nvSpPr>
      <cdr:spPr>
        <a:xfrm xmlns:a="http://schemas.openxmlformats.org/drawingml/2006/main" rot="16200000">
          <a:off x="-447260" y="760950"/>
          <a:ext cx="1368500" cy="38150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100" b="1">
              <a:effectLst/>
              <a:latin typeface="+mn-lt"/>
              <a:ea typeface="+mn-ea"/>
              <a:cs typeface="+mn-cs"/>
            </a:rPr>
            <a:t>FDA (µg g⁻¹ soil h⁻¹)  </a:t>
          </a:r>
          <a:r>
            <a:rPr lang="en-IN" sz="1100" b="1" baseline="0">
              <a:effectLst/>
              <a:latin typeface="+mn-lt"/>
              <a:ea typeface="+mn-ea"/>
              <a:cs typeface="+mn-cs"/>
            </a:rPr>
            <a:t> </a:t>
          </a:r>
          <a:r>
            <a:rPr lang="en-IN" sz="1100" b="1">
              <a:effectLst/>
              <a:latin typeface="+mn-lt"/>
              <a:ea typeface="+mn-ea"/>
              <a:cs typeface="+mn-cs"/>
            </a:rPr>
            <a:t> </a:t>
          </a:r>
          <a:endParaRPr lang="en-GB" sz="11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4316</Words>
  <Characters>24606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Bipin Kumar</dc:creator>
  <cp:keywords/>
  <dc:description/>
  <cp:lastModifiedBy>Hasim Kamal Mallick</cp:lastModifiedBy>
  <cp:revision>2</cp:revision>
  <dcterms:created xsi:type="dcterms:W3CDTF">2026-02-28T14:42:00Z</dcterms:created>
  <dcterms:modified xsi:type="dcterms:W3CDTF">2026-02-28T14:42:00Z</dcterms:modified>
</cp:coreProperties>
</file>