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92" w:rsidRPr="00892771" w:rsidRDefault="00194092">
      <w:pPr>
        <w:rPr>
          <w:rFonts w:ascii="Arial" w:hAnsi="Arial" w:cs="Arial"/>
          <w:sz w:val="20"/>
          <w:szCs w:val="20"/>
        </w:rPr>
      </w:pPr>
    </w:p>
    <w:p w:rsidR="00194092" w:rsidRPr="00892771" w:rsidRDefault="00194092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194092" w:rsidRPr="00892771">
        <w:trPr>
          <w:trHeight w:val="280"/>
        </w:trPr>
        <w:tc>
          <w:tcPr>
            <w:tcW w:w="5160" w:type="dxa"/>
          </w:tcPr>
          <w:p w:rsidR="00194092" w:rsidRPr="00892771" w:rsidRDefault="007E45F8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Journal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194092" w:rsidRPr="00892771" w:rsidRDefault="00C63E2E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E45F8" w:rsidRPr="0089277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194092" w:rsidRPr="00892771">
        <w:trPr>
          <w:trHeight w:val="279"/>
        </w:trPr>
        <w:tc>
          <w:tcPr>
            <w:tcW w:w="5160" w:type="dxa"/>
          </w:tcPr>
          <w:p w:rsidR="00194092" w:rsidRPr="00892771" w:rsidRDefault="007E45F8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9277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194092" w:rsidRPr="00892771" w:rsidRDefault="007E45F8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Ms_AJSSPN_153920</w:t>
            </w:r>
          </w:p>
        </w:tc>
      </w:tr>
      <w:tr w:rsidR="00194092" w:rsidRPr="00892771">
        <w:trPr>
          <w:trHeight w:val="640"/>
        </w:trPr>
        <w:tc>
          <w:tcPr>
            <w:tcW w:w="5160" w:type="dxa"/>
          </w:tcPr>
          <w:p w:rsidR="00194092" w:rsidRPr="00892771" w:rsidRDefault="007E45F8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Title</w:t>
            </w:r>
            <w:r w:rsidRPr="008927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194092" w:rsidRPr="00892771" w:rsidRDefault="007E45F8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Inoculant–Integrated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Hydroponic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Fenugreek</w:t>
            </w:r>
            <w:r w:rsidRPr="008927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92771">
              <w:rPr>
                <w:rFonts w:ascii="Arial" w:hAnsi="Arial" w:cs="Arial"/>
                <w:b/>
                <w:sz w:val="20"/>
                <w:szCs w:val="20"/>
              </w:rPr>
              <w:t>Trigonella</w:t>
            </w:r>
            <w:proofErr w:type="spellEnd"/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92771">
              <w:rPr>
                <w:rFonts w:ascii="Arial" w:hAnsi="Arial" w:cs="Arial"/>
                <w:b/>
                <w:sz w:val="20"/>
                <w:szCs w:val="20"/>
              </w:rPr>
              <w:t>foenum</w:t>
            </w:r>
            <w:proofErr w:type="spellEnd"/>
            <w:r w:rsidRPr="0089277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graecum)</w:t>
            </w:r>
          </w:p>
        </w:tc>
      </w:tr>
      <w:tr w:rsidR="00194092" w:rsidRPr="00892771">
        <w:trPr>
          <w:trHeight w:val="320"/>
        </w:trPr>
        <w:tc>
          <w:tcPr>
            <w:tcW w:w="5160" w:type="dxa"/>
          </w:tcPr>
          <w:p w:rsidR="00194092" w:rsidRPr="00892771" w:rsidRDefault="007E45F8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Type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092" w:rsidRPr="00892771" w:rsidRDefault="00194092">
      <w:pPr>
        <w:rPr>
          <w:rFonts w:ascii="Arial" w:hAnsi="Arial" w:cs="Arial"/>
          <w:sz w:val="20"/>
          <w:szCs w:val="20"/>
        </w:rPr>
        <w:sectPr w:rsidR="00194092" w:rsidRPr="00892771">
          <w:headerReference w:type="default" r:id="rId7"/>
          <w:footerReference w:type="default" r:id="rId8"/>
          <w:type w:val="continuous"/>
          <w:pgSz w:w="23800" w:h="16840" w:orient="landscape"/>
          <w:pgMar w:top="1540" w:right="1275" w:bottom="880" w:left="1275" w:header="1284" w:footer="692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194092" w:rsidRPr="00892771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194092" w:rsidRPr="00892771" w:rsidRDefault="007E45F8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_"/>
            <w:bookmarkEnd w:id="0"/>
            <w:r w:rsidRPr="008927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892771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8927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9277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94092" w:rsidRPr="00892771">
        <w:trPr>
          <w:trHeight w:val="959"/>
        </w:trPr>
        <w:tc>
          <w:tcPr>
            <w:tcW w:w="536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892771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94092" w:rsidRPr="00892771" w:rsidRDefault="00194092">
            <w:pPr>
              <w:pStyle w:val="TableParagraph"/>
              <w:ind w:left="105" w:right="13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0" w:type="dxa"/>
          </w:tcPr>
          <w:p w:rsidR="00194092" w:rsidRPr="00892771" w:rsidRDefault="007E45F8">
            <w:pPr>
              <w:pStyle w:val="TableParagraph"/>
              <w:spacing w:before="7" w:line="254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(It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mandatory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that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authors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should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write</w:t>
            </w:r>
            <w:r w:rsidRPr="008927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94092" w:rsidRPr="00892771">
        <w:trPr>
          <w:trHeight w:val="1600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line="230" w:lineRule="atLeast"/>
              <w:ind w:left="105" w:right="136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This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important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for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scientific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community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because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hydroponics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continues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to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increase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 xml:space="preserve">food production method it is important to understand ways to improve the quality and consistency of the produce and improve environmental sustainability. This manuscript provides solid evidence that natural </w:t>
            </w:r>
            <w:proofErr w:type="spellStart"/>
            <w:r w:rsidRPr="00892771">
              <w:rPr>
                <w:rFonts w:ascii="Arial" w:hAnsi="Arial" w:cs="Arial"/>
                <w:sz w:val="20"/>
                <w:szCs w:val="20"/>
              </w:rPr>
              <w:t>biostimulants</w:t>
            </w:r>
            <w:proofErr w:type="spellEnd"/>
            <w:r w:rsidRPr="00892771">
              <w:rPr>
                <w:rFonts w:ascii="Arial" w:hAnsi="Arial" w:cs="Arial"/>
                <w:sz w:val="20"/>
                <w:szCs w:val="20"/>
              </w:rPr>
              <w:t xml:space="preserve"> can replace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certain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percentage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(50%,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in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this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case)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standard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synthetic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fertilization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regime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while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maintaining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-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 xml:space="preserve">or even improving - quality. The researcher tested multiple metrics that convey the quality of the product - fenugreek. The researcher also tested 5 different </w:t>
            </w:r>
            <w:proofErr w:type="spellStart"/>
            <w:r w:rsidRPr="00892771">
              <w:rPr>
                <w:rFonts w:ascii="Arial" w:hAnsi="Arial" w:cs="Arial"/>
                <w:sz w:val="20"/>
                <w:szCs w:val="20"/>
              </w:rPr>
              <w:t>biostimulant</w:t>
            </w:r>
            <w:proofErr w:type="spellEnd"/>
            <w:r w:rsidRPr="00892771">
              <w:rPr>
                <w:rFonts w:ascii="Arial" w:hAnsi="Arial" w:cs="Arial"/>
                <w:sz w:val="20"/>
                <w:szCs w:val="20"/>
              </w:rPr>
              <w:t xml:space="preserve"> regimes against the control of 100% synthetic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fertilizer.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1249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927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27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94092" w:rsidRPr="00892771" w:rsidRDefault="007E45F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2"/>
              <w:ind w:left="105" w:right="136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could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consider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change.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current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title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includes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phrase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“Hydroponic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System”,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where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personally consider the “system” as the physical hardware - tanks, rafts, pumps, aeration devices,</w:t>
            </w:r>
          </w:p>
          <w:p w:rsidR="00194092" w:rsidRPr="00892771" w:rsidRDefault="007E45F8">
            <w:pPr>
              <w:pStyle w:val="TableParagraph"/>
              <w:ind w:left="105" w:right="136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controlled-environment. The author could consider different phrasing like “Hydroponic Trials” or “Hydroponic Production”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which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-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in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my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mind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-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refer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more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to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unique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production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method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-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fertilizers,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lighting,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germination and transplant methods, crops cultivated - than the physical hardware.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1260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7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89277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927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194092" w:rsidRPr="00892771" w:rsidRDefault="007E45F8" w:rsidP="007763AB">
            <w:pPr>
              <w:pStyle w:val="TableParagraph"/>
              <w:spacing w:before="7"/>
              <w:ind w:left="105" w:right="136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abstract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but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wording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could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suggest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that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100%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synthetic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fertilizer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was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compared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to 100% biofertilizer regimes. could consider altering the wording to clarify that a 100% synthetic fertilizer was compared to 50 / 50 synthetic fertilizer / biofertilizer treatments.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700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8927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27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From</w:t>
            </w:r>
            <w:r w:rsidRPr="008927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8927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provided,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927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seems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927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700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line="230" w:lineRule="atLeast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89277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927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Yes,</w:t>
            </w:r>
            <w:r w:rsidRPr="0089277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references</w:t>
            </w:r>
            <w:r w:rsidRPr="0089277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are</w:t>
            </w:r>
            <w:r w:rsidRPr="0089277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sufficient</w:t>
            </w:r>
            <w:r w:rsidRPr="0089277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and</w:t>
            </w:r>
            <w:r w:rsidRPr="0089277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679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8927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27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92" w:rsidRPr="00892771">
        <w:trPr>
          <w:trHeight w:val="1180"/>
        </w:trPr>
        <w:tc>
          <w:tcPr>
            <w:tcW w:w="5360" w:type="dxa"/>
          </w:tcPr>
          <w:p w:rsidR="00194092" w:rsidRPr="00892771" w:rsidRDefault="007E45F8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_"/>
            <w:bookmarkEnd w:id="4"/>
            <w:r w:rsidRPr="0089277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9277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194092" w:rsidRPr="00892771" w:rsidRDefault="007E45F8">
            <w:pPr>
              <w:pStyle w:val="TableParagraph"/>
              <w:spacing w:before="7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92771">
              <w:rPr>
                <w:rFonts w:ascii="Arial" w:hAnsi="Arial" w:cs="Arial"/>
                <w:sz w:val="20"/>
                <w:szCs w:val="20"/>
              </w:rPr>
              <w:t>mentions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12-14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hour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photoperiod.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It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could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be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useful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to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add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the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lighting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method,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was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this</w:t>
            </w:r>
            <w:r w:rsidRPr="008927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2771">
              <w:rPr>
                <w:rFonts w:ascii="Arial" w:hAnsi="Arial" w:cs="Arial"/>
                <w:sz w:val="20"/>
                <w:szCs w:val="20"/>
              </w:rPr>
              <w:t>natural greenhouse sunlight, or artificial lighting?</w:t>
            </w:r>
          </w:p>
        </w:tc>
        <w:tc>
          <w:tcPr>
            <w:tcW w:w="6440" w:type="dxa"/>
          </w:tcPr>
          <w:p w:rsidR="00194092" w:rsidRPr="00892771" w:rsidRDefault="001940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092" w:rsidRPr="00892771" w:rsidRDefault="0019409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7273"/>
        <w:gridCol w:w="7260"/>
      </w:tblGrid>
      <w:tr w:rsidR="00725512" w:rsidRPr="00892771" w:rsidTr="00B34E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512" w:rsidRPr="00892771" w:rsidRDefault="0072551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89277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9277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7" w:name="_GoBack"/>
            <w:bookmarkEnd w:id="7"/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5512" w:rsidRPr="00892771" w:rsidTr="00B34E8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512" w:rsidRPr="00892771" w:rsidRDefault="00725512" w:rsidP="00B34E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277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725512" w:rsidRPr="00892771" w:rsidRDefault="00725512" w:rsidP="00B34E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27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27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5512" w:rsidRPr="00892771" w:rsidRDefault="00725512" w:rsidP="00B34E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5512" w:rsidRPr="00892771" w:rsidTr="00B34E8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512" w:rsidRPr="00892771" w:rsidRDefault="0072551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277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512" w:rsidRPr="00892771" w:rsidRDefault="00725512" w:rsidP="00B34E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2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5512" w:rsidRPr="00892771" w:rsidRDefault="0072551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5"/>
    <w:p w:rsidR="00892771" w:rsidRPr="00892771" w:rsidRDefault="00892771" w:rsidP="00892771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927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92771" w:rsidRPr="00892771" w:rsidRDefault="00892771" w:rsidP="0089277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92771" w:rsidRPr="00892771" w:rsidRDefault="00892771" w:rsidP="00892771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892771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Pr="00892771">
        <w:rPr>
          <w:rFonts w:ascii="Arial" w:hAnsi="Arial" w:cs="Arial"/>
          <w:color w:val="000000"/>
          <w:sz w:val="20"/>
          <w:szCs w:val="20"/>
        </w:rPr>
        <w:t>Filipowich</w:t>
      </w:r>
      <w:proofErr w:type="spellEnd"/>
      <w:r w:rsidRPr="00892771">
        <w:rPr>
          <w:rFonts w:ascii="Arial" w:hAnsi="Arial" w:cs="Arial"/>
          <w:sz w:val="20"/>
          <w:szCs w:val="20"/>
        </w:rPr>
        <w:t xml:space="preserve">, </w:t>
      </w:r>
      <w:r w:rsidRPr="00892771">
        <w:rPr>
          <w:rFonts w:ascii="Arial" w:hAnsi="Arial" w:cs="Arial"/>
          <w:color w:val="000000"/>
          <w:sz w:val="20"/>
          <w:szCs w:val="20"/>
        </w:rPr>
        <w:t>USA</w:t>
      </w:r>
    </w:p>
    <w:p w:rsidR="00725512" w:rsidRPr="00892771" w:rsidRDefault="00725512" w:rsidP="00725512">
      <w:pPr>
        <w:rPr>
          <w:rFonts w:ascii="Arial" w:hAnsi="Arial" w:cs="Arial"/>
          <w:sz w:val="20"/>
          <w:szCs w:val="20"/>
        </w:rPr>
      </w:pPr>
    </w:p>
    <w:p w:rsidR="00725512" w:rsidRPr="00892771" w:rsidRDefault="00725512" w:rsidP="00725512">
      <w:pPr>
        <w:rPr>
          <w:rFonts w:ascii="Arial" w:hAnsi="Arial" w:cs="Arial"/>
          <w:sz w:val="20"/>
          <w:szCs w:val="20"/>
        </w:rPr>
      </w:pPr>
    </w:p>
    <w:p w:rsidR="00725512" w:rsidRPr="00892771" w:rsidRDefault="00725512" w:rsidP="0072551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6"/>
    <w:p w:rsidR="00725512" w:rsidRPr="00892771" w:rsidRDefault="00725512" w:rsidP="00725512">
      <w:pPr>
        <w:rPr>
          <w:rFonts w:ascii="Arial" w:hAnsi="Arial" w:cs="Arial"/>
          <w:sz w:val="20"/>
          <w:szCs w:val="20"/>
        </w:rPr>
      </w:pPr>
    </w:p>
    <w:p w:rsidR="00194092" w:rsidRPr="00892771" w:rsidRDefault="00194092">
      <w:pPr>
        <w:rPr>
          <w:rFonts w:ascii="Arial" w:hAnsi="Arial" w:cs="Arial"/>
          <w:sz w:val="20"/>
          <w:szCs w:val="20"/>
        </w:rPr>
      </w:pPr>
    </w:p>
    <w:sectPr w:rsidR="00194092" w:rsidRPr="00892771" w:rsidSect="00725512">
      <w:pgSz w:w="23800" w:h="16840" w:orient="landscape"/>
      <w:pgMar w:top="1540" w:right="1275" w:bottom="147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E2E" w:rsidRDefault="00C63E2E">
      <w:r>
        <w:separator/>
      </w:r>
    </w:p>
  </w:endnote>
  <w:endnote w:type="continuationSeparator" w:id="0">
    <w:p w:rsidR="00C63E2E" w:rsidRDefault="00C6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092" w:rsidRDefault="007E45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92" w:rsidRDefault="007E45F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194092" w:rsidRDefault="007E45F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92" w:rsidRDefault="007E45F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194092" w:rsidRDefault="007E45F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92" w:rsidRDefault="007E45F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194092" w:rsidRDefault="007E45F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92" w:rsidRDefault="007E45F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194092" w:rsidRDefault="007E45F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E2E" w:rsidRDefault="00C63E2E">
      <w:r>
        <w:separator/>
      </w:r>
    </w:p>
  </w:footnote>
  <w:footnote w:type="continuationSeparator" w:id="0">
    <w:p w:rsidR="00C63E2E" w:rsidRDefault="00C6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092" w:rsidRDefault="007E45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92" w:rsidRDefault="007E45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194092" w:rsidRDefault="007E45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092"/>
    <w:rsid w:val="00194092"/>
    <w:rsid w:val="00234C03"/>
    <w:rsid w:val="002B0B0B"/>
    <w:rsid w:val="00725512"/>
    <w:rsid w:val="007763AB"/>
    <w:rsid w:val="007B593C"/>
    <w:rsid w:val="007E45F8"/>
    <w:rsid w:val="00892771"/>
    <w:rsid w:val="00C6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9B08D-B6CC-44B7-BCD5-7DC464CD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Rev_AJSSPN_153920 - Filipowich.docx</dc:title>
  <cp:lastModifiedBy>SDI 1022</cp:lastModifiedBy>
  <cp:revision>5</cp:revision>
  <dcterms:created xsi:type="dcterms:W3CDTF">2026-02-23T08:32:00Z</dcterms:created>
  <dcterms:modified xsi:type="dcterms:W3CDTF">2026-03-07T12:27:00Z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2026-02-23T00:00:00Z</vt:filetime>
  </property>
</Properties>
</file>