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3552F" w14:textId="49317A1D" w:rsidR="001441A3" w:rsidRDefault="00C06DD9" w:rsidP="00C06DD9">
      <w:pPr>
        <w:spacing w:line="480" w:lineRule="auto"/>
        <w:jc w:val="center"/>
        <w:rPr>
          <w:rFonts w:ascii="Book Antiqua" w:hAnsi="Book Antiqua"/>
          <w:b/>
          <w:bCs/>
          <w:sz w:val="28"/>
          <w:szCs w:val="28"/>
        </w:rPr>
      </w:pPr>
      <w:r w:rsidRPr="00C81EC8">
        <w:rPr>
          <w:rFonts w:ascii="Book Antiqua" w:hAnsi="Book Antiqua"/>
          <w:b/>
          <w:bCs/>
          <w:sz w:val="28"/>
          <w:szCs w:val="28"/>
        </w:rPr>
        <w:t>ANALYSIS OF SOIL FERTILITY IN RELATION TO POOR MAIZE YIELDS</w:t>
      </w:r>
    </w:p>
    <w:p w14:paraId="26170846" w14:textId="7D215FF7" w:rsidR="007C00CC" w:rsidRDefault="007C00CC" w:rsidP="0000252D">
      <w:pPr>
        <w:spacing w:after="120" w:line="360" w:lineRule="auto"/>
        <w:jc w:val="center"/>
        <w:rPr>
          <w:rFonts w:cs="Times New Roman"/>
          <w:iCs/>
          <w:szCs w:val="24"/>
        </w:rPr>
      </w:pPr>
    </w:p>
    <w:p w14:paraId="046B7315" w14:textId="77777777" w:rsidR="00C552ED" w:rsidRPr="005E72C1" w:rsidRDefault="00C552ED" w:rsidP="0000252D">
      <w:pPr>
        <w:spacing w:after="120" w:line="360" w:lineRule="auto"/>
        <w:jc w:val="center"/>
        <w:rPr>
          <w:rFonts w:cs="Times New Roman"/>
          <w:iCs/>
          <w:szCs w:val="24"/>
        </w:rPr>
      </w:pPr>
    </w:p>
    <w:p w14:paraId="05F07B73" w14:textId="66F34B1B" w:rsidR="00C056BE" w:rsidRPr="008B4A2C" w:rsidRDefault="00C056BE" w:rsidP="0000252D">
      <w:pPr>
        <w:tabs>
          <w:tab w:val="left" w:pos="2417"/>
        </w:tabs>
        <w:spacing w:line="240" w:lineRule="auto"/>
        <w:rPr>
          <w:rFonts w:ascii="Book Antiqua" w:hAnsi="Book Antiqua"/>
          <w:b/>
          <w:bCs/>
          <w:sz w:val="24"/>
          <w:szCs w:val="24"/>
        </w:rPr>
      </w:pPr>
      <w:r w:rsidRPr="008B4A2C">
        <w:rPr>
          <w:rFonts w:ascii="Book Antiqua" w:hAnsi="Book Antiqua"/>
          <w:b/>
          <w:bCs/>
          <w:sz w:val="24"/>
          <w:szCs w:val="24"/>
        </w:rPr>
        <w:t>A</w:t>
      </w:r>
      <w:r w:rsidR="008B4A2C" w:rsidRPr="008B4A2C">
        <w:rPr>
          <w:rFonts w:ascii="Book Antiqua" w:hAnsi="Book Antiqua"/>
          <w:b/>
          <w:bCs/>
          <w:sz w:val="24"/>
          <w:szCs w:val="24"/>
        </w:rPr>
        <w:t xml:space="preserve">bstract  </w:t>
      </w:r>
    </w:p>
    <w:p w14:paraId="3D0F5C66" w14:textId="77777777" w:rsidR="0000252D" w:rsidRPr="008B4A2C" w:rsidRDefault="00C056BE" w:rsidP="0000252D">
      <w:pPr>
        <w:tabs>
          <w:tab w:val="left" w:pos="2417"/>
        </w:tabs>
        <w:spacing w:line="480" w:lineRule="auto"/>
        <w:jc w:val="both"/>
        <w:rPr>
          <w:rFonts w:ascii="Book Antiqua" w:hAnsi="Book Antiqua"/>
          <w:sz w:val="24"/>
          <w:szCs w:val="24"/>
        </w:rPr>
      </w:pPr>
      <w:r w:rsidRPr="008B4A2C">
        <w:rPr>
          <w:rFonts w:ascii="Book Antiqua" w:hAnsi="Book Antiqua"/>
          <w:sz w:val="24"/>
          <w:szCs w:val="24"/>
        </w:rPr>
        <w:t xml:space="preserve">Maize production in </w:t>
      </w:r>
      <w:r w:rsidR="00CD66D0" w:rsidRPr="008B4A2C">
        <w:rPr>
          <w:rFonts w:ascii="Book Antiqua" w:hAnsi="Book Antiqua"/>
          <w:sz w:val="24"/>
          <w:szCs w:val="24"/>
        </w:rPr>
        <w:t>Maso</w:t>
      </w:r>
      <w:r w:rsidR="003B2C61" w:rsidRPr="008B4A2C">
        <w:rPr>
          <w:rFonts w:ascii="Book Antiqua" w:hAnsi="Book Antiqua"/>
          <w:sz w:val="24"/>
          <w:szCs w:val="24"/>
        </w:rPr>
        <w:t xml:space="preserve"> Village</w:t>
      </w:r>
      <w:r w:rsidR="00CD66D0" w:rsidRPr="008B4A2C">
        <w:rPr>
          <w:rFonts w:ascii="Book Antiqua" w:hAnsi="Book Antiqua"/>
          <w:sz w:val="24"/>
          <w:szCs w:val="24"/>
        </w:rPr>
        <w:t>,</w:t>
      </w:r>
      <w:r w:rsidR="003B2C61" w:rsidRPr="008B4A2C">
        <w:rPr>
          <w:rFonts w:ascii="Book Antiqua" w:hAnsi="Book Antiqua"/>
          <w:sz w:val="24"/>
          <w:szCs w:val="24"/>
        </w:rPr>
        <w:t xml:space="preserve"> </w:t>
      </w:r>
      <w:r w:rsidRPr="008B4A2C">
        <w:rPr>
          <w:rFonts w:ascii="Book Antiqua" w:hAnsi="Book Antiqua"/>
          <w:sz w:val="24"/>
          <w:szCs w:val="24"/>
        </w:rPr>
        <w:t>Kericho</w:t>
      </w:r>
      <w:r w:rsidR="003B2C61" w:rsidRPr="008B4A2C">
        <w:rPr>
          <w:rFonts w:ascii="Book Antiqua" w:hAnsi="Book Antiqua"/>
          <w:sz w:val="24"/>
          <w:szCs w:val="24"/>
        </w:rPr>
        <w:t xml:space="preserve"> County</w:t>
      </w:r>
      <w:r w:rsidRPr="008B4A2C">
        <w:rPr>
          <w:rFonts w:ascii="Book Antiqua" w:hAnsi="Book Antiqua"/>
          <w:sz w:val="24"/>
          <w:szCs w:val="24"/>
        </w:rPr>
        <w:t xml:space="preserve"> has declined despite favorable climatic conditions, raising concerns about soil fertility limitations. </w:t>
      </w:r>
      <w:r w:rsidRPr="00DD630D">
        <w:rPr>
          <w:rFonts w:ascii="Book Antiqua" w:hAnsi="Book Antiqua"/>
          <w:sz w:val="24"/>
          <w:szCs w:val="24"/>
          <w:highlight w:val="yellow"/>
        </w:rPr>
        <w:t xml:space="preserve">This study investigates the relationship between key soil parameters and poor maize yields to guide sustainable soil management </w:t>
      </w:r>
      <w:commentRangeStart w:id="0"/>
      <w:r w:rsidRPr="00DD630D">
        <w:rPr>
          <w:rFonts w:ascii="Book Antiqua" w:hAnsi="Book Antiqua"/>
          <w:sz w:val="24"/>
          <w:szCs w:val="24"/>
          <w:highlight w:val="yellow"/>
        </w:rPr>
        <w:t>practices</w:t>
      </w:r>
      <w:commentRangeEnd w:id="0"/>
      <w:r w:rsidR="00DD630D">
        <w:rPr>
          <w:rStyle w:val="Refdecomentrio"/>
        </w:rPr>
        <w:commentReference w:id="0"/>
      </w:r>
      <w:r w:rsidRPr="00DD630D">
        <w:rPr>
          <w:rFonts w:ascii="Book Antiqua" w:hAnsi="Book Antiqua"/>
          <w:sz w:val="24"/>
          <w:szCs w:val="24"/>
          <w:highlight w:val="yellow"/>
        </w:rPr>
        <w:t>.</w:t>
      </w:r>
      <w:r w:rsidRPr="008B4A2C">
        <w:rPr>
          <w:rFonts w:ascii="Book Antiqua" w:hAnsi="Book Antiqua"/>
          <w:sz w:val="24"/>
          <w:szCs w:val="24"/>
        </w:rPr>
        <w:t xml:space="preserve">  Composite soil samples (0–20 cm depth) were collected from 3 maize farms with yield variations. Samples were analyzed for pH, macronutrients (N, P, K), micronutrients (Zn</w:t>
      </w:r>
      <w:r w:rsidR="00CD66D0" w:rsidRPr="008B4A2C">
        <w:rPr>
          <w:rFonts w:ascii="Book Antiqua" w:hAnsi="Book Antiqua"/>
          <w:sz w:val="24"/>
          <w:szCs w:val="24"/>
        </w:rPr>
        <w:t>, Mg, Fe, Ca, Mn)</w:t>
      </w:r>
      <w:r w:rsidRPr="008B4A2C">
        <w:rPr>
          <w:rFonts w:ascii="Book Antiqua" w:hAnsi="Book Antiqua"/>
          <w:sz w:val="24"/>
          <w:szCs w:val="24"/>
        </w:rPr>
        <w:t>.   Low phosphorus (P (≤10 ppm) and acidic pH (&lt;5.5) were prevalent.   Nitrogen deficiency</w:t>
      </w:r>
      <w:r w:rsidR="00134B88" w:rsidRPr="008B4A2C">
        <w:rPr>
          <w:rFonts w:ascii="Book Antiqua" w:hAnsi="Book Antiqua"/>
          <w:sz w:val="24"/>
          <w:szCs w:val="24"/>
        </w:rPr>
        <w:t xml:space="preserve"> </w:t>
      </w:r>
      <w:r w:rsidRPr="008B4A2C">
        <w:rPr>
          <w:rFonts w:ascii="Book Antiqua" w:hAnsi="Book Antiqua"/>
          <w:sz w:val="24"/>
          <w:szCs w:val="24"/>
        </w:rPr>
        <w:t xml:space="preserve">(N &lt; </w:t>
      </w:r>
      <w:r w:rsidR="0003717B" w:rsidRPr="008B4A2C">
        <w:rPr>
          <w:rFonts w:ascii="Book Antiqua" w:hAnsi="Book Antiqua"/>
          <w:sz w:val="24"/>
          <w:szCs w:val="24"/>
        </w:rPr>
        <w:t>20ppm)</w:t>
      </w:r>
      <w:r w:rsidRPr="008B4A2C">
        <w:rPr>
          <w:rFonts w:ascii="Book Antiqua" w:hAnsi="Book Antiqua"/>
          <w:sz w:val="24"/>
          <w:szCs w:val="24"/>
        </w:rPr>
        <w:t xml:space="preserve"> significantly correlated with stunted growth (R² = 0.</w:t>
      </w:r>
      <w:r w:rsidR="0003717B" w:rsidRPr="008B4A2C">
        <w:rPr>
          <w:rFonts w:ascii="Book Antiqua" w:hAnsi="Book Antiqua"/>
          <w:sz w:val="24"/>
          <w:szCs w:val="24"/>
        </w:rPr>
        <w:t>99</w:t>
      </w:r>
      <w:r w:rsidRPr="008B4A2C">
        <w:rPr>
          <w:rFonts w:ascii="Book Antiqua" w:hAnsi="Book Antiqua"/>
          <w:sz w:val="24"/>
          <w:szCs w:val="24"/>
        </w:rPr>
        <w:t xml:space="preserve">, p </w:t>
      </w:r>
      <w:r w:rsidR="0003717B" w:rsidRPr="008B4A2C">
        <w:rPr>
          <w:rFonts w:ascii="Book Antiqua" w:hAnsi="Book Antiqua"/>
          <w:sz w:val="24"/>
          <w:szCs w:val="24"/>
        </w:rPr>
        <w:t>&gt;</w:t>
      </w:r>
      <w:r w:rsidRPr="008B4A2C">
        <w:rPr>
          <w:rFonts w:ascii="Book Antiqua" w:hAnsi="Book Antiqua"/>
          <w:sz w:val="24"/>
          <w:szCs w:val="24"/>
        </w:rPr>
        <w:t>0.05).  Micronutrient imbalances</w:t>
      </w:r>
      <w:r w:rsidR="00134B88" w:rsidRPr="008B4A2C">
        <w:rPr>
          <w:rFonts w:ascii="Book Antiqua" w:hAnsi="Book Antiqua"/>
          <w:sz w:val="24"/>
          <w:szCs w:val="24"/>
        </w:rPr>
        <w:t xml:space="preserve"> (</w:t>
      </w:r>
      <w:r w:rsidRPr="008B4A2C">
        <w:rPr>
          <w:rFonts w:ascii="Book Antiqua" w:hAnsi="Book Antiqua"/>
          <w:sz w:val="24"/>
          <w:szCs w:val="24"/>
        </w:rPr>
        <w:t>&lt; 1.5 ppm) exacerbated yield gaps in 40% of cases.  Soil fertility degradation</w:t>
      </w:r>
      <w:r w:rsidR="0003717B" w:rsidRPr="008B4A2C">
        <w:rPr>
          <w:rFonts w:ascii="Book Antiqua" w:hAnsi="Book Antiqua"/>
          <w:sz w:val="24"/>
          <w:szCs w:val="24"/>
        </w:rPr>
        <w:t xml:space="preserve"> </w:t>
      </w:r>
      <w:r w:rsidRPr="008B4A2C">
        <w:rPr>
          <w:rFonts w:ascii="Book Antiqua" w:hAnsi="Book Antiqua"/>
          <w:sz w:val="24"/>
          <w:szCs w:val="24"/>
        </w:rPr>
        <w:t>driven by nutrient depletion, acidity</w:t>
      </w:r>
      <w:r w:rsidR="0003717B" w:rsidRPr="008B4A2C">
        <w:rPr>
          <w:rFonts w:ascii="Book Antiqua" w:hAnsi="Book Antiqua"/>
          <w:sz w:val="24"/>
          <w:szCs w:val="24"/>
        </w:rPr>
        <w:t xml:space="preserve"> </w:t>
      </w:r>
      <w:r w:rsidRPr="008B4A2C">
        <w:rPr>
          <w:rFonts w:ascii="Book Antiqua" w:hAnsi="Book Antiqua"/>
          <w:sz w:val="24"/>
          <w:szCs w:val="24"/>
        </w:rPr>
        <w:t>is a primary constraint to maize productivity in the study area. Targeted interventions (e.g., lime application, P-fertilization</w:t>
      </w:r>
      <w:r w:rsidR="003B2C61" w:rsidRPr="008B4A2C">
        <w:rPr>
          <w:rFonts w:ascii="Book Antiqua" w:hAnsi="Book Antiqua"/>
          <w:sz w:val="24"/>
          <w:szCs w:val="24"/>
        </w:rPr>
        <w:t xml:space="preserve"> </w:t>
      </w:r>
      <w:r w:rsidRPr="008B4A2C">
        <w:rPr>
          <w:rFonts w:ascii="Book Antiqua" w:hAnsi="Book Antiqua"/>
          <w:sz w:val="24"/>
          <w:szCs w:val="24"/>
        </w:rPr>
        <w:t xml:space="preserve">and manure incorporation) are recommended to restore soil health and improve yields.  This study </w:t>
      </w:r>
      <w:commentRangeStart w:id="1"/>
      <w:r w:rsidRPr="008B4A2C">
        <w:rPr>
          <w:rFonts w:ascii="Book Antiqua" w:hAnsi="Book Antiqua"/>
          <w:sz w:val="24"/>
          <w:szCs w:val="24"/>
        </w:rPr>
        <w:t xml:space="preserve">provides evidence-based recommendations for smallholder farmers and policymakers to address soil-specific yield limitations, enhancing food security in maize-dependent communities. </w:t>
      </w:r>
      <w:bookmarkStart w:id="2" w:name="_Toc199513171"/>
      <w:commentRangeEnd w:id="1"/>
      <w:r w:rsidR="00DD630D">
        <w:rPr>
          <w:rStyle w:val="Refdecomentrio"/>
        </w:rPr>
        <w:commentReference w:id="1"/>
      </w:r>
    </w:p>
    <w:p w14:paraId="193E9DEA" w14:textId="77777777" w:rsidR="008B4A2C" w:rsidRDefault="008B4A2C" w:rsidP="00922812">
      <w:pPr>
        <w:tabs>
          <w:tab w:val="left" w:pos="2417"/>
        </w:tabs>
        <w:spacing w:line="480" w:lineRule="auto"/>
        <w:jc w:val="both"/>
        <w:rPr>
          <w:rFonts w:ascii="Book Antiqua" w:hAnsi="Book Antiqua"/>
          <w:b/>
          <w:bCs/>
          <w:sz w:val="24"/>
          <w:szCs w:val="24"/>
        </w:rPr>
      </w:pPr>
    </w:p>
    <w:p w14:paraId="385B25B0" w14:textId="31760F88" w:rsidR="00B732FA" w:rsidRPr="008B4A2C" w:rsidRDefault="00B732FA" w:rsidP="00922812">
      <w:pPr>
        <w:tabs>
          <w:tab w:val="left" w:pos="2417"/>
        </w:tabs>
        <w:spacing w:line="480" w:lineRule="auto"/>
        <w:jc w:val="both"/>
        <w:rPr>
          <w:rFonts w:ascii="Book Antiqua" w:hAnsi="Book Antiqua"/>
          <w:sz w:val="24"/>
          <w:szCs w:val="24"/>
        </w:rPr>
      </w:pPr>
      <w:r w:rsidRPr="008B4A2C">
        <w:rPr>
          <w:rFonts w:ascii="Book Antiqua" w:hAnsi="Book Antiqua"/>
          <w:b/>
          <w:bCs/>
          <w:sz w:val="24"/>
          <w:szCs w:val="24"/>
        </w:rPr>
        <w:lastRenderedPageBreak/>
        <w:t>I</w:t>
      </w:r>
      <w:r w:rsidR="008B4A2C" w:rsidRPr="008B4A2C">
        <w:rPr>
          <w:rFonts w:ascii="Book Antiqua" w:hAnsi="Book Antiqua"/>
          <w:b/>
          <w:bCs/>
          <w:sz w:val="24"/>
          <w:szCs w:val="24"/>
        </w:rPr>
        <w:t>ntroduction</w:t>
      </w:r>
      <w:bookmarkEnd w:id="2"/>
    </w:p>
    <w:p w14:paraId="08E2CB7A" w14:textId="022D3D75" w:rsidR="006A4984" w:rsidRPr="008B4A2C" w:rsidRDefault="00B25540" w:rsidP="006A4984">
      <w:pPr>
        <w:autoSpaceDE w:val="0"/>
        <w:autoSpaceDN w:val="0"/>
        <w:adjustRightInd w:val="0"/>
        <w:spacing w:after="0" w:line="480" w:lineRule="auto"/>
        <w:jc w:val="both"/>
        <w:rPr>
          <w:rFonts w:ascii="Book Antiqua" w:hAnsi="Book Antiqua"/>
          <w:sz w:val="24"/>
          <w:szCs w:val="24"/>
        </w:rPr>
      </w:pPr>
      <w:r w:rsidRPr="008B4A2C">
        <w:rPr>
          <w:rFonts w:ascii="Book Antiqua" w:hAnsi="Book Antiqua" w:cs="STIX-Regular"/>
          <w:kern w:val="0"/>
          <w:sz w:val="24"/>
          <w:szCs w:val="24"/>
        </w:rPr>
        <w:t>Maize (</w:t>
      </w:r>
      <w:r w:rsidRPr="008B4A2C">
        <w:rPr>
          <w:rFonts w:ascii="Book Antiqua" w:hAnsi="Book Antiqua" w:cs="STIX-Italic"/>
          <w:i/>
          <w:iCs/>
          <w:kern w:val="0"/>
          <w:sz w:val="24"/>
          <w:szCs w:val="24"/>
        </w:rPr>
        <w:t xml:space="preserve">Zea mays </w:t>
      </w:r>
      <w:r w:rsidRPr="008B4A2C">
        <w:rPr>
          <w:rFonts w:ascii="Book Antiqua" w:hAnsi="Book Antiqua" w:cs="STIX-Regular"/>
          <w:kern w:val="0"/>
          <w:sz w:val="24"/>
          <w:szCs w:val="24"/>
        </w:rPr>
        <w:t>L., also commonly known as corn</w:t>
      </w:r>
      <w:r w:rsidRPr="008B4A2C">
        <w:rPr>
          <w:rFonts w:ascii="Book Antiqua" w:hAnsi="Book Antiqua" w:cs="STIX-Bold"/>
          <w:b/>
          <w:bCs/>
          <w:kern w:val="0"/>
          <w:sz w:val="24"/>
          <w:szCs w:val="24"/>
        </w:rPr>
        <w:t xml:space="preserve">) </w:t>
      </w:r>
      <w:r w:rsidRPr="008B4A2C">
        <w:rPr>
          <w:rFonts w:ascii="Book Antiqua" w:hAnsi="Book Antiqua" w:cs="STIX-Regular"/>
          <w:kern w:val="0"/>
          <w:sz w:val="24"/>
          <w:szCs w:val="24"/>
        </w:rPr>
        <w:t xml:space="preserve">was </w:t>
      </w:r>
      <w:r w:rsidRPr="008B4A2C">
        <w:rPr>
          <w:rFonts w:ascii="Book Antiqua" w:hAnsi="Book Antiqua" w:cs="STIX-Regular"/>
          <w:color w:val="000000"/>
          <w:kern w:val="0"/>
          <w:sz w:val="24"/>
          <w:szCs w:val="24"/>
        </w:rPr>
        <w:t>domesticated more than 9,000 years ago in southern Mexico/</w:t>
      </w:r>
      <w:proofErr w:type="spellStart"/>
      <w:r w:rsidRPr="008B4A2C">
        <w:rPr>
          <w:rFonts w:ascii="Book Antiqua" w:hAnsi="Book Antiqua" w:cs="STIX-Regular"/>
          <w:color w:val="000000"/>
          <w:kern w:val="0"/>
          <w:sz w:val="24"/>
          <w:szCs w:val="24"/>
        </w:rPr>
        <w:t>Meso</w:t>
      </w:r>
      <w:proofErr w:type="spellEnd"/>
      <w:r w:rsidRPr="008B4A2C">
        <w:rPr>
          <w:rFonts w:ascii="Book Antiqua" w:hAnsi="Book Antiqua" w:cs="STIX-Regular"/>
          <w:color w:val="000000"/>
          <w:kern w:val="0"/>
          <w:sz w:val="24"/>
          <w:szCs w:val="24"/>
        </w:rPr>
        <w:t xml:space="preserve"> America (</w:t>
      </w:r>
      <w:proofErr w:type="spellStart"/>
      <w:r w:rsidRPr="008B4A2C">
        <w:rPr>
          <w:rFonts w:ascii="Book Antiqua" w:hAnsi="Book Antiqua" w:cs="STIX-Regular"/>
          <w:color w:val="000000"/>
          <w:kern w:val="0"/>
          <w:sz w:val="24"/>
          <w:szCs w:val="24"/>
        </w:rPr>
        <w:t>Awika</w:t>
      </w:r>
      <w:proofErr w:type="spellEnd"/>
      <w:r w:rsidRPr="008B4A2C">
        <w:rPr>
          <w:rFonts w:ascii="Book Antiqua" w:hAnsi="Book Antiqua" w:cs="STIX-Regular"/>
          <w:kern w:val="0"/>
          <w:sz w:val="24"/>
          <w:szCs w:val="24"/>
        </w:rPr>
        <w:t>, 2011; Kennett et al., 2020</w:t>
      </w:r>
      <w:r w:rsidRPr="008B4A2C">
        <w:rPr>
          <w:rFonts w:ascii="Book Antiqua" w:hAnsi="Book Antiqua" w:cs="STIX-Regular"/>
          <w:color w:val="000000"/>
          <w:kern w:val="0"/>
          <w:sz w:val="24"/>
          <w:szCs w:val="24"/>
        </w:rPr>
        <w:t>)</w:t>
      </w:r>
      <w:r w:rsidR="00985E03" w:rsidRPr="008B4A2C">
        <w:rPr>
          <w:rFonts w:ascii="Book Antiqua" w:hAnsi="Book Antiqua" w:cs="STIX-Regular"/>
          <w:color w:val="000000"/>
          <w:kern w:val="0"/>
          <w:sz w:val="24"/>
          <w:szCs w:val="24"/>
        </w:rPr>
        <w:t xml:space="preserve">. It is a </w:t>
      </w:r>
      <w:r w:rsidR="00985E03" w:rsidRPr="008B4A2C">
        <w:rPr>
          <w:rFonts w:ascii="Book Antiqua" w:hAnsi="Book Antiqua"/>
          <w:sz w:val="24"/>
          <w:szCs w:val="24"/>
        </w:rPr>
        <w:t>leading global staple c</w:t>
      </w:r>
      <w:r w:rsidR="00541DE8" w:rsidRPr="008B4A2C">
        <w:rPr>
          <w:rFonts w:ascii="Book Antiqua" w:hAnsi="Book Antiqua"/>
          <w:sz w:val="24"/>
          <w:szCs w:val="24"/>
        </w:rPr>
        <w:t>ereal in terms of annual produc</w:t>
      </w:r>
      <w:r w:rsidR="00985E03" w:rsidRPr="008B4A2C">
        <w:rPr>
          <w:rFonts w:ascii="Book Antiqua" w:hAnsi="Book Antiqua"/>
          <w:sz w:val="24"/>
          <w:szCs w:val="24"/>
        </w:rPr>
        <w:t>tion exceeding 1 billion metric tons (García-Lara &amp; Serna- Saldivar, 2019). The global maize area (for dry grain) amounts to 197 M ha, including substantive areas in sub-Saharan Africa (SSA), Asia and Latin America (</w:t>
      </w:r>
      <w:proofErr w:type="spellStart"/>
      <w:r w:rsidR="00985E03" w:rsidRPr="008B4A2C">
        <w:rPr>
          <w:rFonts w:ascii="Book Antiqua" w:hAnsi="Book Antiqua"/>
          <w:sz w:val="24"/>
          <w:szCs w:val="24"/>
        </w:rPr>
        <w:t>FAOStat</w:t>
      </w:r>
      <w:proofErr w:type="spellEnd"/>
      <w:r w:rsidR="00985E03" w:rsidRPr="008B4A2C">
        <w:rPr>
          <w:rFonts w:ascii="Book Antiqua" w:hAnsi="Book Antiqua"/>
          <w:sz w:val="24"/>
          <w:szCs w:val="24"/>
        </w:rPr>
        <w:t>, 2021). It is an established and imp</w:t>
      </w:r>
      <w:r w:rsidR="00922812" w:rsidRPr="008B4A2C">
        <w:rPr>
          <w:rFonts w:ascii="Book Antiqua" w:hAnsi="Book Antiqua"/>
          <w:sz w:val="24"/>
          <w:szCs w:val="24"/>
        </w:rPr>
        <w:t>ortant human food crop in a num</w:t>
      </w:r>
      <w:r w:rsidR="00985E03" w:rsidRPr="008B4A2C">
        <w:rPr>
          <w:rFonts w:ascii="Book Antiqua" w:hAnsi="Book Antiqua"/>
          <w:sz w:val="24"/>
          <w:szCs w:val="24"/>
        </w:rPr>
        <w:t>ber of countries, especially in SSA, Latin America, and a few countries in Asia, where maize consumed as human food contributes over 20</w:t>
      </w:r>
      <w:r w:rsidR="00D9720E" w:rsidRPr="008B4A2C">
        <w:rPr>
          <w:rFonts w:ascii="Book Antiqua" w:hAnsi="Book Antiqua"/>
          <w:sz w:val="24"/>
          <w:szCs w:val="24"/>
        </w:rPr>
        <w:t xml:space="preserve"> </w:t>
      </w:r>
      <w:r w:rsidR="00985E03" w:rsidRPr="008B4A2C">
        <w:rPr>
          <w:rFonts w:ascii="Book Antiqua" w:hAnsi="Book Antiqua"/>
          <w:sz w:val="24"/>
          <w:szCs w:val="24"/>
        </w:rPr>
        <w:t>% of food calories (Shiferaw et al., 2011).</w:t>
      </w:r>
      <w:r w:rsidR="0057196A" w:rsidRPr="008B4A2C">
        <w:rPr>
          <w:rFonts w:ascii="Book Antiqua" w:hAnsi="Book Antiqua"/>
          <w:sz w:val="24"/>
          <w:szCs w:val="24"/>
        </w:rPr>
        <w:t xml:space="preserve"> </w:t>
      </w:r>
    </w:p>
    <w:p w14:paraId="637D4D05" w14:textId="5310E54D" w:rsidR="00922812" w:rsidRPr="008B4A2C" w:rsidRDefault="00541DE8" w:rsidP="006A4984">
      <w:pPr>
        <w:autoSpaceDE w:val="0"/>
        <w:autoSpaceDN w:val="0"/>
        <w:adjustRightInd w:val="0"/>
        <w:spacing w:after="0" w:line="480" w:lineRule="auto"/>
        <w:jc w:val="both"/>
        <w:rPr>
          <w:rFonts w:ascii="Book Antiqua" w:hAnsi="Book Antiqua"/>
          <w:sz w:val="24"/>
          <w:szCs w:val="24"/>
        </w:rPr>
      </w:pPr>
      <w:r w:rsidRPr="008B4A2C">
        <w:rPr>
          <w:rFonts w:ascii="Book Antiqua" w:hAnsi="Book Antiqua"/>
          <w:sz w:val="24"/>
          <w:szCs w:val="24"/>
        </w:rPr>
        <w:t>Maize</w:t>
      </w:r>
      <w:r w:rsidR="0057196A" w:rsidRPr="008B4A2C">
        <w:rPr>
          <w:rFonts w:ascii="Book Antiqua" w:hAnsi="Book Antiqua"/>
          <w:sz w:val="24"/>
          <w:szCs w:val="24"/>
        </w:rPr>
        <w:t xml:space="preserve"> is the most widely produced staple crop in Kenya, consumed by majority of households in both urban and rural areas (Kenya National Bureau of Statistics, 2024)</w:t>
      </w:r>
      <w:r w:rsidR="00922812" w:rsidRPr="008B4A2C">
        <w:rPr>
          <w:rFonts w:ascii="Book Antiqua" w:hAnsi="Book Antiqua"/>
          <w:sz w:val="24"/>
          <w:szCs w:val="24"/>
        </w:rPr>
        <w:t xml:space="preserve">. </w:t>
      </w:r>
      <w:r w:rsidR="006A4984" w:rsidRPr="008B4A2C">
        <w:rPr>
          <w:rFonts w:ascii="Book Antiqua" w:hAnsi="Book Antiqua" w:cs="Times New Roman"/>
          <w:kern w:val="0"/>
          <w:sz w:val="24"/>
          <w:szCs w:val="24"/>
        </w:rPr>
        <w:t xml:space="preserve">It is grown in nearly all agro-ecological zones, with more than half of household </w:t>
      </w:r>
      <w:r w:rsidR="006A4984" w:rsidRPr="008B4A2C">
        <w:rPr>
          <w:rFonts w:ascii="Book Antiqua" w:eastAsia="TimesNewRomanPSMT" w:hAnsi="Book Antiqua" w:cs="TimesNewRomanPSMT"/>
          <w:kern w:val="0"/>
          <w:sz w:val="24"/>
          <w:szCs w:val="24"/>
        </w:rPr>
        <w:t xml:space="preserve">land dedicated to its production every season. It is estimated that about 75% and 25% of Kenya’s total </w:t>
      </w:r>
      <w:r w:rsidR="006A4984" w:rsidRPr="008B4A2C">
        <w:rPr>
          <w:rFonts w:ascii="Book Antiqua" w:hAnsi="Book Antiqua" w:cs="Times New Roman"/>
          <w:kern w:val="0"/>
          <w:sz w:val="24"/>
          <w:szCs w:val="24"/>
        </w:rPr>
        <w:t>production is done by small-scale and large-</w:t>
      </w:r>
      <w:r w:rsidR="006A4984" w:rsidRPr="008B4A2C">
        <w:rPr>
          <w:rFonts w:ascii="Book Antiqua" w:eastAsia="TimesNewRomanPSMT" w:hAnsi="Book Antiqua" w:cs="TimesNewRomanPSMT"/>
          <w:kern w:val="0"/>
          <w:sz w:val="24"/>
          <w:szCs w:val="24"/>
        </w:rPr>
        <w:t>scale maize farmers, respectively (Kang’ethe, 2011).</w:t>
      </w:r>
    </w:p>
    <w:p w14:paraId="0A9BD3F1" w14:textId="77777777" w:rsidR="00922812" w:rsidRPr="008B4A2C" w:rsidRDefault="00922812" w:rsidP="006A4984">
      <w:pPr>
        <w:autoSpaceDE w:val="0"/>
        <w:autoSpaceDN w:val="0"/>
        <w:adjustRightInd w:val="0"/>
        <w:spacing w:after="0" w:line="480" w:lineRule="auto"/>
        <w:jc w:val="both"/>
        <w:rPr>
          <w:rFonts w:ascii="Book Antiqua" w:hAnsi="Book Antiqua"/>
          <w:sz w:val="24"/>
          <w:szCs w:val="24"/>
        </w:rPr>
      </w:pPr>
    </w:p>
    <w:p w14:paraId="217CEA1C" w14:textId="68370883" w:rsidR="00922812" w:rsidRPr="008B4A2C" w:rsidRDefault="00922812" w:rsidP="00922812">
      <w:pPr>
        <w:autoSpaceDE w:val="0"/>
        <w:autoSpaceDN w:val="0"/>
        <w:adjustRightInd w:val="0"/>
        <w:spacing w:after="0" w:line="480" w:lineRule="auto"/>
        <w:jc w:val="both"/>
        <w:rPr>
          <w:rFonts w:ascii="Book Antiqua" w:hAnsi="Book Antiqua" w:cs="CIDFont+F3"/>
          <w:kern w:val="0"/>
          <w:sz w:val="24"/>
          <w:szCs w:val="24"/>
        </w:rPr>
      </w:pPr>
      <w:r w:rsidRPr="008B4A2C">
        <w:rPr>
          <w:rFonts w:ascii="Book Antiqua" w:hAnsi="Book Antiqua" w:cs="CIDFont+F3"/>
          <w:kern w:val="0"/>
          <w:sz w:val="24"/>
          <w:szCs w:val="24"/>
        </w:rPr>
        <w:t>Maize</w:t>
      </w:r>
      <w:r w:rsidR="00DA155A" w:rsidRPr="008B4A2C">
        <w:rPr>
          <w:rFonts w:ascii="Book Antiqua" w:hAnsi="Book Antiqua" w:cs="CIDFont+F3"/>
          <w:kern w:val="0"/>
          <w:sz w:val="24"/>
          <w:szCs w:val="24"/>
        </w:rPr>
        <w:t>, a staple crop in Kenya</w:t>
      </w:r>
      <w:r w:rsidRPr="008B4A2C">
        <w:rPr>
          <w:rFonts w:ascii="Book Antiqua" w:hAnsi="Book Antiqua" w:cs="CIDFont+F3"/>
          <w:kern w:val="0"/>
          <w:sz w:val="24"/>
          <w:szCs w:val="24"/>
        </w:rPr>
        <w:t xml:space="preserve"> is the dominant food crop grown in Kericho</w:t>
      </w:r>
      <w:r w:rsidR="00A46A7B" w:rsidRPr="008B4A2C">
        <w:rPr>
          <w:rFonts w:ascii="Book Antiqua" w:hAnsi="Book Antiqua" w:cs="CIDFont+F3"/>
          <w:kern w:val="0"/>
          <w:sz w:val="24"/>
          <w:szCs w:val="24"/>
        </w:rPr>
        <w:t xml:space="preserve"> </w:t>
      </w:r>
      <w:r w:rsidRPr="008B4A2C">
        <w:rPr>
          <w:rFonts w:ascii="Book Antiqua" w:hAnsi="Book Antiqua" w:cs="CIDFont+F3"/>
          <w:kern w:val="0"/>
          <w:sz w:val="24"/>
          <w:szCs w:val="24"/>
        </w:rPr>
        <w:t>county</w:t>
      </w:r>
      <w:r w:rsidR="00DA155A" w:rsidRPr="008B4A2C">
        <w:rPr>
          <w:rFonts w:ascii="Book Antiqua" w:hAnsi="Book Antiqua" w:cs="CIDFont+F3"/>
          <w:kern w:val="0"/>
          <w:sz w:val="24"/>
          <w:szCs w:val="24"/>
        </w:rPr>
        <w:t>, Kenya</w:t>
      </w:r>
      <w:r w:rsidRPr="008B4A2C">
        <w:rPr>
          <w:rFonts w:ascii="Book Antiqua" w:hAnsi="Book Antiqua" w:cs="CIDFont+F3"/>
          <w:kern w:val="0"/>
          <w:sz w:val="24"/>
          <w:szCs w:val="24"/>
        </w:rPr>
        <w:t xml:space="preserve">. The area under maize production </w:t>
      </w:r>
      <w:r w:rsidR="00DA155A" w:rsidRPr="008B4A2C">
        <w:rPr>
          <w:rFonts w:ascii="Book Antiqua" w:hAnsi="Book Antiqua" w:cs="CIDFont+F3"/>
          <w:kern w:val="0"/>
          <w:sz w:val="24"/>
          <w:szCs w:val="24"/>
        </w:rPr>
        <w:t xml:space="preserve">in this county </w:t>
      </w:r>
      <w:r w:rsidRPr="008B4A2C">
        <w:rPr>
          <w:rFonts w:ascii="Book Antiqua" w:hAnsi="Book Antiqua" w:cs="CIDFont+F3"/>
          <w:kern w:val="0"/>
          <w:sz w:val="24"/>
          <w:szCs w:val="24"/>
        </w:rPr>
        <w:t>has largely been constant only</w:t>
      </w:r>
    </w:p>
    <w:p w14:paraId="657929C9" w14:textId="492F722F" w:rsidR="003D3C62" w:rsidRPr="008B4A2C" w:rsidRDefault="00922812" w:rsidP="006E6AA1">
      <w:pPr>
        <w:tabs>
          <w:tab w:val="left" w:pos="2417"/>
        </w:tabs>
        <w:spacing w:line="480" w:lineRule="auto"/>
        <w:jc w:val="both"/>
        <w:rPr>
          <w:rFonts w:ascii="Book Antiqua" w:hAnsi="Book Antiqua"/>
          <w:sz w:val="24"/>
          <w:szCs w:val="24"/>
        </w:rPr>
      </w:pPr>
      <w:r w:rsidRPr="008B4A2C">
        <w:rPr>
          <w:rFonts w:ascii="Book Antiqua" w:hAnsi="Book Antiqua" w:cs="CIDFont+F3"/>
          <w:kern w:val="0"/>
          <w:sz w:val="24"/>
          <w:szCs w:val="24"/>
        </w:rPr>
        <w:t xml:space="preserve">decreasing in 2017 and remaining constant through to 2020. However, maize production (metric </w:t>
      </w:r>
      <w:proofErr w:type="spellStart"/>
      <w:r w:rsidRPr="008B4A2C">
        <w:rPr>
          <w:rFonts w:ascii="Book Antiqua" w:hAnsi="Book Antiqua" w:cs="CIDFont+F3"/>
          <w:kern w:val="0"/>
          <w:sz w:val="24"/>
          <w:szCs w:val="24"/>
        </w:rPr>
        <w:t>tonnes</w:t>
      </w:r>
      <w:proofErr w:type="spellEnd"/>
      <w:r w:rsidRPr="008B4A2C">
        <w:rPr>
          <w:rFonts w:ascii="Book Antiqua" w:hAnsi="Book Antiqua" w:cs="CIDFont+F3"/>
          <w:kern w:val="0"/>
          <w:sz w:val="24"/>
          <w:szCs w:val="24"/>
        </w:rPr>
        <w:t>) has fluctuated over the years</w:t>
      </w:r>
      <w:r w:rsidR="00DA155A" w:rsidRPr="008B4A2C">
        <w:rPr>
          <w:rFonts w:ascii="Book Antiqua" w:hAnsi="Book Antiqua" w:cs="CIDFont+F3"/>
          <w:kern w:val="0"/>
          <w:sz w:val="24"/>
          <w:szCs w:val="24"/>
        </w:rPr>
        <w:t xml:space="preserve"> (</w:t>
      </w:r>
      <w:proofErr w:type="spellStart"/>
      <w:r w:rsidR="00DA155A" w:rsidRPr="008B4A2C">
        <w:rPr>
          <w:rFonts w:ascii="Book Antiqua" w:hAnsi="Book Antiqua" w:cs="CIDFont+F3"/>
          <w:kern w:val="0"/>
          <w:sz w:val="24"/>
          <w:szCs w:val="24"/>
        </w:rPr>
        <w:t>Naeku</w:t>
      </w:r>
      <w:proofErr w:type="spellEnd"/>
      <w:r w:rsidR="00DA155A" w:rsidRPr="008B4A2C">
        <w:rPr>
          <w:rFonts w:ascii="Book Antiqua" w:hAnsi="Book Antiqua" w:cs="CIDFont+F3"/>
          <w:kern w:val="0"/>
          <w:sz w:val="24"/>
          <w:szCs w:val="24"/>
        </w:rPr>
        <w:t xml:space="preserve"> and Irungu, 2024).</w:t>
      </w:r>
      <w:r w:rsidR="006A7306" w:rsidRPr="008B4A2C">
        <w:rPr>
          <w:rFonts w:ascii="Book Antiqua" w:hAnsi="Book Antiqua" w:cs="CIDFont+F3"/>
          <w:kern w:val="0"/>
          <w:sz w:val="24"/>
          <w:szCs w:val="24"/>
        </w:rPr>
        <w:t xml:space="preserve"> This f</w:t>
      </w:r>
      <w:r w:rsidR="006A7306" w:rsidRPr="008B4A2C">
        <w:rPr>
          <w:rFonts w:ascii="Book Antiqua" w:hAnsi="Book Antiqua"/>
          <w:sz w:val="24"/>
          <w:szCs w:val="24"/>
        </w:rPr>
        <w:t>luctuating maize production in could be due to poor soil fertility. This is because s</w:t>
      </w:r>
      <w:r w:rsidR="003A6FFD" w:rsidRPr="008B4A2C">
        <w:rPr>
          <w:rFonts w:ascii="Book Antiqua" w:hAnsi="Book Antiqua" w:cs="Arial"/>
          <w:sz w:val="24"/>
          <w:szCs w:val="24"/>
          <w:shd w:val="clear" w:color="auto" w:fill="FFFFFF"/>
        </w:rPr>
        <w:t xml:space="preserve">oil factors are vital </w:t>
      </w:r>
      <w:r w:rsidR="003A6FFD" w:rsidRPr="008B4A2C">
        <w:rPr>
          <w:rFonts w:ascii="Book Antiqua" w:hAnsi="Book Antiqua" w:cs="Arial"/>
          <w:sz w:val="24"/>
          <w:szCs w:val="24"/>
          <w:shd w:val="clear" w:color="auto" w:fill="FFFFFF"/>
        </w:rPr>
        <w:lastRenderedPageBreak/>
        <w:t>for growth and development of maize during critical yield</w:t>
      </w:r>
      <w:r w:rsidR="00E5026E" w:rsidRPr="008B4A2C">
        <w:rPr>
          <w:rFonts w:ascii="Book Antiqua" w:hAnsi="Book Antiqua" w:cs="Arial"/>
          <w:sz w:val="24"/>
          <w:szCs w:val="24"/>
          <w:shd w:val="clear" w:color="auto" w:fill="FFFFFF"/>
        </w:rPr>
        <w:t xml:space="preserve"> determination stages (Fischer et al.,</w:t>
      </w:r>
      <w:r w:rsidR="003A6FFD" w:rsidRPr="008B4A2C">
        <w:rPr>
          <w:rFonts w:ascii="Book Antiqua" w:hAnsi="Book Antiqua" w:cs="Arial"/>
          <w:sz w:val="24"/>
          <w:szCs w:val="24"/>
          <w:shd w:val="clear" w:color="auto" w:fill="FFFFFF"/>
        </w:rPr>
        <w:t> </w:t>
      </w:r>
      <w:hyperlink r:id="rId12" w:anchor="fes3189-bib-0020" w:history="1">
        <w:r w:rsidR="003A6FFD" w:rsidRPr="008B4A2C">
          <w:rPr>
            <w:rStyle w:val="Hyperlink"/>
            <w:rFonts w:ascii="Book Antiqua" w:hAnsi="Book Antiqua" w:cs="Arial"/>
            <w:bCs/>
            <w:color w:val="auto"/>
            <w:sz w:val="24"/>
            <w:szCs w:val="24"/>
            <w:u w:val="none"/>
          </w:rPr>
          <w:t>2014</w:t>
        </w:r>
      </w:hyperlink>
      <w:r w:rsidR="003A6FFD" w:rsidRPr="008B4A2C">
        <w:rPr>
          <w:rFonts w:ascii="Book Antiqua" w:hAnsi="Book Antiqua" w:cs="Arial"/>
          <w:sz w:val="24"/>
          <w:szCs w:val="24"/>
          <w:shd w:val="clear" w:color="auto" w:fill="FFFFFF"/>
        </w:rPr>
        <w:t xml:space="preserve">). Soil nutrient uptake and accumulation in maize plants starts after seedling emergence and increases as the plants advance through the critical yield determination stages, that is, ear initiation, ear determination, </w:t>
      </w:r>
      <w:r w:rsidR="003A6FFD" w:rsidRPr="008B4A2C">
        <w:rPr>
          <w:rFonts w:ascii="Book Antiqua" w:hAnsi="Book Antiqua" w:cs="Arial"/>
          <w:color w:val="000000"/>
          <w:sz w:val="24"/>
          <w:szCs w:val="24"/>
          <w:shd w:val="clear" w:color="auto" w:fill="FFFFFF"/>
        </w:rPr>
        <w:t>silking, and tasseling (O’Keeffe, </w:t>
      </w:r>
      <w:hyperlink r:id="rId13" w:anchor="fes3189-bib-0045" w:history="1">
        <w:r w:rsidR="003A6FFD" w:rsidRPr="008B4A2C">
          <w:rPr>
            <w:rStyle w:val="Hyperlink"/>
            <w:rFonts w:ascii="Book Antiqua" w:hAnsi="Book Antiqua" w:cs="Arial"/>
            <w:bCs/>
            <w:color w:val="auto"/>
            <w:sz w:val="24"/>
            <w:szCs w:val="24"/>
            <w:u w:val="none"/>
          </w:rPr>
          <w:t>2009</w:t>
        </w:r>
      </w:hyperlink>
      <w:r w:rsidR="003A6FFD" w:rsidRPr="008B4A2C">
        <w:rPr>
          <w:rFonts w:ascii="Book Antiqua" w:hAnsi="Book Antiqua" w:cs="Arial"/>
          <w:color w:val="000000"/>
          <w:sz w:val="24"/>
          <w:szCs w:val="24"/>
          <w:shd w:val="clear" w:color="auto" w:fill="FFFFFF"/>
        </w:rPr>
        <w:t xml:space="preserve">). </w:t>
      </w:r>
      <w:r w:rsidR="00D048DB" w:rsidRPr="008B4A2C">
        <w:rPr>
          <w:rFonts w:ascii="Book Antiqua" w:hAnsi="Book Antiqua"/>
          <w:sz w:val="24"/>
          <w:szCs w:val="24"/>
        </w:rPr>
        <w:t xml:space="preserve">Poor soil </w:t>
      </w:r>
      <w:r w:rsidR="00B93FA1" w:rsidRPr="008B4A2C">
        <w:rPr>
          <w:rFonts w:ascii="Book Antiqua" w:hAnsi="Book Antiqua"/>
          <w:sz w:val="24"/>
          <w:szCs w:val="24"/>
        </w:rPr>
        <w:t>fertility</w:t>
      </w:r>
      <w:r w:rsidR="00D048DB" w:rsidRPr="008B4A2C">
        <w:rPr>
          <w:rFonts w:ascii="Book Antiqua" w:hAnsi="Book Antiqua"/>
          <w:sz w:val="24"/>
          <w:szCs w:val="24"/>
        </w:rPr>
        <w:t xml:space="preserve"> characterized by a deficiency in essential plant nutrients, adverse physical and chemical properties</w:t>
      </w:r>
      <w:r w:rsidR="005554A9" w:rsidRPr="008B4A2C">
        <w:rPr>
          <w:rFonts w:ascii="Book Antiqua" w:hAnsi="Book Antiqua"/>
          <w:sz w:val="24"/>
          <w:szCs w:val="24"/>
        </w:rPr>
        <w:t xml:space="preserve"> </w:t>
      </w:r>
      <w:r w:rsidR="00D048DB" w:rsidRPr="008B4A2C">
        <w:rPr>
          <w:rFonts w:ascii="Book Antiqua" w:hAnsi="Book Antiqua"/>
          <w:sz w:val="24"/>
          <w:szCs w:val="24"/>
        </w:rPr>
        <w:t>and reduced biological activity</w:t>
      </w:r>
      <w:r w:rsidR="00B93FA1" w:rsidRPr="008B4A2C">
        <w:rPr>
          <w:rFonts w:ascii="Book Antiqua" w:hAnsi="Book Antiqua"/>
          <w:sz w:val="24"/>
          <w:szCs w:val="24"/>
        </w:rPr>
        <w:t xml:space="preserve"> result in low yields. </w:t>
      </w:r>
      <w:r w:rsidR="003D3C62" w:rsidRPr="008B4A2C">
        <w:rPr>
          <w:rFonts w:ascii="Book Antiqua" w:hAnsi="Book Antiqua"/>
          <w:sz w:val="24"/>
          <w:szCs w:val="24"/>
        </w:rPr>
        <w:t xml:space="preserve"> </w:t>
      </w:r>
    </w:p>
    <w:p w14:paraId="7844F7D6" w14:textId="2A7009B8" w:rsidR="0038310D" w:rsidRPr="008B4A2C" w:rsidRDefault="00541DE8" w:rsidP="006E6AA1">
      <w:pPr>
        <w:tabs>
          <w:tab w:val="left" w:pos="2417"/>
        </w:tabs>
        <w:spacing w:line="480" w:lineRule="auto"/>
        <w:rPr>
          <w:rFonts w:ascii="Book Antiqua" w:hAnsi="Book Antiqua"/>
          <w:sz w:val="24"/>
          <w:szCs w:val="24"/>
        </w:rPr>
      </w:pPr>
      <w:r w:rsidRPr="008B4A2C">
        <w:rPr>
          <w:rFonts w:ascii="Book Antiqua" w:hAnsi="Book Antiqua"/>
          <w:sz w:val="24"/>
          <w:szCs w:val="24"/>
        </w:rPr>
        <w:t xml:space="preserve">This study set out to determine the chemical properties of soils in </w:t>
      </w:r>
      <w:r w:rsidR="00141BFD" w:rsidRPr="008B4A2C">
        <w:rPr>
          <w:rFonts w:ascii="Book Antiqua" w:hAnsi="Book Antiqua"/>
          <w:sz w:val="24"/>
          <w:szCs w:val="24"/>
        </w:rPr>
        <w:t>Maso village</w:t>
      </w:r>
      <w:r w:rsidR="008E0757" w:rsidRPr="008B4A2C">
        <w:rPr>
          <w:rFonts w:ascii="Book Antiqua" w:hAnsi="Book Antiqua"/>
          <w:sz w:val="24"/>
          <w:szCs w:val="24"/>
        </w:rPr>
        <w:t xml:space="preserve"> in Kericho </w:t>
      </w:r>
      <w:r w:rsidRPr="008B4A2C">
        <w:rPr>
          <w:rFonts w:ascii="Book Antiqua" w:hAnsi="Book Antiqua"/>
          <w:sz w:val="24"/>
          <w:szCs w:val="24"/>
        </w:rPr>
        <w:t xml:space="preserve">county where </w:t>
      </w:r>
      <w:r w:rsidR="008E0757" w:rsidRPr="008B4A2C">
        <w:rPr>
          <w:rFonts w:ascii="Book Antiqua" w:hAnsi="Book Antiqua"/>
          <w:sz w:val="24"/>
          <w:szCs w:val="24"/>
        </w:rPr>
        <w:t>declining maize yields</w:t>
      </w:r>
      <w:r w:rsidRPr="008B4A2C">
        <w:rPr>
          <w:rFonts w:ascii="Book Antiqua" w:hAnsi="Book Antiqua"/>
          <w:sz w:val="24"/>
          <w:szCs w:val="24"/>
        </w:rPr>
        <w:t xml:space="preserve"> have been observed</w:t>
      </w:r>
      <w:r w:rsidR="000F19AB" w:rsidRPr="008B4A2C">
        <w:rPr>
          <w:rFonts w:ascii="Book Antiqua" w:hAnsi="Book Antiqua"/>
          <w:sz w:val="24"/>
          <w:szCs w:val="24"/>
        </w:rPr>
        <w:t>.</w:t>
      </w:r>
      <w:r w:rsidRPr="008B4A2C">
        <w:rPr>
          <w:rFonts w:ascii="Book Antiqua" w:hAnsi="Book Antiqua"/>
          <w:sz w:val="24"/>
          <w:szCs w:val="24"/>
        </w:rPr>
        <w:t xml:space="preserve"> </w:t>
      </w:r>
      <w:r w:rsidR="005554A9" w:rsidRPr="008B4A2C">
        <w:rPr>
          <w:rFonts w:ascii="Book Antiqua" w:hAnsi="Book Antiqua"/>
          <w:sz w:val="24"/>
          <w:szCs w:val="24"/>
        </w:rPr>
        <w:t xml:space="preserve"> </w:t>
      </w:r>
    </w:p>
    <w:p w14:paraId="1F322527" w14:textId="77777777" w:rsidR="008B4A2C" w:rsidRPr="008B4A2C" w:rsidRDefault="0000252D" w:rsidP="00EE33D3">
      <w:pPr>
        <w:pStyle w:val="Ttulo2"/>
        <w:rPr>
          <w:rFonts w:ascii="Book Antiqua" w:hAnsi="Book Antiqua"/>
          <w:b/>
          <w:bCs/>
          <w:sz w:val="24"/>
          <w:szCs w:val="24"/>
        </w:rPr>
      </w:pPr>
      <w:bookmarkStart w:id="3" w:name="_Toc199513186"/>
      <w:r w:rsidRPr="008B4A2C">
        <w:rPr>
          <w:rFonts w:ascii="Book Antiqua" w:hAnsi="Book Antiqua"/>
          <w:b/>
          <w:bCs/>
          <w:sz w:val="24"/>
          <w:szCs w:val="24"/>
        </w:rPr>
        <w:t>Materials and Method</w:t>
      </w:r>
    </w:p>
    <w:p w14:paraId="4F6B881C" w14:textId="7427353C" w:rsidR="00AB73FD" w:rsidRPr="008B4A2C" w:rsidRDefault="00AB73FD" w:rsidP="00EE33D3">
      <w:pPr>
        <w:pStyle w:val="Ttulo2"/>
        <w:rPr>
          <w:rFonts w:ascii="Book Antiqua" w:hAnsi="Book Antiqua"/>
          <w:b/>
          <w:bCs/>
          <w:sz w:val="24"/>
          <w:szCs w:val="24"/>
        </w:rPr>
      </w:pPr>
      <w:r w:rsidRPr="008B4A2C">
        <w:rPr>
          <w:rFonts w:ascii="Book Antiqua" w:hAnsi="Book Antiqua"/>
          <w:b/>
          <w:bCs/>
          <w:sz w:val="24"/>
          <w:szCs w:val="24"/>
        </w:rPr>
        <w:t>R</w:t>
      </w:r>
      <w:r w:rsidR="0025609A" w:rsidRPr="008B4A2C">
        <w:rPr>
          <w:rFonts w:ascii="Book Antiqua" w:hAnsi="Book Antiqua"/>
          <w:b/>
          <w:bCs/>
          <w:sz w:val="24"/>
          <w:szCs w:val="24"/>
        </w:rPr>
        <w:t>eagents</w:t>
      </w:r>
      <w:bookmarkEnd w:id="3"/>
    </w:p>
    <w:p w14:paraId="34A30A8F" w14:textId="64746C52" w:rsidR="00BA2FC2" w:rsidRPr="008B4A2C" w:rsidRDefault="00AB73FD" w:rsidP="0003717B">
      <w:pPr>
        <w:tabs>
          <w:tab w:val="left" w:pos="2417"/>
        </w:tabs>
        <w:spacing w:line="480" w:lineRule="auto"/>
        <w:rPr>
          <w:rFonts w:ascii="Book Antiqua" w:hAnsi="Book Antiqua"/>
          <w:sz w:val="24"/>
          <w:szCs w:val="24"/>
        </w:rPr>
      </w:pPr>
      <w:commentRangeStart w:id="4"/>
      <w:r w:rsidRPr="008B4A2C">
        <w:rPr>
          <w:rFonts w:ascii="Book Antiqua" w:hAnsi="Book Antiqua"/>
          <w:sz w:val="24"/>
          <w:szCs w:val="24"/>
        </w:rPr>
        <w:t>N1 reagent</w:t>
      </w:r>
      <w:r w:rsidR="00DE3A4C" w:rsidRPr="008B4A2C">
        <w:rPr>
          <w:rFonts w:ascii="Book Antiqua" w:hAnsi="Book Antiqua"/>
          <w:sz w:val="24"/>
          <w:szCs w:val="24"/>
        </w:rPr>
        <w:t xml:space="preserve"> (dissolved 34</w:t>
      </w:r>
      <w:r w:rsidR="0025609A" w:rsidRPr="008B4A2C">
        <w:rPr>
          <w:rFonts w:ascii="Book Antiqua" w:hAnsi="Book Antiqua"/>
          <w:sz w:val="24"/>
          <w:szCs w:val="24"/>
        </w:rPr>
        <w:t xml:space="preserve"> </w:t>
      </w:r>
      <w:r w:rsidR="00DE3A4C" w:rsidRPr="008B4A2C">
        <w:rPr>
          <w:rFonts w:ascii="Book Antiqua" w:hAnsi="Book Antiqua"/>
          <w:sz w:val="24"/>
          <w:szCs w:val="24"/>
        </w:rPr>
        <w:t>g sodium salicylate ,25</w:t>
      </w:r>
      <w:r w:rsidR="0025609A" w:rsidRPr="008B4A2C">
        <w:rPr>
          <w:rFonts w:ascii="Book Antiqua" w:hAnsi="Book Antiqua"/>
          <w:sz w:val="24"/>
          <w:szCs w:val="24"/>
        </w:rPr>
        <w:t xml:space="preserve"> </w:t>
      </w:r>
      <w:r w:rsidR="00DE3A4C" w:rsidRPr="008B4A2C">
        <w:rPr>
          <w:rFonts w:ascii="Book Antiqua" w:hAnsi="Book Antiqua"/>
          <w:sz w:val="24"/>
          <w:szCs w:val="24"/>
        </w:rPr>
        <w:t>g sodium citrate and 25</w:t>
      </w:r>
      <w:r w:rsidR="0025609A" w:rsidRPr="008B4A2C">
        <w:rPr>
          <w:rFonts w:ascii="Book Antiqua" w:hAnsi="Book Antiqua"/>
          <w:sz w:val="24"/>
          <w:szCs w:val="24"/>
        </w:rPr>
        <w:t xml:space="preserve"> </w:t>
      </w:r>
      <w:r w:rsidR="00DE3A4C" w:rsidRPr="008B4A2C">
        <w:rPr>
          <w:rFonts w:ascii="Book Antiqua" w:hAnsi="Book Antiqua"/>
          <w:sz w:val="24"/>
          <w:szCs w:val="24"/>
        </w:rPr>
        <w:t>g sodium tartrate together in 750</w:t>
      </w:r>
      <w:r w:rsidR="0025609A" w:rsidRPr="008B4A2C">
        <w:rPr>
          <w:rFonts w:ascii="Book Antiqua" w:hAnsi="Book Antiqua"/>
          <w:sz w:val="24"/>
          <w:szCs w:val="24"/>
        </w:rPr>
        <w:t xml:space="preserve"> </w:t>
      </w:r>
      <w:r w:rsidR="00DE3A4C" w:rsidRPr="008B4A2C">
        <w:rPr>
          <w:rFonts w:ascii="Book Antiqua" w:hAnsi="Book Antiqua"/>
          <w:sz w:val="24"/>
          <w:szCs w:val="24"/>
        </w:rPr>
        <w:t>ml water, added 0.12</w:t>
      </w:r>
      <w:r w:rsidR="0025609A" w:rsidRPr="008B4A2C">
        <w:rPr>
          <w:rFonts w:ascii="Book Antiqua" w:hAnsi="Book Antiqua"/>
          <w:sz w:val="24"/>
          <w:szCs w:val="24"/>
        </w:rPr>
        <w:t xml:space="preserve"> </w:t>
      </w:r>
      <w:r w:rsidR="00DE3A4C" w:rsidRPr="008B4A2C">
        <w:rPr>
          <w:rFonts w:ascii="Book Antiqua" w:hAnsi="Book Antiqua"/>
          <w:sz w:val="24"/>
          <w:szCs w:val="24"/>
        </w:rPr>
        <w:t>g sodium nitroprusside and made up to 1 lit</w:t>
      </w:r>
      <w:r w:rsidR="0094550F" w:rsidRPr="008B4A2C">
        <w:rPr>
          <w:rFonts w:ascii="Book Antiqua" w:hAnsi="Book Antiqua"/>
          <w:sz w:val="24"/>
          <w:szCs w:val="24"/>
        </w:rPr>
        <w:t>er</w:t>
      </w:r>
      <w:r w:rsidR="00DE3A4C" w:rsidRPr="008B4A2C">
        <w:rPr>
          <w:rFonts w:ascii="Book Antiqua" w:hAnsi="Book Antiqua"/>
          <w:sz w:val="24"/>
          <w:szCs w:val="24"/>
        </w:rPr>
        <w:t xml:space="preserve"> with distilled water)</w:t>
      </w:r>
      <w:r w:rsidR="0000252D" w:rsidRPr="008B4A2C">
        <w:rPr>
          <w:rFonts w:ascii="Book Antiqua" w:hAnsi="Book Antiqua"/>
          <w:sz w:val="24"/>
          <w:szCs w:val="24"/>
        </w:rPr>
        <w:t xml:space="preserve">, </w:t>
      </w:r>
      <w:r w:rsidRPr="008B4A2C">
        <w:rPr>
          <w:rFonts w:ascii="Book Antiqua" w:hAnsi="Book Antiqua"/>
          <w:sz w:val="24"/>
          <w:szCs w:val="24"/>
        </w:rPr>
        <w:t>N2 reagent</w:t>
      </w:r>
      <w:r w:rsidR="00B52435" w:rsidRPr="008B4A2C">
        <w:rPr>
          <w:rFonts w:ascii="Book Antiqua" w:hAnsi="Book Antiqua"/>
          <w:sz w:val="24"/>
          <w:szCs w:val="24"/>
        </w:rPr>
        <w:t xml:space="preserve"> </w:t>
      </w:r>
      <w:r w:rsidR="00DE3A4C" w:rsidRPr="008B4A2C">
        <w:rPr>
          <w:rFonts w:ascii="Book Antiqua" w:hAnsi="Book Antiqua"/>
          <w:sz w:val="24"/>
          <w:szCs w:val="24"/>
        </w:rPr>
        <w:t>(dissolve</w:t>
      </w:r>
      <w:r w:rsidR="00B52435" w:rsidRPr="008B4A2C">
        <w:rPr>
          <w:rFonts w:ascii="Book Antiqua" w:hAnsi="Book Antiqua"/>
          <w:sz w:val="24"/>
          <w:szCs w:val="24"/>
        </w:rPr>
        <w:t>d</w:t>
      </w:r>
      <w:r w:rsidR="00DE3A4C" w:rsidRPr="008B4A2C">
        <w:rPr>
          <w:rFonts w:ascii="Book Antiqua" w:hAnsi="Book Antiqua"/>
          <w:sz w:val="24"/>
          <w:szCs w:val="24"/>
        </w:rPr>
        <w:t xml:space="preserve"> 30</w:t>
      </w:r>
      <w:r w:rsidR="0025609A" w:rsidRPr="008B4A2C">
        <w:rPr>
          <w:rFonts w:ascii="Book Antiqua" w:hAnsi="Book Antiqua"/>
          <w:sz w:val="24"/>
          <w:szCs w:val="24"/>
        </w:rPr>
        <w:t xml:space="preserve"> </w:t>
      </w:r>
      <w:r w:rsidR="00DE3A4C" w:rsidRPr="008B4A2C">
        <w:rPr>
          <w:rFonts w:ascii="Book Antiqua" w:hAnsi="Book Antiqua"/>
          <w:sz w:val="24"/>
          <w:szCs w:val="24"/>
        </w:rPr>
        <w:t>g sodium hydroxide in 750</w:t>
      </w:r>
      <w:r w:rsidR="0025609A" w:rsidRPr="008B4A2C">
        <w:rPr>
          <w:rFonts w:ascii="Book Antiqua" w:hAnsi="Book Antiqua"/>
          <w:sz w:val="24"/>
          <w:szCs w:val="24"/>
        </w:rPr>
        <w:t xml:space="preserve"> </w:t>
      </w:r>
      <w:r w:rsidR="00DE3A4C" w:rsidRPr="008B4A2C">
        <w:rPr>
          <w:rFonts w:ascii="Book Antiqua" w:hAnsi="Book Antiqua"/>
          <w:sz w:val="24"/>
          <w:szCs w:val="24"/>
        </w:rPr>
        <w:t>m</w:t>
      </w:r>
      <w:r w:rsidR="00404854" w:rsidRPr="008B4A2C">
        <w:rPr>
          <w:rFonts w:ascii="Book Antiqua" w:hAnsi="Book Antiqua"/>
          <w:sz w:val="24"/>
          <w:szCs w:val="24"/>
        </w:rPr>
        <w:t>L</w:t>
      </w:r>
      <w:r w:rsidR="00DE3A4C" w:rsidRPr="008B4A2C">
        <w:rPr>
          <w:rFonts w:ascii="Book Antiqua" w:hAnsi="Book Antiqua"/>
          <w:sz w:val="24"/>
          <w:szCs w:val="24"/>
        </w:rPr>
        <w:t xml:space="preserve"> distilled water, allow</w:t>
      </w:r>
      <w:r w:rsidR="00B52435" w:rsidRPr="008B4A2C">
        <w:rPr>
          <w:rFonts w:ascii="Book Antiqua" w:hAnsi="Book Antiqua"/>
          <w:sz w:val="24"/>
          <w:szCs w:val="24"/>
        </w:rPr>
        <w:t>ed</w:t>
      </w:r>
      <w:r w:rsidR="00DE3A4C" w:rsidRPr="008B4A2C">
        <w:rPr>
          <w:rFonts w:ascii="Book Antiqua" w:hAnsi="Book Antiqua"/>
          <w:sz w:val="24"/>
          <w:szCs w:val="24"/>
        </w:rPr>
        <w:t xml:space="preserve"> to cool, add</w:t>
      </w:r>
      <w:r w:rsidR="00B52435" w:rsidRPr="008B4A2C">
        <w:rPr>
          <w:rFonts w:ascii="Book Antiqua" w:hAnsi="Book Antiqua"/>
          <w:sz w:val="24"/>
          <w:szCs w:val="24"/>
        </w:rPr>
        <w:t>ed</w:t>
      </w:r>
      <w:r w:rsidR="00DE3A4C" w:rsidRPr="008B4A2C">
        <w:rPr>
          <w:rFonts w:ascii="Book Antiqua" w:hAnsi="Book Antiqua"/>
          <w:sz w:val="24"/>
          <w:szCs w:val="24"/>
        </w:rPr>
        <w:t xml:space="preserve"> 10</w:t>
      </w:r>
      <w:r w:rsidR="00404854" w:rsidRPr="008B4A2C">
        <w:rPr>
          <w:rFonts w:ascii="Book Antiqua" w:hAnsi="Book Antiqua"/>
          <w:sz w:val="24"/>
          <w:szCs w:val="24"/>
        </w:rPr>
        <w:t xml:space="preserve"> </w:t>
      </w:r>
      <w:r w:rsidR="00DE3A4C" w:rsidRPr="008B4A2C">
        <w:rPr>
          <w:rFonts w:ascii="Book Antiqua" w:hAnsi="Book Antiqua"/>
          <w:sz w:val="24"/>
          <w:szCs w:val="24"/>
        </w:rPr>
        <w:t>m</w:t>
      </w:r>
      <w:r w:rsidR="00404854" w:rsidRPr="008B4A2C">
        <w:rPr>
          <w:rFonts w:ascii="Book Antiqua" w:hAnsi="Book Antiqua"/>
          <w:sz w:val="24"/>
          <w:szCs w:val="24"/>
        </w:rPr>
        <w:t>L</w:t>
      </w:r>
      <w:r w:rsidR="00DE3A4C" w:rsidRPr="008B4A2C">
        <w:rPr>
          <w:rFonts w:ascii="Book Antiqua" w:hAnsi="Book Antiqua"/>
          <w:sz w:val="24"/>
          <w:szCs w:val="24"/>
        </w:rPr>
        <w:t xml:space="preserve"> sodium hypochlorite, mix</w:t>
      </w:r>
      <w:r w:rsidR="00B52435" w:rsidRPr="008B4A2C">
        <w:rPr>
          <w:rFonts w:ascii="Book Antiqua" w:hAnsi="Book Antiqua"/>
          <w:sz w:val="24"/>
          <w:szCs w:val="24"/>
        </w:rPr>
        <w:t>ed</w:t>
      </w:r>
      <w:r w:rsidR="00DE3A4C" w:rsidRPr="008B4A2C">
        <w:rPr>
          <w:rFonts w:ascii="Book Antiqua" w:hAnsi="Book Antiqua"/>
          <w:sz w:val="24"/>
          <w:szCs w:val="24"/>
        </w:rPr>
        <w:t xml:space="preserve"> well and m</w:t>
      </w:r>
      <w:r w:rsidR="00B52435" w:rsidRPr="008B4A2C">
        <w:rPr>
          <w:rFonts w:ascii="Book Antiqua" w:hAnsi="Book Antiqua"/>
          <w:sz w:val="24"/>
          <w:szCs w:val="24"/>
        </w:rPr>
        <w:t>ad</w:t>
      </w:r>
      <w:r w:rsidR="00DE3A4C" w:rsidRPr="008B4A2C">
        <w:rPr>
          <w:rFonts w:ascii="Book Antiqua" w:hAnsi="Book Antiqua"/>
          <w:sz w:val="24"/>
          <w:szCs w:val="24"/>
        </w:rPr>
        <w:t>e up to 1 li</w:t>
      </w:r>
      <w:r w:rsidR="0094550F" w:rsidRPr="008B4A2C">
        <w:rPr>
          <w:rFonts w:ascii="Book Antiqua" w:hAnsi="Book Antiqua"/>
          <w:sz w:val="24"/>
          <w:szCs w:val="24"/>
        </w:rPr>
        <w:t>ter</w:t>
      </w:r>
      <w:r w:rsidR="00DE3A4C" w:rsidRPr="008B4A2C">
        <w:rPr>
          <w:rFonts w:ascii="Book Antiqua" w:hAnsi="Book Antiqua"/>
          <w:sz w:val="24"/>
          <w:szCs w:val="24"/>
        </w:rPr>
        <w:t>)</w:t>
      </w:r>
      <w:r w:rsidR="0000252D" w:rsidRPr="008B4A2C">
        <w:rPr>
          <w:rFonts w:ascii="Book Antiqua" w:hAnsi="Book Antiqua"/>
          <w:sz w:val="24"/>
          <w:szCs w:val="24"/>
        </w:rPr>
        <w:t xml:space="preserve">. </w:t>
      </w:r>
      <w:r w:rsidR="00D82038" w:rsidRPr="008B4A2C">
        <w:rPr>
          <w:rFonts w:ascii="Book Antiqua" w:hAnsi="Book Antiqua"/>
          <w:sz w:val="24"/>
          <w:szCs w:val="24"/>
        </w:rPr>
        <w:t>Digestion mixture (0.42</w:t>
      </w:r>
      <w:r w:rsidR="00404854" w:rsidRPr="008B4A2C">
        <w:rPr>
          <w:rFonts w:ascii="Book Antiqua" w:hAnsi="Book Antiqua"/>
          <w:sz w:val="24"/>
          <w:szCs w:val="24"/>
        </w:rPr>
        <w:t xml:space="preserve"> </w:t>
      </w:r>
      <w:r w:rsidR="00D82038" w:rsidRPr="008B4A2C">
        <w:rPr>
          <w:rFonts w:ascii="Book Antiqua" w:hAnsi="Book Antiqua"/>
          <w:sz w:val="24"/>
          <w:szCs w:val="24"/>
        </w:rPr>
        <w:t>g of selenium powder and 14</w:t>
      </w:r>
      <w:r w:rsidR="00404854" w:rsidRPr="008B4A2C">
        <w:rPr>
          <w:rFonts w:ascii="Book Antiqua" w:hAnsi="Book Antiqua"/>
          <w:sz w:val="24"/>
          <w:szCs w:val="24"/>
        </w:rPr>
        <w:t xml:space="preserve"> </w:t>
      </w:r>
      <w:r w:rsidR="00D82038" w:rsidRPr="008B4A2C">
        <w:rPr>
          <w:rFonts w:ascii="Book Antiqua" w:hAnsi="Book Antiqua"/>
          <w:sz w:val="24"/>
          <w:szCs w:val="24"/>
        </w:rPr>
        <w:t>g of lithium sulphate were added to 350</w:t>
      </w:r>
      <w:r w:rsidR="00404854" w:rsidRPr="008B4A2C">
        <w:rPr>
          <w:rFonts w:ascii="Book Antiqua" w:hAnsi="Book Antiqua"/>
          <w:sz w:val="24"/>
          <w:szCs w:val="24"/>
        </w:rPr>
        <w:t xml:space="preserve"> </w:t>
      </w:r>
      <w:r w:rsidR="00D82038" w:rsidRPr="008B4A2C">
        <w:rPr>
          <w:rFonts w:ascii="Book Antiqua" w:hAnsi="Book Antiqua"/>
          <w:sz w:val="24"/>
          <w:szCs w:val="24"/>
        </w:rPr>
        <w:t>m</w:t>
      </w:r>
      <w:r w:rsidR="00404854" w:rsidRPr="008B4A2C">
        <w:rPr>
          <w:rFonts w:ascii="Book Antiqua" w:hAnsi="Book Antiqua"/>
          <w:sz w:val="24"/>
          <w:szCs w:val="24"/>
        </w:rPr>
        <w:t>L</w:t>
      </w:r>
      <w:r w:rsidR="00D82038" w:rsidRPr="008B4A2C">
        <w:rPr>
          <w:rFonts w:ascii="Book Antiqua" w:hAnsi="Book Antiqua"/>
          <w:sz w:val="24"/>
          <w:szCs w:val="24"/>
        </w:rPr>
        <w:t xml:space="preserve"> of hydrogen peroxide and mixed thoroughly)</w:t>
      </w:r>
      <w:r w:rsidR="0000252D" w:rsidRPr="008B4A2C">
        <w:rPr>
          <w:rFonts w:ascii="Book Antiqua" w:hAnsi="Book Antiqua"/>
          <w:sz w:val="24"/>
          <w:szCs w:val="24"/>
        </w:rPr>
        <w:t xml:space="preserve">, </w:t>
      </w:r>
      <w:r w:rsidR="006B7A2F" w:rsidRPr="008B4A2C">
        <w:rPr>
          <w:rFonts w:ascii="Book Antiqua" w:hAnsi="Book Antiqua"/>
          <w:sz w:val="24"/>
          <w:szCs w:val="24"/>
        </w:rPr>
        <w:t>Ascorbic acid</w:t>
      </w:r>
      <w:r w:rsidR="0000252D" w:rsidRPr="008B4A2C">
        <w:rPr>
          <w:rFonts w:ascii="Book Antiqua" w:hAnsi="Book Antiqua"/>
          <w:sz w:val="24"/>
          <w:szCs w:val="24"/>
        </w:rPr>
        <w:t xml:space="preserve">, </w:t>
      </w:r>
      <w:r w:rsidR="00BA2FC2" w:rsidRPr="008B4A2C">
        <w:rPr>
          <w:rFonts w:ascii="Book Antiqua" w:hAnsi="Book Antiqua"/>
          <w:sz w:val="24"/>
          <w:szCs w:val="24"/>
        </w:rPr>
        <w:t>Distilled water</w:t>
      </w:r>
      <w:commentRangeEnd w:id="4"/>
      <w:r w:rsidR="00DD630D">
        <w:rPr>
          <w:rStyle w:val="Refdecomentrio"/>
        </w:rPr>
        <w:commentReference w:id="4"/>
      </w:r>
    </w:p>
    <w:p w14:paraId="6C8BD2BA" w14:textId="5F9C99BB" w:rsidR="00AB73FD" w:rsidRPr="008B4A2C" w:rsidRDefault="0025609A" w:rsidP="008B4A2C">
      <w:pPr>
        <w:pStyle w:val="Ttulo2"/>
        <w:spacing w:line="480" w:lineRule="auto"/>
        <w:rPr>
          <w:rFonts w:ascii="Book Antiqua" w:hAnsi="Book Antiqua"/>
          <w:b/>
          <w:bCs/>
          <w:sz w:val="24"/>
          <w:szCs w:val="24"/>
        </w:rPr>
      </w:pPr>
      <w:bookmarkStart w:id="5" w:name="_Toc199513187"/>
      <w:r w:rsidRPr="008B4A2C">
        <w:rPr>
          <w:rFonts w:ascii="Book Antiqua" w:hAnsi="Book Antiqua"/>
          <w:b/>
          <w:bCs/>
          <w:sz w:val="24"/>
          <w:szCs w:val="24"/>
        </w:rPr>
        <w:t xml:space="preserve">Equipment &amp; </w:t>
      </w:r>
      <w:r w:rsidR="0094550F" w:rsidRPr="008B4A2C">
        <w:rPr>
          <w:rFonts w:ascii="Book Antiqua" w:hAnsi="Book Antiqua"/>
          <w:b/>
          <w:bCs/>
          <w:sz w:val="24"/>
          <w:szCs w:val="24"/>
        </w:rPr>
        <w:t>a</w:t>
      </w:r>
      <w:r w:rsidRPr="008B4A2C">
        <w:rPr>
          <w:rFonts w:ascii="Book Antiqua" w:hAnsi="Book Antiqua"/>
          <w:b/>
          <w:bCs/>
          <w:sz w:val="24"/>
          <w:szCs w:val="24"/>
        </w:rPr>
        <w:t>pparatus</w:t>
      </w:r>
      <w:bookmarkEnd w:id="5"/>
    </w:p>
    <w:p w14:paraId="5B269D73" w14:textId="1ACE07A6" w:rsidR="004C067D" w:rsidRPr="008B4A2C" w:rsidRDefault="00AB73FD" w:rsidP="0003717B">
      <w:pPr>
        <w:tabs>
          <w:tab w:val="left" w:pos="2417"/>
        </w:tabs>
        <w:spacing w:line="480" w:lineRule="auto"/>
        <w:rPr>
          <w:rFonts w:ascii="Book Antiqua" w:hAnsi="Book Antiqua"/>
          <w:sz w:val="24"/>
          <w:szCs w:val="24"/>
        </w:rPr>
      </w:pPr>
      <w:r w:rsidRPr="008B4A2C">
        <w:rPr>
          <w:rFonts w:ascii="Book Antiqua" w:hAnsi="Book Antiqua"/>
          <w:sz w:val="24"/>
          <w:szCs w:val="24"/>
        </w:rPr>
        <w:t>UV -</w:t>
      </w:r>
      <w:proofErr w:type="gramStart"/>
      <w:r w:rsidRPr="008B4A2C">
        <w:rPr>
          <w:rFonts w:ascii="Book Antiqua" w:hAnsi="Book Antiqua"/>
          <w:sz w:val="24"/>
          <w:szCs w:val="24"/>
        </w:rPr>
        <w:t>Vis</w:t>
      </w:r>
      <w:proofErr w:type="gramEnd"/>
      <w:r w:rsidRPr="008B4A2C">
        <w:rPr>
          <w:rFonts w:ascii="Book Antiqua" w:hAnsi="Book Antiqua"/>
          <w:sz w:val="24"/>
          <w:szCs w:val="24"/>
        </w:rPr>
        <w:t xml:space="preserve"> </w:t>
      </w:r>
      <w:r w:rsidR="004A1BEF" w:rsidRPr="008B4A2C">
        <w:rPr>
          <w:rFonts w:ascii="Book Antiqua" w:hAnsi="Book Antiqua"/>
          <w:sz w:val="24"/>
          <w:szCs w:val="24"/>
        </w:rPr>
        <w:t>spectrophotomete</w:t>
      </w:r>
      <w:r w:rsidRPr="008B4A2C">
        <w:rPr>
          <w:rFonts w:ascii="Book Antiqua" w:hAnsi="Book Antiqua"/>
          <w:sz w:val="24"/>
          <w:szCs w:val="24"/>
        </w:rPr>
        <w:t>r</w:t>
      </w:r>
      <w:r w:rsidR="0094550F" w:rsidRPr="008B4A2C">
        <w:rPr>
          <w:rFonts w:ascii="Book Antiqua" w:hAnsi="Book Antiqua"/>
          <w:sz w:val="24"/>
          <w:szCs w:val="24"/>
        </w:rPr>
        <w:t xml:space="preserve"> </w:t>
      </w:r>
      <w:proofErr w:type="gramStart"/>
      <w:r w:rsidR="004A1BEF" w:rsidRPr="008B4A2C">
        <w:rPr>
          <w:rFonts w:ascii="Book Antiqua" w:hAnsi="Book Antiqua"/>
          <w:sz w:val="24"/>
          <w:szCs w:val="24"/>
        </w:rPr>
        <w:t>(</w:t>
      </w:r>
      <w:r w:rsidRPr="008B4A2C">
        <w:rPr>
          <w:rFonts w:ascii="Book Antiqua" w:hAnsi="Book Antiqua"/>
          <w:sz w:val="24"/>
          <w:szCs w:val="24"/>
        </w:rPr>
        <w:t xml:space="preserve"> NOVASPEC</w:t>
      </w:r>
      <w:proofErr w:type="gramEnd"/>
      <w:r w:rsidRPr="008B4A2C">
        <w:rPr>
          <w:rFonts w:ascii="Book Antiqua" w:hAnsi="Book Antiqua"/>
          <w:sz w:val="24"/>
          <w:szCs w:val="24"/>
        </w:rPr>
        <w:t xml:space="preserve"> 4049 by BIOCHROM CAMBRIDGE,</w:t>
      </w:r>
      <w:r w:rsidR="003516DD" w:rsidRPr="008B4A2C">
        <w:rPr>
          <w:rFonts w:ascii="Book Antiqua" w:hAnsi="Book Antiqua"/>
          <w:sz w:val="24"/>
          <w:szCs w:val="24"/>
        </w:rPr>
        <w:t xml:space="preserve"> </w:t>
      </w:r>
      <w:r w:rsidRPr="008B4A2C">
        <w:rPr>
          <w:rFonts w:ascii="Book Antiqua" w:hAnsi="Book Antiqua"/>
          <w:sz w:val="24"/>
          <w:szCs w:val="24"/>
        </w:rPr>
        <w:t>ENGLAND</w:t>
      </w:r>
      <w:r w:rsidR="00C77F50" w:rsidRPr="008B4A2C">
        <w:rPr>
          <w:rFonts w:ascii="Book Antiqua" w:hAnsi="Book Antiqua"/>
          <w:sz w:val="24"/>
          <w:szCs w:val="24"/>
        </w:rPr>
        <w:t>)</w:t>
      </w:r>
      <w:r w:rsidR="004A1BEF" w:rsidRPr="008B4A2C">
        <w:rPr>
          <w:rFonts w:ascii="Book Antiqua" w:hAnsi="Book Antiqua"/>
          <w:sz w:val="24"/>
          <w:szCs w:val="24"/>
        </w:rPr>
        <w:t xml:space="preserve">, </w:t>
      </w:r>
      <w:r w:rsidRPr="008B4A2C">
        <w:rPr>
          <w:rFonts w:ascii="Book Antiqua" w:hAnsi="Book Antiqua"/>
          <w:sz w:val="24"/>
          <w:szCs w:val="24"/>
        </w:rPr>
        <w:t>AA</w:t>
      </w:r>
      <w:r w:rsidR="004A1BEF" w:rsidRPr="008B4A2C">
        <w:rPr>
          <w:rFonts w:ascii="Book Antiqua" w:hAnsi="Book Antiqua"/>
          <w:sz w:val="24"/>
          <w:szCs w:val="24"/>
        </w:rPr>
        <w:t>S, f</w:t>
      </w:r>
      <w:r w:rsidRPr="008B4A2C">
        <w:rPr>
          <w:rFonts w:ascii="Book Antiqua" w:hAnsi="Book Antiqua"/>
          <w:sz w:val="24"/>
          <w:szCs w:val="24"/>
        </w:rPr>
        <w:t>lame photometer</w:t>
      </w:r>
      <w:r w:rsidR="00EE7F1E" w:rsidRPr="008B4A2C">
        <w:rPr>
          <w:rFonts w:ascii="Book Antiqua" w:hAnsi="Book Antiqua"/>
          <w:sz w:val="24"/>
          <w:szCs w:val="24"/>
        </w:rPr>
        <w:t>, pH mete</w:t>
      </w:r>
      <w:r w:rsidR="004C067D" w:rsidRPr="008B4A2C">
        <w:rPr>
          <w:rFonts w:ascii="Book Antiqua" w:hAnsi="Book Antiqua"/>
          <w:sz w:val="24"/>
          <w:szCs w:val="24"/>
        </w:rPr>
        <w:t xml:space="preserve">r, </w:t>
      </w:r>
      <w:r w:rsidR="00EE7F1E" w:rsidRPr="008B4A2C">
        <w:rPr>
          <w:rFonts w:ascii="Book Antiqua" w:hAnsi="Book Antiqua"/>
          <w:sz w:val="24"/>
          <w:szCs w:val="24"/>
        </w:rPr>
        <w:t>vorte</w:t>
      </w:r>
      <w:r w:rsidR="0094550F" w:rsidRPr="008B4A2C">
        <w:rPr>
          <w:rFonts w:ascii="Book Antiqua" w:hAnsi="Book Antiqua"/>
          <w:sz w:val="24"/>
          <w:szCs w:val="24"/>
        </w:rPr>
        <w:t>x met</w:t>
      </w:r>
      <w:r w:rsidR="00EE7F1E" w:rsidRPr="008B4A2C">
        <w:rPr>
          <w:rFonts w:ascii="Book Antiqua" w:hAnsi="Book Antiqua"/>
          <w:sz w:val="24"/>
          <w:szCs w:val="24"/>
        </w:rPr>
        <w:t>er.</w:t>
      </w:r>
    </w:p>
    <w:p w14:paraId="4B082048" w14:textId="6BF618E9" w:rsidR="006B7A2F" w:rsidRPr="008B4A2C" w:rsidRDefault="004A1BEF" w:rsidP="0003717B">
      <w:pPr>
        <w:tabs>
          <w:tab w:val="left" w:pos="2417"/>
        </w:tabs>
        <w:spacing w:line="480" w:lineRule="auto"/>
        <w:rPr>
          <w:rFonts w:ascii="Book Antiqua" w:hAnsi="Book Antiqua"/>
          <w:sz w:val="24"/>
          <w:szCs w:val="24"/>
        </w:rPr>
      </w:pPr>
      <w:commentRangeStart w:id="6"/>
      <w:r w:rsidRPr="008B4A2C">
        <w:rPr>
          <w:rFonts w:ascii="Book Antiqua" w:hAnsi="Book Antiqua"/>
          <w:sz w:val="24"/>
          <w:szCs w:val="24"/>
        </w:rPr>
        <w:lastRenderedPageBreak/>
        <w:t>Conical flasks, volumetric flasks, test tubes, measuring cylinders, storage bottles, pipettes</w:t>
      </w:r>
      <w:r w:rsidR="0048041E" w:rsidRPr="008B4A2C">
        <w:rPr>
          <w:rFonts w:ascii="Book Antiqua" w:hAnsi="Book Antiqua"/>
          <w:sz w:val="24"/>
          <w:szCs w:val="24"/>
        </w:rPr>
        <w:t xml:space="preserve">, </w:t>
      </w:r>
      <w:r w:rsidR="00EE7F1E" w:rsidRPr="008B4A2C">
        <w:rPr>
          <w:rFonts w:ascii="Book Antiqua" w:hAnsi="Book Antiqua"/>
          <w:sz w:val="24"/>
          <w:szCs w:val="24"/>
        </w:rPr>
        <w:t>heating mantle, beakers, round bottomed flasks, reflux set up, retort stand, clamps, weighing balance, sieve</w:t>
      </w:r>
      <w:r w:rsidR="00CA486D" w:rsidRPr="008B4A2C">
        <w:rPr>
          <w:rFonts w:ascii="Book Antiqua" w:hAnsi="Book Antiqua"/>
          <w:sz w:val="24"/>
          <w:szCs w:val="24"/>
        </w:rPr>
        <w:t>.</w:t>
      </w:r>
      <w:commentRangeEnd w:id="6"/>
      <w:r w:rsidR="00DD630D">
        <w:rPr>
          <w:rStyle w:val="Refdecomentrio"/>
        </w:rPr>
        <w:commentReference w:id="6"/>
      </w:r>
    </w:p>
    <w:p w14:paraId="61F52353" w14:textId="752D84CA" w:rsidR="00AB73FD" w:rsidRPr="008B4A2C" w:rsidRDefault="0025609A" w:rsidP="008B4A2C">
      <w:pPr>
        <w:pStyle w:val="Ttulo2"/>
        <w:spacing w:line="480" w:lineRule="auto"/>
        <w:rPr>
          <w:rFonts w:ascii="Book Antiqua" w:hAnsi="Book Antiqua"/>
          <w:b/>
          <w:bCs/>
          <w:sz w:val="24"/>
          <w:szCs w:val="24"/>
        </w:rPr>
      </w:pPr>
      <w:bookmarkStart w:id="7" w:name="_Toc199513188"/>
      <w:r w:rsidRPr="008B4A2C">
        <w:rPr>
          <w:rFonts w:ascii="Book Antiqua" w:hAnsi="Book Antiqua"/>
          <w:b/>
          <w:bCs/>
          <w:sz w:val="24"/>
          <w:szCs w:val="24"/>
        </w:rPr>
        <w:t>Description of the study area</w:t>
      </w:r>
      <w:bookmarkEnd w:id="7"/>
    </w:p>
    <w:p w14:paraId="3A5B0485" w14:textId="1C685F5E" w:rsidR="006B7A2F" w:rsidRPr="008B4A2C" w:rsidRDefault="00EF3720" w:rsidP="00AB636D">
      <w:pPr>
        <w:tabs>
          <w:tab w:val="left" w:pos="2417"/>
          <w:tab w:val="left" w:pos="5935"/>
        </w:tabs>
        <w:spacing w:line="480" w:lineRule="auto"/>
        <w:jc w:val="both"/>
        <w:rPr>
          <w:rFonts w:ascii="Book Antiqua" w:hAnsi="Book Antiqua"/>
          <w:sz w:val="24"/>
          <w:szCs w:val="24"/>
        </w:rPr>
      </w:pPr>
      <w:r w:rsidRPr="008B4A2C">
        <w:rPr>
          <w:rFonts w:ascii="Book Antiqua" w:hAnsi="Book Antiqua"/>
          <w:sz w:val="24"/>
          <w:szCs w:val="24"/>
        </w:rPr>
        <w:t xml:space="preserve">The study was carried out at the University of Eldoret, </w:t>
      </w:r>
      <w:proofErr w:type="spellStart"/>
      <w:r w:rsidRPr="008B4A2C">
        <w:rPr>
          <w:rFonts w:ascii="Book Antiqua" w:hAnsi="Book Antiqua"/>
          <w:sz w:val="24"/>
          <w:szCs w:val="24"/>
        </w:rPr>
        <w:t>Uasin</w:t>
      </w:r>
      <w:proofErr w:type="spellEnd"/>
      <w:r w:rsidR="0094550F" w:rsidRPr="008B4A2C">
        <w:rPr>
          <w:rFonts w:ascii="Book Antiqua" w:hAnsi="Book Antiqua"/>
          <w:sz w:val="24"/>
          <w:szCs w:val="24"/>
        </w:rPr>
        <w:t>-</w:t>
      </w:r>
      <w:r w:rsidRPr="008B4A2C">
        <w:rPr>
          <w:rFonts w:ascii="Book Antiqua" w:hAnsi="Book Antiqua"/>
          <w:sz w:val="24"/>
          <w:szCs w:val="24"/>
        </w:rPr>
        <w:t xml:space="preserve"> Gishu County.</w:t>
      </w:r>
      <w:r w:rsidR="0094550F" w:rsidRPr="008B4A2C">
        <w:rPr>
          <w:rFonts w:ascii="Book Antiqua" w:hAnsi="Book Antiqua"/>
          <w:sz w:val="24"/>
          <w:szCs w:val="24"/>
        </w:rPr>
        <w:t xml:space="preserve"> </w:t>
      </w:r>
      <w:r w:rsidRPr="008B4A2C">
        <w:rPr>
          <w:rFonts w:ascii="Book Antiqua" w:hAnsi="Book Antiqua"/>
          <w:sz w:val="24"/>
          <w:szCs w:val="24"/>
        </w:rPr>
        <w:t xml:space="preserve">The soil samples were collected from three different farms all located </w:t>
      </w:r>
      <w:r w:rsidR="00C11167" w:rsidRPr="008B4A2C">
        <w:rPr>
          <w:rFonts w:ascii="Book Antiqua" w:hAnsi="Book Antiqua"/>
          <w:sz w:val="24"/>
          <w:szCs w:val="24"/>
        </w:rPr>
        <w:t xml:space="preserve">in Maso Village, </w:t>
      </w:r>
      <w:proofErr w:type="spellStart"/>
      <w:r w:rsidR="00C11167" w:rsidRPr="008B4A2C">
        <w:rPr>
          <w:rFonts w:ascii="Book Antiqua" w:hAnsi="Book Antiqua"/>
          <w:sz w:val="24"/>
          <w:szCs w:val="24"/>
        </w:rPr>
        <w:t>Ainamoi</w:t>
      </w:r>
      <w:proofErr w:type="spellEnd"/>
      <w:r w:rsidR="00C11167" w:rsidRPr="008B4A2C">
        <w:rPr>
          <w:rFonts w:ascii="Book Antiqua" w:hAnsi="Book Antiqua"/>
          <w:sz w:val="24"/>
          <w:szCs w:val="24"/>
        </w:rPr>
        <w:t xml:space="preserve"> Constituency, Kericho County. </w:t>
      </w:r>
      <w:r w:rsidR="00AB636D" w:rsidRPr="008B4A2C">
        <w:rPr>
          <w:rFonts w:ascii="Book Antiqua" w:hAnsi="Book Antiqua"/>
          <w:sz w:val="24"/>
          <w:szCs w:val="24"/>
        </w:rPr>
        <w:t>The l</w:t>
      </w:r>
      <w:r w:rsidR="00C11167" w:rsidRPr="008B4A2C">
        <w:rPr>
          <w:rFonts w:ascii="Book Antiqua" w:hAnsi="Book Antiqua"/>
          <w:sz w:val="24"/>
          <w:szCs w:val="24"/>
        </w:rPr>
        <w:t>atitud</w:t>
      </w:r>
      <w:r w:rsidR="00D82038" w:rsidRPr="008B4A2C">
        <w:rPr>
          <w:rFonts w:ascii="Book Antiqua" w:hAnsi="Book Antiqua"/>
          <w:sz w:val="24"/>
          <w:szCs w:val="24"/>
        </w:rPr>
        <w:t>e</w:t>
      </w:r>
      <w:r w:rsidR="00AB636D" w:rsidRPr="008B4A2C">
        <w:rPr>
          <w:rFonts w:ascii="Book Antiqua" w:hAnsi="Book Antiqua"/>
          <w:sz w:val="24"/>
          <w:szCs w:val="24"/>
        </w:rPr>
        <w:t xml:space="preserve"> and longitude are approximately </w:t>
      </w:r>
      <w:r w:rsidR="00C11167" w:rsidRPr="008B4A2C">
        <w:rPr>
          <w:rFonts w:ascii="Book Antiqua" w:hAnsi="Book Antiqua"/>
          <w:sz w:val="24"/>
          <w:szCs w:val="24"/>
        </w:rPr>
        <w:t>0.3333° S</w:t>
      </w:r>
      <w:r w:rsidR="0000252D" w:rsidRPr="008B4A2C">
        <w:rPr>
          <w:rFonts w:ascii="Book Antiqua" w:hAnsi="Book Antiqua"/>
          <w:sz w:val="24"/>
          <w:szCs w:val="24"/>
        </w:rPr>
        <w:t xml:space="preserve">, </w:t>
      </w:r>
      <w:r w:rsidR="00C11167" w:rsidRPr="008B4A2C">
        <w:rPr>
          <w:rFonts w:ascii="Book Antiqua" w:hAnsi="Book Antiqua"/>
          <w:sz w:val="24"/>
          <w:szCs w:val="24"/>
        </w:rPr>
        <w:t xml:space="preserve">35.2833° E </w:t>
      </w:r>
      <w:r w:rsidR="00AB636D" w:rsidRPr="008B4A2C">
        <w:rPr>
          <w:rFonts w:ascii="Book Antiqua" w:hAnsi="Book Antiqua"/>
          <w:sz w:val="24"/>
          <w:szCs w:val="24"/>
        </w:rPr>
        <w:t>respectively at an altitude of</w:t>
      </w:r>
      <w:r w:rsidR="00C11167" w:rsidRPr="008B4A2C">
        <w:rPr>
          <w:rFonts w:ascii="Book Antiqua" w:hAnsi="Book Antiqua"/>
          <w:sz w:val="24"/>
          <w:szCs w:val="24"/>
        </w:rPr>
        <w:t xml:space="preserve"> 2,0</w:t>
      </w:r>
      <w:r w:rsidR="00EF2A7F" w:rsidRPr="008B4A2C">
        <w:rPr>
          <w:rFonts w:ascii="Book Antiqua" w:hAnsi="Book Antiqua"/>
          <w:sz w:val="24"/>
          <w:szCs w:val="24"/>
        </w:rPr>
        <w:t>0</w:t>
      </w:r>
      <w:r w:rsidR="002B5654" w:rsidRPr="008B4A2C">
        <w:rPr>
          <w:rFonts w:ascii="Book Antiqua" w:hAnsi="Book Antiqua"/>
          <w:sz w:val="24"/>
          <w:szCs w:val="24"/>
        </w:rPr>
        <w:t xml:space="preserve">0 meters above sea level. The annual rainfall is about </w:t>
      </w:r>
      <w:r w:rsidR="00C11167" w:rsidRPr="008B4A2C">
        <w:rPr>
          <w:rFonts w:ascii="Book Antiqua" w:hAnsi="Book Antiqua"/>
          <w:sz w:val="24"/>
          <w:szCs w:val="24"/>
        </w:rPr>
        <w:t xml:space="preserve">1,500–2,000 mm (high due to proximity to the Mau </w:t>
      </w:r>
      <w:r w:rsidR="002B5654" w:rsidRPr="008B4A2C">
        <w:rPr>
          <w:rFonts w:ascii="Book Antiqua" w:hAnsi="Book Antiqua"/>
          <w:sz w:val="24"/>
          <w:szCs w:val="24"/>
        </w:rPr>
        <w:t xml:space="preserve">Forest and tea-growing region). </w:t>
      </w:r>
      <w:r w:rsidR="00AB636D" w:rsidRPr="008B4A2C">
        <w:rPr>
          <w:rFonts w:ascii="Book Antiqua" w:hAnsi="Book Antiqua"/>
          <w:sz w:val="24"/>
          <w:szCs w:val="24"/>
        </w:rPr>
        <w:t xml:space="preserve"> Average daytime and nighttime temperatures are </w:t>
      </w:r>
      <w:r w:rsidR="00C11167" w:rsidRPr="008B4A2C">
        <w:rPr>
          <w:rFonts w:ascii="Book Antiqua" w:hAnsi="Book Antiqua"/>
          <w:sz w:val="24"/>
          <w:szCs w:val="24"/>
        </w:rPr>
        <w:t>20–25</w:t>
      </w:r>
      <w:r w:rsidR="00A657A6" w:rsidRPr="008B4A2C">
        <w:rPr>
          <w:rFonts w:ascii="Book Antiqua" w:hAnsi="Book Antiqua"/>
          <w:sz w:val="24"/>
          <w:szCs w:val="24"/>
        </w:rPr>
        <w:t xml:space="preserve"> </w:t>
      </w:r>
      <w:r w:rsidR="00C11167" w:rsidRPr="008B4A2C">
        <w:rPr>
          <w:rFonts w:ascii="Book Antiqua" w:hAnsi="Book Antiqua"/>
          <w:sz w:val="24"/>
          <w:szCs w:val="24"/>
        </w:rPr>
        <w:t>°C</w:t>
      </w:r>
      <w:r w:rsidR="00AB636D" w:rsidRPr="008B4A2C">
        <w:rPr>
          <w:rFonts w:ascii="Book Antiqua" w:hAnsi="Book Antiqua"/>
          <w:sz w:val="24"/>
          <w:szCs w:val="24"/>
        </w:rPr>
        <w:t xml:space="preserve"> </w:t>
      </w:r>
      <w:r w:rsidR="002B5654" w:rsidRPr="008B4A2C">
        <w:rPr>
          <w:rFonts w:ascii="Book Antiqua" w:hAnsi="Book Antiqua"/>
          <w:sz w:val="24"/>
          <w:szCs w:val="24"/>
        </w:rPr>
        <w:t>and</w:t>
      </w:r>
      <w:r w:rsidR="00AB636D" w:rsidRPr="008B4A2C">
        <w:rPr>
          <w:rFonts w:ascii="Book Antiqua" w:hAnsi="Book Antiqua"/>
          <w:sz w:val="24"/>
          <w:szCs w:val="24"/>
        </w:rPr>
        <w:t xml:space="preserve"> </w:t>
      </w:r>
      <w:r w:rsidR="00C11167" w:rsidRPr="008B4A2C">
        <w:rPr>
          <w:rFonts w:ascii="Book Antiqua" w:hAnsi="Book Antiqua"/>
          <w:sz w:val="24"/>
          <w:szCs w:val="24"/>
        </w:rPr>
        <w:t>10–15</w:t>
      </w:r>
      <w:r w:rsidR="00A657A6" w:rsidRPr="008B4A2C">
        <w:rPr>
          <w:rFonts w:ascii="Book Antiqua" w:hAnsi="Book Antiqua"/>
          <w:sz w:val="24"/>
          <w:szCs w:val="24"/>
        </w:rPr>
        <w:t xml:space="preserve"> </w:t>
      </w:r>
      <w:r w:rsidR="00C11167" w:rsidRPr="008B4A2C">
        <w:rPr>
          <w:rFonts w:ascii="Book Antiqua" w:hAnsi="Book Antiqua"/>
          <w:sz w:val="24"/>
          <w:szCs w:val="24"/>
        </w:rPr>
        <w:t>°C</w:t>
      </w:r>
      <w:r w:rsidR="00A657A6" w:rsidRPr="008B4A2C">
        <w:rPr>
          <w:rFonts w:ascii="Book Antiqua" w:hAnsi="Book Antiqua"/>
          <w:sz w:val="24"/>
          <w:szCs w:val="24"/>
        </w:rPr>
        <w:t xml:space="preserve">, </w:t>
      </w:r>
      <w:commentRangeStart w:id="8"/>
      <w:r w:rsidR="00AB636D" w:rsidRPr="008B4A2C">
        <w:rPr>
          <w:rFonts w:ascii="Book Antiqua" w:hAnsi="Book Antiqua"/>
          <w:sz w:val="24"/>
          <w:szCs w:val="24"/>
        </w:rPr>
        <w:t>respectively.</w:t>
      </w:r>
    </w:p>
    <w:p w14:paraId="0E8C9946" w14:textId="78A8D6E4" w:rsidR="00AB73FD" w:rsidRPr="008B4A2C" w:rsidRDefault="00EF2A7F" w:rsidP="00EE33D3">
      <w:pPr>
        <w:pStyle w:val="Ttulo2"/>
        <w:rPr>
          <w:rFonts w:ascii="Book Antiqua" w:hAnsi="Book Antiqua"/>
          <w:b/>
          <w:bCs/>
          <w:sz w:val="24"/>
          <w:szCs w:val="24"/>
        </w:rPr>
      </w:pPr>
      <w:bookmarkStart w:id="9" w:name="_Toc199513189"/>
      <w:r w:rsidRPr="008B4A2C">
        <w:rPr>
          <w:rFonts w:ascii="Book Antiqua" w:hAnsi="Book Antiqua"/>
          <w:b/>
          <w:bCs/>
          <w:sz w:val="24"/>
          <w:szCs w:val="24"/>
        </w:rPr>
        <w:t>S</w:t>
      </w:r>
      <w:r w:rsidR="0025609A" w:rsidRPr="008B4A2C">
        <w:rPr>
          <w:rFonts w:ascii="Book Antiqua" w:hAnsi="Book Antiqua"/>
          <w:b/>
          <w:bCs/>
          <w:sz w:val="24"/>
          <w:szCs w:val="24"/>
        </w:rPr>
        <w:t>ample collection</w:t>
      </w:r>
      <w:bookmarkEnd w:id="9"/>
    </w:p>
    <w:p w14:paraId="25CFBCEC" w14:textId="77777777" w:rsidR="00CA486D" w:rsidRPr="008B4A2C" w:rsidRDefault="00633EB2" w:rsidP="0003717B">
      <w:pPr>
        <w:tabs>
          <w:tab w:val="left" w:pos="2417"/>
        </w:tabs>
        <w:spacing w:line="480" w:lineRule="auto"/>
        <w:rPr>
          <w:rFonts w:ascii="Book Antiqua" w:hAnsi="Book Antiqua"/>
          <w:sz w:val="24"/>
          <w:szCs w:val="24"/>
        </w:rPr>
      </w:pPr>
      <w:r w:rsidRPr="008B4A2C">
        <w:rPr>
          <w:rFonts w:ascii="Book Antiqua" w:hAnsi="Book Antiqua"/>
          <w:sz w:val="24"/>
          <w:szCs w:val="24"/>
        </w:rPr>
        <w:t xml:space="preserve">Samples were collected from the identified farms randomly by walking in a diagonal pattern collecting five subsamples from different spots. The subsamples </w:t>
      </w:r>
      <w:r w:rsidR="003102C2" w:rsidRPr="008B4A2C">
        <w:rPr>
          <w:rFonts w:ascii="Book Antiqua" w:hAnsi="Book Antiqua"/>
          <w:sz w:val="24"/>
          <w:szCs w:val="24"/>
        </w:rPr>
        <w:t xml:space="preserve">from the same farm </w:t>
      </w:r>
      <w:r w:rsidRPr="008B4A2C">
        <w:rPr>
          <w:rFonts w:ascii="Book Antiqua" w:hAnsi="Book Antiqua"/>
          <w:sz w:val="24"/>
          <w:szCs w:val="24"/>
        </w:rPr>
        <w:t>were then mixed thoroughly to form a</w:t>
      </w:r>
      <w:r w:rsidR="003102C2" w:rsidRPr="008B4A2C">
        <w:rPr>
          <w:rFonts w:ascii="Book Antiqua" w:hAnsi="Book Antiqua"/>
          <w:sz w:val="24"/>
          <w:szCs w:val="24"/>
        </w:rPr>
        <w:t xml:space="preserve"> composite</w:t>
      </w:r>
      <w:r w:rsidRPr="008B4A2C">
        <w:rPr>
          <w:rFonts w:ascii="Book Antiqua" w:hAnsi="Book Antiqua"/>
          <w:sz w:val="24"/>
          <w:szCs w:val="24"/>
        </w:rPr>
        <w:t xml:space="preserve"> sample ready for analysis.</w:t>
      </w:r>
    </w:p>
    <w:p w14:paraId="3843B390" w14:textId="616C63BF" w:rsidR="003102C2" w:rsidRPr="008B4A2C" w:rsidRDefault="003102C2" w:rsidP="0003717B">
      <w:pPr>
        <w:tabs>
          <w:tab w:val="left" w:pos="2417"/>
        </w:tabs>
        <w:spacing w:line="480" w:lineRule="auto"/>
        <w:rPr>
          <w:rFonts w:ascii="Book Antiqua" w:hAnsi="Book Antiqua"/>
          <w:sz w:val="24"/>
          <w:szCs w:val="24"/>
        </w:rPr>
      </w:pPr>
      <w:r w:rsidRPr="008B4A2C">
        <w:rPr>
          <w:rFonts w:ascii="Book Antiqua" w:hAnsi="Book Antiqua"/>
          <w:sz w:val="24"/>
          <w:szCs w:val="24"/>
        </w:rPr>
        <w:t>Subsamples were collected after digging out soil around 10</w:t>
      </w:r>
      <w:r w:rsidR="00404854" w:rsidRPr="008B4A2C">
        <w:rPr>
          <w:rFonts w:ascii="Book Antiqua" w:hAnsi="Book Antiqua"/>
          <w:sz w:val="24"/>
          <w:szCs w:val="24"/>
        </w:rPr>
        <w:t xml:space="preserve"> </w:t>
      </w:r>
      <w:r w:rsidRPr="008B4A2C">
        <w:rPr>
          <w:rFonts w:ascii="Book Antiqua" w:hAnsi="Book Antiqua"/>
          <w:sz w:val="24"/>
          <w:szCs w:val="24"/>
        </w:rPr>
        <w:t>cm from the surface.</w:t>
      </w:r>
    </w:p>
    <w:p w14:paraId="21510056" w14:textId="163B8E0D" w:rsidR="003102C2" w:rsidRPr="008B4A2C" w:rsidRDefault="003102C2" w:rsidP="0003717B">
      <w:pPr>
        <w:tabs>
          <w:tab w:val="left" w:pos="2417"/>
        </w:tabs>
        <w:spacing w:line="480" w:lineRule="auto"/>
        <w:rPr>
          <w:rFonts w:ascii="Book Antiqua" w:hAnsi="Book Antiqua"/>
          <w:sz w:val="24"/>
          <w:szCs w:val="24"/>
        </w:rPr>
      </w:pPr>
      <w:r w:rsidRPr="008B4A2C">
        <w:rPr>
          <w:rFonts w:ascii="Book Antiqua" w:hAnsi="Book Antiqua"/>
          <w:sz w:val="24"/>
          <w:szCs w:val="24"/>
        </w:rPr>
        <w:t xml:space="preserve">The samples were stored in separate clean bags transported and taken to </w:t>
      </w:r>
      <w:proofErr w:type="gramStart"/>
      <w:r w:rsidRPr="008B4A2C">
        <w:rPr>
          <w:rFonts w:ascii="Book Antiqua" w:hAnsi="Book Antiqua"/>
          <w:sz w:val="24"/>
          <w:szCs w:val="24"/>
        </w:rPr>
        <w:t>laboratory  at</w:t>
      </w:r>
      <w:proofErr w:type="gramEnd"/>
      <w:r w:rsidRPr="008B4A2C">
        <w:rPr>
          <w:rFonts w:ascii="Book Antiqua" w:hAnsi="Book Antiqua"/>
          <w:sz w:val="24"/>
          <w:szCs w:val="24"/>
        </w:rPr>
        <w:t xml:space="preserve"> the University of Eldoret awaiting analysis.</w:t>
      </w:r>
    </w:p>
    <w:p w14:paraId="4D743272" w14:textId="6345CB13" w:rsidR="003102C2" w:rsidRPr="008B4A2C" w:rsidRDefault="0025609A" w:rsidP="00EE33D3">
      <w:pPr>
        <w:pStyle w:val="Ttulo2"/>
        <w:rPr>
          <w:rFonts w:ascii="Book Antiqua" w:hAnsi="Book Antiqua"/>
          <w:b/>
          <w:bCs/>
          <w:sz w:val="24"/>
          <w:szCs w:val="24"/>
        </w:rPr>
      </w:pPr>
      <w:bookmarkStart w:id="10" w:name="_Toc199513190"/>
      <w:r w:rsidRPr="008B4A2C">
        <w:rPr>
          <w:rFonts w:ascii="Book Antiqua" w:hAnsi="Book Antiqua"/>
          <w:b/>
          <w:bCs/>
          <w:sz w:val="24"/>
          <w:szCs w:val="24"/>
        </w:rPr>
        <w:t xml:space="preserve">Sample </w:t>
      </w:r>
      <w:r w:rsidR="0094550F" w:rsidRPr="008B4A2C">
        <w:rPr>
          <w:rFonts w:ascii="Book Antiqua" w:hAnsi="Book Antiqua"/>
          <w:b/>
          <w:bCs/>
          <w:sz w:val="24"/>
          <w:szCs w:val="24"/>
        </w:rPr>
        <w:t>p</w:t>
      </w:r>
      <w:r w:rsidRPr="008B4A2C">
        <w:rPr>
          <w:rFonts w:ascii="Book Antiqua" w:hAnsi="Book Antiqua"/>
          <w:b/>
          <w:bCs/>
          <w:sz w:val="24"/>
          <w:szCs w:val="24"/>
        </w:rPr>
        <w:t>reparation</w:t>
      </w:r>
      <w:bookmarkEnd w:id="10"/>
    </w:p>
    <w:p w14:paraId="7BE1F844" w14:textId="7C5C4242" w:rsidR="00AB73FD" w:rsidRPr="008B4A2C" w:rsidRDefault="00674A00" w:rsidP="0003717B">
      <w:pPr>
        <w:tabs>
          <w:tab w:val="left" w:pos="2417"/>
        </w:tabs>
        <w:spacing w:line="480" w:lineRule="auto"/>
        <w:rPr>
          <w:rFonts w:ascii="Book Antiqua" w:hAnsi="Book Antiqua"/>
          <w:sz w:val="24"/>
          <w:szCs w:val="24"/>
        </w:rPr>
      </w:pPr>
      <w:r w:rsidRPr="008B4A2C">
        <w:rPr>
          <w:rFonts w:ascii="Book Antiqua" w:hAnsi="Book Antiqua"/>
          <w:sz w:val="24"/>
          <w:szCs w:val="24"/>
        </w:rPr>
        <w:t>The soil samples were first air dried to ensure that the samples were completely dry,</w:t>
      </w:r>
      <w:r w:rsidR="00D82038" w:rsidRPr="008B4A2C">
        <w:rPr>
          <w:rFonts w:ascii="Book Antiqua" w:hAnsi="Book Antiqua"/>
          <w:sz w:val="24"/>
          <w:szCs w:val="24"/>
        </w:rPr>
        <w:t xml:space="preserve"> </w:t>
      </w:r>
      <w:r w:rsidRPr="008B4A2C">
        <w:rPr>
          <w:rFonts w:ascii="Book Antiqua" w:hAnsi="Book Antiqua"/>
          <w:sz w:val="24"/>
          <w:szCs w:val="24"/>
        </w:rPr>
        <w:t>free from any moisture.</w:t>
      </w:r>
      <w:commentRangeEnd w:id="8"/>
      <w:r w:rsidR="00DD630D">
        <w:rPr>
          <w:rStyle w:val="Refdecomentrio"/>
        </w:rPr>
        <w:commentReference w:id="8"/>
      </w:r>
    </w:p>
    <w:p w14:paraId="74D7428D" w14:textId="111A5D38" w:rsidR="005B4520" w:rsidRPr="008B4A2C" w:rsidRDefault="00674A00" w:rsidP="00F111DB">
      <w:pPr>
        <w:tabs>
          <w:tab w:val="left" w:pos="2417"/>
        </w:tabs>
        <w:spacing w:line="480" w:lineRule="auto"/>
        <w:rPr>
          <w:rFonts w:ascii="Book Antiqua" w:hAnsi="Book Antiqua"/>
          <w:sz w:val="24"/>
          <w:szCs w:val="24"/>
        </w:rPr>
      </w:pPr>
      <w:r w:rsidRPr="008B4A2C">
        <w:rPr>
          <w:rFonts w:ascii="Book Antiqua" w:hAnsi="Book Antiqua"/>
          <w:sz w:val="24"/>
          <w:szCs w:val="24"/>
        </w:rPr>
        <w:lastRenderedPageBreak/>
        <w:t>The samp</w:t>
      </w:r>
      <w:commentRangeStart w:id="11"/>
      <w:r w:rsidRPr="008B4A2C">
        <w:rPr>
          <w:rFonts w:ascii="Book Antiqua" w:hAnsi="Book Antiqua"/>
          <w:sz w:val="24"/>
          <w:szCs w:val="24"/>
        </w:rPr>
        <w:t xml:space="preserve">les were then sieved </w:t>
      </w:r>
      <w:r w:rsidR="00393F6F" w:rsidRPr="008B4A2C">
        <w:rPr>
          <w:rFonts w:ascii="Book Antiqua" w:hAnsi="Book Antiqua"/>
          <w:sz w:val="24"/>
          <w:szCs w:val="24"/>
        </w:rPr>
        <w:t>to remove roots,</w:t>
      </w:r>
      <w:r w:rsidR="00D82038" w:rsidRPr="008B4A2C">
        <w:rPr>
          <w:rFonts w:ascii="Book Antiqua" w:hAnsi="Book Antiqua"/>
          <w:sz w:val="24"/>
          <w:szCs w:val="24"/>
        </w:rPr>
        <w:t xml:space="preserve"> </w:t>
      </w:r>
      <w:r w:rsidR="00393F6F" w:rsidRPr="008B4A2C">
        <w:rPr>
          <w:rFonts w:ascii="Book Antiqua" w:hAnsi="Book Antiqua"/>
          <w:sz w:val="24"/>
          <w:szCs w:val="24"/>
        </w:rPr>
        <w:t>larger particles, stones and debris. The fine samples were then digested in preparation for elemental analysis.</w:t>
      </w:r>
      <w:r w:rsidR="00D82038" w:rsidRPr="008B4A2C">
        <w:rPr>
          <w:rFonts w:ascii="Book Antiqua" w:hAnsi="Book Antiqua"/>
          <w:sz w:val="24"/>
          <w:szCs w:val="24"/>
        </w:rPr>
        <w:t xml:space="preserve"> </w:t>
      </w:r>
      <w:r w:rsidR="00F111DB" w:rsidRPr="008B4A2C">
        <w:rPr>
          <w:rFonts w:ascii="Book Antiqua" w:hAnsi="Book Antiqua"/>
          <w:sz w:val="24"/>
          <w:szCs w:val="24"/>
        </w:rPr>
        <w:t>D</w:t>
      </w:r>
      <w:r w:rsidR="00393F6F" w:rsidRPr="008B4A2C">
        <w:rPr>
          <w:rFonts w:ascii="Book Antiqua" w:hAnsi="Book Antiqua"/>
          <w:sz w:val="24"/>
          <w:szCs w:val="24"/>
        </w:rPr>
        <w:t xml:space="preserve">igestion </w:t>
      </w:r>
      <w:r w:rsidR="00F111DB" w:rsidRPr="008B4A2C">
        <w:rPr>
          <w:rFonts w:ascii="Book Antiqua" w:hAnsi="Book Antiqua"/>
          <w:sz w:val="24"/>
          <w:szCs w:val="24"/>
        </w:rPr>
        <w:t xml:space="preserve">was then carried out as follows; </w:t>
      </w:r>
      <w:r w:rsidR="00393F6F" w:rsidRPr="008B4A2C">
        <w:rPr>
          <w:rFonts w:ascii="Book Antiqua" w:hAnsi="Book Antiqua"/>
          <w:sz w:val="24"/>
          <w:szCs w:val="24"/>
        </w:rPr>
        <w:t>0.3</w:t>
      </w:r>
      <w:r w:rsidR="0025609A" w:rsidRPr="008B4A2C">
        <w:rPr>
          <w:rFonts w:ascii="Book Antiqua" w:hAnsi="Book Antiqua"/>
          <w:sz w:val="24"/>
          <w:szCs w:val="24"/>
        </w:rPr>
        <w:t xml:space="preserve"> </w:t>
      </w:r>
      <w:r w:rsidR="00393F6F" w:rsidRPr="008B4A2C">
        <w:rPr>
          <w:rFonts w:ascii="Book Antiqua" w:hAnsi="Book Antiqua"/>
          <w:sz w:val="24"/>
          <w:szCs w:val="24"/>
        </w:rPr>
        <w:t xml:space="preserve">g of each sample was weighed and put in </w:t>
      </w:r>
      <w:r w:rsidR="00AF493D" w:rsidRPr="008B4A2C">
        <w:rPr>
          <w:rFonts w:ascii="Book Antiqua" w:hAnsi="Book Antiqua"/>
          <w:sz w:val="24"/>
          <w:szCs w:val="24"/>
        </w:rPr>
        <w:t xml:space="preserve">digestion </w:t>
      </w:r>
      <w:r w:rsidR="00163952" w:rsidRPr="008B4A2C">
        <w:rPr>
          <w:rFonts w:ascii="Book Antiqua" w:hAnsi="Book Antiqua"/>
          <w:sz w:val="24"/>
          <w:szCs w:val="24"/>
        </w:rPr>
        <w:t>flasks</w:t>
      </w:r>
      <w:r w:rsidR="00AF493D" w:rsidRPr="008B4A2C">
        <w:rPr>
          <w:rFonts w:ascii="Book Antiqua" w:hAnsi="Book Antiqua"/>
          <w:sz w:val="24"/>
          <w:szCs w:val="24"/>
        </w:rPr>
        <w:t>.</w:t>
      </w:r>
      <w:r w:rsidR="00F111DB" w:rsidRPr="008B4A2C">
        <w:rPr>
          <w:rFonts w:ascii="Book Antiqua" w:hAnsi="Book Antiqua"/>
          <w:sz w:val="24"/>
          <w:szCs w:val="24"/>
        </w:rPr>
        <w:t xml:space="preserve"> </w:t>
      </w:r>
      <w:r w:rsidR="00163952" w:rsidRPr="008B4A2C">
        <w:rPr>
          <w:rFonts w:ascii="Book Antiqua" w:hAnsi="Book Antiqua"/>
          <w:sz w:val="24"/>
          <w:szCs w:val="24"/>
        </w:rPr>
        <w:t>4.4</w:t>
      </w:r>
      <w:r w:rsidR="00404854" w:rsidRPr="008B4A2C">
        <w:rPr>
          <w:rFonts w:ascii="Book Antiqua" w:hAnsi="Book Antiqua"/>
          <w:sz w:val="24"/>
          <w:szCs w:val="24"/>
        </w:rPr>
        <w:t xml:space="preserve"> </w:t>
      </w:r>
      <w:r w:rsidR="00AF493D" w:rsidRPr="008B4A2C">
        <w:rPr>
          <w:rFonts w:ascii="Book Antiqua" w:hAnsi="Book Antiqua"/>
          <w:sz w:val="24"/>
          <w:szCs w:val="24"/>
        </w:rPr>
        <w:t>m</w:t>
      </w:r>
      <w:r w:rsidR="00404854" w:rsidRPr="008B4A2C">
        <w:rPr>
          <w:rFonts w:ascii="Book Antiqua" w:hAnsi="Book Antiqua"/>
          <w:sz w:val="24"/>
          <w:szCs w:val="24"/>
        </w:rPr>
        <w:t>L</w:t>
      </w:r>
      <w:r w:rsidR="00AF493D" w:rsidRPr="008B4A2C">
        <w:rPr>
          <w:rFonts w:ascii="Book Antiqua" w:hAnsi="Book Antiqua"/>
          <w:sz w:val="24"/>
          <w:szCs w:val="24"/>
        </w:rPr>
        <w:t xml:space="preserve"> of digestion </w:t>
      </w:r>
      <w:r w:rsidR="00163952" w:rsidRPr="008B4A2C">
        <w:rPr>
          <w:rFonts w:ascii="Book Antiqua" w:hAnsi="Book Antiqua"/>
          <w:sz w:val="24"/>
          <w:szCs w:val="24"/>
        </w:rPr>
        <w:t>mixture</w:t>
      </w:r>
      <w:r w:rsidR="00AF493D" w:rsidRPr="008B4A2C">
        <w:rPr>
          <w:rFonts w:ascii="Book Antiqua" w:hAnsi="Book Antiqua"/>
          <w:sz w:val="24"/>
          <w:szCs w:val="24"/>
        </w:rPr>
        <w:t xml:space="preserve"> was</w:t>
      </w:r>
      <w:r w:rsidR="00F111DB" w:rsidRPr="008B4A2C">
        <w:rPr>
          <w:rFonts w:ascii="Book Antiqua" w:hAnsi="Book Antiqua"/>
          <w:sz w:val="24"/>
          <w:szCs w:val="24"/>
        </w:rPr>
        <w:t xml:space="preserve"> then </w:t>
      </w:r>
      <w:r w:rsidR="00AF493D" w:rsidRPr="008B4A2C">
        <w:rPr>
          <w:rFonts w:ascii="Book Antiqua" w:hAnsi="Book Antiqua"/>
          <w:sz w:val="24"/>
          <w:szCs w:val="24"/>
        </w:rPr>
        <w:t>added to each sample. The</w:t>
      </w:r>
      <w:r w:rsidR="00163952" w:rsidRPr="008B4A2C">
        <w:rPr>
          <w:rFonts w:ascii="Book Antiqua" w:hAnsi="Book Antiqua"/>
          <w:sz w:val="24"/>
          <w:szCs w:val="24"/>
        </w:rPr>
        <w:t xml:space="preserve"> solutions in the</w:t>
      </w:r>
      <w:r w:rsidR="00AF493D" w:rsidRPr="008B4A2C">
        <w:rPr>
          <w:rFonts w:ascii="Book Antiqua" w:hAnsi="Book Antiqua"/>
          <w:sz w:val="24"/>
          <w:szCs w:val="24"/>
        </w:rPr>
        <w:t xml:space="preserve"> tightly sealed </w:t>
      </w:r>
      <w:r w:rsidR="00163952" w:rsidRPr="008B4A2C">
        <w:rPr>
          <w:rFonts w:ascii="Book Antiqua" w:hAnsi="Book Antiqua"/>
          <w:sz w:val="24"/>
          <w:szCs w:val="24"/>
        </w:rPr>
        <w:t xml:space="preserve">digestion </w:t>
      </w:r>
      <w:r w:rsidR="00AF493D" w:rsidRPr="008B4A2C">
        <w:rPr>
          <w:rFonts w:ascii="Book Antiqua" w:hAnsi="Book Antiqua"/>
          <w:sz w:val="24"/>
          <w:szCs w:val="24"/>
        </w:rPr>
        <w:t xml:space="preserve">flasks were then heated for </w:t>
      </w:r>
      <w:r w:rsidR="00163952" w:rsidRPr="008B4A2C">
        <w:rPr>
          <w:rFonts w:ascii="Book Antiqua" w:hAnsi="Book Antiqua"/>
          <w:sz w:val="24"/>
          <w:szCs w:val="24"/>
        </w:rPr>
        <w:t>2</w:t>
      </w:r>
      <w:r w:rsidR="00AF493D" w:rsidRPr="008B4A2C">
        <w:rPr>
          <w:rFonts w:ascii="Book Antiqua" w:hAnsi="Book Antiqua"/>
          <w:sz w:val="24"/>
          <w:szCs w:val="24"/>
        </w:rPr>
        <w:t xml:space="preserve"> hour</w:t>
      </w:r>
      <w:r w:rsidR="00163952" w:rsidRPr="008B4A2C">
        <w:rPr>
          <w:rFonts w:ascii="Book Antiqua" w:hAnsi="Book Antiqua"/>
          <w:sz w:val="24"/>
          <w:szCs w:val="24"/>
        </w:rPr>
        <w:t>s.</w:t>
      </w:r>
      <w:r w:rsidR="00F111DB" w:rsidRPr="008B4A2C">
        <w:rPr>
          <w:rFonts w:ascii="Book Antiqua" w:hAnsi="Book Antiqua"/>
          <w:sz w:val="24"/>
          <w:szCs w:val="24"/>
        </w:rPr>
        <w:t xml:space="preserve"> </w:t>
      </w:r>
      <w:r w:rsidR="00163952" w:rsidRPr="008B4A2C">
        <w:rPr>
          <w:rFonts w:ascii="Book Antiqua" w:hAnsi="Book Antiqua"/>
          <w:sz w:val="24"/>
          <w:szCs w:val="24"/>
        </w:rPr>
        <w:t>The contents were allowed to cool</w:t>
      </w:r>
      <w:r w:rsidR="005B4520" w:rsidRPr="008B4A2C">
        <w:rPr>
          <w:rFonts w:ascii="Book Antiqua" w:hAnsi="Book Antiqua"/>
          <w:sz w:val="24"/>
          <w:szCs w:val="24"/>
        </w:rPr>
        <w:t xml:space="preserve"> then 25</w:t>
      </w:r>
      <w:r w:rsidR="0025609A" w:rsidRPr="008B4A2C">
        <w:rPr>
          <w:rFonts w:ascii="Book Antiqua" w:hAnsi="Book Antiqua"/>
          <w:sz w:val="24"/>
          <w:szCs w:val="24"/>
        </w:rPr>
        <w:t xml:space="preserve"> </w:t>
      </w:r>
      <w:r w:rsidR="005B4520" w:rsidRPr="008B4A2C">
        <w:rPr>
          <w:rFonts w:ascii="Book Antiqua" w:hAnsi="Book Antiqua"/>
          <w:sz w:val="24"/>
          <w:szCs w:val="24"/>
        </w:rPr>
        <w:t>m</w:t>
      </w:r>
      <w:r w:rsidR="00404854" w:rsidRPr="008B4A2C">
        <w:rPr>
          <w:rFonts w:ascii="Book Antiqua" w:hAnsi="Book Antiqua"/>
          <w:sz w:val="24"/>
          <w:szCs w:val="24"/>
        </w:rPr>
        <w:t>L</w:t>
      </w:r>
      <w:r w:rsidR="005B4520" w:rsidRPr="008B4A2C">
        <w:rPr>
          <w:rFonts w:ascii="Book Antiqua" w:hAnsi="Book Antiqua"/>
          <w:sz w:val="24"/>
          <w:szCs w:val="24"/>
        </w:rPr>
        <w:t xml:space="preserve"> of distilled water was added.</w:t>
      </w:r>
      <w:r w:rsidR="00F111DB" w:rsidRPr="008B4A2C">
        <w:rPr>
          <w:rFonts w:ascii="Book Antiqua" w:hAnsi="Book Antiqua"/>
          <w:sz w:val="24"/>
          <w:szCs w:val="24"/>
        </w:rPr>
        <w:t xml:space="preserve"> </w:t>
      </w:r>
      <w:r w:rsidR="005B4520" w:rsidRPr="008B4A2C">
        <w:rPr>
          <w:rFonts w:ascii="Book Antiqua" w:hAnsi="Book Antiqua"/>
          <w:sz w:val="24"/>
          <w:szCs w:val="24"/>
        </w:rPr>
        <w:t>The mixtures were transferred to 50</w:t>
      </w:r>
      <w:r w:rsidR="0025609A" w:rsidRPr="008B4A2C">
        <w:rPr>
          <w:rFonts w:ascii="Book Antiqua" w:hAnsi="Book Antiqua"/>
          <w:sz w:val="24"/>
          <w:szCs w:val="24"/>
        </w:rPr>
        <w:t xml:space="preserve"> </w:t>
      </w:r>
      <w:r w:rsidR="005B4520" w:rsidRPr="008B4A2C">
        <w:rPr>
          <w:rFonts w:ascii="Book Antiqua" w:hAnsi="Book Antiqua"/>
          <w:sz w:val="24"/>
          <w:szCs w:val="24"/>
        </w:rPr>
        <w:t>m</w:t>
      </w:r>
      <w:r w:rsidR="00404854" w:rsidRPr="008B4A2C">
        <w:rPr>
          <w:rFonts w:ascii="Book Antiqua" w:hAnsi="Book Antiqua"/>
          <w:sz w:val="24"/>
          <w:szCs w:val="24"/>
        </w:rPr>
        <w:t>L</w:t>
      </w:r>
      <w:r w:rsidR="005B4520" w:rsidRPr="008B4A2C">
        <w:rPr>
          <w:rFonts w:ascii="Book Antiqua" w:hAnsi="Book Antiqua"/>
          <w:sz w:val="24"/>
          <w:szCs w:val="24"/>
        </w:rPr>
        <w:t xml:space="preserve"> volumetric flasks then m</w:t>
      </w:r>
      <w:r w:rsidR="00163952" w:rsidRPr="008B4A2C">
        <w:rPr>
          <w:rFonts w:ascii="Book Antiqua" w:hAnsi="Book Antiqua"/>
          <w:sz w:val="24"/>
          <w:szCs w:val="24"/>
        </w:rPr>
        <w:t>ade up to 50</w:t>
      </w:r>
      <w:r w:rsidR="00404854" w:rsidRPr="008B4A2C">
        <w:rPr>
          <w:rFonts w:ascii="Book Antiqua" w:hAnsi="Book Antiqua"/>
          <w:sz w:val="24"/>
          <w:szCs w:val="24"/>
        </w:rPr>
        <w:t xml:space="preserve"> </w:t>
      </w:r>
      <w:r w:rsidR="00163952" w:rsidRPr="008B4A2C">
        <w:rPr>
          <w:rFonts w:ascii="Book Antiqua" w:hAnsi="Book Antiqua"/>
          <w:sz w:val="24"/>
          <w:szCs w:val="24"/>
        </w:rPr>
        <w:t>m</w:t>
      </w:r>
      <w:r w:rsidR="00404854" w:rsidRPr="008B4A2C">
        <w:rPr>
          <w:rFonts w:ascii="Book Antiqua" w:hAnsi="Book Antiqua"/>
          <w:sz w:val="24"/>
          <w:szCs w:val="24"/>
        </w:rPr>
        <w:t>L</w:t>
      </w:r>
      <w:r w:rsidR="00163952" w:rsidRPr="008B4A2C">
        <w:rPr>
          <w:rFonts w:ascii="Book Antiqua" w:hAnsi="Book Antiqua"/>
          <w:sz w:val="24"/>
          <w:szCs w:val="24"/>
        </w:rPr>
        <w:t xml:space="preserve"> with distilled water </w:t>
      </w:r>
      <w:r w:rsidR="00F111DB" w:rsidRPr="008B4A2C">
        <w:rPr>
          <w:rFonts w:ascii="Book Antiqua" w:hAnsi="Book Antiqua"/>
          <w:sz w:val="24"/>
          <w:szCs w:val="24"/>
        </w:rPr>
        <w:t>and</w:t>
      </w:r>
      <w:r w:rsidR="00163952" w:rsidRPr="008B4A2C">
        <w:rPr>
          <w:rFonts w:ascii="Book Antiqua" w:hAnsi="Book Antiqua"/>
          <w:sz w:val="24"/>
          <w:szCs w:val="24"/>
        </w:rPr>
        <w:t xml:space="preserve"> </w:t>
      </w:r>
      <w:r w:rsidR="005B4520" w:rsidRPr="008B4A2C">
        <w:rPr>
          <w:rFonts w:ascii="Book Antiqua" w:hAnsi="Book Antiqua"/>
          <w:sz w:val="24"/>
          <w:szCs w:val="24"/>
        </w:rPr>
        <w:t>swirled. The samples were ready for analysis.</w:t>
      </w:r>
      <w:commentRangeEnd w:id="11"/>
      <w:r w:rsidR="00DD630D">
        <w:rPr>
          <w:rStyle w:val="Refdecomentrio"/>
        </w:rPr>
        <w:commentReference w:id="11"/>
      </w:r>
    </w:p>
    <w:p w14:paraId="73B155C0" w14:textId="44B53591" w:rsidR="000E30E7" w:rsidRPr="008B4A2C" w:rsidRDefault="005B4520" w:rsidP="00F111DB">
      <w:pPr>
        <w:tabs>
          <w:tab w:val="left" w:pos="2417"/>
        </w:tabs>
        <w:spacing w:line="480" w:lineRule="auto"/>
        <w:jc w:val="both"/>
        <w:rPr>
          <w:rFonts w:ascii="Book Antiqua" w:hAnsi="Book Antiqua"/>
          <w:sz w:val="24"/>
          <w:szCs w:val="24"/>
        </w:rPr>
      </w:pPr>
      <w:r w:rsidRPr="008B4A2C">
        <w:rPr>
          <w:rFonts w:ascii="Book Antiqua" w:hAnsi="Book Antiqua"/>
          <w:sz w:val="24"/>
          <w:szCs w:val="24"/>
        </w:rPr>
        <w:t>For determination of phosphorous content using UV</w:t>
      </w:r>
      <w:r w:rsidR="00F111DB" w:rsidRPr="008B4A2C">
        <w:rPr>
          <w:rFonts w:ascii="Book Antiqua" w:hAnsi="Book Antiqua"/>
          <w:sz w:val="24"/>
          <w:szCs w:val="24"/>
        </w:rPr>
        <w:t xml:space="preserve">-VIS, </w:t>
      </w:r>
      <w:r w:rsidR="004E4877" w:rsidRPr="008B4A2C">
        <w:rPr>
          <w:rFonts w:ascii="Book Antiqua" w:hAnsi="Book Antiqua"/>
          <w:sz w:val="24"/>
          <w:szCs w:val="24"/>
        </w:rPr>
        <w:t>5</w:t>
      </w:r>
      <w:r w:rsidR="00404854" w:rsidRPr="008B4A2C">
        <w:rPr>
          <w:rFonts w:ascii="Book Antiqua" w:hAnsi="Book Antiqua"/>
          <w:sz w:val="24"/>
          <w:szCs w:val="24"/>
        </w:rPr>
        <w:t xml:space="preserve"> </w:t>
      </w:r>
      <w:r w:rsidR="00236EE7">
        <w:rPr>
          <w:rFonts w:ascii="Book Antiqua" w:hAnsi="Book Antiqua"/>
          <w:sz w:val="24"/>
          <w:szCs w:val="24"/>
        </w:rPr>
        <w:t>mL</w:t>
      </w:r>
      <w:r w:rsidR="00404854" w:rsidRPr="008B4A2C">
        <w:rPr>
          <w:rFonts w:ascii="Book Antiqua" w:hAnsi="Book Antiqua"/>
          <w:sz w:val="24"/>
          <w:szCs w:val="24"/>
        </w:rPr>
        <w:t xml:space="preserve"> </w:t>
      </w:r>
      <w:r w:rsidR="004E4877" w:rsidRPr="008B4A2C">
        <w:rPr>
          <w:rFonts w:ascii="Book Antiqua" w:hAnsi="Book Antiqua"/>
          <w:sz w:val="24"/>
          <w:szCs w:val="24"/>
        </w:rPr>
        <w:t>of the clear wet</w:t>
      </w:r>
      <w:r w:rsidR="0094550F" w:rsidRPr="008B4A2C">
        <w:rPr>
          <w:rFonts w:ascii="Book Antiqua" w:hAnsi="Book Antiqua"/>
          <w:sz w:val="24"/>
          <w:szCs w:val="24"/>
        </w:rPr>
        <w:t xml:space="preserve"> </w:t>
      </w:r>
      <w:proofErr w:type="spellStart"/>
      <w:r w:rsidR="004E4877" w:rsidRPr="008B4A2C">
        <w:rPr>
          <w:rFonts w:ascii="Book Antiqua" w:hAnsi="Book Antiqua"/>
          <w:sz w:val="24"/>
          <w:szCs w:val="24"/>
        </w:rPr>
        <w:t>ashed</w:t>
      </w:r>
      <w:proofErr w:type="spellEnd"/>
      <w:r w:rsidR="004E4877" w:rsidRPr="008B4A2C">
        <w:rPr>
          <w:rFonts w:ascii="Book Antiqua" w:hAnsi="Book Antiqua"/>
          <w:sz w:val="24"/>
          <w:szCs w:val="24"/>
        </w:rPr>
        <w:t xml:space="preserve"> digest solution was pipetted into a 50</w:t>
      </w:r>
      <w:r w:rsidR="00404854" w:rsidRPr="008B4A2C">
        <w:rPr>
          <w:rFonts w:ascii="Book Antiqua" w:hAnsi="Book Antiqua"/>
          <w:sz w:val="24"/>
          <w:szCs w:val="24"/>
        </w:rPr>
        <w:t xml:space="preserve"> </w:t>
      </w:r>
      <w:r w:rsidR="004E4877" w:rsidRPr="008B4A2C">
        <w:rPr>
          <w:rFonts w:ascii="Book Antiqua" w:hAnsi="Book Antiqua"/>
          <w:sz w:val="24"/>
          <w:szCs w:val="24"/>
        </w:rPr>
        <w:t>m</w:t>
      </w:r>
      <w:r w:rsidR="00404854" w:rsidRPr="008B4A2C">
        <w:rPr>
          <w:rFonts w:ascii="Book Antiqua" w:hAnsi="Book Antiqua"/>
          <w:sz w:val="24"/>
          <w:szCs w:val="24"/>
        </w:rPr>
        <w:t>L</w:t>
      </w:r>
      <w:r w:rsidR="004E4877" w:rsidRPr="008B4A2C">
        <w:rPr>
          <w:rFonts w:ascii="Book Antiqua" w:hAnsi="Book Antiqua"/>
          <w:sz w:val="24"/>
          <w:szCs w:val="24"/>
        </w:rPr>
        <w:t xml:space="preserve"> volumetric flask.</w:t>
      </w:r>
      <w:r w:rsidR="00F111DB" w:rsidRPr="008B4A2C">
        <w:rPr>
          <w:rFonts w:ascii="Book Antiqua" w:hAnsi="Book Antiqua"/>
          <w:sz w:val="24"/>
          <w:szCs w:val="24"/>
        </w:rPr>
        <w:t xml:space="preserve"> </w:t>
      </w:r>
      <w:r w:rsidR="004E4877" w:rsidRPr="008B4A2C">
        <w:rPr>
          <w:rFonts w:ascii="Book Antiqua" w:hAnsi="Book Antiqua"/>
          <w:sz w:val="24"/>
          <w:szCs w:val="24"/>
        </w:rPr>
        <w:t>20</w:t>
      </w:r>
      <w:r w:rsidR="00404854" w:rsidRPr="008B4A2C">
        <w:rPr>
          <w:rFonts w:ascii="Book Antiqua" w:hAnsi="Book Antiqua"/>
          <w:sz w:val="24"/>
          <w:szCs w:val="24"/>
        </w:rPr>
        <w:t xml:space="preserve"> </w:t>
      </w:r>
      <w:r w:rsidR="004E4877" w:rsidRPr="008B4A2C">
        <w:rPr>
          <w:rFonts w:ascii="Book Antiqua" w:hAnsi="Book Antiqua"/>
          <w:sz w:val="24"/>
          <w:szCs w:val="24"/>
        </w:rPr>
        <w:t>m</w:t>
      </w:r>
      <w:r w:rsidR="00404854" w:rsidRPr="008B4A2C">
        <w:rPr>
          <w:rFonts w:ascii="Book Antiqua" w:hAnsi="Book Antiqua"/>
          <w:sz w:val="24"/>
          <w:szCs w:val="24"/>
        </w:rPr>
        <w:t>L</w:t>
      </w:r>
      <w:r w:rsidR="004E4877" w:rsidRPr="008B4A2C">
        <w:rPr>
          <w:rFonts w:ascii="Book Antiqua" w:hAnsi="Book Antiqua"/>
          <w:sz w:val="24"/>
          <w:szCs w:val="24"/>
        </w:rPr>
        <w:t xml:space="preserve"> of distille</w:t>
      </w:r>
      <w:r w:rsidR="00F111DB" w:rsidRPr="008B4A2C">
        <w:rPr>
          <w:rFonts w:ascii="Book Antiqua" w:hAnsi="Book Antiqua"/>
          <w:sz w:val="24"/>
          <w:szCs w:val="24"/>
        </w:rPr>
        <w:t xml:space="preserve">d water was added to each flask followed by </w:t>
      </w:r>
      <w:r w:rsidR="004E4877" w:rsidRPr="008B4A2C">
        <w:rPr>
          <w:rFonts w:ascii="Book Antiqua" w:hAnsi="Book Antiqua"/>
          <w:sz w:val="24"/>
          <w:szCs w:val="24"/>
        </w:rPr>
        <w:t>10</w:t>
      </w:r>
      <w:r w:rsidR="00404854" w:rsidRPr="008B4A2C">
        <w:rPr>
          <w:rFonts w:ascii="Book Antiqua" w:hAnsi="Book Antiqua"/>
          <w:sz w:val="24"/>
          <w:szCs w:val="24"/>
        </w:rPr>
        <w:t xml:space="preserve"> </w:t>
      </w:r>
      <w:r w:rsidR="004E4877" w:rsidRPr="008B4A2C">
        <w:rPr>
          <w:rFonts w:ascii="Book Antiqua" w:hAnsi="Book Antiqua"/>
          <w:sz w:val="24"/>
          <w:szCs w:val="24"/>
        </w:rPr>
        <w:t>m</w:t>
      </w:r>
      <w:r w:rsidR="00404854" w:rsidRPr="008B4A2C">
        <w:rPr>
          <w:rFonts w:ascii="Book Antiqua" w:hAnsi="Book Antiqua"/>
          <w:sz w:val="24"/>
          <w:szCs w:val="24"/>
        </w:rPr>
        <w:t>L</w:t>
      </w:r>
      <w:r w:rsidR="004E4877" w:rsidRPr="008B4A2C">
        <w:rPr>
          <w:rFonts w:ascii="Book Antiqua" w:hAnsi="Book Antiqua"/>
          <w:sz w:val="24"/>
          <w:szCs w:val="24"/>
        </w:rPr>
        <w:t xml:space="preserve"> of ascorbic acid.</w:t>
      </w:r>
      <w:r w:rsidR="00F111DB" w:rsidRPr="008B4A2C">
        <w:rPr>
          <w:rFonts w:ascii="Book Antiqua" w:hAnsi="Book Antiqua"/>
          <w:sz w:val="24"/>
          <w:szCs w:val="24"/>
        </w:rPr>
        <w:t xml:space="preserve"> </w:t>
      </w:r>
      <w:r w:rsidR="004E4877" w:rsidRPr="008B4A2C">
        <w:rPr>
          <w:rFonts w:ascii="Book Antiqua" w:hAnsi="Book Antiqua"/>
          <w:sz w:val="24"/>
          <w:szCs w:val="24"/>
        </w:rPr>
        <w:t>The mixture was then made to 50</w:t>
      </w:r>
      <w:r w:rsidR="00404854" w:rsidRPr="008B4A2C">
        <w:rPr>
          <w:rFonts w:ascii="Book Antiqua" w:hAnsi="Book Antiqua"/>
          <w:sz w:val="24"/>
          <w:szCs w:val="24"/>
        </w:rPr>
        <w:t xml:space="preserve"> </w:t>
      </w:r>
      <w:r w:rsidR="004E4877" w:rsidRPr="008B4A2C">
        <w:rPr>
          <w:rFonts w:ascii="Book Antiqua" w:hAnsi="Book Antiqua"/>
          <w:sz w:val="24"/>
          <w:szCs w:val="24"/>
        </w:rPr>
        <w:t>m</w:t>
      </w:r>
      <w:r w:rsidR="00404854" w:rsidRPr="008B4A2C">
        <w:rPr>
          <w:rFonts w:ascii="Book Antiqua" w:hAnsi="Book Antiqua"/>
          <w:sz w:val="24"/>
          <w:szCs w:val="24"/>
        </w:rPr>
        <w:t>L</w:t>
      </w:r>
      <w:r w:rsidR="004E4877" w:rsidRPr="008B4A2C">
        <w:rPr>
          <w:rFonts w:ascii="Book Antiqua" w:hAnsi="Book Antiqua"/>
          <w:sz w:val="24"/>
          <w:szCs w:val="24"/>
        </w:rPr>
        <w:t xml:space="preserve"> </w:t>
      </w:r>
      <w:r w:rsidR="000E30E7" w:rsidRPr="008B4A2C">
        <w:rPr>
          <w:rFonts w:ascii="Book Antiqua" w:hAnsi="Book Antiqua"/>
          <w:sz w:val="24"/>
          <w:szCs w:val="24"/>
        </w:rPr>
        <w:t xml:space="preserve">using distilled water and shaken well </w:t>
      </w:r>
      <w:r w:rsidR="00F111DB" w:rsidRPr="008B4A2C">
        <w:rPr>
          <w:rFonts w:ascii="Book Antiqua" w:hAnsi="Book Antiqua"/>
          <w:sz w:val="24"/>
          <w:szCs w:val="24"/>
        </w:rPr>
        <w:t>then</w:t>
      </w:r>
      <w:r w:rsidR="000E30E7" w:rsidRPr="008B4A2C">
        <w:rPr>
          <w:rFonts w:ascii="Book Antiqua" w:hAnsi="Book Antiqua"/>
          <w:sz w:val="24"/>
          <w:szCs w:val="24"/>
        </w:rPr>
        <w:t xml:space="preserve"> allowed to stand for 1 hour to </w:t>
      </w:r>
      <w:r w:rsidR="00F111DB" w:rsidRPr="008B4A2C">
        <w:rPr>
          <w:rFonts w:ascii="Book Antiqua" w:hAnsi="Book Antiqua"/>
          <w:sz w:val="24"/>
          <w:szCs w:val="24"/>
        </w:rPr>
        <w:t>allow for</w:t>
      </w:r>
      <w:r w:rsidR="000E30E7" w:rsidRPr="008B4A2C">
        <w:rPr>
          <w:rFonts w:ascii="Book Antiqua" w:hAnsi="Book Antiqua"/>
          <w:sz w:val="24"/>
          <w:szCs w:val="24"/>
        </w:rPr>
        <w:t xml:space="preserve"> full color development.</w:t>
      </w:r>
      <w:r w:rsidR="00F111DB" w:rsidRPr="008B4A2C">
        <w:rPr>
          <w:rFonts w:ascii="Book Antiqua" w:hAnsi="Book Antiqua"/>
          <w:sz w:val="24"/>
          <w:szCs w:val="24"/>
        </w:rPr>
        <w:t xml:space="preserve"> </w:t>
      </w:r>
      <w:r w:rsidR="000E30E7" w:rsidRPr="008B4A2C">
        <w:rPr>
          <w:rFonts w:ascii="Book Antiqua" w:hAnsi="Book Antiqua"/>
          <w:sz w:val="24"/>
          <w:szCs w:val="24"/>
        </w:rPr>
        <w:t>The absorbances</w:t>
      </w:r>
      <w:r w:rsidR="0094550F" w:rsidRPr="008B4A2C">
        <w:rPr>
          <w:rFonts w:ascii="Book Antiqua" w:hAnsi="Book Antiqua"/>
          <w:sz w:val="24"/>
          <w:szCs w:val="24"/>
        </w:rPr>
        <w:t xml:space="preserve"> </w:t>
      </w:r>
      <w:r w:rsidR="000E30E7" w:rsidRPr="008B4A2C">
        <w:rPr>
          <w:rFonts w:ascii="Book Antiqua" w:hAnsi="Book Antiqua"/>
          <w:sz w:val="24"/>
          <w:szCs w:val="24"/>
        </w:rPr>
        <w:t>(blue color) were measured at 880nm wavelength.</w:t>
      </w:r>
    </w:p>
    <w:p w14:paraId="2495261D" w14:textId="211D130C" w:rsidR="00FD31B0" w:rsidRPr="008B4A2C" w:rsidRDefault="000E30E7" w:rsidP="002B5654">
      <w:pPr>
        <w:tabs>
          <w:tab w:val="left" w:pos="2417"/>
        </w:tabs>
        <w:spacing w:line="480" w:lineRule="auto"/>
        <w:rPr>
          <w:rFonts w:ascii="Book Antiqua" w:hAnsi="Book Antiqua"/>
          <w:sz w:val="24"/>
          <w:szCs w:val="24"/>
        </w:rPr>
      </w:pPr>
      <w:r w:rsidRPr="008B4A2C">
        <w:rPr>
          <w:rFonts w:ascii="Book Antiqua" w:hAnsi="Book Antiqua"/>
          <w:sz w:val="24"/>
          <w:szCs w:val="24"/>
        </w:rPr>
        <w:t>For determination of nitrogen content using UV-VIS</w:t>
      </w:r>
      <w:r w:rsidR="002B5654" w:rsidRPr="008B4A2C">
        <w:rPr>
          <w:rFonts w:ascii="Book Antiqua" w:hAnsi="Book Antiqua"/>
          <w:sz w:val="24"/>
          <w:szCs w:val="24"/>
        </w:rPr>
        <w:t xml:space="preserve">, </w:t>
      </w:r>
      <w:r w:rsidR="00AC307E" w:rsidRPr="008B4A2C">
        <w:rPr>
          <w:rFonts w:ascii="Book Antiqua" w:hAnsi="Book Antiqua"/>
          <w:sz w:val="24"/>
          <w:szCs w:val="24"/>
        </w:rPr>
        <w:t>0.1</w:t>
      </w:r>
      <w:r w:rsidR="00236EE7">
        <w:rPr>
          <w:rFonts w:ascii="Book Antiqua" w:hAnsi="Book Antiqua"/>
          <w:sz w:val="24"/>
          <w:szCs w:val="24"/>
        </w:rPr>
        <w:t xml:space="preserve"> </w:t>
      </w:r>
      <w:r w:rsidR="00AC307E" w:rsidRPr="008B4A2C">
        <w:rPr>
          <w:rFonts w:ascii="Book Antiqua" w:hAnsi="Book Antiqua"/>
          <w:sz w:val="24"/>
          <w:szCs w:val="24"/>
        </w:rPr>
        <w:t>m</w:t>
      </w:r>
      <w:r w:rsidR="00236EE7">
        <w:rPr>
          <w:rFonts w:ascii="Book Antiqua" w:hAnsi="Book Antiqua"/>
          <w:sz w:val="24"/>
          <w:szCs w:val="24"/>
        </w:rPr>
        <w:t>L</w:t>
      </w:r>
      <w:r w:rsidR="00AC307E" w:rsidRPr="008B4A2C">
        <w:rPr>
          <w:rFonts w:ascii="Book Antiqua" w:hAnsi="Book Antiqua"/>
          <w:sz w:val="24"/>
          <w:szCs w:val="24"/>
        </w:rPr>
        <w:t xml:space="preserve"> of the sample digest was micro</w:t>
      </w:r>
      <w:r w:rsidR="00907475" w:rsidRPr="008B4A2C">
        <w:rPr>
          <w:rFonts w:ascii="Book Antiqua" w:hAnsi="Book Antiqua"/>
          <w:sz w:val="24"/>
          <w:szCs w:val="24"/>
        </w:rPr>
        <w:t xml:space="preserve"> </w:t>
      </w:r>
      <w:r w:rsidR="00AC307E" w:rsidRPr="008B4A2C">
        <w:rPr>
          <w:rFonts w:ascii="Book Antiqua" w:hAnsi="Book Antiqua"/>
          <w:sz w:val="24"/>
          <w:szCs w:val="24"/>
        </w:rPr>
        <w:t xml:space="preserve">pipetted into clearly </w:t>
      </w:r>
      <w:r w:rsidR="002B5654" w:rsidRPr="008B4A2C">
        <w:rPr>
          <w:rFonts w:ascii="Book Antiqua" w:hAnsi="Book Antiqua"/>
          <w:sz w:val="24"/>
          <w:szCs w:val="24"/>
        </w:rPr>
        <w:t>labeled</w:t>
      </w:r>
      <w:r w:rsidR="00AC307E" w:rsidRPr="008B4A2C">
        <w:rPr>
          <w:rFonts w:ascii="Book Antiqua" w:hAnsi="Book Antiqua"/>
          <w:sz w:val="24"/>
          <w:szCs w:val="24"/>
        </w:rPr>
        <w:t xml:space="preserve"> test tubes.</w:t>
      </w:r>
      <w:r w:rsidR="002B5654" w:rsidRPr="008B4A2C">
        <w:rPr>
          <w:rFonts w:ascii="Book Antiqua" w:hAnsi="Book Antiqua"/>
          <w:sz w:val="24"/>
          <w:szCs w:val="24"/>
        </w:rPr>
        <w:t xml:space="preserve"> </w:t>
      </w:r>
      <w:r w:rsidR="00AC307E" w:rsidRPr="008B4A2C">
        <w:rPr>
          <w:rFonts w:ascii="Book Antiqua" w:hAnsi="Book Antiqua"/>
          <w:sz w:val="24"/>
          <w:szCs w:val="24"/>
        </w:rPr>
        <w:t>5</w:t>
      </w:r>
      <w:r w:rsidR="00236EE7">
        <w:rPr>
          <w:rFonts w:ascii="Book Antiqua" w:hAnsi="Book Antiqua"/>
          <w:sz w:val="24"/>
          <w:szCs w:val="24"/>
        </w:rPr>
        <w:t xml:space="preserve"> </w:t>
      </w:r>
      <w:r w:rsidR="00AC307E" w:rsidRPr="008B4A2C">
        <w:rPr>
          <w:rFonts w:ascii="Book Antiqua" w:hAnsi="Book Antiqua"/>
          <w:sz w:val="24"/>
          <w:szCs w:val="24"/>
        </w:rPr>
        <w:t>m</w:t>
      </w:r>
      <w:r w:rsidR="00236EE7">
        <w:rPr>
          <w:rFonts w:ascii="Book Antiqua" w:hAnsi="Book Antiqua"/>
          <w:sz w:val="24"/>
          <w:szCs w:val="24"/>
        </w:rPr>
        <w:t xml:space="preserve">L </w:t>
      </w:r>
      <w:r w:rsidR="00AC307E" w:rsidRPr="008B4A2C">
        <w:rPr>
          <w:rFonts w:ascii="Book Antiqua" w:hAnsi="Book Antiqua"/>
          <w:sz w:val="24"/>
          <w:szCs w:val="24"/>
        </w:rPr>
        <w:t>of the reagent N1 was added and the mixture vortexed.</w:t>
      </w:r>
      <w:r w:rsidR="002B5654" w:rsidRPr="008B4A2C">
        <w:rPr>
          <w:rFonts w:ascii="Book Antiqua" w:hAnsi="Book Antiqua"/>
          <w:sz w:val="24"/>
          <w:szCs w:val="24"/>
        </w:rPr>
        <w:t xml:space="preserve"> </w:t>
      </w:r>
      <w:r w:rsidR="00AC307E" w:rsidRPr="008B4A2C">
        <w:rPr>
          <w:rFonts w:ascii="Book Antiqua" w:hAnsi="Book Antiqua"/>
          <w:sz w:val="24"/>
          <w:szCs w:val="24"/>
        </w:rPr>
        <w:t>5ml of the reagent N2 was added and the mixture vortexed.</w:t>
      </w:r>
      <w:r w:rsidR="002B5654" w:rsidRPr="008B4A2C">
        <w:rPr>
          <w:rFonts w:ascii="Book Antiqua" w:hAnsi="Book Antiqua"/>
          <w:sz w:val="24"/>
          <w:szCs w:val="24"/>
        </w:rPr>
        <w:t xml:space="preserve"> </w:t>
      </w:r>
      <w:r w:rsidR="00AC307E" w:rsidRPr="008B4A2C">
        <w:rPr>
          <w:rFonts w:ascii="Book Antiqua" w:hAnsi="Book Antiqua"/>
          <w:sz w:val="24"/>
          <w:szCs w:val="24"/>
        </w:rPr>
        <w:t xml:space="preserve">The mixture was allowed to stand </w:t>
      </w:r>
      <w:r w:rsidR="00FD31B0" w:rsidRPr="008B4A2C">
        <w:rPr>
          <w:rFonts w:ascii="Book Antiqua" w:hAnsi="Book Antiqua"/>
          <w:sz w:val="24"/>
          <w:szCs w:val="24"/>
        </w:rPr>
        <w:t>for 1 hour for the blue color to form.</w:t>
      </w:r>
      <w:r w:rsidR="002B5654" w:rsidRPr="008B4A2C">
        <w:rPr>
          <w:rFonts w:ascii="Book Antiqua" w:hAnsi="Book Antiqua"/>
          <w:sz w:val="24"/>
          <w:szCs w:val="24"/>
        </w:rPr>
        <w:t xml:space="preserve"> </w:t>
      </w:r>
      <w:r w:rsidR="00FD31B0" w:rsidRPr="008B4A2C">
        <w:rPr>
          <w:rFonts w:ascii="Book Antiqua" w:hAnsi="Book Antiqua"/>
          <w:sz w:val="24"/>
          <w:szCs w:val="24"/>
        </w:rPr>
        <w:t>The absorbency at 650</w:t>
      </w:r>
      <w:r w:rsidR="00404854" w:rsidRPr="008B4A2C">
        <w:rPr>
          <w:rFonts w:ascii="Book Antiqua" w:hAnsi="Book Antiqua"/>
          <w:sz w:val="24"/>
          <w:szCs w:val="24"/>
        </w:rPr>
        <w:t xml:space="preserve"> </w:t>
      </w:r>
      <w:r w:rsidR="00FD31B0" w:rsidRPr="008B4A2C">
        <w:rPr>
          <w:rFonts w:ascii="Book Antiqua" w:hAnsi="Book Antiqua"/>
          <w:sz w:val="24"/>
          <w:szCs w:val="24"/>
        </w:rPr>
        <w:t>nm was measured.</w:t>
      </w:r>
    </w:p>
    <w:p w14:paraId="09C012E9" w14:textId="005CB191" w:rsidR="000E30E7" w:rsidRPr="008B4A2C" w:rsidRDefault="00FD31B0" w:rsidP="0003717B">
      <w:pPr>
        <w:tabs>
          <w:tab w:val="left" w:pos="2417"/>
        </w:tabs>
        <w:spacing w:line="480" w:lineRule="auto"/>
        <w:rPr>
          <w:rFonts w:ascii="Book Antiqua" w:hAnsi="Book Antiqua"/>
          <w:sz w:val="24"/>
          <w:szCs w:val="24"/>
        </w:rPr>
      </w:pPr>
      <w:r w:rsidRPr="008B4A2C">
        <w:rPr>
          <w:rFonts w:ascii="Book Antiqua" w:hAnsi="Book Antiqua"/>
          <w:sz w:val="24"/>
          <w:szCs w:val="24"/>
        </w:rPr>
        <w:t>T</w:t>
      </w:r>
      <w:r w:rsidR="00CC28F0" w:rsidRPr="008B4A2C">
        <w:rPr>
          <w:rFonts w:ascii="Book Antiqua" w:hAnsi="Book Antiqua"/>
          <w:sz w:val="24"/>
          <w:szCs w:val="24"/>
        </w:rPr>
        <w:t>he potassium content of the samples we</w:t>
      </w:r>
      <w:r w:rsidR="00907475" w:rsidRPr="008B4A2C">
        <w:rPr>
          <w:rFonts w:ascii="Book Antiqua" w:hAnsi="Book Antiqua"/>
          <w:sz w:val="24"/>
          <w:szCs w:val="24"/>
        </w:rPr>
        <w:t>re</w:t>
      </w:r>
      <w:r w:rsidR="00CC28F0" w:rsidRPr="008B4A2C">
        <w:rPr>
          <w:rFonts w:ascii="Book Antiqua" w:hAnsi="Book Antiqua"/>
          <w:sz w:val="24"/>
          <w:szCs w:val="24"/>
        </w:rPr>
        <w:t xml:space="preserve"> determined using a flame photometer. Whereby 2</w:t>
      </w:r>
      <w:r w:rsidR="00404854" w:rsidRPr="008B4A2C">
        <w:rPr>
          <w:rFonts w:ascii="Book Antiqua" w:hAnsi="Book Antiqua"/>
          <w:sz w:val="24"/>
          <w:szCs w:val="24"/>
        </w:rPr>
        <w:t xml:space="preserve"> </w:t>
      </w:r>
      <w:r w:rsidR="00CC28F0" w:rsidRPr="008B4A2C">
        <w:rPr>
          <w:rFonts w:ascii="Book Antiqua" w:hAnsi="Book Antiqua"/>
          <w:sz w:val="24"/>
          <w:szCs w:val="24"/>
        </w:rPr>
        <w:t>m</w:t>
      </w:r>
      <w:r w:rsidR="00404854" w:rsidRPr="008B4A2C">
        <w:rPr>
          <w:rFonts w:ascii="Book Antiqua" w:hAnsi="Book Antiqua"/>
          <w:sz w:val="24"/>
          <w:szCs w:val="24"/>
        </w:rPr>
        <w:t>L</w:t>
      </w:r>
      <w:r w:rsidR="00CC28F0" w:rsidRPr="008B4A2C">
        <w:rPr>
          <w:rFonts w:ascii="Book Antiqua" w:hAnsi="Book Antiqua"/>
          <w:sz w:val="24"/>
          <w:szCs w:val="24"/>
        </w:rPr>
        <w:t xml:space="preserve"> of the sample digest were introduced to the running instrument and the </w:t>
      </w:r>
      <w:r w:rsidR="00CC28F0" w:rsidRPr="008B4A2C">
        <w:rPr>
          <w:rFonts w:ascii="Book Antiqua" w:hAnsi="Book Antiqua"/>
          <w:sz w:val="24"/>
          <w:szCs w:val="24"/>
        </w:rPr>
        <w:lastRenderedPageBreak/>
        <w:t>reading displayed recorded.</w:t>
      </w:r>
      <w:r w:rsidR="002B5654" w:rsidRPr="008B4A2C">
        <w:rPr>
          <w:rFonts w:ascii="Book Antiqua" w:hAnsi="Book Antiqua"/>
          <w:sz w:val="24"/>
          <w:szCs w:val="24"/>
        </w:rPr>
        <w:t xml:space="preserve"> </w:t>
      </w:r>
      <w:r w:rsidRPr="008B4A2C">
        <w:rPr>
          <w:rFonts w:ascii="Book Antiqua" w:hAnsi="Book Antiqua"/>
          <w:sz w:val="24"/>
          <w:szCs w:val="24"/>
        </w:rPr>
        <w:t>The remaining sample digest was then taken for more elemental analysis in the AAS.</w:t>
      </w:r>
      <w:r w:rsidR="00907475" w:rsidRPr="008B4A2C">
        <w:rPr>
          <w:rFonts w:ascii="Book Antiqua" w:hAnsi="Book Antiqua"/>
          <w:sz w:val="24"/>
          <w:szCs w:val="24"/>
        </w:rPr>
        <w:t xml:space="preserve"> T</w:t>
      </w:r>
      <w:r w:rsidRPr="008B4A2C">
        <w:rPr>
          <w:rFonts w:ascii="Book Antiqua" w:hAnsi="Book Antiqua"/>
          <w:sz w:val="24"/>
          <w:szCs w:val="24"/>
        </w:rPr>
        <w:t>he elements being Fe,</w:t>
      </w:r>
      <w:r w:rsidR="00907475" w:rsidRPr="008B4A2C">
        <w:rPr>
          <w:rFonts w:ascii="Book Antiqua" w:hAnsi="Book Antiqua"/>
          <w:sz w:val="24"/>
          <w:szCs w:val="24"/>
        </w:rPr>
        <w:t xml:space="preserve"> </w:t>
      </w:r>
      <w:r w:rsidRPr="008B4A2C">
        <w:rPr>
          <w:rFonts w:ascii="Book Antiqua" w:hAnsi="Book Antiqua"/>
          <w:sz w:val="24"/>
          <w:szCs w:val="24"/>
        </w:rPr>
        <w:t xml:space="preserve">Mg, Ca, Zn and Mn. </w:t>
      </w:r>
    </w:p>
    <w:p w14:paraId="66609291" w14:textId="7A827496" w:rsidR="00B21FAD" w:rsidRPr="008B4A2C" w:rsidRDefault="0025609A" w:rsidP="00EE33D3">
      <w:pPr>
        <w:pStyle w:val="Ttulo2"/>
        <w:rPr>
          <w:rFonts w:ascii="Book Antiqua" w:hAnsi="Book Antiqua"/>
          <w:b/>
          <w:bCs/>
          <w:sz w:val="24"/>
          <w:szCs w:val="24"/>
        </w:rPr>
      </w:pPr>
      <w:bookmarkStart w:id="12" w:name="_Toc199513191"/>
      <w:r w:rsidRPr="008B4A2C">
        <w:rPr>
          <w:rFonts w:ascii="Book Antiqua" w:hAnsi="Book Antiqua"/>
          <w:b/>
          <w:bCs/>
          <w:sz w:val="24"/>
          <w:szCs w:val="24"/>
        </w:rPr>
        <w:t xml:space="preserve">Sample </w:t>
      </w:r>
      <w:r w:rsidR="00045992" w:rsidRPr="008B4A2C">
        <w:rPr>
          <w:rFonts w:ascii="Book Antiqua" w:hAnsi="Book Antiqua"/>
          <w:b/>
          <w:bCs/>
          <w:sz w:val="24"/>
          <w:szCs w:val="24"/>
        </w:rPr>
        <w:t>a</w:t>
      </w:r>
      <w:r w:rsidRPr="008B4A2C">
        <w:rPr>
          <w:rFonts w:ascii="Book Antiqua" w:hAnsi="Book Antiqua"/>
          <w:b/>
          <w:bCs/>
          <w:sz w:val="24"/>
          <w:szCs w:val="24"/>
        </w:rPr>
        <w:t>nalysis</w:t>
      </w:r>
      <w:bookmarkEnd w:id="12"/>
    </w:p>
    <w:p w14:paraId="1829F0B3" w14:textId="20B0B36F" w:rsidR="00B21FAD" w:rsidRPr="008B4A2C" w:rsidRDefault="00B21FAD" w:rsidP="0003717B">
      <w:pPr>
        <w:tabs>
          <w:tab w:val="left" w:pos="2417"/>
        </w:tabs>
        <w:spacing w:line="480" w:lineRule="auto"/>
        <w:rPr>
          <w:rFonts w:ascii="Book Antiqua" w:hAnsi="Book Antiqua"/>
          <w:sz w:val="24"/>
          <w:szCs w:val="24"/>
        </w:rPr>
      </w:pPr>
      <w:r w:rsidRPr="008B4A2C">
        <w:rPr>
          <w:rFonts w:ascii="Book Antiqua" w:hAnsi="Book Antiqua"/>
          <w:sz w:val="24"/>
          <w:szCs w:val="24"/>
        </w:rPr>
        <w:t>The samples were analyzed by use of atomic absorption spectrophotometry, flame photometry and UV-VIS spectrophotometry.</w:t>
      </w:r>
    </w:p>
    <w:p w14:paraId="7B7494B8" w14:textId="45732D13" w:rsidR="00B21FAD" w:rsidRPr="008B4A2C" w:rsidRDefault="005B3039" w:rsidP="00EE33D3">
      <w:pPr>
        <w:pStyle w:val="Ttulo2"/>
        <w:rPr>
          <w:rFonts w:ascii="Book Antiqua" w:hAnsi="Book Antiqua"/>
          <w:b/>
          <w:bCs/>
          <w:sz w:val="24"/>
          <w:szCs w:val="24"/>
        </w:rPr>
      </w:pPr>
      <w:bookmarkStart w:id="13" w:name="_Toc199513192"/>
      <w:r w:rsidRPr="008B4A2C">
        <w:rPr>
          <w:rFonts w:ascii="Book Antiqua" w:hAnsi="Book Antiqua"/>
          <w:b/>
          <w:bCs/>
          <w:sz w:val="24"/>
          <w:szCs w:val="24"/>
        </w:rPr>
        <w:t>Data analysis</w:t>
      </w:r>
      <w:bookmarkEnd w:id="13"/>
    </w:p>
    <w:p w14:paraId="718895B4" w14:textId="3093E4AE" w:rsidR="00B21FAD" w:rsidRPr="008B4A2C" w:rsidRDefault="00B21FAD" w:rsidP="0003717B">
      <w:pPr>
        <w:tabs>
          <w:tab w:val="left" w:pos="2417"/>
        </w:tabs>
        <w:spacing w:line="480" w:lineRule="auto"/>
        <w:rPr>
          <w:rFonts w:ascii="Book Antiqua" w:hAnsi="Book Antiqua"/>
          <w:sz w:val="24"/>
          <w:szCs w:val="24"/>
        </w:rPr>
      </w:pPr>
      <w:r w:rsidRPr="008B4A2C">
        <w:rPr>
          <w:rFonts w:ascii="Book Antiqua" w:hAnsi="Book Antiqua"/>
          <w:sz w:val="24"/>
          <w:szCs w:val="24"/>
        </w:rPr>
        <w:t>The data obtained was analyzed using ANOVA.</w:t>
      </w:r>
    </w:p>
    <w:p w14:paraId="216015AC" w14:textId="77777777" w:rsidR="00F90249" w:rsidRPr="008B4A2C" w:rsidRDefault="00F90249" w:rsidP="00045992">
      <w:pPr>
        <w:pStyle w:val="Ttulo1"/>
        <w:rPr>
          <w:rFonts w:ascii="Book Antiqua" w:hAnsi="Book Antiqua"/>
          <w:b/>
          <w:bCs/>
          <w:sz w:val="24"/>
          <w:szCs w:val="24"/>
        </w:rPr>
      </w:pPr>
      <w:bookmarkStart w:id="14" w:name="_Toc199513194"/>
    </w:p>
    <w:p w14:paraId="1226C9DA" w14:textId="63C0D392" w:rsidR="00404854" w:rsidRPr="008B4A2C" w:rsidRDefault="00CA059F" w:rsidP="00404854">
      <w:pPr>
        <w:pStyle w:val="Ttulo1"/>
        <w:rPr>
          <w:rFonts w:ascii="Book Antiqua" w:hAnsi="Book Antiqua"/>
          <w:b/>
          <w:bCs/>
          <w:sz w:val="24"/>
          <w:szCs w:val="24"/>
        </w:rPr>
      </w:pPr>
      <w:r w:rsidRPr="008B4A2C">
        <w:rPr>
          <w:rFonts w:ascii="Book Antiqua" w:hAnsi="Book Antiqua"/>
          <w:b/>
          <w:bCs/>
          <w:sz w:val="24"/>
          <w:szCs w:val="24"/>
        </w:rPr>
        <w:t>R</w:t>
      </w:r>
      <w:r w:rsidR="008B4A2C" w:rsidRPr="008B4A2C">
        <w:rPr>
          <w:rFonts w:ascii="Book Antiqua" w:hAnsi="Book Antiqua"/>
          <w:b/>
          <w:bCs/>
          <w:sz w:val="24"/>
          <w:szCs w:val="24"/>
        </w:rPr>
        <w:t>esults and Discussion</w:t>
      </w:r>
      <w:bookmarkStart w:id="15" w:name="_Toc199513195"/>
      <w:bookmarkEnd w:id="14"/>
    </w:p>
    <w:p w14:paraId="55C83815" w14:textId="543F0EC7" w:rsidR="005B5759" w:rsidRPr="008B4A2C" w:rsidRDefault="005C1E8E" w:rsidP="00404854">
      <w:pPr>
        <w:pStyle w:val="Ttulo1"/>
        <w:spacing w:line="480" w:lineRule="auto"/>
        <w:rPr>
          <w:rFonts w:ascii="Book Antiqua" w:hAnsi="Book Antiqua"/>
          <w:b/>
          <w:bCs/>
          <w:sz w:val="24"/>
          <w:szCs w:val="24"/>
        </w:rPr>
      </w:pPr>
      <w:r w:rsidRPr="008B4A2C">
        <w:rPr>
          <w:rFonts w:ascii="Book Antiqua" w:hAnsi="Book Antiqua"/>
          <w:b/>
          <w:bCs/>
          <w:sz w:val="24"/>
          <w:szCs w:val="24"/>
        </w:rPr>
        <w:t>The pattern</w:t>
      </w:r>
      <w:r w:rsidR="00045992" w:rsidRPr="008B4A2C">
        <w:rPr>
          <w:rFonts w:ascii="Book Antiqua" w:hAnsi="Book Antiqua"/>
          <w:b/>
          <w:bCs/>
          <w:sz w:val="24"/>
          <w:szCs w:val="24"/>
        </w:rPr>
        <w:t xml:space="preserve"> </w:t>
      </w:r>
      <w:r w:rsidR="00D95CEE" w:rsidRPr="008B4A2C">
        <w:rPr>
          <w:rFonts w:ascii="Book Antiqua" w:hAnsi="Book Antiqua"/>
          <w:b/>
          <w:bCs/>
          <w:sz w:val="24"/>
          <w:szCs w:val="24"/>
        </w:rPr>
        <w:t>pH</w:t>
      </w:r>
      <w:bookmarkEnd w:id="15"/>
      <w:r w:rsidR="00D95CEE" w:rsidRPr="008B4A2C">
        <w:rPr>
          <w:rFonts w:ascii="Book Antiqua" w:hAnsi="Book Antiqua"/>
          <w:b/>
          <w:bCs/>
          <w:sz w:val="24"/>
          <w:szCs w:val="24"/>
        </w:rPr>
        <w:t xml:space="preserve"> </w:t>
      </w:r>
      <w:r w:rsidRPr="008B4A2C">
        <w:rPr>
          <w:rFonts w:ascii="Book Antiqua" w:hAnsi="Book Antiqua"/>
          <w:b/>
          <w:bCs/>
          <w:sz w:val="24"/>
          <w:szCs w:val="24"/>
        </w:rPr>
        <w:t>among the three sampled farms</w:t>
      </w:r>
    </w:p>
    <w:p w14:paraId="75E5E6AE" w14:textId="77777777" w:rsidR="00985CF1" w:rsidRPr="008B4A2C" w:rsidRDefault="00985CF1" w:rsidP="00985CF1">
      <w:pPr>
        <w:spacing w:line="480" w:lineRule="auto"/>
        <w:jc w:val="both"/>
        <w:rPr>
          <w:rFonts w:ascii="Book Antiqua" w:hAnsi="Book Antiqua"/>
          <w:sz w:val="24"/>
          <w:szCs w:val="24"/>
        </w:rPr>
      </w:pPr>
      <w:bookmarkStart w:id="16" w:name="_Toc199513196"/>
      <w:r w:rsidRPr="008B4A2C">
        <w:rPr>
          <w:rFonts w:ascii="Book Antiqua" w:hAnsi="Book Antiqua"/>
          <w:sz w:val="24"/>
          <w:szCs w:val="24"/>
        </w:rPr>
        <w:t>Soil pH is a foundational indicator of the soil's chemical, biological, and physical environment, influencing nutrient availability and the soil's ability to support healthy plant life (Brady &amp; Weil, 2016). pH influences the solubility and mobility of nutrients, microbial activity, and the availability of potentially toxic elements such as aluminum and manganese (</w:t>
      </w:r>
      <w:proofErr w:type="spellStart"/>
      <w:r w:rsidRPr="008B4A2C">
        <w:rPr>
          <w:rFonts w:ascii="Book Antiqua" w:hAnsi="Book Antiqua"/>
          <w:sz w:val="24"/>
          <w:szCs w:val="24"/>
        </w:rPr>
        <w:t>Kisinyo</w:t>
      </w:r>
      <w:proofErr w:type="spellEnd"/>
      <w:r w:rsidRPr="008B4A2C">
        <w:rPr>
          <w:rFonts w:ascii="Book Antiqua" w:hAnsi="Book Antiqua"/>
          <w:sz w:val="24"/>
          <w:szCs w:val="24"/>
        </w:rPr>
        <w:t xml:space="preserve"> et al., 2014).</w:t>
      </w:r>
    </w:p>
    <w:p w14:paraId="3CA3E7BD" w14:textId="77777777" w:rsidR="00985CF1" w:rsidRPr="008B4A2C" w:rsidRDefault="00985CF1" w:rsidP="00FB5752">
      <w:pPr>
        <w:tabs>
          <w:tab w:val="left" w:pos="2417"/>
        </w:tabs>
        <w:spacing w:line="480" w:lineRule="auto"/>
        <w:jc w:val="both"/>
        <w:outlineLvl w:val="1"/>
        <w:rPr>
          <w:rFonts w:ascii="Book Antiqua" w:hAnsi="Book Antiqua"/>
          <w:sz w:val="24"/>
          <w:szCs w:val="24"/>
        </w:rPr>
      </w:pPr>
    </w:p>
    <w:bookmarkEnd w:id="16"/>
    <w:p w14:paraId="2E0EDEB7" w14:textId="78B4A2CF" w:rsidR="00CF4FB1" w:rsidRPr="008B4A2C" w:rsidRDefault="00CF4FB1" w:rsidP="0003717B">
      <w:pPr>
        <w:tabs>
          <w:tab w:val="left" w:pos="2417"/>
        </w:tabs>
        <w:spacing w:line="480" w:lineRule="auto"/>
        <w:rPr>
          <w:rFonts w:ascii="Book Antiqua" w:hAnsi="Book Antiqua"/>
          <w:sz w:val="24"/>
          <w:szCs w:val="24"/>
        </w:rPr>
      </w:pPr>
      <w:r w:rsidRPr="008B4A2C">
        <w:rPr>
          <w:rFonts w:ascii="Book Antiqua" w:hAnsi="Book Antiqua"/>
          <w:noProof/>
          <w:sz w:val="24"/>
          <w:szCs w:val="24"/>
          <w:lang w:val="en-IN" w:eastAsia="en-IN"/>
        </w:rPr>
        <w:lastRenderedPageBreak/>
        <w:drawing>
          <wp:inline distT="0" distB="0" distL="0" distR="0" wp14:anchorId="0FBA5136" wp14:editId="100DB3BA">
            <wp:extent cx="4586605" cy="2750820"/>
            <wp:effectExtent l="0" t="0" r="0" b="0"/>
            <wp:docPr id="1003262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6605" cy="2750820"/>
                    </a:xfrm>
                    <a:prstGeom prst="rect">
                      <a:avLst/>
                    </a:prstGeom>
                    <a:noFill/>
                    <a:ln>
                      <a:noFill/>
                    </a:ln>
                  </pic:spPr>
                </pic:pic>
              </a:graphicData>
            </a:graphic>
          </wp:inline>
        </w:drawing>
      </w:r>
    </w:p>
    <w:p w14:paraId="01D8C934" w14:textId="72AE2589" w:rsidR="005C1E8E" w:rsidRPr="008B4A2C" w:rsidRDefault="005C1E8E" w:rsidP="005C1E8E">
      <w:pPr>
        <w:pStyle w:val="Legenda"/>
        <w:rPr>
          <w:rFonts w:ascii="Book Antiqua" w:hAnsi="Book Antiqua"/>
          <w:b/>
          <w:bCs/>
          <w:i w:val="0"/>
          <w:iCs w:val="0"/>
          <w:color w:val="auto"/>
          <w:sz w:val="24"/>
          <w:szCs w:val="24"/>
        </w:rPr>
      </w:pPr>
      <w:bookmarkStart w:id="17" w:name="_Toc199512669"/>
      <w:r w:rsidRPr="008B4A2C">
        <w:rPr>
          <w:rFonts w:ascii="Book Antiqua" w:hAnsi="Book Antiqua"/>
          <w:b/>
          <w:bCs/>
          <w:i w:val="0"/>
          <w:iCs w:val="0"/>
          <w:color w:val="auto"/>
          <w:sz w:val="24"/>
          <w:szCs w:val="24"/>
        </w:rPr>
        <w:t>Fig</w:t>
      </w:r>
      <w:r w:rsidR="00236EE7">
        <w:rPr>
          <w:rFonts w:ascii="Book Antiqua" w:hAnsi="Book Antiqua"/>
          <w:b/>
          <w:bCs/>
          <w:i w:val="0"/>
          <w:iCs w:val="0"/>
          <w:color w:val="auto"/>
          <w:sz w:val="24"/>
          <w:szCs w:val="24"/>
        </w:rPr>
        <w:t>.</w:t>
      </w:r>
      <w:r w:rsidRPr="008B4A2C">
        <w:rPr>
          <w:rFonts w:ascii="Book Antiqua" w:hAnsi="Book Antiqua"/>
          <w:b/>
          <w:bCs/>
          <w:i w:val="0"/>
          <w:iCs w:val="0"/>
          <w:color w:val="auto"/>
          <w:sz w:val="24"/>
          <w:szCs w:val="24"/>
        </w:rPr>
        <w:t xml:space="preserve">  </w:t>
      </w:r>
      <w:r w:rsidRPr="008B4A2C">
        <w:rPr>
          <w:rFonts w:ascii="Book Antiqua" w:hAnsi="Book Antiqua"/>
          <w:b/>
          <w:bCs/>
          <w:i w:val="0"/>
          <w:iCs w:val="0"/>
          <w:color w:val="auto"/>
          <w:sz w:val="24"/>
          <w:szCs w:val="24"/>
        </w:rPr>
        <w:fldChar w:fldCharType="begin"/>
      </w:r>
      <w:r w:rsidRPr="008B4A2C">
        <w:rPr>
          <w:rFonts w:ascii="Book Antiqua" w:hAnsi="Book Antiqua"/>
          <w:b/>
          <w:bCs/>
          <w:i w:val="0"/>
          <w:iCs w:val="0"/>
          <w:color w:val="auto"/>
          <w:sz w:val="24"/>
          <w:szCs w:val="24"/>
        </w:rPr>
        <w:instrText xml:space="preserve"> SEQ Figure_4. \* ARABIC </w:instrText>
      </w:r>
      <w:r w:rsidRPr="008B4A2C">
        <w:rPr>
          <w:rFonts w:ascii="Book Antiqua" w:hAnsi="Book Antiqua"/>
          <w:b/>
          <w:bCs/>
          <w:i w:val="0"/>
          <w:iCs w:val="0"/>
          <w:color w:val="auto"/>
          <w:sz w:val="24"/>
          <w:szCs w:val="24"/>
        </w:rPr>
        <w:fldChar w:fldCharType="separate"/>
      </w:r>
      <w:r w:rsidRPr="008B4A2C">
        <w:rPr>
          <w:rFonts w:ascii="Book Antiqua" w:hAnsi="Book Antiqua"/>
          <w:b/>
          <w:bCs/>
          <w:i w:val="0"/>
          <w:iCs w:val="0"/>
          <w:noProof/>
          <w:color w:val="auto"/>
          <w:sz w:val="24"/>
          <w:szCs w:val="24"/>
        </w:rPr>
        <w:t>1</w:t>
      </w:r>
      <w:r w:rsidRPr="008B4A2C">
        <w:rPr>
          <w:rFonts w:ascii="Book Antiqua" w:hAnsi="Book Antiqua"/>
          <w:b/>
          <w:bCs/>
          <w:i w:val="0"/>
          <w:iCs w:val="0"/>
          <w:color w:val="auto"/>
          <w:sz w:val="24"/>
          <w:szCs w:val="24"/>
        </w:rPr>
        <w:fldChar w:fldCharType="end"/>
      </w:r>
      <w:r w:rsidRPr="008B4A2C">
        <w:rPr>
          <w:rFonts w:ascii="Book Antiqua" w:hAnsi="Book Antiqua"/>
          <w:b/>
          <w:bCs/>
          <w:i w:val="0"/>
          <w:iCs w:val="0"/>
          <w:color w:val="auto"/>
          <w:sz w:val="24"/>
          <w:szCs w:val="24"/>
        </w:rPr>
        <w:t xml:space="preserve">: </w:t>
      </w:r>
      <w:bookmarkEnd w:id="17"/>
      <w:r w:rsidR="005757E1" w:rsidRPr="008B4A2C">
        <w:rPr>
          <w:rFonts w:ascii="Book Antiqua" w:hAnsi="Book Antiqua"/>
          <w:b/>
          <w:bCs/>
          <w:i w:val="0"/>
          <w:iCs w:val="0"/>
          <w:color w:val="auto"/>
          <w:sz w:val="24"/>
          <w:szCs w:val="24"/>
        </w:rPr>
        <w:t>pH values across the three farms</w:t>
      </w:r>
    </w:p>
    <w:p w14:paraId="01FBF0B8" w14:textId="56AA26B6" w:rsidR="00985CF1" w:rsidRPr="00985CF1" w:rsidRDefault="00985CF1" w:rsidP="00985CF1">
      <w:pPr>
        <w:tabs>
          <w:tab w:val="left" w:pos="2417"/>
        </w:tabs>
        <w:spacing w:line="480" w:lineRule="auto"/>
        <w:rPr>
          <w:rFonts w:ascii="Book Antiqua" w:hAnsi="Book Antiqua"/>
          <w:sz w:val="24"/>
          <w:szCs w:val="24"/>
        </w:rPr>
      </w:pPr>
      <w:r w:rsidRPr="00985CF1">
        <w:rPr>
          <w:rFonts w:ascii="Book Antiqua" w:hAnsi="Book Antiqua"/>
          <w:sz w:val="24"/>
          <w:szCs w:val="24"/>
        </w:rPr>
        <w:t>The soil from all three farms was very acidic. It had a value between 4.8 and 5.3</w:t>
      </w:r>
      <w:r w:rsidR="00236EE7">
        <w:rPr>
          <w:rFonts w:ascii="Book Antiqua" w:hAnsi="Book Antiqua"/>
          <w:sz w:val="24"/>
          <w:szCs w:val="24"/>
        </w:rPr>
        <w:t xml:space="preserve"> (Fig 1)</w:t>
      </w:r>
      <w:r w:rsidRPr="00985CF1">
        <w:rPr>
          <w:rFonts w:ascii="Book Antiqua" w:hAnsi="Book Antiqua"/>
          <w:sz w:val="24"/>
          <w:szCs w:val="24"/>
        </w:rPr>
        <w:t xml:space="preserve">. This is much lower </w:t>
      </w:r>
      <w:commentRangeStart w:id="18"/>
      <w:r w:rsidRPr="00985CF1">
        <w:rPr>
          <w:rFonts w:ascii="Book Antiqua" w:hAnsi="Book Antiqua"/>
          <w:sz w:val="24"/>
          <w:szCs w:val="24"/>
        </w:rPr>
        <w:t>than the range of 6.0 to 7.0 that organizations like FAO, KALRO and KEBS say is best for growing maize.</w:t>
      </w:r>
      <w:r w:rsidRPr="008B4A2C">
        <w:rPr>
          <w:rFonts w:ascii="Book Antiqua" w:hAnsi="Book Antiqua"/>
          <w:sz w:val="24"/>
          <w:szCs w:val="24"/>
        </w:rPr>
        <w:t xml:space="preserve"> </w:t>
      </w:r>
      <w:r w:rsidRPr="00985CF1">
        <w:rPr>
          <w:rFonts w:ascii="Book Antiqua" w:hAnsi="Book Antiqua"/>
          <w:sz w:val="24"/>
          <w:szCs w:val="24"/>
        </w:rPr>
        <w:t xml:space="preserve">These organizations, including FAO, KALRO and KEBS recommend this range for maize productivity as seen in the work of </w:t>
      </w:r>
      <w:proofErr w:type="spellStart"/>
      <w:r w:rsidRPr="00985CF1">
        <w:rPr>
          <w:rFonts w:ascii="Book Antiqua" w:hAnsi="Book Antiqua"/>
          <w:sz w:val="24"/>
          <w:szCs w:val="24"/>
        </w:rPr>
        <w:t>Okalebo</w:t>
      </w:r>
      <w:proofErr w:type="spellEnd"/>
      <w:r w:rsidRPr="00985CF1">
        <w:rPr>
          <w:rFonts w:ascii="Book Antiqua" w:hAnsi="Book Antiqua"/>
          <w:sz w:val="24"/>
          <w:szCs w:val="24"/>
        </w:rPr>
        <w:t xml:space="preserve"> and others in 2006 and also in the FAO report from 2015.</w:t>
      </w:r>
      <w:r w:rsidRPr="008B4A2C">
        <w:rPr>
          <w:rFonts w:ascii="Book Antiqua" w:hAnsi="Book Antiqua"/>
          <w:sz w:val="24"/>
          <w:szCs w:val="24"/>
        </w:rPr>
        <w:t xml:space="preserve"> </w:t>
      </w:r>
      <w:r w:rsidRPr="00985CF1">
        <w:rPr>
          <w:rFonts w:ascii="Book Antiqua" w:hAnsi="Book Antiqua"/>
          <w:sz w:val="24"/>
          <w:szCs w:val="24"/>
        </w:rPr>
        <w:t xml:space="preserve">The soil conditions on these farms are similar to what other studies have found in parts of Kenya where it rains a lot. The main reasons for this are the way people farm and the climate, which make the soil more acidic as seen in the studies, by </w:t>
      </w:r>
      <w:proofErr w:type="spellStart"/>
      <w:r w:rsidRPr="00985CF1">
        <w:rPr>
          <w:rFonts w:ascii="Book Antiqua" w:hAnsi="Book Antiqua"/>
          <w:sz w:val="24"/>
          <w:szCs w:val="24"/>
        </w:rPr>
        <w:t>Kisinyo</w:t>
      </w:r>
      <w:proofErr w:type="spellEnd"/>
      <w:r w:rsidRPr="00985CF1">
        <w:rPr>
          <w:rFonts w:ascii="Book Antiqua" w:hAnsi="Book Antiqua"/>
          <w:sz w:val="24"/>
          <w:szCs w:val="24"/>
        </w:rPr>
        <w:t xml:space="preserve"> and others in 2014. Nekesa et al., 2005).</w:t>
      </w:r>
    </w:p>
    <w:p w14:paraId="146E6D5E" w14:textId="05188E9E" w:rsidR="00985CF1" w:rsidRPr="00985CF1" w:rsidRDefault="00985CF1" w:rsidP="00985CF1">
      <w:pPr>
        <w:tabs>
          <w:tab w:val="left" w:pos="2417"/>
        </w:tabs>
        <w:spacing w:line="480" w:lineRule="auto"/>
        <w:rPr>
          <w:rFonts w:ascii="Book Antiqua" w:hAnsi="Book Antiqua"/>
          <w:sz w:val="24"/>
          <w:szCs w:val="24"/>
        </w:rPr>
      </w:pPr>
      <w:r w:rsidRPr="00985CF1">
        <w:rPr>
          <w:rFonts w:ascii="Book Antiqua" w:hAnsi="Book Antiqua"/>
          <w:sz w:val="24"/>
          <w:szCs w:val="24"/>
        </w:rPr>
        <w:t xml:space="preserve">Soil that is too acidic with a level below 5.5 does not have enough nutrients like </w:t>
      </w:r>
      <w:commentRangeEnd w:id="18"/>
      <w:r w:rsidR="00DD630D">
        <w:rPr>
          <w:rStyle w:val="Refdecomentrio"/>
        </w:rPr>
        <w:commentReference w:id="18"/>
      </w:r>
      <w:r w:rsidRPr="00985CF1">
        <w:rPr>
          <w:rFonts w:ascii="Book Antiqua" w:hAnsi="Book Antiqua"/>
          <w:sz w:val="24"/>
          <w:szCs w:val="24"/>
        </w:rPr>
        <w:t>phosphorus, calcium, magnesium and molybdenum for plants to grow well.</w:t>
      </w:r>
      <w:r w:rsidRPr="008B4A2C">
        <w:rPr>
          <w:rFonts w:ascii="Book Antiqua" w:hAnsi="Book Antiqua"/>
          <w:sz w:val="24"/>
          <w:szCs w:val="24"/>
        </w:rPr>
        <w:t xml:space="preserve"> </w:t>
      </w:r>
      <w:r w:rsidRPr="00985CF1">
        <w:rPr>
          <w:rFonts w:ascii="Book Antiqua" w:hAnsi="Book Antiqua"/>
          <w:sz w:val="24"/>
          <w:szCs w:val="24"/>
        </w:rPr>
        <w:t xml:space="preserve">At the time soil acidity increases the amount of </w:t>
      </w:r>
      <w:proofErr w:type="spellStart"/>
      <w:r w:rsidRPr="00985CF1">
        <w:rPr>
          <w:rFonts w:ascii="Book Antiqua" w:hAnsi="Book Antiqua"/>
          <w:sz w:val="24"/>
          <w:szCs w:val="24"/>
        </w:rPr>
        <w:t>alumin</w:t>
      </w:r>
      <w:r w:rsidRPr="008B4A2C">
        <w:rPr>
          <w:rFonts w:ascii="Book Antiqua" w:hAnsi="Book Antiqua"/>
          <w:sz w:val="24"/>
          <w:szCs w:val="24"/>
        </w:rPr>
        <w:t>i</w:t>
      </w:r>
      <w:r w:rsidRPr="00985CF1">
        <w:rPr>
          <w:rFonts w:ascii="Book Antiqua" w:hAnsi="Book Antiqua"/>
          <w:sz w:val="24"/>
          <w:szCs w:val="24"/>
        </w:rPr>
        <w:t>um</w:t>
      </w:r>
      <w:proofErr w:type="spellEnd"/>
      <w:r w:rsidRPr="00985CF1">
        <w:rPr>
          <w:rFonts w:ascii="Book Antiqua" w:hAnsi="Book Antiqua"/>
          <w:sz w:val="24"/>
          <w:szCs w:val="24"/>
        </w:rPr>
        <w:t xml:space="preserve"> and manganese in the soil, which can be bad for plants because these metals can be toxic.</w:t>
      </w:r>
      <w:r w:rsidRPr="008B4A2C">
        <w:rPr>
          <w:rFonts w:ascii="Book Antiqua" w:hAnsi="Book Antiqua"/>
          <w:sz w:val="24"/>
          <w:szCs w:val="24"/>
        </w:rPr>
        <w:t xml:space="preserve"> </w:t>
      </w:r>
      <w:proofErr w:type="spellStart"/>
      <w:r w:rsidRPr="00985CF1">
        <w:rPr>
          <w:rFonts w:ascii="Book Antiqua" w:hAnsi="Book Antiqua"/>
          <w:sz w:val="24"/>
          <w:szCs w:val="24"/>
        </w:rPr>
        <w:t>Alumin</w:t>
      </w:r>
      <w:r w:rsidRPr="008B4A2C">
        <w:rPr>
          <w:rFonts w:ascii="Book Antiqua" w:hAnsi="Book Antiqua"/>
          <w:sz w:val="24"/>
          <w:szCs w:val="24"/>
        </w:rPr>
        <w:t>i</w:t>
      </w:r>
      <w:r w:rsidRPr="00985CF1">
        <w:rPr>
          <w:rFonts w:ascii="Book Antiqua" w:hAnsi="Book Antiqua"/>
          <w:sz w:val="24"/>
          <w:szCs w:val="24"/>
        </w:rPr>
        <w:t>um</w:t>
      </w:r>
      <w:proofErr w:type="spellEnd"/>
      <w:r w:rsidRPr="00985CF1">
        <w:rPr>
          <w:rFonts w:ascii="Book Antiqua" w:hAnsi="Book Antiqua"/>
          <w:sz w:val="24"/>
          <w:szCs w:val="24"/>
        </w:rPr>
        <w:t xml:space="preserve"> in soil can hurt the roots of </w:t>
      </w:r>
      <w:r w:rsidRPr="00985CF1">
        <w:rPr>
          <w:rFonts w:ascii="Book Antiqua" w:hAnsi="Book Antiqua"/>
          <w:sz w:val="24"/>
          <w:szCs w:val="24"/>
        </w:rPr>
        <w:lastRenderedPageBreak/>
        <w:t>plants and stop them from getting the nutrients they need which means the plants will not grow well and will not produce as much as they should.</w:t>
      </w:r>
    </w:p>
    <w:p w14:paraId="0D4835F0" w14:textId="1A23FB39" w:rsidR="00985CF1" w:rsidRPr="00985CF1" w:rsidRDefault="00985CF1" w:rsidP="00985CF1">
      <w:pPr>
        <w:tabs>
          <w:tab w:val="left" w:pos="2417"/>
        </w:tabs>
        <w:spacing w:line="480" w:lineRule="auto"/>
        <w:rPr>
          <w:rFonts w:ascii="Book Antiqua" w:hAnsi="Book Antiqua"/>
          <w:sz w:val="24"/>
          <w:szCs w:val="24"/>
        </w:rPr>
      </w:pPr>
      <w:r w:rsidRPr="00985CF1">
        <w:rPr>
          <w:rFonts w:ascii="Book Antiqua" w:hAnsi="Book Antiqua"/>
          <w:sz w:val="24"/>
          <w:szCs w:val="24"/>
        </w:rPr>
        <w:t xml:space="preserve">This is a problem, for farmers because soil acidity and </w:t>
      </w:r>
      <w:proofErr w:type="spellStart"/>
      <w:r w:rsidRPr="00985CF1">
        <w:rPr>
          <w:rFonts w:ascii="Book Antiqua" w:hAnsi="Book Antiqua"/>
          <w:sz w:val="24"/>
          <w:szCs w:val="24"/>
        </w:rPr>
        <w:t>alumin</w:t>
      </w:r>
      <w:r w:rsidRPr="008B4A2C">
        <w:rPr>
          <w:rFonts w:ascii="Book Antiqua" w:hAnsi="Book Antiqua"/>
          <w:sz w:val="24"/>
          <w:szCs w:val="24"/>
        </w:rPr>
        <w:t>i</w:t>
      </w:r>
      <w:r w:rsidRPr="00985CF1">
        <w:rPr>
          <w:rFonts w:ascii="Book Antiqua" w:hAnsi="Book Antiqua"/>
          <w:sz w:val="24"/>
          <w:szCs w:val="24"/>
        </w:rPr>
        <w:t>um</w:t>
      </w:r>
      <w:proofErr w:type="spellEnd"/>
      <w:r w:rsidRPr="00985CF1">
        <w:rPr>
          <w:rFonts w:ascii="Book Antiqua" w:hAnsi="Book Antiqua"/>
          <w:sz w:val="24"/>
          <w:szCs w:val="24"/>
        </w:rPr>
        <w:t xml:space="preserve"> toxicity can reduce the amount of crops they can grow. The soil in the study area is very acidic. This could be because of a few things.</w:t>
      </w:r>
      <w:r w:rsidRPr="008B4A2C">
        <w:rPr>
          <w:rFonts w:ascii="Book Antiqua" w:hAnsi="Book Antiqua"/>
          <w:sz w:val="24"/>
          <w:szCs w:val="24"/>
        </w:rPr>
        <w:t xml:space="preserve"> </w:t>
      </w:r>
      <w:r w:rsidRPr="00985CF1">
        <w:rPr>
          <w:rFonts w:ascii="Book Antiqua" w:hAnsi="Book Antiqua"/>
          <w:sz w:val="24"/>
          <w:szCs w:val="24"/>
        </w:rPr>
        <w:t>One reason is that the area gets a lot of rain every year around 1,500 to 2,000 mm.</w:t>
      </w:r>
      <w:r w:rsidRPr="008B4A2C">
        <w:rPr>
          <w:rFonts w:ascii="Book Antiqua" w:hAnsi="Book Antiqua"/>
          <w:sz w:val="24"/>
          <w:szCs w:val="24"/>
        </w:rPr>
        <w:t xml:space="preserve"> </w:t>
      </w:r>
      <w:r w:rsidRPr="00985CF1">
        <w:rPr>
          <w:rFonts w:ascii="Book Antiqua" w:hAnsi="Book Antiqua"/>
          <w:sz w:val="24"/>
          <w:szCs w:val="24"/>
        </w:rPr>
        <w:t>This heavy rainfall washes away things like calcium and magnesium and potassium from the top layer of the soil.</w:t>
      </w:r>
      <w:r w:rsidRPr="008B4A2C">
        <w:rPr>
          <w:rFonts w:ascii="Book Antiqua" w:hAnsi="Book Antiqua"/>
          <w:sz w:val="24"/>
          <w:szCs w:val="24"/>
        </w:rPr>
        <w:t xml:space="preserve"> </w:t>
      </w:r>
      <w:r w:rsidRPr="00985CF1">
        <w:rPr>
          <w:rFonts w:ascii="Book Antiqua" w:hAnsi="Book Antiqua"/>
          <w:sz w:val="24"/>
          <w:szCs w:val="24"/>
        </w:rPr>
        <w:t>When these good things are gone the soil becomes acidic.</w:t>
      </w:r>
      <w:r w:rsidRPr="008B4A2C">
        <w:rPr>
          <w:rFonts w:ascii="Book Antiqua" w:hAnsi="Book Antiqua"/>
          <w:sz w:val="24"/>
          <w:szCs w:val="24"/>
        </w:rPr>
        <w:t xml:space="preserve"> </w:t>
      </w:r>
      <w:r w:rsidRPr="00985CF1">
        <w:rPr>
          <w:rFonts w:ascii="Book Antiqua" w:hAnsi="Book Antiqua"/>
          <w:sz w:val="24"/>
          <w:szCs w:val="24"/>
        </w:rPr>
        <w:t>People like Jama and others found this out in 1998. Opala and others also found the same thing in 2010.</w:t>
      </w:r>
      <w:r w:rsidRPr="008B4A2C">
        <w:rPr>
          <w:rFonts w:ascii="Book Antiqua" w:hAnsi="Book Antiqua"/>
          <w:sz w:val="24"/>
          <w:szCs w:val="24"/>
        </w:rPr>
        <w:t xml:space="preserve"> </w:t>
      </w:r>
      <w:r w:rsidRPr="00985CF1">
        <w:rPr>
          <w:rFonts w:ascii="Book Antiqua" w:hAnsi="Book Antiqua"/>
          <w:sz w:val="24"/>
          <w:szCs w:val="24"/>
        </w:rPr>
        <w:t>Another reason for the soil is that farmers keep using fertilizers like urea and ammonium-based products without adding anything to stop the soil from becoming acidic.</w:t>
      </w:r>
      <w:r w:rsidRPr="008B4A2C">
        <w:rPr>
          <w:rFonts w:ascii="Book Antiqua" w:hAnsi="Book Antiqua"/>
          <w:sz w:val="24"/>
          <w:szCs w:val="24"/>
        </w:rPr>
        <w:t xml:space="preserve"> </w:t>
      </w:r>
      <w:r w:rsidRPr="00985CF1">
        <w:rPr>
          <w:rFonts w:ascii="Book Antiqua" w:hAnsi="Book Antiqua"/>
          <w:sz w:val="24"/>
          <w:szCs w:val="24"/>
        </w:rPr>
        <w:t xml:space="preserve">This makes the soil more acidic over time as </w:t>
      </w:r>
      <w:proofErr w:type="spellStart"/>
      <w:r w:rsidRPr="00985CF1">
        <w:rPr>
          <w:rFonts w:ascii="Book Antiqua" w:hAnsi="Book Antiqua"/>
          <w:sz w:val="24"/>
          <w:szCs w:val="24"/>
        </w:rPr>
        <w:t>Kisinyo</w:t>
      </w:r>
      <w:proofErr w:type="spellEnd"/>
      <w:r w:rsidRPr="00985CF1">
        <w:rPr>
          <w:rFonts w:ascii="Book Antiqua" w:hAnsi="Book Antiqua"/>
          <w:sz w:val="24"/>
          <w:szCs w:val="24"/>
        </w:rPr>
        <w:t xml:space="preserve"> and others said in 2014.</w:t>
      </w:r>
    </w:p>
    <w:p w14:paraId="7F60CDB7" w14:textId="77777777" w:rsidR="00985CF1" w:rsidRPr="00985CF1" w:rsidRDefault="00985CF1" w:rsidP="00985CF1">
      <w:pPr>
        <w:tabs>
          <w:tab w:val="left" w:pos="2417"/>
        </w:tabs>
        <w:spacing w:line="480" w:lineRule="auto"/>
        <w:rPr>
          <w:rFonts w:ascii="Book Antiqua" w:hAnsi="Book Antiqua"/>
          <w:sz w:val="24"/>
          <w:szCs w:val="24"/>
        </w:rPr>
      </w:pPr>
      <w:r w:rsidRPr="00985CF1">
        <w:rPr>
          <w:rFonts w:ascii="Book Antiqua" w:hAnsi="Book Antiqua"/>
          <w:sz w:val="24"/>
          <w:szCs w:val="24"/>
        </w:rPr>
        <w:t>The soil acidity is a problem and it is caused by the high rainfall and the wrong use of fertilizers, like urea and ammonium-based products. The acidic soils observed in this study is a critical constraint to maize production in Maso Village and requires immediate intervention through liming and improved soil management practices.</w:t>
      </w:r>
    </w:p>
    <w:p w14:paraId="46657055" w14:textId="7CED4B8F" w:rsidR="00E30359" w:rsidRPr="008B4A2C" w:rsidRDefault="00477D33" w:rsidP="00124488">
      <w:pPr>
        <w:tabs>
          <w:tab w:val="left" w:pos="2417"/>
        </w:tabs>
        <w:spacing w:line="480" w:lineRule="auto"/>
        <w:rPr>
          <w:rFonts w:ascii="Book Antiqua" w:hAnsi="Book Antiqua"/>
          <w:b/>
          <w:bCs/>
          <w:sz w:val="24"/>
          <w:szCs w:val="24"/>
        </w:rPr>
      </w:pPr>
      <w:r w:rsidRPr="008B4A2C">
        <w:rPr>
          <w:rFonts w:ascii="Book Antiqua" w:hAnsi="Book Antiqua"/>
          <w:b/>
          <w:bCs/>
          <w:sz w:val="24"/>
          <w:szCs w:val="24"/>
        </w:rPr>
        <w:t xml:space="preserve"> </w:t>
      </w:r>
      <w:r w:rsidR="00E30359" w:rsidRPr="008B4A2C">
        <w:rPr>
          <w:rFonts w:ascii="Book Antiqua" w:hAnsi="Book Antiqua"/>
          <w:b/>
          <w:bCs/>
          <w:sz w:val="24"/>
          <w:szCs w:val="24"/>
        </w:rPr>
        <w:t>Concentrations of Nitrogen and Phosphorus in Soil Samples</w:t>
      </w:r>
    </w:p>
    <w:p w14:paraId="29CCF459" w14:textId="5EAC1744" w:rsidR="00023205" w:rsidRPr="008B4A2C" w:rsidRDefault="00023205" w:rsidP="00023205">
      <w:pPr>
        <w:spacing w:line="480" w:lineRule="auto"/>
        <w:jc w:val="both"/>
        <w:rPr>
          <w:rFonts w:ascii="Book Antiqua" w:hAnsi="Book Antiqua"/>
          <w:sz w:val="24"/>
          <w:szCs w:val="24"/>
        </w:rPr>
      </w:pPr>
      <w:r w:rsidRPr="008B4A2C">
        <w:rPr>
          <w:rFonts w:ascii="Book Antiqua" w:hAnsi="Book Antiqua"/>
          <w:sz w:val="24"/>
          <w:szCs w:val="24"/>
        </w:rPr>
        <w:t xml:space="preserve">To figure out how much Phosphorous and Nitrogen are in the soil samples we made calibration curves. We did this by measuring how light the known standards absorbed. The calibration standards are really important for getting measurements. They help make sure the instruments give us precise results that we can count on. Phosphorous </w:t>
      </w:r>
      <w:r w:rsidRPr="008B4A2C">
        <w:rPr>
          <w:rFonts w:ascii="Book Antiqua" w:hAnsi="Book Antiqua"/>
          <w:sz w:val="24"/>
          <w:szCs w:val="24"/>
        </w:rPr>
        <w:lastRenderedPageBreak/>
        <w:t>calibration curves were made by using solutions and measured using UV-Vis spectrophotometer. We set the machine to 880 nm. The molybdenum blue colorimetric method was used to get the results. This method was first used by Murphy and Riley in 1962. We also looked at what Skoog and his team found out in 2017 about how to get measurements.</w:t>
      </w:r>
    </w:p>
    <w:p w14:paraId="79F0F51F" w14:textId="4A6A264E" w:rsidR="00023205" w:rsidRPr="008B4A2C" w:rsidRDefault="00023205" w:rsidP="00023205">
      <w:pPr>
        <w:spacing w:line="480" w:lineRule="auto"/>
        <w:jc w:val="both"/>
        <w:rPr>
          <w:rFonts w:ascii="Book Antiqua" w:hAnsi="Book Antiqua"/>
          <w:sz w:val="24"/>
          <w:szCs w:val="24"/>
        </w:rPr>
      </w:pPr>
      <w:r w:rsidRPr="008B4A2C">
        <w:rPr>
          <w:rFonts w:ascii="Book Antiqua" w:hAnsi="Book Antiqua"/>
          <w:sz w:val="24"/>
          <w:szCs w:val="24"/>
        </w:rPr>
        <w:t>The nitrogen calibration curve was developed using standard solutions analyzed at 650 nm wavelength following the salicylate-hypochlorite colorimetric method (Mulvaney, 1996). Nitrogen and phosphorus are really important for plants to grow and develop. Nitrogen is responsible to make plants green due to development of chlorophyll and it is also in the proteins and nucleic acids of plants. On the hand, phosphorus is important for plants to make energy and for photosynthesis, which is how plants make food from sunlight and it also helps plants grow strong roots. Nitrogen and phosphorus are essential, for plant growth, development and yield formation as noted by Marschner in 2012. Similarly</w:t>
      </w:r>
      <w:r w:rsidR="007A649C" w:rsidRPr="008B4A2C">
        <w:rPr>
          <w:rFonts w:ascii="Book Antiqua" w:hAnsi="Book Antiqua"/>
          <w:sz w:val="24"/>
          <w:szCs w:val="24"/>
        </w:rPr>
        <w:t>,</w:t>
      </w:r>
      <w:r w:rsidRPr="008B4A2C">
        <w:rPr>
          <w:rFonts w:ascii="Book Antiqua" w:hAnsi="Book Antiqua"/>
          <w:sz w:val="24"/>
          <w:szCs w:val="24"/>
        </w:rPr>
        <w:t xml:space="preserve"> </w:t>
      </w:r>
      <w:r w:rsidR="007A649C" w:rsidRPr="008B4A2C">
        <w:rPr>
          <w:rFonts w:ascii="Book Antiqua" w:hAnsi="Book Antiqua"/>
          <w:sz w:val="24"/>
          <w:szCs w:val="24"/>
        </w:rPr>
        <w:t>n</w:t>
      </w:r>
      <w:r w:rsidRPr="008B4A2C">
        <w:rPr>
          <w:rFonts w:ascii="Book Antiqua" w:hAnsi="Book Antiqua"/>
          <w:sz w:val="24"/>
          <w:szCs w:val="24"/>
        </w:rPr>
        <w:t>itrogen and phosphorus play roles in plant development as discussed by Brady and Weil in 2016. The optimal concentration ranges for nitrogen and phosphorus required for maximum maize yields, as established by FAO, KALRO, and other agricultural bodies, are 20–40 ppm for nitrogen and 15–30 ppm for phosphorus (</w:t>
      </w:r>
      <w:proofErr w:type="spellStart"/>
      <w:r w:rsidRPr="008B4A2C">
        <w:rPr>
          <w:rFonts w:ascii="Book Antiqua" w:hAnsi="Book Antiqua"/>
          <w:sz w:val="24"/>
          <w:szCs w:val="24"/>
        </w:rPr>
        <w:t>Okalebo</w:t>
      </w:r>
      <w:proofErr w:type="spellEnd"/>
      <w:r w:rsidRPr="008B4A2C">
        <w:rPr>
          <w:rFonts w:ascii="Book Antiqua" w:hAnsi="Book Antiqua"/>
          <w:sz w:val="24"/>
          <w:szCs w:val="24"/>
        </w:rPr>
        <w:t xml:space="preserve"> et al., 2006; FAO, 2015).</w:t>
      </w:r>
    </w:p>
    <w:p w14:paraId="37D67361" w14:textId="089DD3A4" w:rsidR="000A4A86" w:rsidRPr="008B4A2C" w:rsidRDefault="000A4A86" w:rsidP="000A4A86">
      <w:pPr>
        <w:spacing w:line="480" w:lineRule="auto"/>
        <w:jc w:val="both"/>
        <w:rPr>
          <w:rFonts w:ascii="Book Antiqua" w:hAnsi="Book Antiqua"/>
          <w:sz w:val="24"/>
          <w:szCs w:val="24"/>
        </w:rPr>
      </w:pPr>
      <w:r w:rsidRPr="008B4A2C">
        <w:rPr>
          <w:rFonts w:ascii="Book Antiqua" w:hAnsi="Book Antiqua"/>
          <w:sz w:val="24"/>
          <w:szCs w:val="24"/>
        </w:rPr>
        <w:t xml:space="preserve"> </w:t>
      </w:r>
    </w:p>
    <w:p w14:paraId="27273E13" w14:textId="39150F8E" w:rsidR="00124488" w:rsidRPr="008B4A2C" w:rsidRDefault="00124488" w:rsidP="009A48B3">
      <w:pPr>
        <w:tabs>
          <w:tab w:val="left" w:pos="2417"/>
        </w:tabs>
        <w:spacing w:line="480" w:lineRule="auto"/>
        <w:jc w:val="both"/>
        <w:rPr>
          <w:rFonts w:ascii="Book Antiqua" w:hAnsi="Book Antiqua"/>
          <w:sz w:val="24"/>
          <w:szCs w:val="24"/>
        </w:rPr>
      </w:pPr>
    </w:p>
    <w:p w14:paraId="46CC5E23" w14:textId="77777777" w:rsidR="00124488" w:rsidRPr="008B4A2C" w:rsidRDefault="00124488" w:rsidP="00124488">
      <w:pPr>
        <w:tabs>
          <w:tab w:val="left" w:pos="2417"/>
        </w:tabs>
        <w:spacing w:line="480" w:lineRule="auto"/>
        <w:rPr>
          <w:rFonts w:ascii="Book Antiqua" w:hAnsi="Book Antiqua"/>
          <w:b/>
          <w:bCs/>
          <w:sz w:val="24"/>
          <w:szCs w:val="24"/>
        </w:rPr>
      </w:pPr>
    </w:p>
    <w:p w14:paraId="052FED77" w14:textId="77777777" w:rsidR="00124488" w:rsidRPr="008B4A2C" w:rsidRDefault="00124488" w:rsidP="00124488">
      <w:pPr>
        <w:tabs>
          <w:tab w:val="left" w:pos="2417"/>
        </w:tabs>
        <w:spacing w:line="480" w:lineRule="auto"/>
        <w:rPr>
          <w:rFonts w:ascii="Book Antiqua" w:hAnsi="Book Antiqua"/>
          <w:sz w:val="24"/>
          <w:szCs w:val="24"/>
        </w:rPr>
      </w:pPr>
    </w:p>
    <w:p w14:paraId="61D79D59" w14:textId="77777777" w:rsidR="00124488" w:rsidRPr="008B4A2C" w:rsidRDefault="00124488" w:rsidP="00124488">
      <w:pPr>
        <w:tabs>
          <w:tab w:val="left" w:pos="2417"/>
        </w:tabs>
        <w:spacing w:line="480" w:lineRule="auto"/>
        <w:rPr>
          <w:rFonts w:ascii="Book Antiqua" w:hAnsi="Book Antiqua"/>
          <w:b/>
          <w:bCs/>
          <w:sz w:val="24"/>
          <w:szCs w:val="24"/>
        </w:rPr>
      </w:pPr>
    </w:p>
    <w:p w14:paraId="4A5D445C" w14:textId="77777777" w:rsidR="00124488" w:rsidRPr="008B4A2C" w:rsidRDefault="00124488" w:rsidP="00124488">
      <w:pPr>
        <w:tabs>
          <w:tab w:val="left" w:pos="2417"/>
        </w:tabs>
        <w:spacing w:line="480" w:lineRule="auto"/>
        <w:rPr>
          <w:rFonts w:ascii="Book Antiqua" w:hAnsi="Book Antiqua"/>
          <w:b/>
          <w:bCs/>
          <w:sz w:val="24"/>
          <w:szCs w:val="24"/>
        </w:rPr>
      </w:pPr>
    </w:p>
    <w:p w14:paraId="25025CBB" w14:textId="77777777" w:rsidR="004B54CF" w:rsidRPr="008B4A2C" w:rsidRDefault="004B54CF" w:rsidP="0003717B">
      <w:pPr>
        <w:tabs>
          <w:tab w:val="left" w:pos="1500"/>
        </w:tabs>
        <w:spacing w:line="480" w:lineRule="auto"/>
        <w:rPr>
          <w:rFonts w:ascii="Book Antiqua" w:hAnsi="Book Antiqua"/>
          <w:b/>
          <w:bCs/>
          <w:sz w:val="24"/>
          <w:szCs w:val="24"/>
        </w:rPr>
      </w:pPr>
    </w:p>
    <w:p w14:paraId="3AF318D0" w14:textId="77777777" w:rsidR="00124488" w:rsidRPr="008B4A2C" w:rsidRDefault="00124488" w:rsidP="0003717B">
      <w:pPr>
        <w:tabs>
          <w:tab w:val="left" w:pos="1500"/>
        </w:tabs>
        <w:spacing w:line="480" w:lineRule="auto"/>
        <w:rPr>
          <w:rFonts w:ascii="Book Antiqua" w:hAnsi="Book Antiqua"/>
          <w:b/>
          <w:bCs/>
          <w:sz w:val="24"/>
          <w:szCs w:val="24"/>
        </w:rPr>
      </w:pPr>
    </w:p>
    <w:p w14:paraId="02708EBA" w14:textId="77777777" w:rsidR="00310231" w:rsidRPr="008B4A2C" w:rsidRDefault="00612F82" w:rsidP="00310231">
      <w:pPr>
        <w:rPr>
          <w:rFonts w:ascii="Book Antiqua" w:hAnsi="Book Antiqua"/>
          <w:b/>
          <w:bCs/>
          <w:sz w:val="24"/>
          <w:szCs w:val="24"/>
        </w:rPr>
      </w:pPr>
      <w:r w:rsidRPr="008B4A2C">
        <w:rPr>
          <w:rFonts w:ascii="Book Antiqua" w:hAnsi="Book Antiqua"/>
          <w:noProof/>
          <w:sz w:val="24"/>
          <w:szCs w:val="24"/>
          <w:lang w:val="en-IN" w:eastAsia="en-IN"/>
        </w:rPr>
        <w:drawing>
          <wp:inline distT="0" distB="0" distL="0" distR="0" wp14:anchorId="100E7733" wp14:editId="5B0CEBDF">
            <wp:extent cx="5047259" cy="2604212"/>
            <wp:effectExtent l="0" t="0" r="0" b="0"/>
            <wp:docPr id="1576275140" name="Chart 1">
              <a:extLst xmlns:a="http://schemas.openxmlformats.org/drawingml/2006/main">
                <a:ext uri="{FF2B5EF4-FFF2-40B4-BE49-F238E27FC236}">
                  <a16:creationId xmlns:a16="http://schemas.microsoft.com/office/drawing/2014/main" id="{6399D2A4-3B30-87BB-6560-62A63FF467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12FDBA" w14:textId="5079CCBD" w:rsidR="000A4A86" w:rsidRPr="00236EE7" w:rsidRDefault="000A4A86" w:rsidP="000A4A86">
      <w:pPr>
        <w:pStyle w:val="Legenda"/>
        <w:rPr>
          <w:rFonts w:ascii="Book Antiqua" w:hAnsi="Book Antiqua"/>
          <w:b/>
          <w:bCs/>
          <w:i w:val="0"/>
          <w:iCs w:val="0"/>
          <w:color w:val="auto"/>
          <w:sz w:val="24"/>
          <w:szCs w:val="24"/>
        </w:rPr>
      </w:pPr>
      <w:bookmarkStart w:id="19" w:name="_Toc199512672"/>
      <w:r w:rsidRPr="00236EE7">
        <w:rPr>
          <w:rFonts w:ascii="Book Antiqua" w:hAnsi="Book Antiqua"/>
          <w:b/>
          <w:bCs/>
          <w:i w:val="0"/>
          <w:iCs w:val="0"/>
          <w:color w:val="auto"/>
          <w:sz w:val="24"/>
          <w:szCs w:val="24"/>
        </w:rPr>
        <w:t>Fig</w:t>
      </w:r>
      <w:r w:rsidR="00236EE7">
        <w:rPr>
          <w:rFonts w:ascii="Book Antiqua" w:hAnsi="Book Antiqua"/>
          <w:b/>
          <w:bCs/>
          <w:i w:val="0"/>
          <w:iCs w:val="0"/>
          <w:color w:val="auto"/>
          <w:sz w:val="24"/>
          <w:szCs w:val="24"/>
        </w:rPr>
        <w:t xml:space="preserve">. </w:t>
      </w:r>
      <w:r w:rsidR="00236EE7" w:rsidRPr="00236EE7">
        <w:rPr>
          <w:rFonts w:ascii="Book Antiqua" w:hAnsi="Book Antiqua"/>
          <w:b/>
          <w:bCs/>
          <w:i w:val="0"/>
          <w:iCs w:val="0"/>
          <w:color w:val="auto"/>
          <w:sz w:val="24"/>
          <w:szCs w:val="24"/>
        </w:rPr>
        <w:t>2</w:t>
      </w:r>
      <w:r w:rsidRPr="00236EE7">
        <w:rPr>
          <w:rFonts w:ascii="Book Antiqua" w:hAnsi="Book Antiqua"/>
          <w:b/>
          <w:bCs/>
          <w:i w:val="0"/>
          <w:iCs w:val="0"/>
          <w:color w:val="auto"/>
          <w:sz w:val="24"/>
          <w:szCs w:val="24"/>
        </w:rPr>
        <w:t>: Concentrations of N and P in ppm</w:t>
      </w:r>
      <w:bookmarkEnd w:id="19"/>
      <w:r w:rsidRPr="00236EE7">
        <w:rPr>
          <w:rFonts w:ascii="Book Antiqua" w:hAnsi="Book Antiqua"/>
          <w:b/>
          <w:bCs/>
          <w:i w:val="0"/>
          <w:iCs w:val="0"/>
          <w:color w:val="auto"/>
          <w:sz w:val="24"/>
          <w:szCs w:val="24"/>
        </w:rPr>
        <w:t xml:space="preserve"> in soils collected from the three farms in </w:t>
      </w:r>
      <w:proofErr w:type="spellStart"/>
      <w:r w:rsidRPr="00236EE7">
        <w:rPr>
          <w:rFonts w:ascii="Book Antiqua" w:hAnsi="Book Antiqua"/>
          <w:b/>
          <w:bCs/>
          <w:i w:val="0"/>
          <w:iCs w:val="0"/>
          <w:color w:val="auto"/>
          <w:sz w:val="24"/>
          <w:szCs w:val="24"/>
        </w:rPr>
        <w:t>maso</w:t>
      </w:r>
      <w:proofErr w:type="spellEnd"/>
      <w:r w:rsidRPr="00236EE7">
        <w:rPr>
          <w:rFonts w:ascii="Book Antiqua" w:hAnsi="Book Antiqua"/>
          <w:b/>
          <w:bCs/>
          <w:i w:val="0"/>
          <w:iCs w:val="0"/>
          <w:color w:val="auto"/>
          <w:sz w:val="24"/>
          <w:szCs w:val="24"/>
        </w:rPr>
        <w:t xml:space="preserve"> village, Kericho County </w:t>
      </w:r>
    </w:p>
    <w:p w14:paraId="1316293A" w14:textId="1E9E4121" w:rsidR="007A649C" w:rsidRPr="008B4A2C" w:rsidRDefault="007A649C" w:rsidP="007A649C">
      <w:pPr>
        <w:spacing w:line="480" w:lineRule="auto"/>
        <w:jc w:val="both"/>
        <w:rPr>
          <w:rFonts w:ascii="Book Antiqua" w:hAnsi="Book Antiqua"/>
          <w:sz w:val="24"/>
          <w:szCs w:val="24"/>
        </w:rPr>
      </w:pPr>
      <w:r w:rsidRPr="008B4A2C">
        <w:rPr>
          <w:rFonts w:ascii="Book Antiqua" w:hAnsi="Book Antiqua"/>
          <w:sz w:val="24"/>
          <w:szCs w:val="24"/>
        </w:rPr>
        <w:t>The soil samples that were looked at in this study had little nutrients in them. The amount of nitrogen in the soil samples was between 8.2 and 1</w:t>
      </w:r>
      <w:r w:rsidR="00236EE7">
        <w:rPr>
          <w:rFonts w:ascii="Book Antiqua" w:hAnsi="Book Antiqua"/>
          <w:sz w:val="24"/>
          <w:szCs w:val="24"/>
        </w:rPr>
        <w:t>4</w:t>
      </w:r>
      <w:r w:rsidRPr="008B4A2C">
        <w:rPr>
          <w:rFonts w:ascii="Book Antiqua" w:hAnsi="Book Antiqua"/>
          <w:sz w:val="24"/>
          <w:szCs w:val="24"/>
        </w:rPr>
        <w:t>.5 parts per million</w:t>
      </w:r>
      <w:r w:rsidR="00236EE7">
        <w:rPr>
          <w:rFonts w:ascii="Book Antiqua" w:hAnsi="Book Antiqua"/>
          <w:sz w:val="24"/>
          <w:szCs w:val="24"/>
        </w:rPr>
        <w:t xml:space="preserve"> (Fig. 2)</w:t>
      </w:r>
      <w:r w:rsidRPr="008B4A2C">
        <w:rPr>
          <w:rFonts w:ascii="Book Antiqua" w:hAnsi="Book Antiqua"/>
          <w:sz w:val="24"/>
          <w:szCs w:val="24"/>
        </w:rPr>
        <w:t xml:space="preserve">. The amount of phosphorus in the soil samples was between 4.8 and 9.3 parts per million. The maize does not grow well because the soil samples have less than 20 parts per million of nitrogen. This is what is limiting maize productivity in the Maso area. Nitrogen deficiency manifests in several physiological disorders, including yellowing of leaves, </w:t>
      </w:r>
      <w:r w:rsidRPr="008B4A2C">
        <w:rPr>
          <w:rFonts w:ascii="Book Antiqua" w:hAnsi="Book Antiqua"/>
          <w:sz w:val="24"/>
          <w:szCs w:val="24"/>
        </w:rPr>
        <w:lastRenderedPageBreak/>
        <w:t>delayed growth, reduced leaf area, and premature maturity, all of which contribute to diminished grain yields (</w:t>
      </w:r>
      <w:proofErr w:type="spellStart"/>
      <w:r w:rsidRPr="008B4A2C">
        <w:rPr>
          <w:rFonts w:ascii="Book Antiqua" w:hAnsi="Book Antiqua"/>
          <w:sz w:val="24"/>
          <w:szCs w:val="24"/>
        </w:rPr>
        <w:t>Uhart</w:t>
      </w:r>
      <w:proofErr w:type="spellEnd"/>
      <w:r w:rsidRPr="008B4A2C">
        <w:rPr>
          <w:rFonts w:ascii="Book Antiqua" w:hAnsi="Book Antiqua"/>
          <w:sz w:val="24"/>
          <w:szCs w:val="24"/>
        </w:rPr>
        <w:t xml:space="preserve"> &amp; Andrade, 1995; </w:t>
      </w:r>
      <w:proofErr w:type="spellStart"/>
      <w:r w:rsidRPr="008B4A2C">
        <w:rPr>
          <w:rFonts w:ascii="Book Antiqua" w:hAnsi="Book Antiqua"/>
          <w:sz w:val="24"/>
          <w:szCs w:val="24"/>
        </w:rPr>
        <w:t>Ciampitti</w:t>
      </w:r>
      <w:proofErr w:type="spellEnd"/>
      <w:r w:rsidRPr="008B4A2C">
        <w:rPr>
          <w:rFonts w:ascii="Book Antiqua" w:hAnsi="Book Antiqua"/>
          <w:sz w:val="24"/>
          <w:szCs w:val="24"/>
        </w:rPr>
        <w:t xml:space="preserve"> &amp; </w:t>
      </w:r>
      <w:proofErr w:type="spellStart"/>
      <w:r w:rsidRPr="008B4A2C">
        <w:rPr>
          <w:rFonts w:ascii="Book Antiqua" w:hAnsi="Book Antiqua"/>
          <w:sz w:val="24"/>
          <w:szCs w:val="24"/>
        </w:rPr>
        <w:t>Vyn</w:t>
      </w:r>
      <w:proofErr w:type="spellEnd"/>
      <w:r w:rsidRPr="008B4A2C">
        <w:rPr>
          <w:rFonts w:ascii="Book Antiqua" w:hAnsi="Book Antiqua"/>
          <w:sz w:val="24"/>
          <w:szCs w:val="24"/>
        </w:rPr>
        <w:t>, 2012).</w:t>
      </w:r>
    </w:p>
    <w:p w14:paraId="0D0BA150" w14:textId="77777777" w:rsidR="007A649C" w:rsidRPr="008B4A2C" w:rsidRDefault="007A649C" w:rsidP="007A649C">
      <w:pPr>
        <w:spacing w:line="480" w:lineRule="auto"/>
        <w:jc w:val="both"/>
        <w:rPr>
          <w:rFonts w:ascii="Book Antiqua" w:hAnsi="Book Antiqua"/>
          <w:sz w:val="24"/>
          <w:szCs w:val="24"/>
        </w:rPr>
      </w:pPr>
      <w:r w:rsidRPr="008B4A2C">
        <w:rPr>
          <w:rFonts w:ascii="Book Antiqua" w:hAnsi="Book Antiqua"/>
          <w:sz w:val="24"/>
          <w:szCs w:val="24"/>
        </w:rPr>
        <w:t>Phosphorus deficiency (P ≤ 10 ppm) was equally low across all the three sampled farms. Phosphorus is essential for root development, energy transfer (ATP), flowering, and grain formation (Marschner, 2012). Deficiency symptoms include purplish discoloration of leaves, poor root growth, delayed maturity, and reduced grain set (Brady &amp; Weil, 2016).</w:t>
      </w:r>
    </w:p>
    <w:p w14:paraId="12383123" w14:textId="77777777" w:rsidR="007A649C" w:rsidRPr="008B4A2C" w:rsidRDefault="007A649C" w:rsidP="007A649C">
      <w:pPr>
        <w:spacing w:line="480" w:lineRule="auto"/>
        <w:jc w:val="both"/>
        <w:rPr>
          <w:rFonts w:ascii="Book Antiqua" w:hAnsi="Book Antiqua"/>
          <w:sz w:val="24"/>
          <w:szCs w:val="24"/>
        </w:rPr>
      </w:pPr>
    </w:p>
    <w:p w14:paraId="10C1D29A" w14:textId="796376AE" w:rsidR="007A649C" w:rsidRPr="008B4A2C" w:rsidRDefault="007A649C" w:rsidP="007A649C">
      <w:pPr>
        <w:spacing w:line="480" w:lineRule="auto"/>
        <w:jc w:val="both"/>
        <w:rPr>
          <w:rFonts w:ascii="Book Antiqua" w:hAnsi="Book Antiqua"/>
          <w:sz w:val="24"/>
          <w:szCs w:val="24"/>
        </w:rPr>
      </w:pPr>
      <w:r w:rsidRPr="008B4A2C">
        <w:rPr>
          <w:rFonts w:ascii="Book Antiqua" w:hAnsi="Book Antiqua"/>
          <w:sz w:val="24"/>
          <w:szCs w:val="24"/>
        </w:rPr>
        <w:t xml:space="preserve">Phosphorus availability is particularly problematic in acidic soils due to fixation by </w:t>
      </w:r>
      <w:proofErr w:type="spellStart"/>
      <w:r w:rsidRPr="008B4A2C">
        <w:rPr>
          <w:rFonts w:ascii="Book Antiqua" w:hAnsi="Book Antiqua"/>
          <w:sz w:val="24"/>
          <w:szCs w:val="24"/>
        </w:rPr>
        <w:t>alumin</w:t>
      </w:r>
      <w:r w:rsidR="00825DCB" w:rsidRPr="008B4A2C">
        <w:rPr>
          <w:rFonts w:ascii="Book Antiqua" w:hAnsi="Book Antiqua"/>
          <w:sz w:val="24"/>
          <w:szCs w:val="24"/>
        </w:rPr>
        <w:t>i</w:t>
      </w:r>
      <w:r w:rsidRPr="008B4A2C">
        <w:rPr>
          <w:rFonts w:ascii="Book Antiqua" w:hAnsi="Book Antiqua"/>
          <w:sz w:val="24"/>
          <w:szCs w:val="24"/>
        </w:rPr>
        <w:t>um</w:t>
      </w:r>
      <w:proofErr w:type="spellEnd"/>
      <w:r w:rsidRPr="008B4A2C">
        <w:rPr>
          <w:rFonts w:ascii="Book Antiqua" w:hAnsi="Book Antiqua"/>
          <w:sz w:val="24"/>
          <w:szCs w:val="24"/>
        </w:rPr>
        <w:t xml:space="preserve"> and iron oxides, which bind phosphorus into insoluble forms unavailable to plants (</w:t>
      </w:r>
      <w:proofErr w:type="spellStart"/>
      <w:r w:rsidRPr="008B4A2C">
        <w:rPr>
          <w:rFonts w:ascii="Book Antiqua" w:hAnsi="Book Antiqua"/>
          <w:sz w:val="24"/>
          <w:szCs w:val="24"/>
        </w:rPr>
        <w:t>Fageria</w:t>
      </w:r>
      <w:proofErr w:type="spellEnd"/>
      <w:r w:rsidRPr="008B4A2C">
        <w:rPr>
          <w:rFonts w:ascii="Book Antiqua" w:hAnsi="Book Antiqua"/>
          <w:sz w:val="24"/>
          <w:szCs w:val="24"/>
        </w:rPr>
        <w:t xml:space="preserve"> &amp; </w:t>
      </w:r>
      <w:proofErr w:type="spellStart"/>
      <w:r w:rsidRPr="008B4A2C">
        <w:rPr>
          <w:rFonts w:ascii="Book Antiqua" w:hAnsi="Book Antiqua"/>
          <w:sz w:val="24"/>
          <w:szCs w:val="24"/>
        </w:rPr>
        <w:t>Baligar</w:t>
      </w:r>
      <w:proofErr w:type="spellEnd"/>
      <w:r w:rsidRPr="008B4A2C">
        <w:rPr>
          <w:rFonts w:ascii="Book Antiqua" w:hAnsi="Book Antiqua"/>
          <w:sz w:val="24"/>
          <w:szCs w:val="24"/>
        </w:rPr>
        <w:t>, 2008). In soils with pH below 5.5, as observed in this study, more than 80 % of applied phosphorus can be rapidly fixed, necessitating higher application rates or the use of amendments such as lime to improve phosphorus availability (Opala et al., 2010).</w:t>
      </w:r>
    </w:p>
    <w:p w14:paraId="33E6F908" w14:textId="1B98108B" w:rsidR="007A649C" w:rsidRPr="008B4A2C" w:rsidRDefault="007A649C" w:rsidP="007A649C">
      <w:pPr>
        <w:spacing w:line="480" w:lineRule="auto"/>
        <w:jc w:val="both"/>
        <w:rPr>
          <w:rFonts w:ascii="Book Antiqua" w:hAnsi="Book Antiqua"/>
          <w:sz w:val="24"/>
          <w:szCs w:val="24"/>
        </w:rPr>
      </w:pPr>
      <w:r w:rsidRPr="008B4A2C">
        <w:rPr>
          <w:rFonts w:ascii="Book Antiqua" w:hAnsi="Book Antiqua"/>
          <w:sz w:val="24"/>
          <w:szCs w:val="24"/>
        </w:rPr>
        <w:t xml:space="preserve">The combined deficiencies of nitrogen and phosphorus represent critical bottlenecks to achieving optimal maize yields in the study area. Addressing these nutrient limitations through balanced fertilization, liming, and organic matter management is essential for improving soil fertility and crop productivity. The phosphorus deficiency in Maso could be attributed to high concentrations of </w:t>
      </w:r>
      <w:proofErr w:type="spellStart"/>
      <w:r w:rsidRPr="008B4A2C">
        <w:rPr>
          <w:rFonts w:ascii="Book Antiqua" w:hAnsi="Book Antiqua"/>
          <w:sz w:val="24"/>
          <w:szCs w:val="24"/>
        </w:rPr>
        <w:t>alumin</w:t>
      </w:r>
      <w:r w:rsidR="00825DCB" w:rsidRPr="008B4A2C">
        <w:rPr>
          <w:rFonts w:ascii="Book Antiqua" w:hAnsi="Book Antiqua"/>
          <w:sz w:val="24"/>
          <w:szCs w:val="24"/>
        </w:rPr>
        <w:t>i</w:t>
      </w:r>
      <w:r w:rsidRPr="008B4A2C">
        <w:rPr>
          <w:rFonts w:ascii="Book Antiqua" w:hAnsi="Book Antiqua"/>
          <w:sz w:val="24"/>
          <w:szCs w:val="24"/>
        </w:rPr>
        <w:t>um</w:t>
      </w:r>
      <w:proofErr w:type="spellEnd"/>
      <w:r w:rsidRPr="008B4A2C">
        <w:rPr>
          <w:rFonts w:ascii="Book Antiqua" w:hAnsi="Book Antiqua"/>
          <w:sz w:val="24"/>
          <w:szCs w:val="24"/>
        </w:rPr>
        <w:t xml:space="preserve"> and iron in acidic soils precipitate phosphorus into unavailable forms (</w:t>
      </w:r>
      <w:proofErr w:type="spellStart"/>
      <w:r w:rsidRPr="008B4A2C">
        <w:rPr>
          <w:rFonts w:ascii="Book Antiqua" w:hAnsi="Book Antiqua"/>
          <w:sz w:val="24"/>
          <w:szCs w:val="24"/>
        </w:rPr>
        <w:t>Fageria</w:t>
      </w:r>
      <w:proofErr w:type="spellEnd"/>
      <w:r w:rsidRPr="008B4A2C">
        <w:rPr>
          <w:rFonts w:ascii="Book Antiqua" w:hAnsi="Book Antiqua"/>
          <w:sz w:val="24"/>
          <w:szCs w:val="24"/>
        </w:rPr>
        <w:t xml:space="preserve"> &amp; </w:t>
      </w:r>
      <w:proofErr w:type="spellStart"/>
      <w:r w:rsidRPr="008B4A2C">
        <w:rPr>
          <w:rFonts w:ascii="Book Antiqua" w:hAnsi="Book Antiqua"/>
          <w:sz w:val="24"/>
          <w:szCs w:val="24"/>
        </w:rPr>
        <w:t>Baligar</w:t>
      </w:r>
      <w:proofErr w:type="spellEnd"/>
      <w:r w:rsidRPr="008B4A2C">
        <w:rPr>
          <w:rFonts w:ascii="Book Antiqua" w:hAnsi="Book Antiqua"/>
          <w:sz w:val="24"/>
          <w:szCs w:val="24"/>
        </w:rPr>
        <w:t>, 2008).</w:t>
      </w:r>
    </w:p>
    <w:p w14:paraId="024334EA" w14:textId="000B87A8" w:rsidR="00F12A43" w:rsidRPr="008B4A2C" w:rsidRDefault="009A21BB" w:rsidP="009C3C28">
      <w:pPr>
        <w:pStyle w:val="Ttulo3"/>
        <w:spacing w:line="480" w:lineRule="auto"/>
        <w:rPr>
          <w:rFonts w:ascii="Book Antiqua" w:hAnsi="Book Antiqua"/>
          <w:b/>
          <w:bCs/>
          <w:sz w:val="24"/>
          <w:szCs w:val="24"/>
        </w:rPr>
      </w:pPr>
      <w:bookmarkStart w:id="20" w:name="_Toc199513197"/>
      <w:r w:rsidRPr="008B4A2C">
        <w:rPr>
          <w:rFonts w:ascii="Book Antiqua" w:hAnsi="Book Antiqua"/>
          <w:b/>
          <w:bCs/>
          <w:sz w:val="24"/>
          <w:szCs w:val="24"/>
        </w:rPr>
        <w:lastRenderedPageBreak/>
        <w:t>C</w:t>
      </w:r>
      <w:r w:rsidR="00F12A43" w:rsidRPr="008B4A2C">
        <w:rPr>
          <w:rFonts w:ascii="Book Antiqua" w:hAnsi="Book Antiqua"/>
          <w:b/>
          <w:bCs/>
          <w:sz w:val="24"/>
          <w:szCs w:val="24"/>
        </w:rPr>
        <w:t>oncentration</w:t>
      </w:r>
      <w:r w:rsidRPr="008B4A2C">
        <w:rPr>
          <w:rFonts w:ascii="Book Antiqua" w:hAnsi="Book Antiqua"/>
          <w:b/>
          <w:bCs/>
          <w:sz w:val="24"/>
          <w:szCs w:val="24"/>
        </w:rPr>
        <w:t xml:space="preserve"> of micronutrients in the soil samples</w:t>
      </w:r>
      <w:bookmarkEnd w:id="20"/>
    </w:p>
    <w:p w14:paraId="181E5BED" w14:textId="6A1F573B" w:rsidR="00825DCB" w:rsidRPr="008B4A2C" w:rsidRDefault="00825DCB" w:rsidP="00825DCB">
      <w:pPr>
        <w:spacing w:line="480" w:lineRule="auto"/>
        <w:jc w:val="both"/>
        <w:rPr>
          <w:rFonts w:ascii="Book Antiqua" w:hAnsi="Book Antiqua"/>
          <w:sz w:val="24"/>
          <w:szCs w:val="24"/>
        </w:rPr>
      </w:pPr>
      <w:r w:rsidRPr="008B4A2C">
        <w:rPr>
          <w:rFonts w:ascii="Book Antiqua" w:hAnsi="Book Antiqua"/>
          <w:sz w:val="24"/>
          <w:szCs w:val="24"/>
        </w:rPr>
        <w:t>Micronutrients are required in small quantities; However, they are essential catalysts for numerous biochemical reactions, including enzyme activation, photosynthesis, nitrogen fixation, and disease resistance (Alloway, 2008). Limited supply of micronutrients can significantly limit crop growth and yield, even when macronutrients are adequately supplied (Marschner, 2012).</w:t>
      </w:r>
    </w:p>
    <w:p w14:paraId="65D1B929" w14:textId="04DB8BEE" w:rsidR="00825DCB" w:rsidRPr="008B4A2C" w:rsidRDefault="00825DCB" w:rsidP="00825DCB">
      <w:pPr>
        <w:spacing w:line="480" w:lineRule="auto"/>
        <w:jc w:val="both"/>
        <w:rPr>
          <w:rFonts w:ascii="Book Antiqua" w:hAnsi="Book Antiqua"/>
          <w:sz w:val="24"/>
          <w:szCs w:val="24"/>
        </w:rPr>
      </w:pPr>
      <w:r w:rsidRPr="008B4A2C">
        <w:rPr>
          <w:rFonts w:ascii="Book Antiqua" w:hAnsi="Book Antiqua"/>
          <w:sz w:val="24"/>
          <w:szCs w:val="24"/>
        </w:rPr>
        <w:t>The fig</w:t>
      </w:r>
      <w:r w:rsidR="00236EE7">
        <w:rPr>
          <w:rFonts w:ascii="Book Antiqua" w:hAnsi="Book Antiqua"/>
          <w:sz w:val="24"/>
          <w:szCs w:val="24"/>
        </w:rPr>
        <w:t>.</w:t>
      </w:r>
      <w:r w:rsidRPr="008B4A2C">
        <w:rPr>
          <w:rFonts w:ascii="Book Antiqua" w:hAnsi="Book Antiqua"/>
          <w:sz w:val="24"/>
          <w:szCs w:val="24"/>
        </w:rPr>
        <w:t xml:space="preserve"> </w:t>
      </w:r>
      <w:r w:rsidR="00236EE7">
        <w:rPr>
          <w:rFonts w:ascii="Book Antiqua" w:hAnsi="Book Antiqua"/>
          <w:sz w:val="24"/>
          <w:szCs w:val="24"/>
        </w:rPr>
        <w:t>3</w:t>
      </w:r>
      <w:r w:rsidRPr="008B4A2C">
        <w:rPr>
          <w:rFonts w:ascii="Book Antiqua" w:hAnsi="Book Antiqua"/>
          <w:sz w:val="24"/>
          <w:szCs w:val="24"/>
        </w:rPr>
        <w:t xml:space="preserve"> shows the concentrations of micronutrients, that is Mn, Fe, Zn, Ca, Mg in the soil samples from the three farms. </w:t>
      </w:r>
    </w:p>
    <w:p w14:paraId="394173D5" w14:textId="77777777" w:rsidR="002147C5" w:rsidRPr="008B4A2C" w:rsidRDefault="002147C5">
      <w:pPr>
        <w:rPr>
          <w:rFonts w:ascii="Book Antiqua" w:hAnsi="Book Antiqua"/>
          <w:b/>
          <w:bCs/>
          <w:sz w:val="24"/>
          <w:szCs w:val="24"/>
        </w:rPr>
      </w:pPr>
      <w:r w:rsidRPr="008B4A2C">
        <w:rPr>
          <w:rFonts w:ascii="Book Antiqua" w:hAnsi="Book Antiqua"/>
          <w:b/>
          <w:bCs/>
          <w:sz w:val="24"/>
          <w:szCs w:val="24"/>
        </w:rPr>
        <w:br w:type="page"/>
      </w:r>
    </w:p>
    <w:p w14:paraId="7948440F" w14:textId="77777777" w:rsidR="00310231" w:rsidRPr="008B4A2C" w:rsidRDefault="00297E95" w:rsidP="00310231">
      <w:pPr>
        <w:tabs>
          <w:tab w:val="left" w:pos="2417"/>
        </w:tabs>
        <w:spacing w:line="480" w:lineRule="auto"/>
        <w:rPr>
          <w:rFonts w:ascii="Book Antiqua" w:hAnsi="Book Antiqua"/>
          <w:b/>
          <w:bCs/>
          <w:sz w:val="24"/>
          <w:szCs w:val="24"/>
        </w:rPr>
      </w:pPr>
      <w:r w:rsidRPr="008B4A2C">
        <w:rPr>
          <w:rFonts w:ascii="Book Antiqua" w:hAnsi="Book Antiqua"/>
          <w:noProof/>
          <w:sz w:val="24"/>
          <w:szCs w:val="24"/>
          <w:lang w:val="en-IN" w:eastAsia="en-IN"/>
        </w:rPr>
        <w:lastRenderedPageBreak/>
        <w:drawing>
          <wp:inline distT="0" distB="0" distL="0" distR="0" wp14:anchorId="14618442" wp14:editId="4F7688A7">
            <wp:extent cx="4272077" cy="2596515"/>
            <wp:effectExtent l="0" t="0" r="14605" b="13335"/>
            <wp:docPr id="1300233238" name="Chart 1">
              <a:extLst xmlns:a="http://schemas.openxmlformats.org/drawingml/2006/main">
                <a:ext uri="{FF2B5EF4-FFF2-40B4-BE49-F238E27FC236}">
                  <a16:creationId xmlns:a16="http://schemas.microsoft.com/office/drawing/2014/main" id="{03CBA49B-60DC-1134-22E5-8A910E752D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674E132" w14:textId="39ACAA05" w:rsidR="0036459D" w:rsidRPr="008B4A2C" w:rsidRDefault="0036459D" w:rsidP="0036459D">
      <w:pPr>
        <w:pStyle w:val="Legenda"/>
        <w:rPr>
          <w:rFonts w:ascii="Book Antiqua" w:hAnsi="Book Antiqua"/>
          <w:b/>
          <w:bCs/>
          <w:i w:val="0"/>
          <w:iCs w:val="0"/>
          <w:sz w:val="24"/>
          <w:szCs w:val="24"/>
        </w:rPr>
      </w:pPr>
      <w:bookmarkStart w:id="21" w:name="_Toc199512673"/>
      <w:r w:rsidRPr="008B4A2C">
        <w:rPr>
          <w:rFonts w:ascii="Book Antiqua" w:hAnsi="Book Antiqua"/>
          <w:b/>
          <w:bCs/>
          <w:i w:val="0"/>
          <w:iCs w:val="0"/>
          <w:sz w:val="24"/>
          <w:szCs w:val="24"/>
        </w:rPr>
        <w:t>Fig</w:t>
      </w:r>
      <w:r w:rsidR="00236EE7">
        <w:rPr>
          <w:rFonts w:ascii="Book Antiqua" w:hAnsi="Book Antiqua"/>
          <w:b/>
          <w:bCs/>
          <w:i w:val="0"/>
          <w:iCs w:val="0"/>
          <w:sz w:val="24"/>
          <w:szCs w:val="24"/>
        </w:rPr>
        <w:t>.3</w:t>
      </w:r>
      <w:r w:rsidRPr="008B4A2C">
        <w:rPr>
          <w:rFonts w:ascii="Book Antiqua" w:hAnsi="Book Antiqua"/>
          <w:b/>
          <w:bCs/>
          <w:i w:val="0"/>
          <w:iCs w:val="0"/>
          <w:sz w:val="24"/>
          <w:szCs w:val="24"/>
        </w:rPr>
        <w:t>: Micronutrients’ concentration in ppm</w:t>
      </w:r>
      <w:bookmarkEnd w:id="21"/>
      <w:r w:rsidRPr="008B4A2C">
        <w:rPr>
          <w:rFonts w:ascii="Book Antiqua" w:hAnsi="Book Antiqua"/>
          <w:b/>
          <w:bCs/>
          <w:i w:val="0"/>
          <w:iCs w:val="0"/>
          <w:sz w:val="24"/>
          <w:szCs w:val="24"/>
        </w:rPr>
        <w:t xml:space="preserve"> </w:t>
      </w:r>
    </w:p>
    <w:p w14:paraId="67085A16" w14:textId="77777777" w:rsidR="0036459D" w:rsidRPr="008B4A2C" w:rsidRDefault="0036459D" w:rsidP="00310231">
      <w:pPr>
        <w:tabs>
          <w:tab w:val="left" w:pos="2417"/>
        </w:tabs>
        <w:spacing w:line="480" w:lineRule="auto"/>
        <w:rPr>
          <w:rFonts w:ascii="Book Antiqua" w:hAnsi="Book Antiqua"/>
          <w:b/>
          <w:bCs/>
          <w:sz w:val="24"/>
          <w:szCs w:val="24"/>
        </w:rPr>
      </w:pPr>
    </w:p>
    <w:p w14:paraId="258C2CBB" w14:textId="1EB2A71B" w:rsidR="007815B6" w:rsidRPr="008B4A2C" w:rsidRDefault="007815B6" w:rsidP="007815B6">
      <w:pPr>
        <w:pStyle w:val="Legenda"/>
        <w:rPr>
          <w:rFonts w:ascii="Book Antiqua" w:hAnsi="Book Antiqua" w:cs="Times New Roman"/>
          <w:b/>
          <w:bCs/>
          <w:i w:val="0"/>
          <w:iCs w:val="0"/>
          <w:color w:val="auto"/>
          <w:sz w:val="24"/>
          <w:szCs w:val="24"/>
        </w:rPr>
      </w:pPr>
      <w:bookmarkStart w:id="22" w:name="_Toc199512661"/>
      <w:r w:rsidRPr="008B4A2C">
        <w:rPr>
          <w:rFonts w:ascii="Book Antiqua" w:hAnsi="Book Antiqua" w:cs="Times New Roman"/>
          <w:b/>
          <w:bCs/>
          <w:i w:val="0"/>
          <w:iCs w:val="0"/>
          <w:color w:val="auto"/>
          <w:sz w:val="24"/>
          <w:szCs w:val="24"/>
        </w:rPr>
        <w:t>Tab</w:t>
      </w:r>
      <w:r w:rsidR="00236EE7">
        <w:rPr>
          <w:rFonts w:ascii="Book Antiqua" w:hAnsi="Book Antiqua" w:cs="Times New Roman"/>
          <w:b/>
          <w:bCs/>
          <w:i w:val="0"/>
          <w:iCs w:val="0"/>
          <w:color w:val="auto"/>
          <w:sz w:val="24"/>
          <w:szCs w:val="24"/>
        </w:rPr>
        <w:t>le 1</w:t>
      </w:r>
      <w:r w:rsidRPr="008B4A2C">
        <w:rPr>
          <w:rFonts w:ascii="Book Antiqua" w:hAnsi="Book Antiqua" w:cs="Times New Roman"/>
          <w:b/>
          <w:bCs/>
          <w:i w:val="0"/>
          <w:iCs w:val="0"/>
          <w:color w:val="auto"/>
          <w:sz w:val="24"/>
          <w:szCs w:val="24"/>
        </w:rPr>
        <w:t xml:space="preserve">: </w:t>
      </w:r>
      <w:bookmarkEnd w:id="22"/>
      <w:r w:rsidR="0036459D" w:rsidRPr="008B4A2C">
        <w:rPr>
          <w:rFonts w:ascii="Book Antiqua" w:hAnsi="Book Antiqua" w:cs="Times New Roman"/>
          <w:b/>
          <w:bCs/>
          <w:i w:val="0"/>
          <w:iCs w:val="0"/>
          <w:color w:val="auto"/>
          <w:sz w:val="24"/>
          <w:szCs w:val="24"/>
        </w:rPr>
        <w:t>ANOVA test for significant differences in micronutrient concentrations</w:t>
      </w:r>
    </w:p>
    <w:tbl>
      <w:tblPr>
        <w:tblW w:w="5000" w:type="pct"/>
        <w:tblCellMar>
          <w:left w:w="0" w:type="dxa"/>
          <w:right w:w="0" w:type="dxa"/>
        </w:tblCellMar>
        <w:tblLook w:val="0600" w:firstRow="0" w:lastRow="0" w:firstColumn="0" w:lastColumn="0" w:noHBand="1" w:noVBand="1"/>
      </w:tblPr>
      <w:tblGrid>
        <w:gridCol w:w="1350"/>
        <w:gridCol w:w="1332"/>
        <w:gridCol w:w="1330"/>
        <w:gridCol w:w="1332"/>
        <w:gridCol w:w="1332"/>
        <w:gridCol w:w="1332"/>
        <w:gridCol w:w="1332"/>
      </w:tblGrid>
      <w:tr w:rsidR="00A4567A" w:rsidRPr="008B4A2C" w14:paraId="2CF52CA0" w14:textId="77777777" w:rsidTr="007815B6">
        <w:trPr>
          <w:trHeight w:val="412"/>
        </w:trPr>
        <w:tc>
          <w:tcPr>
            <w:tcW w:w="72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64369057"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ANOVA</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1C4C51A5" w14:textId="77777777" w:rsidR="00A4567A" w:rsidRPr="008B4A2C" w:rsidRDefault="00A4567A" w:rsidP="0003717B">
            <w:pPr>
              <w:tabs>
                <w:tab w:val="left" w:pos="2417"/>
              </w:tabs>
              <w:spacing w:line="480" w:lineRule="auto"/>
              <w:rPr>
                <w:rFonts w:ascii="Book Antiqua" w:hAnsi="Book Antiqua"/>
                <w:sz w:val="24"/>
                <w:szCs w:val="24"/>
              </w:rPr>
            </w:pPr>
          </w:p>
        </w:tc>
        <w:tc>
          <w:tcPr>
            <w:tcW w:w="712"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36E4D9F8" w14:textId="77777777" w:rsidR="00A4567A" w:rsidRPr="008B4A2C" w:rsidRDefault="00A4567A" w:rsidP="0003717B">
            <w:pPr>
              <w:tabs>
                <w:tab w:val="left" w:pos="2417"/>
              </w:tabs>
              <w:spacing w:line="480" w:lineRule="auto"/>
              <w:rPr>
                <w:rFonts w:ascii="Book Antiqua" w:hAnsi="Book Antiqua"/>
                <w:sz w:val="24"/>
                <w:szCs w:val="24"/>
              </w:rPr>
            </w:pP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048ACD53" w14:textId="77777777" w:rsidR="00A4567A" w:rsidRPr="008B4A2C" w:rsidRDefault="00A4567A" w:rsidP="0003717B">
            <w:pPr>
              <w:tabs>
                <w:tab w:val="left" w:pos="2417"/>
              </w:tabs>
              <w:spacing w:line="480" w:lineRule="auto"/>
              <w:rPr>
                <w:rFonts w:ascii="Book Antiqua" w:hAnsi="Book Antiqua"/>
                <w:sz w:val="24"/>
                <w:szCs w:val="24"/>
              </w:rPr>
            </w:pP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5BF38E8A" w14:textId="77777777" w:rsidR="00A4567A" w:rsidRPr="008B4A2C" w:rsidRDefault="00A4567A" w:rsidP="0003717B">
            <w:pPr>
              <w:tabs>
                <w:tab w:val="left" w:pos="2417"/>
              </w:tabs>
              <w:spacing w:line="480" w:lineRule="auto"/>
              <w:rPr>
                <w:rFonts w:ascii="Book Antiqua" w:hAnsi="Book Antiqua"/>
                <w:sz w:val="24"/>
                <w:szCs w:val="24"/>
              </w:rPr>
            </w:pP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29B0367A" w14:textId="77777777" w:rsidR="00A4567A" w:rsidRPr="008B4A2C" w:rsidRDefault="00A4567A" w:rsidP="0003717B">
            <w:pPr>
              <w:tabs>
                <w:tab w:val="left" w:pos="2417"/>
              </w:tabs>
              <w:spacing w:line="480" w:lineRule="auto"/>
              <w:rPr>
                <w:rFonts w:ascii="Book Antiqua" w:hAnsi="Book Antiqua"/>
                <w:sz w:val="24"/>
                <w:szCs w:val="24"/>
              </w:rPr>
            </w:pP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6826A0D6" w14:textId="77777777" w:rsidR="00A4567A" w:rsidRPr="008B4A2C" w:rsidRDefault="00A4567A" w:rsidP="0003717B">
            <w:pPr>
              <w:tabs>
                <w:tab w:val="left" w:pos="2417"/>
              </w:tabs>
              <w:spacing w:line="480" w:lineRule="auto"/>
              <w:rPr>
                <w:rFonts w:ascii="Book Antiqua" w:hAnsi="Book Antiqua"/>
                <w:sz w:val="24"/>
                <w:szCs w:val="24"/>
              </w:rPr>
            </w:pPr>
          </w:p>
        </w:tc>
      </w:tr>
      <w:tr w:rsidR="00A4567A" w:rsidRPr="008B4A2C" w14:paraId="7FC1A20C" w14:textId="77777777" w:rsidTr="007815B6">
        <w:trPr>
          <w:trHeight w:val="1208"/>
        </w:trPr>
        <w:tc>
          <w:tcPr>
            <w:tcW w:w="72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54BDCBC4"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Source of Variation</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103F0FA6"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SS</w:t>
            </w:r>
          </w:p>
        </w:tc>
        <w:tc>
          <w:tcPr>
            <w:tcW w:w="712"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5E4806EE" w14:textId="4EB13EDE" w:rsidR="00A4567A" w:rsidRPr="008B4A2C" w:rsidRDefault="007A0729" w:rsidP="0003717B">
            <w:pPr>
              <w:tabs>
                <w:tab w:val="left" w:pos="2417"/>
              </w:tabs>
              <w:spacing w:line="480" w:lineRule="auto"/>
              <w:rPr>
                <w:rFonts w:ascii="Book Antiqua" w:hAnsi="Book Antiqua"/>
                <w:sz w:val="24"/>
                <w:szCs w:val="24"/>
              </w:rPr>
            </w:pPr>
            <w:r w:rsidRPr="008B4A2C">
              <w:rPr>
                <w:rFonts w:ascii="Book Antiqua" w:hAnsi="Book Antiqua"/>
                <w:sz w:val="24"/>
                <w:szCs w:val="24"/>
              </w:rPr>
              <w:t>D</w:t>
            </w:r>
            <w:r w:rsidR="00A4567A" w:rsidRPr="008B4A2C">
              <w:rPr>
                <w:rFonts w:ascii="Book Antiqua" w:hAnsi="Book Antiqua"/>
                <w:sz w:val="24"/>
                <w:szCs w:val="24"/>
              </w:rPr>
              <w:t>f</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0C3EB813"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MS</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5D285BAF"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F</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70523DE9"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P-value</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1E1DFEB8"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F crit</w:t>
            </w:r>
          </w:p>
        </w:tc>
      </w:tr>
      <w:tr w:rsidR="00A4567A" w:rsidRPr="008B4A2C" w14:paraId="64EA653C" w14:textId="77777777" w:rsidTr="007815B6">
        <w:trPr>
          <w:trHeight w:val="810"/>
        </w:trPr>
        <w:tc>
          <w:tcPr>
            <w:tcW w:w="72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427291F5"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Between Groups</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4056378D"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2097.434</w:t>
            </w:r>
          </w:p>
        </w:tc>
        <w:tc>
          <w:tcPr>
            <w:tcW w:w="712"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469DE401"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2</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3240D4A7"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1048.717</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7C2ADFC8"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0.647842</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13D8090D"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0.540534</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61DFE1E8"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3.885294</w:t>
            </w:r>
          </w:p>
        </w:tc>
      </w:tr>
      <w:tr w:rsidR="00A4567A" w:rsidRPr="008B4A2C" w14:paraId="6A1469A0" w14:textId="77777777" w:rsidTr="007815B6">
        <w:trPr>
          <w:trHeight w:val="810"/>
        </w:trPr>
        <w:tc>
          <w:tcPr>
            <w:tcW w:w="72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0F3A947A"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Within Groups</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555ED274"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19425.42</w:t>
            </w:r>
          </w:p>
        </w:tc>
        <w:tc>
          <w:tcPr>
            <w:tcW w:w="712"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31BC8695"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12</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2883BED3"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1618.785</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613C5D12" w14:textId="77777777" w:rsidR="00A4567A" w:rsidRPr="008B4A2C" w:rsidRDefault="00A4567A" w:rsidP="0003717B">
            <w:pPr>
              <w:tabs>
                <w:tab w:val="left" w:pos="2417"/>
              </w:tabs>
              <w:spacing w:line="480" w:lineRule="auto"/>
              <w:rPr>
                <w:rFonts w:ascii="Book Antiqua" w:hAnsi="Book Antiqua"/>
                <w:sz w:val="24"/>
                <w:szCs w:val="24"/>
              </w:rPr>
            </w:pP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63CB731F" w14:textId="77777777" w:rsidR="00A4567A" w:rsidRPr="008B4A2C" w:rsidRDefault="00A4567A" w:rsidP="0003717B">
            <w:pPr>
              <w:tabs>
                <w:tab w:val="left" w:pos="2417"/>
              </w:tabs>
              <w:spacing w:line="480" w:lineRule="auto"/>
              <w:rPr>
                <w:rFonts w:ascii="Book Antiqua" w:hAnsi="Book Antiqua"/>
                <w:sz w:val="24"/>
                <w:szCs w:val="24"/>
              </w:rPr>
            </w:pP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0F0C6892" w14:textId="77777777" w:rsidR="00A4567A" w:rsidRPr="008B4A2C" w:rsidRDefault="00A4567A" w:rsidP="0003717B">
            <w:pPr>
              <w:tabs>
                <w:tab w:val="left" w:pos="2417"/>
              </w:tabs>
              <w:spacing w:line="480" w:lineRule="auto"/>
              <w:rPr>
                <w:rFonts w:ascii="Book Antiqua" w:hAnsi="Book Antiqua"/>
                <w:sz w:val="24"/>
                <w:szCs w:val="24"/>
              </w:rPr>
            </w:pPr>
          </w:p>
        </w:tc>
      </w:tr>
      <w:tr w:rsidR="00A4567A" w:rsidRPr="008B4A2C" w14:paraId="6E12B185" w14:textId="77777777" w:rsidTr="007815B6">
        <w:trPr>
          <w:trHeight w:val="810"/>
        </w:trPr>
        <w:tc>
          <w:tcPr>
            <w:tcW w:w="72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49749651" w14:textId="4C6ABF88"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Total</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18B77B1E"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21522.86</w:t>
            </w:r>
          </w:p>
        </w:tc>
        <w:tc>
          <w:tcPr>
            <w:tcW w:w="712"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51FAF1A2"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14</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2314B57C"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 </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6C832385" w14:textId="7882AE1E"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 </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7DF69E79" w14:textId="77777777" w:rsidR="00A4567A"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 </w:t>
            </w:r>
          </w:p>
        </w:tc>
        <w:tc>
          <w:tcPr>
            <w:tcW w:w="713" w:type="pct"/>
            <w:tcBorders>
              <w:top w:val="single" w:sz="8" w:space="0" w:color="FFFFFF"/>
              <w:left w:val="single" w:sz="8" w:space="0" w:color="FFFFFF"/>
              <w:bottom w:val="single" w:sz="8" w:space="0" w:color="FFFFFF"/>
              <w:right w:val="single" w:sz="8" w:space="0" w:color="FFFFFF"/>
            </w:tcBorders>
            <w:shd w:val="clear" w:color="auto" w:fill="FDEFF6"/>
            <w:tcMar>
              <w:top w:w="15" w:type="dxa"/>
              <w:left w:w="15" w:type="dxa"/>
              <w:bottom w:w="0" w:type="dxa"/>
              <w:right w:w="15" w:type="dxa"/>
            </w:tcMar>
            <w:vAlign w:val="bottom"/>
            <w:hideMark/>
          </w:tcPr>
          <w:p w14:paraId="792A7D37" w14:textId="343FE182" w:rsidR="007A0729" w:rsidRPr="008B4A2C" w:rsidRDefault="00A4567A" w:rsidP="0003717B">
            <w:pPr>
              <w:tabs>
                <w:tab w:val="left" w:pos="2417"/>
              </w:tabs>
              <w:spacing w:line="480" w:lineRule="auto"/>
              <w:rPr>
                <w:rFonts w:ascii="Book Antiqua" w:hAnsi="Book Antiqua"/>
                <w:sz w:val="24"/>
                <w:szCs w:val="24"/>
              </w:rPr>
            </w:pPr>
            <w:r w:rsidRPr="008B4A2C">
              <w:rPr>
                <w:rFonts w:ascii="Book Antiqua" w:hAnsi="Book Antiqua"/>
                <w:sz w:val="24"/>
                <w:szCs w:val="24"/>
              </w:rPr>
              <w:t> </w:t>
            </w:r>
          </w:p>
        </w:tc>
      </w:tr>
    </w:tbl>
    <w:p w14:paraId="68D6831B" w14:textId="77777777" w:rsidR="0036459D" w:rsidRPr="008B4A2C" w:rsidRDefault="0036459D" w:rsidP="0003717B">
      <w:pPr>
        <w:tabs>
          <w:tab w:val="left" w:pos="2417"/>
        </w:tabs>
        <w:spacing w:line="480" w:lineRule="auto"/>
        <w:rPr>
          <w:rFonts w:ascii="Book Antiqua" w:hAnsi="Book Antiqua"/>
          <w:sz w:val="24"/>
          <w:szCs w:val="24"/>
        </w:rPr>
      </w:pPr>
    </w:p>
    <w:p w14:paraId="1E003BAB" w14:textId="118DECCC" w:rsidR="00825DCB" w:rsidRPr="008B4A2C" w:rsidRDefault="00825DCB" w:rsidP="00222ABF">
      <w:pPr>
        <w:spacing w:line="480" w:lineRule="auto"/>
        <w:jc w:val="both"/>
        <w:rPr>
          <w:rFonts w:ascii="Book Antiqua" w:hAnsi="Book Antiqua"/>
          <w:sz w:val="24"/>
          <w:szCs w:val="24"/>
        </w:rPr>
      </w:pPr>
      <w:bookmarkStart w:id="23" w:name="_Toc199513198"/>
      <w:r w:rsidRPr="008B4A2C">
        <w:rPr>
          <w:rFonts w:ascii="Book Antiqua" w:hAnsi="Book Antiqua"/>
          <w:sz w:val="24"/>
          <w:szCs w:val="24"/>
        </w:rPr>
        <w:lastRenderedPageBreak/>
        <w:t xml:space="preserve">The test results from the ANOVA show that the P-value is 0.54 which is than 0.05. This means that the levels of micronutrients in the soil from the three farms </w:t>
      </w:r>
      <w:r w:rsidR="00222ABF" w:rsidRPr="008B4A2C">
        <w:rPr>
          <w:rFonts w:ascii="Book Antiqua" w:hAnsi="Book Antiqua"/>
          <w:sz w:val="24"/>
          <w:szCs w:val="24"/>
        </w:rPr>
        <w:t>did not differ significantly</w:t>
      </w:r>
      <w:r w:rsidRPr="008B4A2C">
        <w:rPr>
          <w:rFonts w:ascii="Book Antiqua" w:hAnsi="Book Antiqua"/>
          <w:sz w:val="24"/>
          <w:szCs w:val="24"/>
        </w:rPr>
        <w:t>. The micronutrient levels on all three farms are really low compared to what they should be according to the Food and Agriculture Organization and the Kenya Agricultural and Livestock Research Organization.</w:t>
      </w:r>
    </w:p>
    <w:p w14:paraId="2046283A" w14:textId="77777777" w:rsidR="008B4A2C" w:rsidRPr="008B4A2C" w:rsidRDefault="00825DCB" w:rsidP="008B4A2C">
      <w:pPr>
        <w:spacing w:line="480" w:lineRule="auto"/>
        <w:jc w:val="both"/>
        <w:rPr>
          <w:rFonts w:ascii="Book Antiqua" w:hAnsi="Book Antiqua"/>
          <w:sz w:val="24"/>
          <w:szCs w:val="24"/>
        </w:rPr>
      </w:pPr>
      <w:r w:rsidRPr="008B4A2C">
        <w:rPr>
          <w:rFonts w:ascii="Book Antiqua" w:hAnsi="Book Antiqua"/>
          <w:sz w:val="24"/>
          <w:szCs w:val="24"/>
        </w:rPr>
        <w:t xml:space="preserve">The Food and Agriculture Organization and the Kenya Agricultural and Livestock Research Organization have established what the optimal ranges should be. The farms are not meeting these ranges as seen in the reports from the Food and Agriculture Organization, in 2015 and the work of </w:t>
      </w:r>
      <w:proofErr w:type="spellStart"/>
      <w:r w:rsidRPr="008B4A2C">
        <w:rPr>
          <w:rFonts w:ascii="Book Antiqua" w:hAnsi="Book Antiqua"/>
          <w:sz w:val="24"/>
          <w:szCs w:val="24"/>
        </w:rPr>
        <w:t>Okalebo</w:t>
      </w:r>
      <w:proofErr w:type="spellEnd"/>
      <w:r w:rsidRPr="008B4A2C">
        <w:rPr>
          <w:rFonts w:ascii="Book Antiqua" w:hAnsi="Book Antiqua"/>
          <w:sz w:val="24"/>
          <w:szCs w:val="24"/>
        </w:rPr>
        <w:t xml:space="preserve"> and others. 2006).</w:t>
      </w:r>
      <w:r w:rsidR="00222ABF" w:rsidRPr="008B4A2C">
        <w:rPr>
          <w:rFonts w:ascii="Book Antiqua" w:hAnsi="Book Antiqua"/>
          <w:sz w:val="24"/>
          <w:szCs w:val="24"/>
        </w:rPr>
        <w:t xml:space="preserve"> </w:t>
      </w:r>
      <w:r w:rsidRPr="008B4A2C">
        <w:rPr>
          <w:rFonts w:ascii="Book Antiqua" w:hAnsi="Book Antiqua"/>
          <w:sz w:val="24"/>
          <w:szCs w:val="24"/>
        </w:rPr>
        <w:t>The optimal micronutrient concentration ranges for maximum maize yields are: Zinc (Zn): 2–5 ppm, Iron (Fe): 10–50 ppm, Manganese (Mn): 5–20 ppm, Calcium (Ca): 500–1000 ppm, and Magnesium (Mg): 120–180 ppm</w:t>
      </w:r>
    </w:p>
    <w:p w14:paraId="65AD2EE3" w14:textId="07602ADC" w:rsidR="0056460F" w:rsidRPr="008B4A2C" w:rsidRDefault="00A84C2B" w:rsidP="008B4A2C">
      <w:pPr>
        <w:spacing w:line="480" w:lineRule="auto"/>
        <w:jc w:val="both"/>
        <w:rPr>
          <w:rFonts w:ascii="Book Antiqua" w:hAnsi="Book Antiqua"/>
          <w:sz w:val="24"/>
          <w:szCs w:val="24"/>
        </w:rPr>
      </w:pPr>
      <w:r w:rsidRPr="008B4A2C">
        <w:rPr>
          <w:rFonts w:ascii="Book Antiqua" w:hAnsi="Book Antiqua"/>
          <w:b/>
          <w:bCs/>
          <w:sz w:val="24"/>
          <w:szCs w:val="24"/>
        </w:rPr>
        <w:t xml:space="preserve"> </w:t>
      </w:r>
      <w:r w:rsidR="00F12A43" w:rsidRPr="008B4A2C">
        <w:rPr>
          <w:rFonts w:ascii="Book Antiqua" w:hAnsi="Book Antiqua"/>
          <w:b/>
          <w:bCs/>
          <w:sz w:val="24"/>
          <w:szCs w:val="24"/>
        </w:rPr>
        <w:t>Potassium concentration</w:t>
      </w:r>
      <w:r w:rsidR="0056460F" w:rsidRPr="008B4A2C">
        <w:rPr>
          <w:rFonts w:ascii="Book Antiqua" w:hAnsi="Book Antiqua"/>
          <w:b/>
          <w:bCs/>
          <w:sz w:val="24"/>
          <w:szCs w:val="24"/>
        </w:rPr>
        <w:t>s of the soil samples</w:t>
      </w:r>
      <w:bookmarkEnd w:id="23"/>
    </w:p>
    <w:p w14:paraId="273EE92E" w14:textId="7C298D60" w:rsidR="00222ABF" w:rsidRPr="008B4A2C" w:rsidRDefault="00222ABF" w:rsidP="00222ABF">
      <w:pPr>
        <w:spacing w:line="480" w:lineRule="auto"/>
        <w:jc w:val="both"/>
        <w:rPr>
          <w:rFonts w:ascii="Book Antiqua" w:hAnsi="Book Antiqua"/>
          <w:sz w:val="24"/>
          <w:szCs w:val="24"/>
        </w:rPr>
      </w:pPr>
      <w:bookmarkStart w:id="24" w:name="_Toc199512674"/>
      <w:r w:rsidRPr="008B4A2C">
        <w:rPr>
          <w:rFonts w:ascii="Book Antiqua" w:hAnsi="Book Antiqua"/>
          <w:sz w:val="24"/>
          <w:szCs w:val="24"/>
        </w:rPr>
        <w:t>Potassium is an important macronutrient that regulates water balance, enzyme activation, photosynthesis, protein synthesis, and disease resistance in plants (Marschner, 2012). It plays a crucial role in osmoregulation, maintaining turgor pressure in cells, and facilitating the opening and closing of the stomata (Brady &amp; Weil, 2016). The fig</w:t>
      </w:r>
      <w:r w:rsidR="00055A03">
        <w:rPr>
          <w:rFonts w:ascii="Book Antiqua" w:hAnsi="Book Antiqua"/>
          <w:sz w:val="24"/>
          <w:szCs w:val="24"/>
        </w:rPr>
        <w:t>. 4</w:t>
      </w:r>
      <w:r w:rsidRPr="008B4A2C">
        <w:rPr>
          <w:rFonts w:ascii="Book Antiqua" w:hAnsi="Book Antiqua"/>
          <w:sz w:val="24"/>
          <w:szCs w:val="24"/>
        </w:rPr>
        <w:t xml:space="preserve"> shows the potassium concentrations of the soil samples from the three farms respectively.</w:t>
      </w:r>
    </w:p>
    <w:p w14:paraId="4D3B59DD" w14:textId="77777777" w:rsidR="00222ABF" w:rsidRPr="008B4A2C" w:rsidRDefault="00222ABF" w:rsidP="002147C5">
      <w:pPr>
        <w:pStyle w:val="Legenda"/>
        <w:rPr>
          <w:rFonts w:ascii="Book Antiqua" w:hAnsi="Book Antiqua"/>
          <w:b/>
          <w:bCs/>
          <w:i w:val="0"/>
          <w:iCs w:val="0"/>
          <w:sz w:val="24"/>
          <w:szCs w:val="24"/>
        </w:rPr>
      </w:pPr>
    </w:p>
    <w:bookmarkEnd w:id="24"/>
    <w:p w14:paraId="692F29C9" w14:textId="08221F6D" w:rsidR="00C431BB" w:rsidRDefault="00C431BB" w:rsidP="0003717B">
      <w:pPr>
        <w:tabs>
          <w:tab w:val="left" w:pos="2417"/>
        </w:tabs>
        <w:spacing w:line="480" w:lineRule="auto"/>
        <w:rPr>
          <w:rFonts w:ascii="Book Antiqua" w:hAnsi="Book Antiqua"/>
          <w:sz w:val="24"/>
          <w:szCs w:val="24"/>
        </w:rPr>
      </w:pPr>
      <w:r w:rsidRPr="008B4A2C">
        <w:rPr>
          <w:rFonts w:ascii="Book Antiqua" w:hAnsi="Book Antiqua"/>
          <w:noProof/>
          <w:sz w:val="24"/>
          <w:szCs w:val="24"/>
          <w:lang w:val="en-IN" w:eastAsia="en-IN"/>
        </w:rPr>
        <w:lastRenderedPageBreak/>
        <w:drawing>
          <wp:inline distT="0" distB="0" distL="0" distR="0" wp14:anchorId="4267B82F" wp14:editId="00B4663B">
            <wp:extent cx="4286250" cy="2871787"/>
            <wp:effectExtent l="0" t="0" r="0" b="0"/>
            <wp:docPr id="1852317819" name="Chart 1">
              <a:extLst xmlns:a="http://schemas.openxmlformats.org/drawingml/2006/main">
                <a:ext uri="{FF2B5EF4-FFF2-40B4-BE49-F238E27FC236}">
                  <a16:creationId xmlns:a16="http://schemas.microsoft.com/office/drawing/2014/main" id="{68697708-A071-3465-0AA8-1EEA28C8EF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59649C0" w14:textId="0019A6CF" w:rsidR="00236EE7" w:rsidRPr="008B4A2C" w:rsidRDefault="00236EE7" w:rsidP="00055A03">
      <w:pPr>
        <w:pStyle w:val="Legenda"/>
        <w:spacing w:line="480" w:lineRule="auto"/>
        <w:rPr>
          <w:rFonts w:ascii="Book Antiqua" w:hAnsi="Book Antiqua"/>
          <w:b/>
          <w:bCs/>
          <w:i w:val="0"/>
          <w:iCs w:val="0"/>
          <w:sz w:val="24"/>
          <w:szCs w:val="24"/>
        </w:rPr>
      </w:pPr>
      <w:r w:rsidRPr="008B4A2C">
        <w:rPr>
          <w:rFonts w:ascii="Book Antiqua" w:hAnsi="Book Antiqua"/>
          <w:b/>
          <w:bCs/>
          <w:i w:val="0"/>
          <w:iCs w:val="0"/>
          <w:sz w:val="24"/>
          <w:szCs w:val="24"/>
        </w:rPr>
        <w:t>Fig</w:t>
      </w:r>
      <w:r>
        <w:rPr>
          <w:rFonts w:ascii="Book Antiqua" w:hAnsi="Book Antiqua"/>
          <w:b/>
          <w:bCs/>
          <w:i w:val="0"/>
          <w:iCs w:val="0"/>
          <w:sz w:val="24"/>
          <w:szCs w:val="24"/>
        </w:rPr>
        <w:t>.</w:t>
      </w:r>
      <w:r w:rsidRPr="008B4A2C">
        <w:rPr>
          <w:rFonts w:ascii="Book Antiqua" w:hAnsi="Book Antiqua"/>
          <w:b/>
          <w:bCs/>
          <w:i w:val="0"/>
          <w:iCs w:val="0"/>
          <w:sz w:val="24"/>
          <w:szCs w:val="24"/>
        </w:rPr>
        <w:t xml:space="preserve"> 4: Concentrations of K in ppm</w:t>
      </w:r>
    </w:p>
    <w:p w14:paraId="6F97C486" w14:textId="73210147" w:rsidR="00E6019A" w:rsidRPr="00E6019A" w:rsidRDefault="00E6019A" w:rsidP="00E6019A">
      <w:pPr>
        <w:tabs>
          <w:tab w:val="left" w:pos="2417"/>
        </w:tabs>
        <w:spacing w:line="480" w:lineRule="auto"/>
        <w:rPr>
          <w:rFonts w:ascii="Book Antiqua" w:hAnsi="Book Antiqua"/>
          <w:sz w:val="24"/>
          <w:szCs w:val="24"/>
        </w:rPr>
      </w:pPr>
      <w:r w:rsidRPr="00E6019A">
        <w:rPr>
          <w:rFonts w:ascii="Book Antiqua" w:hAnsi="Book Antiqua"/>
          <w:sz w:val="24"/>
          <w:szCs w:val="24"/>
        </w:rPr>
        <w:t xml:space="preserve">The soil samples analyzed in this study </w:t>
      </w:r>
      <w:r w:rsidRPr="008B4A2C">
        <w:rPr>
          <w:rFonts w:ascii="Book Antiqua" w:hAnsi="Book Antiqua"/>
          <w:sz w:val="24"/>
          <w:szCs w:val="24"/>
        </w:rPr>
        <w:t>showed extreme low</w:t>
      </w:r>
      <w:r w:rsidRPr="00E6019A">
        <w:rPr>
          <w:rFonts w:ascii="Book Antiqua" w:hAnsi="Book Antiqua"/>
          <w:sz w:val="24"/>
          <w:szCs w:val="24"/>
        </w:rPr>
        <w:t xml:space="preserve"> potassium deficiencies, with concentrations ranging from </w:t>
      </w:r>
      <w:r w:rsidR="003D26A0" w:rsidRPr="008B4A2C">
        <w:rPr>
          <w:rFonts w:ascii="Book Antiqua" w:hAnsi="Book Antiqua"/>
          <w:sz w:val="24"/>
          <w:szCs w:val="24"/>
        </w:rPr>
        <w:t>2.3</w:t>
      </w:r>
      <w:r w:rsidRPr="00E6019A">
        <w:rPr>
          <w:rFonts w:ascii="Book Antiqua" w:hAnsi="Book Antiqua"/>
          <w:sz w:val="24"/>
          <w:szCs w:val="24"/>
        </w:rPr>
        <w:t xml:space="preserve"> to 5</w:t>
      </w:r>
      <w:r w:rsidR="003D26A0" w:rsidRPr="008B4A2C">
        <w:rPr>
          <w:rFonts w:ascii="Book Antiqua" w:hAnsi="Book Antiqua"/>
          <w:sz w:val="24"/>
          <w:szCs w:val="24"/>
        </w:rPr>
        <w:t>.</w:t>
      </w:r>
      <w:r w:rsidRPr="00E6019A">
        <w:rPr>
          <w:rFonts w:ascii="Book Antiqua" w:hAnsi="Book Antiqua"/>
          <w:sz w:val="24"/>
          <w:szCs w:val="24"/>
        </w:rPr>
        <w:t>8 ppm</w:t>
      </w:r>
      <w:r w:rsidRPr="008B4A2C">
        <w:rPr>
          <w:rFonts w:ascii="Book Antiqua" w:hAnsi="Book Antiqua"/>
          <w:sz w:val="24"/>
          <w:szCs w:val="24"/>
        </w:rPr>
        <w:t xml:space="preserve">, </w:t>
      </w:r>
      <w:r w:rsidRPr="00E6019A">
        <w:rPr>
          <w:rFonts w:ascii="Book Antiqua" w:hAnsi="Book Antiqua"/>
          <w:sz w:val="24"/>
          <w:szCs w:val="24"/>
        </w:rPr>
        <w:t>significantly below the critical threshold.</w:t>
      </w:r>
      <w:r w:rsidRPr="008B4A2C">
        <w:rPr>
          <w:rFonts w:ascii="Book Antiqua" w:hAnsi="Book Antiqua"/>
          <w:sz w:val="24"/>
          <w:szCs w:val="24"/>
        </w:rPr>
        <w:t xml:space="preserve"> </w:t>
      </w:r>
      <w:r w:rsidRPr="00E6019A">
        <w:rPr>
          <w:rFonts w:ascii="Book Antiqua" w:hAnsi="Book Antiqua"/>
          <w:sz w:val="24"/>
          <w:szCs w:val="24"/>
        </w:rPr>
        <w:t>The optim</w:t>
      </w:r>
      <w:r w:rsidRPr="008B4A2C">
        <w:rPr>
          <w:rFonts w:ascii="Book Antiqua" w:hAnsi="Book Antiqua"/>
          <w:sz w:val="24"/>
          <w:szCs w:val="24"/>
        </w:rPr>
        <w:t>um</w:t>
      </w:r>
      <w:r w:rsidRPr="00E6019A">
        <w:rPr>
          <w:rFonts w:ascii="Book Antiqua" w:hAnsi="Book Antiqua"/>
          <w:sz w:val="24"/>
          <w:szCs w:val="24"/>
        </w:rPr>
        <w:t xml:space="preserve"> potassium concentration range for maximum maize yields is 100–150</w:t>
      </w:r>
      <w:r w:rsidRPr="008B4A2C">
        <w:rPr>
          <w:rFonts w:ascii="Book Antiqua" w:hAnsi="Book Antiqua"/>
          <w:sz w:val="24"/>
          <w:szCs w:val="24"/>
        </w:rPr>
        <w:t xml:space="preserve"> </w:t>
      </w:r>
      <w:r w:rsidRPr="00E6019A">
        <w:rPr>
          <w:rFonts w:ascii="Book Antiqua" w:hAnsi="Book Antiqua"/>
          <w:sz w:val="24"/>
          <w:szCs w:val="24"/>
        </w:rPr>
        <w:t>ppm (</w:t>
      </w:r>
      <w:proofErr w:type="spellStart"/>
      <w:r w:rsidRPr="00E6019A">
        <w:rPr>
          <w:rFonts w:ascii="Book Antiqua" w:hAnsi="Book Antiqua"/>
          <w:sz w:val="24"/>
          <w:szCs w:val="24"/>
        </w:rPr>
        <w:t>Okalebo</w:t>
      </w:r>
      <w:proofErr w:type="spellEnd"/>
      <w:r w:rsidRPr="00E6019A">
        <w:rPr>
          <w:rFonts w:ascii="Book Antiqua" w:hAnsi="Book Antiqua"/>
          <w:sz w:val="24"/>
          <w:szCs w:val="24"/>
        </w:rPr>
        <w:t xml:space="preserve"> et al., 2006; FAO, 2015).</w:t>
      </w:r>
    </w:p>
    <w:p w14:paraId="43C8C621" w14:textId="14BF149A" w:rsidR="00E6019A" w:rsidRPr="008B4A2C" w:rsidRDefault="00E6019A" w:rsidP="00E6019A">
      <w:pPr>
        <w:tabs>
          <w:tab w:val="num" w:pos="720"/>
          <w:tab w:val="left" w:pos="2417"/>
        </w:tabs>
        <w:spacing w:line="480" w:lineRule="auto"/>
        <w:rPr>
          <w:rFonts w:ascii="Book Antiqua" w:hAnsi="Book Antiqua"/>
          <w:sz w:val="24"/>
          <w:szCs w:val="24"/>
        </w:rPr>
      </w:pPr>
      <w:r w:rsidRPr="00E6019A">
        <w:rPr>
          <w:rFonts w:ascii="Book Antiqua" w:hAnsi="Book Antiqua"/>
          <w:sz w:val="24"/>
          <w:szCs w:val="24"/>
        </w:rPr>
        <w:t xml:space="preserve">Potassium deficiency symptoms in maize include scorching and curling of leaf margins, weak stalks, poor grain filling, and increased susceptibility to diseases and lodging (Pettigrew, 2008). The low potassium levels observed in this study can be attributed to </w:t>
      </w:r>
      <w:r w:rsidRPr="008B4A2C">
        <w:rPr>
          <w:rFonts w:ascii="Book Antiqua" w:hAnsi="Book Antiqua"/>
          <w:sz w:val="24"/>
          <w:szCs w:val="24"/>
        </w:rPr>
        <w:t>le</w:t>
      </w:r>
      <w:r w:rsidRPr="00E6019A">
        <w:rPr>
          <w:rFonts w:ascii="Book Antiqua" w:hAnsi="Book Antiqua"/>
          <w:sz w:val="24"/>
          <w:szCs w:val="24"/>
        </w:rPr>
        <w:t xml:space="preserve">aching of potassium </w:t>
      </w:r>
      <w:r w:rsidRPr="008B4A2C">
        <w:rPr>
          <w:rFonts w:ascii="Book Antiqua" w:hAnsi="Book Antiqua"/>
          <w:sz w:val="24"/>
          <w:szCs w:val="24"/>
        </w:rPr>
        <w:t xml:space="preserve">caused </w:t>
      </w:r>
      <w:r w:rsidRPr="00E6019A">
        <w:rPr>
          <w:rFonts w:ascii="Book Antiqua" w:hAnsi="Book Antiqua"/>
          <w:sz w:val="24"/>
          <w:szCs w:val="24"/>
        </w:rPr>
        <w:t>by heavy rainfall</w:t>
      </w:r>
      <w:r w:rsidRPr="008B4A2C">
        <w:rPr>
          <w:rFonts w:ascii="Book Antiqua" w:hAnsi="Book Antiqua"/>
          <w:sz w:val="24"/>
          <w:szCs w:val="24"/>
        </w:rPr>
        <w:t xml:space="preserve"> witnessed in Kericho County and continued cropping without adequate replenishment.</w:t>
      </w:r>
    </w:p>
    <w:p w14:paraId="1E637DC2" w14:textId="77777777" w:rsidR="00E6019A" w:rsidRPr="00E6019A" w:rsidRDefault="00E6019A" w:rsidP="00E6019A">
      <w:pPr>
        <w:tabs>
          <w:tab w:val="num" w:pos="720"/>
          <w:tab w:val="left" w:pos="2417"/>
        </w:tabs>
        <w:spacing w:line="480" w:lineRule="auto"/>
        <w:rPr>
          <w:rFonts w:ascii="Book Antiqua" w:hAnsi="Book Antiqua"/>
          <w:b/>
          <w:bCs/>
          <w:sz w:val="24"/>
          <w:szCs w:val="24"/>
        </w:rPr>
      </w:pPr>
      <w:r w:rsidRPr="00E6019A">
        <w:rPr>
          <w:rFonts w:ascii="Book Antiqua" w:hAnsi="Book Antiqua"/>
          <w:b/>
          <w:bCs/>
          <w:sz w:val="24"/>
          <w:szCs w:val="24"/>
        </w:rPr>
        <w:t>Integrated Discussion: Soil Fertility Constraints and Maize Yield Limitations</w:t>
      </w:r>
    </w:p>
    <w:p w14:paraId="3AB5598E" w14:textId="77777777" w:rsidR="003D26A0" w:rsidRPr="008B4A2C" w:rsidRDefault="003D26A0" w:rsidP="00ED2F60">
      <w:pPr>
        <w:spacing w:line="480" w:lineRule="auto"/>
        <w:jc w:val="both"/>
        <w:rPr>
          <w:rFonts w:ascii="Book Antiqua" w:hAnsi="Book Antiqua"/>
          <w:sz w:val="24"/>
          <w:szCs w:val="24"/>
        </w:rPr>
      </w:pPr>
      <w:r w:rsidRPr="008B4A2C">
        <w:rPr>
          <w:rFonts w:ascii="Book Antiqua" w:hAnsi="Book Antiqua"/>
          <w:sz w:val="24"/>
          <w:szCs w:val="24"/>
        </w:rPr>
        <w:t>Integrated Discussion: Soil Fertility Constraints and Maize Yield Limitations</w:t>
      </w:r>
    </w:p>
    <w:p w14:paraId="5A3966BA" w14:textId="77777777" w:rsidR="003D26A0" w:rsidRPr="008B4A2C" w:rsidRDefault="003D26A0" w:rsidP="00ED2F60">
      <w:pPr>
        <w:spacing w:line="480" w:lineRule="auto"/>
        <w:jc w:val="both"/>
        <w:rPr>
          <w:rFonts w:ascii="Book Antiqua" w:hAnsi="Book Antiqua"/>
          <w:sz w:val="24"/>
          <w:szCs w:val="24"/>
        </w:rPr>
      </w:pPr>
    </w:p>
    <w:p w14:paraId="6726D053" w14:textId="5AB6315E" w:rsidR="003D26A0" w:rsidRPr="008B4A2C" w:rsidRDefault="003D26A0" w:rsidP="00ED2F60">
      <w:pPr>
        <w:spacing w:line="480" w:lineRule="auto"/>
        <w:jc w:val="both"/>
        <w:rPr>
          <w:rFonts w:ascii="Book Antiqua" w:hAnsi="Book Antiqua"/>
          <w:sz w:val="24"/>
          <w:szCs w:val="24"/>
        </w:rPr>
      </w:pPr>
      <w:r w:rsidRPr="008B4A2C">
        <w:rPr>
          <w:rFonts w:ascii="Book Antiqua" w:hAnsi="Book Antiqua"/>
          <w:sz w:val="24"/>
          <w:szCs w:val="24"/>
        </w:rPr>
        <w:t xml:space="preserve">The soil analysis that was done in this study shows that the soil in Maso Village, Kericho County is not very good for growing </w:t>
      </w:r>
      <w:r w:rsidR="00ED2F60" w:rsidRPr="008B4A2C">
        <w:rPr>
          <w:rFonts w:ascii="Book Antiqua" w:hAnsi="Book Antiqua"/>
          <w:sz w:val="24"/>
          <w:szCs w:val="24"/>
        </w:rPr>
        <w:t>Maize</w:t>
      </w:r>
      <w:r w:rsidRPr="008B4A2C">
        <w:rPr>
          <w:rFonts w:ascii="Book Antiqua" w:hAnsi="Book Antiqua"/>
          <w:sz w:val="24"/>
          <w:szCs w:val="24"/>
        </w:rPr>
        <w:t>. The soil is very acidic with a pH of 4.8 to 5.3 which's a big problem. The soil in Maso Village also lacks nutrients like nitrogen, phosphorus, potassium, calcium and magnesium. And that is not all the soil in Maso Village also does not have zinc, iron and manganese which are also very important for plants to grow well. The soil analysis really highlights the fertility limitations of the soil, in Maso Village, Kericho County. These findings are consistent with previous studies in high-rainfall regions of Kenya, where intensive agricultural practices, continued cropping, and inadequate soil management have led to progressive soil degradation (</w:t>
      </w:r>
      <w:proofErr w:type="spellStart"/>
      <w:r w:rsidRPr="008B4A2C">
        <w:rPr>
          <w:rFonts w:ascii="Book Antiqua" w:hAnsi="Book Antiqua"/>
          <w:sz w:val="24"/>
          <w:szCs w:val="24"/>
        </w:rPr>
        <w:t>Kisinyo</w:t>
      </w:r>
      <w:proofErr w:type="spellEnd"/>
      <w:r w:rsidRPr="008B4A2C">
        <w:rPr>
          <w:rFonts w:ascii="Book Antiqua" w:hAnsi="Book Antiqua"/>
          <w:sz w:val="24"/>
          <w:szCs w:val="24"/>
        </w:rPr>
        <w:t xml:space="preserve"> et al., 2014; Nekesa et al., 2005; Opala et al., 2010).</w:t>
      </w:r>
    </w:p>
    <w:p w14:paraId="0B91DC4F" w14:textId="77777777" w:rsidR="003D26A0" w:rsidRPr="008B4A2C" w:rsidRDefault="003D26A0" w:rsidP="00ED2F60">
      <w:pPr>
        <w:jc w:val="both"/>
        <w:rPr>
          <w:rFonts w:ascii="Book Antiqua" w:hAnsi="Book Antiqua"/>
          <w:b/>
          <w:bCs/>
          <w:sz w:val="24"/>
          <w:szCs w:val="24"/>
        </w:rPr>
      </w:pPr>
      <w:r w:rsidRPr="008B4A2C">
        <w:rPr>
          <w:rFonts w:ascii="Book Antiqua" w:hAnsi="Book Antiqua"/>
          <w:b/>
          <w:bCs/>
          <w:sz w:val="24"/>
          <w:szCs w:val="24"/>
        </w:rPr>
        <w:t>Soil Acidity</w:t>
      </w:r>
    </w:p>
    <w:p w14:paraId="7F9C7754" w14:textId="68C60448" w:rsidR="003D26A0" w:rsidRPr="008B4A2C" w:rsidRDefault="003D26A0" w:rsidP="00ED2F60">
      <w:pPr>
        <w:spacing w:line="480" w:lineRule="auto"/>
        <w:jc w:val="both"/>
        <w:rPr>
          <w:rFonts w:ascii="Book Antiqua" w:hAnsi="Book Antiqua"/>
          <w:sz w:val="24"/>
          <w:szCs w:val="24"/>
        </w:rPr>
      </w:pPr>
      <w:r w:rsidRPr="008B4A2C">
        <w:rPr>
          <w:rFonts w:ascii="Book Antiqua" w:hAnsi="Book Antiqua"/>
          <w:sz w:val="24"/>
          <w:szCs w:val="24"/>
        </w:rPr>
        <w:t>Soil acidity is the most important factor limiting maize productivity in the study area. At pH levels below 5.5, aluminum and manganese solubility increases dramatically, leading to aluminum toxicity, a condition that inhibits root growth, disrupts nutrient uptake, and reduces crop yields (</w:t>
      </w:r>
      <w:proofErr w:type="spellStart"/>
      <w:r w:rsidRPr="008B4A2C">
        <w:rPr>
          <w:rFonts w:ascii="Book Antiqua" w:hAnsi="Book Antiqua"/>
          <w:sz w:val="24"/>
          <w:szCs w:val="24"/>
        </w:rPr>
        <w:t>Kochian</w:t>
      </w:r>
      <w:proofErr w:type="spellEnd"/>
      <w:r w:rsidRPr="008B4A2C">
        <w:rPr>
          <w:rFonts w:ascii="Book Antiqua" w:hAnsi="Book Antiqua"/>
          <w:sz w:val="24"/>
          <w:szCs w:val="24"/>
        </w:rPr>
        <w:t xml:space="preserve"> et al., 2004; </w:t>
      </w:r>
      <w:proofErr w:type="spellStart"/>
      <w:r w:rsidRPr="008B4A2C">
        <w:rPr>
          <w:rFonts w:ascii="Book Antiqua" w:hAnsi="Book Antiqua"/>
          <w:sz w:val="24"/>
          <w:szCs w:val="24"/>
        </w:rPr>
        <w:t>Fageria</w:t>
      </w:r>
      <w:proofErr w:type="spellEnd"/>
      <w:r w:rsidRPr="008B4A2C">
        <w:rPr>
          <w:rFonts w:ascii="Book Antiqua" w:hAnsi="Book Antiqua"/>
          <w:sz w:val="24"/>
          <w:szCs w:val="24"/>
        </w:rPr>
        <w:t xml:space="preserve"> &amp; </w:t>
      </w:r>
      <w:proofErr w:type="spellStart"/>
      <w:r w:rsidRPr="008B4A2C">
        <w:rPr>
          <w:rFonts w:ascii="Book Antiqua" w:hAnsi="Book Antiqua"/>
          <w:sz w:val="24"/>
          <w:szCs w:val="24"/>
        </w:rPr>
        <w:t>Baligar</w:t>
      </w:r>
      <w:proofErr w:type="spellEnd"/>
      <w:r w:rsidRPr="008B4A2C">
        <w:rPr>
          <w:rFonts w:ascii="Book Antiqua" w:hAnsi="Book Antiqua"/>
          <w:sz w:val="24"/>
          <w:szCs w:val="24"/>
        </w:rPr>
        <w:t xml:space="preserve">, 2008). </w:t>
      </w:r>
      <w:proofErr w:type="spellStart"/>
      <w:r w:rsidRPr="008B4A2C">
        <w:rPr>
          <w:rFonts w:ascii="Book Antiqua" w:hAnsi="Book Antiqua"/>
          <w:sz w:val="24"/>
          <w:szCs w:val="24"/>
        </w:rPr>
        <w:t>Alumin</w:t>
      </w:r>
      <w:r w:rsidR="00ED2F60" w:rsidRPr="008B4A2C">
        <w:rPr>
          <w:rFonts w:ascii="Book Antiqua" w:hAnsi="Book Antiqua"/>
          <w:sz w:val="24"/>
          <w:szCs w:val="24"/>
        </w:rPr>
        <w:t>i</w:t>
      </w:r>
      <w:r w:rsidRPr="008B4A2C">
        <w:rPr>
          <w:rFonts w:ascii="Book Antiqua" w:hAnsi="Book Antiqua"/>
          <w:sz w:val="24"/>
          <w:szCs w:val="24"/>
        </w:rPr>
        <w:t>um</w:t>
      </w:r>
      <w:proofErr w:type="spellEnd"/>
      <w:r w:rsidRPr="008B4A2C">
        <w:rPr>
          <w:rFonts w:ascii="Book Antiqua" w:hAnsi="Book Antiqua"/>
          <w:sz w:val="24"/>
          <w:szCs w:val="24"/>
        </w:rPr>
        <w:t xml:space="preserve"> toxicity manifests as stunted root systems, reduced biomass accumulation, and hinders water and nutrient absorption (Von Uexküll &amp; Mutert, 1995).</w:t>
      </w:r>
    </w:p>
    <w:p w14:paraId="3CD9E3B2" w14:textId="610DBDC5" w:rsidR="003D26A0" w:rsidRPr="008B4A2C" w:rsidRDefault="003D26A0" w:rsidP="00ED2F60">
      <w:pPr>
        <w:spacing w:line="480" w:lineRule="auto"/>
        <w:jc w:val="both"/>
        <w:rPr>
          <w:rFonts w:ascii="Book Antiqua" w:hAnsi="Book Antiqua"/>
          <w:sz w:val="24"/>
          <w:szCs w:val="24"/>
        </w:rPr>
      </w:pPr>
      <w:r w:rsidRPr="008B4A2C">
        <w:rPr>
          <w:rFonts w:ascii="Book Antiqua" w:hAnsi="Book Antiqua"/>
          <w:sz w:val="24"/>
          <w:szCs w:val="24"/>
        </w:rPr>
        <w:t xml:space="preserve">Furthermore, soil acidity reduces the availability of essential nutrients such as phosphorus, calcium, magnesium, and molybdenum while increasing the solubility of toxic elements (Sanchez &amp; Salinas, 1981). The strong correlation between nitrogen </w:t>
      </w:r>
      <w:r w:rsidRPr="008B4A2C">
        <w:rPr>
          <w:rFonts w:ascii="Book Antiqua" w:hAnsi="Book Antiqua"/>
          <w:sz w:val="24"/>
          <w:szCs w:val="24"/>
        </w:rPr>
        <w:lastRenderedPageBreak/>
        <w:t>deficiency and stunted growth observed in this study (R² = 0.99, p &gt; 0.05) highlights the cascading effects of soil acidity on nutrient cycling and crop performance.</w:t>
      </w:r>
    </w:p>
    <w:p w14:paraId="583DA1B2" w14:textId="77777777" w:rsidR="003D26A0" w:rsidRPr="008B4A2C" w:rsidRDefault="003D26A0" w:rsidP="008B4A2C">
      <w:pPr>
        <w:spacing w:line="360" w:lineRule="auto"/>
        <w:jc w:val="both"/>
        <w:rPr>
          <w:rFonts w:ascii="Book Antiqua" w:hAnsi="Book Antiqua"/>
          <w:b/>
          <w:bCs/>
          <w:sz w:val="24"/>
          <w:szCs w:val="24"/>
        </w:rPr>
      </w:pPr>
      <w:r w:rsidRPr="008B4A2C">
        <w:rPr>
          <w:rFonts w:ascii="Book Antiqua" w:hAnsi="Book Antiqua"/>
          <w:b/>
          <w:bCs/>
          <w:sz w:val="24"/>
          <w:szCs w:val="24"/>
        </w:rPr>
        <w:t>Nutrient deficiencies and yield gaps</w:t>
      </w:r>
    </w:p>
    <w:p w14:paraId="5FDD586B" w14:textId="579C04A0"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t xml:space="preserve">The big lack of nitrogen, phosphorus and potassium in this study is a reason for the difference between the actual </w:t>
      </w:r>
      <w:proofErr w:type="gramStart"/>
      <w:r w:rsidRPr="008B4A2C">
        <w:rPr>
          <w:rFonts w:ascii="Book Antiqua" w:hAnsi="Book Antiqua"/>
          <w:sz w:val="24"/>
          <w:szCs w:val="24"/>
        </w:rPr>
        <w:t>amount</w:t>
      </w:r>
      <w:proofErr w:type="gramEnd"/>
      <w:r w:rsidRPr="008B4A2C">
        <w:rPr>
          <w:rFonts w:ascii="Book Antiqua" w:hAnsi="Book Antiqua"/>
          <w:sz w:val="24"/>
          <w:szCs w:val="24"/>
        </w:rPr>
        <w:t xml:space="preserve"> of crops we get which is three tons or less per hectare and the </w:t>
      </w:r>
      <w:proofErr w:type="gramStart"/>
      <w:r w:rsidRPr="008B4A2C">
        <w:rPr>
          <w:rFonts w:ascii="Book Antiqua" w:hAnsi="Book Antiqua"/>
          <w:sz w:val="24"/>
          <w:szCs w:val="24"/>
        </w:rPr>
        <w:t>amount</w:t>
      </w:r>
      <w:proofErr w:type="gramEnd"/>
      <w:r w:rsidRPr="008B4A2C">
        <w:rPr>
          <w:rFonts w:ascii="Book Antiqua" w:hAnsi="Book Antiqua"/>
          <w:sz w:val="24"/>
          <w:szCs w:val="24"/>
        </w:rPr>
        <w:t xml:space="preserve"> of crops we could get which is eight to ten tons per hectare in the area we studied.</w:t>
      </w:r>
      <w:r w:rsidR="006929F2" w:rsidRPr="008B4A2C">
        <w:rPr>
          <w:rFonts w:ascii="Book Antiqua" w:hAnsi="Book Antiqua"/>
          <w:sz w:val="24"/>
          <w:szCs w:val="24"/>
        </w:rPr>
        <w:t xml:space="preserve"> </w:t>
      </w:r>
      <w:r w:rsidRPr="008B4A2C">
        <w:rPr>
          <w:rFonts w:ascii="Book Antiqua" w:hAnsi="Book Antiqua"/>
          <w:sz w:val="24"/>
          <w:szCs w:val="24"/>
        </w:rPr>
        <w:t>Nitrogen is very important for plants to grow big and strong it helps plants grow leaves and use sunlight to make food. If plants do not get nitrogen they will not grow well.</w:t>
      </w:r>
    </w:p>
    <w:p w14:paraId="174D0EC3" w14:textId="7F917953"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t>Phosphorus is also very important, for plants it helps plants grow roots make flowers and produce grains. If plants do not get phosphorus their roots will not grow well they will not make flowers and they will not produce grains</w:t>
      </w:r>
      <w:r w:rsidR="006929F2" w:rsidRPr="008B4A2C">
        <w:rPr>
          <w:rFonts w:ascii="Book Antiqua" w:hAnsi="Book Antiqua"/>
          <w:sz w:val="24"/>
          <w:szCs w:val="24"/>
        </w:rPr>
        <w:t>.</w:t>
      </w:r>
      <w:r w:rsidRPr="008B4A2C">
        <w:rPr>
          <w:rFonts w:ascii="Book Antiqua" w:hAnsi="Book Antiqua"/>
          <w:sz w:val="24"/>
          <w:szCs w:val="24"/>
        </w:rPr>
        <w:t xml:space="preserve"> Potassium deficiency weakens stalk strength, reduces water use efficiency, and increases susceptibility to lodging and diseases (Pettigrew, 2008).</w:t>
      </w:r>
    </w:p>
    <w:p w14:paraId="56482B88" w14:textId="77777777"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t>Micronutrient deficiencies, although less visually apparent, further exacerbate yield limitations by disrupting important enzymatic processes and metabolic pathways (Alloway, 2008). The finding that micronutrient imbalances contributed to yield gaps in 40 % of cases underscores the importance of balanced nutrition in maize production.</w:t>
      </w:r>
    </w:p>
    <w:p w14:paraId="29BAEB68" w14:textId="77777777" w:rsidR="003D26A0" w:rsidRPr="008B4A2C" w:rsidRDefault="003D26A0" w:rsidP="00ED2F60">
      <w:pPr>
        <w:jc w:val="both"/>
        <w:rPr>
          <w:rFonts w:ascii="Book Antiqua" w:hAnsi="Book Antiqua"/>
          <w:sz w:val="24"/>
          <w:szCs w:val="24"/>
        </w:rPr>
      </w:pPr>
    </w:p>
    <w:p w14:paraId="02E5CDF3" w14:textId="77777777" w:rsidR="003D26A0" w:rsidRPr="008B4A2C" w:rsidRDefault="003D26A0" w:rsidP="00ED2F60">
      <w:pPr>
        <w:jc w:val="both"/>
        <w:rPr>
          <w:rFonts w:ascii="Book Antiqua" w:hAnsi="Book Antiqua"/>
          <w:b/>
          <w:bCs/>
          <w:sz w:val="24"/>
          <w:szCs w:val="24"/>
        </w:rPr>
      </w:pPr>
      <w:r w:rsidRPr="008B4A2C">
        <w:rPr>
          <w:rFonts w:ascii="Book Antiqua" w:hAnsi="Book Antiqua"/>
          <w:b/>
          <w:bCs/>
          <w:sz w:val="24"/>
          <w:szCs w:val="24"/>
        </w:rPr>
        <w:t>Synergistic Effects of Multiple Nutrient Deficiencies</w:t>
      </w:r>
    </w:p>
    <w:p w14:paraId="28F671B4" w14:textId="77777777"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lastRenderedPageBreak/>
        <w:t>The multiple nutrient deficiencies creates synergistic negative effects that amplify yield losses which exceeds the sum of individual deficiencies (</w:t>
      </w:r>
      <w:proofErr w:type="spellStart"/>
      <w:r w:rsidRPr="008B4A2C">
        <w:rPr>
          <w:rFonts w:ascii="Book Antiqua" w:hAnsi="Book Antiqua"/>
          <w:sz w:val="24"/>
          <w:szCs w:val="24"/>
        </w:rPr>
        <w:t>Vanlauwe</w:t>
      </w:r>
      <w:proofErr w:type="spellEnd"/>
      <w:r w:rsidRPr="008B4A2C">
        <w:rPr>
          <w:rFonts w:ascii="Book Antiqua" w:hAnsi="Book Antiqua"/>
          <w:sz w:val="24"/>
          <w:szCs w:val="24"/>
        </w:rPr>
        <w:t xml:space="preserve"> et al., 2010). For instance, phosphorus deficiency limits nitrogen uptake efficiency, while deficiency of calcium and magnesium leads to poor root growth and low nutrient uptake (Marschner, 2012). The low organic matter content in acidic soils leads to poor nutrient retention, microbial activity, and soil structural stability, causing a cycle of declining soil fertility (Bationo </w:t>
      </w:r>
      <w:r w:rsidRPr="008B4A2C">
        <w:rPr>
          <w:rFonts w:ascii="Book Antiqua" w:hAnsi="Book Antiqua"/>
          <w:i/>
          <w:iCs/>
          <w:sz w:val="24"/>
          <w:szCs w:val="24"/>
        </w:rPr>
        <w:t>et al</w:t>
      </w:r>
      <w:r w:rsidRPr="008B4A2C">
        <w:rPr>
          <w:rFonts w:ascii="Book Antiqua" w:hAnsi="Book Antiqua"/>
          <w:sz w:val="24"/>
          <w:szCs w:val="24"/>
        </w:rPr>
        <w:t>., 2007).</w:t>
      </w:r>
    </w:p>
    <w:p w14:paraId="473EDD7B" w14:textId="77777777" w:rsidR="003D26A0" w:rsidRPr="008B4A2C" w:rsidRDefault="003D26A0" w:rsidP="00ED2F60">
      <w:pPr>
        <w:jc w:val="both"/>
        <w:rPr>
          <w:rFonts w:ascii="Book Antiqua" w:hAnsi="Book Antiqua"/>
          <w:b/>
          <w:bCs/>
          <w:sz w:val="24"/>
          <w:szCs w:val="24"/>
        </w:rPr>
      </w:pPr>
      <w:r w:rsidRPr="008B4A2C">
        <w:rPr>
          <w:rFonts w:ascii="Book Antiqua" w:hAnsi="Book Antiqua"/>
          <w:b/>
          <w:bCs/>
          <w:sz w:val="24"/>
          <w:szCs w:val="24"/>
        </w:rPr>
        <w:t>Environmental and Management Factors</w:t>
      </w:r>
    </w:p>
    <w:p w14:paraId="5989D2A1" w14:textId="72EAFD9D"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t>The area of Kericho County gets a lot of rain every year around 1,500 to 2,000 mm. This is good for growing maize. It also means that the soil loses nutrients like nitrogen and potassium. Maize growth in Kericho County is helped by the annual rainfall in Kericho County. However</w:t>
      </w:r>
      <w:r w:rsidR="006929F2" w:rsidRPr="008B4A2C">
        <w:rPr>
          <w:rFonts w:ascii="Book Antiqua" w:hAnsi="Book Antiqua"/>
          <w:sz w:val="24"/>
          <w:szCs w:val="24"/>
        </w:rPr>
        <w:t xml:space="preserve">, </w:t>
      </w:r>
      <w:r w:rsidRPr="008B4A2C">
        <w:rPr>
          <w:rFonts w:ascii="Book Antiqua" w:hAnsi="Book Antiqua"/>
          <w:sz w:val="24"/>
          <w:szCs w:val="24"/>
        </w:rPr>
        <w:t>the high annual rainfall in Kericho County also causes the soil to lose nutrients.</w:t>
      </w:r>
    </w:p>
    <w:p w14:paraId="348D0685" w14:textId="77777777"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t>When maize is grown in the field every year without rotating crops or leaving the field empty for a while the soil in Kericho County loses its nutrients and the variety of microorganisms in the soil decreases. This happens because of maize monocropping in Kericho County without crop rotation or adequate fallow periods, in Kericho County. The long-term use of acidifying nitrogen fertilizers (e.g., urea, ammonium sulfate) without complementary liming accelerates soil acidification and aluminum toxicity (</w:t>
      </w:r>
      <w:proofErr w:type="spellStart"/>
      <w:r w:rsidRPr="008B4A2C">
        <w:rPr>
          <w:rFonts w:ascii="Book Antiqua" w:hAnsi="Book Antiqua"/>
          <w:sz w:val="24"/>
          <w:szCs w:val="24"/>
        </w:rPr>
        <w:t>Kisinyo</w:t>
      </w:r>
      <w:proofErr w:type="spellEnd"/>
      <w:r w:rsidRPr="008B4A2C">
        <w:rPr>
          <w:rFonts w:ascii="Book Antiqua" w:hAnsi="Book Antiqua"/>
          <w:sz w:val="24"/>
          <w:szCs w:val="24"/>
        </w:rPr>
        <w:t xml:space="preserve"> et al., 2014).</w:t>
      </w:r>
    </w:p>
    <w:p w14:paraId="213FDF74" w14:textId="77777777" w:rsidR="003D26A0" w:rsidRPr="008B4A2C" w:rsidRDefault="003D26A0" w:rsidP="006929F2">
      <w:pPr>
        <w:spacing w:line="480" w:lineRule="auto"/>
        <w:jc w:val="both"/>
        <w:rPr>
          <w:rFonts w:ascii="Book Antiqua" w:hAnsi="Book Antiqua"/>
          <w:sz w:val="24"/>
          <w:szCs w:val="24"/>
        </w:rPr>
      </w:pPr>
    </w:p>
    <w:p w14:paraId="2A6C3564" w14:textId="77777777" w:rsidR="003D26A0" w:rsidRPr="008B4A2C" w:rsidRDefault="003D26A0" w:rsidP="006929F2">
      <w:pPr>
        <w:spacing w:line="480" w:lineRule="auto"/>
        <w:jc w:val="both"/>
        <w:rPr>
          <w:rFonts w:ascii="Book Antiqua" w:hAnsi="Book Antiqua"/>
          <w:sz w:val="24"/>
          <w:szCs w:val="24"/>
        </w:rPr>
      </w:pPr>
      <w:r w:rsidRPr="008B4A2C">
        <w:rPr>
          <w:rFonts w:ascii="Book Antiqua" w:hAnsi="Book Antiqua"/>
          <w:sz w:val="24"/>
          <w:szCs w:val="24"/>
        </w:rPr>
        <w:lastRenderedPageBreak/>
        <w:t>The lack of organic matter inputs, such as compost, farmyard manure, or crop residue incorporation, further limits the soil's buffering capacity, nutrient-supplying capacity, and biological activity (</w:t>
      </w:r>
      <w:proofErr w:type="spellStart"/>
      <w:r w:rsidRPr="008B4A2C">
        <w:rPr>
          <w:rFonts w:ascii="Book Antiqua" w:hAnsi="Book Antiqua"/>
          <w:sz w:val="24"/>
          <w:szCs w:val="24"/>
        </w:rPr>
        <w:t>Okalebo</w:t>
      </w:r>
      <w:proofErr w:type="spellEnd"/>
      <w:r w:rsidRPr="008B4A2C">
        <w:rPr>
          <w:rFonts w:ascii="Book Antiqua" w:hAnsi="Book Antiqua"/>
          <w:sz w:val="24"/>
          <w:szCs w:val="24"/>
        </w:rPr>
        <w:t xml:space="preserve"> et al., 2006). Smallholder farmers' limited access to soil testing services, quality fertilizers, and agricultural extension support exacerbates these challenges, perpetuating poor soil management practices and low yields (</w:t>
      </w:r>
      <w:proofErr w:type="spellStart"/>
      <w:r w:rsidRPr="008B4A2C">
        <w:rPr>
          <w:rFonts w:ascii="Book Antiqua" w:hAnsi="Book Antiqua"/>
          <w:sz w:val="24"/>
          <w:szCs w:val="24"/>
        </w:rPr>
        <w:t>Tittonell</w:t>
      </w:r>
      <w:proofErr w:type="spellEnd"/>
      <w:r w:rsidRPr="008B4A2C">
        <w:rPr>
          <w:rFonts w:ascii="Book Antiqua" w:hAnsi="Book Antiqua"/>
          <w:sz w:val="24"/>
          <w:szCs w:val="24"/>
        </w:rPr>
        <w:t xml:space="preserve"> &amp; Giller, 2013).</w:t>
      </w:r>
    </w:p>
    <w:p w14:paraId="50615CF1" w14:textId="77777777" w:rsidR="003D26A0" w:rsidRPr="008B4A2C" w:rsidRDefault="003D26A0" w:rsidP="00ED2F60">
      <w:pPr>
        <w:jc w:val="both"/>
        <w:rPr>
          <w:rFonts w:ascii="Book Antiqua" w:hAnsi="Book Antiqua"/>
          <w:b/>
          <w:bCs/>
          <w:sz w:val="24"/>
          <w:szCs w:val="24"/>
        </w:rPr>
      </w:pPr>
      <w:r w:rsidRPr="008B4A2C">
        <w:rPr>
          <w:rFonts w:ascii="Book Antiqua" w:hAnsi="Book Antiqua"/>
          <w:b/>
          <w:bCs/>
          <w:sz w:val="24"/>
          <w:szCs w:val="24"/>
        </w:rPr>
        <w:t>Implications for Sustainable Maize Production</w:t>
      </w:r>
    </w:p>
    <w:p w14:paraId="4237748C" w14:textId="77777777" w:rsidR="003D26A0" w:rsidRPr="008B4A2C" w:rsidRDefault="003D26A0" w:rsidP="003D26A0">
      <w:pPr>
        <w:rPr>
          <w:rFonts w:ascii="Book Antiqua" w:hAnsi="Book Antiqua"/>
          <w:sz w:val="24"/>
          <w:szCs w:val="24"/>
        </w:rPr>
      </w:pPr>
    </w:p>
    <w:p w14:paraId="647F0762" w14:textId="77777777" w:rsidR="003D26A0" w:rsidRPr="008B4A2C" w:rsidRDefault="003D26A0" w:rsidP="00ED2F60">
      <w:pPr>
        <w:spacing w:line="480" w:lineRule="auto"/>
        <w:jc w:val="both"/>
        <w:rPr>
          <w:rFonts w:ascii="Book Antiqua" w:hAnsi="Book Antiqua"/>
          <w:sz w:val="24"/>
          <w:szCs w:val="24"/>
        </w:rPr>
      </w:pPr>
      <w:r w:rsidRPr="008B4A2C">
        <w:rPr>
          <w:rFonts w:ascii="Book Antiqua" w:hAnsi="Book Antiqua"/>
          <w:sz w:val="24"/>
          <w:szCs w:val="24"/>
        </w:rPr>
        <w:t>The findings of this study underscore the urgent need for integrated soil fertility management strategies that address both acidity and nutrient deficiencies. Liming is the most effective intervention for raising soil pH, neutralizing aluminum toxicity, and improving nutrient availability (</w:t>
      </w:r>
      <w:proofErr w:type="spellStart"/>
      <w:r w:rsidRPr="008B4A2C">
        <w:rPr>
          <w:rFonts w:ascii="Book Antiqua" w:hAnsi="Book Antiqua"/>
          <w:sz w:val="24"/>
          <w:szCs w:val="24"/>
        </w:rPr>
        <w:t>Fageria</w:t>
      </w:r>
      <w:proofErr w:type="spellEnd"/>
      <w:r w:rsidRPr="008B4A2C">
        <w:rPr>
          <w:rFonts w:ascii="Book Antiqua" w:hAnsi="Book Antiqua"/>
          <w:sz w:val="24"/>
          <w:szCs w:val="24"/>
        </w:rPr>
        <w:t xml:space="preserve"> &amp; </w:t>
      </w:r>
      <w:proofErr w:type="spellStart"/>
      <w:r w:rsidRPr="008B4A2C">
        <w:rPr>
          <w:rFonts w:ascii="Book Antiqua" w:hAnsi="Book Antiqua"/>
          <w:sz w:val="24"/>
          <w:szCs w:val="24"/>
        </w:rPr>
        <w:t>Baligar</w:t>
      </w:r>
      <w:proofErr w:type="spellEnd"/>
      <w:r w:rsidRPr="008B4A2C">
        <w:rPr>
          <w:rFonts w:ascii="Book Antiqua" w:hAnsi="Book Antiqua"/>
          <w:sz w:val="24"/>
          <w:szCs w:val="24"/>
        </w:rPr>
        <w:t>, 2008). However, liming must be complemented by balanced fertilization that provides adequate quantities of nitrogen, phosphorus, potassium, and micronutrients tailored to specific soil conditions and crop requirements (Bationo et al., 2007).</w:t>
      </w:r>
    </w:p>
    <w:p w14:paraId="784B2359" w14:textId="77777777" w:rsidR="003D26A0" w:rsidRPr="008B4A2C" w:rsidRDefault="003D26A0" w:rsidP="00ED2F60">
      <w:pPr>
        <w:spacing w:line="480" w:lineRule="auto"/>
        <w:jc w:val="both"/>
        <w:rPr>
          <w:rFonts w:ascii="Book Antiqua" w:hAnsi="Book Antiqua"/>
          <w:sz w:val="24"/>
          <w:szCs w:val="24"/>
        </w:rPr>
      </w:pPr>
    </w:p>
    <w:p w14:paraId="75980AFC" w14:textId="77777777" w:rsidR="003D26A0" w:rsidRPr="008B4A2C" w:rsidRDefault="003D26A0" w:rsidP="00ED2F60">
      <w:pPr>
        <w:spacing w:line="480" w:lineRule="auto"/>
        <w:jc w:val="both"/>
        <w:rPr>
          <w:rFonts w:ascii="Book Antiqua" w:hAnsi="Book Antiqua"/>
          <w:sz w:val="24"/>
          <w:szCs w:val="24"/>
        </w:rPr>
      </w:pPr>
      <w:r w:rsidRPr="008B4A2C">
        <w:rPr>
          <w:rFonts w:ascii="Book Antiqua" w:hAnsi="Book Antiqua"/>
          <w:sz w:val="24"/>
          <w:szCs w:val="24"/>
        </w:rPr>
        <w:t>Organic matter enrichment through compost application, crop residue incorporation, and integration of leguminous cover crops can improve soil structure, enhance nutrient retention, promote microbial activity, and increase the soil's buffering capacity against pH changes (</w:t>
      </w:r>
      <w:proofErr w:type="spellStart"/>
      <w:r w:rsidRPr="008B4A2C">
        <w:rPr>
          <w:rFonts w:ascii="Book Antiqua" w:hAnsi="Book Antiqua"/>
          <w:sz w:val="24"/>
          <w:szCs w:val="24"/>
        </w:rPr>
        <w:t>Vanlauwe</w:t>
      </w:r>
      <w:proofErr w:type="spellEnd"/>
      <w:r w:rsidRPr="008B4A2C">
        <w:rPr>
          <w:rFonts w:ascii="Book Antiqua" w:hAnsi="Book Antiqua"/>
          <w:sz w:val="24"/>
          <w:szCs w:val="24"/>
        </w:rPr>
        <w:t xml:space="preserve"> et al., 2010). Crop rotation with nitrogen-fixing legumes (e.g., </w:t>
      </w:r>
      <w:r w:rsidRPr="008B4A2C">
        <w:rPr>
          <w:rFonts w:ascii="Book Antiqua" w:hAnsi="Book Antiqua"/>
          <w:sz w:val="24"/>
          <w:szCs w:val="24"/>
        </w:rPr>
        <w:lastRenderedPageBreak/>
        <w:t>beans, cowpeas) can replenish soil nitrogen reserves while breaking pest and disease cycles (Bationo et al., 2007).</w:t>
      </w:r>
    </w:p>
    <w:p w14:paraId="0D15221B" w14:textId="77777777" w:rsidR="003D26A0" w:rsidRPr="008B4A2C" w:rsidRDefault="003D26A0" w:rsidP="00ED2F60">
      <w:pPr>
        <w:spacing w:line="480" w:lineRule="auto"/>
        <w:jc w:val="both"/>
        <w:rPr>
          <w:rFonts w:ascii="Book Antiqua" w:hAnsi="Book Antiqua"/>
          <w:sz w:val="24"/>
          <w:szCs w:val="24"/>
        </w:rPr>
      </w:pPr>
      <w:r w:rsidRPr="008B4A2C">
        <w:rPr>
          <w:rFonts w:ascii="Book Antiqua" w:hAnsi="Book Antiqua"/>
          <w:sz w:val="24"/>
          <w:szCs w:val="24"/>
        </w:rPr>
        <w:t>Farmer capacity building through training programs, soil health cards, and agricultural extension services is essential for promoting the adoption of improved soil management practices (</w:t>
      </w:r>
      <w:proofErr w:type="spellStart"/>
      <w:r w:rsidRPr="008B4A2C">
        <w:rPr>
          <w:rFonts w:ascii="Book Antiqua" w:hAnsi="Book Antiqua"/>
          <w:sz w:val="24"/>
          <w:szCs w:val="24"/>
        </w:rPr>
        <w:t>Okalebo</w:t>
      </w:r>
      <w:proofErr w:type="spellEnd"/>
      <w:r w:rsidRPr="008B4A2C">
        <w:rPr>
          <w:rFonts w:ascii="Book Antiqua" w:hAnsi="Book Antiqua"/>
          <w:sz w:val="24"/>
          <w:szCs w:val="24"/>
        </w:rPr>
        <w:t xml:space="preserve"> et al., 2006). Policy interventions, such as subsidies for lime and blended fertilizers, can reduce cost barriers and encourage widespread adoption of soil amendment technologies (</w:t>
      </w:r>
      <w:proofErr w:type="spellStart"/>
      <w:r w:rsidRPr="008B4A2C">
        <w:rPr>
          <w:rFonts w:ascii="Book Antiqua" w:hAnsi="Book Antiqua"/>
          <w:sz w:val="24"/>
          <w:szCs w:val="24"/>
        </w:rPr>
        <w:t>Kisinyo</w:t>
      </w:r>
      <w:proofErr w:type="spellEnd"/>
      <w:r w:rsidRPr="008B4A2C">
        <w:rPr>
          <w:rFonts w:ascii="Book Antiqua" w:hAnsi="Book Antiqua"/>
          <w:sz w:val="24"/>
          <w:szCs w:val="24"/>
        </w:rPr>
        <w:t xml:space="preserve"> et al., 2014).</w:t>
      </w:r>
    </w:p>
    <w:p w14:paraId="11148185" w14:textId="77777777" w:rsidR="00E6019A" w:rsidRPr="00E6019A" w:rsidRDefault="00E6019A" w:rsidP="00E6019A">
      <w:pPr>
        <w:tabs>
          <w:tab w:val="num" w:pos="720"/>
          <w:tab w:val="left" w:pos="2417"/>
        </w:tabs>
        <w:spacing w:line="480" w:lineRule="auto"/>
        <w:rPr>
          <w:rFonts w:ascii="Book Antiqua" w:hAnsi="Book Antiqua"/>
          <w:sz w:val="24"/>
          <w:szCs w:val="24"/>
        </w:rPr>
      </w:pPr>
    </w:p>
    <w:p w14:paraId="7E659D01" w14:textId="77777777" w:rsidR="007815B6" w:rsidRPr="008B4A2C" w:rsidRDefault="0056460F" w:rsidP="0056460F">
      <w:pPr>
        <w:tabs>
          <w:tab w:val="left" w:pos="2417"/>
        </w:tabs>
        <w:spacing w:line="480" w:lineRule="auto"/>
        <w:rPr>
          <w:rFonts w:ascii="Book Antiqua" w:hAnsi="Book Antiqua"/>
          <w:sz w:val="24"/>
          <w:szCs w:val="24"/>
        </w:rPr>
      </w:pPr>
      <w:r w:rsidRPr="008B4A2C">
        <w:rPr>
          <w:rFonts w:ascii="Book Antiqua" w:hAnsi="Book Antiqua"/>
          <w:sz w:val="24"/>
          <w:szCs w:val="24"/>
        </w:rPr>
        <w:t xml:space="preserve">           </w:t>
      </w:r>
    </w:p>
    <w:p w14:paraId="0D2FF553" w14:textId="33F4789C" w:rsidR="00C87382" w:rsidRPr="008B4A2C" w:rsidRDefault="007815B6" w:rsidP="0000252D">
      <w:pPr>
        <w:rPr>
          <w:rFonts w:ascii="Book Antiqua" w:hAnsi="Book Antiqua"/>
          <w:sz w:val="24"/>
          <w:szCs w:val="24"/>
        </w:rPr>
      </w:pPr>
      <w:r w:rsidRPr="008B4A2C">
        <w:rPr>
          <w:rFonts w:ascii="Book Antiqua" w:hAnsi="Book Antiqua"/>
          <w:sz w:val="24"/>
          <w:szCs w:val="24"/>
        </w:rPr>
        <w:br w:type="page"/>
      </w:r>
      <w:bookmarkStart w:id="25" w:name="_Toc199513199"/>
      <w:r w:rsidR="00C87382" w:rsidRPr="008B4A2C">
        <w:rPr>
          <w:rFonts w:ascii="Book Antiqua" w:hAnsi="Book Antiqua"/>
          <w:b/>
          <w:bCs/>
          <w:sz w:val="24"/>
          <w:szCs w:val="24"/>
        </w:rPr>
        <w:lastRenderedPageBreak/>
        <w:t>Conclusion</w:t>
      </w:r>
      <w:bookmarkEnd w:id="25"/>
    </w:p>
    <w:p w14:paraId="6A1AEC43" w14:textId="1D737567" w:rsidR="00D9720E" w:rsidRPr="00D9720E" w:rsidRDefault="00D9720E" w:rsidP="00D9720E">
      <w:pPr>
        <w:pStyle w:val="Ttulo2"/>
        <w:spacing w:line="360" w:lineRule="auto"/>
        <w:jc w:val="both"/>
        <w:rPr>
          <w:rFonts w:ascii="Book Antiqua" w:hAnsi="Book Antiqua"/>
          <w:sz w:val="24"/>
          <w:szCs w:val="24"/>
        </w:rPr>
      </w:pPr>
      <w:bookmarkStart w:id="26" w:name="_Toc199513200"/>
      <w:r w:rsidRPr="00D9720E">
        <w:rPr>
          <w:rFonts w:ascii="Book Antiqua" w:hAnsi="Book Antiqua"/>
          <w:sz w:val="24"/>
          <w:szCs w:val="24"/>
        </w:rPr>
        <w:t xml:space="preserve">This study reveals </w:t>
      </w:r>
      <w:r w:rsidRPr="008B4A2C">
        <w:rPr>
          <w:rFonts w:ascii="Book Antiqua" w:hAnsi="Book Antiqua"/>
          <w:sz w:val="24"/>
          <w:szCs w:val="24"/>
        </w:rPr>
        <w:t>serious</w:t>
      </w:r>
      <w:r w:rsidRPr="00D9720E">
        <w:rPr>
          <w:rFonts w:ascii="Book Antiqua" w:hAnsi="Book Antiqua"/>
          <w:sz w:val="24"/>
          <w:szCs w:val="24"/>
        </w:rPr>
        <w:t xml:space="preserve"> soil fertility constraints in Maso Village, Kericho County, where severe acidity (pH &lt; 5.5) and widespread nutrient deficiencies limit maize productivity. Soil analysis demonstrated that nitrogen, phosphorus, potassium, calcium, magnesium, and zinc concentrations fall significantly below optimal ranges established by FAO, KALRO, and local agricultural standards.</w:t>
      </w:r>
      <w:r w:rsidRPr="008B4A2C">
        <w:rPr>
          <w:rFonts w:ascii="Book Antiqua" w:hAnsi="Book Antiqua"/>
          <w:sz w:val="24"/>
          <w:szCs w:val="24"/>
        </w:rPr>
        <w:t xml:space="preserve"> </w:t>
      </w:r>
      <w:r w:rsidRPr="00D9720E">
        <w:rPr>
          <w:rFonts w:ascii="Book Antiqua" w:hAnsi="Book Antiqua"/>
          <w:sz w:val="24"/>
          <w:szCs w:val="24"/>
        </w:rPr>
        <w:t xml:space="preserve">Soil acidity emerged as the </w:t>
      </w:r>
      <w:r w:rsidRPr="008B4A2C">
        <w:rPr>
          <w:rFonts w:ascii="Book Antiqua" w:hAnsi="Book Antiqua"/>
          <w:sz w:val="24"/>
          <w:szCs w:val="24"/>
        </w:rPr>
        <w:t>main</w:t>
      </w:r>
      <w:r w:rsidRPr="00D9720E">
        <w:rPr>
          <w:rFonts w:ascii="Book Antiqua" w:hAnsi="Book Antiqua"/>
          <w:sz w:val="24"/>
          <w:szCs w:val="24"/>
        </w:rPr>
        <w:t xml:space="preserve"> factor restricting nutrient availability and crop performance. High rainfall, continuous maize monocropping, leaching of base cations, and prolonged use of acidifying fertilizers have accelerated soil degradation, resulting in aluminum toxicity, nutrient imbalances, and suppressed microbial activity</w:t>
      </w:r>
      <w:r w:rsidRPr="008B4A2C">
        <w:rPr>
          <w:rFonts w:ascii="Book Antiqua" w:hAnsi="Book Antiqua"/>
          <w:sz w:val="24"/>
          <w:szCs w:val="24"/>
        </w:rPr>
        <w:t>.</w:t>
      </w:r>
      <w:r w:rsidRPr="00D9720E">
        <w:rPr>
          <w:rFonts w:ascii="Book Antiqua" w:hAnsi="Book Antiqua"/>
          <w:sz w:val="24"/>
          <w:szCs w:val="24"/>
        </w:rPr>
        <w:t xml:space="preserve"> These conditions impair root development, reduce nutrient uptake efficiency, and diminish photosynthetic capacity, contributing </w:t>
      </w:r>
      <w:r w:rsidRPr="008B4A2C">
        <w:rPr>
          <w:rFonts w:ascii="Book Antiqua" w:hAnsi="Book Antiqua"/>
          <w:sz w:val="24"/>
          <w:szCs w:val="24"/>
        </w:rPr>
        <w:t>resulting</w:t>
      </w:r>
      <w:r w:rsidRPr="00D9720E">
        <w:rPr>
          <w:rFonts w:ascii="Book Antiqua" w:hAnsi="Book Antiqua"/>
          <w:sz w:val="24"/>
          <w:szCs w:val="24"/>
        </w:rPr>
        <w:t xml:space="preserve"> substantial </w:t>
      </w:r>
      <w:r w:rsidRPr="008B4A2C">
        <w:rPr>
          <w:rFonts w:ascii="Book Antiqua" w:hAnsi="Book Antiqua"/>
          <w:sz w:val="24"/>
          <w:szCs w:val="24"/>
        </w:rPr>
        <w:t>decline in maize production. To restore soil health and enhance maize productivity, strategic interventions are essential, including liming to neutralize acidity, balanced fertilization addressing both macro- and micronutrient deficiencies, and organic matter enrichment to improve soil structure and nutrient retention. Implementing these integrated soil fertility management practices holistically will improve maize yields, enhance farmer livelihoods, and promote long-term agricultural sustainability in Maso Village and similar high-rainfall maize-growing regions of Kenya.</w:t>
      </w:r>
    </w:p>
    <w:bookmarkEnd w:id="26"/>
    <w:p w14:paraId="58914A83" w14:textId="77777777" w:rsidR="008B74EE" w:rsidRPr="008B4A2C" w:rsidRDefault="008B74EE" w:rsidP="00B06AC7">
      <w:pPr>
        <w:spacing w:line="480" w:lineRule="auto"/>
        <w:jc w:val="both"/>
        <w:rPr>
          <w:rFonts w:ascii="Book Antiqua" w:hAnsi="Book Antiqua"/>
          <w:b/>
          <w:sz w:val="24"/>
          <w:szCs w:val="24"/>
        </w:rPr>
      </w:pPr>
    </w:p>
    <w:p w14:paraId="4FADF1D0" w14:textId="6557136E" w:rsidR="00B06AC7" w:rsidRPr="008B4A2C" w:rsidRDefault="00B06AC7" w:rsidP="00B06AC7">
      <w:pPr>
        <w:spacing w:line="480" w:lineRule="auto"/>
        <w:jc w:val="both"/>
        <w:rPr>
          <w:rFonts w:ascii="Book Antiqua" w:hAnsi="Book Antiqua"/>
          <w:b/>
          <w:sz w:val="24"/>
          <w:szCs w:val="24"/>
        </w:rPr>
      </w:pPr>
      <w:r w:rsidRPr="008B4A2C">
        <w:rPr>
          <w:rFonts w:ascii="Book Antiqua" w:hAnsi="Book Antiqua"/>
          <w:b/>
          <w:sz w:val="24"/>
          <w:szCs w:val="24"/>
        </w:rPr>
        <w:t>REFERENCES</w:t>
      </w:r>
    </w:p>
    <w:p w14:paraId="426D0D5E" w14:textId="77777777" w:rsidR="00876FFC" w:rsidRPr="00B97DD0" w:rsidRDefault="00876FFC" w:rsidP="00876FFC">
      <w:pPr>
        <w:ind w:left="720" w:hanging="720"/>
        <w:jc w:val="both"/>
        <w:rPr>
          <w:rFonts w:ascii="Book Antiqua" w:hAnsi="Book Antiqua"/>
          <w:sz w:val="24"/>
          <w:szCs w:val="24"/>
        </w:rPr>
      </w:pPr>
      <w:r w:rsidRPr="00B97DD0">
        <w:rPr>
          <w:rFonts w:ascii="Book Antiqua" w:hAnsi="Book Antiqua"/>
          <w:sz w:val="24"/>
          <w:szCs w:val="24"/>
        </w:rPr>
        <w:t>Alloway, B. J. (2008). Zinc in soils and crop nutrition (2nd ed.). International Zinc Association (IZA) and International Fertilizer Association (IFA).</w:t>
      </w:r>
    </w:p>
    <w:p w14:paraId="6CA6A10B" w14:textId="0F830949" w:rsidR="00876FFC" w:rsidRPr="008B4A2C" w:rsidRDefault="00876FFC" w:rsidP="00876FFC">
      <w:pPr>
        <w:spacing w:line="480" w:lineRule="auto"/>
        <w:ind w:left="720" w:hanging="720"/>
        <w:jc w:val="both"/>
        <w:rPr>
          <w:rFonts w:ascii="Book Antiqua" w:hAnsi="Book Antiqua"/>
          <w:sz w:val="24"/>
          <w:szCs w:val="24"/>
        </w:rPr>
      </w:pPr>
      <w:proofErr w:type="spellStart"/>
      <w:r w:rsidRPr="008B4A2C">
        <w:rPr>
          <w:rFonts w:ascii="Book Antiqua" w:hAnsi="Book Antiqua"/>
          <w:sz w:val="24"/>
          <w:szCs w:val="24"/>
        </w:rPr>
        <w:t>Awika</w:t>
      </w:r>
      <w:proofErr w:type="spellEnd"/>
      <w:r w:rsidRPr="008B4A2C">
        <w:rPr>
          <w:rFonts w:ascii="Book Antiqua" w:hAnsi="Book Antiqua"/>
          <w:sz w:val="24"/>
          <w:szCs w:val="24"/>
        </w:rPr>
        <w:t xml:space="preserve">, J. (2011). Major cereal grains production and use around the world. In: </w:t>
      </w:r>
      <w:proofErr w:type="spellStart"/>
      <w:r w:rsidRPr="008B4A2C">
        <w:rPr>
          <w:rFonts w:ascii="Book Antiqua" w:hAnsi="Book Antiqua"/>
          <w:sz w:val="24"/>
          <w:szCs w:val="24"/>
        </w:rPr>
        <w:t>Awika</w:t>
      </w:r>
      <w:proofErr w:type="spellEnd"/>
      <w:r w:rsidRPr="008B4A2C">
        <w:rPr>
          <w:rFonts w:ascii="Book Antiqua" w:hAnsi="Book Antiqua"/>
          <w:sz w:val="24"/>
          <w:szCs w:val="24"/>
        </w:rPr>
        <w:t xml:space="preserve">, J. M., Piironen, V., &amp; Bean, S. (Eds.), Advances in cereal science: implications to food processing and health promotion. American Chemical Society Atlantic City, NJ, Washington DC, pp. 1–13. </w:t>
      </w:r>
      <w:hyperlink r:id="rId18" w:history="1">
        <w:r w:rsidR="008B4A2C" w:rsidRPr="008B4A2C">
          <w:rPr>
            <w:rStyle w:val="Hyperlink"/>
            <w:rFonts w:ascii="Book Antiqua" w:hAnsi="Book Antiqua"/>
            <w:sz w:val="24"/>
            <w:szCs w:val="24"/>
          </w:rPr>
          <w:t>https://doi.org/10.1021/bk-2011-1089.ch001</w:t>
        </w:r>
      </w:hyperlink>
      <w:r w:rsidR="008B4A2C" w:rsidRPr="008B4A2C">
        <w:rPr>
          <w:rFonts w:ascii="Book Antiqua" w:hAnsi="Book Antiqua"/>
          <w:sz w:val="24"/>
          <w:szCs w:val="24"/>
        </w:rPr>
        <w:t xml:space="preserve"> </w:t>
      </w:r>
    </w:p>
    <w:p w14:paraId="4F7D114A" w14:textId="77777777" w:rsidR="00876FFC" w:rsidRPr="00B97DD0" w:rsidRDefault="00876FFC" w:rsidP="00876FFC">
      <w:pPr>
        <w:ind w:left="810" w:hanging="810"/>
        <w:jc w:val="both"/>
        <w:rPr>
          <w:rFonts w:ascii="Book Antiqua" w:hAnsi="Book Antiqua"/>
          <w:sz w:val="24"/>
          <w:szCs w:val="24"/>
        </w:rPr>
      </w:pPr>
      <w:r w:rsidRPr="00B97DD0">
        <w:rPr>
          <w:rFonts w:ascii="Book Antiqua" w:hAnsi="Book Antiqua"/>
          <w:sz w:val="24"/>
          <w:szCs w:val="24"/>
        </w:rPr>
        <w:lastRenderedPageBreak/>
        <w:t xml:space="preserve">Brady, N. C., &amp; Weil, R. R. (2016). </w:t>
      </w:r>
      <w:r w:rsidRPr="00B97DD0">
        <w:rPr>
          <w:rFonts w:ascii="Book Antiqua" w:hAnsi="Book Antiqua"/>
          <w:i/>
          <w:iCs/>
          <w:sz w:val="24"/>
          <w:szCs w:val="24"/>
        </w:rPr>
        <w:t>The nature and properties of soils</w:t>
      </w:r>
      <w:r w:rsidRPr="00B97DD0">
        <w:rPr>
          <w:rFonts w:ascii="Book Antiqua" w:hAnsi="Book Antiqua"/>
          <w:sz w:val="24"/>
          <w:szCs w:val="24"/>
        </w:rPr>
        <w:t xml:space="preserve"> (15th ed.). Pearson Education.</w:t>
      </w:r>
    </w:p>
    <w:p w14:paraId="0C0D2C1D" w14:textId="0B4B44CB" w:rsidR="00876FFC" w:rsidRPr="00B97DD0" w:rsidRDefault="00876FFC" w:rsidP="00876FFC">
      <w:pPr>
        <w:ind w:left="900" w:hanging="900"/>
        <w:jc w:val="both"/>
        <w:rPr>
          <w:rFonts w:ascii="Book Antiqua" w:hAnsi="Book Antiqua"/>
          <w:sz w:val="24"/>
          <w:szCs w:val="24"/>
        </w:rPr>
      </w:pPr>
      <w:r w:rsidRPr="00B97DD0">
        <w:rPr>
          <w:rFonts w:ascii="Book Antiqua" w:hAnsi="Book Antiqua"/>
          <w:sz w:val="24"/>
          <w:szCs w:val="24"/>
        </w:rPr>
        <w:t xml:space="preserve">Ciampitti, I. A., &amp; </w:t>
      </w:r>
      <w:proofErr w:type="spellStart"/>
      <w:r w:rsidRPr="00B97DD0">
        <w:rPr>
          <w:rFonts w:ascii="Book Antiqua" w:hAnsi="Book Antiqua"/>
          <w:sz w:val="24"/>
          <w:szCs w:val="24"/>
        </w:rPr>
        <w:t>Vyn</w:t>
      </w:r>
      <w:proofErr w:type="spellEnd"/>
      <w:r w:rsidRPr="00B97DD0">
        <w:rPr>
          <w:rFonts w:ascii="Book Antiqua" w:hAnsi="Book Antiqua"/>
          <w:sz w:val="24"/>
          <w:szCs w:val="24"/>
        </w:rPr>
        <w:t xml:space="preserve">, T. J. (2012). Physiological perspectives of changes over time in maize yield dependency on nitrogen uptake and associated nitrogen efficiencies: A review. </w:t>
      </w:r>
      <w:r w:rsidRPr="00B97DD0">
        <w:rPr>
          <w:rFonts w:ascii="Book Antiqua" w:hAnsi="Book Antiqua"/>
          <w:i/>
          <w:iCs/>
          <w:sz w:val="24"/>
          <w:szCs w:val="24"/>
        </w:rPr>
        <w:t>Field Crops Research, 133</w:t>
      </w:r>
      <w:r w:rsidRPr="00B97DD0">
        <w:rPr>
          <w:rFonts w:ascii="Book Antiqua" w:hAnsi="Book Antiqua"/>
          <w:sz w:val="24"/>
          <w:szCs w:val="24"/>
        </w:rPr>
        <w:t>, 48-67.</w:t>
      </w:r>
      <w:r w:rsidR="008B74EE" w:rsidRPr="008B4A2C">
        <w:rPr>
          <w:rFonts w:ascii="Book Antiqua" w:hAnsi="Book Antiqua"/>
          <w:sz w:val="24"/>
          <w:szCs w:val="24"/>
        </w:rPr>
        <w:t xml:space="preserve"> </w:t>
      </w:r>
      <w:hyperlink r:id="rId19" w:history="1">
        <w:r w:rsidR="008B74EE" w:rsidRPr="008B4A2C">
          <w:rPr>
            <w:rStyle w:val="Hyperlink"/>
            <w:rFonts w:ascii="Book Antiqua" w:hAnsi="Book Antiqua"/>
            <w:sz w:val="24"/>
            <w:szCs w:val="24"/>
          </w:rPr>
          <w:t>https://doi.org/10.1016/j.fcr.2012.03.008</w:t>
        </w:r>
      </w:hyperlink>
      <w:r w:rsidR="008B74EE" w:rsidRPr="008B4A2C">
        <w:rPr>
          <w:rFonts w:ascii="Book Antiqua" w:hAnsi="Book Antiqua"/>
          <w:sz w:val="24"/>
          <w:szCs w:val="24"/>
        </w:rPr>
        <w:t xml:space="preserve"> </w:t>
      </w:r>
    </w:p>
    <w:p w14:paraId="7061FB0C" w14:textId="12C483FE" w:rsidR="00876FFC" w:rsidRPr="00B97DD0" w:rsidRDefault="00876FFC" w:rsidP="00876FFC">
      <w:pPr>
        <w:ind w:left="990" w:hanging="990"/>
        <w:jc w:val="both"/>
        <w:rPr>
          <w:rFonts w:ascii="Book Antiqua" w:hAnsi="Book Antiqua"/>
          <w:sz w:val="24"/>
          <w:szCs w:val="24"/>
        </w:rPr>
      </w:pPr>
      <w:proofErr w:type="spellStart"/>
      <w:r w:rsidRPr="00B97DD0">
        <w:rPr>
          <w:rFonts w:ascii="Book Antiqua" w:hAnsi="Book Antiqua"/>
          <w:sz w:val="24"/>
          <w:szCs w:val="24"/>
        </w:rPr>
        <w:t>Fageria</w:t>
      </w:r>
      <w:proofErr w:type="spellEnd"/>
      <w:r w:rsidRPr="00B97DD0">
        <w:rPr>
          <w:rFonts w:ascii="Book Antiqua" w:hAnsi="Book Antiqua"/>
          <w:sz w:val="24"/>
          <w:szCs w:val="24"/>
        </w:rPr>
        <w:t xml:space="preserve">, N. K., &amp; </w:t>
      </w:r>
      <w:proofErr w:type="spellStart"/>
      <w:r w:rsidRPr="00B97DD0">
        <w:rPr>
          <w:rFonts w:ascii="Book Antiqua" w:hAnsi="Book Antiqua"/>
          <w:sz w:val="24"/>
          <w:szCs w:val="24"/>
        </w:rPr>
        <w:t>Baligar</w:t>
      </w:r>
      <w:proofErr w:type="spellEnd"/>
      <w:r w:rsidRPr="00B97DD0">
        <w:rPr>
          <w:rFonts w:ascii="Book Antiqua" w:hAnsi="Book Antiqua"/>
          <w:sz w:val="24"/>
          <w:szCs w:val="24"/>
        </w:rPr>
        <w:t xml:space="preserve">, V. C. (2008). Ameliorating soil acidity of tropical </w:t>
      </w:r>
      <w:proofErr w:type="spellStart"/>
      <w:r w:rsidRPr="00B97DD0">
        <w:rPr>
          <w:rFonts w:ascii="Book Antiqua" w:hAnsi="Book Antiqua"/>
          <w:sz w:val="24"/>
          <w:szCs w:val="24"/>
        </w:rPr>
        <w:t>Oxisols</w:t>
      </w:r>
      <w:proofErr w:type="spellEnd"/>
      <w:r w:rsidRPr="00B97DD0">
        <w:rPr>
          <w:rFonts w:ascii="Book Antiqua" w:hAnsi="Book Antiqua"/>
          <w:sz w:val="24"/>
          <w:szCs w:val="24"/>
        </w:rPr>
        <w:t xml:space="preserve"> by liming for sustainable crop production. </w:t>
      </w:r>
      <w:r w:rsidRPr="00B97DD0">
        <w:rPr>
          <w:rFonts w:ascii="Book Antiqua" w:hAnsi="Book Antiqua"/>
          <w:i/>
          <w:iCs/>
          <w:sz w:val="24"/>
          <w:szCs w:val="24"/>
        </w:rPr>
        <w:t>Advances in Agronomy, 99</w:t>
      </w:r>
      <w:r w:rsidRPr="00B97DD0">
        <w:rPr>
          <w:rFonts w:ascii="Book Antiqua" w:hAnsi="Book Antiqua"/>
          <w:sz w:val="24"/>
          <w:szCs w:val="24"/>
        </w:rPr>
        <w:t>, 345-399.</w:t>
      </w:r>
      <w:r w:rsidR="008B74EE" w:rsidRPr="008B4A2C">
        <w:rPr>
          <w:rFonts w:ascii="Book Antiqua" w:hAnsi="Book Antiqua"/>
          <w:sz w:val="24"/>
          <w:szCs w:val="24"/>
        </w:rPr>
        <w:t xml:space="preserve"> </w:t>
      </w:r>
      <w:hyperlink r:id="rId20" w:history="1">
        <w:r w:rsidR="008B74EE" w:rsidRPr="008B4A2C">
          <w:rPr>
            <w:rStyle w:val="Hyperlink"/>
            <w:rFonts w:ascii="Book Antiqua" w:hAnsi="Book Antiqua"/>
            <w:sz w:val="24"/>
            <w:szCs w:val="24"/>
          </w:rPr>
          <w:t>https://doi.org/10.1016/S0065-2113(08)00407-0</w:t>
        </w:r>
      </w:hyperlink>
      <w:r w:rsidR="008B74EE" w:rsidRPr="008B4A2C">
        <w:rPr>
          <w:rFonts w:ascii="Book Antiqua" w:hAnsi="Book Antiqua"/>
          <w:sz w:val="24"/>
          <w:szCs w:val="24"/>
        </w:rPr>
        <w:t xml:space="preserve"> </w:t>
      </w:r>
    </w:p>
    <w:p w14:paraId="79E8E322" w14:textId="4812DDD1" w:rsidR="00876FFC" w:rsidRPr="008B4A2C" w:rsidRDefault="00876FFC" w:rsidP="00876FFC">
      <w:pPr>
        <w:spacing w:line="480" w:lineRule="auto"/>
        <w:jc w:val="both"/>
        <w:rPr>
          <w:rFonts w:ascii="Book Antiqua" w:hAnsi="Book Antiqua"/>
          <w:sz w:val="24"/>
          <w:szCs w:val="24"/>
        </w:rPr>
      </w:pPr>
      <w:r w:rsidRPr="008B4A2C">
        <w:rPr>
          <w:rFonts w:ascii="Book Antiqua" w:hAnsi="Book Antiqua"/>
          <w:sz w:val="24"/>
          <w:szCs w:val="24"/>
        </w:rPr>
        <w:t xml:space="preserve">FAO Stat. (2021). FAO Stat. FAO, Rome. </w:t>
      </w:r>
      <w:hyperlink r:id="rId21" w:history="1">
        <w:r w:rsidR="008B74EE" w:rsidRPr="008B4A2C">
          <w:rPr>
            <w:rStyle w:val="Hyperlink"/>
            <w:rFonts w:ascii="Book Antiqua" w:hAnsi="Book Antiqua"/>
            <w:sz w:val="24"/>
            <w:szCs w:val="24"/>
          </w:rPr>
          <w:t>http://www.fao.org/faostat</w:t>
        </w:r>
      </w:hyperlink>
    </w:p>
    <w:p w14:paraId="765E7F37" w14:textId="77777777" w:rsidR="00876FFC" w:rsidRPr="00B97DD0" w:rsidRDefault="00876FFC" w:rsidP="008B74EE">
      <w:pPr>
        <w:ind w:left="720" w:hanging="720"/>
        <w:jc w:val="both"/>
        <w:rPr>
          <w:rFonts w:ascii="Book Antiqua" w:hAnsi="Book Antiqua"/>
          <w:sz w:val="24"/>
          <w:szCs w:val="24"/>
        </w:rPr>
      </w:pPr>
      <w:r w:rsidRPr="00B97DD0">
        <w:rPr>
          <w:rFonts w:ascii="Book Antiqua" w:hAnsi="Book Antiqua"/>
          <w:sz w:val="24"/>
          <w:szCs w:val="24"/>
        </w:rPr>
        <w:t xml:space="preserve">FAO. (2015). </w:t>
      </w:r>
      <w:r w:rsidRPr="00B97DD0">
        <w:rPr>
          <w:rFonts w:ascii="Book Antiqua" w:hAnsi="Book Antiqua"/>
          <w:i/>
          <w:iCs/>
          <w:sz w:val="24"/>
          <w:szCs w:val="24"/>
        </w:rPr>
        <w:t>World reference base for soil resources 2014: International soil classification system for naming soils and creating legends for soil maps</w:t>
      </w:r>
      <w:r w:rsidRPr="00B97DD0">
        <w:rPr>
          <w:rFonts w:ascii="Book Antiqua" w:hAnsi="Book Antiqua"/>
          <w:sz w:val="24"/>
          <w:szCs w:val="24"/>
        </w:rPr>
        <w:t xml:space="preserve"> (Update 2015). Food and Agriculture Organization of the United Nations.</w:t>
      </w:r>
    </w:p>
    <w:p w14:paraId="22436887" w14:textId="77777777" w:rsidR="00876FFC" w:rsidRPr="008B4A2C" w:rsidRDefault="00876FFC" w:rsidP="008B74EE">
      <w:pPr>
        <w:spacing w:line="480" w:lineRule="auto"/>
        <w:ind w:left="810" w:hanging="810"/>
        <w:jc w:val="both"/>
        <w:rPr>
          <w:rFonts w:ascii="Book Antiqua" w:hAnsi="Book Antiqua"/>
          <w:sz w:val="24"/>
          <w:szCs w:val="24"/>
        </w:rPr>
      </w:pPr>
      <w:r w:rsidRPr="008B4A2C">
        <w:rPr>
          <w:rFonts w:ascii="Book Antiqua" w:hAnsi="Book Antiqua"/>
          <w:sz w:val="24"/>
          <w:szCs w:val="24"/>
        </w:rPr>
        <w:t xml:space="preserve">Fischer, T., </w:t>
      </w:r>
      <w:proofErr w:type="spellStart"/>
      <w:r w:rsidRPr="008B4A2C">
        <w:rPr>
          <w:rFonts w:ascii="Book Antiqua" w:hAnsi="Book Antiqua"/>
          <w:sz w:val="24"/>
          <w:szCs w:val="24"/>
        </w:rPr>
        <w:t>Byerlee</w:t>
      </w:r>
      <w:proofErr w:type="spellEnd"/>
      <w:r w:rsidRPr="008B4A2C">
        <w:rPr>
          <w:rFonts w:ascii="Book Antiqua" w:hAnsi="Book Antiqua"/>
          <w:sz w:val="24"/>
          <w:szCs w:val="24"/>
        </w:rPr>
        <w:t xml:space="preserve">, D., &amp; Edmeades, G. (2014). Crop yields and global food security: Will the yield increase continue to feed the </w:t>
      </w:r>
      <w:proofErr w:type="spellStart"/>
      <w:proofErr w:type="gramStart"/>
      <w:r w:rsidRPr="008B4A2C">
        <w:rPr>
          <w:rFonts w:ascii="Book Antiqua" w:hAnsi="Book Antiqua"/>
          <w:sz w:val="24"/>
          <w:szCs w:val="24"/>
        </w:rPr>
        <w:t>world?ACIAR</w:t>
      </w:r>
      <w:proofErr w:type="spellEnd"/>
      <w:proofErr w:type="gramEnd"/>
      <w:r w:rsidRPr="008B4A2C">
        <w:rPr>
          <w:rFonts w:ascii="Book Antiqua" w:hAnsi="Book Antiqua"/>
          <w:sz w:val="24"/>
          <w:szCs w:val="24"/>
        </w:rPr>
        <w:t xml:space="preserve"> Monograph No. 158. Canberra, Australia: Australian Centre for International Agricultural Research. xxii + 634 pp</w:t>
      </w:r>
    </w:p>
    <w:p w14:paraId="0F0DCD26" w14:textId="720D5278" w:rsidR="00876FFC" w:rsidRPr="008B4A2C" w:rsidRDefault="00876FFC" w:rsidP="008B74EE">
      <w:pPr>
        <w:spacing w:line="480" w:lineRule="auto"/>
        <w:ind w:left="720" w:hanging="720"/>
        <w:jc w:val="both"/>
        <w:rPr>
          <w:rFonts w:ascii="Book Antiqua" w:hAnsi="Book Antiqua"/>
          <w:sz w:val="24"/>
          <w:szCs w:val="24"/>
        </w:rPr>
      </w:pPr>
      <w:r w:rsidRPr="008B4A2C">
        <w:rPr>
          <w:rFonts w:ascii="Book Antiqua" w:hAnsi="Book Antiqua"/>
          <w:sz w:val="24"/>
          <w:szCs w:val="24"/>
        </w:rPr>
        <w:t xml:space="preserve">García-Lara, S., &amp; Serna-Saldivar, S. O. (2019). Corn History and Culture. In: Serna-Saldivar, S.O. (Ed.), Corn (Third Edition). AACC International Press, Oxford, pp. 1–18. </w:t>
      </w:r>
      <w:hyperlink r:id="rId22" w:history="1">
        <w:r w:rsidR="008B74EE" w:rsidRPr="008B4A2C">
          <w:rPr>
            <w:rStyle w:val="Hyperlink"/>
            <w:rFonts w:ascii="Book Antiqua" w:hAnsi="Book Antiqua"/>
            <w:sz w:val="24"/>
            <w:szCs w:val="24"/>
          </w:rPr>
          <w:t>https://doi.org/10.1016/B978-0-12-811971-6.00001-2</w:t>
        </w:r>
      </w:hyperlink>
      <w:r w:rsidR="008B74EE" w:rsidRPr="008B4A2C">
        <w:rPr>
          <w:rFonts w:ascii="Book Antiqua" w:hAnsi="Book Antiqua"/>
          <w:sz w:val="24"/>
          <w:szCs w:val="24"/>
        </w:rPr>
        <w:t xml:space="preserve"> </w:t>
      </w:r>
    </w:p>
    <w:p w14:paraId="1F83F6EF" w14:textId="13355B3D" w:rsidR="00876FFC" w:rsidRPr="00B97DD0" w:rsidRDefault="00876FFC" w:rsidP="008B74EE">
      <w:pPr>
        <w:ind w:left="720" w:hanging="720"/>
        <w:rPr>
          <w:rFonts w:ascii="Book Antiqua" w:hAnsi="Book Antiqua"/>
          <w:sz w:val="24"/>
          <w:szCs w:val="24"/>
        </w:rPr>
      </w:pPr>
      <w:r w:rsidRPr="00B97DD0">
        <w:rPr>
          <w:rFonts w:ascii="Book Antiqua" w:hAnsi="Book Antiqua"/>
          <w:sz w:val="24"/>
          <w:szCs w:val="24"/>
        </w:rPr>
        <w:t xml:space="preserve">Jama, B., Swinkels, R. A., &amp; Buresh, R. J. (1998). Agronomic and economic evaluation of organic and inorganic sources of phosphorus in western Kenya. </w:t>
      </w:r>
      <w:r w:rsidRPr="00B97DD0">
        <w:rPr>
          <w:rFonts w:ascii="Book Antiqua" w:hAnsi="Book Antiqua"/>
          <w:i/>
          <w:iCs/>
          <w:sz w:val="24"/>
          <w:szCs w:val="24"/>
        </w:rPr>
        <w:t>Agronomy Journal, 89</w:t>
      </w:r>
      <w:r w:rsidRPr="00B97DD0">
        <w:rPr>
          <w:rFonts w:ascii="Book Antiqua" w:hAnsi="Book Antiqua"/>
          <w:sz w:val="24"/>
          <w:szCs w:val="24"/>
        </w:rPr>
        <w:t>(4), 597-604.</w:t>
      </w:r>
      <w:r w:rsidR="008B74EE" w:rsidRPr="008B4A2C">
        <w:rPr>
          <w:rFonts w:ascii="Book Antiqua" w:hAnsi="Book Antiqua"/>
          <w:sz w:val="24"/>
          <w:szCs w:val="24"/>
        </w:rPr>
        <w:t xml:space="preserve"> </w:t>
      </w:r>
      <w:hyperlink r:id="rId23" w:history="1">
        <w:r w:rsidR="008B74EE" w:rsidRPr="008B4A2C">
          <w:rPr>
            <w:rStyle w:val="Hyperlink"/>
            <w:rFonts w:ascii="Book Antiqua" w:hAnsi="Book Antiqua"/>
            <w:sz w:val="24"/>
            <w:szCs w:val="24"/>
          </w:rPr>
          <w:t>https://doi.org/10.2134/agronj1997.00021962008900040010x</w:t>
        </w:r>
      </w:hyperlink>
      <w:r w:rsidR="008B74EE" w:rsidRPr="008B4A2C">
        <w:rPr>
          <w:rFonts w:ascii="Book Antiqua" w:hAnsi="Book Antiqua"/>
          <w:sz w:val="24"/>
          <w:szCs w:val="24"/>
        </w:rPr>
        <w:t xml:space="preserve"> </w:t>
      </w:r>
    </w:p>
    <w:p w14:paraId="24A4F748" w14:textId="77777777" w:rsidR="00876FFC" w:rsidRPr="008B4A2C" w:rsidRDefault="00876FFC" w:rsidP="008B74EE">
      <w:pPr>
        <w:autoSpaceDE w:val="0"/>
        <w:autoSpaceDN w:val="0"/>
        <w:adjustRightInd w:val="0"/>
        <w:spacing w:after="0" w:line="480" w:lineRule="auto"/>
        <w:ind w:left="810" w:hanging="810"/>
        <w:jc w:val="both"/>
        <w:rPr>
          <w:rFonts w:ascii="Book Antiqua" w:hAnsi="Book Antiqua"/>
          <w:sz w:val="24"/>
          <w:szCs w:val="24"/>
        </w:rPr>
      </w:pPr>
      <w:r w:rsidRPr="008B4A2C">
        <w:rPr>
          <w:rFonts w:ascii="Book Antiqua" w:hAnsi="Book Antiqua" w:cs="Times New Roman"/>
          <w:sz w:val="24"/>
          <w:szCs w:val="24"/>
        </w:rPr>
        <w:t>Kang'ethe E. (2011). Situation analysis: Improving food safety in the maize value chain in Kenya. Report prepared for FAO. College of Agriculture and Veterinary Science, University of Nairobi, Nairobi.</w:t>
      </w:r>
    </w:p>
    <w:p w14:paraId="1D64380D" w14:textId="5729DBE1" w:rsidR="008B74EE" w:rsidRPr="008B4A2C" w:rsidRDefault="00876FFC" w:rsidP="008B74EE">
      <w:pPr>
        <w:spacing w:line="480" w:lineRule="auto"/>
        <w:ind w:left="720" w:hanging="720"/>
        <w:rPr>
          <w:rFonts w:ascii="Book Antiqua" w:hAnsi="Book Antiqua"/>
          <w:sz w:val="24"/>
          <w:szCs w:val="24"/>
        </w:rPr>
      </w:pPr>
      <w:r w:rsidRPr="008B4A2C">
        <w:rPr>
          <w:rFonts w:ascii="Book Antiqua" w:hAnsi="Book Antiqua"/>
          <w:sz w:val="24"/>
          <w:szCs w:val="24"/>
        </w:rPr>
        <w:lastRenderedPageBreak/>
        <w:t xml:space="preserve">Kennett, D. J., </w:t>
      </w:r>
      <w:proofErr w:type="spellStart"/>
      <w:r w:rsidRPr="008B4A2C">
        <w:rPr>
          <w:rFonts w:ascii="Book Antiqua" w:hAnsi="Book Antiqua"/>
          <w:sz w:val="24"/>
          <w:szCs w:val="24"/>
        </w:rPr>
        <w:t>Prufer</w:t>
      </w:r>
      <w:proofErr w:type="spellEnd"/>
      <w:r w:rsidRPr="008B4A2C">
        <w:rPr>
          <w:rFonts w:ascii="Book Antiqua" w:hAnsi="Book Antiqua"/>
          <w:sz w:val="24"/>
          <w:szCs w:val="24"/>
        </w:rPr>
        <w:t xml:space="preserve">, K. M., Culleton, B. J., George, R. J., Robinson, M., Trask, W. R., Buckley, G. M., Moes, E., Kate, E. J., Harper, T. K., O’Donnell, L., Ray, E. E., Hill, E. C., Alsgaard, A., Merriman, C., Meredith, C., Edgar, H. J. H., Awe, J. J., &amp; Gutierrez, S. M. (2020). Early isotopic evidence for maize as a staple grain in the Americas. Science Advances, 6, eaba3245. </w:t>
      </w:r>
      <w:hyperlink r:id="rId24" w:history="1">
        <w:r w:rsidR="008B74EE" w:rsidRPr="008B4A2C">
          <w:rPr>
            <w:rStyle w:val="Hyperlink"/>
            <w:rFonts w:ascii="Book Antiqua" w:hAnsi="Book Antiqua"/>
            <w:sz w:val="24"/>
            <w:szCs w:val="24"/>
          </w:rPr>
          <w:t>https://doi.org/10.1126/sciadv.aba3245</w:t>
        </w:r>
      </w:hyperlink>
    </w:p>
    <w:p w14:paraId="4BD3E5B7" w14:textId="68F51645" w:rsidR="00876FFC" w:rsidRPr="008B4A2C" w:rsidRDefault="00876FFC" w:rsidP="008B74EE">
      <w:pPr>
        <w:spacing w:line="480" w:lineRule="auto"/>
        <w:ind w:left="720" w:hanging="720"/>
        <w:jc w:val="both"/>
        <w:rPr>
          <w:rFonts w:ascii="Book Antiqua" w:hAnsi="Book Antiqua"/>
          <w:sz w:val="24"/>
          <w:szCs w:val="24"/>
        </w:rPr>
      </w:pPr>
      <w:r w:rsidRPr="008B4A2C">
        <w:rPr>
          <w:rFonts w:ascii="Book Antiqua" w:hAnsi="Book Antiqua"/>
          <w:sz w:val="24"/>
          <w:szCs w:val="24"/>
        </w:rPr>
        <w:t xml:space="preserve">Kenya National Bureau of Statistics (2024). National Agriculture Production Report. </w:t>
      </w:r>
      <w:hyperlink r:id="rId25" w:history="1">
        <w:r w:rsidRPr="008B4A2C">
          <w:rPr>
            <w:rStyle w:val="Hyperlink"/>
            <w:rFonts w:ascii="Book Antiqua" w:hAnsi="Book Antiqua"/>
            <w:sz w:val="24"/>
            <w:szCs w:val="24"/>
          </w:rPr>
          <w:t>https://www.knbs.or.ke/wp-content/uploads/2025/01/National-Agriculture-Production-Report-2024.pdf</w:t>
        </w:r>
      </w:hyperlink>
    </w:p>
    <w:p w14:paraId="1B2087E2" w14:textId="4B3BA4CD" w:rsidR="00876FFC" w:rsidRPr="008B4A2C" w:rsidRDefault="00876FFC" w:rsidP="00D248B8">
      <w:pPr>
        <w:spacing w:line="480" w:lineRule="auto"/>
        <w:ind w:left="720" w:hanging="810"/>
        <w:jc w:val="both"/>
        <w:rPr>
          <w:rFonts w:ascii="Book Antiqua" w:hAnsi="Book Antiqua"/>
          <w:sz w:val="24"/>
          <w:szCs w:val="24"/>
        </w:rPr>
      </w:pPr>
      <w:proofErr w:type="spellStart"/>
      <w:r w:rsidRPr="008B4A2C">
        <w:rPr>
          <w:rFonts w:ascii="Book Antiqua" w:hAnsi="Book Antiqua"/>
          <w:sz w:val="24"/>
          <w:szCs w:val="24"/>
        </w:rPr>
        <w:t>Kisinyo</w:t>
      </w:r>
      <w:proofErr w:type="spellEnd"/>
      <w:r w:rsidRPr="008B4A2C">
        <w:rPr>
          <w:rFonts w:ascii="Book Antiqua" w:hAnsi="Book Antiqua"/>
          <w:sz w:val="24"/>
          <w:szCs w:val="24"/>
        </w:rPr>
        <w:t xml:space="preserve">, P. O., Opala, P. A., </w:t>
      </w:r>
      <w:proofErr w:type="spellStart"/>
      <w:r w:rsidRPr="008B4A2C">
        <w:rPr>
          <w:rFonts w:ascii="Book Antiqua" w:hAnsi="Book Antiqua"/>
          <w:sz w:val="24"/>
          <w:szCs w:val="24"/>
        </w:rPr>
        <w:t>Gudu</w:t>
      </w:r>
      <w:proofErr w:type="spellEnd"/>
      <w:r w:rsidRPr="008B4A2C">
        <w:rPr>
          <w:rFonts w:ascii="Book Antiqua" w:hAnsi="Book Antiqua"/>
          <w:sz w:val="24"/>
          <w:szCs w:val="24"/>
        </w:rPr>
        <w:t xml:space="preserve">, S. O., Othieno, C. O., </w:t>
      </w:r>
      <w:proofErr w:type="spellStart"/>
      <w:r w:rsidRPr="008B4A2C">
        <w:rPr>
          <w:rFonts w:ascii="Book Antiqua" w:hAnsi="Book Antiqua"/>
          <w:sz w:val="24"/>
          <w:szCs w:val="24"/>
        </w:rPr>
        <w:t>Okalebo</w:t>
      </w:r>
      <w:proofErr w:type="spellEnd"/>
      <w:r w:rsidRPr="008B4A2C">
        <w:rPr>
          <w:rFonts w:ascii="Book Antiqua" w:hAnsi="Book Antiqua"/>
          <w:sz w:val="24"/>
          <w:szCs w:val="24"/>
        </w:rPr>
        <w:t xml:space="preserve">, J. R., Palapala, V., &amp; </w:t>
      </w:r>
      <w:proofErr w:type="spellStart"/>
      <w:r w:rsidRPr="008B4A2C">
        <w:rPr>
          <w:rFonts w:ascii="Book Antiqua" w:hAnsi="Book Antiqua"/>
          <w:sz w:val="24"/>
          <w:szCs w:val="24"/>
        </w:rPr>
        <w:t>Otinga</w:t>
      </w:r>
      <w:proofErr w:type="spellEnd"/>
      <w:r w:rsidRPr="008B4A2C">
        <w:rPr>
          <w:rFonts w:ascii="Book Antiqua" w:hAnsi="Book Antiqua"/>
          <w:sz w:val="24"/>
          <w:szCs w:val="24"/>
        </w:rPr>
        <w:t xml:space="preserve">, A. N. (2014). Recent advances towards understanding and managing Kenyan acid soils for improved crop production. </w:t>
      </w:r>
      <w:r w:rsidRPr="008B4A2C">
        <w:rPr>
          <w:rFonts w:ascii="Book Antiqua" w:hAnsi="Book Antiqua"/>
          <w:i/>
          <w:iCs/>
          <w:sz w:val="24"/>
          <w:szCs w:val="24"/>
        </w:rPr>
        <w:t>African Journal of Agricultural Research, 9</w:t>
      </w:r>
      <w:r w:rsidRPr="008B4A2C">
        <w:rPr>
          <w:rFonts w:ascii="Book Antiqua" w:hAnsi="Book Antiqua"/>
          <w:sz w:val="24"/>
          <w:szCs w:val="24"/>
        </w:rPr>
        <w:t>(31), 2397-2408.</w:t>
      </w:r>
      <w:r w:rsidR="008B74EE" w:rsidRPr="008B4A2C">
        <w:rPr>
          <w:rFonts w:ascii="Book Antiqua" w:hAnsi="Book Antiqua"/>
          <w:sz w:val="24"/>
          <w:szCs w:val="24"/>
        </w:rPr>
        <w:t xml:space="preserve"> </w:t>
      </w:r>
      <w:hyperlink r:id="rId26" w:history="1">
        <w:r w:rsidR="008B74EE" w:rsidRPr="008B4A2C">
          <w:rPr>
            <w:rStyle w:val="Hyperlink"/>
            <w:rFonts w:ascii="Book Antiqua" w:hAnsi="Book Antiqua"/>
            <w:sz w:val="24"/>
            <w:szCs w:val="24"/>
          </w:rPr>
          <w:t>https://doi.org/10.5897/AJAR2013.8383</w:t>
        </w:r>
      </w:hyperlink>
      <w:r w:rsidR="008B74EE" w:rsidRPr="008B4A2C">
        <w:rPr>
          <w:rFonts w:ascii="Book Antiqua" w:hAnsi="Book Antiqua"/>
          <w:sz w:val="24"/>
          <w:szCs w:val="24"/>
        </w:rPr>
        <w:t xml:space="preserve"> </w:t>
      </w:r>
    </w:p>
    <w:p w14:paraId="4A0999E1" w14:textId="77777777" w:rsidR="00876FFC" w:rsidRPr="00B97DD0" w:rsidRDefault="00876FFC" w:rsidP="00D248B8">
      <w:pPr>
        <w:ind w:left="720" w:hanging="720"/>
        <w:jc w:val="both"/>
        <w:rPr>
          <w:rFonts w:ascii="Book Antiqua" w:hAnsi="Book Antiqua"/>
          <w:sz w:val="24"/>
          <w:szCs w:val="24"/>
        </w:rPr>
      </w:pPr>
      <w:proofErr w:type="spellStart"/>
      <w:r w:rsidRPr="00B97DD0">
        <w:rPr>
          <w:rFonts w:ascii="Book Antiqua" w:hAnsi="Book Antiqua"/>
          <w:sz w:val="24"/>
          <w:szCs w:val="24"/>
        </w:rPr>
        <w:t>Kisinyo</w:t>
      </w:r>
      <w:proofErr w:type="spellEnd"/>
      <w:r w:rsidRPr="00B97DD0">
        <w:rPr>
          <w:rFonts w:ascii="Book Antiqua" w:hAnsi="Book Antiqua"/>
          <w:sz w:val="24"/>
          <w:szCs w:val="24"/>
        </w:rPr>
        <w:t xml:space="preserve">, P. O., Opala, P. A., </w:t>
      </w:r>
      <w:proofErr w:type="spellStart"/>
      <w:r w:rsidRPr="00B97DD0">
        <w:rPr>
          <w:rFonts w:ascii="Book Antiqua" w:hAnsi="Book Antiqua"/>
          <w:sz w:val="24"/>
          <w:szCs w:val="24"/>
        </w:rPr>
        <w:t>Gudu</w:t>
      </w:r>
      <w:proofErr w:type="spellEnd"/>
      <w:r w:rsidRPr="00B97DD0">
        <w:rPr>
          <w:rFonts w:ascii="Book Antiqua" w:hAnsi="Book Antiqua"/>
          <w:sz w:val="24"/>
          <w:szCs w:val="24"/>
        </w:rPr>
        <w:t xml:space="preserve">, S. O., Othieno, C. O., </w:t>
      </w:r>
      <w:proofErr w:type="spellStart"/>
      <w:r w:rsidRPr="00B97DD0">
        <w:rPr>
          <w:rFonts w:ascii="Book Antiqua" w:hAnsi="Book Antiqua"/>
          <w:sz w:val="24"/>
          <w:szCs w:val="24"/>
        </w:rPr>
        <w:t>Okalebo</w:t>
      </w:r>
      <w:proofErr w:type="spellEnd"/>
      <w:r w:rsidRPr="00B97DD0">
        <w:rPr>
          <w:rFonts w:ascii="Book Antiqua" w:hAnsi="Book Antiqua"/>
          <w:sz w:val="24"/>
          <w:szCs w:val="24"/>
        </w:rPr>
        <w:t xml:space="preserve">, J. R., Palapala, V., &amp; </w:t>
      </w:r>
      <w:proofErr w:type="spellStart"/>
      <w:r w:rsidRPr="00B97DD0">
        <w:rPr>
          <w:rFonts w:ascii="Book Antiqua" w:hAnsi="Book Antiqua"/>
          <w:sz w:val="24"/>
          <w:szCs w:val="24"/>
        </w:rPr>
        <w:t>Otinga</w:t>
      </w:r>
      <w:proofErr w:type="spellEnd"/>
      <w:r w:rsidRPr="00B97DD0">
        <w:rPr>
          <w:rFonts w:ascii="Book Antiqua" w:hAnsi="Book Antiqua"/>
          <w:sz w:val="24"/>
          <w:szCs w:val="24"/>
        </w:rPr>
        <w:t xml:space="preserve">, A. N. (2014). Recent advances towards understanding and managing Kenyan acid soils for improved crop production. </w:t>
      </w:r>
      <w:r w:rsidRPr="00B97DD0">
        <w:rPr>
          <w:rFonts w:ascii="Book Antiqua" w:hAnsi="Book Antiqua"/>
          <w:i/>
          <w:iCs/>
          <w:sz w:val="24"/>
          <w:szCs w:val="24"/>
        </w:rPr>
        <w:t>African Journal of Agricultural Research, 9</w:t>
      </w:r>
      <w:r w:rsidRPr="00B97DD0">
        <w:rPr>
          <w:rFonts w:ascii="Book Antiqua" w:hAnsi="Book Antiqua"/>
          <w:sz w:val="24"/>
          <w:szCs w:val="24"/>
        </w:rPr>
        <w:t>(31), 2397-2408.</w:t>
      </w:r>
    </w:p>
    <w:p w14:paraId="6D613017" w14:textId="7B31CC01" w:rsidR="00876FFC" w:rsidRPr="00B97DD0" w:rsidRDefault="00876FFC" w:rsidP="008B74EE">
      <w:pPr>
        <w:ind w:left="810" w:hanging="810"/>
        <w:rPr>
          <w:rFonts w:ascii="Book Antiqua" w:hAnsi="Book Antiqua"/>
          <w:sz w:val="24"/>
          <w:szCs w:val="24"/>
        </w:rPr>
      </w:pPr>
      <w:proofErr w:type="spellStart"/>
      <w:r w:rsidRPr="00B97DD0">
        <w:rPr>
          <w:rFonts w:ascii="Book Antiqua" w:hAnsi="Book Antiqua"/>
          <w:sz w:val="24"/>
          <w:szCs w:val="24"/>
        </w:rPr>
        <w:t>Kochian</w:t>
      </w:r>
      <w:proofErr w:type="spellEnd"/>
      <w:r w:rsidRPr="00B97DD0">
        <w:rPr>
          <w:rFonts w:ascii="Book Antiqua" w:hAnsi="Book Antiqua"/>
          <w:sz w:val="24"/>
          <w:szCs w:val="24"/>
        </w:rPr>
        <w:t xml:space="preserve">, L. V., Hoekenga, O. A., &amp; Piñeros, M. A. (2004). How do crop plants tolerate acid soils? Mechanisms of aluminum tolerance and phosphorous efficiency. </w:t>
      </w:r>
      <w:r w:rsidRPr="00B97DD0">
        <w:rPr>
          <w:rFonts w:ascii="Book Antiqua" w:hAnsi="Book Antiqua"/>
          <w:i/>
          <w:iCs/>
          <w:sz w:val="24"/>
          <w:szCs w:val="24"/>
        </w:rPr>
        <w:t>Annual Review of Plant Biology, 55</w:t>
      </w:r>
      <w:r w:rsidRPr="00B97DD0">
        <w:rPr>
          <w:rFonts w:ascii="Book Antiqua" w:hAnsi="Book Antiqua"/>
          <w:sz w:val="24"/>
          <w:szCs w:val="24"/>
        </w:rPr>
        <w:t>, 459-493.</w:t>
      </w:r>
      <w:r w:rsidR="008B74EE" w:rsidRPr="008B4A2C">
        <w:rPr>
          <w:rFonts w:ascii="Book Antiqua" w:hAnsi="Book Antiqua"/>
          <w:sz w:val="24"/>
          <w:szCs w:val="24"/>
        </w:rPr>
        <w:t xml:space="preserve"> </w:t>
      </w:r>
      <w:hyperlink r:id="rId27" w:history="1">
        <w:r w:rsidR="008B74EE" w:rsidRPr="008B4A2C">
          <w:rPr>
            <w:rStyle w:val="Hyperlink"/>
            <w:rFonts w:ascii="Book Antiqua" w:hAnsi="Book Antiqua"/>
            <w:sz w:val="24"/>
            <w:szCs w:val="24"/>
          </w:rPr>
          <w:t>https://doi.org/10.1146/annurev.arplant.55.031903.141655</w:t>
        </w:r>
      </w:hyperlink>
      <w:r w:rsidR="008B74EE" w:rsidRPr="008B4A2C">
        <w:rPr>
          <w:rFonts w:ascii="Book Antiqua" w:hAnsi="Book Antiqua"/>
          <w:sz w:val="24"/>
          <w:szCs w:val="24"/>
        </w:rPr>
        <w:t xml:space="preserve"> </w:t>
      </w:r>
    </w:p>
    <w:p w14:paraId="447EDD03" w14:textId="5CCDA368" w:rsidR="00876FFC" w:rsidRPr="00B97DD0" w:rsidRDefault="00876FFC" w:rsidP="00D248B8">
      <w:pPr>
        <w:ind w:left="900" w:hanging="900"/>
        <w:jc w:val="both"/>
        <w:rPr>
          <w:rFonts w:ascii="Book Antiqua" w:hAnsi="Book Antiqua"/>
          <w:sz w:val="24"/>
          <w:szCs w:val="24"/>
        </w:rPr>
      </w:pPr>
      <w:r w:rsidRPr="00B97DD0">
        <w:rPr>
          <w:rFonts w:ascii="Book Antiqua" w:hAnsi="Book Antiqua"/>
          <w:sz w:val="24"/>
          <w:szCs w:val="24"/>
        </w:rPr>
        <w:t xml:space="preserve">Marschner, H. (2012). </w:t>
      </w:r>
      <w:r w:rsidRPr="00B97DD0">
        <w:rPr>
          <w:rFonts w:ascii="Book Antiqua" w:hAnsi="Book Antiqua"/>
          <w:i/>
          <w:iCs/>
          <w:sz w:val="24"/>
          <w:szCs w:val="24"/>
        </w:rPr>
        <w:t>Marschner's mineral nutrition of higher plants</w:t>
      </w:r>
      <w:r w:rsidRPr="00B97DD0">
        <w:rPr>
          <w:rFonts w:ascii="Book Antiqua" w:hAnsi="Book Antiqua"/>
          <w:sz w:val="24"/>
          <w:szCs w:val="24"/>
        </w:rPr>
        <w:t xml:space="preserve"> (3rd ed.). Academic Press.</w:t>
      </w:r>
      <w:r w:rsidR="008B74EE" w:rsidRPr="008B4A2C">
        <w:rPr>
          <w:rFonts w:ascii="Book Antiqua" w:hAnsi="Book Antiqua"/>
          <w:sz w:val="24"/>
          <w:szCs w:val="24"/>
        </w:rPr>
        <w:t xml:space="preserve"> </w:t>
      </w:r>
      <w:hyperlink r:id="rId28" w:history="1">
        <w:r w:rsidR="008B74EE" w:rsidRPr="008B4A2C">
          <w:rPr>
            <w:rStyle w:val="Hyperlink"/>
            <w:rFonts w:ascii="Book Antiqua" w:hAnsi="Book Antiqua"/>
            <w:sz w:val="24"/>
            <w:szCs w:val="24"/>
          </w:rPr>
          <w:t>https://doi.org/10.5897/AJAR2013.8383</w:t>
        </w:r>
      </w:hyperlink>
      <w:r w:rsidR="008B74EE" w:rsidRPr="008B4A2C">
        <w:rPr>
          <w:rFonts w:ascii="Book Antiqua" w:hAnsi="Book Antiqua"/>
          <w:sz w:val="24"/>
          <w:szCs w:val="24"/>
        </w:rPr>
        <w:t xml:space="preserve"> </w:t>
      </w:r>
    </w:p>
    <w:p w14:paraId="51F1A344" w14:textId="4B93D2E1" w:rsidR="00876FFC" w:rsidRPr="00B97DD0" w:rsidRDefault="00876FFC" w:rsidP="00D248B8">
      <w:pPr>
        <w:ind w:left="990" w:hanging="990"/>
        <w:jc w:val="both"/>
        <w:rPr>
          <w:rFonts w:ascii="Book Antiqua" w:hAnsi="Book Antiqua"/>
          <w:sz w:val="24"/>
          <w:szCs w:val="24"/>
        </w:rPr>
      </w:pPr>
      <w:r w:rsidRPr="00B97DD0">
        <w:rPr>
          <w:rFonts w:ascii="Book Antiqua" w:hAnsi="Book Antiqua"/>
          <w:sz w:val="24"/>
          <w:szCs w:val="24"/>
        </w:rPr>
        <w:t xml:space="preserve">Mulvaney, R. L. (1996). Nitrogen—Inorganic forms. In D. L. Sparks (Ed.), </w:t>
      </w:r>
      <w:r w:rsidRPr="00B97DD0">
        <w:rPr>
          <w:rFonts w:ascii="Book Antiqua" w:hAnsi="Book Antiqua"/>
          <w:i/>
          <w:iCs/>
          <w:sz w:val="24"/>
          <w:szCs w:val="24"/>
        </w:rPr>
        <w:t>Methods of soil analysis: Part 3—Chemical methods</w:t>
      </w:r>
      <w:r w:rsidRPr="00B97DD0">
        <w:rPr>
          <w:rFonts w:ascii="Book Antiqua" w:hAnsi="Book Antiqua"/>
          <w:sz w:val="24"/>
          <w:szCs w:val="24"/>
        </w:rPr>
        <w:t xml:space="preserve"> (pp. 1123-1184). Soil Science Society of America.</w:t>
      </w:r>
      <w:r w:rsidR="008B74EE" w:rsidRPr="008B4A2C">
        <w:rPr>
          <w:rFonts w:ascii="Book Antiqua" w:hAnsi="Book Antiqua"/>
          <w:sz w:val="24"/>
          <w:szCs w:val="24"/>
        </w:rPr>
        <w:t xml:space="preserve"> </w:t>
      </w:r>
      <w:hyperlink r:id="rId29" w:history="1">
        <w:r w:rsidR="008B4A2C" w:rsidRPr="008B4A2C">
          <w:rPr>
            <w:rStyle w:val="Hyperlink"/>
            <w:rFonts w:ascii="Book Antiqua" w:hAnsi="Book Antiqua"/>
            <w:sz w:val="24"/>
            <w:szCs w:val="24"/>
          </w:rPr>
          <w:t>https://doi.org/10.2136/sssabookser5.3.c38</w:t>
        </w:r>
      </w:hyperlink>
      <w:r w:rsidR="008B4A2C" w:rsidRPr="008B4A2C">
        <w:rPr>
          <w:rFonts w:ascii="Book Antiqua" w:hAnsi="Book Antiqua"/>
          <w:sz w:val="24"/>
          <w:szCs w:val="24"/>
        </w:rPr>
        <w:t xml:space="preserve"> </w:t>
      </w:r>
    </w:p>
    <w:p w14:paraId="3E11461D" w14:textId="5694DA25" w:rsidR="00876FFC" w:rsidRPr="00B97DD0" w:rsidRDefault="00876FFC" w:rsidP="00D248B8">
      <w:pPr>
        <w:ind w:left="720" w:hanging="720"/>
        <w:jc w:val="both"/>
        <w:rPr>
          <w:rFonts w:ascii="Book Antiqua" w:hAnsi="Book Antiqua"/>
          <w:sz w:val="24"/>
          <w:szCs w:val="24"/>
        </w:rPr>
      </w:pPr>
      <w:r w:rsidRPr="00B97DD0">
        <w:rPr>
          <w:rFonts w:ascii="Book Antiqua" w:hAnsi="Book Antiqua"/>
          <w:sz w:val="24"/>
          <w:szCs w:val="24"/>
        </w:rPr>
        <w:lastRenderedPageBreak/>
        <w:t xml:space="preserve">Murphy, J., &amp; Riley, J. P. (1962). A modified single solution method for the determination of phosphate in natural waters. </w:t>
      </w:r>
      <w:r w:rsidRPr="00B97DD0">
        <w:rPr>
          <w:rFonts w:ascii="Book Antiqua" w:hAnsi="Book Antiqua"/>
          <w:i/>
          <w:iCs/>
          <w:sz w:val="24"/>
          <w:szCs w:val="24"/>
        </w:rPr>
        <w:t xml:space="preserve">Analytica </w:t>
      </w:r>
      <w:proofErr w:type="spellStart"/>
      <w:r w:rsidRPr="00B97DD0">
        <w:rPr>
          <w:rFonts w:ascii="Book Antiqua" w:hAnsi="Book Antiqua"/>
          <w:i/>
          <w:iCs/>
          <w:sz w:val="24"/>
          <w:szCs w:val="24"/>
        </w:rPr>
        <w:t>Chimica</w:t>
      </w:r>
      <w:proofErr w:type="spellEnd"/>
      <w:r w:rsidRPr="00B97DD0">
        <w:rPr>
          <w:rFonts w:ascii="Book Antiqua" w:hAnsi="Book Antiqua"/>
          <w:i/>
          <w:iCs/>
          <w:sz w:val="24"/>
          <w:szCs w:val="24"/>
        </w:rPr>
        <w:t xml:space="preserve"> Acta, 27</w:t>
      </w:r>
      <w:r w:rsidRPr="00B97DD0">
        <w:rPr>
          <w:rFonts w:ascii="Book Antiqua" w:hAnsi="Book Antiqua"/>
          <w:sz w:val="24"/>
          <w:szCs w:val="24"/>
        </w:rPr>
        <w:t>, 31-36.</w:t>
      </w:r>
      <w:r w:rsidR="008B4A2C" w:rsidRPr="008B4A2C">
        <w:rPr>
          <w:rFonts w:ascii="Book Antiqua" w:hAnsi="Book Antiqua"/>
          <w:sz w:val="24"/>
          <w:szCs w:val="24"/>
        </w:rPr>
        <w:t xml:space="preserve"> </w:t>
      </w:r>
      <w:hyperlink r:id="rId30" w:history="1">
        <w:r w:rsidR="008B4A2C" w:rsidRPr="008B4A2C">
          <w:rPr>
            <w:rStyle w:val="Hyperlink"/>
            <w:rFonts w:ascii="Book Antiqua" w:hAnsi="Book Antiqua"/>
            <w:sz w:val="24"/>
            <w:szCs w:val="24"/>
          </w:rPr>
          <w:t>https://doi.org/10.1016/S0003-2670(00)88444-5</w:t>
        </w:r>
      </w:hyperlink>
      <w:r w:rsidR="008B4A2C" w:rsidRPr="008B4A2C">
        <w:rPr>
          <w:rFonts w:ascii="Book Antiqua" w:hAnsi="Book Antiqua"/>
          <w:sz w:val="24"/>
          <w:szCs w:val="24"/>
        </w:rPr>
        <w:t xml:space="preserve"> </w:t>
      </w:r>
    </w:p>
    <w:p w14:paraId="37BB9B48" w14:textId="77777777" w:rsidR="00876FFC" w:rsidRPr="008B4A2C" w:rsidRDefault="00876FFC" w:rsidP="008B4A2C">
      <w:pPr>
        <w:spacing w:line="480" w:lineRule="auto"/>
        <w:ind w:left="720" w:hanging="720"/>
        <w:rPr>
          <w:rFonts w:ascii="Book Antiqua" w:hAnsi="Book Antiqua"/>
          <w:sz w:val="24"/>
          <w:szCs w:val="24"/>
        </w:rPr>
      </w:pPr>
      <w:proofErr w:type="spellStart"/>
      <w:r w:rsidRPr="008B4A2C">
        <w:rPr>
          <w:rFonts w:ascii="Book Antiqua" w:hAnsi="Book Antiqua"/>
          <w:sz w:val="24"/>
          <w:szCs w:val="24"/>
        </w:rPr>
        <w:t>Naeku</w:t>
      </w:r>
      <w:proofErr w:type="spellEnd"/>
      <w:r w:rsidRPr="008B4A2C">
        <w:rPr>
          <w:rFonts w:ascii="Book Antiqua" w:hAnsi="Book Antiqua"/>
          <w:sz w:val="24"/>
          <w:szCs w:val="24"/>
        </w:rPr>
        <w:t xml:space="preserve"> C., Irungu E. (2024). Assessing </w:t>
      </w:r>
      <w:proofErr w:type="spellStart"/>
      <w:r w:rsidRPr="008B4A2C">
        <w:rPr>
          <w:rFonts w:ascii="Book Antiqua" w:hAnsi="Book Antiqua"/>
          <w:sz w:val="24"/>
          <w:szCs w:val="24"/>
        </w:rPr>
        <w:t>Labour</w:t>
      </w:r>
      <w:proofErr w:type="spellEnd"/>
      <w:r w:rsidRPr="008B4A2C">
        <w:rPr>
          <w:rFonts w:ascii="Book Antiqua" w:hAnsi="Book Antiqua"/>
          <w:sz w:val="24"/>
          <w:szCs w:val="24"/>
        </w:rPr>
        <w:t xml:space="preserve"> Productivity for Kericho County. Policy Brief No. 43/2023-2024. KIPPRA. </w:t>
      </w:r>
      <w:hyperlink r:id="rId31" w:history="1">
        <w:r w:rsidRPr="008B4A2C">
          <w:rPr>
            <w:rStyle w:val="Hyperlink"/>
            <w:rFonts w:ascii="Book Antiqua" w:hAnsi="Book Antiqua"/>
            <w:sz w:val="24"/>
            <w:szCs w:val="24"/>
          </w:rPr>
          <w:t>https://kippra.or.ke/wp-content/uploads/2024/09/Kericho-County-Labour-Productivity.pdf</w:t>
        </w:r>
      </w:hyperlink>
    </w:p>
    <w:p w14:paraId="3340DD58" w14:textId="77777777" w:rsidR="00876FFC" w:rsidRPr="00B97DD0" w:rsidRDefault="00876FFC" w:rsidP="00D248B8">
      <w:pPr>
        <w:ind w:left="720" w:hanging="720"/>
        <w:jc w:val="both"/>
        <w:rPr>
          <w:rFonts w:ascii="Book Antiqua" w:hAnsi="Book Antiqua"/>
          <w:sz w:val="24"/>
          <w:szCs w:val="24"/>
        </w:rPr>
      </w:pPr>
      <w:r w:rsidRPr="00B97DD0">
        <w:rPr>
          <w:rFonts w:ascii="Book Antiqua" w:hAnsi="Book Antiqua"/>
          <w:sz w:val="24"/>
          <w:szCs w:val="24"/>
        </w:rPr>
        <w:t xml:space="preserve">Nekesa, A. O., </w:t>
      </w:r>
      <w:proofErr w:type="spellStart"/>
      <w:r w:rsidRPr="00B97DD0">
        <w:rPr>
          <w:rFonts w:ascii="Book Antiqua" w:hAnsi="Book Antiqua"/>
          <w:sz w:val="24"/>
          <w:szCs w:val="24"/>
        </w:rPr>
        <w:t>Okalebo</w:t>
      </w:r>
      <w:proofErr w:type="spellEnd"/>
      <w:r w:rsidRPr="00B97DD0">
        <w:rPr>
          <w:rFonts w:ascii="Book Antiqua" w:hAnsi="Book Antiqua"/>
          <w:sz w:val="24"/>
          <w:szCs w:val="24"/>
        </w:rPr>
        <w:t xml:space="preserve">, J. R., Othieno, C. O., </w:t>
      </w:r>
      <w:proofErr w:type="spellStart"/>
      <w:r w:rsidRPr="00B97DD0">
        <w:rPr>
          <w:rFonts w:ascii="Book Antiqua" w:hAnsi="Book Antiqua"/>
          <w:sz w:val="24"/>
          <w:szCs w:val="24"/>
        </w:rPr>
        <w:t>Thuita</w:t>
      </w:r>
      <w:proofErr w:type="spellEnd"/>
      <w:r w:rsidRPr="00B97DD0">
        <w:rPr>
          <w:rFonts w:ascii="Book Antiqua" w:hAnsi="Book Antiqua"/>
          <w:sz w:val="24"/>
          <w:szCs w:val="24"/>
        </w:rPr>
        <w:t xml:space="preserve">, M. N., Bationo, A., &amp; Waswa, B. (2005). Effect of past soil management on responsiveness of maize to fertilizer application in western Kenya. </w:t>
      </w:r>
      <w:r w:rsidRPr="00B97DD0">
        <w:rPr>
          <w:rFonts w:ascii="Book Antiqua" w:hAnsi="Book Antiqua"/>
          <w:i/>
          <w:iCs/>
          <w:sz w:val="24"/>
          <w:szCs w:val="24"/>
        </w:rPr>
        <w:t>African Crop Science Conference Proceedings, 7</w:t>
      </w:r>
      <w:r w:rsidRPr="00B97DD0">
        <w:rPr>
          <w:rFonts w:ascii="Book Antiqua" w:hAnsi="Book Antiqua"/>
          <w:sz w:val="24"/>
          <w:szCs w:val="24"/>
        </w:rPr>
        <w:t>, 1057-1062.</w:t>
      </w:r>
    </w:p>
    <w:p w14:paraId="5A7837AF" w14:textId="77777777" w:rsidR="00876FFC" w:rsidRPr="008B4A2C" w:rsidRDefault="00876FFC" w:rsidP="00D248B8">
      <w:pPr>
        <w:spacing w:line="480" w:lineRule="auto"/>
        <w:ind w:left="720" w:hanging="720"/>
        <w:jc w:val="both"/>
        <w:rPr>
          <w:rFonts w:ascii="Book Antiqua" w:hAnsi="Book Antiqua"/>
          <w:sz w:val="24"/>
          <w:szCs w:val="24"/>
        </w:rPr>
      </w:pPr>
      <w:r w:rsidRPr="008B4A2C">
        <w:rPr>
          <w:rFonts w:ascii="Book Antiqua" w:hAnsi="Book Antiqua"/>
          <w:sz w:val="24"/>
          <w:szCs w:val="24"/>
        </w:rPr>
        <w:t>O’Keeffe, K. (2009). Maize Growth and Development. NSW: NSW Dept. of Primary Industries.</w:t>
      </w:r>
    </w:p>
    <w:p w14:paraId="50FD0FB0" w14:textId="77777777" w:rsidR="00876FFC" w:rsidRPr="00B97DD0" w:rsidRDefault="00876FFC" w:rsidP="00D248B8">
      <w:pPr>
        <w:ind w:left="720" w:hanging="720"/>
        <w:jc w:val="both"/>
        <w:rPr>
          <w:rFonts w:ascii="Book Antiqua" w:hAnsi="Book Antiqua"/>
          <w:sz w:val="24"/>
          <w:szCs w:val="24"/>
        </w:rPr>
      </w:pPr>
      <w:proofErr w:type="spellStart"/>
      <w:r w:rsidRPr="00B97DD0">
        <w:rPr>
          <w:rFonts w:ascii="Book Antiqua" w:hAnsi="Book Antiqua"/>
          <w:sz w:val="24"/>
          <w:szCs w:val="24"/>
        </w:rPr>
        <w:t>Okalebo</w:t>
      </w:r>
      <w:proofErr w:type="spellEnd"/>
      <w:r w:rsidRPr="00B97DD0">
        <w:rPr>
          <w:rFonts w:ascii="Book Antiqua" w:hAnsi="Book Antiqua"/>
          <w:sz w:val="24"/>
          <w:szCs w:val="24"/>
        </w:rPr>
        <w:t xml:space="preserve">, J. R., </w:t>
      </w:r>
      <w:proofErr w:type="spellStart"/>
      <w:r w:rsidRPr="00B97DD0">
        <w:rPr>
          <w:rFonts w:ascii="Book Antiqua" w:hAnsi="Book Antiqua"/>
          <w:sz w:val="24"/>
          <w:szCs w:val="24"/>
        </w:rPr>
        <w:t>Gathua</w:t>
      </w:r>
      <w:proofErr w:type="spellEnd"/>
      <w:r w:rsidRPr="00B97DD0">
        <w:rPr>
          <w:rFonts w:ascii="Book Antiqua" w:hAnsi="Book Antiqua"/>
          <w:sz w:val="24"/>
          <w:szCs w:val="24"/>
        </w:rPr>
        <w:t xml:space="preserve">, K. W., &amp; Woomer, P. L. (2006). </w:t>
      </w:r>
      <w:r w:rsidRPr="00B97DD0">
        <w:rPr>
          <w:rFonts w:ascii="Book Antiqua" w:hAnsi="Book Antiqua"/>
          <w:i/>
          <w:iCs/>
          <w:sz w:val="24"/>
          <w:szCs w:val="24"/>
        </w:rPr>
        <w:t>Laboratory methods of soil and plant analysis: A working manual</w:t>
      </w:r>
      <w:r w:rsidRPr="00B97DD0">
        <w:rPr>
          <w:rFonts w:ascii="Book Antiqua" w:hAnsi="Book Antiqua"/>
          <w:sz w:val="24"/>
          <w:szCs w:val="24"/>
        </w:rPr>
        <w:t xml:space="preserve"> (2nd ed.). Sacred Africa, Nairobi.</w:t>
      </w:r>
    </w:p>
    <w:p w14:paraId="174FA7FC" w14:textId="1FC893D5" w:rsidR="00876FFC" w:rsidRPr="00B97DD0" w:rsidRDefault="00876FFC" w:rsidP="00D248B8">
      <w:pPr>
        <w:ind w:left="720" w:hanging="720"/>
        <w:jc w:val="both"/>
        <w:rPr>
          <w:rFonts w:ascii="Book Antiqua" w:hAnsi="Book Antiqua"/>
          <w:sz w:val="24"/>
          <w:szCs w:val="24"/>
        </w:rPr>
      </w:pPr>
      <w:r w:rsidRPr="00B97DD0">
        <w:rPr>
          <w:rFonts w:ascii="Book Antiqua" w:hAnsi="Book Antiqua"/>
          <w:sz w:val="24"/>
          <w:szCs w:val="24"/>
        </w:rPr>
        <w:t xml:space="preserve">Opala, P. A., </w:t>
      </w:r>
      <w:proofErr w:type="spellStart"/>
      <w:r w:rsidRPr="00B97DD0">
        <w:rPr>
          <w:rFonts w:ascii="Book Antiqua" w:hAnsi="Book Antiqua"/>
          <w:sz w:val="24"/>
          <w:szCs w:val="24"/>
        </w:rPr>
        <w:t>Okalebo</w:t>
      </w:r>
      <w:proofErr w:type="spellEnd"/>
      <w:r w:rsidRPr="00B97DD0">
        <w:rPr>
          <w:rFonts w:ascii="Book Antiqua" w:hAnsi="Book Antiqua"/>
          <w:sz w:val="24"/>
          <w:szCs w:val="24"/>
        </w:rPr>
        <w:t xml:space="preserve">, J. R., Othieno, C. O., </w:t>
      </w:r>
      <w:proofErr w:type="spellStart"/>
      <w:r w:rsidRPr="00B97DD0">
        <w:rPr>
          <w:rFonts w:ascii="Book Antiqua" w:hAnsi="Book Antiqua"/>
          <w:sz w:val="24"/>
          <w:szCs w:val="24"/>
        </w:rPr>
        <w:t>Kisinyo</w:t>
      </w:r>
      <w:proofErr w:type="spellEnd"/>
      <w:r w:rsidRPr="00B97DD0">
        <w:rPr>
          <w:rFonts w:ascii="Book Antiqua" w:hAnsi="Book Antiqua"/>
          <w:sz w:val="24"/>
          <w:szCs w:val="24"/>
        </w:rPr>
        <w:t xml:space="preserve">, P. O., &amp; Nekesa, A. O. (2010). Effects of organic and inorganic materials on soil acidity and phosphorus availability in a soil incubation study. </w:t>
      </w:r>
      <w:r w:rsidRPr="00B97DD0">
        <w:rPr>
          <w:rFonts w:ascii="Book Antiqua" w:hAnsi="Book Antiqua"/>
          <w:i/>
          <w:iCs/>
          <w:sz w:val="24"/>
          <w:szCs w:val="24"/>
        </w:rPr>
        <w:t>ISRN Agronomy, 2010</w:t>
      </w:r>
      <w:r w:rsidRPr="00B97DD0">
        <w:rPr>
          <w:rFonts w:ascii="Book Antiqua" w:hAnsi="Book Antiqua"/>
          <w:sz w:val="24"/>
          <w:szCs w:val="24"/>
        </w:rPr>
        <w:t>, Article ID 597103.</w:t>
      </w:r>
      <w:r w:rsidR="008B4A2C" w:rsidRPr="008B4A2C">
        <w:rPr>
          <w:rFonts w:ascii="Book Antiqua" w:hAnsi="Book Antiqua"/>
          <w:sz w:val="24"/>
          <w:szCs w:val="24"/>
        </w:rPr>
        <w:t xml:space="preserve"> </w:t>
      </w:r>
      <w:hyperlink r:id="rId32" w:history="1">
        <w:r w:rsidR="008B4A2C" w:rsidRPr="008B4A2C">
          <w:rPr>
            <w:rStyle w:val="Hyperlink"/>
            <w:rFonts w:ascii="Book Antiqua" w:hAnsi="Book Antiqua"/>
            <w:sz w:val="24"/>
            <w:szCs w:val="24"/>
          </w:rPr>
          <w:t>https://doi.org/10.5402/2010/597103</w:t>
        </w:r>
      </w:hyperlink>
      <w:r w:rsidR="008B4A2C" w:rsidRPr="008B4A2C">
        <w:rPr>
          <w:rFonts w:ascii="Book Antiqua" w:hAnsi="Book Antiqua"/>
          <w:sz w:val="24"/>
          <w:szCs w:val="24"/>
        </w:rPr>
        <w:t xml:space="preserve"> </w:t>
      </w:r>
    </w:p>
    <w:p w14:paraId="65EC283D" w14:textId="3A20C551" w:rsidR="00876FFC" w:rsidRPr="00B97DD0" w:rsidRDefault="00876FFC" w:rsidP="00D248B8">
      <w:pPr>
        <w:ind w:left="810" w:hanging="810"/>
        <w:jc w:val="both"/>
        <w:rPr>
          <w:rFonts w:ascii="Book Antiqua" w:hAnsi="Book Antiqua"/>
          <w:sz w:val="24"/>
          <w:szCs w:val="24"/>
        </w:rPr>
      </w:pPr>
      <w:r w:rsidRPr="00B97DD0">
        <w:rPr>
          <w:rFonts w:ascii="Book Antiqua" w:hAnsi="Book Antiqua"/>
          <w:sz w:val="24"/>
          <w:szCs w:val="24"/>
        </w:rPr>
        <w:t xml:space="preserve">Pettigrew, W. T. (2008). Potassium influences on yield and quality production for maize, wheat, soybean and cotton. </w:t>
      </w:r>
      <w:proofErr w:type="spellStart"/>
      <w:r w:rsidRPr="00B97DD0">
        <w:rPr>
          <w:rFonts w:ascii="Book Antiqua" w:hAnsi="Book Antiqua"/>
          <w:i/>
          <w:iCs/>
          <w:sz w:val="24"/>
          <w:szCs w:val="24"/>
        </w:rPr>
        <w:t>Physiologia</w:t>
      </w:r>
      <w:proofErr w:type="spellEnd"/>
      <w:r w:rsidRPr="00B97DD0">
        <w:rPr>
          <w:rFonts w:ascii="Book Antiqua" w:hAnsi="Book Antiqua"/>
          <w:i/>
          <w:iCs/>
          <w:sz w:val="24"/>
          <w:szCs w:val="24"/>
        </w:rPr>
        <w:t xml:space="preserve"> Plantarum, 133</w:t>
      </w:r>
      <w:r w:rsidRPr="00B97DD0">
        <w:rPr>
          <w:rFonts w:ascii="Book Antiqua" w:hAnsi="Book Antiqua"/>
          <w:sz w:val="24"/>
          <w:szCs w:val="24"/>
        </w:rPr>
        <w:t>(4), 670-681.</w:t>
      </w:r>
      <w:r w:rsidR="008B4A2C" w:rsidRPr="008B4A2C">
        <w:rPr>
          <w:rFonts w:ascii="Book Antiqua" w:hAnsi="Book Antiqua"/>
          <w:sz w:val="24"/>
          <w:szCs w:val="24"/>
        </w:rPr>
        <w:t xml:space="preserve"> </w:t>
      </w:r>
      <w:hyperlink r:id="rId33" w:history="1">
        <w:r w:rsidR="008B4A2C" w:rsidRPr="008B4A2C">
          <w:rPr>
            <w:rStyle w:val="Hyperlink"/>
            <w:rFonts w:ascii="Book Antiqua" w:hAnsi="Book Antiqua"/>
            <w:sz w:val="24"/>
            <w:szCs w:val="24"/>
          </w:rPr>
          <w:t>https://doi.org/10.1111/j.1399-3054.2008.01073.x</w:t>
        </w:r>
      </w:hyperlink>
      <w:r w:rsidR="008B4A2C" w:rsidRPr="008B4A2C">
        <w:rPr>
          <w:rFonts w:ascii="Book Antiqua" w:hAnsi="Book Antiqua"/>
          <w:sz w:val="24"/>
          <w:szCs w:val="24"/>
        </w:rPr>
        <w:t xml:space="preserve"> </w:t>
      </w:r>
    </w:p>
    <w:p w14:paraId="2FD0A71E" w14:textId="27C53CCB" w:rsidR="00876FFC" w:rsidRPr="00B97DD0" w:rsidRDefault="00876FFC" w:rsidP="00D248B8">
      <w:pPr>
        <w:ind w:left="810" w:hanging="810"/>
        <w:jc w:val="both"/>
        <w:rPr>
          <w:rFonts w:ascii="Book Antiqua" w:hAnsi="Book Antiqua"/>
          <w:sz w:val="24"/>
          <w:szCs w:val="24"/>
        </w:rPr>
      </w:pPr>
      <w:r w:rsidRPr="00B97DD0">
        <w:rPr>
          <w:rFonts w:ascii="Book Antiqua" w:hAnsi="Book Antiqua"/>
          <w:sz w:val="24"/>
          <w:szCs w:val="24"/>
        </w:rPr>
        <w:t xml:space="preserve">Sanchez, P. A., &amp; Salinas, J. G. (1981). Low-input technology for managing </w:t>
      </w:r>
      <w:proofErr w:type="spellStart"/>
      <w:r w:rsidRPr="00B97DD0">
        <w:rPr>
          <w:rFonts w:ascii="Book Antiqua" w:hAnsi="Book Antiqua"/>
          <w:sz w:val="24"/>
          <w:szCs w:val="24"/>
        </w:rPr>
        <w:t>Oxisols</w:t>
      </w:r>
      <w:proofErr w:type="spellEnd"/>
      <w:r w:rsidRPr="00B97DD0">
        <w:rPr>
          <w:rFonts w:ascii="Book Antiqua" w:hAnsi="Book Antiqua"/>
          <w:sz w:val="24"/>
          <w:szCs w:val="24"/>
        </w:rPr>
        <w:t xml:space="preserve"> and </w:t>
      </w:r>
      <w:proofErr w:type="spellStart"/>
      <w:r w:rsidRPr="00B97DD0">
        <w:rPr>
          <w:rFonts w:ascii="Book Antiqua" w:hAnsi="Book Antiqua"/>
          <w:sz w:val="24"/>
          <w:szCs w:val="24"/>
        </w:rPr>
        <w:t>Ultisols</w:t>
      </w:r>
      <w:proofErr w:type="spellEnd"/>
      <w:r w:rsidRPr="00B97DD0">
        <w:rPr>
          <w:rFonts w:ascii="Book Antiqua" w:hAnsi="Book Antiqua"/>
          <w:sz w:val="24"/>
          <w:szCs w:val="24"/>
        </w:rPr>
        <w:t xml:space="preserve"> in tropical America. </w:t>
      </w:r>
      <w:r w:rsidRPr="00B97DD0">
        <w:rPr>
          <w:rFonts w:ascii="Book Antiqua" w:hAnsi="Book Antiqua"/>
          <w:i/>
          <w:iCs/>
          <w:sz w:val="24"/>
          <w:szCs w:val="24"/>
        </w:rPr>
        <w:t>Advances in Agronomy, 34</w:t>
      </w:r>
      <w:r w:rsidRPr="00B97DD0">
        <w:rPr>
          <w:rFonts w:ascii="Book Antiqua" w:hAnsi="Book Antiqua"/>
          <w:sz w:val="24"/>
          <w:szCs w:val="24"/>
        </w:rPr>
        <w:t>, 279-406.</w:t>
      </w:r>
      <w:r w:rsidR="008B4A2C" w:rsidRPr="008B4A2C">
        <w:rPr>
          <w:rFonts w:ascii="Book Antiqua" w:hAnsi="Book Antiqua"/>
          <w:sz w:val="24"/>
          <w:szCs w:val="24"/>
        </w:rPr>
        <w:t xml:space="preserve"> </w:t>
      </w:r>
      <w:hyperlink r:id="rId34" w:history="1">
        <w:r w:rsidR="008B4A2C" w:rsidRPr="008B4A2C">
          <w:rPr>
            <w:rStyle w:val="Hyperlink"/>
            <w:rFonts w:ascii="Book Antiqua" w:hAnsi="Book Antiqua"/>
            <w:sz w:val="24"/>
            <w:szCs w:val="24"/>
          </w:rPr>
          <w:t>https://doi.org/10.1016/S0065-2113(08)60889-5</w:t>
        </w:r>
      </w:hyperlink>
      <w:r w:rsidR="008B4A2C" w:rsidRPr="008B4A2C">
        <w:rPr>
          <w:rFonts w:ascii="Book Antiqua" w:hAnsi="Book Antiqua"/>
          <w:sz w:val="24"/>
          <w:szCs w:val="24"/>
        </w:rPr>
        <w:t xml:space="preserve"> </w:t>
      </w:r>
    </w:p>
    <w:p w14:paraId="72A80682" w14:textId="22778C06" w:rsidR="00876FFC" w:rsidRPr="008B4A2C" w:rsidRDefault="00876FFC" w:rsidP="00D248B8">
      <w:pPr>
        <w:spacing w:line="480" w:lineRule="auto"/>
        <w:ind w:left="720" w:hanging="720"/>
        <w:jc w:val="both"/>
        <w:rPr>
          <w:rFonts w:ascii="Book Antiqua" w:hAnsi="Book Antiqua"/>
          <w:sz w:val="24"/>
          <w:szCs w:val="24"/>
        </w:rPr>
      </w:pPr>
      <w:r w:rsidRPr="008B4A2C">
        <w:rPr>
          <w:rFonts w:ascii="Book Antiqua" w:hAnsi="Book Antiqua"/>
          <w:sz w:val="24"/>
          <w:szCs w:val="24"/>
        </w:rPr>
        <w:t xml:space="preserve">Shiferaw, B., Prasanna, B., Hellin, J., &amp; </w:t>
      </w:r>
      <w:proofErr w:type="spellStart"/>
      <w:r w:rsidRPr="008B4A2C">
        <w:rPr>
          <w:rFonts w:ascii="Book Antiqua" w:hAnsi="Book Antiqua"/>
          <w:sz w:val="24"/>
          <w:szCs w:val="24"/>
        </w:rPr>
        <w:t>Banziger</w:t>
      </w:r>
      <w:proofErr w:type="spellEnd"/>
      <w:r w:rsidRPr="008B4A2C">
        <w:rPr>
          <w:rFonts w:ascii="Book Antiqua" w:hAnsi="Book Antiqua"/>
          <w:sz w:val="24"/>
          <w:szCs w:val="24"/>
        </w:rPr>
        <w:t xml:space="preserve">, M. (2011). Crops that feed the world 6. Past successes and future challenges to the role played by maize in global food security. Food Security, 3, 307–327. </w:t>
      </w:r>
      <w:hyperlink r:id="rId35" w:history="1">
        <w:r w:rsidR="008B4A2C" w:rsidRPr="008B4A2C">
          <w:rPr>
            <w:rStyle w:val="Hyperlink"/>
            <w:rFonts w:ascii="Book Antiqua" w:hAnsi="Book Antiqua"/>
            <w:sz w:val="24"/>
            <w:szCs w:val="24"/>
          </w:rPr>
          <w:t>https://doi.org/10.1007/s12571-011-0140-5</w:t>
        </w:r>
      </w:hyperlink>
      <w:r w:rsidR="008B4A2C" w:rsidRPr="008B4A2C">
        <w:rPr>
          <w:rFonts w:ascii="Book Antiqua" w:hAnsi="Book Antiqua"/>
          <w:sz w:val="24"/>
          <w:szCs w:val="24"/>
        </w:rPr>
        <w:t xml:space="preserve"> </w:t>
      </w:r>
    </w:p>
    <w:p w14:paraId="330E968C" w14:textId="77777777" w:rsidR="00876FFC" w:rsidRPr="00B97DD0" w:rsidRDefault="00876FFC" w:rsidP="00D248B8">
      <w:pPr>
        <w:ind w:left="720" w:hanging="720"/>
        <w:jc w:val="both"/>
        <w:rPr>
          <w:rFonts w:ascii="Book Antiqua" w:hAnsi="Book Antiqua"/>
          <w:sz w:val="24"/>
          <w:szCs w:val="24"/>
        </w:rPr>
      </w:pPr>
      <w:r w:rsidRPr="00B97DD0">
        <w:rPr>
          <w:rFonts w:ascii="Book Antiqua" w:hAnsi="Book Antiqua"/>
          <w:sz w:val="24"/>
          <w:szCs w:val="24"/>
        </w:rPr>
        <w:t xml:space="preserve">Skoog, D. A., West, D. M., Holler, F. J., &amp; Crouch, S. R. (2017). </w:t>
      </w:r>
      <w:r w:rsidRPr="00B97DD0">
        <w:rPr>
          <w:rFonts w:ascii="Book Antiqua" w:hAnsi="Book Antiqua"/>
          <w:i/>
          <w:iCs/>
          <w:sz w:val="24"/>
          <w:szCs w:val="24"/>
        </w:rPr>
        <w:t>Fundamentals of analytical chemistry</w:t>
      </w:r>
      <w:r w:rsidRPr="00B97DD0">
        <w:rPr>
          <w:rFonts w:ascii="Book Antiqua" w:hAnsi="Book Antiqua"/>
          <w:sz w:val="24"/>
          <w:szCs w:val="24"/>
        </w:rPr>
        <w:t xml:space="preserve"> (9th ed.). Cengage Learning.</w:t>
      </w:r>
    </w:p>
    <w:p w14:paraId="51B2534C" w14:textId="6F47A649" w:rsidR="00876FFC" w:rsidRPr="00B97DD0" w:rsidRDefault="00876FFC" w:rsidP="00D248B8">
      <w:pPr>
        <w:ind w:left="900" w:hanging="900"/>
        <w:jc w:val="both"/>
        <w:rPr>
          <w:rFonts w:ascii="Book Antiqua" w:hAnsi="Book Antiqua"/>
          <w:sz w:val="24"/>
          <w:szCs w:val="24"/>
        </w:rPr>
      </w:pPr>
      <w:proofErr w:type="spellStart"/>
      <w:r w:rsidRPr="00B97DD0">
        <w:rPr>
          <w:rFonts w:ascii="Book Antiqua" w:hAnsi="Book Antiqua"/>
          <w:sz w:val="24"/>
          <w:szCs w:val="24"/>
        </w:rPr>
        <w:lastRenderedPageBreak/>
        <w:t>Tittonell</w:t>
      </w:r>
      <w:proofErr w:type="spellEnd"/>
      <w:r w:rsidRPr="00B97DD0">
        <w:rPr>
          <w:rFonts w:ascii="Book Antiqua" w:hAnsi="Book Antiqua"/>
          <w:sz w:val="24"/>
          <w:szCs w:val="24"/>
        </w:rPr>
        <w:t xml:space="preserve">, P., &amp; Giller, K. E. (2013). When yield gaps are poverty traps: The paradigm of ecological intensification in African smallholder agriculture. </w:t>
      </w:r>
      <w:r w:rsidRPr="00B97DD0">
        <w:rPr>
          <w:rFonts w:ascii="Book Antiqua" w:hAnsi="Book Antiqua"/>
          <w:i/>
          <w:iCs/>
          <w:sz w:val="24"/>
          <w:szCs w:val="24"/>
        </w:rPr>
        <w:t>Field Crops Research, 143</w:t>
      </w:r>
      <w:r w:rsidRPr="00B97DD0">
        <w:rPr>
          <w:rFonts w:ascii="Book Antiqua" w:hAnsi="Book Antiqua"/>
          <w:sz w:val="24"/>
          <w:szCs w:val="24"/>
        </w:rPr>
        <w:t>, 76-90.</w:t>
      </w:r>
      <w:r w:rsidR="008B4A2C" w:rsidRPr="008B4A2C">
        <w:rPr>
          <w:rFonts w:ascii="Book Antiqua" w:hAnsi="Book Antiqua"/>
          <w:sz w:val="24"/>
          <w:szCs w:val="24"/>
        </w:rPr>
        <w:t xml:space="preserve"> </w:t>
      </w:r>
      <w:hyperlink r:id="rId36" w:history="1">
        <w:r w:rsidR="008B4A2C" w:rsidRPr="008B4A2C">
          <w:rPr>
            <w:rStyle w:val="Hyperlink"/>
            <w:rFonts w:ascii="Book Antiqua" w:hAnsi="Book Antiqua"/>
            <w:sz w:val="24"/>
            <w:szCs w:val="24"/>
          </w:rPr>
          <w:t>https://doi.org/10.1016/j.fcr.2012.10.007</w:t>
        </w:r>
      </w:hyperlink>
      <w:r w:rsidR="008B4A2C" w:rsidRPr="008B4A2C">
        <w:rPr>
          <w:rFonts w:ascii="Book Antiqua" w:hAnsi="Book Antiqua"/>
          <w:sz w:val="24"/>
          <w:szCs w:val="24"/>
        </w:rPr>
        <w:t xml:space="preserve"> </w:t>
      </w:r>
    </w:p>
    <w:p w14:paraId="41326DAA" w14:textId="36C274AC" w:rsidR="00876FFC" w:rsidRPr="00B97DD0" w:rsidRDefault="00876FFC" w:rsidP="00D248B8">
      <w:pPr>
        <w:ind w:left="810" w:hanging="810"/>
        <w:jc w:val="both"/>
        <w:rPr>
          <w:rFonts w:ascii="Book Antiqua" w:hAnsi="Book Antiqua"/>
          <w:sz w:val="24"/>
          <w:szCs w:val="24"/>
        </w:rPr>
      </w:pPr>
      <w:proofErr w:type="spellStart"/>
      <w:r w:rsidRPr="00B97DD0">
        <w:rPr>
          <w:rFonts w:ascii="Book Antiqua" w:hAnsi="Book Antiqua"/>
          <w:sz w:val="24"/>
          <w:szCs w:val="24"/>
        </w:rPr>
        <w:t>Uhart</w:t>
      </w:r>
      <w:proofErr w:type="spellEnd"/>
      <w:r w:rsidRPr="00B97DD0">
        <w:rPr>
          <w:rFonts w:ascii="Book Antiqua" w:hAnsi="Book Antiqua"/>
          <w:sz w:val="24"/>
          <w:szCs w:val="24"/>
        </w:rPr>
        <w:t xml:space="preserve">, S. A., &amp; Andrade, F. H. (1995). Nitrogen deficiency in maize: I. Effects on crop growth, development, dry matter partitioning, and kernel set. </w:t>
      </w:r>
      <w:r w:rsidRPr="00B97DD0">
        <w:rPr>
          <w:rFonts w:ascii="Book Antiqua" w:hAnsi="Book Antiqua"/>
          <w:i/>
          <w:iCs/>
          <w:sz w:val="24"/>
          <w:szCs w:val="24"/>
        </w:rPr>
        <w:t>Crop Science, 35</w:t>
      </w:r>
      <w:r w:rsidRPr="00B97DD0">
        <w:rPr>
          <w:rFonts w:ascii="Book Antiqua" w:hAnsi="Book Antiqua"/>
          <w:sz w:val="24"/>
          <w:szCs w:val="24"/>
        </w:rPr>
        <w:t>(5), 1376-1383.</w:t>
      </w:r>
      <w:r w:rsidR="008B4A2C" w:rsidRPr="008B4A2C">
        <w:rPr>
          <w:rFonts w:ascii="Book Antiqua" w:hAnsi="Book Antiqua"/>
          <w:sz w:val="24"/>
          <w:szCs w:val="24"/>
        </w:rPr>
        <w:t xml:space="preserve"> </w:t>
      </w:r>
      <w:hyperlink r:id="rId37" w:history="1">
        <w:r w:rsidR="008B4A2C" w:rsidRPr="008B4A2C">
          <w:rPr>
            <w:rStyle w:val="Hyperlink"/>
            <w:rFonts w:ascii="Book Antiqua" w:hAnsi="Book Antiqua"/>
            <w:sz w:val="24"/>
            <w:szCs w:val="24"/>
          </w:rPr>
          <w:t>https://doi.org/10.2135/cropsci1995.0011183X003500050024x</w:t>
        </w:r>
      </w:hyperlink>
      <w:r w:rsidR="008B4A2C" w:rsidRPr="008B4A2C">
        <w:rPr>
          <w:rFonts w:ascii="Book Antiqua" w:hAnsi="Book Antiqua"/>
          <w:sz w:val="24"/>
          <w:szCs w:val="24"/>
        </w:rPr>
        <w:t xml:space="preserve"> </w:t>
      </w:r>
    </w:p>
    <w:p w14:paraId="46A5F18B" w14:textId="3CB1B5D1" w:rsidR="00876FFC" w:rsidRPr="00B97DD0" w:rsidRDefault="00876FFC" w:rsidP="00D248B8">
      <w:pPr>
        <w:ind w:left="720" w:hanging="720"/>
        <w:jc w:val="both"/>
        <w:rPr>
          <w:rFonts w:ascii="Book Antiqua" w:hAnsi="Book Antiqua"/>
          <w:sz w:val="24"/>
          <w:szCs w:val="24"/>
        </w:rPr>
      </w:pPr>
      <w:proofErr w:type="spellStart"/>
      <w:r w:rsidRPr="00B97DD0">
        <w:rPr>
          <w:rFonts w:ascii="Book Antiqua" w:hAnsi="Book Antiqua"/>
          <w:sz w:val="24"/>
          <w:szCs w:val="24"/>
        </w:rPr>
        <w:t>Vanlauwe</w:t>
      </w:r>
      <w:proofErr w:type="spellEnd"/>
      <w:r w:rsidRPr="00B97DD0">
        <w:rPr>
          <w:rFonts w:ascii="Book Antiqua" w:hAnsi="Book Antiqua"/>
          <w:sz w:val="24"/>
          <w:szCs w:val="24"/>
        </w:rPr>
        <w:t xml:space="preserve">, B., Bationo, A., </w:t>
      </w:r>
      <w:proofErr w:type="spellStart"/>
      <w:r w:rsidRPr="00B97DD0">
        <w:rPr>
          <w:rFonts w:ascii="Book Antiqua" w:hAnsi="Book Antiqua"/>
          <w:sz w:val="24"/>
          <w:szCs w:val="24"/>
        </w:rPr>
        <w:t>Chianu</w:t>
      </w:r>
      <w:proofErr w:type="spellEnd"/>
      <w:r w:rsidRPr="00B97DD0">
        <w:rPr>
          <w:rFonts w:ascii="Book Antiqua" w:hAnsi="Book Antiqua"/>
          <w:sz w:val="24"/>
          <w:szCs w:val="24"/>
        </w:rPr>
        <w:t xml:space="preserve">, J., Giller, K. E., Merckx, R., </w:t>
      </w:r>
      <w:proofErr w:type="spellStart"/>
      <w:r w:rsidRPr="00B97DD0">
        <w:rPr>
          <w:rFonts w:ascii="Book Antiqua" w:hAnsi="Book Antiqua"/>
          <w:sz w:val="24"/>
          <w:szCs w:val="24"/>
        </w:rPr>
        <w:t>Mokwunye</w:t>
      </w:r>
      <w:proofErr w:type="spellEnd"/>
      <w:r w:rsidRPr="00B97DD0">
        <w:rPr>
          <w:rFonts w:ascii="Book Antiqua" w:hAnsi="Book Antiqua"/>
          <w:sz w:val="24"/>
          <w:szCs w:val="24"/>
        </w:rPr>
        <w:t xml:space="preserve">, U., </w:t>
      </w:r>
      <w:proofErr w:type="spellStart"/>
      <w:r w:rsidRPr="00B97DD0">
        <w:rPr>
          <w:rFonts w:ascii="Book Antiqua" w:hAnsi="Book Antiqua"/>
          <w:sz w:val="24"/>
          <w:szCs w:val="24"/>
        </w:rPr>
        <w:t>Ohiokpehai</w:t>
      </w:r>
      <w:proofErr w:type="spellEnd"/>
      <w:r w:rsidRPr="00B97DD0">
        <w:rPr>
          <w:rFonts w:ascii="Book Antiqua" w:hAnsi="Book Antiqua"/>
          <w:sz w:val="24"/>
          <w:szCs w:val="24"/>
        </w:rPr>
        <w:t xml:space="preserve">, O., </w:t>
      </w:r>
      <w:proofErr w:type="spellStart"/>
      <w:r w:rsidRPr="00B97DD0">
        <w:rPr>
          <w:rFonts w:ascii="Book Antiqua" w:hAnsi="Book Antiqua"/>
          <w:sz w:val="24"/>
          <w:szCs w:val="24"/>
        </w:rPr>
        <w:t>Pypers</w:t>
      </w:r>
      <w:proofErr w:type="spellEnd"/>
      <w:r w:rsidRPr="00B97DD0">
        <w:rPr>
          <w:rFonts w:ascii="Book Antiqua" w:hAnsi="Book Antiqua"/>
          <w:sz w:val="24"/>
          <w:szCs w:val="24"/>
        </w:rPr>
        <w:t xml:space="preserve">, P., </w:t>
      </w:r>
      <w:proofErr w:type="spellStart"/>
      <w:r w:rsidRPr="00B97DD0">
        <w:rPr>
          <w:rFonts w:ascii="Book Antiqua" w:hAnsi="Book Antiqua"/>
          <w:sz w:val="24"/>
          <w:szCs w:val="24"/>
        </w:rPr>
        <w:t>Tiendrébéogo</w:t>
      </w:r>
      <w:proofErr w:type="spellEnd"/>
      <w:r w:rsidRPr="00B97DD0">
        <w:rPr>
          <w:rFonts w:ascii="Book Antiqua" w:hAnsi="Book Antiqua"/>
          <w:sz w:val="24"/>
          <w:szCs w:val="24"/>
        </w:rPr>
        <w:t xml:space="preserve">, R., Sanginga, N., &amp; Diels, J. (2010). Integrated soil fertility management: Operational definition and consequences for implementation and dissemination. </w:t>
      </w:r>
      <w:r w:rsidRPr="00B97DD0">
        <w:rPr>
          <w:rFonts w:ascii="Book Antiqua" w:hAnsi="Book Antiqua"/>
          <w:i/>
          <w:iCs/>
          <w:sz w:val="24"/>
          <w:szCs w:val="24"/>
        </w:rPr>
        <w:t>Outlook on Agriculture, 39</w:t>
      </w:r>
      <w:r w:rsidRPr="00B97DD0">
        <w:rPr>
          <w:rFonts w:ascii="Book Antiqua" w:hAnsi="Book Antiqua"/>
          <w:sz w:val="24"/>
          <w:szCs w:val="24"/>
        </w:rPr>
        <w:t>(1), 17-24.</w:t>
      </w:r>
      <w:r w:rsidR="008B4A2C" w:rsidRPr="008B4A2C">
        <w:rPr>
          <w:rFonts w:ascii="Book Antiqua" w:hAnsi="Book Antiqua"/>
          <w:sz w:val="24"/>
          <w:szCs w:val="24"/>
        </w:rPr>
        <w:t xml:space="preserve"> </w:t>
      </w:r>
      <w:hyperlink r:id="rId38" w:history="1">
        <w:r w:rsidR="008B4A2C" w:rsidRPr="008B4A2C">
          <w:rPr>
            <w:rStyle w:val="Hyperlink"/>
            <w:rFonts w:ascii="Book Antiqua" w:hAnsi="Book Antiqua"/>
            <w:sz w:val="24"/>
            <w:szCs w:val="24"/>
          </w:rPr>
          <w:t>https://doi.org/10.5367/000000010791169998</w:t>
        </w:r>
      </w:hyperlink>
      <w:r w:rsidR="008B4A2C" w:rsidRPr="008B4A2C">
        <w:rPr>
          <w:rFonts w:ascii="Book Antiqua" w:hAnsi="Book Antiqua"/>
          <w:sz w:val="24"/>
          <w:szCs w:val="24"/>
        </w:rPr>
        <w:t xml:space="preserve"> </w:t>
      </w:r>
    </w:p>
    <w:p w14:paraId="673032B7" w14:textId="636459F1" w:rsidR="00876FFC" w:rsidRPr="00B97DD0" w:rsidRDefault="00876FFC" w:rsidP="00D248B8">
      <w:pPr>
        <w:ind w:left="720" w:hanging="720"/>
        <w:jc w:val="both"/>
        <w:rPr>
          <w:rFonts w:ascii="Book Antiqua" w:hAnsi="Book Antiqua"/>
          <w:sz w:val="24"/>
          <w:szCs w:val="24"/>
        </w:rPr>
      </w:pPr>
      <w:r w:rsidRPr="00B97DD0">
        <w:rPr>
          <w:rFonts w:ascii="Book Antiqua" w:hAnsi="Book Antiqua"/>
          <w:sz w:val="24"/>
          <w:szCs w:val="24"/>
        </w:rPr>
        <w:t xml:space="preserve">Von Uexküll, H. R., &amp; Mutert, E. (1995). Global extent, development and economic impact of acid soils. </w:t>
      </w:r>
      <w:r w:rsidRPr="00B97DD0">
        <w:rPr>
          <w:rFonts w:ascii="Book Antiqua" w:hAnsi="Book Antiqua"/>
          <w:i/>
          <w:iCs/>
          <w:sz w:val="24"/>
          <w:szCs w:val="24"/>
        </w:rPr>
        <w:t>Plant and Soil, 171</w:t>
      </w:r>
      <w:r w:rsidRPr="00B97DD0">
        <w:rPr>
          <w:rFonts w:ascii="Book Antiqua" w:hAnsi="Book Antiqua"/>
          <w:sz w:val="24"/>
          <w:szCs w:val="24"/>
        </w:rPr>
        <w:t>(1), 1-15.</w:t>
      </w:r>
      <w:r w:rsidR="008B4A2C" w:rsidRPr="008B4A2C">
        <w:rPr>
          <w:rFonts w:ascii="Book Antiqua" w:hAnsi="Book Antiqua"/>
          <w:sz w:val="24"/>
          <w:szCs w:val="24"/>
        </w:rPr>
        <w:t xml:space="preserve"> </w:t>
      </w:r>
      <w:hyperlink r:id="rId39" w:history="1">
        <w:r w:rsidR="008B4A2C" w:rsidRPr="008B4A2C">
          <w:rPr>
            <w:rStyle w:val="Hyperlink"/>
            <w:rFonts w:ascii="Book Antiqua" w:hAnsi="Book Antiqua"/>
            <w:sz w:val="24"/>
            <w:szCs w:val="24"/>
          </w:rPr>
          <w:t>https://doi.org/10.1007/BF00009558</w:t>
        </w:r>
      </w:hyperlink>
      <w:r w:rsidR="008B4A2C" w:rsidRPr="008B4A2C">
        <w:rPr>
          <w:rFonts w:ascii="Book Antiqua" w:hAnsi="Book Antiqua"/>
          <w:sz w:val="24"/>
          <w:szCs w:val="24"/>
        </w:rPr>
        <w:t xml:space="preserve"> </w:t>
      </w:r>
    </w:p>
    <w:p w14:paraId="6FFCA7B5" w14:textId="067D63DE" w:rsidR="00B03DD5" w:rsidRDefault="00B03DD5" w:rsidP="00B97DD0">
      <w:pPr>
        <w:rPr>
          <w:rFonts w:ascii="Book Antiqua" w:eastAsiaTheme="majorEastAsia" w:hAnsi="Book Antiqua" w:cstheme="majorBidi"/>
          <w:b/>
          <w:bCs/>
          <w:sz w:val="28"/>
          <w:szCs w:val="28"/>
        </w:rPr>
      </w:pPr>
    </w:p>
    <w:sectPr w:rsidR="00B03DD5" w:rsidSect="007815B6">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ao Rufino" w:date="2026-01-29T10:08:00Z" w:initials="JR">
    <w:p w14:paraId="647B13E7" w14:textId="6BA0F015" w:rsidR="00DD630D" w:rsidRDefault="00DD630D">
      <w:pPr>
        <w:pStyle w:val="Textodecomentrio"/>
      </w:pPr>
      <w:r>
        <w:rPr>
          <w:rStyle w:val="Refdecomentrio"/>
        </w:rPr>
        <w:annotationRef/>
      </w:r>
      <w:r w:rsidRPr="00DD630D">
        <w:t xml:space="preserve">Replace </w:t>
      </w:r>
      <w:proofErr w:type="gramStart"/>
      <w:r w:rsidRPr="00DD630D">
        <w:t>with</w:t>
      </w:r>
      <w:r>
        <w:t xml:space="preserve"> </w:t>
      </w:r>
      <w:r w:rsidRPr="00DD630D">
        <w:t>:This</w:t>
      </w:r>
      <w:proofErr w:type="gramEnd"/>
      <w:r w:rsidRPr="00DD630D">
        <w:t xml:space="preserve"> study set out to determine the chemical properties of soils in Maso village in Kericho county where declining maize yields have been observed.</w:t>
      </w:r>
    </w:p>
  </w:comment>
  <w:comment w:id="1" w:author="Joao Rufino" w:date="2026-01-29T10:06:00Z" w:initials="JR">
    <w:p w14:paraId="24822D13" w14:textId="27E40085" w:rsidR="00DD630D" w:rsidRDefault="00DD630D">
      <w:pPr>
        <w:pStyle w:val="Textodecomentrio"/>
      </w:pPr>
      <w:r>
        <w:rPr>
          <w:rStyle w:val="Refdecomentrio"/>
        </w:rPr>
        <w:annotationRef/>
      </w:r>
      <w:r w:rsidRPr="00DD630D">
        <w:t>Suggestion: Keywords.</w:t>
      </w:r>
    </w:p>
  </w:comment>
  <w:comment w:id="4" w:author="Joao Rufino" w:date="2026-01-29T10:09:00Z" w:initials="JR">
    <w:p w14:paraId="18273C22" w14:textId="45B1BE9D" w:rsidR="00DD630D" w:rsidRDefault="00DD630D">
      <w:pPr>
        <w:pStyle w:val="Textodecomentrio"/>
      </w:pPr>
      <w:r>
        <w:rPr>
          <w:rStyle w:val="Refdecomentrio"/>
        </w:rPr>
        <w:annotationRef/>
      </w:r>
      <w:r w:rsidRPr="00DD630D">
        <w:t>Suggestion: Format paragraph</w:t>
      </w:r>
      <w:r>
        <w:t>.</w:t>
      </w:r>
    </w:p>
  </w:comment>
  <w:comment w:id="6" w:author="Joao Rufino" w:date="2026-01-29T10:10:00Z" w:initials="JR">
    <w:p w14:paraId="4EEA6D18" w14:textId="778ADB82" w:rsidR="00DD630D" w:rsidRDefault="00DD630D">
      <w:pPr>
        <w:pStyle w:val="Textodecomentrio"/>
      </w:pPr>
      <w:r>
        <w:rPr>
          <w:rStyle w:val="Refdecomentrio"/>
        </w:rPr>
        <w:annotationRef/>
      </w:r>
      <w:r w:rsidRPr="00DD630D">
        <w:t>Suggestion: Format paragraph</w:t>
      </w:r>
      <w:r>
        <w:t>.</w:t>
      </w:r>
    </w:p>
  </w:comment>
  <w:comment w:id="8" w:author="Joao Rufino" w:date="2026-01-29T10:11:00Z" w:initials="JR">
    <w:p w14:paraId="2513F839" w14:textId="3115E7C5" w:rsidR="00DD630D" w:rsidRDefault="00DD630D">
      <w:pPr>
        <w:pStyle w:val="Textodecomentrio"/>
      </w:pPr>
      <w:r>
        <w:rPr>
          <w:rStyle w:val="Refdecomentrio"/>
        </w:rPr>
        <w:annotationRef/>
      </w:r>
      <w:r w:rsidRPr="00DD630D">
        <w:t>Suggestion: Format paragraph</w:t>
      </w:r>
      <w:r>
        <w:t>.</w:t>
      </w:r>
    </w:p>
  </w:comment>
  <w:comment w:id="11" w:author="Joao Rufino" w:date="2026-01-29T10:11:00Z" w:initials="JR">
    <w:p w14:paraId="30693F9E" w14:textId="7CD99112" w:rsidR="00DD630D" w:rsidRDefault="00DD630D">
      <w:pPr>
        <w:pStyle w:val="Textodecomentrio"/>
      </w:pPr>
      <w:r>
        <w:rPr>
          <w:rStyle w:val="Refdecomentrio"/>
        </w:rPr>
        <w:annotationRef/>
      </w:r>
      <w:r w:rsidRPr="00DD630D">
        <w:t>Suggestion: Format paragraph</w:t>
      </w:r>
      <w:r>
        <w:t>.</w:t>
      </w:r>
    </w:p>
  </w:comment>
  <w:comment w:id="18" w:author="Joao Rufino" w:date="2026-01-29T10:11:00Z" w:initials="JR">
    <w:p w14:paraId="419F4EBC" w14:textId="478C9488" w:rsidR="00DD630D" w:rsidRDefault="00DD630D">
      <w:pPr>
        <w:pStyle w:val="Textodecomentrio"/>
      </w:pPr>
      <w:r>
        <w:rPr>
          <w:rStyle w:val="Refdecomentrio"/>
        </w:rPr>
        <w:annotationRef/>
      </w:r>
      <w:r w:rsidRPr="00DD630D">
        <w:t>Suggestion: Format paragraph</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7B13E7" w15:done="0"/>
  <w15:commentEx w15:paraId="24822D13" w15:done="0"/>
  <w15:commentEx w15:paraId="18273C22" w15:done="0"/>
  <w15:commentEx w15:paraId="4EEA6D18" w15:done="0"/>
  <w15:commentEx w15:paraId="2513F839" w15:done="0"/>
  <w15:commentEx w15:paraId="30693F9E" w15:done="0"/>
  <w15:commentEx w15:paraId="419F4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B9A95A" w16cex:dateUtc="2026-01-29T13:08:00Z"/>
  <w16cex:commentExtensible w16cex:durableId="207AA7DD" w16cex:dateUtc="2026-01-29T13:06:00Z"/>
  <w16cex:commentExtensible w16cex:durableId="46004D6B" w16cex:dateUtc="2026-01-29T13:09:00Z"/>
  <w16cex:commentExtensible w16cex:durableId="7FC3FC15" w16cex:dateUtc="2026-01-29T13:10:00Z"/>
  <w16cex:commentExtensible w16cex:durableId="7064DA99" w16cex:dateUtc="2026-01-29T13:11:00Z"/>
  <w16cex:commentExtensible w16cex:durableId="1DEACF9D" w16cex:dateUtc="2026-01-29T13:11:00Z"/>
  <w16cex:commentExtensible w16cex:durableId="46566239" w16cex:dateUtc="2026-01-29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7B13E7" w16cid:durableId="5CB9A95A"/>
  <w16cid:commentId w16cid:paraId="24822D13" w16cid:durableId="207AA7DD"/>
  <w16cid:commentId w16cid:paraId="18273C22" w16cid:durableId="46004D6B"/>
  <w16cid:commentId w16cid:paraId="4EEA6D18" w16cid:durableId="7FC3FC15"/>
  <w16cid:commentId w16cid:paraId="2513F839" w16cid:durableId="7064DA99"/>
  <w16cid:commentId w16cid:paraId="30693F9E" w16cid:durableId="1DEACF9D"/>
  <w16cid:commentId w16cid:paraId="419F4EBC" w16cid:durableId="465662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DD58D" w14:textId="77777777" w:rsidR="001A23B5" w:rsidRDefault="001A23B5" w:rsidP="0060262B">
      <w:pPr>
        <w:spacing w:after="0" w:line="240" w:lineRule="auto"/>
      </w:pPr>
      <w:r>
        <w:separator/>
      </w:r>
    </w:p>
  </w:endnote>
  <w:endnote w:type="continuationSeparator" w:id="0">
    <w:p w14:paraId="084F7903" w14:textId="77777777" w:rsidR="001A23B5" w:rsidRDefault="001A23B5" w:rsidP="0060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IX-Regular">
    <w:panose1 w:val="00000000000000000000"/>
    <w:charset w:val="00"/>
    <w:family w:val="roman"/>
    <w:notTrueType/>
    <w:pitch w:val="default"/>
    <w:sig w:usb0="00000003" w:usb1="00000000" w:usb2="00000000" w:usb3="00000000" w:csb0="00000001" w:csb1="00000000"/>
  </w:font>
  <w:font w:name="STIX-Italic">
    <w:panose1 w:val="00000000000000000000"/>
    <w:charset w:val="00"/>
    <w:family w:val="roman"/>
    <w:notTrueType/>
    <w:pitch w:val="default"/>
    <w:sig w:usb0="00000003" w:usb1="00000000" w:usb2="00000000" w:usb3="00000000" w:csb0="00000001" w:csb1="00000000"/>
  </w:font>
  <w:font w:name="STIX-Bold">
    <w:panose1 w:val="00000000000000000000"/>
    <w:charset w:val="00"/>
    <w:family w:val="roman"/>
    <w:notTrueType/>
    <w:pitch w:val="default"/>
    <w:sig w:usb0="00000003" w:usb1="00000000" w:usb2="00000000" w:usb3="00000000" w:csb0="00000001" w:csb1="00000000"/>
  </w:font>
  <w:font w:name="TimesNewRomanPSMT">
    <w:altName w:val="Microsoft JhengHei"/>
    <w:panose1 w:val="00000000000000000000"/>
    <w:charset w:val="88"/>
    <w:family w:val="auto"/>
    <w:notTrueType/>
    <w:pitch w:val="default"/>
    <w:sig w:usb0="00000083" w:usb1="08080000" w:usb2="00000010" w:usb3="00000000" w:csb0="00100009" w:csb1="00000000"/>
  </w:font>
  <w:font w:name="CIDFont+F3">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5070" w14:textId="77777777" w:rsidR="00C552ED" w:rsidRDefault="00C552E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0278" w14:textId="77777777" w:rsidR="00C552ED" w:rsidRDefault="00C552E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9697" w14:textId="77777777" w:rsidR="00C552ED" w:rsidRDefault="00C552E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282E9" w14:textId="77777777" w:rsidR="001A23B5" w:rsidRDefault="001A23B5" w:rsidP="0060262B">
      <w:pPr>
        <w:spacing w:after="0" w:line="240" w:lineRule="auto"/>
      </w:pPr>
      <w:r>
        <w:separator/>
      </w:r>
    </w:p>
  </w:footnote>
  <w:footnote w:type="continuationSeparator" w:id="0">
    <w:p w14:paraId="640B3EC4" w14:textId="77777777" w:rsidR="001A23B5" w:rsidRDefault="001A23B5" w:rsidP="00602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143D" w14:textId="52C442CC" w:rsidR="00C552ED" w:rsidRDefault="00000000">
    <w:pPr>
      <w:pStyle w:val="Cabealho"/>
    </w:pPr>
    <w:r>
      <w:rPr>
        <w:noProof/>
      </w:rPr>
      <w:pict w14:anchorId="4F6AE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51611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5C73" w14:textId="47DB0F56" w:rsidR="00AB636D" w:rsidRDefault="00000000">
    <w:pPr>
      <w:pStyle w:val="Cabealho"/>
      <w:jc w:val="right"/>
    </w:pPr>
    <w:r>
      <w:rPr>
        <w:noProof/>
      </w:rPr>
      <w:pict w14:anchorId="6E1C1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516111" o:spid="_x0000_s1027"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938355619"/>
        <w:docPartObj>
          <w:docPartGallery w:val="Page Numbers (Top of Page)"/>
          <w:docPartUnique/>
        </w:docPartObj>
      </w:sdtPr>
      <w:sdtEndPr>
        <w:rPr>
          <w:noProof/>
        </w:rPr>
      </w:sdtEndPr>
      <w:sdtContent>
        <w:r w:rsidR="00AB636D">
          <w:fldChar w:fldCharType="begin"/>
        </w:r>
        <w:r w:rsidR="00AB636D">
          <w:instrText xml:space="preserve"> PAGE   \* MERGEFORMAT </w:instrText>
        </w:r>
        <w:r w:rsidR="00AB636D">
          <w:fldChar w:fldCharType="separate"/>
        </w:r>
        <w:r w:rsidR="007C00CC">
          <w:rPr>
            <w:noProof/>
          </w:rPr>
          <w:t>21</w:t>
        </w:r>
        <w:r w:rsidR="00AB636D">
          <w:rPr>
            <w:noProof/>
          </w:rPr>
          <w:fldChar w:fldCharType="end"/>
        </w:r>
      </w:sdtContent>
    </w:sdt>
  </w:p>
  <w:p w14:paraId="5F550E41" w14:textId="77777777" w:rsidR="00AB636D" w:rsidRDefault="00AB636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81E6" w14:textId="5943898E" w:rsidR="00C552ED" w:rsidRDefault="00000000">
    <w:pPr>
      <w:pStyle w:val="Cabealho"/>
    </w:pPr>
    <w:r>
      <w:rPr>
        <w:noProof/>
      </w:rPr>
      <w:pict w14:anchorId="32F76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51610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0D3"/>
    <w:multiLevelType w:val="hybridMultilevel"/>
    <w:tmpl w:val="DB4C72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D14B4F"/>
    <w:multiLevelType w:val="multilevel"/>
    <w:tmpl w:val="9A1E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50449"/>
    <w:multiLevelType w:val="multilevel"/>
    <w:tmpl w:val="44C82DAC"/>
    <w:lvl w:ilvl="0">
      <w:start w:val="4"/>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0524537"/>
    <w:multiLevelType w:val="hybridMultilevel"/>
    <w:tmpl w:val="12941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8A654A"/>
    <w:multiLevelType w:val="hybridMultilevel"/>
    <w:tmpl w:val="28F22060"/>
    <w:lvl w:ilvl="0" w:tplc="5DF88DE8">
      <w:start w:val="1"/>
      <w:numFmt w:val="bullet"/>
      <w:lvlText w:val="•"/>
      <w:lvlJc w:val="left"/>
      <w:pPr>
        <w:tabs>
          <w:tab w:val="num" w:pos="720"/>
        </w:tabs>
        <w:ind w:left="720" w:hanging="360"/>
      </w:pPr>
      <w:rPr>
        <w:rFonts w:ascii="Arial" w:hAnsi="Arial" w:hint="default"/>
      </w:rPr>
    </w:lvl>
    <w:lvl w:ilvl="1" w:tplc="8A68556A" w:tentative="1">
      <w:start w:val="1"/>
      <w:numFmt w:val="bullet"/>
      <w:lvlText w:val="•"/>
      <w:lvlJc w:val="left"/>
      <w:pPr>
        <w:tabs>
          <w:tab w:val="num" w:pos="1440"/>
        </w:tabs>
        <w:ind w:left="1440" w:hanging="360"/>
      </w:pPr>
      <w:rPr>
        <w:rFonts w:ascii="Arial" w:hAnsi="Arial" w:hint="default"/>
      </w:rPr>
    </w:lvl>
    <w:lvl w:ilvl="2" w:tplc="23921D14" w:tentative="1">
      <w:start w:val="1"/>
      <w:numFmt w:val="bullet"/>
      <w:lvlText w:val="•"/>
      <w:lvlJc w:val="left"/>
      <w:pPr>
        <w:tabs>
          <w:tab w:val="num" w:pos="2160"/>
        </w:tabs>
        <w:ind w:left="2160" w:hanging="360"/>
      </w:pPr>
      <w:rPr>
        <w:rFonts w:ascii="Arial" w:hAnsi="Arial" w:hint="default"/>
      </w:rPr>
    </w:lvl>
    <w:lvl w:ilvl="3" w:tplc="DC60F698" w:tentative="1">
      <w:start w:val="1"/>
      <w:numFmt w:val="bullet"/>
      <w:lvlText w:val="•"/>
      <w:lvlJc w:val="left"/>
      <w:pPr>
        <w:tabs>
          <w:tab w:val="num" w:pos="2880"/>
        </w:tabs>
        <w:ind w:left="2880" w:hanging="360"/>
      </w:pPr>
      <w:rPr>
        <w:rFonts w:ascii="Arial" w:hAnsi="Arial" w:hint="default"/>
      </w:rPr>
    </w:lvl>
    <w:lvl w:ilvl="4" w:tplc="B24EF0D2" w:tentative="1">
      <w:start w:val="1"/>
      <w:numFmt w:val="bullet"/>
      <w:lvlText w:val="•"/>
      <w:lvlJc w:val="left"/>
      <w:pPr>
        <w:tabs>
          <w:tab w:val="num" w:pos="3600"/>
        </w:tabs>
        <w:ind w:left="3600" w:hanging="360"/>
      </w:pPr>
      <w:rPr>
        <w:rFonts w:ascii="Arial" w:hAnsi="Arial" w:hint="default"/>
      </w:rPr>
    </w:lvl>
    <w:lvl w:ilvl="5" w:tplc="4EA0E4E0" w:tentative="1">
      <w:start w:val="1"/>
      <w:numFmt w:val="bullet"/>
      <w:lvlText w:val="•"/>
      <w:lvlJc w:val="left"/>
      <w:pPr>
        <w:tabs>
          <w:tab w:val="num" w:pos="4320"/>
        </w:tabs>
        <w:ind w:left="4320" w:hanging="360"/>
      </w:pPr>
      <w:rPr>
        <w:rFonts w:ascii="Arial" w:hAnsi="Arial" w:hint="default"/>
      </w:rPr>
    </w:lvl>
    <w:lvl w:ilvl="6" w:tplc="F84ADF16" w:tentative="1">
      <w:start w:val="1"/>
      <w:numFmt w:val="bullet"/>
      <w:lvlText w:val="•"/>
      <w:lvlJc w:val="left"/>
      <w:pPr>
        <w:tabs>
          <w:tab w:val="num" w:pos="5040"/>
        </w:tabs>
        <w:ind w:left="5040" w:hanging="360"/>
      </w:pPr>
      <w:rPr>
        <w:rFonts w:ascii="Arial" w:hAnsi="Arial" w:hint="default"/>
      </w:rPr>
    </w:lvl>
    <w:lvl w:ilvl="7" w:tplc="DEA4BDC4" w:tentative="1">
      <w:start w:val="1"/>
      <w:numFmt w:val="bullet"/>
      <w:lvlText w:val="•"/>
      <w:lvlJc w:val="left"/>
      <w:pPr>
        <w:tabs>
          <w:tab w:val="num" w:pos="5760"/>
        </w:tabs>
        <w:ind w:left="5760" w:hanging="360"/>
      </w:pPr>
      <w:rPr>
        <w:rFonts w:ascii="Arial" w:hAnsi="Arial" w:hint="default"/>
      </w:rPr>
    </w:lvl>
    <w:lvl w:ilvl="8" w:tplc="8AE261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293C19"/>
    <w:multiLevelType w:val="multilevel"/>
    <w:tmpl w:val="B29EE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E7AED"/>
    <w:multiLevelType w:val="hybridMultilevel"/>
    <w:tmpl w:val="13EC8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7584"/>
    <w:multiLevelType w:val="hybridMultilevel"/>
    <w:tmpl w:val="2B4C508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15:restartNumberingAfterBreak="0">
    <w:nsid w:val="22E97F53"/>
    <w:multiLevelType w:val="multilevel"/>
    <w:tmpl w:val="E87A191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8045C0A"/>
    <w:multiLevelType w:val="hybridMultilevel"/>
    <w:tmpl w:val="8CDECC76"/>
    <w:lvl w:ilvl="0" w:tplc="5512FB76">
      <w:start w:val="1"/>
      <w:numFmt w:val="bullet"/>
      <w:lvlText w:val="•"/>
      <w:lvlJc w:val="left"/>
      <w:pPr>
        <w:tabs>
          <w:tab w:val="num" w:pos="720"/>
        </w:tabs>
        <w:ind w:left="720" w:hanging="360"/>
      </w:pPr>
      <w:rPr>
        <w:rFonts w:ascii="Arial" w:hAnsi="Arial" w:hint="default"/>
      </w:rPr>
    </w:lvl>
    <w:lvl w:ilvl="1" w:tplc="75F82CD8" w:tentative="1">
      <w:start w:val="1"/>
      <w:numFmt w:val="bullet"/>
      <w:lvlText w:val="•"/>
      <w:lvlJc w:val="left"/>
      <w:pPr>
        <w:tabs>
          <w:tab w:val="num" w:pos="1440"/>
        </w:tabs>
        <w:ind w:left="1440" w:hanging="360"/>
      </w:pPr>
      <w:rPr>
        <w:rFonts w:ascii="Arial" w:hAnsi="Arial" w:hint="default"/>
      </w:rPr>
    </w:lvl>
    <w:lvl w:ilvl="2" w:tplc="D5ACBD24" w:tentative="1">
      <w:start w:val="1"/>
      <w:numFmt w:val="bullet"/>
      <w:lvlText w:val="•"/>
      <w:lvlJc w:val="left"/>
      <w:pPr>
        <w:tabs>
          <w:tab w:val="num" w:pos="2160"/>
        </w:tabs>
        <w:ind w:left="2160" w:hanging="360"/>
      </w:pPr>
      <w:rPr>
        <w:rFonts w:ascii="Arial" w:hAnsi="Arial" w:hint="default"/>
      </w:rPr>
    </w:lvl>
    <w:lvl w:ilvl="3" w:tplc="C3807CD4" w:tentative="1">
      <w:start w:val="1"/>
      <w:numFmt w:val="bullet"/>
      <w:lvlText w:val="•"/>
      <w:lvlJc w:val="left"/>
      <w:pPr>
        <w:tabs>
          <w:tab w:val="num" w:pos="2880"/>
        </w:tabs>
        <w:ind w:left="2880" w:hanging="360"/>
      </w:pPr>
      <w:rPr>
        <w:rFonts w:ascii="Arial" w:hAnsi="Arial" w:hint="default"/>
      </w:rPr>
    </w:lvl>
    <w:lvl w:ilvl="4" w:tplc="48508FD0" w:tentative="1">
      <w:start w:val="1"/>
      <w:numFmt w:val="bullet"/>
      <w:lvlText w:val="•"/>
      <w:lvlJc w:val="left"/>
      <w:pPr>
        <w:tabs>
          <w:tab w:val="num" w:pos="3600"/>
        </w:tabs>
        <w:ind w:left="3600" w:hanging="360"/>
      </w:pPr>
      <w:rPr>
        <w:rFonts w:ascii="Arial" w:hAnsi="Arial" w:hint="default"/>
      </w:rPr>
    </w:lvl>
    <w:lvl w:ilvl="5" w:tplc="A13033DC" w:tentative="1">
      <w:start w:val="1"/>
      <w:numFmt w:val="bullet"/>
      <w:lvlText w:val="•"/>
      <w:lvlJc w:val="left"/>
      <w:pPr>
        <w:tabs>
          <w:tab w:val="num" w:pos="4320"/>
        </w:tabs>
        <w:ind w:left="4320" w:hanging="360"/>
      </w:pPr>
      <w:rPr>
        <w:rFonts w:ascii="Arial" w:hAnsi="Arial" w:hint="default"/>
      </w:rPr>
    </w:lvl>
    <w:lvl w:ilvl="6" w:tplc="D7E03C7E" w:tentative="1">
      <w:start w:val="1"/>
      <w:numFmt w:val="bullet"/>
      <w:lvlText w:val="•"/>
      <w:lvlJc w:val="left"/>
      <w:pPr>
        <w:tabs>
          <w:tab w:val="num" w:pos="5040"/>
        </w:tabs>
        <w:ind w:left="5040" w:hanging="360"/>
      </w:pPr>
      <w:rPr>
        <w:rFonts w:ascii="Arial" w:hAnsi="Arial" w:hint="default"/>
      </w:rPr>
    </w:lvl>
    <w:lvl w:ilvl="7" w:tplc="0450AE1E" w:tentative="1">
      <w:start w:val="1"/>
      <w:numFmt w:val="bullet"/>
      <w:lvlText w:val="•"/>
      <w:lvlJc w:val="left"/>
      <w:pPr>
        <w:tabs>
          <w:tab w:val="num" w:pos="5760"/>
        </w:tabs>
        <w:ind w:left="5760" w:hanging="360"/>
      </w:pPr>
      <w:rPr>
        <w:rFonts w:ascii="Arial" w:hAnsi="Arial" w:hint="default"/>
      </w:rPr>
    </w:lvl>
    <w:lvl w:ilvl="8" w:tplc="413643E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900697"/>
    <w:multiLevelType w:val="hybridMultilevel"/>
    <w:tmpl w:val="F6DE3042"/>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1" w15:restartNumberingAfterBreak="0">
    <w:nsid w:val="2F5B6A57"/>
    <w:multiLevelType w:val="hybridMultilevel"/>
    <w:tmpl w:val="C34A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21A7C"/>
    <w:multiLevelType w:val="multilevel"/>
    <w:tmpl w:val="9AE6F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8B113A"/>
    <w:multiLevelType w:val="hybridMultilevel"/>
    <w:tmpl w:val="2336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A16D9"/>
    <w:multiLevelType w:val="hybridMultilevel"/>
    <w:tmpl w:val="7B7E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971A6"/>
    <w:multiLevelType w:val="multilevel"/>
    <w:tmpl w:val="85B0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3D5567"/>
    <w:multiLevelType w:val="multilevel"/>
    <w:tmpl w:val="27206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6E97A5B"/>
    <w:multiLevelType w:val="multilevel"/>
    <w:tmpl w:val="880231D6"/>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773EF3"/>
    <w:multiLevelType w:val="hybridMultilevel"/>
    <w:tmpl w:val="648A6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14A3E"/>
    <w:multiLevelType w:val="hybridMultilevel"/>
    <w:tmpl w:val="FF80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5757ED"/>
    <w:multiLevelType w:val="hybridMultilevel"/>
    <w:tmpl w:val="ED3CD3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196102"/>
    <w:multiLevelType w:val="hybridMultilevel"/>
    <w:tmpl w:val="A9165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D564EF0"/>
    <w:multiLevelType w:val="hybridMultilevel"/>
    <w:tmpl w:val="2A9CF808"/>
    <w:lvl w:ilvl="0" w:tplc="FBE057A4">
      <w:start w:val="1"/>
      <w:numFmt w:val="bullet"/>
      <w:lvlText w:val=""/>
      <w:lvlJc w:val="left"/>
      <w:pPr>
        <w:tabs>
          <w:tab w:val="num" w:pos="720"/>
        </w:tabs>
        <w:ind w:left="720" w:hanging="360"/>
      </w:pPr>
      <w:rPr>
        <w:rFonts w:ascii="Wingdings" w:hAnsi="Wingdings" w:hint="default"/>
      </w:rPr>
    </w:lvl>
    <w:lvl w:ilvl="1" w:tplc="AD7ACC28" w:tentative="1">
      <w:start w:val="1"/>
      <w:numFmt w:val="bullet"/>
      <w:lvlText w:val=""/>
      <w:lvlJc w:val="left"/>
      <w:pPr>
        <w:tabs>
          <w:tab w:val="num" w:pos="1440"/>
        </w:tabs>
        <w:ind w:left="1440" w:hanging="360"/>
      </w:pPr>
      <w:rPr>
        <w:rFonts w:ascii="Wingdings" w:hAnsi="Wingdings" w:hint="default"/>
      </w:rPr>
    </w:lvl>
    <w:lvl w:ilvl="2" w:tplc="BCFCA3E2" w:tentative="1">
      <w:start w:val="1"/>
      <w:numFmt w:val="bullet"/>
      <w:lvlText w:val=""/>
      <w:lvlJc w:val="left"/>
      <w:pPr>
        <w:tabs>
          <w:tab w:val="num" w:pos="2160"/>
        </w:tabs>
        <w:ind w:left="2160" w:hanging="360"/>
      </w:pPr>
      <w:rPr>
        <w:rFonts w:ascii="Wingdings" w:hAnsi="Wingdings" w:hint="default"/>
      </w:rPr>
    </w:lvl>
    <w:lvl w:ilvl="3" w:tplc="7E226BA6" w:tentative="1">
      <w:start w:val="1"/>
      <w:numFmt w:val="bullet"/>
      <w:lvlText w:val=""/>
      <w:lvlJc w:val="left"/>
      <w:pPr>
        <w:tabs>
          <w:tab w:val="num" w:pos="2880"/>
        </w:tabs>
        <w:ind w:left="2880" w:hanging="360"/>
      </w:pPr>
      <w:rPr>
        <w:rFonts w:ascii="Wingdings" w:hAnsi="Wingdings" w:hint="default"/>
      </w:rPr>
    </w:lvl>
    <w:lvl w:ilvl="4" w:tplc="26563828" w:tentative="1">
      <w:start w:val="1"/>
      <w:numFmt w:val="bullet"/>
      <w:lvlText w:val=""/>
      <w:lvlJc w:val="left"/>
      <w:pPr>
        <w:tabs>
          <w:tab w:val="num" w:pos="3600"/>
        </w:tabs>
        <w:ind w:left="3600" w:hanging="360"/>
      </w:pPr>
      <w:rPr>
        <w:rFonts w:ascii="Wingdings" w:hAnsi="Wingdings" w:hint="default"/>
      </w:rPr>
    </w:lvl>
    <w:lvl w:ilvl="5" w:tplc="AA4245A0" w:tentative="1">
      <w:start w:val="1"/>
      <w:numFmt w:val="bullet"/>
      <w:lvlText w:val=""/>
      <w:lvlJc w:val="left"/>
      <w:pPr>
        <w:tabs>
          <w:tab w:val="num" w:pos="4320"/>
        </w:tabs>
        <w:ind w:left="4320" w:hanging="360"/>
      </w:pPr>
      <w:rPr>
        <w:rFonts w:ascii="Wingdings" w:hAnsi="Wingdings" w:hint="default"/>
      </w:rPr>
    </w:lvl>
    <w:lvl w:ilvl="6" w:tplc="68AC3046" w:tentative="1">
      <w:start w:val="1"/>
      <w:numFmt w:val="bullet"/>
      <w:lvlText w:val=""/>
      <w:lvlJc w:val="left"/>
      <w:pPr>
        <w:tabs>
          <w:tab w:val="num" w:pos="5040"/>
        </w:tabs>
        <w:ind w:left="5040" w:hanging="360"/>
      </w:pPr>
      <w:rPr>
        <w:rFonts w:ascii="Wingdings" w:hAnsi="Wingdings" w:hint="default"/>
      </w:rPr>
    </w:lvl>
    <w:lvl w:ilvl="7" w:tplc="54A00204" w:tentative="1">
      <w:start w:val="1"/>
      <w:numFmt w:val="bullet"/>
      <w:lvlText w:val=""/>
      <w:lvlJc w:val="left"/>
      <w:pPr>
        <w:tabs>
          <w:tab w:val="num" w:pos="5760"/>
        </w:tabs>
        <w:ind w:left="5760" w:hanging="360"/>
      </w:pPr>
      <w:rPr>
        <w:rFonts w:ascii="Wingdings" w:hAnsi="Wingdings" w:hint="default"/>
      </w:rPr>
    </w:lvl>
    <w:lvl w:ilvl="8" w:tplc="ACB6685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B319CF"/>
    <w:multiLevelType w:val="hybridMultilevel"/>
    <w:tmpl w:val="8BD04DDC"/>
    <w:lvl w:ilvl="0" w:tplc="74B0F3E4">
      <w:start w:val="1"/>
      <w:numFmt w:val="bullet"/>
      <w:lvlText w:val="•"/>
      <w:lvlJc w:val="left"/>
      <w:pPr>
        <w:tabs>
          <w:tab w:val="num" w:pos="720"/>
        </w:tabs>
        <w:ind w:left="720" w:hanging="360"/>
      </w:pPr>
      <w:rPr>
        <w:rFonts w:ascii="Arial" w:hAnsi="Arial" w:hint="default"/>
      </w:rPr>
    </w:lvl>
    <w:lvl w:ilvl="1" w:tplc="168C7BFE" w:tentative="1">
      <w:start w:val="1"/>
      <w:numFmt w:val="bullet"/>
      <w:lvlText w:val="•"/>
      <w:lvlJc w:val="left"/>
      <w:pPr>
        <w:tabs>
          <w:tab w:val="num" w:pos="1440"/>
        </w:tabs>
        <w:ind w:left="1440" w:hanging="360"/>
      </w:pPr>
      <w:rPr>
        <w:rFonts w:ascii="Arial" w:hAnsi="Arial" w:hint="default"/>
      </w:rPr>
    </w:lvl>
    <w:lvl w:ilvl="2" w:tplc="1CB254EA" w:tentative="1">
      <w:start w:val="1"/>
      <w:numFmt w:val="bullet"/>
      <w:lvlText w:val="•"/>
      <w:lvlJc w:val="left"/>
      <w:pPr>
        <w:tabs>
          <w:tab w:val="num" w:pos="2160"/>
        </w:tabs>
        <w:ind w:left="2160" w:hanging="360"/>
      </w:pPr>
      <w:rPr>
        <w:rFonts w:ascii="Arial" w:hAnsi="Arial" w:hint="default"/>
      </w:rPr>
    </w:lvl>
    <w:lvl w:ilvl="3" w:tplc="291C9CC4" w:tentative="1">
      <w:start w:val="1"/>
      <w:numFmt w:val="bullet"/>
      <w:lvlText w:val="•"/>
      <w:lvlJc w:val="left"/>
      <w:pPr>
        <w:tabs>
          <w:tab w:val="num" w:pos="2880"/>
        </w:tabs>
        <w:ind w:left="2880" w:hanging="360"/>
      </w:pPr>
      <w:rPr>
        <w:rFonts w:ascii="Arial" w:hAnsi="Arial" w:hint="default"/>
      </w:rPr>
    </w:lvl>
    <w:lvl w:ilvl="4" w:tplc="B636B6F2" w:tentative="1">
      <w:start w:val="1"/>
      <w:numFmt w:val="bullet"/>
      <w:lvlText w:val="•"/>
      <w:lvlJc w:val="left"/>
      <w:pPr>
        <w:tabs>
          <w:tab w:val="num" w:pos="3600"/>
        </w:tabs>
        <w:ind w:left="3600" w:hanging="360"/>
      </w:pPr>
      <w:rPr>
        <w:rFonts w:ascii="Arial" w:hAnsi="Arial" w:hint="default"/>
      </w:rPr>
    </w:lvl>
    <w:lvl w:ilvl="5" w:tplc="D1AC595A" w:tentative="1">
      <w:start w:val="1"/>
      <w:numFmt w:val="bullet"/>
      <w:lvlText w:val="•"/>
      <w:lvlJc w:val="left"/>
      <w:pPr>
        <w:tabs>
          <w:tab w:val="num" w:pos="4320"/>
        </w:tabs>
        <w:ind w:left="4320" w:hanging="360"/>
      </w:pPr>
      <w:rPr>
        <w:rFonts w:ascii="Arial" w:hAnsi="Arial" w:hint="default"/>
      </w:rPr>
    </w:lvl>
    <w:lvl w:ilvl="6" w:tplc="37FC3CBE" w:tentative="1">
      <w:start w:val="1"/>
      <w:numFmt w:val="bullet"/>
      <w:lvlText w:val="•"/>
      <w:lvlJc w:val="left"/>
      <w:pPr>
        <w:tabs>
          <w:tab w:val="num" w:pos="5040"/>
        </w:tabs>
        <w:ind w:left="5040" w:hanging="360"/>
      </w:pPr>
      <w:rPr>
        <w:rFonts w:ascii="Arial" w:hAnsi="Arial" w:hint="default"/>
      </w:rPr>
    </w:lvl>
    <w:lvl w:ilvl="7" w:tplc="D5689438" w:tentative="1">
      <w:start w:val="1"/>
      <w:numFmt w:val="bullet"/>
      <w:lvlText w:val="•"/>
      <w:lvlJc w:val="left"/>
      <w:pPr>
        <w:tabs>
          <w:tab w:val="num" w:pos="5760"/>
        </w:tabs>
        <w:ind w:left="5760" w:hanging="360"/>
      </w:pPr>
      <w:rPr>
        <w:rFonts w:ascii="Arial" w:hAnsi="Arial" w:hint="default"/>
      </w:rPr>
    </w:lvl>
    <w:lvl w:ilvl="8" w:tplc="D638B2D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6625DE4"/>
    <w:multiLevelType w:val="hybridMultilevel"/>
    <w:tmpl w:val="70448380"/>
    <w:lvl w:ilvl="0" w:tplc="2FDA440C">
      <w:start w:val="1"/>
      <w:numFmt w:val="bullet"/>
      <w:lvlText w:val="•"/>
      <w:lvlJc w:val="left"/>
      <w:pPr>
        <w:tabs>
          <w:tab w:val="num" w:pos="720"/>
        </w:tabs>
        <w:ind w:left="720" w:hanging="360"/>
      </w:pPr>
      <w:rPr>
        <w:rFonts w:ascii="Arial" w:hAnsi="Arial" w:hint="default"/>
      </w:rPr>
    </w:lvl>
    <w:lvl w:ilvl="1" w:tplc="F8987846" w:tentative="1">
      <w:start w:val="1"/>
      <w:numFmt w:val="bullet"/>
      <w:lvlText w:val="•"/>
      <w:lvlJc w:val="left"/>
      <w:pPr>
        <w:tabs>
          <w:tab w:val="num" w:pos="1440"/>
        </w:tabs>
        <w:ind w:left="1440" w:hanging="360"/>
      </w:pPr>
      <w:rPr>
        <w:rFonts w:ascii="Arial" w:hAnsi="Arial" w:hint="default"/>
      </w:rPr>
    </w:lvl>
    <w:lvl w:ilvl="2" w:tplc="9EE0862E" w:tentative="1">
      <w:start w:val="1"/>
      <w:numFmt w:val="bullet"/>
      <w:lvlText w:val="•"/>
      <w:lvlJc w:val="left"/>
      <w:pPr>
        <w:tabs>
          <w:tab w:val="num" w:pos="2160"/>
        </w:tabs>
        <w:ind w:left="2160" w:hanging="360"/>
      </w:pPr>
      <w:rPr>
        <w:rFonts w:ascii="Arial" w:hAnsi="Arial" w:hint="default"/>
      </w:rPr>
    </w:lvl>
    <w:lvl w:ilvl="3" w:tplc="FE767DD4" w:tentative="1">
      <w:start w:val="1"/>
      <w:numFmt w:val="bullet"/>
      <w:lvlText w:val="•"/>
      <w:lvlJc w:val="left"/>
      <w:pPr>
        <w:tabs>
          <w:tab w:val="num" w:pos="2880"/>
        </w:tabs>
        <w:ind w:left="2880" w:hanging="360"/>
      </w:pPr>
      <w:rPr>
        <w:rFonts w:ascii="Arial" w:hAnsi="Arial" w:hint="default"/>
      </w:rPr>
    </w:lvl>
    <w:lvl w:ilvl="4" w:tplc="B7A83A5C" w:tentative="1">
      <w:start w:val="1"/>
      <w:numFmt w:val="bullet"/>
      <w:lvlText w:val="•"/>
      <w:lvlJc w:val="left"/>
      <w:pPr>
        <w:tabs>
          <w:tab w:val="num" w:pos="3600"/>
        </w:tabs>
        <w:ind w:left="3600" w:hanging="360"/>
      </w:pPr>
      <w:rPr>
        <w:rFonts w:ascii="Arial" w:hAnsi="Arial" w:hint="default"/>
      </w:rPr>
    </w:lvl>
    <w:lvl w:ilvl="5" w:tplc="5BF40A96" w:tentative="1">
      <w:start w:val="1"/>
      <w:numFmt w:val="bullet"/>
      <w:lvlText w:val="•"/>
      <w:lvlJc w:val="left"/>
      <w:pPr>
        <w:tabs>
          <w:tab w:val="num" w:pos="4320"/>
        </w:tabs>
        <w:ind w:left="4320" w:hanging="360"/>
      </w:pPr>
      <w:rPr>
        <w:rFonts w:ascii="Arial" w:hAnsi="Arial" w:hint="default"/>
      </w:rPr>
    </w:lvl>
    <w:lvl w:ilvl="6" w:tplc="5B8C7224" w:tentative="1">
      <w:start w:val="1"/>
      <w:numFmt w:val="bullet"/>
      <w:lvlText w:val="•"/>
      <w:lvlJc w:val="left"/>
      <w:pPr>
        <w:tabs>
          <w:tab w:val="num" w:pos="5040"/>
        </w:tabs>
        <w:ind w:left="5040" w:hanging="360"/>
      </w:pPr>
      <w:rPr>
        <w:rFonts w:ascii="Arial" w:hAnsi="Arial" w:hint="default"/>
      </w:rPr>
    </w:lvl>
    <w:lvl w:ilvl="7" w:tplc="2B082070" w:tentative="1">
      <w:start w:val="1"/>
      <w:numFmt w:val="bullet"/>
      <w:lvlText w:val="•"/>
      <w:lvlJc w:val="left"/>
      <w:pPr>
        <w:tabs>
          <w:tab w:val="num" w:pos="5760"/>
        </w:tabs>
        <w:ind w:left="5760" w:hanging="360"/>
      </w:pPr>
      <w:rPr>
        <w:rFonts w:ascii="Arial" w:hAnsi="Arial" w:hint="default"/>
      </w:rPr>
    </w:lvl>
    <w:lvl w:ilvl="8" w:tplc="BADC19B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A4458FB"/>
    <w:multiLevelType w:val="hybridMultilevel"/>
    <w:tmpl w:val="D6AE4D58"/>
    <w:lvl w:ilvl="0" w:tplc="ABF66726">
      <w:start w:val="1"/>
      <w:numFmt w:val="bullet"/>
      <w:lvlText w:val="•"/>
      <w:lvlJc w:val="left"/>
      <w:pPr>
        <w:tabs>
          <w:tab w:val="num" w:pos="720"/>
        </w:tabs>
        <w:ind w:left="720" w:hanging="360"/>
      </w:pPr>
      <w:rPr>
        <w:rFonts w:ascii="Arial" w:hAnsi="Arial" w:hint="default"/>
      </w:rPr>
    </w:lvl>
    <w:lvl w:ilvl="1" w:tplc="8736B2D6" w:tentative="1">
      <w:start w:val="1"/>
      <w:numFmt w:val="bullet"/>
      <w:lvlText w:val="•"/>
      <w:lvlJc w:val="left"/>
      <w:pPr>
        <w:tabs>
          <w:tab w:val="num" w:pos="1440"/>
        </w:tabs>
        <w:ind w:left="1440" w:hanging="360"/>
      </w:pPr>
      <w:rPr>
        <w:rFonts w:ascii="Arial" w:hAnsi="Arial" w:hint="default"/>
      </w:rPr>
    </w:lvl>
    <w:lvl w:ilvl="2" w:tplc="55563EE8" w:tentative="1">
      <w:start w:val="1"/>
      <w:numFmt w:val="bullet"/>
      <w:lvlText w:val="•"/>
      <w:lvlJc w:val="left"/>
      <w:pPr>
        <w:tabs>
          <w:tab w:val="num" w:pos="2160"/>
        </w:tabs>
        <w:ind w:left="2160" w:hanging="360"/>
      </w:pPr>
      <w:rPr>
        <w:rFonts w:ascii="Arial" w:hAnsi="Arial" w:hint="default"/>
      </w:rPr>
    </w:lvl>
    <w:lvl w:ilvl="3" w:tplc="A8485562" w:tentative="1">
      <w:start w:val="1"/>
      <w:numFmt w:val="bullet"/>
      <w:lvlText w:val="•"/>
      <w:lvlJc w:val="left"/>
      <w:pPr>
        <w:tabs>
          <w:tab w:val="num" w:pos="2880"/>
        </w:tabs>
        <w:ind w:left="2880" w:hanging="360"/>
      </w:pPr>
      <w:rPr>
        <w:rFonts w:ascii="Arial" w:hAnsi="Arial" w:hint="default"/>
      </w:rPr>
    </w:lvl>
    <w:lvl w:ilvl="4" w:tplc="111A5EAC" w:tentative="1">
      <w:start w:val="1"/>
      <w:numFmt w:val="bullet"/>
      <w:lvlText w:val="•"/>
      <w:lvlJc w:val="left"/>
      <w:pPr>
        <w:tabs>
          <w:tab w:val="num" w:pos="3600"/>
        </w:tabs>
        <w:ind w:left="3600" w:hanging="360"/>
      </w:pPr>
      <w:rPr>
        <w:rFonts w:ascii="Arial" w:hAnsi="Arial" w:hint="default"/>
      </w:rPr>
    </w:lvl>
    <w:lvl w:ilvl="5" w:tplc="6C5C8CCC" w:tentative="1">
      <w:start w:val="1"/>
      <w:numFmt w:val="bullet"/>
      <w:lvlText w:val="•"/>
      <w:lvlJc w:val="left"/>
      <w:pPr>
        <w:tabs>
          <w:tab w:val="num" w:pos="4320"/>
        </w:tabs>
        <w:ind w:left="4320" w:hanging="360"/>
      </w:pPr>
      <w:rPr>
        <w:rFonts w:ascii="Arial" w:hAnsi="Arial" w:hint="default"/>
      </w:rPr>
    </w:lvl>
    <w:lvl w:ilvl="6" w:tplc="1446191C" w:tentative="1">
      <w:start w:val="1"/>
      <w:numFmt w:val="bullet"/>
      <w:lvlText w:val="•"/>
      <w:lvlJc w:val="left"/>
      <w:pPr>
        <w:tabs>
          <w:tab w:val="num" w:pos="5040"/>
        </w:tabs>
        <w:ind w:left="5040" w:hanging="360"/>
      </w:pPr>
      <w:rPr>
        <w:rFonts w:ascii="Arial" w:hAnsi="Arial" w:hint="default"/>
      </w:rPr>
    </w:lvl>
    <w:lvl w:ilvl="7" w:tplc="8B22FB56" w:tentative="1">
      <w:start w:val="1"/>
      <w:numFmt w:val="bullet"/>
      <w:lvlText w:val="•"/>
      <w:lvlJc w:val="left"/>
      <w:pPr>
        <w:tabs>
          <w:tab w:val="num" w:pos="5760"/>
        </w:tabs>
        <w:ind w:left="5760" w:hanging="360"/>
      </w:pPr>
      <w:rPr>
        <w:rFonts w:ascii="Arial" w:hAnsi="Arial" w:hint="default"/>
      </w:rPr>
    </w:lvl>
    <w:lvl w:ilvl="8" w:tplc="B4E4006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A4467F1"/>
    <w:multiLevelType w:val="hybridMultilevel"/>
    <w:tmpl w:val="A418CFC8"/>
    <w:lvl w:ilvl="0" w:tplc="DAC2F230">
      <w:start w:val="1"/>
      <w:numFmt w:val="bullet"/>
      <w:lvlText w:val=""/>
      <w:lvlJc w:val="left"/>
      <w:pPr>
        <w:tabs>
          <w:tab w:val="num" w:pos="720"/>
        </w:tabs>
        <w:ind w:left="720" w:hanging="360"/>
      </w:pPr>
      <w:rPr>
        <w:rFonts w:ascii="Wingdings" w:hAnsi="Wingdings" w:hint="default"/>
      </w:rPr>
    </w:lvl>
    <w:lvl w:ilvl="1" w:tplc="9AEE13AA" w:tentative="1">
      <w:start w:val="1"/>
      <w:numFmt w:val="bullet"/>
      <w:lvlText w:val=""/>
      <w:lvlJc w:val="left"/>
      <w:pPr>
        <w:tabs>
          <w:tab w:val="num" w:pos="1440"/>
        </w:tabs>
        <w:ind w:left="1440" w:hanging="360"/>
      </w:pPr>
      <w:rPr>
        <w:rFonts w:ascii="Wingdings" w:hAnsi="Wingdings" w:hint="default"/>
      </w:rPr>
    </w:lvl>
    <w:lvl w:ilvl="2" w:tplc="A2424B56" w:tentative="1">
      <w:start w:val="1"/>
      <w:numFmt w:val="bullet"/>
      <w:lvlText w:val=""/>
      <w:lvlJc w:val="left"/>
      <w:pPr>
        <w:tabs>
          <w:tab w:val="num" w:pos="2160"/>
        </w:tabs>
        <w:ind w:left="2160" w:hanging="360"/>
      </w:pPr>
      <w:rPr>
        <w:rFonts w:ascii="Wingdings" w:hAnsi="Wingdings" w:hint="default"/>
      </w:rPr>
    </w:lvl>
    <w:lvl w:ilvl="3" w:tplc="825C9B68" w:tentative="1">
      <w:start w:val="1"/>
      <w:numFmt w:val="bullet"/>
      <w:lvlText w:val=""/>
      <w:lvlJc w:val="left"/>
      <w:pPr>
        <w:tabs>
          <w:tab w:val="num" w:pos="2880"/>
        </w:tabs>
        <w:ind w:left="2880" w:hanging="360"/>
      </w:pPr>
      <w:rPr>
        <w:rFonts w:ascii="Wingdings" w:hAnsi="Wingdings" w:hint="default"/>
      </w:rPr>
    </w:lvl>
    <w:lvl w:ilvl="4" w:tplc="5EA0AA1E" w:tentative="1">
      <w:start w:val="1"/>
      <w:numFmt w:val="bullet"/>
      <w:lvlText w:val=""/>
      <w:lvlJc w:val="left"/>
      <w:pPr>
        <w:tabs>
          <w:tab w:val="num" w:pos="3600"/>
        </w:tabs>
        <w:ind w:left="3600" w:hanging="360"/>
      </w:pPr>
      <w:rPr>
        <w:rFonts w:ascii="Wingdings" w:hAnsi="Wingdings" w:hint="default"/>
      </w:rPr>
    </w:lvl>
    <w:lvl w:ilvl="5" w:tplc="D6867A08" w:tentative="1">
      <w:start w:val="1"/>
      <w:numFmt w:val="bullet"/>
      <w:lvlText w:val=""/>
      <w:lvlJc w:val="left"/>
      <w:pPr>
        <w:tabs>
          <w:tab w:val="num" w:pos="4320"/>
        </w:tabs>
        <w:ind w:left="4320" w:hanging="360"/>
      </w:pPr>
      <w:rPr>
        <w:rFonts w:ascii="Wingdings" w:hAnsi="Wingdings" w:hint="default"/>
      </w:rPr>
    </w:lvl>
    <w:lvl w:ilvl="6" w:tplc="F05A7366" w:tentative="1">
      <w:start w:val="1"/>
      <w:numFmt w:val="bullet"/>
      <w:lvlText w:val=""/>
      <w:lvlJc w:val="left"/>
      <w:pPr>
        <w:tabs>
          <w:tab w:val="num" w:pos="5040"/>
        </w:tabs>
        <w:ind w:left="5040" w:hanging="360"/>
      </w:pPr>
      <w:rPr>
        <w:rFonts w:ascii="Wingdings" w:hAnsi="Wingdings" w:hint="default"/>
      </w:rPr>
    </w:lvl>
    <w:lvl w:ilvl="7" w:tplc="A71C8ECA" w:tentative="1">
      <w:start w:val="1"/>
      <w:numFmt w:val="bullet"/>
      <w:lvlText w:val=""/>
      <w:lvlJc w:val="left"/>
      <w:pPr>
        <w:tabs>
          <w:tab w:val="num" w:pos="5760"/>
        </w:tabs>
        <w:ind w:left="5760" w:hanging="360"/>
      </w:pPr>
      <w:rPr>
        <w:rFonts w:ascii="Wingdings" w:hAnsi="Wingdings" w:hint="default"/>
      </w:rPr>
    </w:lvl>
    <w:lvl w:ilvl="8" w:tplc="49ACA70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4A3D0A"/>
    <w:multiLevelType w:val="multilevel"/>
    <w:tmpl w:val="7C60E930"/>
    <w:lvl w:ilvl="0">
      <w:start w:val="1"/>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040" w:hanging="1440"/>
      </w:pPr>
      <w:rPr>
        <w:rFonts w:hint="default"/>
      </w:rPr>
    </w:lvl>
  </w:abstractNum>
  <w:abstractNum w:abstractNumId="28" w15:restartNumberingAfterBreak="0">
    <w:nsid w:val="7A810C08"/>
    <w:multiLevelType w:val="hybridMultilevel"/>
    <w:tmpl w:val="84D6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3123E3"/>
    <w:multiLevelType w:val="hybridMultilevel"/>
    <w:tmpl w:val="DB2489C8"/>
    <w:lvl w:ilvl="0" w:tplc="37DEBEB2">
      <w:start w:val="1"/>
      <w:numFmt w:val="bullet"/>
      <w:lvlText w:val="•"/>
      <w:lvlJc w:val="left"/>
      <w:pPr>
        <w:tabs>
          <w:tab w:val="num" w:pos="720"/>
        </w:tabs>
        <w:ind w:left="720" w:hanging="360"/>
      </w:pPr>
      <w:rPr>
        <w:rFonts w:ascii="Arial" w:hAnsi="Arial" w:hint="default"/>
      </w:rPr>
    </w:lvl>
    <w:lvl w:ilvl="1" w:tplc="6E9CBB76" w:tentative="1">
      <w:start w:val="1"/>
      <w:numFmt w:val="bullet"/>
      <w:lvlText w:val="•"/>
      <w:lvlJc w:val="left"/>
      <w:pPr>
        <w:tabs>
          <w:tab w:val="num" w:pos="1440"/>
        </w:tabs>
        <w:ind w:left="1440" w:hanging="360"/>
      </w:pPr>
      <w:rPr>
        <w:rFonts w:ascii="Arial" w:hAnsi="Arial" w:hint="default"/>
      </w:rPr>
    </w:lvl>
    <w:lvl w:ilvl="2" w:tplc="4BB4A7BE" w:tentative="1">
      <w:start w:val="1"/>
      <w:numFmt w:val="bullet"/>
      <w:lvlText w:val="•"/>
      <w:lvlJc w:val="left"/>
      <w:pPr>
        <w:tabs>
          <w:tab w:val="num" w:pos="2160"/>
        </w:tabs>
        <w:ind w:left="2160" w:hanging="360"/>
      </w:pPr>
      <w:rPr>
        <w:rFonts w:ascii="Arial" w:hAnsi="Arial" w:hint="default"/>
      </w:rPr>
    </w:lvl>
    <w:lvl w:ilvl="3" w:tplc="B7C48642" w:tentative="1">
      <w:start w:val="1"/>
      <w:numFmt w:val="bullet"/>
      <w:lvlText w:val="•"/>
      <w:lvlJc w:val="left"/>
      <w:pPr>
        <w:tabs>
          <w:tab w:val="num" w:pos="2880"/>
        </w:tabs>
        <w:ind w:left="2880" w:hanging="360"/>
      </w:pPr>
      <w:rPr>
        <w:rFonts w:ascii="Arial" w:hAnsi="Arial" w:hint="default"/>
      </w:rPr>
    </w:lvl>
    <w:lvl w:ilvl="4" w:tplc="35BE3882" w:tentative="1">
      <w:start w:val="1"/>
      <w:numFmt w:val="bullet"/>
      <w:lvlText w:val="•"/>
      <w:lvlJc w:val="left"/>
      <w:pPr>
        <w:tabs>
          <w:tab w:val="num" w:pos="3600"/>
        </w:tabs>
        <w:ind w:left="3600" w:hanging="360"/>
      </w:pPr>
      <w:rPr>
        <w:rFonts w:ascii="Arial" w:hAnsi="Arial" w:hint="default"/>
      </w:rPr>
    </w:lvl>
    <w:lvl w:ilvl="5" w:tplc="647C5FA2" w:tentative="1">
      <w:start w:val="1"/>
      <w:numFmt w:val="bullet"/>
      <w:lvlText w:val="•"/>
      <w:lvlJc w:val="left"/>
      <w:pPr>
        <w:tabs>
          <w:tab w:val="num" w:pos="4320"/>
        </w:tabs>
        <w:ind w:left="4320" w:hanging="360"/>
      </w:pPr>
      <w:rPr>
        <w:rFonts w:ascii="Arial" w:hAnsi="Arial" w:hint="default"/>
      </w:rPr>
    </w:lvl>
    <w:lvl w:ilvl="6" w:tplc="4C9444D0" w:tentative="1">
      <w:start w:val="1"/>
      <w:numFmt w:val="bullet"/>
      <w:lvlText w:val="•"/>
      <w:lvlJc w:val="left"/>
      <w:pPr>
        <w:tabs>
          <w:tab w:val="num" w:pos="5040"/>
        </w:tabs>
        <w:ind w:left="5040" w:hanging="360"/>
      </w:pPr>
      <w:rPr>
        <w:rFonts w:ascii="Arial" w:hAnsi="Arial" w:hint="default"/>
      </w:rPr>
    </w:lvl>
    <w:lvl w:ilvl="7" w:tplc="625CEE32" w:tentative="1">
      <w:start w:val="1"/>
      <w:numFmt w:val="bullet"/>
      <w:lvlText w:val="•"/>
      <w:lvlJc w:val="left"/>
      <w:pPr>
        <w:tabs>
          <w:tab w:val="num" w:pos="5760"/>
        </w:tabs>
        <w:ind w:left="5760" w:hanging="360"/>
      </w:pPr>
      <w:rPr>
        <w:rFonts w:ascii="Arial" w:hAnsi="Arial" w:hint="default"/>
      </w:rPr>
    </w:lvl>
    <w:lvl w:ilvl="8" w:tplc="B91CE52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D6151EC"/>
    <w:multiLevelType w:val="hybridMultilevel"/>
    <w:tmpl w:val="3822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6572560">
    <w:abstractNumId w:val="27"/>
  </w:num>
  <w:num w:numId="2" w16cid:durableId="182940466">
    <w:abstractNumId w:val="8"/>
  </w:num>
  <w:num w:numId="3" w16cid:durableId="106583234">
    <w:abstractNumId w:val="16"/>
  </w:num>
  <w:num w:numId="4" w16cid:durableId="1004043316">
    <w:abstractNumId w:val="28"/>
  </w:num>
  <w:num w:numId="5" w16cid:durableId="1285691401">
    <w:abstractNumId w:val="21"/>
  </w:num>
  <w:num w:numId="6" w16cid:durableId="284387473">
    <w:abstractNumId w:val="13"/>
  </w:num>
  <w:num w:numId="7" w16cid:durableId="1130901399">
    <w:abstractNumId w:val="7"/>
  </w:num>
  <w:num w:numId="8" w16cid:durableId="978611816">
    <w:abstractNumId w:val="10"/>
  </w:num>
  <w:num w:numId="9" w16cid:durableId="2051373715">
    <w:abstractNumId w:val="14"/>
  </w:num>
  <w:num w:numId="10" w16cid:durableId="655843335">
    <w:abstractNumId w:val="0"/>
  </w:num>
  <w:num w:numId="11" w16cid:durableId="896282184">
    <w:abstractNumId w:val="30"/>
  </w:num>
  <w:num w:numId="12" w16cid:durableId="2063139443">
    <w:abstractNumId w:val="3"/>
  </w:num>
  <w:num w:numId="13" w16cid:durableId="1701391717">
    <w:abstractNumId w:val="19"/>
  </w:num>
  <w:num w:numId="14" w16cid:durableId="1160803855">
    <w:abstractNumId w:val="11"/>
  </w:num>
  <w:num w:numId="15" w16cid:durableId="994450476">
    <w:abstractNumId w:val="20"/>
  </w:num>
  <w:num w:numId="16" w16cid:durableId="458768778">
    <w:abstractNumId w:val="22"/>
  </w:num>
  <w:num w:numId="17" w16cid:durableId="2140417659">
    <w:abstractNumId w:val="26"/>
  </w:num>
  <w:num w:numId="18" w16cid:durableId="1461681280">
    <w:abstractNumId w:val="9"/>
  </w:num>
  <w:num w:numId="19" w16cid:durableId="1629705373">
    <w:abstractNumId w:val="4"/>
  </w:num>
  <w:num w:numId="20" w16cid:durableId="105513814">
    <w:abstractNumId w:val="25"/>
  </w:num>
  <w:num w:numId="21" w16cid:durableId="961837136">
    <w:abstractNumId w:val="29"/>
  </w:num>
  <w:num w:numId="22" w16cid:durableId="1462653102">
    <w:abstractNumId w:val="23"/>
  </w:num>
  <w:num w:numId="23" w16cid:durableId="1506289244">
    <w:abstractNumId w:val="24"/>
  </w:num>
  <w:num w:numId="24" w16cid:durableId="83841504">
    <w:abstractNumId w:val="18"/>
  </w:num>
  <w:num w:numId="25" w16cid:durableId="807087983">
    <w:abstractNumId w:val="6"/>
  </w:num>
  <w:num w:numId="26" w16cid:durableId="240263802">
    <w:abstractNumId w:val="17"/>
  </w:num>
  <w:num w:numId="27" w16cid:durableId="1674722499">
    <w:abstractNumId w:val="2"/>
  </w:num>
  <w:num w:numId="28" w16cid:durableId="144931763">
    <w:abstractNumId w:val="12"/>
  </w:num>
  <w:num w:numId="29" w16cid:durableId="2070422750">
    <w:abstractNumId w:val="5"/>
  </w:num>
  <w:num w:numId="30" w16cid:durableId="834147868">
    <w:abstractNumId w:val="1"/>
  </w:num>
  <w:num w:numId="31" w16cid:durableId="75381830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o Rufino">
    <w15:presenceInfo w15:providerId="Windows Live" w15:userId="d3268f55f11e3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0sDA1tTS2MDcwNbBU0lEKTi0uzszPAykwrAUAS+JW8ywAAAA="/>
  </w:docVars>
  <w:rsids>
    <w:rsidRoot w:val="00553F33"/>
    <w:rsid w:val="0000252D"/>
    <w:rsid w:val="00023205"/>
    <w:rsid w:val="00023AB0"/>
    <w:rsid w:val="0002681C"/>
    <w:rsid w:val="00030ABD"/>
    <w:rsid w:val="0003717B"/>
    <w:rsid w:val="00045992"/>
    <w:rsid w:val="00055A03"/>
    <w:rsid w:val="0008662C"/>
    <w:rsid w:val="000A4A86"/>
    <w:rsid w:val="000B73C3"/>
    <w:rsid w:val="000C02D2"/>
    <w:rsid w:val="000E30E7"/>
    <w:rsid w:val="000E7A22"/>
    <w:rsid w:val="000F0E87"/>
    <w:rsid w:val="000F19AB"/>
    <w:rsid w:val="000F7EDE"/>
    <w:rsid w:val="00107B05"/>
    <w:rsid w:val="00124488"/>
    <w:rsid w:val="00134B88"/>
    <w:rsid w:val="001360D8"/>
    <w:rsid w:val="00141BFD"/>
    <w:rsid w:val="001441A3"/>
    <w:rsid w:val="00147A4C"/>
    <w:rsid w:val="0015767F"/>
    <w:rsid w:val="00163952"/>
    <w:rsid w:val="00174040"/>
    <w:rsid w:val="001806CD"/>
    <w:rsid w:val="001A07EE"/>
    <w:rsid w:val="001A23B5"/>
    <w:rsid w:val="001D1843"/>
    <w:rsid w:val="001E5641"/>
    <w:rsid w:val="002147C5"/>
    <w:rsid w:val="002158BB"/>
    <w:rsid w:val="00217D60"/>
    <w:rsid w:val="00222ABF"/>
    <w:rsid w:val="002236F1"/>
    <w:rsid w:val="00236EE7"/>
    <w:rsid w:val="00244CB2"/>
    <w:rsid w:val="00245B15"/>
    <w:rsid w:val="0024635F"/>
    <w:rsid w:val="0025609A"/>
    <w:rsid w:val="00262820"/>
    <w:rsid w:val="00297E95"/>
    <w:rsid w:val="002A6A6B"/>
    <w:rsid w:val="002B5654"/>
    <w:rsid w:val="002C3599"/>
    <w:rsid w:val="002C5284"/>
    <w:rsid w:val="002F39A9"/>
    <w:rsid w:val="002F4160"/>
    <w:rsid w:val="00310231"/>
    <w:rsid w:val="003102C2"/>
    <w:rsid w:val="003223E5"/>
    <w:rsid w:val="0034305C"/>
    <w:rsid w:val="003516DD"/>
    <w:rsid w:val="00356B23"/>
    <w:rsid w:val="0036459D"/>
    <w:rsid w:val="003677A4"/>
    <w:rsid w:val="00373CBE"/>
    <w:rsid w:val="0038310D"/>
    <w:rsid w:val="00393F6F"/>
    <w:rsid w:val="00394551"/>
    <w:rsid w:val="00394DCB"/>
    <w:rsid w:val="003A36C8"/>
    <w:rsid w:val="003A6FFD"/>
    <w:rsid w:val="003B1E85"/>
    <w:rsid w:val="003B2C61"/>
    <w:rsid w:val="003C5AF6"/>
    <w:rsid w:val="003C636B"/>
    <w:rsid w:val="003D26A0"/>
    <w:rsid w:val="003D3C62"/>
    <w:rsid w:val="003D7BF5"/>
    <w:rsid w:val="003F14B4"/>
    <w:rsid w:val="003F7ECA"/>
    <w:rsid w:val="00404854"/>
    <w:rsid w:val="00410FF6"/>
    <w:rsid w:val="00412D52"/>
    <w:rsid w:val="004136EE"/>
    <w:rsid w:val="00425EA1"/>
    <w:rsid w:val="004376DA"/>
    <w:rsid w:val="004424D5"/>
    <w:rsid w:val="0044287B"/>
    <w:rsid w:val="00455B58"/>
    <w:rsid w:val="00460630"/>
    <w:rsid w:val="00461905"/>
    <w:rsid w:val="00473E67"/>
    <w:rsid w:val="00477D33"/>
    <w:rsid w:val="0048041E"/>
    <w:rsid w:val="004918B8"/>
    <w:rsid w:val="00494552"/>
    <w:rsid w:val="004A1BEF"/>
    <w:rsid w:val="004B54CF"/>
    <w:rsid w:val="004C067D"/>
    <w:rsid w:val="004C30E8"/>
    <w:rsid w:val="004C3EAC"/>
    <w:rsid w:val="004C730A"/>
    <w:rsid w:val="004D4D5B"/>
    <w:rsid w:val="004E4877"/>
    <w:rsid w:val="00522600"/>
    <w:rsid w:val="00541DE8"/>
    <w:rsid w:val="00553F33"/>
    <w:rsid w:val="00553F84"/>
    <w:rsid w:val="005554A9"/>
    <w:rsid w:val="0056460F"/>
    <w:rsid w:val="0057196A"/>
    <w:rsid w:val="00573361"/>
    <w:rsid w:val="005757E1"/>
    <w:rsid w:val="00580CAB"/>
    <w:rsid w:val="00591098"/>
    <w:rsid w:val="005B3039"/>
    <w:rsid w:val="005B4520"/>
    <w:rsid w:val="005B5759"/>
    <w:rsid w:val="005C1E8E"/>
    <w:rsid w:val="005C67D2"/>
    <w:rsid w:val="005D6956"/>
    <w:rsid w:val="005F53E1"/>
    <w:rsid w:val="0060262B"/>
    <w:rsid w:val="00604DE4"/>
    <w:rsid w:val="00612F82"/>
    <w:rsid w:val="00620E89"/>
    <w:rsid w:val="00632F79"/>
    <w:rsid w:val="00633EB2"/>
    <w:rsid w:val="00634BBB"/>
    <w:rsid w:val="006541DB"/>
    <w:rsid w:val="00656CA6"/>
    <w:rsid w:val="00662CF5"/>
    <w:rsid w:val="00674A00"/>
    <w:rsid w:val="006763D8"/>
    <w:rsid w:val="00691E41"/>
    <w:rsid w:val="006929F2"/>
    <w:rsid w:val="006A4984"/>
    <w:rsid w:val="006A7306"/>
    <w:rsid w:val="006A7764"/>
    <w:rsid w:val="006B7A2F"/>
    <w:rsid w:val="006D19FD"/>
    <w:rsid w:val="006E6AA1"/>
    <w:rsid w:val="007563E4"/>
    <w:rsid w:val="00757CB8"/>
    <w:rsid w:val="007600C7"/>
    <w:rsid w:val="00760A5F"/>
    <w:rsid w:val="0077428C"/>
    <w:rsid w:val="007815B6"/>
    <w:rsid w:val="00784A33"/>
    <w:rsid w:val="007850B6"/>
    <w:rsid w:val="00786E70"/>
    <w:rsid w:val="007921BD"/>
    <w:rsid w:val="007977E7"/>
    <w:rsid w:val="007A0729"/>
    <w:rsid w:val="007A0A6F"/>
    <w:rsid w:val="007A649C"/>
    <w:rsid w:val="007B12BA"/>
    <w:rsid w:val="007B753A"/>
    <w:rsid w:val="007C00CC"/>
    <w:rsid w:val="007C6EE9"/>
    <w:rsid w:val="007E12E1"/>
    <w:rsid w:val="00800AB1"/>
    <w:rsid w:val="008069D2"/>
    <w:rsid w:val="00810AA0"/>
    <w:rsid w:val="00825DCB"/>
    <w:rsid w:val="00830E29"/>
    <w:rsid w:val="0084329A"/>
    <w:rsid w:val="00850E8B"/>
    <w:rsid w:val="0085658C"/>
    <w:rsid w:val="008708EB"/>
    <w:rsid w:val="00876FFC"/>
    <w:rsid w:val="008A3616"/>
    <w:rsid w:val="008B4A2C"/>
    <w:rsid w:val="008B74EE"/>
    <w:rsid w:val="008C2677"/>
    <w:rsid w:val="008E0757"/>
    <w:rsid w:val="00907475"/>
    <w:rsid w:val="00912D00"/>
    <w:rsid w:val="00922812"/>
    <w:rsid w:val="0092454D"/>
    <w:rsid w:val="009316EC"/>
    <w:rsid w:val="0093289E"/>
    <w:rsid w:val="0094550F"/>
    <w:rsid w:val="009542A3"/>
    <w:rsid w:val="009724DF"/>
    <w:rsid w:val="00985CF1"/>
    <w:rsid w:val="00985E03"/>
    <w:rsid w:val="009968A9"/>
    <w:rsid w:val="009A21BB"/>
    <w:rsid w:val="009A4316"/>
    <w:rsid w:val="009A48B3"/>
    <w:rsid w:val="009B1785"/>
    <w:rsid w:val="009C3C28"/>
    <w:rsid w:val="009C6241"/>
    <w:rsid w:val="009D3161"/>
    <w:rsid w:val="00A007C5"/>
    <w:rsid w:val="00A02ECE"/>
    <w:rsid w:val="00A42714"/>
    <w:rsid w:val="00A4567A"/>
    <w:rsid w:val="00A46A7B"/>
    <w:rsid w:val="00A657A6"/>
    <w:rsid w:val="00A84C2B"/>
    <w:rsid w:val="00A85E36"/>
    <w:rsid w:val="00AB636D"/>
    <w:rsid w:val="00AB738F"/>
    <w:rsid w:val="00AB73FD"/>
    <w:rsid w:val="00AC307E"/>
    <w:rsid w:val="00AF0254"/>
    <w:rsid w:val="00AF493D"/>
    <w:rsid w:val="00B03DD5"/>
    <w:rsid w:val="00B06AC7"/>
    <w:rsid w:val="00B21FAD"/>
    <w:rsid w:val="00B25540"/>
    <w:rsid w:val="00B46B6D"/>
    <w:rsid w:val="00B52435"/>
    <w:rsid w:val="00B57B7B"/>
    <w:rsid w:val="00B67B3D"/>
    <w:rsid w:val="00B71ACB"/>
    <w:rsid w:val="00B732FA"/>
    <w:rsid w:val="00B93FA1"/>
    <w:rsid w:val="00B97DD0"/>
    <w:rsid w:val="00BA2FC2"/>
    <w:rsid w:val="00BB1655"/>
    <w:rsid w:val="00BB175D"/>
    <w:rsid w:val="00BB3249"/>
    <w:rsid w:val="00BB6B65"/>
    <w:rsid w:val="00BF6A59"/>
    <w:rsid w:val="00C056BE"/>
    <w:rsid w:val="00C06DD9"/>
    <w:rsid w:val="00C11167"/>
    <w:rsid w:val="00C177C7"/>
    <w:rsid w:val="00C240D4"/>
    <w:rsid w:val="00C2681F"/>
    <w:rsid w:val="00C3287D"/>
    <w:rsid w:val="00C40FC4"/>
    <w:rsid w:val="00C431BB"/>
    <w:rsid w:val="00C44516"/>
    <w:rsid w:val="00C53836"/>
    <w:rsid w:val="00C552ED"/>
    <w:rsid w:val="00C77F50"/>
    <w:rsid w:val="00C81EC8"/>
    <w:rsid w:val="00C84D86"/>
    <w:rsid w:val="00C87382"/>
    <w:rsid w:val="00C929F1"/>
    <w:rsid w:val="00CA059F"/>
    <w:rsid w:val="00CA486D"/>
    <w:rsid w:val="00CC28F0"/>
    <w:rsid w:val="00CD66D0"/>
    <w:rsid w:val="00CE0528"/>
    <w:rsid w:val="00CF4FB1"/>
    <w:rsid w:val="00CF6540"/>
    <w:rsid w:val="00D048DB"/>
    <w:rsid w:val="00D124BC"/>
    <w:rsid w:val="00D248B8"/>
    <w:rsid w:val="00D35C7D"/>
    <w:rsid w:val="00D479AD"/>
    <w:rsid w:val="00D82038"/>
    <w:rsid w:val="00D95CEE"/>
    <w:rsid w:val="00D9720E"/>
    <w:rsid w:val="00DA0529"/>
    <w:rsid w:val="00DA155A"/>
    <w:rsid w:val="00DD313C"/>
    <w:rsid w:val="00DD3787"/>
    <w:rsid w:val="00DD630D"/>
    <w:rsid w:val="00DE3A4C"/>
    <w:rsid w:val="00DF2C2E"/>
    <w:rsid w:val="00E0502F"/>
    <w:rsid w:val="00E116A0"/>
    <w:rsid w:val="00E200B0"/>
    <w:rsid w:val="00E2091F"/>
    <w:rsid w:val="00E25A15"/>
    <w:rsid w:val="00E25DAE"/>
    <w:rsid w:val="00E30359"/>
    <w:rsid w:val="00E5026E"/>
    <w:rsid w:val="00E5114E"/>
    <w:rsid w:val="00E52523"/>
    <w:rsid w:val="00E570A0"/>
    <w:rsid w:val="00E6019A"/>
    <w:rsid w:val="00E7310B"/>
    <w:rsid w:val="00EA1F7F"/>
    <w:rsid w:val="00EA3382"/>
    <w:rsid w:val="00EA60E9"/>
    <w:rsid w:val="00EB04AD"/>
    <w:rsid w:val="00EC6559"/>
    <w:rsid w:val="00ED2F60"/>
    <w:rsid w:val="00EE33D3"/>
    <w:rsid w:val="00EE7F1E"/>
    <w:rsid w:val="00EF2A7F"/>
    <w:rsid w:val="00EF3720"/>
    <w:rsid w:val="00EF6241"/>
    <w:rsid w:val="00F111DB"/>
    <w:rsid w:val="00F12A43"/>
    <w:rsid w:val="00F27790"/>
    <w:rsid w:val="00F466D8"/>
    <w:rsid w:val="00F54D4D"/>
    <w:rsid w:val="00F833D4"/>
    <w:rsid w:val="00F90249"/>
    <w:rsid w:val="00F94817"/>
    <w:rsid w:val="00FB2681"/>
    <w:rsid w:val="00FB5752"/>
    <w:rsid w:val="00FD31B0"/>
    <w:rsid w:val="00FE2888"/>
    <w:rsid w:val="00FF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36896"/>
  <w15:docId w15:val="{6B89F5E3-E9E4-4A0B-9DB4-BFA06100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A6B"/>
  </w:style>
  <w:style w:type="paragraph" w:styleId="Ttulo1">
    <w:name w:val="heading 1"/>
    <w:basedOn w:val="Normal"/>
    <w:next w:val="Normal"/>
    <w:link w:val="Ttulo1Char"/>
    <w:uiPriority w:val="9"/>
    <w:qFormat/>
    <w:rsid w:val="00B03DD5"/>
    <w:pPr>
      <w:keepNext/>
      <w:keepLines/>
      <w:spacing w:before="360" w:after="80"/>
      <w:outlineLvl w:val="0"/>
    </w:pPr>
    <w:rPr>
      <w:rFonts w:asciiTheme="majorHAnsi" w:eastAsiaTheme="majorEastAsia" w:hAnsiTheme="majorHAnsi" w:cstheme="majorBidi"/>
      <w:sz w:val="40"/>
      <w:szCs w:val="40"/>
    </w:rPr>
  </w:style>
  <w:style w:type="paragraph" w:styleId="Ttulo2">
    <w:name w:val="heading 2"/>
    <w:basedOn w:val="Normal"/>
    <w:next w:val="Normal"/>
    <w:link w:val="Ttulo2Char"/>
    <w:uiPriority w:val="9"/>
    <w:unhideWhenUsed/>
    <w:qFormat/>
    <w:rsid w:val="00B03DD5"/>
    <w:pPr>
      <w:keepNext/>
      <w:keepLines/>
      <w:spacing w:before="160" w:after="80"/>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unhideWhenUsed/>
    <w:qFormat/>
    <w:rsid w:val="00B03DD5"/>
    <w:pPr>
      <w:keepNext/>
      <w:keepLines/>
      <w:spacing w:before="160" w:after="80"/>
      <w:outlineLvl w:val="2"/>
    </w:pPr>
    <w:rPr>
      <w:rFonts w:eastAsiaTheme="majorEastAsia" w:cstheme="majorBidi"/>
      <w:sz w:val="28"/>
      <w:szCs w:val="28"/>
    </w:rPr>
  </w:style>
  <w:style w:type="paragraph" w:styleId="Ttulo4">
    <w:name w:val="heading 4"/>
    <w:basedOn w:val="Normal"/>
    <w:next w:val="Normal"/>
    <w:link w:val="Ttulo4Char"/>
    <w:uiPriority w:val="9"/>
    <w:semiHidden/>
    <w:unhideWhenUsed/>
    <w:qFormat/>
    <w:rsid w:val="00553F3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53F3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53F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53F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53F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53F3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3DD5"/>
    <w:rPr>
      <w:rFonts w:asciiTheme="majorHAnsi" w:eastAsiaTheme="majorEastAsia" w:hAnsiTheme="majorHAnsi" w:cstheme="majorBidi"/>
      <w:sz w:val="40"/>
      <w:szCs w:val="40"/>
    </w:rPr>
  </w:style>
  <w:style w:type="character" w:customStyle="1" w:styleId="Ttulo2Char">
    <w:name w:val="Título 2 Char"/>
    <w:basedOn w:val="Fontepargpadro"/>
    <w:link w:val="Ttulo2"/>
    <w:uiPriority w:val="9"/>
    <w:rsid w:val="00B03DD5"/>
    <w:rPr>
      <w:rFonts w:asciiTheme="majorHAnsi" w:eastAsiaTheme="majorEastAsia" w:hAnsiTheme="majorHAnsi" w:cstheme="majorBidi"/>
      <w:sz w:val="32"/>
      <w:szCs w:val="32"/>
    </w:rPr>
  </w:style>
  <w:style w:type="character" w:customStyle="1" w:styleId="Ttulo3Char">
    <w:name w:val="Título 3 Char"/>
    <w:basedOn w:val="Fontepargpadro"/>
    <w:link w:val="Ttulo3"/>
    <w:uiPriority w:val="9"/>
    <w:rsid w:val="00B03DD5"/>
    <w:rPr>
      <w:rFonts w:eastAsiaTheme="majorEastAsia" w:cstheme="majorBidi"/>
      <w:sz w:val="28"/>
      <w:szCs w:val="28"/>
    </w:rPr>
  </w:style>
  <w:style w:type="character" w:customStyle="1" w:styleId="Ttulo4Char">
    <w:name w:val="Título 4 Char"/>
    <w:basedOn w:val="Fontepargpadro"/>
    <w:link w:val="Ttulo4"/>
    <w:uiPriority w:val="9"/>
    <w:semiHidden/>
    <w:rsid w:val="00553F3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53F3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53F3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53F3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53F3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53F33"/>
    <w:rPr>
      <w:rFonts w:eastAsiaTheme="majorEastAsia" w:cstheme="majorBidi"/>
      <w:color w:val="272727" w:themeColor="text1" w:themeTint="D8"/>
    </w:rPr>
  </w:style>
  <w:style w:type="paragraph" w:styleId="Ttulo">
    <w:name w:val="Title"/>
    <w:basedOn w:val="Normal"/>
    <w:next w:val="Normal"/>
    <w:link w:val="TtuloChar"/>
    <w:uiPriority w:val="10"/>
    <w:qFormat/>
    <w:rsid w:val="00553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53F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53F3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53F3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53F33"/>
    <w:pPr>
      <w:spacing w:before="160"/>
      <w:jc w:val="center"/>
    </w:pPr>
    <w:rPr>
      <w:i/>
      <w:iCs/>
      <w:color w:val="404040" w:themeColor="text1" w:themeTint="BF"/>
    </w:rPr>
  </w:style>
  <w:style w:type="character" w:customStyle="1" w:styleId="CitaoChar">
    <w:name w:val="Citação Char"/>
    <w:basedOn w:val="Fontepargpadro"/>
    <w:link w:val="Citao"/>
    <w:uiPriority w:val="29"/>
    <w:rsid w:val="00553F33"/>
    <w:rPr>
      <w:i/>
      <w:iCs/>
      <w:color w:val="404040" w:themeColor="text1" w:themeTint="BF"/>
    </w:rPr>
  </w:style>
  <w:style w:type="paragraph" w:styleId="PargrafodaLista">
    <w:name w:val="List Paragraph"/>
    <w:basedOn w:val="Normal"/>
    <w:uiPriority w:val="34"/>
    <w:qFormat/>
    <w:rsid w:val="00553F33"/>
    <w:pPr>
      <w:ind w:left="720"/>
      <w:contextualSpacing/>
    </w:pPr>
  </w:style>
  <w:style w:type="character" w:styleId="nfaseIntensa">
    <w:name w:val="Intense Emphasis"/>
    <w:basedOn w:val="Fontepargpadro"/>
    <w:uiPriority w:val="21"/>
    <w:qFormat/>
    <w:rsid w:val="00553F33"/>
    <w:rPr>
      <w:i/>
      <w:iCs/>
      <w:color w:val="2F5496" w:themeColor="accent1" w:themeShade="BF"/>
    </w:rPr>
  </w:style>
  <w:style w:type="paragraph" w:styleId="CitaoIntensa">
    <w:name w:val="Intense Quote"/>
    <w:basedOn w:val="Normal"/>
    <w:next w:val="Normal"/>
    <w:link w:val="CitaoIntensaChar"/>
    <w:uiPriority w:val="30"/>
    <w:qFormat/>
    <w:rsid w:val="00553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53F33"/>
    <w:rPr>
      <w:i/>
      <w:iCs/>
      <w:color w:val="2F5496" w:themeColor="accent1" w:themeShade="BF"/>
    </w:rPr>
  </w:style>
  <w:style w:type="character" w:styleId="RefernciaIntensa">
    <w:name w:val="Intense Reference"/>
    <w:basedOn w:val="Fontepargpadro"/>
    <w:uiPriority w:val="32"/>
    <w:qFormat/>
    <w:rsid w:val="00553F33"/>
    <w:rPr>
      <w:b/>
      <w:bCs/>
      <w:smallCaps/>
      <w:color w:val="2F5496" w:themeColor="accent1" w:themeShade="BF"/>
      <w:spacing w:val="5"/>
    </w:rPr>
  </w:style>
  <w:style w:type="paragraph" w:styleId="Cabealho">
    <w:name w:val="header"/>
    <w:basedOn w:val="Normal"/>
    <w:link w:val="CabealhoChar"/>
    <w:uiPriority w:val="99"/>
    <w:unhideWhenUsed/>
    <w:rsid w:val="0060262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60262B"/>
  </w:style>
  <w:style w:type="paragraph" w:styleId="Rodap">
    <w:name w:val="footer"/>
    <w:basedOn w:val="Normal"/>
    <w:link w:val="RodapChar"/>
    <w:uiPriority w:val="99"/>
    <w:unhideWhenUsed/>
    <w:rsid w:val="0060262B"/>
    <w:pPr>
      <w:tabs>
        <w:tab w:val="center" w:pos="4680"/>
        <w:tab w:val="right" w:pos="9360"/>
      </w:tabs>
      <w:spacing w:after="0" w:line="240" w:lineRule="auto"/>
    </w:pPr>
  </w:style>
  <w:style w:type="character" w:customStyle="1" w:styleId="RodapChar">
    <w:name w:val="Rodapé Char"/>
    <w:basedOn w:val="Fontepargpadro"/>
    <w:link w:val="Rodap"/>
    <w:uiPriority w:val="99"/>
    <w:rsid w:val="0060262B"/>
  </w:style>
  <w:style w:type="character" w:styleId="Refdecomentrio">
    <w:name w:val="annotation reference"/>
    <w:basedOn w:val="Fontepargpadro"/>
    <w:uiPriority w:val="99"/>
    <w:semiHidden/>
    <w:unhideWhenUsed/>
    <w:rsid w:val="003D7BF5"/>
    <w:rPr>
      <w:sz w:val="16"/>
      <w:szCs w:val="16"/>
    </w:rPr>
  </w:style>
  <w:style w:type="paragraph" w:styleId="Textodecomentrio">
    <w:name w:val="annotation text"/>
    <w:basedOn w:val="Normal"/>
    <w:link w:val="TextodecomentrioChar"/>
    <w:uiPriority w:val="99"/>
    <w:semiHidden/>
    <w:unhideWhenUsed/>
    <w:rsid w:val="003D7BF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D7BF5"/>
    <w:rPr>
      <w:sz w:val="20"/>
      <w:szCs w:val="20"/>
    </w:rPr>
  </w:style>
  <w:style w:type="paragraph" w:styleId="Assuntodocomentrio">
    <w:name w:val="annotation subject"/>
    <w:basedOn w:val="Textodecomentrio"/>
    <w:next w:val="Textodecomentrio"/>
    <w:link w:val="AssuntodocomentrioChar"/>
    <w:uiPriority w:val="99"/>
    <w:semiHidden/>
    <w:unhideWhenUsed/>
    <w:rsid w:val="003D7BF5"/>
    <w:rPr>
      <w:b/>
      <w:bCs/>
    </w:rPr>
  </w:style>
  <w:style w:type="character" w:customStyle="1" w:styleId="AssuntodocomentrioChar">
    <w:name w:val="Assunto do comentário Char"/>
    <w:basedOn w:val="TextodecomentrioChar"/>
    <w:link w:val="Assuntodocomentrio"/>
    <w:uiPriority w:val="99"/>
    <w:semiHidden/>
    <w:rsid w:val="003D7BF5"/>
    <w:rPr>
      <w:b/>
      <w:bCs/>
      <w:sz w:val="20"/>
      <w:szCs w:val="20"/>
    </w:rPr>
  </w:style>
  <w:style w:type="table" w:styleId="Tabelacomgrade">
    <w:name w:val="Table Grid"/>
    <w:basedOn w:val="Tabelanormal"/>
    <w:uiPriority w:val="39"/>
    <w:rsid w:val="00CA0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B732FA"/>
    <w:pPr>
      <w:spacing w:before="240" w:after="0"/>
      <w:outlineLvl w:val="9"/>
    </w:pPr>
    <w:rPr>
      <w:kern w:val="0"/>
      <w:sz w:val="32"/>
      <w:szCs w:val="32"/>
      <w14:ligatures w14:val="none"/>
    </w:rPr>
  </w:style>
  <w:style w:type="paragraph" w:styleId="Sumrio1">
    <w:name w:val="toc 1"/>
    <w:basedOn w:val="Normal"/>
    <w:next w:val="Normal"/>
    <w:autoRedefine/>
    <w:uiPriority w:val="39"/>
    <w:unhideWhenUsed/>
    <w:rsid w:val="00B732FA"/>
    <w:pPr>
      <w:spacing w:after="100"/>
    </w:pPr>
  </w:style>
  <w:style w:type="character" w:styleId="Hyperlink">
    <w:name w:val="Hyperlink"/>
    <w:basedOn w:val="Fontepargpadro"/>
    <w:uiPriority w:val="99"/>
    <w:unhideWhenUsed/>
    <w:qFormat/>
    <w:rsid w:val="00B732FA"/>
    <w:rPr>
      <w:color w:val="0563C1" w:themeColor="hyperlink"/>
      <w:u w:val="single"/>
    </w:rPr>
  </w:style>
  <w:style w:type="paragraph" w:styleId="Sumrio2">
    <w:name w:val="toc 2"/>
    <w:basedOn w:val="Normal"/>
    <w:next w:val="Normal"/>
    <w:autoRedefine/>
    <w:uiPriority w:val="39"/>
    <w:unhideWhenUsed/>
    <w:rsid w:val="00810AA0"/>
    <w:pPr>
      <w:spacing w:after="100"/>
      <w:ind w:left="220"/>
    </w:pPr>
  </w:style>
  <w:style w:type="paragraph" w:styleId="SemEspaamento">
    <w:name w:val="No Spacing"/>
    <w:uiPriority w:val="1"/>
    <w:qFormat/>
    <w:rsid w:val="00EA1F7F"/>
    <w:pPr>
      <w:spacing w:after="0" w:line="240" w:lineRule="auto"/>
    </w:pPr>
  </w:style>
  <w:style w:type="paragraph" w:styleId="Sumrio3">
    <w:name w:val="toc 3"/>
    <w:basedOn w:val="Normal"/>
    <w:next w:val="Normal"/>
    <w:autoRedefine/>
    <w:uiPriority w:val="39"/>
    <w:unhideWhenUsed/>
    <w:rsid w:val="00EE33D3"/>
    <w:pPr>
      <w:spacing w:after="100"/>
      <w:ind w:left="440"/>
    </w:pPr>
  </w:style>
  <w:style w:type="paragraph" w:styleId="Legenda">
    <w:name w:val="caption"/>
    <w:basedOn w:val="Normal"/>
    <w:next w:val="Normal"/>
    <w:uiPriority w:val="35"/>
    <w:unhideWhenUsed/>
    <w:qFormat/>
    <w:rsid w:val="002147C5"/>
    <w:pPr>
      <w:spacing w:after="200" w:line="240" w:lineRule="auto"/>
    </w:pPr>
    <w:rPr>
      <w:i/>
      <w:iCs/>
      <w:color w:val="44546A" w:themeColor="text2"/>
      <w:sz w:val="18"/>
      <w:szCs w:val="18"/>
    </w:rPr>
  </w:style>
  <w:style w:type="paragraph" w:styleId="ndicedeilustraes">
    <w:name w:val="table of figures"/>
    <w:basedOn w:val="Normal"/>
    <w:next w:val="Normal"/>
    <w:uiPriority w:val="99"/>
    <w:unhideWhenUsed/>
    <w:rsid w:val="002147C5"/>
    <w:pPr>
      <w:spacing w:after="0"/>
    </w:pPr>
    <w:rPr>
      <w:rFonts w:ascii="Book Antiqua" w:hAnsi="Book Antiqua"/>
      <w:b/>
      <w:sz w:val="24"/>
    </w:rPr>
  </w:style>
  <w:style w:type="paragraph" w:styleId="Textodebalo">
    <w:name w:val="Balloon Text"/>
    <w:basedOn w:val="Normal"/>
    <w:link w:val="TextodebaloChar"/>
    <w:uiPriority w:val="99"/>
    <w:semiHidden/>
    <w:unhideWhenUsed/>
    <w:rsid w:val="009D31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3161"/>
    <w:rPr>
      <w:rFonts w:ascii="Tahoma" w:hAnsi="Tahoma" w:cs="Tahoma"/>
      <w:sz w:val="16"/>
      <w:szCs w:val="16"/>
    </w:rPr>
  </w:style>
  <w:style w:type="character" w:customStyle="1" w:styleId="UnresolvedMention1">
    <w:name w:val="Unresolved Mention1"/>
    <w:basedOn w:val="Fontepargpadro"/>
    <w:uiPriority w:val="99"/>
    <w:semiHidden/>
    <w:unhideWhenUsed/>
    <w:rsid w:val="008B74EE"/>
    <w:rPr>
      <w:color w:val="605E5C"/>
      <w:shd w:val="clear" w:color="auto" w:fill="E1DFDD"/>
    </w:rPr>
  </w:style>
  <w:style w:type="character" w:customStyle="1" w:styleId="go">
    <w:name w:val="go"/>
    <w:basedOn w:val="Fontepargpadro"/>
    <w:rsid w:val="007C0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6960">
      <w:bodyDiv w:val="1"/>
      <w:marLeft w:val="0"/>
      <w:marRight w:val="0"/>
      <w:marTop w:val="0"/>
      <w:marBottom w:val="0"/>
      <w:divBdr>
        <w:top w:val="none" w:sz="0" w:space="0" w:color="auto"/>
        <w:left w:val="none" w:sz="0" w:space="0" w:color="auto"/>
        <w:bottom w:val="none" w:sz="0" w:space="0" w:color="auto"/>
        <w:right w:val="none" w:sz="0" w:space="0" w:color="auto"/>
      </w:divBdr>
    </w:div>
    <w:div w:id="29959774">
      <w:bodyDiv w:val="1"/>
      <w:marLeft w:val="0"/>
      <w:marRight w:val="0"/>
      <w:marTop w:val="0"/>
      <w:marBottom w:val="0"/>
      <w:divBdr>
        <w:top w:val="none" w:sz="0" w:space="0" w:color="auto"/>
        <w:left w:val="none" w:sz="0" w:space="0" w:color="auto"/>
        <w:bottom w:val="none" w:sz="0" w:space="0" w:color="auto"/>
        <w:right w:val="none" w:sz="0" w:space="0" w:color="auto"/>
      </w:divBdr>
      <w:divsChild>
        <w:div w:id="934434028">
          <w:marLeft w:val="446"/>
          <w:marRight w:val="0"/>
          <w:marTop w:val="0"/>
          <w:marBottom w:val="0"/>
          <w:divBdr>
            <w:top w:val="none" w:sz="0" w:space="0" w:color="auto"/>
            <w:left w:val="none" w:sz="0" w:space="0" w:color="auto"/>
            <w:bottom w:val="none" w:sz="0" w:space="0" w:color="auto"/>
            <w:right w:val="none" w:sz="0" w:space="0" w:color="auto"/>
          </w:divBdr>
        </w:div>
      </w:divsChild>
    </w:div>
    <w:div w:id="81030897">
      <w:bodyDiv w:val="1"/>
      <w:marLeft w:val="0"/>
      <w:marRight w:val="0"/>
      <w:marTop w:val="0"/>
      <w:marBottom w:val="0"/>
      <w:divBdr>
        <w:top w:val="none" w:sz="0" w:space="0" w:color="auto"/>
        <w:left w:val="none" w:sz="0" w:space="0" w:color="auto"/>
        <w:bottom w:val="none" w:sz="0" w:space="0" w:color="auto"/>
        <w:right w:val="none" w:sz="0" w:space="0" w:color="auto"/>
      </w:divBdr>
    </w:div>
    <w:div w:id="122308635">
      <w:bodyDiv w:val="1"/>
      <w:marLeft w:val="0"/>
      <w:marRight w:val="0"/>
      <w:marTop w:val="0"/>
      <w:marBottom w:val="0"/>
      <w:divBdr>
        <w:top w:val="none" w:sz="0" w:space="0" w:color="auto"/>
        <w:left w:val="none" w:sz="0" w:space="0" w:color="auto"/>
        <w:bottom w:val="none" w:sz="0" w:space="0" w:color="auto"/>
        <w:right w:val="none" w:sz="0" w:space="0" w:color="auto"/>
      </w:divBdr>
    </w:div>
    <w:div w:id="229579113">
      <w:bodyDiv w:val="1"/>
      <w:marLeft w:val="0"/>
      <w:marRight w:val="0"/>
      <w:marTop w:val="0"/>
      <w:marBottom w:val="0"/>
      <w:divBdr>
        <w:top w:val="none" w:sz="0" w:space="0" w:color="auto"/>
        <w:left w:val="none" w:sz="0" w:space="0" w:color="auto"/>
        <w:bottom w:val="none" w:sz="0" w:space="0" w:color="auto"/>
        <w:right w:val="none" w:sz="0" w:space="0" w:color="auto"/>
      </w:divBdr>
      <w:divsChild>
        <w:div w:id="954826691">
          <w:marLeft w:val="446"/>
          <w:marRight w:val="0"/>
          <w:marTop w:val="0"/>
          <w:marBottom w:val="0"/>
          <w:divBdr>
            <w:top w:val="none" w:sz="0" w:space="0" w:color="auto"/>
            <w:left w:val="none" w:sz="0" w:space="0" w:color="auto"/>
            <w:bottom w:val="none" w:sz="0" w:space="0" w:color="auto"/>
            <w:right w:val="none" w:sz="0" w:space="0" w:color="auto"/>
          </w:divBdr>
        </w:div>
      </w:divsChild>
    </w:div>
    <w:div w:id="264576447">
      <w:bodyDiv w:val="1"/>
      <w:marLeft w:val="0"/>
      <w:marRight w:val="0"/>
      <w:marTop w:val="0"/>
      <w:marBottom w:val="0"/>
      <w:divBdr>
        <w:top w:val="none" w:sz="0" w:space="0" w:color="auto"/>
        <w:left w:val="none" w:sz="0" w:space="0" w:color="auto"/>
        <w:bottom w:val="none" w:sz="0" w:space="0" w:color="auto"/>
        <w:right w:val="none" w:sz="0" w:space="0" w:color="auto"/>
      </w:divBdr>
    </w:div>
    <w:div w:id="265189906">
      <w:bodyDiv w:val="1"/>
      <w:marLeft w:val="0"/>
      <w:marRight w:val="0"/>
      <w:marTop w:val="0"/>
      <w:marBottom w:val="0"/>
      <w:divBdr>
        <w:top w:val="none" w:sz="0" w:space="0" w:color="auto"/>
        <w:left w:val="none" w:sz="0" w:space="0" w:color="auto"/>
        <w:bottom w:val="none" w:sz="0" w:space="0" w:color="auto"/>
        <w:right w:val="none" w:sz="0" w:space="0" w:color="auto"/>
      </w:divBdr>
      <w:divsChild>
        <w:div w:id="513956724">
          <w:marLeft w:val="446"/>
          <w:marRight w:val="0"/>
          <w:marTop w:val="0"/>
          <w:marBottom w:val="0"/>
          <w:divBdr>
            <w:top w:val="none" w:sz="0" w:space="0" w:color="auto"/>
            <w:left w:val="none" w:sz="0" w:space="0" w:color="auto"/>
            <w:bottom w:val="none" w:sz="0" w:space="0" w:color="auto"/>
            <w:right w:val="none" w:sz="0" w:space="0" w:color="auto"/>
          </w:divBdr>
        </w:div>
      </w:divsChild>
    </w:div>
    <w:div w:id="457262475">
      <w:bodyDiv w:val="1"/>
      <w:marLeft w:val="0"/>
      <w:marRight w:val="0"/>
      <w:marTop w:val="0"/>
      <w:marBottom w:val="0"/>
      <w:divBdr>
        <w:top w:val="none" w:sz="0" w:space="0" w:color="auto"/>
        <w:left w:val="none" w:sz="0" w:space="0" w:color="auto"/>
        <w:bottom w:val="none" w:sz="0" w:space="0" w:color="auto"/>
        <w:right w:val="none" w:sz="0" w:space="0" w:color="auto"/>
      </w:divBdr>
      <w:divsChild>
        <w:div w:id="411510504">
          <w:marLeft w:val="446"/>
          <w:marRight w:val="0"/>
          <w:marTop w:val="0"/>
          <w:marBottom w:val="0"/>
          <w:divBdr>
            <w:top w:val="none" w:sz="0" w:space="0" w:color="auto"/>
            <w:left w:val="none" w:sz="0" w:space="0" w:color="auto"/>
            <w:bottom w:val="none" w:sz="0" w:space="0" w:color="auto"/>
            <w:right w:val="none" w:sz="0" w:space="0" w:color="auto"/>
          </w:divBdr>
        </w:div>
      </w:divsChild>
    </w:div>
    <w:div w:id="675500140">
      <w:bodyDiv w:val="1"/>
      <w:marLeft w:val="0"/>
      <w:marRight w:val="0"/>
      <w:marTop w:val="0"/>
      <w:marBottom w:val="0"/>
      <w:divBdr>
        <w:top w:val="none" w:sz="0" w:space="0" w:color="auto"/>
        <w:left w:val="none" w:sz="0" w:space="0" w:color="auto"/>
        <w:bottom w:val="none" w:sz="0" w:space="0" w:color="auto"/>
        <w:right w:val="none" w:sz="0" w:space="0" w:color="auto"/>
      </w:divBdr>
      <w:divsChild>
        <w:div w:id="1695838610">
          <w:marLeft w:val="720"/>
          <w:marRight w:val="0"/>
          <w:marTop w:val="0"/>
          <w:marBottom w:val="0"/>
          <w:divBdr>
            <w:top w:val="none" w:sz="0" w:space="0" w:color="auto"/>
            <w:left w:val="none" w:sz="0" w:space="0" w:color="auto"/>
            <w:bottom w:val="none" w:sz="0" w:space="0" w:color="auto"/>
            <w:right w:val="none" w:sz="0" w:space="0" w:color="auto"/>
          </w:divBdr>
        </w:div>
      </w:divsChild>
    </w:div>
    <w:div w:id="1234779734">
      <w:bodyDiv w:val="1"/>
      <w:marLeft w:val="0"/>
      <w:marRight w:val="0"/>
      <w:marTop w:val="0"/>
      <w:marBottom w:val="0"/>
      <w:divBdr>
        <w:top w:val="none" w:sz="0" w:space="0" w:color="auto"/>
        <w:left w:val="none" w:sz="0" w:space="0" w:color="auto"/>
        <w:bottom w:val="none" w:sz="0" w:space="0" w:color="auto"/>
        <w:right w:val="none" w:sz="0" w:space="0" w:color="auto"/>
      </w:divBdr>
    </w:div>
    <w:div w:id="1448427507">
      <w:bodyDiv w:val="1"/>
      <w:marLeft w:val="0"/>
      <w:marRight w:val="0"/>
      <w:marTop w:val="0"/>
      <w:marBottom w:val="0"/>
      <w:divBdr>
        <w:top w:val="none" w:sz="0" w:space="0" w:color="auto"/>
        <w:left w:val="none" w:sz="0" w:space="0" w:color="auto"/>
        <w:bottom w:val="none" w:sz="0" w:space="0" w:color="auto"/>
        <w:right w:val="none" w:sz="0" w:space="0" w:color="auto"/>
      </w:divBdr>
    </w:div>
    <w:div w:id="1547984844">
      <w:bodyDiv w:val="1"/>
      <w:marLeft w:val="0"/>
      <w:marRight w:val="0"/>
      <w:marTop w:val="0"/>
      <w:marBottom w:val="0"/>
      <w:divBdr>
        <w:top w:val="none" w:sz="0" w:space="0" w:color="auto"/>
        <w:left w:val="none" w:sz="0" w:space="0" w:color="auto"/>
        <w:bottom w:val="none" w:sz="0" w:space="0" w:color="auto"/>
        <w:right w:val="none" w:sz="0" w:space="0" w:color="auto"/>
      </w:divBdr>
      <w:divsChild>
        <w:div w:id="911769404">
          <w:marLeft w:val="720"/>
          <w:marRight w:val="0"/>
          <w:marTop w:val="0"/>
          <w:marBottom w:val="0"/>
          <w:divBdr>
            <w:top w:val="none" w:sz="0" w:space="0" w:color="auto"/>
            <w:left w:val="none" w:sz="0" w:space="0" w:color="auto"/>
            <w:bottom w:val="none" w:sz="0" w:space="0" w:color="auto"/>
            <w:right w:val="none" w:sz="0" w:space="0" w:color="auto"/>
          </w:divBdr>
        </w:div>
      </w:divsChild>
    </w:div>
    <w:div w:id="1733653837">
      <w:bodyDiv w:val="1"/>
      <w:marLeft w:val="0"/>
      <w:marRight w:val="0"/>
      <w:marTop w:val="0"/>
      <w:marBottom w:val="0"/>
      <w:divBdr>
        <w:top w:val="none" w:sz="0" w:space="0" w:color="auto"/>
        <w:left w:val="none" w:sz="0" w:space="0" w:color="auto"/>
        <w:bottom w:val="none" w:sz="0" w:space="0" w:color="auto"/>
        <w:right w:val="none" w:sz="0" w:space="0" w:color="auto"/>
      </w:divBdr>
      <w:divsChild>
        <w:div w:id="1270890730">
          <w:marLeft w:val="446"/>
          <w:marRight w:val="0"/>
          <w:marTop w:val="0"/>
          <w:marBottom w:val="0"/>
          <w:divBdr>
            <w:top w:val="none" w:sz="0" w:space="0" w:color="auto"/>
            <w:left w:val="none" w:sz="0" w:space="0" w:color="auto"/>
            <w:bottom w:val="none" w:sz="0" w:space="0" w:color="auto"/>
            <w:right w:val="none" w:sz="0" w:space="0" w:color="auto"/>
          </w:divBdr>
        </w:div>
      </w:divsChild>
    </w:div>
    <w:div w:id="1862477460">
      <w:bodyDiv w:val="1"/>
      <w:marLeft w:val="0"/>
      <w:marRight w:val="0"/>
      <w:marTop w:val="0"/>
      <w:marBottom w:val="0"/>
      <w:divBdr>
        <w:top w:val="none" w:sz="0" w:space="0" w:color="auto"/>
        <w:left w:val="none" w:sz="0" w:space="0" w:color="auto"/>
        <w:bottom w:val="none" w:sz="0" w:space="0" w:color="auto"/>
        <w:right w:val="none" w:sz="0" w:space="0" w:color="auto"/>
      </w:divBdr>
    </w:div>
    <w:div w:id="1996489351">
      <w:bodyDiv w:val="1"/>
      <w:marLeft w:val="0"/>
      <w:marRight w:val="0"/>
      <w:marTop w:val="0"/>
      <w:marBottom w:val="0"/>
      <w:divBdr>
        <w:top w:val="none" w:sz="0" w:space="0" w:color="auto"/>
        <w:left w:val="none" w:sz="0" w:space="0" w:color="auto"/>
        <w:bottom w:val="none" w:sz="0" w:space="0" w:color="auto"/>
        <w:right w:val="none" w:sz="0" w:space="0" w:color="auto"/>
      </w:divBdr>
      <w:divsChild>
        <w:div w:id="2070494729">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library.wiley.com/doi/full/10.1002/fes3.189" TargetMode="External"/><Relationship Id="rId18" Type="http://schemas.openxmlformats.org/officeDocument/2006/relationships/hyperlink" Target="https://doi.org/10.1021/bk-2011-1089.ch001" TargetMode="External"/><Relationship Id="rId26" Type="http://schemas.openxmlformats.org/officeDocument/2006/relationships/hyperlink" Target="https://doi.org/10.5897/AJAR2013.8383" TargetMode="External"/><Relationship Id="rId39" Type="http://schemas.openxmlformats.org/officeDocument/2006/relationships/hyperlink" Target="https://doi.org/10.1007/BF00009558" TargetMode="External"/><Relationship Id="rId21" Type="http://schemas.openxmlformats.org/officeDocument/2006/relationships/hyperlink" Target="http://www.fao.org/faostat" TargetMode="External"/><Relationship Id="rId34" Type="http://schemas.openxmlformats.org/officeDocument/2006/relationships/hyperlink" Target="https://doi.org/10.1016/S0065-2113(08)60889-5"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s://doi.org/10.2136/sssabookser5.3.c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126/sciadv.aba3245" TargetMode="External"/><Relationship Id="rId32" Type="http://schemas.openxmlformats.org/officeDocument/2006/relationships/hyperlink" Target="https://doi.org/10.5402/2010/597103" TargetMode="External"/><Relationship Id="rId37" Type="http://schemas.openxmlformats.org/officeDocument/2006/relationships/hyperlink" Target="https://doi.org/10.2135/cropsci1995.0011183X003500050024x"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2134/agronj1997.00021962008900040010x" TargetMode="External"/><Relationship Id="rId28" Type="http://schemas.openxmlformats.org/officeDocument/2006/relationships/hyperlink" Target="https://doi.org/10.5897/AJAR2013.8383" TargetMode="External"/><Relationship Id="rId36" Type="http://schemas.openxmlformats.org/officeDocument/2006/relationships/hyperlink" Target="https://doi.org/10.1016/j.fcr.2012.10.007" TargetMode="External"/><Relationship Id="rId10" Type="http://schemas.microsoft.com/office/2016/09/relationships/commentsIds" Target="commentsIds.xml"/><Relationship Id="rId19" Type="http://schemas.openxmlformats.org/officeDocument/2006/relationships/hyperlink" Target="https://doi.org/10.1016/j.fcr.2012.03.008" TargetMode="External"/><Relationship Id="rId31" Type="http://schemas.openxmlformats.org/officeDocument/2006/relationships/hyperlink" Target="https://kippra.or.ke/wp-content/uploads/2024/09/Kericho-County-Labour-Productivity.pdf" TargetMode="External"/><Relationship Id="rId44"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hyperlink" Target="https://doi.org/10.1016/B978-0-12-811971-6.00001-2" TargetMode="External"/><Relationship Id="rId27" Type="http://schemas.openxmlformats.org/officeDocument/2006/relationships/hyperlink" Target="https://doi.org/10.1146/annurev.arplant.55.031903.141655" TargetMode="External"/><Relationship Id="rId30" Type="http://schemas.openxmlformats.org/officeDocument/2006/relationships/hyperlink" Target="https://doi.org/10.1016/S0003-2670(00)88444-5" TargetMode="External"/><Relationship Id="rId35" Type="http://schemas.openxmlformats.org/officeDocument/2006/relationships/hyperlink" Target="https://doi.org/10.1007/s12571-011-0140-5"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onlinelibrary.wiley.com/doi/full/10.1002/fes3.189" TargetMode="External"/><Relationship Id="rId17" Type="http://schemas.openxmlformats.org/officeDocument/2006/relationships/chart" Target="charts/chart3.xml"/><Relationship Id="rId25" Type="http://schemas.openxmlformats.org/officeDocument/2006/relationships/hyperlink" Target="https://www.knbs.or.ke/wp-content/uploads/2025/01/National-Agriculture-Production-Report-2024.pdf" TargetMode="External"/><Relationship Id="rId33" Type="http://schemas.openxmlformats.org/officeDocument/2006/relationships/hyperlink" Target="https://doi.org/10.1111/j.1399-3054.2008.01073.x" TargetMode="External"/><Relationship Id="rId38" Type="http://schemas.openxmlformats.org/officeDocument/2006/relationships/hyperlink" Target="https://doi.org/10.5367/000000010791169998" TargetMode="External"/><Relationship Id="rId46" Type="http://schemas.openxmlformats.org/officeDocument/2006/relationships/fontTable" Target="fontTable.xml"/><Relationship Id="rId20" Type="http://schemas.openxmlformats.org/officeDocument/2006/relationships/hyperlink" Target="https://doi.org/10.1016/S0065-2113(08)00407-0" TargetMode="Externa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2\Desktop\chebet%20data%20analysis(AutoRecover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2\Desktop\chebet%20data%20analysis(AutoRecover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2\Desktop\chebet%20data%20analysis(AutoRecove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a:t>
            </a:r>
            <a:r>
              <a:rPr lang="en-US" baseline="0"/>
              <a:t> &amp; P concentrations in ppm</a:t>
            </a:r>
            <a:endParaRPr lang="en-US"/>
          </a:p>
        </c:rich>
      </c:tx>
      <c:overlay val="0"/>
      <c:spPr>
        <a:noFill/>
        <a:ln>
          <a:noFill/>
        </a:ln>
        <a:effectLst/>
      </c:spPr>
    </c:title>
    <c:autoTitleDeleted val="0"/>
    <c:plotArea>
      <c:layout/>
      <c:barChart>
        <c:barDir val="col"/>
        <c:grouping val="clustered"/>
        <c:varyColors val="0"/>
        <c:ser>
          <c:idx val="0"/>
          <c:order val="0"/>
          <c:tx>
            <c:strRef>
              <c:f>Sheet1!$C$82</c:f>
              <c:strCache>
                <c:ptCount val="1"/>
                <c:pt idx="0">
                  <c:v>N</c:v>
                </c:pt>
              </c:strCache>
            </c:strRef>
          </c:tx>
          <c:spPr>
            <a:solidFill>
              <a:schemeClr val="accent1"/>
            </a:solidFill>
            <a:ln>
              <a:noFill/>
            </a:ln>
            <a:effectLst/>
          </c:spPr>
          <c:invertIfNegative val="0"/>
          <c:cat>
            <c:strRef>
              <c:f>Sheet1!$B$83:$B$85</c:f>
              <c:strCache>
                <c:ptCount val="3"/>
                <c:pt idx="0">
                  <c:v>Farm 1</c:v>
                </c:pt>
                <c:pt idx="1">
                  <c:v>Farm 2</c:v>
                </c:pt>
                <c:pt idx="2">
                  <c:v>Farm 3</c:v>
                </c:pt>
              </c:strCache>
            </c:strRef>
          </c:cat>
          <c:val>
            <c:numRef>
              <c:f>Sheet1!$C$83:$C$85</c:f>
              <c:numCache>
                <c:formatCode>General</c:formatCode>
                <c:ptCount val="3"/>
                <c:pt idx="0">
                  <c:v>15.31</c:v>
                </c:pt>
                <c:pt idx="1">
                  <c:v>8.9849999999999994</c:v>
                </c:pt>
                <c:pt idx="2">
                  <c:v>9.8670000000000009</c:v>
                </c:pt>
              </c:numCache>
            </c:numRef>
          </c:val>
          <c:extLst>
            <c:ext xmlns:c16="http://schemas.microsoft.com/office/drawing/2014/chart" uri="{C3380CC4-5D6E-409C-BE32-E72D297353CC}">
              <c16:uniqueId val="{00000000-AC4D-4F5B-9B23-93FDB1D5FF9F}"/>
            </c:ext>
          </c:extLst>
        </c:ser>
        <c:ser>
          <c:idx val="1"/>
          <c:order val="1"/>
          <c:tx>
            <c:strRef>
              <c:f>Sheet1!$D$82</c:f>
              <c:strCache>
                <c:ptCount val="1"/>
                <c:pt idx="0">
                  <c:v>P</c:v>
                </c:pt>
              </c:strCache>
            </c:strRef>
          </c:tx>
          <c:spPr>
            <a:solidFill>
              <a:schemeClr val="accent2"/>
            </a:solidFill>
            <a:ln>
              <a:noFill/>
            </a:ln>
            <a:effectLst/>
          </c:spPr>
          <c:invertIfNegative val="0"/>
          <c:cat>
            <c:strRef>
              <c:f>Sheet1!$B$83:$B$85</c:f>
              <c:strCache>
                <c:ptCount val="3"/>
                <c:pt idx="0">
                  <c:v>Farm 1</c:v>
                </c:pt>
                <c:pt idx="1">
                  <c:v>Farm 2</c:v>
                </c:pt>
                <c:pt idx="2">
                  <c:v>Farm 3</c:v>
                </c:pt>
              </c:strCache>
            </c:strRef>
          </c:cat>
          <c:val>
            <c:numRef>
              <c:f>Sheet1!$D$83:$D$85</c:f>
              <c:numCache>
                <c:formatCode>General</c:formatCode>
                <c:ptCount val="3"/>
                <c:pt idx="0">
                  <c:v>1.476</c:v>
                </c:pt>
                <c:pt idx="1">
                  <c:v>2.2799999999999998</c:v>
                </c:pt>
                <c:pt idx="2">
                  <c:v>1.6</c:v>
                </c:pt>
              </c:numCache>
            </c:numRef>
          </c:val>
          <c:extLst>
            <c:ext xmlns:c16="http://schemas.microsoft.com/office/drawing/2014/chart" uri="{C3380CC4-5D6E-409C-BE32-E72D297353CC}">
              <c16:uniqueId val="{00000001-AC4D-4F5B-9B23-93FDB1D5FF9F}"/>
            </c:ext>
          </c:extLst>
        </c:ser>
        <c:dLbls>
          <c:showLegendKey val="0"/>
          <c:showVal val="0"/>
          <c:showCatName val="0"/>
          <c:showSerName val="0"/>
          <c:showPercent val="0"/>
          <c:showBubbleSize val="0"/>
        </c:dLbls>
        <c:gapWidth val="219"/>
        <c:overlap val="-27"/>
        <c:axId val="1154760384"/>
        <c:axId val="1154754400"/>
      </c:barChart>
      <c:catAx>
        <c:axId val="115476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754400"/>
        <c:crosses val="autoZero"/>
        <c:auto val="1"/>
        <c:lblAlgn val="ctr"/>
        <c:lblOffset val="100"/>
        <c:noMultiLvlLbl val="0"/>
      </c:catAx>
      <c:valAx>
        <c:axId val="1154754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76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Book Antiqua" panose="02040602050305030304" pitchFamily="18" charset="0"/>
                <a:ea typeface="+mn-ea"/>
                <a:cs typeface="+mn-cs"/>
              </a:defRPr>
            </a:pPr>
            <a:r>
              <a:rPr lang="en-US"/>
              <a:t>Concentration of Micronutrients in Different farms in ppm</a:t>
            </a:r>
          </a:p>
        </c:rich>
      </c:tx>
      <c:overlay val="0"/>
      <c:spPr>
        <a:noFill/>
        <a:ln>
          <a:noFill/>
        </a:ln>
        <a:effectLst/>
      </c:spPr>
    </c:title>
    <c:autoTitleDeleted val="0"/>
    <c:plotArea>
      <c:layout/>
      <c:barChart>
        <c:barDir val="col"/>
        <c:grouping val="clustered"/>
        <c:varyColors val="0"/>
        <c:ser>
          <c:idx val="0"/>
          <c:order val="0"/>
          <c:tx>
            <c:strRef>
              <c:f>Sheet1!$B$26</c:f>
              <c:strCache>
                <c:ptCount val="1"/>
                <c:pt idx="0">
                  <c:v>FARM 1</c:v>
                </c:pt>
              </c:strCache>
            </c:strRef>
          </c:tx>
          <c:spPr>
            <a:solidFill>
              <a:schemeClr val="accent1"/>
            </a:solidFill>
            <a:ln>
              <a:noFill/>
            </a:ln>
            <a:effectLst/>
          </c:spPr>
          <c:invertIfNegative val="0"/>
          <c:cat>
            <c:strRef>
              <c:f>Sheet1!$C$25:$G$25</c:f>
              <c:strCache>
                <c:ptCount val="5"/>
                <c:pt idx="0">
                  <c:v>Mn</c:v>
                </c:pt>
                <c:pt idx="1">
                  <c:v>Fe</c:v>
                </c:pt>
                <c:pt idx="2">
                  <c:v>Zn</c:v>
                </c:pt>
                <c:pt idx="3">
                  <c:v>Ca</c:v>
                </c:pt>
                <c:pt idx="4">
                  <c:v>Mg</c:v>
                </c:pt>
              </c:strCache>
            </c:strRef>
          </c:cat>
          <c:val>
            <c:numRef>
              <c:f>Sheet1!$C$26:$G$26</c:f>
              <c:numCache>
                <c:formatCode>General</c:formatCode>
                <c:ptCount val="5"/>
                <c:pt idx="0">
                  <c:v>7.6257999999999999</c:v>
                </c:pt>
                <c:pt idx="1">
                  <c:v>152.62</c:v>
                </c:pt>
                <c:pt idx="2">
                  <c:v>0.1144</c:v>
                </c:pt>
                <c:pt idx="3">
                  <c:v>0</c:v>
                </c:pt>
                <c:pt idx="4">
                  <c:v>0.13070000000000001</c:v>
                </c:pt>
              </c:numCache>
            </c:numRef>
          </c:val>
          <c:extLst>
            <c:ext xmlns:c16="http://schemas.microsoft.com/office/drawing/2014/chart" uri="{C3380CC4-5D6E-409C-BE32-E72D297353CC}">
              <c16:uniqueId val="{00000000-51FB-4C22-92D3-C9BDBF9FEDEF}"/>
            </c:ext>
          </c:extLst>
        </c:ser>
        <c:ser>
          <c:idx val="1"/>
          <c:order val="1"/>
          <c:tx>
            <c:strRef>
              <c:f>Sheet1!$B$27</c:f>
              <c:strCache>
                <c:ptCount val="1"/>
                <c:pt idx="0">
                  <c:v>FARM 2</c:v>
                </c:pt>
              </c:strCache>
            </c:strRef>
          </c:tx>
          <c:spPr>
            <a:solidFill>
              <a:schemeClr val="accent2"/>
            </a:solidFill>
            <a:ln>
              <a:noFill/>
            </a:ln>
            <a:effectLst/>
          </c:spPr>
          <c:invertIfNegative val="0"/>
          <c:cat>
            <c:strRef>
              <c:f>Sheet1!$C$25:$G$25</c:f>
              <c:strCache>
                <c:ptCount val="5"/>
                <c:pt idx="0">
                  <c:v>Mn</c:v>
                </c:pt>
                <c:pt idx="1">
                  <c:v>Fe</c:v>
                </c:pt>
                <c:pt idx="2">
                  <c:v>Zn</c:v>
                </c:pt>
                <c:pt idx="3">
                  <c:v>Ca</c:v>
                </c:pt>
                <c:pt idx="4">
                  <c:v>Mg</c:v>
                </c:pt>
              </c:strCache>
            </c:strRef>
          </c:cat>
          <c:val>
            <c:numRef>
              <c:f>Sheet1!$C$27:$G$27</c:f>
              <c:numCache>
                <c:formatCode>General</c:formatCode>
                <c:ptCount val="5"/>
                <c:pt idx="0">
                  <c:v>6.6637000000000004</c:v>
                </c:pt>
                <c:pt idx="1">
                  <c:v>32.642800000000001</c:v>
                </c:pt>
                <c:pt idx="2">
                  <c:v>3.2000000000000001E-2</c:v>
                </c:pt>
                <c:pt idx="3">
                  <c:v>0.4088</c:v>
                </c:pt>
                <c:pt idx="4">
                  <c:v>0.14330000000000001</c:v>
                </c:pt>
              </c:numCache>
            </c:numRef>
          </c:val>
          <c:extLst>
            <c:ext xmlns:c16="http://schemas.microsoft.com/office/drawing/2014/chart" uri="{C3380CC4-5D6E-409C-BE32-E72D297353CC}">
              <c16:uniqueId val="{00000001-51FB-4C22-92D3-C9BDBF9FEDEF}"/>
            </c:ext>
          </c:extLst>
        </c:ser>
        <c:ser>
          <c:idx val="2"/>
          <c:order val="2"/>
          <c:tx>
            <c:strRef>
              <c:f>Sheet1!$B$28</c:f>
              <c:strCache>
                <c:ptCount val="1"/>
                <c:pt idx="0">
                  <c:v>FARM 3</c:v>
                </c:pt>
              </c:strCache>
            </c:strRef>
          </c:tx>
          <c:spPr>
            <a:solidFill>
              <a:schemeClr val="accent3"/>
            </a:solidFill>
            <a:ln>
              <a:noFill/>
            </a:ln>
            <a:effectLst/>
          </c:spPr>
          <c:invertIfNegative val="0"/>
          <c:cat>
            <c:strRef>
              <c:f>Sheet1!$C$25:$G$25</c:f>
              <c:strCache>
                <c:ptCount val="5"/>
                <c:pt idx="0">
                  <c:v>Mn</c:v>
                </c:pt>
                <c:pt idx="1">
                  <c:v>Fe</c:v>
                </c:pt>
                <c:pt idx="2">
                  <c:v>Zn</c:v>
                </c:pt>
                <c:pt idx="3">
                  <c:v>Ca</c:v>
                </c:pt>
                <c:pt idx="4">
                  <c:v>Mg</c:v>
                </c:pt>
              </c:strCache>
            </c:strRef>
          </c:cat>
          <c:val>
            <c:numRef>
              <c:f>Sheet1!$C$28:$G$28</c:f>
              <c:numCache>
                <c:formatCode>General</c:formatCode>
                <c:ptCount val="5"/>
                <c:pt idx="0">
                  <c:v>4.8959999999999999</c:v>
                </c:pt>
                <c:pt idx="1">
                  <c:v>24.447600000000001</c:v>
                </c:pt>
                <c:pt idx="2">
                  <c:v>9.8299999999999998E-2</c:v>
                </c:pt>
                <c:pt idx="3">
                  <c:v>1.1544000000000001</c:v>
                </c:pt>
                <c:pt idx="4">
                  <c:v>0.1507</c:v>
                </c:pt>
              </c:numCache>
            </c:numRef>
          </c:val>
          <c:extLst>
            <c:ext xmlns:c16="http://schemas.microsoft.com/office/drawing/2014/chart" uri="{C3380CC4-5D6E-409C-BE32-E72D297353CC}">
              <c16:uniqueId val="{00000002-51FB-4C22-92D3-C9BDBF9FEDEF}"/>
            </c:ext>
          </c:extLst>
        </c:ser>
        <c:dLbls>
          <c:showLegendKey val="0"/>
          <c:showVal val="0"/>
          <c:showCatName val="0"/>
          <c:showSerName val="0"/>
          <c:showPercent val="0"/>
          <c:showBubbleSize val="0"/>
        </c:dLbls>
        <c:gapWidth val="219"/>
        <c:overlap val="-27"/>
        <c:axId val="1154745152"/>
        <c:axId val="1154746240"/>
      </c:barChart>
      <c:catAx>
        <c:axId val="115474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1154746240"/>
        <c:crosses val="autoZero"/>
        <c:auto val="1"/>
        <c:lblAlgn val="ctr"/>
        <c:lblOffset val="100"/>
        <c:noMultiLvlLbl val="0"/>
      </c:catAx>
      <c:valAx>
        <c:axId val="115474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1154745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Book Antiqua" panose="0204060205030503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t>
            </a:r>
            <a:r>
              <a:rPr lang="en-US" sz="1200">
                <a:latin typeface="Book Antiqua" panose="02040602050305030304" pitchFamily="18" charset="0"/>
              </a:rPr>
              <a:t>K</a:t>
            </a:r>
            <a:r>
              <a:rPr lang="en-US"/>
              <a:t> </a:t>
            </a:r>
            <a:r>
              <a:rPr lang="en-US" sz="1200">
                <a:latin typeface="Book Antiqua" panose="02040602050305030304" pitchFamily="18" charset="0"/>
              </a:rPr>
              <a:t>concentration</a:t>
            </a:r>
            <a:r>
              <a:rPr lang="en-US" baseline="0"/>
              <a:t> </a:t>
            </a:r>
            <a:r>
              <a:rPr lang="en-US" sz="1200" baseline="0">
                <a:latin typeface="Book Antiqua" panose="02040602050305030304" pitchFamily="18" charset="0"/>
              </a:rPr>
              <a:t>in</a:t>
            </a:r>
            <a:r>
              <a:rPr lang="en-US" baseline="0"/>
              <a:t> </a:t>
            </a:r>
            <a:r>
              <a:rPr lang="en-US" sz="1100" baseline="0">
                <a:latin typeface="Book Antiqua" panose="02040602050305030304" pitchFamily="18" charset="0"/>
              </a:rPr>
              <a:t>ppm</a:t>
            </a:r>
            <a:endParaRPr lang="en-US" sz="1100">
              <a:latin typeface="Book Antiqua" panose="0204060205030503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Sheet1!$B$74:$B$76</c:f>
              <c:strCache>
                <c:ptCount val="3"/>
                <c:pt idx="0">
                  <c:v>Farm 1</c:v>
                </c:pt>
                <c:pt idx="1">
                  <c:v>Farm 2</c:v>
                </c:pt>
                <c:pt idx="2">
                  <c:v>Farm 3</c:v>
                </c:pt>
              </c:strCache>
            </c:strRef>
          </c:cat>
          <c:val>
            <c:numRef>
              <c:f>Sheet1!$C$74:$C$76</c:f>
              <c:numCache>
                <c:formatCode>General</c:formatCode>
                <c:ptCount val="3"/>
                <c:pt idx="0">
                  <c:v>2.48</c:v>
                </c:pt>
                <c:pt idx="1">
                  <c:v>5.01</c:v>
                </c:pt>
                <c:pt idx="2">
                  <c:v>5.14</c:v>
                </c:pt>
              </c:numCache>
            </c:numRef>
          </c:val>
          <c:extLst>
            <c:ext xmlns:c16="http://schemas.microsoft.com/office/drawing/2014/chart" uri="{C3380CC4-5D6E-409C-BE32-E72D297353CC}">
              <c16:uniqueId val="{00000000-749D-4795-8F26-DDF33E7E3EC8}"/>
            </c:ext>
          </c:extLst>
        </c:ser>
        <c:dLbls>
          <c:dLblPos val="inEnd"/>
          <c:showLegendKey val="0"/>
          <c:showVal val="1"/>
          <c:showCatName val="0"/>
          <c:showSerName val="0"/>
          <c:showPercent val="0"/>
          <c:showBubbleSize val="0"/>
        </c:dLbls>
        <c:gapWidth val="219"/>
        <c:overlap val="-27"/>
        <c:axId val="969284224"/>
        <c:axId val="969284768"/>
      </c:barChart>
      <c:catAx>
        <c:axId val="96928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969284768"/>
        <c:crosses val="autoZero"/>
        <c:auto val="1"/>
        <c:lblAlgn val="ctr"/>
        <c:lblOffset val="100"/>
        <c:noMultiLvlLbl val="0"/>
      </c:catAx>
      <c:valAx>
        <c:axId val="969284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969284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B7715-0C54-46DF-B1F7-AE3A217BD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5309</Words>
  <Characters>28672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Joao Rufino</cp:lastModifiedBy>
  <cp:revision>4</cp:revision>
  <cp:lastPrinted>2025-05-30T13:14:00Z</cp:lastPrinted>
  <dcterms:created xsi:type="dcterms:W3CDTF">2026-01-27T11:56:00Z</dcterms:created>
  <dcterms:modified xsi:type="dcterms:W3CDTF">2026-01-29T13:13:00Z</dcterms:modified>
</cp:coreProperties>
</file>