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85947" w:rsidTr="002643B3">
        <w:trPr>
          <w:trHeight w:val="290"/>
        </w:trPr>
        <w:tc>
          <w:tcPr>
            <w:tcW w:w="5000" w:type="pct"/>
            <w:gridSpan w:val="2"/>
            <w:tcBorders>
              <w:top w:val="nil"/>
              <w:left w:val="nil"/>
              <w:right w:val="nil"/>
            </w:tcBorders>
          </w:tcPr>
          <w:p w:rsidR="00602F7D" w:rsidRPr="00A85947" w:rsidRDefault="00602F7D" w:rsidP="00F2643C">
            <w:pPr>
              <w:pStyle w:val="Heading2"/>
              <w:jc w:val="left"/>
              <w:rPr>
                <w:rFonts w:ascii="Arial" w:hAnsi="Arial" w:cs="Arial"/>
                <w:b w:val="0"/>
                <w:bCs w:val="0"/>
                <w:lang w:val="en-GB"/>
              </w:rPr>
            </w:pPr>
          </w:p>
        </w:tc>
      </w:tr>
      <w:tr w:rsidR="0000007A" w:rsidRPr="00A85947" w:rsidTr="002643B3">
        <w:trPr>
          <w:trHeight w:val="290"/>
        </w:trPr>
        <w:tc>
          <w:tcPr>
            <w:tcW w:w="1234" w:type="pct"/>
          </w:tcPr>
          <w:p w:rsidR="0000007A" w:rsidRPr="00A85947" w:rsidRDefault="0000007A" w:rsidP="00696CAD">
            <w:pPr>
              <w:pStyle w:val="BodyText"/>
              <w:ind w:left="90"/>
              <w:jc w:val="left"/>
              <w:rPr>
                <w:rFonts w:ascii="Arial" w:hAnsi="Arial" w:cs="Arial"/>
                <w:bCs/>
                <w:sz w:val="20"/>
                <w:szCs w:val="20"/>
                <w:lang w:val="en-GB"/>
              </w:rPr>
            </w:pPr>
            <w:r w:rsidRPr="00A85947">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A85947" w:rsidRDefault="00BF149F" w:rsidP="00E65EB7">
            <w:pPr>
              <w:rPr>
                <w:rFonts w:ascii="Arial" w:hAnsi="Arial" w:cs="Arial"/>
                <w:b/>
                <w:bCs/>
                <w:color w:val="0000FF"/>
                <w:sz w:val="20"/>
                <w:szCs w:val="20"/>
              </w:rPr>
            </w:pPr>
            <w:hyperlink r:id="rId8" w:history="1">
              <w:r w:rsidR="007A4BCF" w:rsidRPr="00A85947">
                <w:rPr>
                  <w:rStyle w:val="Hyperlink"/>
                  <w:rFonts w:ascii="Arial" w:hAnsi="Arial" w:cs="Arial"/>
                  <w:b/>
                  <w:bCs/>
                  <w:sz w:val="20"/>
                  <w:szCs w:val="20"/>
                </w:rPr>
                <w:t>Asian Journal of Research and Reports in Ophthalmology</w:t>
              </w:r>
            </w:hyperlink>
            <w:r w:rsidR="007A4BCF" w:rsidRPr="00A85947">
              <w:rPr>
                <w:rFonts w:ascii="Arial" w:hAnsi="Arial" w:cs="Arial"/>
                <w:b/>
                <w:bCs/>
                <w:color w:val="0000FF"/>
                <w:sz w:val="20"/>
                <w:szCs w:val="20"/>
              </w:rPr>
              <w:t xml:space="preserve"> </w:t>
            </w:r>
          </w:p>
        </w:tc>
      </w:tr>
      <w:tr w:rsidR="0000007A" w:rsidRPr="00A85947" w:rsidTr="002643B3">
        <w:trPr>
          <w:trHeight w:val="290"/>
        </w:trPr>
        <w:tc>
          <w:tcPr>
            <w:tcW w:w="1234" w:type="pct"/>
          </w:tcPr>
          <w:p w:rsidR="0000007A" w:rsidRPr="00A85947" w:rsidRDefault="0000007A" w:rsidP="00696CAD">
            <w:pPr>
              <w:pStyle w:val="BodyText"/>
              <w:ind w:left="90"/>
              <w:jc w:val="left"/>
              <w:rPr>
                <w:rFonts w:ascii="Arial" w:hAnsi="Arial" w:cs="Arial"/>
                <w:bCs/>
                <w:sz w:val="20"/>
                <w:szCs w:val="20"/>
                <w:lang w:val="en-GB"/>
              </w:rPr>
            </w:pPr>
            <w:r w:rsidRPr="00A8594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A85947" w:rsidRDefault="00FD02EC" w:rsidP="00F3669D">
            <w:pPr>
              <w:pStyle w:val="NormalWeb"/>
              <w:spacing w:before="0" w:beforeAutospacing="0" w:after="0" w:afterAutospacing="0"/>
              <w:rPr>
                <w:rFonts w:ascii="Arial" w:hAnsi="Arial" w:cs="Arial"/>
                <w:b/>
                <w:bCs/>
                <w:sz w:val="20"/>
                <w:szCs w:val="20"/>
                <w:lang w:val="en-GB"/>
              </w:rPr>
            </w:pPr>
            <w:r w:rsidRPr="00A85947">
              <w:rPr>
                <w:rFonts w:ascii="Arial" w:hAnsi="Arial" w:cs="Arial"/>
                <w:b/>
                <w:bCs/>
                <w:sz w:val="20"/>
                <w:szCs w:val="20"/>
                <w:lang w:val="en-GB"/>
              </w:rPr>
              <w:t>Ms_AJRROP_155216</w:t>
            </w:r>
          </w:p>
        </w:tc>
      </w:tr>
      <w:tr w:rsidR="0000007A" w:rsidRPr="00A85947" w:rsidTr="002643B3">
        <w:trPr>
          <w:trHeight w:val="650"/>
        </w:trPr>
        <w:tc>
          <w:tcPr>
            <w:tcW w:w="1234" w:type="pct"/>
          </w:tcPr>
          <w:p w:rsidR="0000007A" w:rsidRPr="00A85947" w:rsidRDefault="0000007A" w:rsidP="00696CAD">
            <w:pPr>
              <w:pStyle w:val="BodyText"/>
              <w:ind w:left="90"/>
              <w:jc w:val="left"/>
              <w:rPr>
                <w:rFonts w:ascii="Arial" w:hAnsi="Arial" w:cs="Arial"/>
                <w:bCs/>
                <w:sz w:val="20"/>
                <w:szCs w:val="20"/>
                <w:lang w:val="en-GB"/>
              </w:rPr>
            </w:pPr>
            <w:r w:rsidRPr="00A8594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A85947" w:rsidRDefault="006615C0" w:rsidP="000450FC">
            <w:pPr>
              <w:pStyle w:val="NormalWeb"/>
              <w:spacing w:before="0" w:beforeAutospacing="0" w:after="0" w:afterAutospacing="0"/>
              <w:rPr>
                <w:rFonts w:ascii="Arial" w:hAnsi="Arial" w:cs="Arial"/>
                <w:b/>
                <w:sz w:val="20"/>
                <w:szCs w:val="20"/>
                <w:lang w:val="en-GB"/>
              </w:rPr>
            </w:pPr>
            <w:r w:rsidRPr="00A85947">
              <w:rPr>
                <w:rFonts w:ascii="Arial" w:hAnsi="Arial" w:cs="Arial"/>
                <w:b/>
                <w:sz w:val="20"/>
                <w:szCs w:val="20"/>
                <w:lang w:val="en-GB"/>
              </w:rPr>
              <w:t>Ocular manifestations in Tuberculosis - Case series</w:t>
            </w:r>
          </w:p>
        </w:tc>
      </w:tr>
      <w:tr w:rsidR="00CF0BBB" w:rsidRPr="00A85947" w:rsidTr="002643B3">
        <w:trPr>
          <w:trHeight w:val="332"/>
        </w:trPr>
        <w:tc>
          <w:tcPr>
            <w:tcW w:w="1234" w:type="pct"/>
          </w:tcPr>
          <w:p w:rsidR="00CF0BBB" w:rsidRPr="00A85947" w:rsidRDefault="00CF0BBB" w:rsidP="00696CAD">
            <w:pPr>
              <w:pStyle w:val="BodyText"/>
              <w:ind w:left="90"/>
              <w:jc w:val="left"/>
              <w:rPr>
                <w:rFonts w:ascii="Arial" w:hAnsi="Arial" w:cs="Arial"/>
                <w:bCs/>
                <w:sz w:val="20"/>
                <w:szCs w:val="20"/>
                <w:lang w:val="en-GB"/>
              </w:rPr>
            </w:pPr>
            <w:r w:rsidRPr="00A8594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A85947" w:rsidRDefault="00323E22" w:rsidP="000450FC">
            <w:pPr>
              <w:pStyle w:val="NormalWeb"/>
              <w:spacing w:before="0" w:beforeAutospacing="0" w:after="0" w:afterAutospacing="0"/>
              <w:rPr>
                <w:rFonts w:ascii="Arial" w:hAnsi="Arial" w:cs="Arial"/>
                <w:b/>
                <w:sz w:val="20"/>
                <w:szCs w:val="20"/>
                <w:lang w:val="en-GB"/>
              </w:rPr>
            </w:pPr>
            <w:r w:rsidRPr="00A85947">
              <w:rPr>
                <w:rFonts w:ascii="Arial" w:hAnsi="Arial" w:cs="Arial"/>
                <w:b/>
                <w:sz w:val="20"/>
                <w:szCs w:val="20"/>
                <w:lang w:val="en-GB"/>
              </w:rPr>
              <w:t>Case study</w:t>
            </w:r>
          </w:p>
        </w:tc>
      </w:tr>
    </w:tbl>
    <w:p w:rsidR="00037D52" w:rsidRPr="00A85947" w:rsidRDefault="00037D52" w:rsidP="0000007A">
      <w:pPr>
        <w:pStyle w:val="BodyText"/>
        <w:rPr>
          <w:rFonts w:ascii="Arial" w:hAnsi="Arial" w:cs="Arial"/>
          <w:b/>
          <w:bCs/>
          <w:sz w:val="20"/>
          <w:szCs w:val="20"/>
          <w:u w:val="single"/>
          <w:lang w:val="en-GB"/>
        </w:rPr>
      </w:pPr>
    </w:p>
    <w:tbl>
      <w:tblPr>
        <w:tblpPr w:leftFromText="180" w:rightFromText="180" w:vertAnchor="text" w:horzAnchor="margin" w:tblpY="2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30478D" w:rsidRPr="00A85947" w:rsidTr="0030478D">
        <w:tc>
          <w:tcPr>
            <w:tcW w:w="5000" w:type="pct"/>
            <w:gridSpan w:val="3"/>
            <w:tcBorders>
              <w:top w:val="nil"/>
              <w:left w:val="nil"/>
              <w:right w:val="nil"/>
            </w:tcBorders>
            <w:noWrap/>
          </w:tcPr>
          <w:p w:rsidR="0030478D" w:rsidRPr="00A85947" w:rsidRDefault="0030478D" w:rsidP="0030478D">
            <w:pPr>
              <w:pStyle w:val="Heading2"/>
              <w:jc w:val="left"/>
              <w:rPr>
                <w:rFonts w:ascii="Arial" w:hAnsi="Arial" w:cs="Arial"/>
                <w:lang w:val="en-GB"/>
              </w:rPr>
            </w:pPr>
            <w:bookmarkStart w:id="0" w:name="_Hlk171324449"/>
            <w:bookmarkStart w:id="1" w:name="_Hlk170903434"/>
            <w:r w:rsidRPr="00A85947">
              <w:rPr>
                <w:rFonts w:ascii="Arial" w:hAnsi="Arial" w:cs="Arial"/>
                <w:highlight w:val="yellow"/>
                <w:lang w:val="en-GB"/>
              </w:rPr>
              <w:t>PART  1:</w:t>
            </w:r>
            <w:r w:rsidRPr="00A85947">
              <w:rPr>
                <w:rFonts w:ascii="Arial" w:hAnsi="Arial" w:cs="Arial"/>
                <w:lang w:val="en-GB"/>
              </w:rPr>
              <w:t xml:space="preserve"> Comments</w:t>
            </w:r>
          </w:p>
          <w:p w:rsidR="0030478D" w:rsidRPr="00A85947" w:rsidRDefault="0030478D" w:rsidP="0030478D">
            <w:pPr>
              <w:rPr>
                <w:rFonts w:ascii="Arial" w:hAnsi="Arial" w:cs="Arial"/>
                <w:sz w:val="20"/>
                <w:szCs w:val="20"/>
                <w:lang w:val="en-GB"/>
              </w:rPr>
            </w:pPr>
          </w:p>
        </w:tc>
      </w:tr>
      <w:tr w:rsidR="0030478D" w:rsidRPr="00A85947" w:rsidTr="0030478D">
        <w:tc>
          <w:tcPr>
            <w:tcW w:w="1265" w:type="pct"/>
            <w:noWrap/>
          </w:tcPr>
          <w:p w:rsidR="0030478D" w:rsidRPr="00A85947" w:rsidRDefault="0030478D" w:rsidP="0030478D">
            <w:pPr>
              <w:pStyle w:val="Heading2"/>
              <w:jc w:val="left"/>
              <w:rPr>
                <w:rFonts w:ascii="Arial" w:hAnsi="Arial" w:cs="Arial"/>
                <w:lang w:val="en-GB"/>
              </w:rPr>
            </w:pPr>
          </w:p>
        </w:tc>
        <w:tc>
          <w:tcPr>
            <w:tcW w:w="2212" w:type="pct"/>
          </w:tcPr>
          <w:p w:rsidR="0030478D" w:rsidRPr="00A85947" w:rsidRDefault="0030478D" w:rsidP="0030478D">
            <w:pPr>
              <w:pStyle w:val="Heading2"/>
              <w:jc w:val="left"/>
              <w:rPr>
                <w:rFonts w:ascii="Arial" w:hAnsi="Arial" w:cs="Arial"/>
                <w:lang w:val="en-GB"/>
              </w:rPr>
            </w:pPr>
            <w:r w:rsidRPr="00A85947">
              <w:rPr>
                <w:rFonts w:ascii="Arial" w:hAnsi="Arial" w:cs="Arial"/>
                <w:lang w:val="en-GB"/>
              </w:rPr>
              <w:t>Reviewer’s comment</w:t>
            </w:r>
          </w:p>
          <w:p w:rsidR="0030478D" w:rsidRPr="00A85947" w:rsidRDefault="0030478D" w:rsidP="0030478D">
            <w:pPr>
              <w:rPr>
                <w:rFonts w:ascii="Arial" w:hAnsi="Arial" w:cs="Arial"/>
                <w:sz w:val="20"/>
                <w:szCs w:val="20"/>
                <w:lang w:val="en-GB"/>
              </w:rPr>
            </w:pPr>
          </w:p>
        </w:tc>
        <w:tc>
          <w:tcPr>
            <w:tcW w:w="1523" w:type="pct"/>
          </w:tcPr>
          <w:p w:rsidR="0030478D" w:rsidRPr="00A85947" w:rsidRDefault="0030478D" w:rsidP="0030478D">
            <w:pPr>
              <w:spacing w:after="160" w:line="254" w:lineRule="auto"/>
              <w:rPr>
                <w:rFonts w:ascii="Arial" w:eastAsia="Calibri" w:hAnsi="Arial" w:cs="Arial"/>
                <w:kern w:val="2"/>
                <w:sz w:val="20"/>
                <w:szCs w:val="20"/>
                <w:lang w:val="en-IN"/>
              </w:rPr>
            </w:pPr>
            <w:r w:rsidRPr="00A85947">
              <w:rPr>
                <w:rFonts w:ascii="Arial" w:eastAsia="Calibri" w:hAnsi="Arial" w:cs="Arial"/>
                <w:b/>
                <w:kern w:val="2"/>
                <w:sz w:val="20"/>
                <w:szCs w:val="20"/>
                <w:lang w:val="en-IN"/>
              </w:rPr>
              <w:t>Author’s Feedback</w:t>
            </w:r>
            <w:r w:rsidRPr="00A85947">
              <w:rPr>
                <w:rFonts w:ascii="Arial" w:eastAsia="Calibri" w:hAnsi="Arial" w:cs="Arial"/>
                <w:kern w:val="2"/>
                <w:sz w:val="20"/>
                <w:szCs w:val="20"/>
                <w:lang w:val="en-IN"/>
              </w:rPr>
              <w:t xml:space="preserve"> (It is mandatory that authors should write his/her feedback here)</w:t>
            </w:r>
          </w:p>
          <w:p w:rsidR="0030478D" w:rsidRPr="00A85947" w:rsidRDefault="0030478D" w:rsidP="0030478D">
            <w:pPr>
              <w:pStyle w:val="Heading2"/>
              <w:jc w:val="left"/>
              <w:rPr>
                <w:rFonts w:ascii="Arial" w:hAnsi="Arial" w:cs="Arial"/>
                <w:b w:val="0"/>
                <w:lang w:val="en-GB"/>
              </w:rPr>
            </w:pPr>
          </w:p>
        </w:tc>
      </w:tr>
      <w:tr w:rsidR="0030478D" w:rsidRPr="00A85947" w:rsidTr="0030478D">
        <w:trPr>
          <w:trHeight w:val="1264"/>
        </w:trPr>
        <w:tc>
          <w:tcPr>
            <w:tcW w:w="1265" w:type="pct"/>
            <w:noWrap/>
          </w:tcPr>
          <w:p w:rsidR="0030478D" w:rsidRPr="00A85947" w:rsidRDefault="0030478D" w:rsidP="0030478D">
            <w:pPr>
              <w:ind w:left="360"/>
              <w:rPr>
                <w:rFonts w:ascii="Arial" w:hAnsi="Arial" w:cs="Arial"/>
                <w:b/>
                <w:bCs/>
                <w:sz w:val="20"/>
                <w:szCs w:val="20"/>
                <w:lang w:val="en-GB"/>
              </w:rPr>
            </w:pPr>
            <w:r w:rsidRPr="00A85947">
              <w:rPr>
                <w:rFonts w:ascii="Arial" w:hAnsi="Arial" w:cs="Arial"/>
                <w:b/>
                <w:bCs/>
                <w:sz w:val="20"/>
                <w:szCs w:val="20"/>
                <w:lang w:val="en-GB"/>
              </w:rPr>
              <w:t>Please write a few sentences regarding the importance of this manuscript for the scientific community. A minimum of 3-4 sentences may be required for this part.</w:t>
            </w:r>
          </w:p>
          <w:p w:rsidR="0030478D" w:rsidRPr="00A85947" w:rsidRDefault="0030478D" w:rsidP="0030478D">
            <w:pPr>
              <w:ind w:left="360"/>
              <w:rPr>
                <w:rFonts w:ascii="Arial" w:eastAsia="MS Mincho" w:hAnsi="Arial" w:cs="Arial"/>
                <w:b/>
                <w:bCs/>
                <w:sz w:val="20"/>
                <w:szCs w:val="20"/>
                <w:lang w:val="en-GB"/>
              </w:rPr>
            </w:pPr>
          </w:p>
        </w:tc>
        <w:tc>
          <w:tcPr>
            <w:tcW w:w="2212" w:type="pct"/>
          </w:tcPr>
          <w:p w:rsidR="0030478D" w:rsidRPr="00A85947" w:rsidRDefault="0030478D" w:rsidP="0030478D">
            <w:pPr>
              <w:pStyle w:val="ListParagraph"/>
              <w:ind w:left="0"/>
              <w:jc w:val="both"/>
              <w:rPr>
                <w:rFonts w:ascii="Arial" w:hAnsi="Arial" w:cs="Arial"/>
                <w:b/>
                <w:bCs/>
                <w:sz w:val="20"/>
                <w:szCs w:val="20"/>
                <w:lang w:val="en-GB"/>
              </w:rPr>
            </w:pPr>
            <w:r w:rsidRPr="00A85947">
              <w:rPr>
                <w:rFonts w:ascii="Arial" w:hAnsi="Arial" w:cs="Arial"/>
                <w:b/>
                <w:bCs/>
                <w:sz w:val="20"/>
                <w:szCs w:val="20"/>
                <w:lang w:val="en-GB"/>
              </w:rPr>
              <w:t xml:space="preserve">This manuscript is important for the scientific community as it highlights the rare but significant ocular manifestations of tuberculosis (TB), particularly choroidal neovascularization (CNV), which can lead to severe visual impairment. </w:t>
            </w:r>
          </w:p>
          <w:p w:rsidR="0030478D" w:rsidRPr="00A85947" w:rsidRDefault="0030478D" w:rsidP="0030478D">
            <w:pPr>
              <w:pStyle w:val="ListParagraph"/>
              <w:ind w:left="0"/>
              <w:jc w:val="both"/>
              <w:rPr>
                <w:rFonts w:ascii="Arial" w:hAnsi="Arial" w:cs="Arial"/>
                <w:b/>
                <w:bCs/>
                <w:sz w:val="20"/>
                <w:szCs w:val="20"/>
                <w:lang w:val="en-GB"/>
              </w:rPr>
            </w:pPr>
            <w:r w:rsidRPr="00A85947">
              <w:rPr>
                <w:rFonts w:ascii="Arial" w:hAnsi="Arial" w:cs="Arial"/>
                <w:b/>
                <w:bCs/>
                <w:sz w:val="20"/>
                <w:szCs w:val="20"/>
                <w:lang w:val="en-GB"/>
              </w:rPr>
              <w:t xml:space="preserve">By presenting three distinct case studies, the paper underscores the diverse clinical presentations of ocular TB, ranging from chorioretinitis with CNVM in a </w:t>
            </w:r>
            <w:proofErr w:type="spellStart"/>
            <w:r w:rsidRPr="00A85947">
              <w:rPr>
                <w:rFonts w:ascii="Arial" w:hAnsi="Arial" w:cs="Arial"/>
                <w:b/>
                <w:bCs/>
                <w:sz w:val="20"/>
                <w:szCs w:val="20"/>
                <w:lang w:val="en-GB"/>
              </w:rPr>
              <w:t>pediatric</w:t>
            </w:r>
            <w:proofErr w:type="spellEnd"/>
            <w:r w:rsidRPr="00A85947">
              <w:rPr>
                <w:rFonts w:ascii="Arial" w:hAnsi="Arial" w:cs="Arial"/>
                <w:b/>
                <w:bCs/>
                <w:sz w:val="20"/>
                <w:szCs w:val="20"/>
                <w:lang w:val="en-GB"/>
              </w:rPr>
              <w:t xml:space="preserve"> patient to choroidal granulomas and optic neuritis.</w:t>
            </w:r>
          </w:p>
          <w:p w:rsidR="0030478D" w:rsidRPr="00A85947" w:rsidRDefault="0030478D" w:rsidP="0030478D">
            <w:pPr>
              <w:pStyle w:val="ListParagraph"/>
              <w:ind w:left="0"/>
              <w:jc w:val="both"/>
              <w:rPr>
                <w:rFonts w:ascii="Arial" w:hAnsi="Arial" w:cs="Arial"/>
                <w:b/>
                <w:bCs/>
                <w:sz w:val="20"/>
                <w:szCs w:val="20"/>
                <w:lang w:val="en-GB"/>
              </w:rPr>
            </w:pPr>
            <w:r w:rsidRPr="00A85947">
              <w:rPr>
                <w:rFonts w:ascii="Arial" w:hAnsi="Arial" w:cs="Arial"/>
                <w:b/>
                <w:bCs/>
                <w:sz w:val="20"/>
                <w:szCs w:val="20"/>
                <w:lang w:val="en-GB"/>
              </w:rPr>
              <w:t xml:space="preserve">The cases emphasize the diagnostic challenge and the critical need for identifying the underlying </w:t>
            </w:r>
            <w:proofErr w:type="spellStart"/>
            <w:r w:rsidRPr="00A85947">
              <w:rPr>
                <w:rFonts w:ascii="Arial" w:hAnsi="Arial" w:cs="Arial"/>
                <w:b/>
                <w:bCs/>
                <w:sz w:val="20"/>
                <w:szCs w:val="20"/>
                <w:lang w:val="en-GB"/>
              </w:rPr>
              <w:t>etiology</w:t>
            </w:r>
            <w:proofErr w:type="spellEnd"/>
            <w:r w:rsidRPr="00A85947">
              <w:rPr>
                <w:rFonts w:ascii="Arial" w:hAnsi="Arial" w:cs="Arial"/>
                <w:b/>
                <w:bCs/>
                <w:sz w:val="20"/>
                <w:szCs w:val="20"/>
                <w:lang w:val="en-GB"/>
              </w:rPr>
              <w:t xml:space="preserve"> of CNVM to guide appropriate treatment and improve prognosis.</w:t>
            </w:r>
          </w:p>
          <w:p w:rsidR="0030478D" w:rsidRPr="00A85947" w:rsidRDefault="0030478D" w:rsidP="0030478D">
            <w:pPr>
              <w:pStyle w:val="ListParagraph"/>
              <w:ind w:left="0"/>
              <w:jc w:val="both"/>
              <w:rPr>
                <w:rFonts w:ascii="Arial" w:hAnsi="Arial" w:cs="Arial"/>
                <w:b/>
                <w:bCs/>
                <w:sz w:val="20"/>
                <w:szCs w:val="20"/>
                <w:lang w:val="en-GB"/>
              </w:rPr>
            </w:pPr>
            <w:r w:rsidRPr="00A85947">
              <w:rPr>
                <w:rFonts w:ascii="Arial" w:hAnsi="Arial" w:cs="Arial"/>
                <w:b/>
                <w:bCs/>
                <w:sz w:val="20"/>
                <w:szCs w:val="20"/>
                <w:lang w:val="en-GB"/>
              </w:rPr>
              <w:t>Furthermore, the discussion of various therapeutic strategies for uveitis-related CNV, including anti-VEGF therapy, contributes to the understanding of management approaches for these complex conditions.</w:t>
            </w:r>
          </w:p>
        </w:tc>
        <w:tc>
          <w:tcPr>
            <w:tcW w:w="1523" w:type="pct"/>
          </w:tcPr>
          <w:p w:rsidR="0030478D" w:rsidRPr="00A85947" w:rsidRDefault="0030478D" w:rsidP="0030478D">
            <w:pPr>
              <w:pStyle w:val="Heading2"/>
              <w:jc w:val="left"/>
              <w:rPr>
                <w:rFonts w:ascii="Arial" w:hAnsi="Arial" w:cs="Arial"/>
                <w:b w:val="0"/>
                <w:lang w:val="en-GB"/>
              </w:rPr>
            </w:pPr>
          </w:p>
        </w:tc>
      </w:tr>
      <w:tr w:rsidR="0030478D" w:rsidRPr="00A85947" w:rsidTr="0030478D">
        <w:trPr>
          <w:trHeight w:val="746"/>
        </w:trPr>
        <w:tc>
          <w:tcPr>
            <w:tcW w:w="1265" w:type="pct"/>
            <w:noWrap/>
          </w:tcPr>
          <w:p w:rsidR="0030478D" w:rsidRPr="00A85947" w:rsidRDefault="0030478D" w:rsidP="0030478D">
            <w:pPr>
              <w:ind w:left="360"/>
              <w:rPr>
                <w:rFonts w:ascii="Arial" w:hAnsi="Arial" w:cs="Arial"/>
                <w:b/>
                <w:bCs/>
                <w:sz w:val="20"/>
                <w:szCs w:val="20"/>
                <w:lang w:val="en-GB"/>
              </w:rPr>
            </w:pPr>
            <w:r w:rsidRPr="00A85947">
              <w:rPr>
                <w:rFonts w:ascii="Arial" w:hAnsi="Arial" w:cs="Arial"/>
                <w:b/>
                <w:bCs/>
                <w:sz w:val="20"/>
                <w:szCs w:val="20"/>
                <w:lang w:val="en-GB"/>
              </w:rPr>
              <w:t>Is the title of the article suitable?</w:t>
            </w:r>
          </w:p>
          <w:p w:rsidR="0030478D" w:rsidRPr="00A85947" w:rsidRDefault="0030478D" w:rsidP="0030478D">
            <w:pPr>
              <w:ind w:left="360"/>
              <w:rPr>
                <w:rFonts w:ascii="Arial" w:hAnsi="Arial" w:cs="Arial"/>
                <w:b/>
                <w:bCs/>
                <w:sz w:val="20"/>
                <w:szCs w:val="20"/>
                <w:rtl/>
                <w:lang w:val="en-GB" w:bidi="ar-IQ"/>
              </w:rPr>
            </w:pPr>
            <w:r w:rsidRPr="00A85947">
              <w:rPr>
                <w:rFonts w:ascii="Arial" w:hAnsi="Arial" w:cs="Arial"/>
                <w:b/>
                <w:bCs/>
                <w:sz w:val="20"/>
                <w:szCs w:val="20"/>
                <w:lang w:val="en-GB"/>
              </w:rPr>
              <w:t>(If not please suggest an alternative title)</w:t>
            </w:r>
          </w:p>
        </w:tc>
        <w:tc>
          <w:tcPr>
            <w:tcW w:w="2212" w:type="pct"/>
          </w:tcPr>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The title "Ocular Manifestations of Tuberculosis - Case Series" is appropriate and effective, as it provides a clear and accurate summary of the research content, making it easier for researchers to determine its relevance to their interests.</w:t>
            </w:r>
          </w:p>
        </w:tc>
        <w:tc>
          <w:tcPr>
            <w:tcW w:w="1523" w:type="pct"/>
          </w:tcPr>
          <w:p w:rsidR="0030478D" w:rsidRPr="00A85947" w:rsidRDefault="0030478D" w:rsidP="0030478D">
            <w:pPr>
              <w:pStyle w:val="Heading2"/>
              <w:jc w:val="left"/>
              <w:rPr>
                <w:rFonts w:ascii="Arial" w:hAnsi="Arial" w:cs="Arial"/>
                <w:b w:val="0"/>
                <w:lang w:val="en-GB"/>
              </w:rPr>
            </w:pPr>
          </w:p>
        </w:tc>
      </w:tr>
      <w:tr w:rsidR="0030478D" w:rsidRPr="00A85947" w:rsidTr="0030478D">
        <w:trPr>
          <w:trHeight w:val="1262"/>
        </w:trPr>
        <w:tc>
          <w:tcPr>
            <w:tcW w:w="1265" w:type="pct"/>
            <w:noWrap/>
          </w:tcPr>
          <w:p w:rsidR="0030478D" w:rsidRPr="00A85947" w:rsidRDefault="0030478D" w:rsidP="0030478D">
            <w:pPr>
              <w:pStyle w:val="Heading2"/>
              <w:ind w:left="360"/>
              <w:jc w:val="left"/>
              <w:rPr>
                <w:rFonts w:ascii="Arial" w:hAnsi="Arial" w:cs="Arial"/>
                <w:lang w:val="en-GB"/>
              </w:rPr>
            </w:pPr>
            <w:r w:rsidRPr="00A85947">
              <w:rPr>
                <w:rFonts w:ascii="Arial" w:hAnsi="Arial" w:cs="Arial"/>
                <w:lang w:val="en-GB"/>
              </w:rPr>
              <w:t>Is the abstract of the article comprehensive? Do you suggest the addition (or deletion) of some points in this section? Please write your suggestions here.</w:t>
            </w:r>
          </w:p>
          <w:p w:rsidR="0030478D" w:rsidRPr="00A85947" w:rsidRDefault="0030478D" w:rsidP="0030478D">
            <w:pPr>
              <w:pStyle w:val="Heading2"/>
              <w:jc w:val="left"/>
              <w:rPr>
                <w:rFonts w:ascii="Arial" w:hAnsi="Arial" w:cs="Arial"/>
                <w:u w:val="single"/>
                <w:lang w:val="en-GB"/>
              </w:rPr>
            </w:pPr>
          </w:p>
        </w:tc>
        <w:tc>
          <w:tcPr>
            <w:tcW w:w="2212" w:type="pct"/>
          </w:tcPr>
          <w:p w:rsidR="0030478D" w:rsidRPr="00A85947" w:rsidRDefault="0030478D" w:rsidP="0030478D">
            <w:pPr>
              <w:jc w:val="both"/>
              <w:rPr>
                <w:rFonts w:ascii="Arial" w:hAnsi="Arial" w:cs="Arial"/>
                <w:b/>
                <w:bCs/>
                <w:sz w:val="20"/>
                <w:szCs w:val="20"/>
                <w:rtl/>
                <w:lang w:val="en-GB" w:bidi="ar-IQ"/>
              </w:rPr>
            </w:pPr>
            <w:r w:rsidRPr="00A85947">
              <w:rPr>
                <w:rFonts w:ascii="Arial" w:hAnsi="Arial" w:cs="Arial"/>
                <w:b/>
                <w:bCs/>
                <w:sz w:val="20"/>
                <w:szCs w:val="20"/>
                <w:lang w:val="en-GB"/>
              </w:rPr>
              <w:t xml:space="preserve">The current abstract is concise and provides a good overview of the manuscript's focus on ocular manifestations of tuberculosis (TB) through a case series </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While the abstract is suitable, adding specific details about the clinical presentations and key outcomes of the cases would significantly enhance its comprehensiveness and utility for readers.</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 xml:space="preserve">The abstract could briefly mention the diverse types of ocular manifestations observed in the cases, such as chorioretinitis with CNVM in a </w:t>
            </w:r>
            <w:proofErr w:type="spellStart"/>
            <w:r w:rsidRPr="00A85947">
              <w:rPr>
                <w:rFonts w:ascii="Arial" w:hAnsi="Arial" w:cs="Arial"/>
                <w:b/>
                <w:bCs/>
                <w:sz w:val="20"/>
                <w:szCs w:val="20"/>
                <w:lang w:val="en-GB"/>
              </w:rPr>
              <w:t>pediatric</w:t>
            </w:r>
            <w:proofErr w:type="spellEnd"/>
            <w:r w:rsidRPr="00A85947">
              <w:rPr>
                <w:rFonts w:ascii="Arial" w:hAnsi="Arial" w:cs="Arial"/>
                <w:b/>
                <w:bCs/>
                <w:sz w:val="20"/>
                <w:szCs w:val="20"/>
                <w:lang w:val="en-GB"/>
              </w:rPr>
              <w:t xml:space="preserve"> patient, choroidal granulomas, or optic neuritis. This would give readers a clearer idea of the spectrum of cases presented.</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 xml:space="preserve">Briefly mentioning the primary diagnostic methods used (e.g., Mantoux test, </w:t>
            </w:r>
            <w:proofErr w:type="spellStart"/>
            <w:r w:rsidRPr="00A85947">
              <w:rPr>
                <w:rFonts w:ascii="Arial" w:hAnsi="Arial" w:cs="Arial"/>
                <w:b/>
                <w:bCs/>
                <w:sz w:val="20"/>
                <w:szCs w:val="20"/>
                <w:lang w:val="en-GB"/>
              </w:rPr>
              <w:t>Quantiferon</w:t>
            </w:r>
            <w:proofErr w:type="spellEnd"/>
            <w:r w:rsidRPr="00A85947">
              <w:rPr>
                <w:rFonts w:ascii="Arial" w:hAnsi="Arial" w:cs="Arial"/>
                <w:b/>
                <w:bCs/>
                <w:sz w:val="20"/>
                <w:szCs w:val="20"/>
                <w:lang w:val="en-GB"/>
              </w:rPr>
              <w:t xml:space="preserve"> gold test, imaging like OCT or HRCT Thorax) would add valuable context. For instance, the first case mentions positive Mantoux and </w:t>
            </w:r>
            <w:proofErr w:type="spellStart"/>
            <w:r w:rsidRPr="00A85947">
              <w:rPr>
                <w:rFonts w:ascii="Arial" w:hAnsi="Arial" w:cs="Arial"/>
                <w:b/>
                <w:bCs/>
                <w:sz w:val="20"/>
                <w:szCs w:val="20"/>
                <w:lang w:val="en-GB"/>
              </w:rPr>
              <w:t>Quantiferon</w:t>
            </w:r>
            <w:proofErr w:type="spellEnd"/>
            <w:r w:rsidRPr="00A85947">
              <w:rPr>
                <w:rFonts w:ascii="Arial" w:hAnsi="Arial" w:cs="Arial"/>
                <w:b/>
                <w:bCs/>
                <w:sz w:val="20"/>
                <w:szCs w:val="20"/>
                <w:lang w:val="en-GB"/>
              </w:rPr>
              <w:t xml:space="preserve"> tests.</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Including a sentence about the general treatment approaches or the ultimate outcome for the patients (e.g., visual improvement, specific interventions like anti-VEGF therapy, or challenges in management) would be beneficial. The paper discusses management strategies such as antitubercular treatment (ATT), steroids, and intravitreal ranibizumab.</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By incorporating these elements, the abstract would offer a more complete summary, allowing researchers to quickly ascertain the specific relevance of the case series to their work, particularly regarding the varied clinical presentations and management strategies in ocular TB.</w:t>
            </w:r>
          </w:p>
        </w:tc>
        <w:tc>
          <w:tcPr>
            <w:tcW w:w="1523" w:type="pct"/>
          </w:tcPr>
          <w:p w:rsidR="0030478D" w:rsidRPr="00A85947" w:rsidRDefault="0030478D" w:rsidP="0030478D">
            <w:pPr>
              <w:pStyle w:val="Heading2"/>
              <w:jc w:val="left"/>
              <w:rPr>
                <w:rFonts w:ascii="Arial" w:hAnsi="Arial" w:cs="Arial"/>
                <w:b w:val="0"/>
                <w:lang w:val="en-GB"/>
              </w:rPr>
            </w:pPr>
          </w:p>
        </w:tc>
      </w:tr>
      <w:tr w:rsidR="0030478D" w:rsidRPr="00A85947" w:rsidTr="0030478D">
        <w:trPr>
          <w:trHeight w:val="704"/>
        </w:trPr>
        <w:tc>
          <w:tcPr>
            <w:tcW w:w="1265" w:type="pct"/>
            <w:noWrap/>
          </w:tcPr>
          <w:p w:rsidR="0030478D" w:rsidRPr="00A85947" w:rsidRDefault="0030478D" w:rsidP="0030478D">
            <w:pPr>
              <w:pStyle w:val="Heading2"/>
              <w:ind w:left="360"/>
              <w:jc w:val="left"/>
              <w:rPr>
                <w:rFonts w:ascii="Arial" w:hAnsi="Arial" w:cs="Arial"/>
                <w:b w:val="0"/>
                <w:bCs w:val="0"/>
                <w:u w:val="single"/>
                <w:lang w:val="en-GB"/>
              </w:rPr>
            </w:pPr>
            <w:r w:rsidRPr="00A85947">
              <w:rPr>
                <w:rFonts w:ascii="Arial" w:hAnsi="Arial" w:cs="Arial"/>
                <w:lang w:val="en-GB"/>
              </w:rPr>
              <w:t>Is the manuscript scientifically, correct? Please write here.</w:t>
            </w:r>
          </w:p>
        </w:tc>
        <w:tc>
          <w:tcPr>
            <w:tcW w:w="2212" w:type="pct"/>
          </w:tcPr>
          <w:p w:rsidR="0030478D" w:rsidRPr="00A85947" w:rsidRDefault="0030478D" w:rsidP="0030478D">
            <w:pPr>
              <w:pStyle w:val="ListParagraph"/>
              <w:ind w:left="0"/>
              <w:jc w:val="both"/>
              <w:rPr>
                <w:rFonts w:ascii="Arial" w:hAnsi="Arial" w:cs="Arial"/>
                <w:b/>
                <w:sz w:val="20"/>
                <w:szCs w:val="20"/>
                <w:lang w:val="en-GB"/>
              </w:rPr>
            </w:pPr>
            <w:r w:rsidRPr="00A85947">
              <w:rPr>
                <w:rFonts w:ascii="Arial" w:hAnsi="Arial" w:cs="Arial"/>
                <w:b/>
                <w:sz w:val="20"/>
                <w:szCs w:val="20"/>
                <w:lang w:val="en-GB"/>
              </w:rPr>
              <w:t>The manuscript appears to be scientifically accurate based on the information it contains. It discusses the ocular manifestations of tuberculosis, a known cause of many eye diseases, and presents a series of cases that align with the established medical understanding of the effects of tuberculosis on the eye and its treatment.</w:t>
            </w:r>
          </w:p>
        </w:tc>
        <w:tc>
          <w:tcPr>
            <w:tcW w:w="1523" w:type="pct"/>
          </w:tcPr>
          <w:p w:rsidR="0030478D" w:rsidRPr="00A85947" w:rsidRDefault="0030478D" w:rsidP="0030478D">
            <w:pPr>
              <w:pStyle w:val="Heading2"/>
              <w:jc w:val="left"/>
              <w:rPr>
                <w:rFonts w:ascii="Arial" w:hAnsi="Arial" w:cs="Arial"/>
                <w:b w:val="0"/>
                <w:lang w:val="en-GB"/>
              </w:rPr>
            </w:pPr>
          </w:p>
        </w:tc>
      </w:tr>
      <w:tr w:rsidR="0030478D" w:rsidRPr="00A85947" w:rsidTr="0030478D">
        <w:trPr>
          <w:trHeight w:val="703"/>
        </w:trPr>
        <w:tc>
          <w:tcPr>
            <w:tcW w:w="1265" w:type="pct"/>
            <w:noWrap/>
          </w:tcPr>
          <w:p w:rsidR="0030478D" w:rsidRPr="00A85947" w:rsidRDefault="0030478D" w:rsidP="0030478D">
            <w:pPr>
              <w:ind w:left="360"/>
              <w:rPr>
                <w:rFonts w:ascii="Arial" w:hAnsi="Arial" w:cs="Arial"/>
                <w:b/>
                <w:bCs/>
                <w:sz w:val="20"/>
                <w:szCs w:val="20"/>
                <w:lang w:val="en-GB"/>
              </w:rPr>
            </w:pPr>
            <w:r w:rsidRPr="00A8594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30478D" w:rsidRPr="00A85947" w:rsidRDefault="0030478D" w:rsidP="0030478D">
            <w:pPr>
              <w:pStyle w:val="ListParagraph"/>
              <w:ind w:left="0"/>
              <w:jc w:val="both"/>
              <w:rPr>
                <w:rFonts w:ascii="Arial" w:hAnsi="Arial" w:cs="Arial"/>
                <w:b/>
                <w:sz w:val="20"/>
                <w:szCs w:val="20"/>
                <w:rtl/>
                <w:lang w:val="en-GB"/>
              </w:rPr>
            </w:pPr>
            <w:r w:rsidRPr="00A85947">
              <w:rPr>
                <w:rFonts w:ascii="Arial" w:hAnsi="Arial" w:cs="Arial"/>
                <w:b/>
                <w:sz w:val="20"/>
                <w:szCs w:val="20"/>
                <w:lang w:val="en-GB"/>
              </w:rPr>
              <w:t xml:space="preserve">The references are generally sufficient in scope, but their recency could be improved. </w:t>
            </w:r>
          </w:p>
          <w:p w:rsidR="0030478D" w:rsidRPr="00A85947" w:rsidRDefault="0030478D" w:rsidP="0030478D">
            <w:pPr>
              <w:pStyle w:val="ListParagraph"/>
              <w:ind w:left="0"/>
              <w:jc w:val="both"/>
              <w:rPr>
                <w:rFonts w:ascii="Arial" w:hAnsi="Arial" w:cs="Arial"/>
                <w:b/>
                <w:sz w:val="20"/>
                <w:szCs w:val="20"/>
                <w:rtl/>
                <w:lang w:val="en-GB" w:bidi="ar-IQ"/>
              </w:rPr>
            </w:pPr>
            <w:r w:rsidRPr="00A85947">
              <w:rPr>
                <w:rFonts w:ascii="Arial" w:hAnsi="Arial" w:cs="Arial"/>
                <w:b/>
                <w:sz w:val="20"/>
                <w:szCs w:val="20"/>
                <w:lang w:bidi="ar-IQ"/>
              </w:rPr>
              <w:t>I</w:t>
            </w:r>
            <w:r w:rsidRPr="00A85947">
              <w:rPr>
                <w:rFonts w:ascii="Arial" w:hAnsi="Arial" w:cs="Arial"/>
                <w:b/>
                <w:sz w:val="20"/>
                <w:szCs w:val="20"/>
                <w:lang w:val="en-GB" w:bidi="ar-IQ"/>
              </w:rPr>
              <w:t>t is recommended to include comprehensive review articles published within the last 3-5 years that summarize current diagnostic criteria, treatment guidelines (particularly for drug-resistant tuberculosis affecting the eye), and long-term outcomes for ocular tuberculosis.</w:t>
            </w:r>
          </w:p>
        </w:tc>
        <w:tc>
          <w:tcPr>
            <w:tcW w:w="1523" w:type="pct"/>
          </w:tcPr>
          <w:p w:rsidR="0030478D" w:rsidRPr="00A85947" w:rsidRDefault="0030478D" w:rsidP="0030478D">
            <w:pPr>
              <w:pStyle w:val="Heading2"/>
              <w:jc w:val="left"/>
              <w:rPr>
                <w:rFonts w:ascii="Arial" w:hAnsi="Arial" w:cs="Arial"/>
                <w:b w:val="0"/>
                <w:lang w:val="en-GB"/>
              </w:rPr>
            </w:pPr>
          </w:p>
        </w:tc>
      </w:tr>
      <w:tr w:rsidR="0030478D" w:rsidRPr="00A85947" w:rsidTr="0030478D">
        <w:trPr>
          <w:trHeight w:val="386"/>
        </w:trPr>
        <w:tc>
          <w:tcPr>
            <w:tcW w:w="1265" w:type="pct"/>
            <w:noWrap/>
          </w:tcPr>
          <w:p w:rsidR="0030478D" w:rsidRPr="00A85947" w:rsidRDefault="0030478D" w:rsidP="0030478D">
            <w:pPr>
              <w:pStyle w:val="Heading2"/>
              <w:ind w:left="360"/>
              <w:jc w:val="left"/>
              <w:rPr>
                <w:rFonts w:ascii="Arial" w:hAnsi="Arial" w:cs="Arial"/>
                <w:bCs w:val="0"/>
                <w:lang w:val="en-GB"/>
              </w:rPr>
            </w:pPr>
            <w:r w:rsidRPr="00A85947">
              <w:rPr>
                <w:rFonts w:ascii="Arial" w:hAnsi="Arial" w:cs="Arial"/>
                <w:bCs w:val="0"/>
                <w:lang w:val="en-GB"/>
              </w:rPr>
              <w:t>Is the language/English quality of the article suitable for scholarly communications?</w:t>
            </w:r>
          </w:p>
          <w:p w:rsidR="0030478D" w:rsidRPr="00A85947" w:rsidRDefault="0030478D" w:rsidP="0030478D">
            <w:pPr>
              <w:rPr>
                <w:rFonts w:ascii="Arial" w:hAnsi="Arial" w:cs="Arial"/>
                <w:sz w:val="20"/>
                <w:szCs w:val="20"/>
                <w:lang w:val="en-GB"/>
              </w:rPr>
            </w:pPr>
          </w:p>
        </w:tc>
        <w:tc>
          <w:tcPr>
            <w:tcW w:w="2212" w:type="pct"/>
          </w:tcPr>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lastRenderedPageBreak/>
              <w:t xml:space="preserve">The manuscript's scientific content is generally sound, but the quality of the English language needs significant improvement to meet the standards of scholarly communication. Addressing </w:t>
            </w:r>
            <w:r w:rsidRPr="00A85947">
              <w:rPr>
                <w:rFonts w:ascii="Arial" w:hAnsi="Arial" w:cs="Arial"/>
                <w:b/>
                <w:bCs/>
                <w:sz w:val="20"/>
                <w:szCs w:val="20"/>
                <w:lang w:val="en-GB"/>
              </w:rPr>
              <w:lastRenderedPageBreak/>
              <w:t>the grammatical errors, awkward phrasing, and inconsistencies would greatly enhance its clarity, professionalism, and overall impact.</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The manuscript contains frequent grammatical errors, such as incorrect verb tenses, subject-verb agreement issues, and improper use of articles and prepositions.</w:t>
            </w:r>
          </w:p>
          <w:p w:rsidR="0030478D" w:rsidRPr="00A85947" w:rsidRDefault="0030478D" w:rsidP="0030478D">
            <w:pPr>
              <w:jc w:val="both"/>
              <w:rPr>
                <w:rFonts w:ascii="Arial" w:hAnsi="Arial" w:cs="Arial"/>
                <w:b/>
                <w:bCs/>
                <w:sz w:val="20"/>
                <w:szCs w:val="20"/>
                <w:lang w:val="en-GB"/>
              </w:rPr>
            </w:pPr>
            <w:r w:rsidRPr="00A85947">
              <w:rPr>
                <w:rFonts w:ascii="Arial" w:hAnsi="Arial" w:cs="Arial"/>
                <w:b/>
                <w:bCs/>
                <w:sz w:val="20"/>
                <w:szCs w:val="20"/>
                <w:lang w:val="en-GB"/>
              </w:rPr>
              <w:t>The term "CNVM" is used interchangeably with the term "CNV" without always guaranteeing clarity in its first appearance in the main text versus the abstract.</w:t>
            </w:r>
          </w:p>
        </w:tc>
        <w:tc>
          <w:tcPr>
            <w:tcW w:w="1523" w:type="pct"/>
          </w:tcPr>
          <w:p w:rsidR="0030478D" w:rsidRPr="00A85947" w:rsidRDefault="0030478D" w:rsidP="0030478D">
            <w:pPr>
              <w:rPr>
                <w:rFonts w:ascii="Arial" w:hAnsi="Arial" w:cs="Arial"/>
                <w:sz w:val="20"/>
                <w:szCs w:val="20"/>
                <w:lang w:val="en-GB"/>
              </w:rPr>
            </w:pPr>
          </w:p>
        </w:tc>
      </w:tr>
      <w:tr w:rsidR="0030478D" w:rsidRPr="00A85947" w:rsidTr="0030478D">
        <w:trPr>
          <w:trHeight w:val="539"/>
        </w:trPr>
        <w:tc>
          <w:tcPr>
            <w:tcW w:w="1265" w:type="pct"/>
            <w:noWrap/>
          </w:tcPr>
          <w:p w:rsidR="0030478D" w:rsidRPr="00A85947" w:rsidRDefault="0030478D" w:rsidP="0030478D">
            <w:pPr>
              <w:pStyle w:val="Heading2"/>
              <w:jc w:val="left"/>
              <w:rPr>
                <w:rFonts w:ascii="Arial" w:hAnsi="Arial" w:cs="Arial"/>
                <w:b w:val="0"/>
                <w:bCs w:val="0"/>
                <w:lang w:val="en-GB"/>
              </w:rPr>
            </w:pPr>
            <w:r w:rsidRPr="00A85947">
              <w:rPr>
                <w:rFonts w:ascii="Arial" w:hAnsi="Arial" w:cs="Arial"/>
                <w:bCs w:val="0"/>
                <w:u w:val="single"/>
                <w:lang w:val="en-GB"/>
              </w:rPr>
              <w:t>Optional/General</w:t>
            </w:r>
            <w:r w:rsidRPr="00A85947">
              <w:rPr>
                <w:rFonts w:ascii="Arial" w:hAnsi="Arial" w:cs="Arial"/>
                <w:bCs w:val="0"/>
                <w:lang w:val="en-GB"/>
              </w:rPr>
              <w:t xml:space="preserve"> </w:t>
            </w:r>
            <w:r w:rsidRPr="00A85947">
              <w:rPr>
                <w:rFonts w:ascii="Arial" w:hAnsi="Arial" w:cs="Arial"/>
                <w:b w:val="0"/>
                <w:bCs w:val="0"/>
                <w:lang w:val="en-GB"/>
              </w:rPr>
              <w:t>comments</w:t>
            </w:r>
          </w:p>
          <w:p w:rsidR="0030478D" w:rsidRPr="00A85947" w:rsidRDefault="0030478D" w:rsidP="0030478D">
            <w:pPr>
              <w:pStyle w:val="Heading2"/>
              <w:jc w:val="left"/>
              <w:rPr>
                <w:rFonts w:ascii="Arial" w:hAnsi="Arial" w:cs="Arial"/>
                <w:b w:val="0"/>
                <w:lang w:val="en-GB"/>
              </w:rPr>
            </w:pPr>
          </w:p>
        </w:tc>
        <w:tc>
          <w:tcPr>
            <w:tcW w:w="2212" w:type="pct"/>
          </w:tcPr>
          <w:p w:rsidR="0030478D" w:rsidRPr="00A85947" w:rsidRDefault="0030478D" w:rsidP="0030478D">
            <w:pPr>
              <w:pStyle w:val="NormalWeb"/>
              <w:spacing w:before="0" w:beforeAutospacing="0" w:after="0" w:afterAutospacing="0"/>
              <w:jc w:val="both"/>
              <w:rPr>
                <w:rFonts w:ascii="Arial" w:hAnsi="Arial" w:cs="Arial"/>
                <w:b/>
                <w:sz w:val="20"/>
                <w:szCs w:val="20"/>
                <w:lang w:val="en-GB"/>
              </w:rPr>
            </w:pPr>
            <w:r w:rsidRPr="00A85947">
              <w:rPr>
                <w:rFonts w:ascii="Arial" w:hAnsi="Arial" w:cs="Arial"/>
                <w:b/>
                <w:sz w:val="20"/>
                <w:szCs w:val="20"/>
                <w:lang w:val="en-GB"/>
              </w:rPr>
              <w:t>I suggest adding a table summarizing the key demographic, clinical, and therapeutic data for the three cases to facilitate comparison.</w:t>
            </w:r>
          </w:p>
        </w:tc>
        <w:tc>
          <w:tcPr>
            <w:tcW w:w="1523" w:type="pct"/>
          </w:tcPr>
          <w:p w:rsidR="0030478D" w:rsidRPr="00A85947" w:rsidRDefault="0030478D" w:rsidP="0030478D">
            <w:pPr>
              <w:rPr>
                <w:rFonts w:ascii="Arial" w:hAnsi="Arial" w:cs="Arial"/>
                <w:sz w:val="20"/>
                <w:szCs w:val="20"/>
                <w:lang w:val="en-GB"/>
              </w:rPr>
            </w:pPr>
          </w:p>
        </w:tc>
      </w:tr>
    </w:tbl>
    <w:p w:rsidR="009B2B32" w:rsidRPr="00A85947" w:rsidRDefault="009B2B32" w:rsidP="009B2B32">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9B2B32" w:rsidRPr="00A8594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9B2B32" w:rsidRPr="00A85947" w:rsidRDefault="009B2B32">
            <w:pPr>
              <w:pStyle w:val="NormalWeb"/>
              <w:spacing w:before="0" w:beforeAutospacing="0" w:after="0" w:afterAutospacing="0"/>
              <w:rPr>
                <w:rFonts w:ascii="Arial" w:hAnsi="Arial" w:cs="Arial"/>
                <w:b/>
                <w:sz w:val="20"/>
                <w:szCs w:val="20"/>
                <w:u w:val="single"/>
                <w:lang w:val="en-GB"/>
              </w:rPr>
            </w:pPr>
            <w:r w:rsidRPr="00A85947">
              <w:rPr>
                <w:rFonts w:ascii="Arial" w:hAnsi="Arial" w:cs="Arial"/>
                <w:b/>
                <w:sz w:val="20"/>
                <w:szCs w:val="20"/>
                <w:highlight w:val="yellow"/>
                <w:u w:val="single"/>
                <w:lang w:val="en-GB"/>
              </w:rPr>
              <w:t>PART  2:</w:t>
            </w:r>
            <w:r w:rsidRPr="00A85947">
              <w:rPr>
                <w:rFonts w:ascii="Arial" w:hAnsi="Arial" w:cs="Arial"/>
                <w:b/>
                <w:sz w:val="20"/>
                <w:szCs w:val="20"/>
                <w:u w:val="single"/>
                <w:lang w:val="en-GB"/>
              </w:rPr>
              <w:t xml:space="preserve"> </w:t>
            </w:r>
          </w:p>
          <w:p w:rsidR="009B2B32" w:rsidRPr="00A85947" w:rsidRDefault="009B2B32">
            <w:pPr>
              <w:pStyle w:val="NormalWeb"/>
              <w:spacing w:before="0" w:beforeAutospacing="0" w:after="0" w:afterAutospacing="0"/>
              <w:rPr>
                <w:rFonts w:ascii="Arial" w:hAnsi="Arial" w:cs="Arial"/>
                <w:b/>
                <w:sz w:val="20"/>
                <w:szCs w:val="20"/>
                <w:u w:val="single"/>
                <w:lang w:val="en-GB"/>
              </w:rPr>
            </w:pPr>
          </w:p>
        </w:tc>
      </w:tr>
      <w:tr w:rsidR="009B2B32" w:rsidRPr="00A85947">
        <w:trPr>
          <w:trHeight w:val="935"/>
        </w:trPr>
        <w:tc>
          <w:tcPr>
            <w:tcW w:w="1615" w:type="pct"/>
            <w:shd w:val="clear" w:color="auto" w:fill="auto"/>
            <w:noWrap/>
            <w:tcMar>
              <w:top w:w="0" w:type="dxa"/>
              <w:left w:w="108" w:type="dxa"/>
              <w:bottom w:w="0" w:type="dxa"/>
              <w:right w:w="108" w:type="dxa"/>
            </w:tcMar>
            <w:vAlign w:val="center"/>
          </w:tcPr>
          <w:p w:rsidR="009B2B32" w:rsidRPr="00A85947" w:rsidRDefault="009B2B3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9B2B32" w:rsidRPr="00A85947" w:rsidRDefault="009B2B32">
            <w:pPr>
              <w:pStyle w:val="Heading2"/>
              <w:jc w:val="left"/>
              <w:rPr>
                <w:rFonts w:ascii="Arial" w:hAnsi="Arial" w:cs="Arial"/>
                <w:lang w:val="en-GB"/>
              </w:rPr>
            </w:pPr>
            <w:r w:rsidRPr="00A85947">
              <w:rPr>
                <w:rFonts w:ascii="Arial" w:hAnsi="Arial" w:cs="Arial"/>
                <w:lang w:val="en-GB"/>
              </w:rPr>
              <w:t>Reviewer’s comment</w:t>
            </w:r>
          </w:p>
        </w:tc>
        <w:tc>
          <w:tcPr>
            <w:tcW w:w="1342" w:type="pct"/>
            <w:shd w:val="clear" w:color="auto" w:fill="auto"/>
          </w:tcPr>
          <w:p w:rsidR="00A42E67" w:rsidRPr="00A85947" w:rsidRDefault="00A42E67" w:rsidP="00A42E67">
            <w:pPr>
              <w:spacing w:after="160" w:line="254" w:lineRule="auto"/>
              <w:rPr>
                <w:rFonts w:ascii="Arial" w:eastAsia="Calibri" w:hAnsi="Arial" w:cs="Arial"/>
                <w:kern w:val="2"/>
                <w:sz w:val="20"/>
                <w:szCs w:val="20"/>
                <w:lang w:val="en-IN"/>
              </w:rPr>
            </w:pPr>
            <w:r w:rsidRPr="00A85947">
              <w:rPr>
                <w:rFonts w:ascii="Arial" w:eastAsia="Calibri" w:hAnsi="Arial" w:cs="Arial"/>
                <w:b/>
                <w:kern w:val="2"/>
                <w:sz w:val="20"/>
                <w:szCs w:val="20"/>
                <w:lang w:val="en-IN"/>
              </w:rPr>
              <w:t>Author’s Feedback</w:t>
            </w:r>
            <w:r w:rsidRPr="00A85947">
              <w:rPr>
                <w:rFonts w:ascii="Arial" w:eastAsia="Calibri" w:hAnsi="Arial" w:cs="Arial"/>
                <w:kern w:val="2"/>
                <w:sz w:val="20"/>
                <w:szCs w:val="20"/>
                <w:lang w:val="en-IN"/>
              </w:rPr>
              <w:t xml:space="preserve"> (It is mandatory that authors should write his/her feedback here)</w:t>
            </w:r>
          </w:p>
          <w:p w:rsidR="009B2B32" w:rsidRPr="00A85947" w:rsidRDefault="009B2B32">
            <w:pPr>
              <w:pStyle w:val="Heading2"/>
              <w:jc w:val="left"/>
              <w:rPr>
                <w:rFonts w:ascii="Arial" w:hAnsi="Arial" w:cs="Arial"/>
                <w:b w:val="0"/>
                <w:lang w:val="en-GB"/>
              </w:rPr>
            </w:pPr>
          </w:p>
        </w:tc>
      </w:tr>
      <w:tr w:rsidR="009B2B32" w:rsidRPr="00A85947">
        <w:trPr>
          <w:trHeight w:val="697"/>
        </w:trPr>
        <w:tc>
          <w:tcPr>
            <w:tcW w:w="1615" w:type="pct"/>
            <w:shd w:val="clear" w:color="auto" w:fill="auto"/>
            <w:noWrap/>
            <w:tcMar>
              <w:top w:w="0" w:type="dxa"/>
              <w:left w:w="108" w:type="dxa"/>
              <w:bottom w:w="0" w:type="dxa"/>
              <w:right w:w="108" w:type="dxa"/>
            </w:tcMar>
            <w:vAlign w:val="center"/>
          </w:tcPr>
          <w:p w:rsidR="009B2B32" w:rsidRPr="00A85947" w:rsidRDefault="009B2B32">
            <w:pPr>
              <w:pStyle w:val="NormalWeb"/>
              <w:spacing w:before="0" w:beforeAutospacing="0" w:after="0" w:afterAutospacing="0"/>
              <w:rPr>
                <w:rFonts w:ascii="Arial" w:hAnsi="Arial" w:cs="Arial"/>
                <w:b/>
                <w:sz w:val="20"/>
                <w:szCs w:val="20"/>
                <w:lang w:val="en-GB"/>
              </w:rPr>
            </w:pPr>
            <w:r w:rsidRPr="00A85947">
              <w:rPr>
                <w:rFonts w:ascii="Arial" w:hAnsi="Arial" w:cs="Arial"/>
                <w:b/>
                <w:sz w:val="20"/>
                <w:szCs w:val="20"/>
                <w:lang w:val="en-GB"/>
              </w:rPr>
              <w:t xml:space="preserve">Are there ethical issues in this manuscript? </w:t>
            </w:r>
          </w:p>
          <w:p w:rsidR="009B2B32" w:rsidRPr="00A85947" w:rsidRDefault="009B2B3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9B2B32" w:rsidRPr="00A85947" w:rsidRDefault="00A73CFA">
            <w:pPr>
              <w:pStyle w:val="NormalWeb"/>
              <w:spacing w:before="0" w:beforeAutospacing="0" w:after="0" w:afterAutospacing="0"/>
              <w:rPr>
                <w:rFonts w:ascii="Arial" w:hAnsi="Arial" w:cs="Arial"/>
                <w:sz w:val="20"/>
                <w:szCs w:val="20"/>
                <w:lang w:val="en-GB"/>
              </w:rPr>
            </w:pPr>
            <w:r w:rsidRPr="00A85947">
              <w:rPr>
                <w:rFonts w:ascii="Arial" w:hAnsi="Arial" w:cs="Arial"/>
                <w:sz w:val="20"/>
                <w:szCs w:val="20"/>
                <w:lang w:val="en-GB"/>
              </w:rPr>
              <w:t>No</w:t>
            </w:r>
          </w:p>
        </w:tc>
        <w:tc>
          <w:tcPr>
            <w:tcW w:w="1342" w:type="pct"/>
            <w:shd w:val="clear" w:color="auto" w:fill="auto"/>
            <w:vAlign w:val="center"/>
          </w:tcPr>
          <w:p w:rsidR="009B2B32" w:rsidRPr="00A85947" w:rsidRDefault="009B2B32">
            <w:pPr>
              <w:rPr>
                <w:rFonts w:ascii="Arial" w:eastAsia="Arial Unicode MS" w:hAnsi="Arial" w:cs="Arial"/>
                <w:sz w:val="20"/>
                <w:szCs w:val="20"/>
                <w:lang w:val="en-GB"/>
              </w:rPr>
            </w:pPr>
          </w:p>
          <w:p w:rsidR="009B2B32" w:rsidRPr="00A85947" w:rsidRDefault="009B2B32">
            <w:pPr>
              <w:rPr>
                <w:rFonts w:ascii="Arial" w:eastAsia="Arial Unicode MS" w:hAnsi="Arial" w:cs="Arial"/>
                <w:sz w:val="20"/>
                <w:szCs w:val="20"/>
                <w:lang w:val="en-GB"/>
              </w:rPr>
            </w:pPr>
          </w:p>
          <w:p w:rsidR="009B2B32" w:rsidRPr="00A85947" w:rsidRDefault="009B2B32">
            <w:pPr>
              <w:rPr>
                <w:rFonts w:ascii="Arial" w:eastAsia="Arial Unicode MS" w:hAnsi="Arial" w:cs="Arial"/>
                <w:sz w:val="20"/>
                <w:szCs w:val="20"/>
                <w:lang w:val="en-GB"/>
              </w:rPr>
            </w:pPr>
          </w:p>
          <w:p w:rsidR="009B2B32" w:rsidRPr="00A85947" w:rsidRDefault="009B2B32">
            <w:pPr>
              <w:pStyle w:val="NormalWeb"/>
              <w:spacing w:before="0" w:beforeAutospacing="0" w:after="0" w:afterAutospacing="0"/>
              <w:rPr>
                <w:rFonts w:ascii="Arial" w:hAnsi="Arial" w:cs="Arial"/>
                <w:sz w:val="20"/>
                <w:szCs w:val="20"/>
                <w:lang w:val="en-GB"/>
              </w:rPr>
            </w:pPr>
          </w:p>
        </w:tc>
      </w:tr>
    </w:tbl>
    <w:bookmarkEnd w:id="0"/>
    <w:bookmarkEnd w:id="1"/>
    <w:p w:rsidR="00A85947" w:rsidRPr="00A85947" w:rsidRDefault="00A85947" w:rsidP="00A85947">
      <w:pPr>
        <w:rPr>
          <w:rFonts w:ascii="Arial" w:hAnsi="Arial" w:cs="Arial"/>
          <w:b/>
          <w:sz w:val="20"/>
          <w:szCs w:val="20"/>
          <w:u w:val="single"/>
        </w:rPr>
      </w:pPr>
      <w:r w:rsidRPr="00A85947">
        <w:rPr>
          <w:rFonts w:ascii="Arial" w:hAnsi="Arial" w:cs="Arial"/>
          <w:b/>
          <w:sz w:val="20"/>
          <w:szCs w:val="20"/>
          <w:u w:val="single"/>
        </w:rPr>
        <w:t>Reviewer details:</w:t>
      </w:r>
    </w:p>
    <w:p w:rsidR="00A85947" w:rsidRPr="00A85947" w:rsidRDefault="00A85947" w:rsidP="00A85947">
      <w:pPr>
        <w:rPr>
          <w:rFonts w:ascii="Arial" w:hAnsi="Arial" w:cs="Arial"/>
          <w:sz w:val="20"/>
          <w:szCs w:val="20"/>
        </w:rPr>
      </w:pPr>
    </w:p>
    <w:p w:rsidR="00A85947" w:rsidRPr="00A85947" w:rsidRDefault="00A85947" w:rsidP="00A85947">
      <w:pPr>
        <w:rPr>
          <w:rFonts w:ascii="Arial" w:hAnsi="Arial" w:cs="Arial"/>
          <w:sz w:val="20"/>
          <w:szCs w:val="20"/>
        </w:rPr>
      </w:pPr>
      <w:proofErr w:type="spellStart"/>
      <w:r w:rsidRPr="00A85947">
        <w:rPr>
          <w:rFonts w:ascii="Arial" w:eastAsiaTheme="minorEastAsia" w:hAnsi="Arial" w:cs="Arial"/>
          <w:color w:val="000000"/>
          <w:sz w:val="20"/>
          <w:szCs w:val="20"/>
        </w:rPr>
        <w:t>Maha</w:t>
      </w:r>
      <w:proofErr w:type="spellEnd"/>
      <w:r w:rsidRPr="00A85947">
        <w:rPr>
          <w:rFonts w:ascii="Arial" w:eastAsiaTheme="minorEastAsia" w:hAnsi="Arial" w:cs="Arial"/>
          <w:color w:val="000000"/>
          <w:sz w:val="20"/>
          <w:szCs w:val="20"/>
        </w:rPr>
        <w:t xml:space="preserve"> M. Ali, University of </w:t>
      </w:r>
      <w:proofErr w:type="spellStart"/>
      <w:r w:rsidRPr="00A85947">
        <w:rPr>
          <w:rFonts w:ascii="Arial" w:eastAsiaTheme="minorEastAsia" w:hAnsi="Arial" w:cs="Arial"/>
          <w:color w:val="000000"/>
          <w:sz w:val="20"/>
          <w:szCs w:val="20"/>
        </w:rPr>
        <w:t>Hilla</w:t>
      </w:r>
      <w:proofErr w:type="spellEnd"/>
      <w:r w:rsidRPr="00A85947">
        <w:rPr>
          <w:rFonts w:ascii="Arial" w:eastAsiaTheme="minorEastAsia" w:hAnsi="Arial" w:cs="Arial"/>
          <w:color w:val="000000"/>
          <w:sz w:val="20"/>
          <w:szCs w:val="20"/>
        </w:rPr>
        <w:t>, Iraq</w:t>
      </w:r>
    </w:p>
    <w:p w:rsidR="008913D5" w:rsidRPr="00A85947" w:rsidRDefault="008913D5" w:rsidP="00A85947">
      <w:pPr>
        <w:pStyle w:val="BodyText"/>
        <w:outlineLvl w:val="0"/>
        <w:rPr>
          <w:rFonts w:ascii="Arial" w:hAnsi="Arial" w:cs="Arial"/>
          <w:sz w:val="20"/>
          <w:szCs w:val="20"/>
          <w:lang w:val="en-GB"/>
        </w:rPr>
      </w:pPr>
    </w:p>
    <w:sectPr w:rsidR="008913D5" w:rsidRPr="00A85947" w:rsidSect="009C1CC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49F" w:rsidRPr="0000007A" w:rsidRDefault="00BF149F" w:rsidP="0099583E">
      <w:r>
        <w:separator/>
      </w:r>
    </w:p>
  </w:endnote>
  <w:endnote w:type="continuationSeparator" w:id="0">
    <w:p w:rsidR="00BF149F" w:rsidRPr="0000007A" w:rsidRDefault="00BF149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E0C45" w:rsidRPr="007E0C45">
      <w:rPr>
        <w:sz w:val="16"/>
      </w:rPr>
      <w:t xml:space="preserve">Version: </w:t>
    </w:r>
    <w:r w:rsidR="00D675CE">
      <w:rPr>
        <w:sz w:val="16"/>
      </w:rPr>
      <w:t>3</w:t>
    </w:r>
    <w:r w:rsidR="007E0C45" w:rsidRPr="007E0C45">
      <w:rPr>
        <w:sz w:val="16"/>
      </w:rPr>
      <w:t xml:space="preserve"> (0</w:t>
    </w:r>
    <w:r w:rsidR="00D675CE">
      <w:rPr>
        <w:sz w:val="16"/>
      </w:rPr>
      <w:t>7</w:t>
    </w:r>
    <w:r w:rsidR="007E0C45" w:rsidRPr="007E0C45">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49F" w:rsidRPr="0000007A" w:rsidRDefault="00BF149F" w:rsidP="0099583E">
      <w:r>
        <w:separator/>
      </w:r>
    </w:p>
  </w:footnote>
  <w:footnote w:type="continuationSeparator" w:id="0">
    <w:p w:rsidR="00BF149F" w:rsidRPr="0000007A" w:rsidRDefault="00BF149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675C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324"/>
    <w:rsid w:val="00091112"/>
    <w:rsid w:val="000936AC"/>
    <w:rsid w:val="000954F6"/>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133A"/>
    <w:rsid w:val="001D3A1D"/>
    <w:rsid w:val="001E4B3D"/>
    <w:rsid w:val="001E6E3F"/>
    <w:rsid w:val="001F24FF"/>
    <w:rsid w:val="001F2913"/>
    <w:rsid w:val="001F707F"/>
    <w:rsid w:val="002011F3"/>
    <w:rsid w:val="00201B85"/>
    <w:rsid w:val="00202E80"/>
    <w:rsid w:val="002105F7"/>
    <w:rsid w:val="00220111"/>
    <w:rsid w:val="0022369C"/>
    <w:rsid w:val="002320EB"/>
    <w:rsid w:val="00235AAE"/>
    <w:rsid w:val="0023696A"/>
    <w:rsid w:val="002422CB"/>
    <w:rsid w:val="00245E23"/>
    <w:rsid w:val="0025366D"/>
    <w:rsid w:val="00254F80"/>
    <w:rsid w:val="00262634"/>
    <w:rsid w:val="002643B3"/>
    <w:rsid w:val="00275984"/>
    <w:rsid w:val="00280EC9"/>
    <w:rsid w:val="00291D08"/>
    <w:rsid w:val="00293482"/>
    <w:rsid w:val="002B1333"/>
    <w:rsid w:val="002B6C89"/>
    <w:rsid w:val="002D7EA9"/>
    <w:rsid w:val="002E1211"/>
    <w:rsid w:val="002E2339"/>
    <w:rsid w:val="002E6D86"/>
    <w:rsid w:val="002F6935"/>
    <w:rsid w:val="0030478D"/>
    <w:rsid w:val="00306EDF"/>
    <w:rsid w:val="00312559"/>
    <w:rsid w:val="003204B8"/>
    <w:rsid w:val="00323E22"/>
    <w:rsid w:val="0033692F"/>
    <w:rsid w:val="00337BBA"/>
    <w:rsid w:val="00346223"/>
    <w:rsid w:val="00346583"/>
    <w:rsid w:val="003A04E7"/>
    <w:rsid w:val="003A4991"/>
    <w:rsid w:val="003A6E1A"/>
    <w:rsid w:val="003B2172"/>
    <w:rsid w:val="003C7BCA"/>
    <w:rsid w:val="003E5102"/>
    <w:rsid w:val="003E746A"/>
    <w:rsid w:val="003F6CC3"/>
    <w:rsid w:val="0042465A"/>
    <w:rsid w:val="004356CC"/>
    <w:rsid w:val="00435B36"/>
    <w:rsid w:val="00442B24"/>
    <w:rsid w:val="0044444D"/>
    <w:rsid w:val="0044519B"/>
    <w:rsid w:val="00445B35"/>
    <w:rsid w:val="00446659"/>
    <w:rsid w:val="00457AB1"/>
    <w:rsid w:val="00457BC0"/>
    <w:rsid w:val="00460B72"/>
    <w:rsid w:val="00462996"/>
    <w:rsid w:val="004674B4"/>
    <w:rsid w:val="004A3C1A"/>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5A56"/>
    <w:rsid w:val="006532DF"/>
    <w:rsid w:val="0065579D"/>
    <w:rsid w:val="006615C0"/>
    <w:rsid w:val="00663792"/>
    <w:rsid w:val="0067046C"/>
    <w:rsid w:val="00676845"/>
    <w:rsid w:val="00680547"/>
    <w:rsid w:val="0068446F"/>
    <w:rsid w:val="00692F2D"/>
    <w:rsid w:val="0069428E"/>
    <w:rsid w:val="00696CAD"/>
    <w:rsid w:val="006A5E0B"/>
    <w:rsid w:val="006C3797"/>
    <w:rsid w:val="006E7D6E"/>
    <w:rsid w:val="006F299D"/>
    <w:rsid w:val="006F6F2F"/>
    <w:rsid w:val="00701186"/>
    <w:rsid w:val="00707BE1"/>
    <w:rsid w:val="007238EB"/>
    <w:rsid w:val="0072789A"/>
    <w:rsid w:val="007317C3"/>
    <w:rsid w:val="00734756"/>
    <w:rsid w:val="0073538B"/>
    <w:rsid w:val="00741BD0"/>
    <w:rsid w:val="007426E6"/>
    <w:rsid w:val="00746370"/>
    <w:rsid w:val="00753330"/>
    <w:rsid w:val="00766889"/>
    <w:rsid w:val="00766A0D"/>
    <w:rsid w:val="00767F8C"/>
    <w:rsid w:val="00780B67"/>
    <w:rsid w:val="0079208E"/>
    <w:rsid w:val="007A4BCF"/>
    <w:rsid w:val="007B1099"/>
    <w:rsid w:val="007B6E18"/>
    <w:rsid w:val="007D0246"/>
    <w:rsid w:val="007E0C45"/>
    <w:rsid w:val="007F5873"/>
    <w:rsid w:val="00806382"/>
    <w:rsid w:val="00815F94"/>
    <w:rsid w:val="0082130C"/>
    <w:rsid w:val="008224E2"/>
    <w:rsid w:val="00825DC9"/>
    <w:rsid w:val="0082676D"/>
    <w:rsid w:val="00831055"/>
    <w:rsid w:val="008423BB"/>
    <w:rsid w:val="00842464"/>
    <w:rsid w:val="00846F1F"/>
    <w:rsid w:val="0087201B"/>
    <w:rsid w:val="00877F10"/>
    <w:rsid w:val="00882091"/>
    <w:rsid w:val="008913D5"/>
    <w:rsid w:val="00893E75"/>
    <w:rsid w:val="008C2778"/>
    <w:rsid w:val="008C2F62"/>
    <w:rsid w:val="008D020E"/>
    <w:rsid w:val="008D1117"/>
    <w:rsid w:val="008D15A4"/>
    <w:rsid w:val="008F36E4"/>
    <w:rsid w:val="008F57C6"/>
    <w:rsid w:val="008F6BFA"/>
    <w:rsid w:val="00933C8B"/>
    <w:rsid w:val="0095516D"/>
    <w:rsid w:val="009553EC"/>
    <w:rsid w:val="0097330E"/>
    <w:rsid w:val="00974330"/>
    <w:rsid w:val="0097498C"/>
    <w:rsid w:val="00982766"/>
    <w:rsid w:val="009852C4"/>
    <w:rsid w:val="00985F26"/>
    <w:rsid w:val="0099583E"/>
    <w:rsid w:val="009A0242"/>
    <w:rsid w:val="009A59ED"/>
    <w:rsid w:val="009B2B32"/>
    <w:rsid w:val="009B5AA8"/>
    <w:rsid w:val="009C1CC5"/>
    <w:rsid w:val="009C45A0"/>
    <w:rsid w:val="009C5642"/>
    <w:rsid w:val="009E13C3"/>
    <w:rsid w:val="009E6A30"/>
    <w:rsid w:val="009E79E5"/>
    <w:rsid w:val="009F07D4"/>
    <w:rsid w:val="009F29EB"/>
    <w:rsid w:val="00A001A0"/>
    <w:rsid w:val="00A02E8A"/>
    <w:rsid w:val="00A12C83"/>
    <w:rsid w:val="00A31AAC"/>
    <w:rsid w:val="00A32905"/>
    <w:rsid w:val="00A36C95"/>
    <w:rsid w:val="00A37DE3"/>
    <w:rsid w:val="00A42E67"/>
    <w:rsid w:val="00A519D1"/>
    <w:rsid w:val="00A6343B"/>
    <w:rsid w:val="00A65C50"/>
    <w:rsid w:val="00A66DD2"/>
    <w:rsid w:val="00A73CFA"/>
    <w:rsid w:val="00A85947"/>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46D4"/>
    <w:rsid w:val="00BA6421"/>
    <w:rsid w:val="00BB34E6"/>
    <w:rsid w:val="00BB4FEC"/>
    <w:rsid w:val="00BC402F"/>
    <w:rsid w:val="00BD27BA"/>
    <w:rsid w:val="00BE13EF"/>
    <w:rsid w:val="00BE40A5"/>
    <w:rsid w:val="00BE6454"/>
    <w:rsid w:val="00BF149F"/>
    <w:rsid w:val="00BF39A4"/>
    <w:rsid w:val="00C02797"/>
    <w:rsid w:val="00C10283"/>
    <w:rsid w:val="00C110CC"/>
    <w:rsid w:val="00C22886"/>
    <w:rsid w:val="00C25C8F"/>
    <w:rsid w:val="00C263C6"/>
    <w:rsid w:val="00C27915"/>
    <w:rsid w:val="00C635B6"/>
    <w:rsid w:val="00C70DFC"/>
    <w:rsid w:val="00C82466"/>
    <w:rsid w:val="00C84097"/>
    <w:rsid w:val="00C916BE"/>
    <w:rsid w:val="00CB429B"/>
    <w:rsid w:val="00CC2753"/>
    <w:rsid w:val="00CD093E"/>
    <w:rsid w:val="00CD1556"/>
    <w:rsid w:val="00CD1FD7"/>
    <w:rsid w:val="00CE199A"/>
    <w:rsid w:val="00CE5AC7"/>
    <w:rsid w:val="00CF0BBB"/>
    <w:rsid w:val="00CF78B1"/>
    <w:rsid w:val="00D1283A"/>
    <w:rsid w:val="00D17979"/>
    <w:rsid w:val="00D2075F"/>
    <w:rsid w:val="00D3257B"/>
    <w:rsid w:val="00D40416"/>
    <w:rsid w:val="00D45CF7"/>
    <w:rsid w:val="00D4782A"/>
    <w:rsid w:val="00D675CE"/>
    <w:rsid w:val="00D7603E"/>
    <w:rsid w:val="00D8579C"/>
    <w:rsid w:val="00D90124"/>
    <w:rsid w:val="00D9392F"/>
    <w:rsid w:val="00DA41F5"/>
    <w:rsid w:val="00DB5B54"/>
    <w:rsid w:val="00DB7E1B"/>
    <w:rsid w:val="00DC1D81"/>
    <w:rsid w:val="00DC74D1"/>
    <w:rsid w:val="00DE2A2E"/>
    <w:rsid w:val="00E31CE4"/>
    <w:rsid w:val="00E451EA"/>
    <w:rsid w:val="00E53E52"/>
    <w:rsid w:val="00E57F4B"/>
    <w:rsid w:val="00E63889"/>
    <w:rsid w:val="00E65EB7"/>
    <w:rsid w:val="00E71C8D"/>
    <w:rsid w:val="00E72360"/>
    <w:rsid w:val="00E972A7"/>
    <w:rsid w:val="00EA2839"/>
    <w:rsid w:val="00EB3E91"/>
    <w:rsid w:val="00EC0CCE"/>
    <w:rsid w:val="00EC6894"/>
    <w:rsid w:val="00ED6B12"/>
    <w:rsid w:val="00EE0D3E"/>
    <w:rsid w:val="00EF326D"/>
    <w:rsid w:val="00EF53FE"/>
    <w:rsid w:val="00F01FC0"/>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02EC"/>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42EF57-0341-4E55-B526-75964AE2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1">
    <w:name w:val="heading 1"/>
    <w:basedOn w:val="Normal"/>
    <w:next w:val="Normal"/>
    <w:link w:val="Heading1Char"/>
    <w:uiPriority w:val="9"/>
    <w:qFormat/>
    <w:rsid w:val="00323E2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60B72"/>
    <w:rPr>
      <w:color w:val="605E5C"/>
      <w:shd w:val="clear" w:color="auto" w:fill="E1DFDD"/>
    </w:rPr>
  </w:style>
  <w:style w:type="character" w:customStyle="1" w:styleId="Heading1Char">
    <w:name w:val="Heading 1 Char"/>
    <w:link w:val="Heading1"/>
    <w:uiPriority w:val="9"/>
    <w:rsid w:val="00323E22"/>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12526">
      <w:bodyDiv w:val="1"/>
      <w:marLeft w:val="0"/>
      <w:marRight w:val="0"/>
      <w:marTop w:val="0"/>
      <w:marBottom w:val="0"/>
      <w:divBdr>
        <w:top w:val="none" w:sz="0" w:space="0" w:color="auto"/>
        <w:left w:val="none" w:sz="0" w:space="0" w:color="auto"/>
        <w:bottom w:val="none" w:sz="0" w:space="0" w:color="auto"/>
        <w:right w:val="none" w:sz="0" w:space="0" w:color="auto"/>
      </w:divBdr>
    </w:div>
    <w:div w:id="1450526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07693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489600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2140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rop.com/index.php/AJRR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DC6A-590C-4A80-8D2C-AC8E1491F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5385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7667762</vt:i4>
      </vt:variant>
      <vt:variant>
        <vt:i4>0</vt:i4>
      </vt:variant>
      <vt:variant>
        <vt:i4>0</vt:i4>
      </vt:variant>
      <vt:variant>
        <vt:i4>5</vt:i4>
      </vt:variant>
      <vt:variant>
        <vt:lpwstr>https://journalajrrop.com/index.php/AJRROP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7</cp:revision>
  <dcterms:created xsi:type="dcterms:W3CDTF">2026-03-18T16:20:00Z</dcterms:created>
  <dcterms:modified xsi:type="dcterms:W3CDTF">2026-03-21T07:38:00Z</dcterms:modified>
</cp:coreProperties>
</file>