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F66" w:rsidRPr="009D0908" w:rsidRDefault="00666F66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66F66" w:rsidRPr="009D0908">
        <w:trPr>
          <w:trHeight w:val="290"/>
        </w:trPr>
        <w:tc>
          <w:tcPr>
            <w:tcW w:w="5168" w:type="dxa"/>
          </w:tcPr>
          <w:p w:rsidR="00666F66" w:rsidRPr="009D0908" w:rsidRDefault="00BF6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Journal</w:t>
            </w:r>
            <w:r w:rsidRPr="009D090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66F66" w:rsidRPr="009D0908" w:rsidRDefault="00BF628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9D090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D090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D090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9D090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9D090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9D0908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9D090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Pharmaceutical</w:t>
              </w:r>
              <w:r w:rsidRPr="009D090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D090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666F66" w:rsidRPr="009D0908">
        <w:trPr>
          <w:trHeight w:val="290"/>
        </w:trPr>
        <w:tc>
          <w:tcPr>
            <w:tcW w:w="5168" w:type="dxa"/>
          </w:tcPr>
          <w:p w:rsidR="00666F66" w:rsidRPr="009D0908" w:rsidRDefault="00BF6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090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66F66" w:rsidRPr="009D0908" w:rsidRDefault="00BF628B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Ms_AJRIMPS_155044</w:t>
            </w:r>
          </w:p>
        </w:tc>
      </w:tr>
      <w:tr w:rsidR="00666F66" w:rsidRPr="009D0908">
        <w:trPr>
          <w:trHeight w:val="650"/>
        </w:trPr>
        <w:tc>
          <w:tcPr>
            <w:tcW w:w="5168" w:type="dxa"/>
          </w:tcPr>
          <w:p w:rsidR="00666F66" w:rsidRPr="009D0908" w:rsidRDefault="00BF6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Title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66F66" w:rsidRPr="009D0908" w:rsidRDefault="00BF628B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Floating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Non-Floating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Controlled-Release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Metformin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HCl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Tablets: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Vitro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Vivo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Characterization</w:t>
            </w:r>
          </w:p>
        </w:tc>
      </w:tr>
      <w:tr w:rsidR="00666F66" w:rsidRPr="009D0908">
        <w:trPr>
          <w:trHeight w:val="333"/>
        </w:trPr>
        <w:tc>
          <w:tcPr>
            <w:tcW w:w="5168" w:type="dxa"/>
          </w:tcPr>
          <w:p w:rsidR="00666F66" w:rsidRPr="009D0908" w:rsidRDefault="00BF628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Type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66F66" w:rsidRPr="009D0908" w:rsidRDefault="00BF628B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D090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66F66" w:rsidRPr="009D0908" w:rsidRDefault="00666F66">
      <w:pPr>
        <w:pStyle w:val="BodyText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66F66" w:rsidRPr="009D0908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66F66" w:rsidRPr="009D0908" w:rsidRDefault="00BF628B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D090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9D090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D09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66F66" w:rsidRPr="009D0908">
        <w:trPr>
          <w:trHeight w:val="964"/>
        </w:trPr>
        <w:tc>
          <w:tcPr>
            <w:tcW w:w="5352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66F66" w:rsidRPr="009D0908" w:rsidRDefault="00BF62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D09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66F66" w:rsidRPr="009D0908" w:rsidRDefault="00666F66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5" w:type="dxa"/>
          </w:tcPr>
          <w:p w:rsidR="00666F66" w:rsidRPr="009D0908" w:rsidRDefault="00BF628B">
            <w:pPr>
              <w:pStyle w:val="TableParagraph"/>
              <w:spacing w:line="256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(It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is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mandatory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that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authors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should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write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 xml:space="preserve">his/her </w:t>
            </w:r>
            <w:r w:rsidRPr="009D0908">
              <w:rPr>
                <w:rFonts w:ascii="Arial" w:hAnsi="Arial" w:cs="Arial"/>
                <w:sz w:val="20"/>
                <w:szCs w:val="20"/>
              </w:rPr>
              <w:t>feedback here)</w:t>
            </w:r>
          </w:p>
        </w:tc>
      </w:tr>
      <w:tr w:rsidR="00666F66" w:rsidRPr="009D0908">
        <w:trPr>
          <w:trHeight w:val="1382"/>
        </w:trPr>
        <w:tc>
          <w:tcPr>
            <w:tcW w:w="5352" w:type="dxa"/>
          </w:tcPr>
          <w:p w:rsidR="00666F66" w:rsidRPr="009D0908" w:rsidRDefault="00BF62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D09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66F66" w:rsidRPr="009D0908" w:rsidRDefault="00BF628B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This manuscript evaluates floating and non-floating controlled-release formulations of metformin hydrochloride and investigates their in vitro and in vivo performance. The study provides useful insights into the influence of formulation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variables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such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as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binder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viscosity,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polymer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concentration,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granulation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conditions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on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drug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release and gastric retention behavior. The findings contribute to the understanding of gastro retentive drug delivery systems for drugs with a narrow absorption window. The result</w:t>
            </w:r>
            <w:r w:rsidRPr="009D0908">
              <w:rPr>
                <w:rFonts w:ascii="Arial" w:hAnsi="Arial" w:cs="Arial"/>
                <w:sz w:val="20"/>
                <w:szCs w:val="20"/>
              </w:rPr>
              <w:t>s may be useful for researchers involved in the design of controlled-release oral dosage forms.</w:t>
            </w:r>
          </w:p>
        </w:tc>
        <w:tc>
          <w:tcPr>
            <w:tcW w:w="6445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F66" w:rsidRPr="009D0908">
        <w:trPr>
          <w:trHeight w:val="1262"/>
        </w:trPr>
        <w:tc>
          <w:tcPr>
            <w:tcW w:w="5352" w:type="dxa"/>
          </w:tcPr>
          <w:p w:rsidR="00666F66" w:rsidRPr="009D0908" w:rsidRDefault="00BF628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09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09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66F66" w:rsidRPr="009D0908" w:rsidRDefault="00BF628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66F66" w:rsidRPr="009D0908" w:rsidRDefault="00BF62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 xml:space="preserve">The title of the manuscript is appropriate and clearly reflects the scope </w:t>
            </w:r>
            <w:r w:rsidRPr="009D0908">
              <w:rPr>
                <w:rFonts w:ascii="Arial" w:hAnsi="Arial" w:cs="Arial"/>
                <w:sz w:val="20"/>
                <w:szCs w:val="20"/>
              </w:rPr>
              <w:t>of the study. It adequately describes the comparative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evaluation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floating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non-floating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controlled-release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metformin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HCl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tablets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along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with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their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in vitro and in vivo characterization.</w:t>
            </w:r>
          </w:p>
        </w:tc>
        <w:tc>
          <w:tcPr>
            <w:tcW w:w="6445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F66" w:rsidRPr="009D0908">
        <w:trPr>
          <w:trHeight w:val="1261"/>
        </w:trPr>
        <w:tc>
          <w:tcPr>
            <w:tcW w:w="5352" w:type="dxa"/>
          </w:tcPr>
          <w:p w:rsidR="00666F66" w:rsidRPr="009D0908" w:rsidRDefault="00BF62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D09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66F66" w:rsidRPr="009D0908" w:rsidRDefault="00BF62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abstract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provides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good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overview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objectives,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major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findings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study.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However, the authors may consider including more quantitat</w:t>
            </w:r>
            <w:r w:rsidRPr="009D0908">
              <w:rPr>
                <w:rFonts w:ascii="Arial" w:hAnsi="Arial" w:cs="Arial"/>
                <w:sz w:val="20"/>
                <w:szCs w:val="20"/>
              </w:rPr>
              <w:t xml:space="preserve">ive results, particularly key pharmacokinetic outcomes and dissolution data, to strengthen the impact of the abstract. Minor grammatical corrections may also improve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5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F66" w:rsidRPr="009D0908">
        <w:trPr>
          <w:trHeight w:val="1149"/>
        </w:trPr>
        <w:tc>
          <w:tcPr>
            <w:tcW w:w="5352" w:type="dxa"/>
          </w:tcPr>
          <w:p w:rsidR="00666F66" w:rsidRPr="009D0908" w:rsidRDefault="00BF62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66F66" w:rsidRPr="009D0908" w:rsidRDefault="00BF628B">
            <w:pPr>
              <w:pStyle w:val="TableParagraph"/>
              <w:ind w:left="108" w:right="22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D0908">
              <w:rPr>
                <w:rFonts w:ascii="Arial" w:hAnsi="Arial" w:cs="Arial"/>
                <w:sz w:val="20"/>
                <w:szCs w:val="20"/>
              </w:rPr>
              <w:t>manuscript is generally scientifically sound and the experimental design is appropriate for the stated objectives. The comparative evaluation of floating and non-floating formulations using both in vitro and in vivo approaches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is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strength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study.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H</w:t>
            </w:r>
            <w:r w:rsidRPr="009D0908">
              <w:rPr>
                <w:rFonts w:ascii="Arial" w:hAnsi="Arial" w:cs="Arial"/>
                <w:sz w:val="20"/>
                <w:szCs w:val="20"/>
              </w:rPr>
              <w:t>owever,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would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benefit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from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clarification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in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certain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sections such as the swelling and erosion calculations where equations are not properly displayed. Additionally, further</w:t>
            </w:r>
          </w:p>
          <w:p w:rsidR="00666F66" w:rsidRPr="009D0908" w:rsidRDefault="00BF628B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explanation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some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formulation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parameters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may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improve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</w:tc>
        <w:tc>
          <w:tcPr>
            <w:tcW w:w="6445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F66" w:rsidRPr="009D0908">
        <w:trPr>
          <w:trHeight w:val="703"/>
        </w:trPr>
        <w:tc>
          <w:tcPr>
            <w:tcW w:w="5352" w:type="dxa"/>
          </w:tcPr>
          <w:p w:rsidR="00666F66" w:rsidRPr="009D0908" w:rsidRDefault="00BF628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D090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D090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66F66" w:rsidRPr="009D0908" w:rsidRDefault="00BF628B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D09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D09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D09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D09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66F66" w:rsidRPr="009D0908" w:rsidRDefault="00BF628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references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cited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in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manuscript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are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generally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relevant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support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discussion.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However,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authors</w:t>
            </w:r>
          </w:p>
          <w:p w:rsidR="00666F66" w:rsidRPr="009D0908" w:rsidRDefault="00BF628B">
            <w:pPr>
              <w:pStyle w:val="TableParagraph"/>
              <w:spacing w:line="228" w:lineRule="exact"/>
              <w:ind w:left="108" w:right="980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may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consider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adding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few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more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recent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references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related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to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gastro retentive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drug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delivery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systems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and controlled-release metformin formulations to further strengthen the literature support.</w:t>
            </w:r>
          </w:p>
        </w:tc>
        <w:tc>
          <w:tcPr>
            <w:tcW w:w="6445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F66" w:rsidRPr="009D0908">
        <w:trPr>
          <w:trHeight w:val="690"/>
        </w:trPr>
        <w:tc>
          <w:tcPr>
            <w:tcW w:w="5352" w:type="dxa"/>
          </w:tcPr>
          <w:p w:rsidR="00666F66" w:rsidRPr="009D0908" w:rsidRDefault="00BF628B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D090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D090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 xml:space="preserve">suitable for scholarly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communications?</w:t>
            </w:r>
          </w:p>
        </w:tc>
        <w:tc>
          <w:tcPr>
            <w:tcW w:w="9356" w:type="dxa"/>
          </w:tcPr>
          <w:p w:rsidR="00666F66" w:rsidRPr="009D0908" w:rsidRDefault="00BF628B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sz w:val="20"/>
                <w:szCs w:val="20"/>
              </w:rPr>
              <w:t>The English language of the manuscript is generally understandable; however, minor grammatical errors and sentence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structure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issues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are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present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throughout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the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manuscript.</w:t>
            </w:r>
            <w:r w:rsidRPr="009D090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Careful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proofreading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and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language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editing</w:t>
            </w:r>
            <w:r w:rsidRPr="009D090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would improve clarity and r</w:t>
            </w:r>
            <w:r w:rsidRPr="009D0908">
              <w:rPr>
                <w:rFonts w:ascii="Arial" w:hAnsi="Arial" w:cs="Arial"/>
                <w:sz w:val="20"/>
                <w:szCs w:val="20"/>
              </w:rPr>
              <w:t>eadability.</w:t>
            </w:r>
          </w:p>
        </w:tc>
        <w:tc>
          <w:tcPr>
            <w:tcW w:w="6445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F66" w:rsidRPr="009D0908">
        <w:trPr>
          <w:trHeight w:val="655"/>
        </w:trPr>
        <w:tc>
          <w:tcPr>
            <w:tcW w:w="5352" w:type="dxa"/>
          </w:tcPr>
          <w:p w:rsidR="00666F66" w:rsidRPr="009D0908" w:rsidRDefault="00BF628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D090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6F66" w:rsidRPr="009D0908" w:rsidRDefault="00666F66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666F66" w:rsidRPr="009D0908" w:rsidRDefault="00BF628B">
      <w:pPr>
        <w:pStyle w:val="BodyText"/>
        <w:rPr>
          <w:rFonts w:ascii="Arial" w:hAnsi="Arial" w:cs="Arial"/>
        </w:rPr>
      </w:pPr>
      <w:r w:rsidRPr="009D0908">
        <w:rPr>
          <w:rFonts w:ascii="Arial" w:hAnsi="Arial" w:cs="Arial"/>
          <w:b/>
          <w:color w:val="000000"/>
          <w:highlight w:val="yellow"/>
          <w:u w:val="single"/>
        </w:rPr>
        <w:t>PART</w:t>
      </w:r>
      <w:r w:rsidRPr="009D0908">
        <w:rPr>
          <w:rFonts w:ascii="Arial" w:hAnsi="Arial" w:cs="Arial"/>
          <w:b/>
          <w:color w:val="000000"/>
          <w:spacing w:val="44"/>
          <w:highlight w:val="yellow"/>
          <w:u w:val="single"/>
        </w:rPr>
        <w:t xml:space="preserve"> </w:t>
      </w:r>
      <w:r w:rsidRPr="009D0908">
        <w:rPr>
          <w:rFonts w:ascii="Arial" w:hAnsi="Arial" w:cs="Arial"/>
          <w:b/>
          <w:color w:val="000000"/>
          <w:spacing w:val="-5"/>
          <w:highlight w:val="yellow"/>
          <w:u w:val="single"/>
        </w:rPr>
        <w:t>2:</w:t>
      </w:r>
    </w:p>
    <w:p w:rsidR="00666F66" w:rsidRPr="009D0908" w:rsidRDefault="00666F66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666F66" w:rsidRPr="009D0908">
        <w:trPr>
          <w:trHeight w:val="935"/>
        </w:trPr>
        <w:tc>
          <w:tcPr>
            <w:tcW w:w="6831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666F66" w:rsidRPr="009D0908" w:rsidRDefault="00BF628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D090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666F66" w:rsidRPr="009D0908" w:rsidRDefault="00BF628B">
            <w:pPr>
              <w:pStyle w:val="TableParagraph"/>
              <w:spacing w:line="261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D090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(It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is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mandatory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that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authors</w:t>
            </w:r>
            <w:r w:rsidRPr="009D090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should</w:t>
            </w:r>
            <w:r w:rsidRPr="009D090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write</w:t>
            </w:r>
            <w:r w:rsidRPr="009D090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66F66" w:rsidRPr="009D0908">
        <w:trPr>
          <w:trHeight w:val="921"/>
        </w:trPr>
        <w:tc>
          <w:tcPr>
            <w:tcW w:w="6831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6F66" w:rsidRPr="009D0908" w:rsidRDefault="00BF628B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D090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D090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D090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D090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666F66" w:rsidRPr="009D0908" w:rsidRDefault="00BF628B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9D090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9D090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9D090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9D090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9D090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9D090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9D0908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9D090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9D090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9D0908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9D0908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9D0908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666F66" w:rsidRPr="009D0908" w:rsidRDefault="00666F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6F66" w:rsidRPr="009D0908" w:rsidRDefault="00666F66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</w:rPr>
      </w:pPr>
    </w:p>
    <w:p w:rsidR="009D0908" w:rsidRPr="009D0908" w:rsidRDefault="009D0908">
      <w:pPr>
        <w:pStyle w:val="BodyText"/>
        <w:rPr>
          <w:rFonts w:ascii="Arial" w:hAnsi="Arial" w:cs="Arial"/>
          <w:b/>
          <w:u w:val="single"/>
        </w:rPr>
      </w:pPr>
      <w:r w:rsidRPr="009D0908">
        <w:rPr>
          <w:rFonts w:ascii="Arial" w:hAnsi="Arial" w:cs="Arial"/>
          <w:b/>
          <w:u w:val="single"/>
        </w:rPr>
        <w:t>Reviewer details:</w:t>
      </w:r>
    </w:p>
    <w:p w:rsidR="009D0908" w:rsidRPr="009D0908" w:rsidRDefault="009D0908">
      <w:pPr>
        <w:pStyle w:val="BodyText"/>
        <w:rPr>
          <w:rFonts w:ascii="Arial" w:hAnsi="Arial" w:cs="Arial"/>
          <w:b/>
          <w:u w:val="single"/>
        </w:rPr>
      </w:pPr>
    </w:p>
    <w:p w:rsidR="009D0908" w:rsidRPr="009D0908" w:rsidRDefault="009D0908">
      <w:pPr>
        <w:pStyle w:val="BodyText"/>
        <w:rPr>
          <w:rFonts w:ascii="Arial" w:hAnsi="Arial" w:cs="Arial"/>
          <w:b/>
        </w:rPr>
      </w:pPr>
      <w:r w:rsidRPr="009D0908">
        <w:rPr>
          <w:rFonts w:ascii="Arial" w:hAnsi="Arial" w:cs="Arial"/>
          <w:b/>
        </w:rPr>
        <w:t>Kothwal Zabeen, JNTUA, India</w:t>
      </w:r>
      <w:bookmarkStart w:id="0" w:name="_GoBack"/>
      <w:bookmarkEnd w:id="0"/>
    </w:p>
    <w:sectPr w:rsidR="009D0908" w:rsidRPr="009D0908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8B" w:rsidRDefault="00BF628B">
      <w:r>
        <w:separator/>
      </w:r>
    </w:p>
  </w:endnote>
  <w:endnote w:type="continuationSeparator" w:id="0">
    <w:p w:rsidR="00BF628B" w:rsidRDefault="00BF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8B" w:rsidRDefault="00BF628B">
      <w:r>
        <w:separator/>
      </w:r>
    </w:p>
  </w:footnote>
  <w:footnote w:type="continuationSeparator" w:id="0">
    <w:p w:rsidR="00BF628B" w:rsidRDefault="00BF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6F66"/>
    <w:rsid w:val="00666F66"/>
    <w:rsid w:val="009D0908"/>
    <w:rsid w:val="00B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FC8D"/>
  <w15:docId w15:val="{58E8F9A0-DD1C-494C-A28F-67402C9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imps.com/index.php/AJRIM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1026</cp:lastModifiedBy>
  <cp:revision>5</cp:revision>
  <dcterms:created xsi:type="dcterms:W3CDTF">2026-03-14T09:35:00Z</dcterms:created>
  <dcterms:modified xsi:type="dcterms:W3CDTF">2026-03-25T04:55:00Z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2026-03-14T00:00:00Z</vt:filetime>
  </property>
  <property fmtid="{D5CDD505-2E9C-101B-9397-08002B2CF9AE}" pid="5" name="Producer">
    <vt:lpwstr>3-Heights(TM) PDF Security Shell 4.8.25.2 (http://www.pdf-tools.com)</vt:lpwstr>
  </property>
</Properties>
</file>