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E2C58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E2C58" w:rsidRPr="00084F1B" w:rsidRDefault="004E2C58" w:rsidP="00084F1B">
            <w:pPr>
              <w:rPr>
                <w:lang w:val="en-GB"/>
              </w:rPr>
            </w:pPr>
          </w:p>
        </w:tc>
      </w:tr>
      <w:tr w:rsidR="004E2C58" w:rsidRPr="000434A4" w:rsidTr="00107C72">
        <w:trPr>
          <w:trHeight w:val="290"/>
        </w:trPr>
        <w:tc>
          <w:tcPr>
            <w:tcW w:w="1186" w:type="pct"/>
          </w:tcPr>
          <w:p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167726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E2C58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Computer Science </w:t>
              </w:r>
            </w:hyperlink>
          </w:p>
        </w:tc>
      </w:tr>
      <w:tr w:rsidR="004E2C58" w:rsidRPr="000434A4" w:rsidTr="00107C72">
        <w:trPr>
          <w:trHeight w:val="290"/>
        </w:trPr>
        <w:tc>
          <w:tcPr>
            <w:tcW w:w="1186" w:type="pct"/>
          </w:tcPr>
          <w:p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A71CA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71CA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 _AJRCOS_154421</w:t>
            </w:r>
          </w:p>
        </w:tc>
      </w:tr>
      <w:tr w:rsidR="004E2C58" w:rsidRPr="000434A4" w:rsidTr="00107C72">
        <w:trPr>
          <w:trHeight w:val="650"/>
        </w:trPr>
        <w:tc>
          <w:tcPr>
            <w:tcW w:w="1186" w:type="pct"/>
          </w:tcPr>
          <w:p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A71CA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71CA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Deep Learning for Smart Agriculture: A Comprehensive Review of CNN Architectures, Multispectral Imaging, Explainable AI, and Transfer Learning for Crop Disease Detection</w:t>
            </w:r>
          </w:p>
        </w:tc>
      </w:tr>
      <w:tr w:rsidR="004E2C58" w:rsidRPr="000434A4" w:rsidTr="00107C72">
        <w:trPr>
          <w:trHeight w:val="332"/>
        </w:trPr>
        <w:tc>
          <w:tcPr>
            <w:tcW w:w="1186" w:type="pct"/>
          </w:tcPr>
          <w:p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E2C58" w:rsidRPr="000434A4" w:rsidTr="00770EEE">
        <w:tc>
          <w:tcPr>
            <w:tcW w:w="1789" w:type="pct"/>
            <w:noWrap/>
          </w:tcPr>
          <w:p w:rsidR="004E2C58" w:rsidRPr="000434A4" w:rsidRDefault="004E2C58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4E2C58" w:rsidRPr="000434A4" w:rsidRDefault="004E2C5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E2C58" w:rsidRPr="000434A4" w:rsidRDefault="004E2C5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E2C58" w:rsidRPr="000434A4" w:rsidRDefault="004E2C5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770EEE">
        <w:trPr>
          <w:trHeight w:val="1264"/>
        </w:trPr>
        <w:tc>
          <w:tcPr>
            <w:tcW w:w="1789" w:type="pct"/>
            <w:noWrap/>
          </w:tcPr>
          <w:p w:rsidR="004E2C58" w:rsidRPr="000434A4" w:rsidRDefault="004E2C5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06EDF" w:rsidRPr="00B06EDF" w:rsidRDefault="00B06EDF" w:rsidP="00BD6CB4">
            <w:pPr>
              <w:jc w:val="both"/>
              <w:rPr>
                <w:sz w:val="20"/>
                <w:szCs w:val="20"/>
                <w:lang w:val="en-IN" w:eastAsia="en-IN" w:bidi="hi-IN"/>
              </w:rPr>
            </w:pPr>
            <w:r w:rsidRPr="00B06EDF">
              <w:rPr>
                <w:sz w:val="20"/>
                <w:szCs w:val="20"/>
                <w:lang w:val="en-IN" w:eastAsia="en-IN" w:bidi="hi-IN"/>
              </w:rPr>
              <w:t>A thorough and organized review of deep learning methods for crop disease detection in smart agriculture is presented in this manuscript. Overall, the study advances research in AI-driven precision agriculture by providing insightful information about current trends, constraints, and future directions.</w:t>
            </w:r>
          </w:p>
          <w:p w:rsidR="004E2C58" w:rsidRPr="000434A4" w:rsidRDefault="004E2C58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E2C58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E2C58" w:rsidRPr="000434A4" w:rsidRDefault="004E2C58" w:rsidP="00177B84">
            <w:pPr>
              <w:rPr>
                <w:lang w:val="en-GB"/>
              </w:rPr>
            </w:pPr>
          </w:p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</w:p>
        </w:tc>
      </w:tr>
      <w:tr w:rsidR="004E2C58" w:rsidRPr="000434A4" w:rsidTr="00107C72">
        <w:tc>
          <w:tcPr>
            <w:tcW w:w="1790" w:type="pct"/>
            <w:noWrap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4E2C58" w:rsidRPr="000434A4" w:rsidRDefault="004E2C5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E2C58" w:rsidRPr="000434A4" w:rsidRDefault="004E2C58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E2C58" w:rsidRPr="000434A4" w:rsidTr="00BD6CB4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06EDF" w:rsidP="00BD6CB4">
            <w:pPr>
              <w:ind w:left="3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D6CB4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06EDF" w:rsidP="00BD6CB4">
            <w:pPr>
              <w:ind w:left="3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D6CB4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06EDF" w:rsidP="00BD6CB4">
            <w:pPr>
              <w:ind w:left="3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D6CB4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06EDF" w:rsidP="00BD6CB4">
            <w:pPr>
              <w:ind w:left="3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D6CB4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06EDF" w:rsidP="00BD6CB4">
            <w:pPr>
              <w:ind w:left="3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D6CB4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06EDF" w:rsidP="00BD6CB4">
            <w:pPr>
              <w:ind w:left="3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D6CB4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4E2C58" w:rsidRPr="000434A4" w:rsidRDefault="004E2C58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06EDF" w:rsidP="00BD6CB4">
            <w:pPr>
              <w:ind w:left="3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D6CB4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06EDF" w:rsidP="00BD6CB4">
            <w:pPr>
              <w:ind w:left="3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D6CB4"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06EDF" w:rsidP="00BD6CB4">
            <w:pPr>
              <w:ind w:left="3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D6CB4"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703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D6CB4" w:rsidP="00BD6CB4">
            <w:pPr>
              <w:pStyle w:val="ListParagraph"/>
              <w:ind w:left="0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    </w:t>
            </w:r>
            <w:r w:rsidR="00B06EDF" w:rsidRPr="00BD6CB4">
              <w:rPr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703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D6CB4" w:rsidP="00BD6CB4">
            <w:pPr>
              <w:pStyle w:val="ListParagraph"/>
              <w:ind w:left="0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  </w:t>
            </w:r>
            <w:r w:rsidR="00B06EDF" w:rsidRPr="00BD6CB4">
              <w:rPr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703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D6CB4" w:rsidP="00BD6CB4">
            <w:pPr>
              <w:pStyle w:val="ListParagraph"/>
              <w:ind w:left="0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  </w:t>
            </w:r>
            <w:r w:rsidR="00B06EDF" w:rsidRPr="00BD6CB4">
              <w:rPr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703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06EDF" w:rsidP="00BD6CB4">
            <w:pPr>
              <w:pStyle w:val="ListParagraph"/>
              <w:ind w:left="0"/>
              <w:jc w:val="center"/>
              <w:rPr>
                <w:bCs/>
                <w:sz w:val="28"/>
                <w:szCs w:val="28"/>
                <w:lang w:val="en-GB"/>
              </w:rPr>
            </w:pPr>
            <w:r w:rsidRPr="00BD6CB4">
              <w:rPr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BD6CB4">
        <w:trPr>
          <w:trHeight w:val="703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4E2C58" w:rsidRPr="00BD6CB4" w:rsidRDefault="00B06EDF" w:rsidP="00BD6CB4">
            <w:pPr>
              <w:pStyle w:val="ListParagraph"/>
              <w:ind w:left="0"/>
              <w:jc w:val="center"/>
              <w:rPr>
                <w:bCs/>
                <w:sz w:val="28"/>
                <w:szCs w:val="28"/>
                <w:lang w:val="en-GB"/>
              </w:rPr>
            </w:pPr>
            <w:r w:rsidRPr="00BD6CB4">
              <w:rPr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E2C58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F0A31" w:rsidRDefault="00CF0A31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F0A31" w:rsidRDefault="00CF0A31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F0A31" w:rsidRDefault="00CF0A31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F0A31" w:rsidRDefault="00CF0A31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F0A31" w:rsidRPr="000434A4" w:rsidRDefault="00CF0A31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4040"/>
        <w:gridCol w:w="2311"/>
        <w:gridCol w:w="916"/>
        <w:gridCol w:w="5786"/>
        <w:gridCol w:w="842"/>
      </w:tblGrid>
      <w:tr w:rsidR="008D2228" w:rsidRPr="000434A4" w:rsidTr="008E15FA">
        <w:trPr>
          <w:gridBefore w:val="1"/>
          <w:gridAfter w:val="1"/>
          <w:wBefore w:w="99" w:type="pct"/>
          <w:wAfter w:w="297" w:type="pct"/>
        </w:trPr>
        <w:tc>
          <w:tcPr>
            <w:tcW w:w="4604" w:type="pct"/>
            <w:gridSpan w:val="4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228" w:rsidRPr="000434A4" w:rsidRDefault="008D2228" w:rsidP="00E367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D2228" w:rsidRPr="000434A4" w:rsidRDefault="008D2228" w:rsidP="00E367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D2228" w:rsidRPr="000434A4" w:rsidTr="008E15FA">
        <w:trPr>
          <w:gridBefore w:val="1"/>
          <w:gridAfter w:val="1"/>
          <w:wBefore w:w="99" w:type="pct"/>
          <w:wAfter w:w="297" w:type="pct"/>
        </w:trPr>
        <w:tc>
          <w:tcPr>
            <w:tcW w:w="2563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228" w:rsidRPr="000434A4" w:rsidRDefault="008D2228" w:rsidP="00E367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228" w:rsidRPr="000434A4" w:rsidRDefault="008D2228" w:rsidP="00E367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D2228" w:rsidRPr="000434A4" w:rsidTr="008E15FA">
        <w:trPr>
          <w:gridBefore w:val="1"/>
          <w:gridAfter w:val="1"/>
          <w:wBefore w:w="99" w:type="pct"/>
          <w:wAfter w:w="297" w:type="pct"/>
        </w:trPr>
        <w:tc>
          <w:tcPr>
            <w:tcW w:w="2563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228" w:rsidRPr="000434A4" w:rsidRDefault="008D2228" w:rsidP="00E367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D2228" w:rsidRPr="00BD6CB4" w:rsidRDefault="008D2228" w:rsidP="008D2228">
            <w:pPr>
              <w:rPr>
                <w:sz w:val="20"/>
                <w:szCs w:val="20"/>
                <w:lang w:val="en-GB"/>
              </w:rPr>
            </w:pPr>
            <w:r w:rsidRPr="00BD6CB4">
              <w:rPr>
                <w:sz w:val="20"/>
                <w:szCs w:val="20"/>
              </w:rPr>
              <w:t>The manuscript is well-written and comprehensive; however, the methodology section could benefit from slightly more struct</w:t>
            </w:r>
            <w:r>
              <w:rPr>
                <w:sz w:val="20"/>
                <w:szCs w:val="20"/>
              </w:rPr>
              <w:t xml:space="preserve">ured presentation. </w:t>
            </w:r>
            <w:r w:rsidRPr="00BD6CB4">
              <w:rPr>
                <w:sz w:val="20"/>
                <w:szCs w:val="20"/>
              </w:rPr>
              <w:t>Also, inclusion of comparative tables summarizing model performance across studies would further enhance readability and analytical depth.</w:t>
            </w:r>
          </w:p>
          <w:p w:rsidR="008D2228" w:rsidRPr="000434A4" w:rsidRDefault="008D2228" w:rsidP="00E367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D2228" w:rsidRPr="000434A4" w:rsidRDefault="008D2228" w:rsidP="00E367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D2228" w:rsidRPr="000434A4" w:rsidRDefault="008D2228" w:rsidP="00E367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228" w:rsidRPr="000434A4" w:rsidRDefault="008D2228" w:rsidP="00E367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15FA" w:rsidRPr="008E15FA" w:rsidTr="008E15F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5FA" w:rsidRDefault="008E15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E15FA" w:rsidRDefault="008E15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E15FA" w:rsidRPr="008E15FA" w:rsidTr="008E15FA">
        <w:tblPrEx>
          <w:tblLook w:val="04A0" w:firstRow="1" w:lastRow="0" w:firstColumn="1" w:lastColumn="0" w:noHBand="0" w:noVBand="1"/>
        </w:tblPrEx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5FA" w:rsidRDefault="008E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5FA" w:rsidRDefault="008E15F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FA" w:rsidRDefault="008E15F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E15FA" w:rsidRDefault="008E15F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15FA" w:rsidRPr="008E15FA" w:rsidTr="008E15FA">
        <w:tblPrEx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5FA" w:rsidRDefault="008E15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E15FA" w:rsidRDefault="008E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5FA" w:rsidRDefault="008E15F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E15FA" w:rsidRDefault="008E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E15FA" w:rsidRDefault="008E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5FA" w:rsidRDefault="008E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E15FA" w:rsidRDefault="008E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E15FA" w:rsidRDefault="008E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8E15FA" w:rsidRDefault="008E15FA" w:rsidP="008E15FA"/>
    <w:p w:rsidR="008E15FA" w:rsidRDefault="008E15FA" w:rsidP="008E15FA"/>
    <w:p w:rsidR="008E15FA" w:rsidRDefault="008E15FA" w:rsidP="008E15FA">
      <w:pPr>
        <w:rPr>
          <w:bCs/>
          <w:u w:val="single"/>
          <w:lang w:val="en-GB"/>
        </w:rPr>
      </w:pPr>
    </w:p>
    <w:bookmarkEnd w:id="0"/>
    <w:p w:rsidR="008E15FA" w:rsidRDefault="008E15FA" w:rsidP="008E15FA"/>
    <w:p w:rsidR="008E15FA" w:rsidRDefault="008E15FA" w:rsidP="008E15F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E15FA" w:rsidRDefault="008E15FA" w:rsidP="008E15F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E15FA" w:rsidRPr="008E15FA" w:rsidRDefault="008E15FA" w:rsidP="008E15FA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Naveen Kumar </w:t>
      </w:r>
      <w:proofErr w:type="spellStart"/>
      <w:r>
        <w:rPr>
          <w:rFonts w:ascii="Calibri" w:hAnsi="Calibri" w:cs="Calibri"/>
          <w:color w:val="000000"/>
        </w:rPr>
        <w:t>Thawait</w:t>
      </w:r>
      <w:proofErr w:type="spellEnd"/>
      <w:r>
        <w:rPr>
          <w:rFonts w:ascii="Calibri" w:hAnsi="Calibri" w:cs="Calibri"/>
          <w:color w:val="000000"/>
        </w:rPr>
        <w:t xml:space="preserve">, Guru </w:t>
      </w:r>
      <w:proofErr w:type="spellStart"/>
      <w:r>
        <w:rPr>
          <w:rFonts w:ascii="Calibri" w:hAnsi="Calibri" w:cs="Calibri"/>
          <w:color w:val="000000"/>
        </w:rPr>
        <w:t>Ghasidas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Vishwavidyalaya,India</w:t>
      </w:r>
      <w:proofErr w:type="spellEnd"/>
      <w:r>
        <w:rPr>
          <w:rFonts w:ascii="Calibri" w:hAnsi="Calibri" w:cs="Calibri"/>
          <w:color w:val="000000"/>
        </w:rPr>
        <w:br/>
      </w:r>
    </w:p>
    <w:p w:rsidR="008913D5" w:rsidRPr="004E2C58" w:rsidRDefault="008913D5" w:rsidP="008E15FA">
      <w:pPr>
        <w:pStyle w:val="BodyText"/>
      </w:pPr>
      <w:bookmarkStart w:id="2" w:name="_GoBack"/>
      <w:bookmarkEnd w:id="2"/>
    </w:p>
    <w:sectPr w:rsidR="008913D5" w:rsidRPr="004E2C5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726" w:rsidRPr="0000007A" w:rsidRDefault="00167726" w:rsidP="0099583E">
      <w:r>
        <w:separator/>
      </w:r>
    </w:p>
  </w:endnote>
  <w:endnote w:type="continuationSeparator" w:id="0">
    <w:p w:rsidR="00167726" w:rsidRPr="0000007A" w:rsidRDefault="0016772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C58" w:rsidRDefault="004E2C58" w:rsidP="004E2C5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C6786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C6786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4E2C58" w:rsidRDefault="004E2C58" w:rsidP="004E2C5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726" w:rsidRPr="0000007A" w:rsidRDefault="00167726" w:rsidP="0099583E">
      <w:r>
        <w:separator/>
      </w:r>
    </w:p>
  </w:footnote>
  <w:footnote w:type="continuationSeparator" w:id="0">
    <w:p w:rsidR="00167726" w:rsidRPr="0000007A" w:rsidRDefault="0016772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C58" w:rsidRDefault="004E2C58" w:rsidP="004E2C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4E2C58" w:rsidP="004E2C5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67726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C6786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23F61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4E2C58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27F04"/>
    <w:rsid w:val="00645A56"/>
    <w:rsid w:val="006532DF"/>
    <w:rsid w:val="0065579D"/>
    <w:rsid w:val="00663792"/>
    <w:rsid w:val="0067046C"/>
    <w:rsid w:val="00676845"/>
    <w:rsid w:val="00680547"/>
    <w:rsid w:val="0068446F"/>
    <w:rsid w:val="0068568C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2228"/>
    <w:rsid w:val="008D3DD9"/>
    <w:rsid w:val="008E15FA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71CA1"/>
    <w:rsid w:val="00A80DED"/>
    <w:rsid w:val="00AA095A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06EDF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D6CB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A31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0A3B8"/>
  <w15:docId w15:val="{3E2FAEC2-C41D-42BE-911C-7C0DDF1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22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A3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E15F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2026-03-19T07:30:00Z</dcterms:created>
  <dcterms:modified xsi:type="dcterms:W3CDTF">2026-03-20T12:48:00Z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