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99FD" w14:textId="77777777" w:rsidR="00F61426" w:rsidRDefault="00F61426" w:rsidP="00982737">
      <w:pPr>
        <w:jc w:val="center"/>
        <w:rPr>
          <w:b/>
          <w:bCs/>
          <w:color w:val="000000" w:themeColor="text1"/>
          <w:kern w:val="0"/>
          <w:sz w:val="32"/>
          <w:szCs w:val="32"/>
          <w:lang w:eastAsia="en-US"/>
        </w:rPr>
      </w:pPr>
      <w:bookmarkStart w:id="0" w:name="_Hlk91845985"/>
      <w:bookmarkStart w:id="1" w:name="_Hlk224568530"/>
      <w:r w:rsidRPr="00F61426">
        <w:rPr>
          <w:b/>
          <w:bCs/>
          <w:color w:val="000000" w:themeColor="text1"/>
          <w:kern w:val="0"/>
          <w:sz w:val="32"/>
          <w:szCs w:val="32"/>
          <w:lang w:eastAsia="en-US"/>
        </w:rPr>
        <w:t>Original Research Article</w:t>
      </w:r>
    </w:p>
    <w:p w14:paraId="4FE05EE5" w14:textId="77777777" w:rsidR="00A241C0" w:rsidRPr="00CA623F" w:rsidRDefault="00A241C0" w:rsidP="00982737">
      <w:pPr>
        <w:jc w:val="center"/>
        <w:rPr>
          <w:b/>
          <w:bCs/>
          <w:color w:val="000000" w:themeColor="text1"/>
          <w:kern w:val="0"/>
          <w:sz w:val="32"/>
          <w:szCs w:val="32"/>
          <w:lang w:eastAsia="en-US"/>
        </w:rPr>
      </w:pPr>
      <w:bookmarkStart w:id="2" w:name="_Hlk224568707"/>
      <w:r w:rsidRPr="00CA623F">
        <w:rPr>
          <w:b/>
          <w:bCs/>
          <w:color w:val="000000" w:themeColor="text1"/>
          <w:kern w:val="0"/>
          <w:sz w:val="32"/>
          <w:szCs w:val="32"/>
          <w:lang w:eastAsia="en-US"/>
        </w:rPr>
        <w:t xml:space="preserve">Knowledge, Attitude and Practice </w:t>
      </w:r>
      <w:bookmarkStart w:id="3" w:name="_Hlk99485008"/>
      <w:bookmarkEnd w:id="0"/>
      <w:r w:rsidRPr="00CA623F">
        <w:rPr>
          <w:b/>
          <w:bCs/>
          <w:color w:val="000000" w:themeColor="text1"/>
          <w:kern w:val="0"/>
          <w:sz w:val="32"/>
          <w:szCs w:val="32"/>
          <w:lang w:eastAsia="en-US"/>
        </w:rPr>
        <w:t xml:space="preserve">Among Caregivers Regarding Pediatric Medications </w:t>
      </w:r>
      <w:r w:rsidR="00500A96" w:rsidRPr="00CA623F">
        <w:rPr>
          <w:b/>
          <w:bCs/>
          <w:color w:val="000000" w:themeColor="text1"/>
          <w:kern w:val="0"/>
          <w:sz w:val="32"/>
          <w:szCs w:val="32"/>
          <w:lang w:eastAsia="en-US"/>
        </w:rPr>
        <w:t>t</w:t>
      </w:r>
      <w:r w:rsidRPr="00CA623F">
        <w:rPr>
          <w:b/>
          <w:bCs/>
          <w:color w:val="000000" w:themeColor="text1"/>
          <w:kern w:val="0"/>
          <w:sz w:val="32"/>
          <w:szCs w:val="32"/>
          <w:lang w:eastAsia="en-US"/>
        </w:rPr>
        <w:t xml:space="preserve">o Children </w:t>
      </w:r>
      <w:bookmarkEnd w:id="3"/>
      <w:r w:rsidRPr="00CA623F">
        <w:rPr>
          <w:b/>
          <w:bCs/>
          <w:color w:val="000000" w:themeColor="text1"/>
          <w:kern w:val="0"/>
          <w:sz w:val="32"/>
          <w:szCs w:val="32"/>
          <w:lang w:eastAsia="en-US"/>
        </w:rPr>
        <w:t>Attending Mohamed Alamin Hamid Pediatrics Hospital, Sudan</w:t>
      </w:r>
    </w:p>
    <w:bookmarkEnd w:id="1"/>
    <w:bookmarkEnd w:id="2"/>
    <w:p w14:paraId="6DA544D1" w14:textId="77777777" w:rsidR="00795469" w:rsidRPr="00CA623F" w:rsidRDefault="00795469" w:rsidP="00982737">
      <w:pPr>
        <w:spacing w:line="480" w:lineRule="auto"/>
        <w:ind w:left="-360" w:right="403"/>
        <w:jc w:val="both"/>
        <w:rPr>
          <w:rFonts w:asciiTheme="majorBidi" w:hAnsiTheme="majorBidi" w:cstheme="majorBidi"/>
        </w:rPr>
      </w:pPr>
    </w:p>
    <w:p w14:paraId="784DE6A8" w14:textId="77777777" w:rsidR="00A241C0" w:rsidRPr="00CA623F" w:rsidRDefault="00A241C0" w:rsidP="00A241C0">
      <w:pPr>
        <w:ind w:left="-360" w:right="403"/>
        <w:jc w:val="both"/>
        <w:rPr>
          <w:rFonts w:asciiTheme="majorBidi" w:hAnsiTheme="majorBidi" w:cstheme="majorBidi"/>
          <w:b/>
          <w:bCs/>
        </w:rPr>
      </w:pPr>
    </w:p>
    <w:p w14:paraId="5F96A80D" w14:textId="77777777" w:rsidR="00C06A8D" w:rsidRPr="00CA623F" w:rsidRDefault="00C06A8D" w:rsidP="00D1161A">
      <w:pPr>
        <w:ind w:left="-360" w:right="403"/>
        <w:jc w:val="both"/>
        <w:rPr>
          <w:rFonts w:asciiTheme="majorBidi" w:hAnsiTheme="majorBidi" w:cstheme="majorBidi"/>
          <w:b/>
          <w:bCs/>
          <w:sz w:val="32"/>
          <w:szCs w:val="32"/>
        </w:rPr>
      </w:pPr>
      <w:r w:rsidRPr="00CA623F">
        <w:rPr>
          <w:rFonts w:asciiTheme="majorBidi" w:hAnsiTheme="majorBidi" w:cstheme="majorBidi"/>
          <w:b/>
          <w:bCs/>
          <w:sz w:val="32"/>
          <w:szCs w:val="32"/>
        </w:rPr>
        <w:t>Abstract</w:t>
      </w:r>
    </w:p>
    <w:p w14:paraId="31B9DFA7"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Introduction</w:t>
      </w:r>
      <w:r w:rsidRPr="00CA623F">
        <w:rPr>
          <w:rFonts w:eastAsia="Calibri"/>
          <w:color w:val="000000"/>
          <w:szCs w:val="24"/>
        </w:rPr>
        <w:t>: Ensuring proper children drug utilization is essential for successful treatment.  Several studies have reported various problems including dosing errors and drug misuse, including use without prescription. There is a lack of data regarding this issue in Sudan where a large portion of the population is under 16 years.</w:t>
      </w:r>
    </w:p>
    <w:p w14:paraId="42C5D6D8"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Objectives</w:t>
      </w:r>
      <w:r w:rsidRPr="00CA623F">
        <w:rPr>
          <w:rFonts w:eastAsia="Calibri"/>
          <w:color w:val="000000"/>
          <w:szCs w:val="24"/>
        </w:rPr>
        <w:t>: We aimed to assess knowledge, attitude, and practice regarding pediatric medications among caregivers of children admitted to the largest paediatric hospital in Sudan.</w:t>
      </w:r>
    </w:p>
    <w:p w14:paraId="3ACFF9C1"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Methods</w:t>
      </w:r>
      <w:r w:rsidRPr="00CA623F">
        <w:rPr>
          <w:rFonts w:eastAsia="Calibri"/>
          <w:color w:val="000000"/>
          <w:szCs w:val="24"/>
        </w:rPr>
        <w:t xml:space="preserve">: </w:t>
      </w:r>
      <w:r w:rsidRPr="00CA623F">
        <w:rPr>
          <w:szCs w:val="24"/>
        </w:rPr>
        <w:t xml:space="preserve">We conducted a hospital-based cross-sectional survey in Mohamed Alamin Hamid Pediatric Hospital between 1 April to 30 September2021. We randomly invited </w:t>
      </w:r>
      <w:r w:rsidRPr="00CA623F">
        <w:rPr>
          <w:noProof/>
          <w:szCs w:val="24"/>
        </w:rPr>
        <w:t xml:space="preserve">caregivers of admitted children and </w:t>
      </w:r>
      <w:r w:rsidRPr="00CA623F">
        <w:rPr>
          <w:szCs w:val="24"/>
        </w:rPr>
        <w:t xml:space="preserve">interviewed </w:t>
      </w:r>
      <w:r w:rsidRPr="00CA623F">
        <w:rPr>
          <w:noProof/>
          <w:szCs w:val="24"/>
        </w:rPr>
        <w:t>consenting particiapnts using a</w:t>
      </w:r>
      <w:r w:rsidRPr="00CA623F">
        <w:rPr>
          <w:szCs w:val="24"/>
          <w:shd w:val="clear" w:color="auto" w:fill="FFFFFF"/>
        </w:rPr>
        <w:t>validated structured questionnaire</w:t>
      </w:r>
      <w:r w:rsidRPr="00CA623F">
        <w:rPr>
          <w:rFonts w:eastAsia="Calibri"/>
          <w:color w:val="000000"/>
          <w:szCs w:val="24"/>
        </w:rPr>
        <w:t xml:space="preserve">. </w:t>
      </w:r>
    </w:p>
    <w:p w14:paraId="57AD406C" w14:textId="77777777" w:rsidR="00C06A8D" w:rsidRPr="00CA623F" w:rsidRDefault="00C06A8D" w:rsidP="00FC035B">
      <w:pPr>
        <w:ind w:left="-360" w:right="403"/>
        <w:jc w:val="both"/>
        <w:rPr>
          <w:rFonts w:eastAsia="Calibri"/>
          <w:color w:val="000000"/>
          <w:szCs w:val="24"/>
        </w:rPr>
      </w:pPr>
      <w:r w:rsidRPr="00CA623F">
        <w:rPr>
          <w:rFonts w:eastAsia="Calibri"/>
          <w:b/>
          <w:bCs/>
          <w:color w:val="000000"/>
          <w:szCs w:val="24"/>
        </w:rPr>
        <w:t>Results:</w:t>
      </w:r>
      <w:r w:rsidR="008C5118" w:rsidRPr="00CA623F">
        <w:rPr>
          <w:rFonts w:eastAsia="Calibri" w:hint="cs"/>
          <w:b/>
          <w:bCs/>
          <w:color w:val="000000"/>
          <w:szCs w:val="24"/>
          <w:rtl/>
        </w:rPr>
        <w:t xml:space="preserve"> </w:t>
      </w:r>
      <w:r w:rsidRPr="00CA623F">
        <w:rPr>
          <w:rFonts w:eastAsia="Calibri"/>
          <w:color w:val="000000"/>
          <w:szCs w:val="24"/>
        </w:rPr>
        <w:t xml:space="preserve">385 caregivers participated in the study (82% response rate) with a mean age of 32.6 years (SD 7.2). </w:t>
      </w:r>
      <w:r w:rsidR="00C75810" w:rsidRPr="00CA623F">
        <w:rPr>
          <w:rFonts w:eastAsia="Calibri"/>
          <w:color w:val="000000"/>
          <w:szCs w:val="24"/>
        </w:rPr>
        <w:t xml:space="preserve">The majority of respondents were mothers (75.3%), with a mean age of 32.6 years. Over a third (37.4%) were primary school graduates, while 23.1% were university graduates. Mothers were primarily responsible for giving medication at home in 88.1% of cases. </w:t>
      </w:r>
      <w:r w:rsidR="00C75810" w:rsidRPr="00CA623F">
        <w:rPr>
          <w:bCs/>
          <w:szCs w:val="24"/>
        </w:rPr>
        <w:t xml:space="preserve">38% </w:t>
      </w:r>
      <w:r w:rsidR="00C75810" w:rsidRPr="00CA623F">
        <w:rPr>
          <w:rFonts w:eastAsia="Calibri"/>
          <w:szCs w:val="24"/>
        </w:rPr>
        <w:t>of participants</w:t>
      </w:r>
      <w:r w:rsidR="00C75810" w:rsidRPr="00CA623F">
        <w:rPr>
          <w:bCs/>
          <w:szCs w:val="24"/>
        </w:rPr>
        <w:t xml:space="preserve"> reported the treatment process failed due to children’s refusal to take medication. </w:t>
      </w:r>
      <w:r w:rsidR="00C75810" w:rsidRPr="00CA623F">
        <w:rPr>
          <w:rFonts w:eastAsia="Calibri"/>
          <w:color w:val="000000"/>
          <w:szCs w:val="24"/>
        </w:rPr>
        <w:t>A significant finding was that 61% of parents reported using drugs without a prescription; of these, antipyretics (56.4%) and antibiotics (36.3%) were the most common. While 87.3% of parents recorded the time of medication administration, only 59.7% administered drugs at regular 8-hour intervals when prescribed three times daily. A concerning 52.7% of parents stated they would keep leftover liquid medication for later use. The study also found that parents with higher education levels were more likely to use medical leaflets as a source of information (p=.000) and to record medication administration times (p=.008).</w:t>
      </w:r>
    </w:p>
    <w:p w14:paraId="2C8D4AE0" w14:textId="6A2B985A" w:rsidR="00C06A8D" w:rsidRPr="00CA623F" w:rsidRDefault="00C06A8D" w:rsidP="00FC035B">
      <w:pPr>
        <w:ind w:left="-360" w:right="403"/>
        <w:jc w:val="both"/>
        <w:rPr>
          <w:rFonts w:eastAsia="Calibri"/>
          <w:szCs w:val="24"/>
        </w:rPr>
      </w:pPr>
      <w:r w:rsidRPr="00CA623F">
        <w:rPr>
          <w:rFonts w:asciiTheme="majorBidi" w:hAnsiTheme="majorBidi" w:cstheme="majorBidi"/>
          <w:b/>
          <w:bCs/>
          <w:szCs w:val="24"/>
        </w:rPr>
        <w:t xml:space="preserve">Conclusion: </w:t>
      </w:r>
      <w:r w:rsidR="00C75810" w:rsidRPr="00CA623F">
        <w:rPr>
          <w:rFonts w:asciiTheme="majorBidi" w:hAnsiTheme="majorBidi" w:cstheme="majorBidi"/>
          <w:szCs w:val="24"/>
        </w:rPr>
        <w:t xml:space="preserve">This study reveals a high rate of self-medication, particularly with antibiotics, which poses a serious risk for antimicrobial resistance. While practices like recording administration times were common, storing leftover medication was a frequent, potentially harmful practice. The educational level, income, and residence of caregivers were significant factors influencing their knowledge and </w:t>
      </w:r>
      <w:proofErr w:type="gramStart"/>
      <w:r w:rsidR="00C75810" w:rsidRPr="00BC602D">
        <w:rPr>
          <w:rFonts w:asciiTheme="majorBidi" w:hAnsiTheme="majorBidi" w:cstheme="majorBidi"/>
          <w:color w:val="FF0000"/>
          <w:szCs w:val="24"/>
        </w:rPr>
        <w:t>practice</w:t>
      </w:r>
      <w:r w:rsidR="00C75810" w:rsidRPr="00BC602D">
        <w:rPr>
          <w:rFonts w:asciiTheme="majorBidi" w:hAnsiTheme="majorBidi" w:cstheme="majorBidi" w:hint="cs"/>
          <w:color w:val="FF0000"/>
          <w:szCs w:val="24"/>
          <w:rtl/>
        </w:rPr>
        <w:t xml:space="preserve"> </w:t>
      </w:r>
      <w:r w:rsidR="00C75810" w:rsidRPr="00BC602D">
        <w:rPr>
          <w:rFonts w:asciiTheme="majorBidi" w:hAnsiTheme="majorBidi" w:cstheme="majorBidi"/>
          <w:color w:val="FF0000"/>
          <w:szCs w:val="24"/>
        </w:rPr>
        <w:t>.</w:t>
      </w:r>
      <w:proofErr w:type="gramEnd"/>
      <w:r w:rsidR="00C75810" w:rsidRPr="00CA623F">
        <w:rPr>
          <w:szCs w:val="24"/>
        </w:rPr>
        <w:t xml:space="preserve"> </w:t>
      </w:r>
      <w:r w:rsidR="00C75810" w:rsidRPr="00CA623F">
        <w:rPr>
          <w:rFonts w:asciiTheme="majorBidi" w:hAnsiTheme="majorBidi" w:cstheme="majorBidi"/>
          <w:szCs w:val="24"/>
        </w:rPr>
        <w:t>Efforts should focus on simplifying pediatric medication formulations to reduce errors.</w:t>
      </w:r>
      <w:r w:rsidR="00C75810" w:rsidRPr="00BC602D">
        <w:rPr>
          <w:rFonts w:asciiTheme="majorBidi" w:hAnsiTheme="majorBidi" w:cstheme="majorBidi" w:hint="cs"/>
          <w:color w:val="FF0000"/>
          <w:szCs w:val="24"/>
          <w:rtl/>
        </w:rPr>
        <w:t xml:space="preserve"> </w:t>
      </w:r>
      <w:r w:rsidR="00BC602D">
        <w:rPr>
          <w:rFonts w:asciiTheme="majorBidi" w:hAnsiTheme="majorBidi" w:cstheme="majorBidi"/>
          <w:color w:val="FF0000"/>
          <w:szCs w:val="24"/>
        </w:rPr>
        <w:t>F</w:t>
      </w:r>
      <w:r w:rsidRPr="00BC602D">
        <w:rPr>
          <w:color w:val="FF0000"/>
          <w:szCs w:val="24"/>
        </w:rPr>
        <w:t>urther</w:t>
      </w:r>
      <w:r w:rsidRPr="00CA623F">
        <w:rPr>
          <w:szCs w:val="24"/>
        </w:rPr>
        <w:t xml:space="preserve"> research in assessing factors associated with self-medications are recommended in Sudan.</w:t>
      </w:r>
    </w:p>
    <w:p w14:paraId="437E2C78" w14:textId="77777777" w:rsidR="005076CA" w:rsidRPr="00CA623F" w:rsidRDefault="005076CA" w:rsidP="00FC035B">
      <w:pPr>
        <w:ind w:left="-360" w:right="403"/>
        <w:jc w:val="both"/>
        <w:rPr>
          <w:rFonts w:asciiTheme="majorBidi" w:hAnsiTheme="majorBidi" w:cstheme="majorBidi"/>
          <w:szCs w:val="24"/>
        </w:rPr>
      </w:pPr>
    </w:p>
    <w:p w14:paraId="5A7CE12B" w14:textId="77777777" w:rsidR="00030F7F" w:rsidRPr="00CA623F" w:rsidRDefault="00030F7F" w:rsidP="00FC035B">
      <w:pPr>
        <w:ind w:left="-360" w:right="403"/>
        <w:jc w:val="both"/>
        <w:rPr>
          <w:rFonts w:asciiTheme="majorBidi" w:hAnsiTheme="majorBidi" w:cstheme="majorBidi"/>
          <w:szCs w:val="24"/>
        </w:rPr>
      </w:pPr>
      <w:r w:rsidRPr="00CA623F">
        <w:rPr>
          <w:rFonts w:asciiTheme="majorBidi" w:hAnsiTheme="majorBidi" w:cstheme="majorBidi"/>
          <w:b/>
          <w:bCs/>
          <w:szCs w:val="24"/>
        </w:rPr>
        <w:t xml:space="preserve">Keywords: </w:t>
      </w:r>
      <w:r w:rsidRPr="00CA623F">
        <w:rPr>
          <w:rFonts w:asciiTheme="majorBidi" w:hAnsiTheme="majorBidi" w:cstheme="majorBidi"/>
          <w:szCs w:val="24"/>
        </w:rPr>
        <w:t>Children medication, Practice, Knowledge, Attitude, Sudan.</w:t>
      </w:r>
    </w:p>
    <w:p w14:paraId="03D705D7" w14:textId="77777777" w:rsidR="00C06A8D" w:rsidRPr="00CA623F" w:rsidRDefault="00C06A8D" w:rsidP="00FC035B">
      <w:pPr>
        <w:widowControl/>
        <w:spacing w:after="0" w:line="240" w:lineRule="auto"/>
        <w:jc w:val="both"/>
        <w:rPr>
          <w:b/>
          <w:bCs/>
          <w:color w:val="000000" w:themeColor="text1"/>
          <w:szCs w:val="24"/>
        </w:rPr>
      </w:pPr>
      <w:r w:rsidRPr="00CA623F">
        <w:rPr>
          <w:szCs w:val="24"/>
        </w:rPr>
        <w:br w:type="page"/>
      </w:r>
    </w:p>
    <w:p w14:paraId="6B07CD10" w14:textId="77777777" w:rsidR="00247AE4" w:rsidRPr="00CA623F" w:rsidRDefault="00A241C0" w:rsidP="005B04BF">
      <w:pPr>
        <w:pStyle w:val="Heading1"/>
      </w:pPr>
      <w:r w:rsidRPr="00CA623F">
        <w:lastRenderedPageBreak/>
        <w:t>Introduction</w:t>
      </w:r>
    </w:p>
    <w:p w14:paraId="2552D55A" w14:textId="77777777" w:rsidR="00247AE4" w:rsidRPr="00CA623F" w:rsidRDefault="00247AE4" w:rsidP="00247AE4">
      <w:pPr>
        <w:ind w:left="-360"/>
        <w:rPr>
          <w:b/>
          <w:bCs/>
          <w:color w:val="000000" w:themeColor="text1"/>
          <w:sz w:val="32"/>
          <w:szCs w:val="22"/>
        </w:rPr>
      </w:pPr>
    </w:p>
    <w:p w14:paraId="75CF9EF4" w14:textId="77777777" w:rsidR="00BC1BE8" w:rsidRPr="00CA623F" w:rsidRDefault="00247AE4" w:rsidP="00BC1BE8">
      <w:pPr>
        <w:spacing w:line="480" w:lineRule="auto"/>
        <w:ind w:left="-360"/>
        <w:jc w:val="both"/>
        <w:rPr>
          <w:kern w:val="0"/>
          <w:lang w:eastAsia="en-US"/>
        </w:rPr>
      </w:pPr>
      <w:r w:rsidRPr="00CA623F">
        <w:t xml:space="preserve">Sudan is a large, sparsely populated country </w:t>
      </w:r>
      <w:r w:rsidR="00724F2D" w:rsidRPr="00CA623F">
        <w:t xml:space="preserve">with a high </w:t>
      </w:r>
      <w:r w:rsidRPr="00CA623F">
        <w:t xml:space="preserve">fertility </w:t>
      </w:r>
      <w:r w:rsidR="008E113B" w:rsidRPr="00CA623F">
        <w:t>rate;</w:t>
      </w:r>
      <w:r w:rsidR="00724F2D" w:rsidRPr="00CA623F">
        <w:t xml:space="preserve"> hence,</w:t>
      </w:r>
      <w:r w:rsidRPr="00CA623F">
        <w:t xml:space="preserve"> a very large portion of </w:t>
      </w:r>
      <w:r w:rsidR="00724F2D" w:rsidRPr="00CA623F">
        <w:t xml:space="preserve">its </w:t>
      </w:r>
      <w:r w:rsidRPr="00CA623F">
        <w:t>population is under 15 years old</w:t>
      </w:r>
      <w:r w:rsidR="008E113B" w:rsidRPr="00CA623F">
        <w:t>. This adds</w:t>
      </w:r>
      <w:r w:rsidRPr="00CA623F">
        <w:t xml:space="preserve"> additional strains on social services, </w:t>
      </w:r>
      <w:r w:rsidR="008E113B" w:rsidRPr="00CA623F">
        <w:t xml:space="preserve">particularlyin the </w:t>
      </w:r>
      <w:r w:rsidRPr="00CA623F">
        <w:t>education and health</w:t>
      </w:r>
      <w:r w:rsidR="004522D7" w:rsidRPr="00CA623F">
        <w:fldChar w:fldCharType="begin" w:fldLock="1"/>
      </w:r>
      <w:r w:rsidR="00B60DEF" w:rsidRPr="00CA623F">
        <w:instrText>ADDIN CSL_CITATION {"citationItems":[{"id":"ITEM-1","itemData":{"id":"ITEM-1","issued":{"date-parts":[["0"]]},"title":"Sudan demographics profile 2021. Sudan Data Portal. Available from: http://Indexmundi.com","type":"article-journal"},"uris":["http://www.mendeley.com/documents/?uuid=ac822cf7-8043-4e19-9f9e-c45d421c503b"]}],"mendeley":{"formattedCitation":"(1)","plainTextFormattedCitation":"(1)","previouslyFormattedCitation":"(1)"},"properties":{"noteIndex":0},"schema":"https://github.com/citation-style-language/schema/raw/master/csl-citation.json"}</w:instrText>
      </w:r>
      <w:r w:rsidR="004522D7" w:rsidRPr="00CA623F">
        <w:fldChar w:fldCharType="separate"/>
      </w:r>
      <w:r w:rsidR="008E113B" w:rsidRPr="00CA623F">
        <w:rPr>
          <w:noProof/>
        </w:rPr>
        <w:t>(1)</w:t>
      </w:r>
      <w:r w:rsidR="004522D7" w:rsidRPr="00CA623F">
        <w:fldChar w:fldCharType="end"/>
      </w:r>
      <w:r w:rsidRPr="00CA623F">
        <w:t>.</w:t>
      </w:r>
      <w:r w:rsidRPr="00CA623F">
        <w:rPr>
          <w:kern w:val="0"/>
          <w:lang w:eastAsia="en-US"/>
        </w:rPr>
        <w:t>Children</w:t>
      </w:r>
      <w:r w:rsidR="008E113B" w:rsidRPr="00CA623F">
        <w:rPr>
          <w:kern w:val="0"/>
          <w:lang w:eastAsia="en-US"/>
        </w:rPr>
        <w:t>’s drug</w:t>
      </w:r>
      <w:r w:rsidRPr="00CA623F">
        <w:rPr>
          <w:kern w:val="0"/>
          <w:lang w:eastAsia="en-US"/>
        </w:rPr>
        <w:t xml:space="preserve"> utilization </w:t>
      </w:r>
      <w:r w:rsidR="008E113B" w:rsidRPr="00CA623F">
        <w:rPr>
          <w:kern w:val="0"/>
          <w:lang w:eastAsia="en-US"/>
        </w:rPr>
        <w:t xml:space="preserve">is one of the </w:t>
      </w:r>
      <w:r w:rsidRPr="00CA623F">
        <w:rPr>
          <w:kern w:val="0"/>
          <w:lang w:eastAsia="en-US"/>
        </w:rPr>
        <w:t xml:space="preserve">great </w:t>
      </w:r>
      <w:r w:rsidR="008E113B" w:rsidRPr="00CA623F">
        <w:rPr>
          <w:kern w:val="0"/>
          <w:lang w:eastAsia="en-US"/>
        </w:rPr>
        <w:t>concerns</w:t>
      </w:r>
      <w:r w:rsidRPr="00CA623F">
        <w:rPr>
          <w:kern w:val="0"/>
          <w:lang w:eastAsia="en-US"/>
        </w:rPr>
        <w:t xml:space="preserve"> globally and has received a lot of attention.  Several studies have been conducted in this field in </w:t>
      </w:r>
      <w:r w:rsidR="008E113B" w:rsidRPr="00CA623F">
        <w:rPr>
          <w:kern w:val="0"/>
          <w:lang w:eastAsia="en-US"/>
        </w:rPr>
        <w:t xml:space="preserve">both </w:t>
      </w:r>
      <w:r w:rsidRPr="00CA623F">
        <w:rPr>
          <w:kern w:val="0"/>
          <w:lang w:eastAsia="en-US"/>
        </w:rPr>
        <w:t xml:space="preserve">developed and developing countries and have </w:t>
      </w:r>
      <w:r w:rsidR="008E113B" w:rsidRPr="00CA623F">
        <w:rPr>
          <w:kern w:val="0"/>
          <w:lang w:eastAsia="en-US"/>
        </w:rPr>
        <w:t>all reported</w:t>
      </w:r>
      <w:r w:rsidRPr="00CA623F">
        <w:rPr>
          <w:kern w:val="0"/>
          <w:lang w:eastAsia="en-US"/>
        </w:rPr>
        <w:t xml:space="preserve"> various problems ranging from misuse</w:t>
      </w:r>
      <w:r w:rsidR="008E113B" w:rsidRPr="00CA623F">
        <w:rPr>
          <w:kern w:val="0"/>
          <w:lang w:eastAsia="en-US"/>
        </w:rPr>
        <w:t xml:space="preserve">, drug </w:t>
      </w:r>
      <w:r w:rsidRPr="00CA623F">
        <w:rPr>
          <w:kern w:val="0"/>
          <w:lang w:eastAsia="en-US"/>
        </w:rPr>
        <w:t xml:space="preserve">abuse, </w:t>
      </w:r>
      <w:r w:rsidR="00194C90" w:rsidRPr="00CA623F">
        <w:rPr>
          <w:kern w:val="0"/>
          <w:lang w:eastAsia="en-US"/>
        </w:rPr>
        <w:t xml:space="preserve">and </w:t>
      </w:r>
      <w:r w:rsidRPr="00CA623F">
        <w:rPr>
          <w:kern w:val="0"/>
          <w:lang w:eastAsia="en-US"/>
        </w:rPr>
        <w:t xml:space="preserve">errors </w:t>
      </w:r>
      <w:r w:rsidR="00194C90" w:rsidRPr="00CA623F">
        <w:rPr>
          <w:kern w:val="0"/>
          <w:lang w:eastAsia="en-US"/>
        </w:rPr>
        <w:t>in medication dosing</w:t>
      </w:r>
      <w:r w:rsidR="002C50A2" w:rsidRPr="00CA623F">
        <w:rPr>
          <w:kern w:val="0"/>
          <w:lang w:eastAsia="en-US"/>
        </w:rPr>
        <w:t xml:space="preserve"> as </w:t>
      </w:r>
      <w:r w:rsidRPr="00CA623F">
        <w:rPr>
          <w:kern w:val="0"/>
          <w:lang w:eastAsia="en-US"/>
        </w:rPr>
        <w:t xml:space="preserve">most drugs in children are </w:t>
      </w:r>
      <w:r w:rsidR="002C50A2" w:rsidRPr="00CA623F">
        <w:rPr>
          <w:kern w:val="0"/>
          <w:lang w:eastAsia="en-US"/>
        </w:rPr>
        <w:t xml:space="preserve">reported to be </w:t>
      </w:r>
      <w:r w:rsidRPr="00CA623F">
        <w:rPr>
          <w:kern w:val="0"/>
          <w:lang w:eastAsia="en-US"/>
        </w:rPr>
        <w:t>used outside the health settings with or without prescription</w:t>
      </w:r>
      <w:r w:rsidR="004522D7" w:rsidRPr="00CA623F">
        <w:rPr>
          <w:kern w:val="0"/>
          <w:lang w:eastAsia="en-US"/>
        </w:rPr>
        <w:fldChar w:fldCharType="begin" w:fldLock="1"/>
      </w:r>
      <w:r w:rsidR="00B60DEF" w:rsidRPr="00CA623F">
        <w:rPr>
          <w:kern w:val="0"/>
          <w:lang w:eastAsia="en-US"/>
        </w:rPr>
        <w:instrText>ADDIN CSL_CITATION {"citationItems":[{"id":"ITEM-1","itemData":{"DOI":"10.1111/j.1553-2712.2002.tb01162.x","ISSN":"1069-6563 (Print)","PMID":"11772665","abstract":"OBJECTIVE: To compare the frequencies with which suburban and urban parents give  their children antibiotics without first consulting a physician. METHODS: This was a prospective, comparative survey of a suburban emergency department (ED) patient population in New Jersey with an annual patient census of 60,000 visits and an urban ED in Connecticut with 58,000 annual visits. A convenience sample of parents with children &lt;18 years of age were enrolled. Patients who were critically ill and/or not oriented were excluded. Subjects provided written answers to a series of closed questions regarding their knowledge and use of antibiotics for their children over the previous 12 months. Categorical data were analyzed by chi-square and Fisher's exact test; continuous data were analyzed by t-tests. All tests were two-tailed with alpha set at 0.05. The primary endpoint, antibiotic \"misuse,\" was defined as parental administration of antibiotics to a child during the previous 12 months without the consultation of a physician. RESULTS: Eight hundred one parents were enrolled; 424 at the suburban site. Parents in the suburban site were significantly different with regard to mean age (39 +/- 7.2 vs. 32 +/- 9.0, p &lt; 0.001), percentage female sex (63% vs. 81%, p &lt; 0.001), percentage white race (78% vs. 34%, p &lt; 0.001), and percentage with private insurance (89% vs. 56%, p &lt; 0.001). A higher percentage of parents at the suburban site had misused antibiotics (12.1% vs. 4.0%; p &lt; 0.001). Using logistic regression, this significant difference in the rate of antibiotic misuse between the two groups remained after adjustment for demographic variables and insurance status of the parents (p &lt; 0.001). Parents at the suburban site were significantly less likely to have been previously discharged with their child from an office or ED setting without antibiotics only to go soon afterwards to another health facility in order to obtain such medications (5% vs. 48%; p &lt; 0.001). CONCLUSIONS: Parents in the suburban setting were more likely to have misused antibiotics for their children. On the other hand, parents in the urban setting were more likely to have been discharged by a physician at one health facility and gone to another physician's office or ED in order to obtain antibiotics for their children.","author":[{"dropping-particle":"","family":"Edwards","given":"Daniel J","non-dropping-particle":"","parse-names":false,"suffix":""},{"dropping-particle":"","family":"Richman","given":"Peter B","non-dropping-particle":"","parse-names":false,"suffix":""},{"dropping-particle":"","family":"Bradley","given":"Keith","non-dropping-particle":"","parse-names":false,"suffix":""},{"dropping-particle":"","family":"Eskin","given":"Barnet","non-dropping-particle":"","parse-names":false,"suffix":""},{"dropping-particle":"","family":"Mandell","given":"Mark","non-dropping-particle":"","parse-names":false,"suffix":""}],"container-title":"Academic emergency medicine : official journal of the Society for Academic  Emergency Medicine","id":"ITEM-1","issue":"1","issued":{"date-parts":[["2002","1"]]},"language":"eng","page":"22-26","publisher-place":"United States","title":"Parental use and misuse of antibiotics: are there differences in urban vs.  suburban settings?","type":"article-journal","volume":"9"},"uris":["http://www.mendeley.com/documents/?uuid=0eac8db3-8849-4f9f-9d0a-4af9b735686b"]}],"mendeley":{"formattedCitation":"(2)","plainTextFormattedCitation":"(2)","previouslyFormattedCitation":"(2)"},"properties":{"noteIndex":0},"schema":"https://github.com/citation-style-language/schema/raw/master/csl-citation.json"}</w:instrText>
      </w:r>
      <w:r w:rsidR="004522D7" w:rsidRPr="00CA623F">
        <w:rPr>
          <w:kern w:val="0"/>
          <w:lang w:eastAsia="en-US"/>
        </w:rPr>
        <w:fldChar w:fldCharType="separate"/>
      </w:r>
      <w:r w:rsidR="00B60DEF" w:rsidRPr="00CA623F">
        <w:rPr>
          <w:noProof/>
          <w:kern w:val="0"/>
          <w:lang w:eastAsia="en-US"/>
        </w:rPr>
        <w:t>(2)</w:t>
      </w:r>
      <w:r w:rsidR="004522D7" w:rsidRPr="00CA623F">
        <w:rPr>
          <w:kern w:val="0"/>
          <w:lang w:eastAsia="en-US"/>
        </w:rPr>
        <w:fldChar w:fldCharType="end"/>
      </w:r>
      <w:r w:rsidR="004522D7" w:rsidRPr="00CA623F">
        <w:rPr>
          <w:kern w:val="0"/>
          <w:lang w:eastAsia="en-US"/>
        </w:rPr>
        <w:fldChar w:fldCharType="begin" w:fldLock="1"/>
      </w:r>
      <w:r w:rsidR="005834E6" w:rsidRPr="00CA623F">
        <w:rPr>
          <w:kern w:val="0"/>
          <w:lang w:eastAsia="en-US"/>
        </w:rPr>
        <w:instrText>ADDIN CSL_CITATION {"citationItems":[{"id":"ITEM-1","itemData":{"ISSN":"1117-1936 (Print)","PMID":"17066110","abstract":"Health care received in health facilities depends on adequate consultation,  correct prescription and dispensing with relevant information given to the patient. These are some of the indicators for rational drug use. The objective of the study was to determine the pattern of prescription among prescribers in twenty Primary Health Care Centers of Lagos State using some of these indicators used in investigating health facilities by the World Health Organisation and International Network for Rational Use of Drugs. The study was carried out using multi-stage random sampling in selecting the Primary Health Care Centers from each of the twenty Local Government Areas of Lagos State. Both prospective and retrospective data were collected and analysed using Epi-Info version 6. The results showed that there was polypharmacy, misuse of antibiotics and injections. There was no statistically significant difference between the retrospective and prospective indicators of mean drugs prescribed per encounter, percentage antibiotics prescribed and percentage of generic prescription. It was concluded that there was irrational prescription pattern in all the selected health facilities as evidenced by poly-pharmacy, misuse of antibiotics and low generic prescriptions. There is need for educational intervention to improve the prescribing habits of health professionals in these health facilities.","author":[{"dropping-particle":"","family":"Olayemi","given":"S O","non-dropping-particle":"","parse-names":false,"suffix":""},{"dropping-particle":"","family":"Akinyede","given":"A A","non-dropping-particle":"","parse-names":false,"suffix":""},{"dropping-particle":"","family":"Oreagba","given":"A I","non-dropping-particle":"","parse-names":false,"suffix":""}],"container-title":"The Nigerian postgraduate medical journal","id":"ITEM-1","issue":"3","issued":{"date-parts":[["2006","9"]]},"language":"eng","page":"220-224","publisher-place":"Nigeria","title":"Prescription pattern at primary health care centres in Lagos State.","type":"article-journal","volume":"13"},"uris":["http://www.mendeley.com/documents/?uuid=d774c652-a433-43cc-8d9a-1defc8540a21"]}],"mendeley":{"formattedCitation":"(3)","plainTextFormattedCitation":"(3)","previouslyFormattedCitation":"(3)"},"properties":{"noteIndex":0},"schema":"https://github.com/citation-style-language/schema/raw/master/csl-citation.json"}</w:instrText>
      </w:r>
      <w:r w:rsidR="004522D7" w:rsidRPr="00CA623F">
        <w:rPr>
          <w:kern w:val="0"/>
          <w:lang w:eastAsia="en-US"/>
        </w:rPr>
        <w:fldChar w:fldCharType="separate"/>
      </w:r>
      <w:r w:rsidR="00B60DEF" w:rsidRPr="00CA623F">
        <w:rPr>
          <w:noProof/>
          <w:kern w:val="0"/>
          <w:lang w:eastAsia="en-US"/>
        </w:rPr>
        <w:t>(3)</w:t>
      </w:r>
      <w:r w:rsidR="004522D7" w:rsidRPr="00CA623F">
        <w:rPr>
          <w:kern w:val="0"/>
          <w:lang w:eastAsia="en-US"/>
        </w:rPr>
        <w:fldChar w:fldCharType="end"/>
      </w:r>
      <w:r w:rsidR="00B60DEF" w:rsidRPr="00CA623F">
        <w:rPr>
          <w:kern w:val="0"/>
          <w:lang w:eastAsia="en-US"/>
        </w:rPr>
        <w:t>.</w:t>
      </w:r>
    </w:p>
    <w:p w14:paraId="3911FEDC" w14:textId="25809F8C" w:rsidR="002808A6" w:rsidRPr="00CA623F" w:rsidRDefault="00BC1BE8" w:rsidP="002808A6">
      <w:pPr>
        <w:spacing w:line="480" w:lineRule="auto"/>
        <w:ind w:left="-360"/>
        <w:jc w:val="both"/>
        <w:rPr>
          <w:rFonts w:eastAsia="Times New Roman"/>
          <w:noProof/>
          <w:kern w:val="0"/>
          <w:lang w:eastAsia="en-US"/>
        </w:rPr>
      </w:pPr>
      <w:r w:rsidRPr="00CA623F">
        <w:rPr>
          <w:kern w:val="0"/>
          <w:lang w:eastAsia="en-US"/>
        </w:rPr>
        <w:t xml:space="preserve">The </w:t>
      </w:r>
      <w:r w:rsidRPr="00BC602D">
        <w:rPr>
          <w:color w:val="FF0000"/>
          <w:kern w:val="0"/>
          <w:lang w:eastAsia="en-US"/>
        </w:rPr>
        <w:t>administration</w:t>
      </w:r>
      <w:r w:rsidR="00BC602D">
        <w:rPr>
          <w:color w:val="FF0000"/>
          <w:kern w:val="0"/>
          <w:lang w:eastAsia="en-US"/>
        </w:rPr>
        <w:t xml:space="preserve"> </w:t>
      </w:r>
      <w:r w:rsidRPr="00BC602D">
        <w:rPr>
          <w:color w:val="FF0000"/>
          <w:kern w:val="0"/>
          <w:lang w:eastAsia="en-US"/>
        </w:rPr>
        <w:t>and</w:t>
      </w:r>
      <w:r w:rsidRPr="00CA623F">
        <w:rPr>
          <w:kern w:val="0"/>
          <w:lang w:eastAsia="en-US"/>
        </w:rPr>
        <w:t xml:space="preserve"> dosing of pediatric medicines differ from those of </w:t>
      </w:r>
      <w:r w:rsidRPr="00BC602D">
        <w:rPr>
          <w:color w:val="FF0000"/>
          <w:kern w:val="0"/>
          <w:lang w:eastAsia="en-US"/>
        </w:rPr>
        <w:t>adults.</w:t>
      </w:r>
      <w:r w:rsidR="00BC602D">
        <w:rPr>
          <w:color w:val="FF0000"/>
          <w:kern w:val="0"/>
          <w:lang w:eastAsia="en-US"/>
        </w:rPr>
        <w:t xml:space="preserve"> </w:t>
      </w:r>
      <w:r w:rsidRPr="00BC602D">
        <w:rPr>
          <w:color w:val="FF0000"/>
          <w:kern w:val="0"/>
          <w:lang w:eastAsia="en-US"/>
        </w:rPr>
        <w:t>Children</w:t>
      </w:r>
      <w:r w:rsidRPr="00CA623F">
        <w:rPr>
          <w:kern w:val="0"/>
          <w:lang w:eastAsia="en-US"/>
        </w:rPr>
        <w:t xml:space="preserve"> have to depend on their caregivers for their medication</w:t>
      </w:r>
      <w:r w:rsidR="006A0B75" w:rsidRPr="00CA623F">
        <w:rPr>
          <w:kern w:val="0"/>
          <w:lang w:eastAsia="en-US"/>
        </w:rPr>
        <w:t>s</w:t>
      </w:r>
      <w:r w:rsidRPr="00CA623F">
        <w:rPr>
          <w:kern w:val="0"/>
          <w:lang w:eastAsia="en-US"/>
        </w:rPr>
        <w:t xml:space="preserve">. In addition, they </w:t>
      </w:r>
      <w:r w:rsidR="005834E6" w:rsidRPr="00CA623F">
        <w:rPr>
          <w:kern w:val="0"/>
          <w:lang w:eastAsia="en-US"/>
        </w:rPr>
        <w:t xml:space="preserve">have often </w:t>
      </w:r>
      <w:r w:rsidR="001D0677" w:rsidRPr="00CA623F">
        <w:rPr>
          <w:kern w:val="0"/>
          <w:lang w:eastAsia="en-US"/>
        </w:rPr>
        <w:t xml:space="preserve">been </w:t>
      </w:r>
      <w:r w:rsidR="005834E6" w:rsidRPr="00CA623F">
        <w:rPr>
          <w:kern w:val="0"/>
          <w:lang w:eastAsia="en-US"/>
        </w:rPr>
        <w:t xml:space="preserve">prescribed </w:t>
      </w:r>
      <w:r w:rsidRPr="00CA623F">
        <w:rPr>
          <w:kern w:val="0"/>
          <w:lang w:eastAsia="en-US"/>
        </w:rPr>
        <w:t>liquid medicines</w:t>
      </w:r>
      <w:r w:rsidR="005834E6" w:rsidRPr="00CA623F">
        <w:rPr>
          <w:kern w:val="0"/>
          <w:lang w:eastAsia="en-US"/>
        </w:rPr>
        <w:t xml:space="preserve"> that their dosing </w:t>
      </w:r>
      <w:r w:rsidRPr="00BC602D">
        <w:rPr>
          <w:color w:val="FF0000"/>
          <w:kern w:val="0"/>
          <w:lang w:eastAsia="en-US"/>
        </w:rPr>
        <w:t>requires</w:t>
      </w:r>
      <w:r w:rsidR="00BC602D">
        <w:rPr>
          <w:color w:val="FF0000"/>
          <w:kern w:val="0"/>
          <w:lang w:eastAsia="en-US"/>
        </w:rPr>
        <w:t xml:space="preserve"> </w:t>
      </w:r>
      <w:r w:rsidRPr="00BC602D">
        <w:rPr>
          <w:color w:val="FF0000"/>
          <w:kern w:val="0"/>
          <w:lang w:eastAsia="en-US"/>
        </w:rPr>
        <w:t>more</w:t>
      </w:r>
      <w:r w:rsidRPr="00CA623F">
        <w:rPr>
          <w:kern w:val="0"/>
          <w:lang w:eastAsia="en-US"/>
        </w:rPr>
        <w:t xml:space="preserve"> time and care than the administration of tablets or capsules</w:t>
      </w:r>
      <w:r w:rsidR="004522D7" w:rsidRPr="00CA623F">
        <w:rPr>
          <w:kern w:val="0"/>
          <w:lang w:eastAsia="en-US"/>
        </w:rPr>
        <w:fldChar w:fldCharType="begin" w:fldLock="1"/>
      </w:r>
      <w:r w:rsidR="006A0B75" w:rsidRPr="00CA623F">
        <w:rPr>
          <w:kern w:val="0"/>
          <w:lang w:eastAsia="en-US"/>
        </w:rPr>
        <w:instrText>ADDIN CSL_CITATION {"citationItems":[{"id":"ITEM-1","itemData":{"DOI":"10.1007/s00228-007-0390-5","ISSN":"0031-6970 (Print)","PMID":"17972069","abstract":"The lack of availability of medicines for children is a large problem. This  problem is global. It concerns all children of the world, those in the developing world but also those in the developed world, even in the richest countries. Many generations of paediatricians and other physicians have learned to live with the situation, where more than half of the children are prescribed off-label or unlicensed medicines. However, there is no doubt that medicinal products used to treat the paediatric population should be subjected to ethical research of high quality and be appropriately authorised for use in the paediatric population. Within the last 10 years, the pioneering paediatric initiative in the United States and recent encouraging developments in Europe and at the WHO indicate that change may finally be possible. The developments of the last 2 years have been particularly intensive. It seems that a new era is beginning which will provide unprecedented opportunities but also great challenges for paediatric clinical pharmacologists and other stakeholders working to provide children with the medicines they need.","author":[{"dropping-particle":"","family":"Hoppu","given":"Kalle","non-dropping-particle":"","parse-names":false,"suffix":""}],"container-title":"European journal of clinical pharmacology","id":"ITEM-1","issue":"2","issued":{"date-parts":[["2008","2"]]},"language":"eng","page":"201-205","publisher-place":"Germany","title":"Paediatric clinical pharmacology: at the beginning of a new era.","type":"article-journal","volume":"64"},"uris":["http://www.mendeley.com/documents/?uuid=42c6d6ed-91b2-4d1b-a0a4-83b22ec047b0"]}],"mendeley":{"formattedCitation":"(4)","plainTextFormattedCitation":"(4)","previouslyFormattedCitation":"(4)"},"properties":{"noteIndex":0},"schema":"https://github.com/citation-style-language/schema/raw/master/csl-citation.json"}</w:instrText>
      </w:r>
      <w:r w:rsidR="004522D7" w:rsidRPr="00CA623F">
        <w:rPr>
          <w:kern w:val="0"/>
          <w:lang w:eastAsia="en-US"/>
        </w:rPr>
        <w:fldChar w:fldCharType="separate"/>
      </w:r>
      <w:r w:rsidR="006A0B75" w:rsidRPr="00CA623F">
        <w:rPr>
          <w:noProof/>
          <w:kern w:val="0"/>
          <w:lang w:eastAsia="en-US"/>
        </w:rPr>
        <w:t>(4)</w:t>
      </w:r>
      <w:r w:rsidR="004522D7" w:rsidRPr="00CA623F">
        <w:rPr>
          <w:kern w:val="0"/>
          <w:lang w:eastAsia="en-US"/>
        </w:rPr>
        <w:fldChar w:fldCharType="end"/>
      </w:r>
      <w:r w:rsidR="006A0B75" w:rsidRPr="00CA623F">
        <w:rPr>
          <w:kern w:val="0"/>
          <w:lang w:eastAsia="en-US"/>
        </w:rPr>
        <w:t xml:space="preserve">. </w:t>
      </w:r>
      <w:r w:rsidR="005834E6" w:rsidRPr="00CA623F">
        <w:rPr>
          <w:rFonts w:eastAsia="Times New Roman"/>
          <w:noProof/>
          <w:kern w:val="0"/>
          <w:lang w:eastAsia="en-US"/>
        </w:rPr>
        <w:t>M</w:t>
      </w:r>
      <w:r w:rsidR="00247AE4" w:rsidRPr="00CA623F">
        <w:rPr>
          <w:rFonts w:eastAsia="Times New Roman"/>
          <w:noProof/>
          <w:kern w:val="0"/>
          <w:lang w:eastAsia="en-US"/>
        </w:rPr>
        <w:t xml:space="preserve">edication administration errors among children </w:t>
      </w:r>
      <w:r w:rsidR="005834E6" w:rsidRPr="00CA623F">
        <w:rPr>
          <w:rFonts w:eastAsia="Times New Roman"/>
          <w:noProof/>
          <w:kern w:val="0"/>
          <w:lang w:eastAsia="en-US"/>
        </w:rPr>
        <w:t>are</w:t>
      </w:r>
      <w:r w:rsidR="00247AE4" w:rsidRPr="00CA623F">
        <w:rPr>
          <w:rFonts w:eastAsia="Times New Roman"/>
          <w:noProof/>
          <w:kern w:val="0"/>
          <w:lang w:eastAsia="en-US"/>
        </w:rPr>
        <w:t xml:space="preserve"> well known to occur</w:t>
      </w:r>
      <w:r w:rsidR="005834E6" w:rsidRPr="00CA623F">
        <w:rPr>
          <w:rFonts w:eastAsia="Times New Roman"/>
          <w:noProof/>
          <w:kern w:val="0"/>
          <w:lang w:eastAsia="en-US"/>
        </w:rPr>
        <w:t xml:space="preserve"> and </w:t>
      </w:r>
      <w:r w:rsidR="00247AE4" w:rsidRPr="00CA623F">
        <w:rPr>
          <w:rFonts w:eastAsia="Times New Roman"/>
          <w:noProof/>
          <w:kern w:val="0"/>
          <w:lang w:eastAsia="en-US"/>
        </w:rPr>
        <w:t xml:space="preserve">previous studies </w:t>
      </w:r>
      <w:r w:rsidR="005834E6" w:rsidRPr="00CA623F">
        <w:rPr>
          <w:rFonts w:eastAsia="Times New Roman"/>
          <w:noProof/>
          <w:kern w:val="0"/>
          <w:lang w:eastAsia="en-US"/>
        </w:rPr>
        <w:t>reported</w:t>
      </w:r>
      <w:r w:rsidR="00247AE4" w:rsidRPr="00CA623F">
        <w:rPr>
          <w:rFonts w:eastAsia="Times New Roman"/>
          <w:noProof/>
          <w:kern w:val="0"/>
          <w:lang w:eastAsia="en-US"/>
        </w:rPr>
        <w:t xml:space="preserve"> that more than 40% of parents and caregivers make dosing errors in an outpatient setting</w:t>
      </w:r>
      <w:r w:rsidR="004522D7" w:rsidRPr="00CA623F">
        <w:rPr>
          <w:rFonts w:eastAsia="Times New Roman"/>
          <w:noProof/>
          <w:kern w:val="0"/>
          <w:lang w:eastAsia="en-US"/>
        </w:rPr>
        <w:fldChar w:fldCharType="begin" w:fldLock="1"/>
      </w:r>
      <w:r w:rsidR="006A0B75" w:rsidRPr="00CA623F">
        <w:rPr>
          <w:rFonts w:eastAsia="Times New Roman"/>
          <w:noProof/>
          <w:kern w:val="0"/>
          <w:lang w:eastAsia="en-US"/>
        </w:rPr>
        <w:instrText>ADDIN CSL_CITATION {"citationItems":[{"id":"ITEM-1","itemData":{"DOI":"10.1097/01.pec.0000113877.10140.d2","ISSN":"1535-1815 (Electronic)","PMID":"14758305","abstract":"OBJECTIVES: Fever is a common reason for parents to seek medical attention for  their children. We conducted this study to document accuracy of parental administration of acetaminophen and to identify if parents who did not give an optimal dose would have decided not to come to the emergency department (ED) if the fever had diminished at home. METHODS: A cross-sectional study including 248 caregivers of children who had a chief complaint of fever and had been given acetaminophen in the preceding 24 hours were interviewed. RESULTS: Enrollment was 86%. One hundred parents (47%) gave acetaminophen in the recommended dose, 26 parents (12%) gave an overdose, and 87 (41%) gave an underdose of acetaminophen. Half of the parents (54%) would not have come to the ED if the fever had subsided after using the antipyretic treatment at home. Children with significantly higher maximal temperature at home would not have been taken to the ED if fever had subsided. Parents who speak English as the primary language at home gave the recommended dose of acetaminophen more frequently than non-English-speaking parents. CONCLUSION: A significant portion of our population gives an underdose of acetaminophen, reflecting lack of knowledge or misuse. Based on parental reports, the majority of visits for fever might have been prevented, if parents had been successful in their effort to reduce temperature to below of what they considered as fever, but factors other than underdosing of acetaminophen probably encourage parents of febrile children to visit the ED.","author":[{"dropping-particle":"","family":"Goldman","given":"Ran D","non-dropping-particle":"","parse-names":false,"suffix":""},{"dropping-particle":"","family":"Scolnik","given":"Dennis","non-dropping-particle":"","parse-names":false,"suffix":""}],"container-title":"Pediatric emergency care","id":"ITEM-1","issue":"2","issued":{"date-parts":[["2004","2"]]},"language":"eng","page":"89-93","publisher-place":"United States","title":"Underdosing of acetaminophen by parents and emergency department utilization.","type":"article-journal","volume":"20"},"uris":["http://www.mendeley.com/documents/?uuid=9129b68f-de6d-4ea3-99c2-4becf74406a0"]},{"id":"ITEM-2","itemData":{"DOI":"10.1097/00006565-200012000-00003","ISSN":"0749-5161 (Print)","PMID":"11138879","abstract":"BACKGROUND: Acetaminophen and ibuprofen are two of the most commonly used  medications in children. It is our experience that parents often misdose these medications. Misdosing may lead to unintended toxicity or inadequate symptomatic improvement. There are limited data on the extent of misdosing of these antipyretics. We sought to determine the prevalence of and risk factors for inaccurate dosing by parents seeking care for their children in the emergency department (ED). METHODS: A cross-sectional observational study was performed in an urban academic pediatric ED. Two hundred patients 10 years of age and younger who were given a known dose of acetaminophen or ibuprofen in the 24 hours prior to the ED visit were enrolled. The treating physician completed a questionnaire for each patient. Caregivers were asked about quantity and frequency of antipyretic use prior to the ED visit, the source of information used to determine dosage, and which factor (eg, age, sex, height, weight, height of fever, severity of illness) they considered most important in determining the correct dosage of medication. Doses of 10 to 15 mg/kg for acetaminophen and 5 to 10 mg/kg for ibuprofen were considered accurate. RESULTS: Overall, 51% of patients received an inaccurate dose of medication, including 62% of patients given acetaminophen and 26% of patients given ibuprofen. Infants &lt; 1 year old were more likely to receive an inaccurate dose (RR 1.40, P &lt; 0.04, 95% CI = 1.06-1.86). Caregivers who stated that medication dosage was based on weight were less likely to give an inaccurate dose of medication (RR 0.71, P &lt; 0.03, 95% CI = 0.52-0.97). CONCLUSIONS: Over half of the caregivers surveyed gave an inaccurate dose of acetaminophen or ibuprofen, particularly to infants. Caregivers who reported that antipyretic dosage was based on weight were less likely to misdose medication, suggesting a valuable role for patient education.","author":[{"dropping-particle":"","family":"Li","given":"S F","non-dropping-particle":"","parse-names":false,"suffix":""},{"dropping-particle":"","family":"Lacher","given":"B","non-dropping-particle":"","parse-names":false,"suffix":""},{"dropping-particle":"","family":"Crain","given":"E F","non-dropping-particle":"","parse-names":false,"suffix":""}],"container-title":"Pediatric emergency care","id":"ITEM-2","issue":"6","issued":{"date-parts":[["2000","12"]]},"language":"eng","page":"394-397","publisher-place":"United States","title":"Acetaminophen and ibuprofen dosing by parents.","type":"article-journal","volume":"16"},"uris":["http://www.mendeley.com/documents/?uuid=01175720-89d7-49de-8343-20dfc8e86b77"]},{"id":"ITEM-3","itemData":{"DOI":"10.1136/qshc.2006.019950","ISSN":"1475-3901 (Electronic)","PMID":"17403758","abstract":"BACKGROUND: Although children are at the greatest risk for medication errors,  little is known about the overall epidemiology of these errors, where the gaps are in our knowledge, and to what extent national medication error reduction strategies focus on children. OBJECTIVE: To synthesise peer reviewed knowledge on children's medication errors and on recommendations to improve paediatric medication safety by a systematic literature review. DATA SOURCES: PubMed, Embase and Cinahl from 1 January 2000 to 30 April 2005, and 11 national entities that have disseminated recommendations to improve medication safety. STUDY SELECTION: Inclusion criteria were peer reviewed original data in English language. Studies that did not separately report paediatric data were excluded. DATA EXTRACTION: Two reviewers screened articles for eligibility and for data extraction, and screened all national medication error reduction strategies for relevance to children. DATA SYNTHESIS: From 358 articles identified, 31 were included for data extraction. The definition of medication error was non-uniform across the studies. Dispensing and administering errors were the most poorly and non-uniformly evaluated. Overall, the distributional epidemiological estimates of the relative percentages of paediatric error types were: prescribing 3-37%, dispensing 5-58%, administering 72-75%, and documentation 17-21%. 26 unique recommendations for strategies to reduce medication errors were identified; none were based on paediatric evidence. CONCLUSIONS: Medication errors occur across the entire spectrum of prescribing, dispensing, and administering, are common, and have a myriad of non-evidence based potential reduction strategies. Further research in this area needs a firmer standardisation for items such as dose ranges and definitions of medication errors, broader scope beyond inpatient prescribing errors, and prioritisation of implementation of medication error reduction strategies.","author":[{"dropping-particle":"","family":"Miller","given":"Marlene R","non-dropping-particle":"","parse-names":false,"suffix":""},{"dropping-particle":"","family":"Robinson","given":"Karen A","non-dropping-particle":"","parse-names":false,"suffix":""},{"dropping-particle":"","family":"Lubomski","given":"Lisa H","non-dropping-particle":"","parse-names":false,"suffix":""},{"dropping-particle":"","family":"Rinke","given":"Michael L","non-dropping-particle":"","parse-names":false,"suffix":""},{"dropping-particle":"","family":"Pronovost","given":"Peter J","non-dropping-particle":"","parse-names":false,"suffix":""}],"container-title":"Quality &amp; safety in health care","id":"ITEM-3","issue":"2","issued":{"date-parts":[["2007","4"]]},"language":"eng","page":"116-126","title":"Medication errors in paediatric care: a systematic review of epidemiology and an  evaluation of evidence supporting reduction strategy recommendations.","type":"article-journal","volume":"16"},"uris":["http://www.mendeley.com/documents/?uuid=ee8f02f0-2a6d-4d9f-8688-d1342babd784"]}],"mendeley":{"formattedCitation":"(5–7)","plainTextFormattedCitation":"(5–7)","previouslyFormattedCitation":"(5–7)"},"properties":{"noteIndex":0},"schema":"https://github.com/citation-style-language/schema/raw/master/csl-citation.json"}</w:instrText>
      </w:r>
      <w:r w:rsidR="004522D7" w:rsidRPr="00CA623F">
        <w:rPr>
          <w:rFonts w:eastAsia="Times New Roman"/>
          <w:noProof/>
          <w:kern w:val="0"/>
          <w:lang w:eastAsia="en-US"/>
        </w:rPr>
        <w:fldChar w:fldCharType="separate"/>
      </w:r>
      <w:r w:rsidR="006A0B75" w:rsidRPr="00CA623F">
        <w:rPr>
          <w:rFonts w:eastAsia="Times New Roman"/>
          <w:noProof/>
          <w:kern w:val="0"/>
          <w:lang w:eastAsia="en-US"/>
        </w:rPr>
        <w:t>(5–7)</w:t>
      </w:r>
      <w:r w:rsidR="004522D7" w:rsidRPr="00CA623F">
        <w:rPr>
          <w:rFonts w:eastAsia="Times New Roman"/>
          <w:noProof/>
          <w:kern w:val="0"/>
          <w:lang w:eastAsia="en-US"/>
        </w:rPr>
        <w:fldChar w:fldCharType="end"/>
      </w:r>
      <w:r w:rsidR="00247AE4" w:rsidRPr="00CA623F">
        <w:rPr>
          <w:rFonts w:eastAsia="Times New Roman"/>
          <w:noProof/>
          <w:kern w:val="0"/>
          <w:lang w:eastAsia="en-US"/>
        </w:rPr>
        <w:t>.</w:t>
      </w:r>
    </w:p>
    <w:p w14:paraId="026B2075" w14:textId="443A2B9D" w:rsidR="0097556F" w:rsidRPr="00CA623F" w:rsidRDefault="001D0677" w:rsidP="00D95A49">
      <w:pPr>
        <w:spacing w:line="480" w:lineRule="auto"/>
        <w:ind w:left="-360"/>
        <w:jc w:val="both"/>
        <w:rPr>
          <w:kern w:val="0"/>
          <w:lang w:eastAsia="en-US"/>
        </w:rPr>
      </w:pPr>
      <w:r w:rsidRPr="00CA623F">
        <w:rPr>
          <w:rFonts w:asciiTheme="majorBidi" w:hAnsiTheme="majorBidi" w:cstheme="majorBidi"/>
          <w:kern w:val="0"/>
          <w:lang w:eastAsia="en-US"/>
        </w:rPr>
        <w:t>Many factors make</w:t>
      </w:r>
      <w:r w:rsidR="00625D12" w:rsidRPr="00CA623F">
        <w:rPr>
          <w:rFonts w:asciiTheme="majorBidi" w:hAnsiTheme="majorBidi" w:cstheme="majorBidi"/>
          <w:kern w:val="0"/>
          <w:lang w:eastAsia="en-US"/>
        </w:rPr>
        <w:t xml:space="preserve"> p</w:t>
      </w:r>
      <w:r w:rsidR="0097556F" w:rsidRPr="00CA623F">
        <w:rPr>
          <w:rFonts w:asciiTheme="majorBidi" w:hAnsiTheme="majorBidi" w:cstheme="majorBidi"/>
          <w:kern w:val="0"/>
          <w:lang w:eastAsia="en-US"/>
        </w:rPr>
        <w:t>ediatric</w:t>
      </w:r>
      <w:r w:rsidR="00625D12" w:rsidRPr="00CA623F">
        <w:rPr>
          <w:rFonts w:asciiTheme="majorBidi" w:hAnsiTheme="majorBidi" w:cstheme="majorBidi"/>
          <w:kern w:val="0"/>
          <w:lang w:eastAsia="en-US"/>
        </w:rPr>
        <w:t xml:space="preserve">s vulnerable </w:t>
      </w:r>
      <w:r w:rsidR="0097556F" w:rsidRPr="00CA623F">
        <w:rPr>
          <w:rFonts w:asciiTheme="majorBidi" w:hAnsiTheme="majorBidi" w:cstheme="majorBidi"/>
          <w:kern w:val="0"/>
          <w:lang w:eastAsia="en-US"/>
        </w:rPr>
        <w:t xml:space="preserve">to medication error </w:t>
      </w:r>
      <w:r w:rsidR="00625D12" w:rsidRPr="00CA623F">
        <w:rPr>
          <w:rFonts w:asciiTheme="majorBidi" w:hAnsiTheme="majorBidi" w:cstheme="majorBidi"/>
          <w:kern w:val="0"/>
          <w:lang w:eastAsia="en-US"/>
        </w:rPr>
        <w:t>such as the absence of suitable pediatric formulations, the liquid nature of pediatric dosage forms, incorrect dose calculation, caregiver ignorance, and inadequate information and counseling by doctors</w:t>
      </w:r>
      <w:r w:rsidR="0097556F" w:rsidRPr="00CA623F">
        <w:rPr>
          <w:rFonts w:asciiTheme="majorBidi" w:hAnsiTheme="majorBidi" w:cstheme="majorBidi"/>
          <w:kern w:val="0"/>
          <w:lang w:eastAsia="en-US"/>
        </w:rPr>
        <w:t xml:space="preserve">, and factors that should be considered in proper </w:t>
      </w:r>
      <w:r w:rsidR="00B1321F" w:rsidRPr="00CA623F">
        <w:rPr>
          <w:rFonts w:asciiTheme="majorBidi" w:hAnsiTheme="majorBidi" w:cstheme="majorBidi"/>
          <w:kern w:val="0"/>
          <w:lang w:eastAsia="en-US"/>
        </w:rPr>
        <w:t>dosing</w:t>
      </w:r>
      <w:r w:rsidR="0097556F" w:rsidRPr="00CA623F">
        <w:rPr>
          <w:rFonts w:asciiTheme="majorBidi" w:hAnsiTheme="majorBidi" w:cstheme="majorBidi"/>
          <w:kern w:val="0"/>
          <w:lang w:eastAsia="en-US"/>
        </w:rPr>
        <w:t xml:space="preserve"> such as palatability, quality, and ease of administration</w:t>
      </w:r>
      <w:r w:rsidR="004522D7" w:rsidRPr="00CA623F">
        <w:rPr>
          <w:rFonts w:asciiTheme="majorBidi" w:hAnsiTheme="majorBidi" w:cstheme="majorBidi"/>
          <w:kern w:val="0"/>
          <w:lang w:eastAsia="en-US"/>
        </w:rPr>
        <w:fldChar w:fldCharType="begin" w:fldLock="1"/>
      </w:r>
      <w:r w:rsidR="00AC6DC8" w:rsidRPr="00CA623F">
        <w:rPr>
          <w:rFonts w:asciiTheme="majorBidi" w:hAnsiTheme="majorBidi" w:cstheme="majorBidi"/>
          <w:kern w:val="0"/>
          <w:lang w:eastAsia="en-US"/>
        </w:rPr>
        <w:instrText>ADDIN CSL_CITATION {"citationItems":[{"id":"ITEM-1","itemData":{"DOI":"10.2165/00148581-200709040-00002","ISSN":"1174-5878 (Print)","PMID":"17705560","author":[{"dropping-particle":"","family":"MacLeod","given":"Stuart","non-dropping-particle":"","parse-names":false,"suffix":""},{"dropping-particle":"","family":"Peterson","given":"Robert","non-dropping-particle":"","parse-names":false,"suffix":""},{"dropping-particle":"","family":"Wang","given":"Yi","non-dropping-particle":"","parse-names":false,"suffix":""},{"dropping-particle":"","family":"Li","given":"Zhiping","non-dropping-particle":"","parse-names":false,"suffix":""},{"dropping-particle":"","family":"Gui","given":"Yonghao","non-dropping-particle":"","parse-names":false,"suffix":""},{"dropping-particle":"","family":"Schaller","given":"Jane","non-dropping-particle":"","parse-names":false,"suffix":""}],"container-title":"Paediatric drugs","id":"ITEM-1","issue":"4","issued":{"date-parts":[["2007"]]},"language":"eng","page":"215-218","publisher-place":"Switzerland","title":"Challenges in international pediatric pharmacology: a milestone meeting in  Shanghai.","type":"article","volume":"9"},"uris":["http://www.mendeley.com/documents/?uuid=3ad6a13f-db4b-4908-a712-fb9a769fc826"]}],"mendeley":{"formattedCitation":"(8)","plainTextFormattedCitation":"(8)","previouslyFormattedCitation":"(8)"},"properties":{"noteIndex":0},"schema":"https://github.com/citation-style-language/schema/raw/master/csl-citation.json"}</w:instrText>
      </w:r>
      <w:r w:rsidR="004522D7" w:rsidRPr="00CA623F">
        <w:rPr>
          <w:rFonts w:asciiTheme="majorBidi" w:hAnsiTheme="majorBidi" w:cstheme="majorBidi"/>
          <w:kern w:val="0"/>
          <w:lang w:eastAsia="en-US"/>
        </w:rPr>
        <w:fldChar w:fldCharType="separate"/>
      </w:r>
      <w:r w:rsidR="00625D12" w:rsidRPr="00CA623F">
        <w:rPr>
          <w:rFonts w:asciiTheme="majorBidi" w:hAnsiTheme="majorBidi" w:cstheme="majorBidi"/>
          <w:noProof/>
          <w:kern w:val="0"/>
          <w:lang w:eastAsia="en-US"/>
        </w:rPr>
        <w:t>(8)</w:t>
      </w:r>
      <w:r w:rsidR="004522D7" w:rsidRPr="00CA623F">
        <w:rPr>
          <w:rFonts w:asciiTheme="majorBidi" w:hAnsiTheme="majorBidi" w:cstheme="majorBidi"/>
          <w:kern w:val="0"/>
          <w:lang w:eastAsia="en-US"/>
        </w:rPr>
        <w:fldChar w:fldCharType="end"/>
      </w:r>
      <w:r w:rsidR="004522D7" w:rsidRPr="00CA623F">
        <w:rPr>
          <w:rFonts w:asciiTheme="majorBidi" w:hAnsiTheme="majorBidi" w:cstheme="majorBidi"/>
          <w:kern w:val="0"/>
          <w:lang w:eastAsia="en-US"/>
        </w:rPr>
        <w:fldChar w:fldCharType="begin" w:fldLock="1"/>
      </w:r>
      <w:r w:rsidR="00C81C37" w:rsidRPr="00CA623F">
        <w:rPr>
          <w:rFonts w:asciiTheme="majorBidi" w:hAnsiTheme="majorBidi" w:cstheme="majorBidi"/>
          <w:kern w:val="0"/>
          <w:lang w:eastAsia="en-US"/>
        </w:rPr>
        <w:instrText>ADDIN CSL_CITATION {"citationItems":[{"id":"ITEM-1","itemData":{"DOI":"10.1136/adc.2007.116442","ISSN":"1468-2044 (Electronic)","PMID":"18829622","abstract":"Medical errors are a major problem in the UK and other countries. Apart from the  direct expense to the healthcare system, there are great personal costs to those involved including patients, their families and staff, and public confidence is undermined. Therefore, policy initiatives have been implemented to reduce such mistakes. Medication errors are thought to be the most common type of medical errors, with the majority of studies being conducted in adults. However, recent evidence highlights the fact that medication errors are also a significant problem in the paediatric population. This paper reviews the factors contributing to paediatric medication errors, including lack of appropriate paediatric formulations, communication issues between health professionals, dose calculation mistakes and inadequate clinical practice. This review will also discuss risk reduction strategies such as electronic prescribing and computerised physician order entry (CPOE) systems which can significantly reduce paediatric medication errors in conjunction with pharmacist monitoring, improved communication and environments which promote best practice.","author":[{"dropping-particle":"","family":"Wong","given":"I C K","non-dropping-particle":"","parse-names":false,"suffix":""},{"dropping-particle":"","family":"Wong","given":"L Y L","non-dropping-particle":"","parse-names":false,"suffix":""},{"dropping-particle":"","family":"Cranswick","given":"N E","non-dropping-particle":"","parse-names":false,"suffix":""}],"container-title":"Archives of disease in childhood","id":"ITEM-1","issue":"2","issued":{"date-parts":[["2009","2"]]},"language":"eng","page":"161-164","publisher-place":"England","title":"Minimising medication errors in children.","type":"article-journal","volume":"94"},"uris":["http://www.mendeley.com/documents/?uuid=34b6ed49-6388-43de-8c16-7408c29ee479"]}],"mendeley":{"formattedCitation":"(9)","plainTextFormattedCitation":"(9)","previouslyFormattedCitation":"(9)"},"properties":{"noteIndex":0},"schema":"https://github.com/citation-style-language/schema/raw/master/csl-citation.json"}</w:instrText>
      </w:r>
      <w:r w:rsidR="004522D7" w:rsidRPr="00CA623F">
        <w:rPr>
          <w:rFonts w:asciiTheme="majorBidi" w:hAnsiTheme="majorBidi" w:cstheme="majorBidi"/>
          <w:kern w:val="0"/>
          <w:lang w:eastAsia="en-US"/>
        </w:rPr>
        <w:fldChar w:fldCharType="separate"/>
      </w:r>
      <w:r w:rsidR="00AC6DC8" w:rsidRPr="00CA623F">
        <w:rPr>
          <w:rFonts w:asciiTheme="majorBidi" w:hAnsiTheme="majorBidi" w:cstheme="majorBidi"/>
          <w:noProof/>
          <w:kern w:val="0"/>
          <w:lang w:eastAsia="en-US"/>
        </w:rPr>
        <w:t>(9)</w:t>
      </w:r>
      <w:r w:rsidR="004522D7" w:rsidRPr="00CA623F">
        <w:rPr>
          <w:rFonts w:asciiTheme="majorBidi" w:hAnsiTheme="majorBidi" w:cstheme="majorBidi"/>
          <w:kern w:val="0"/>
          <w:lang w:eastAsia="en-US"/>
        </w:rPr>
        <w:fldChar w:fldCharType="end"/>
      </w:r>
      <w:r w:rsidR="00AC6DC8" w:rsidRPr="00CA623F">
        <w:rPr>
          <w:rFonts w:asciiTheme="majorBidi" w:hAnsiTheme="majorBidi" w:cstheme="majorBidi"/>
          <w:kern w:val="0"/>
          <w:lang w:eastAsia="en-US"/>
        </w:rPr>
        <w:t>.</w:t>
      </w:r>
      <w:r w:rsidR="00BD3F90" w:rsidRPr="00CA623F">
        <w:rPr>
          <w:rFonts w:asciiTheme="majorBidi" w:hAnsiTheme="majorBidi" w:cstheme="majorBidi"/>
          <w:kern w:val="0"/>
          <w:lang w:eastAsia="en-US"/>
        </w:rPr>
        <w:t xml:space="preserve"> Moreover, other multiple factors related to caregivers' knowledge and practices such as </w:t>
      </w:r>
      <w:r w:rsidR="00BD3F90" w:rsidRPr="00CA623F">
        <w:rPr>
          <w:kern w:val="0"/>
          <w:lang w:eastAsia="en-US"/>
        </w:rPr>
        <w:t xml:space="preserve">difficulty in reading drug </w:t>
      </w:r>
      <w:r w:rsidR="00C81C37" w:rsidRPr="00CA623F">
        <w:rPr>
          <w:kern w:val="0"/>
          <w:lang w:eastAsia="en-US"/>
        </w:rPr>
        <w:t>labels</w:t>
      </w:r>
      <w:r w:rsidR="00BD3F90" w:rsidRPr="00CA623F">
        <w:rPr>
          <w:kern w:val="0"/>
          <w:lang w:eastAsia="en-US"/>
        </w:rPr>
        <w:t xml:space="preserve">, </w:t>
      </w:r>
      <w:r w:rsidR="00C81C37" w:rsidRPr="00CA623F">
        <w:rPr>
          <w:kern w:val="0"/>
          <w:lang w:eastAsia="en-US"/>
        </w:rPr>
        <w:t xml:space="preserve">difficulty in comprehending </w:t>
      </w:r>
      <w:r w:rsidR="00BD3F90" w:rsidRPr="00CA623F">
        <w:rPr>
          <w:kern w:val="0"/>
          <w:lang w:eastAsia="en-US"/>
        </w:rPr>
        <w:t xml:space="preserve">medication instructions, </w:t>
      </w:r>
      <w:r w:rsidR="00C81C37" w:rsidRPr="00CA623F">
        <w:rPr>
          <w:kern w:val="0"/>
          <w:lang w:eastAsia="en-US"/>
        </w:rPr>
        <w:t xml:space="preserve">being unclear about different drug brands, being inexperienced with the equipment needed to administer medications, and having trouble communicating with their partners </w:t>
      </w:r>
      <w:r w:rsidR="00BD3F90" w:rsidRPr="00CA623F">
        <w:rPr>
          <w:kern w:val="0"/>
          <w:lang w:eastAsia="en-US"/>
        </w:rPr>
        <w:t>may all play a role in medication errors among children</w:t>
      </w:r>
      <w:r w:rsidR="004522D7" w:rsidRPr="00BC602D">
        <w:rPr>
          <w:color w:val="FF0000"/>
          <w:kern w:val="0"/>
          <w:lang w:eastAsia="en-US"/>
        </w:rPr>
        <w:fldChar w:fldCharType="begin" w:fldLock="1"/>
      </w:r>
      <w:r w:rsidR="000C4F16" w:rsidRPr="00BC602D">
        <w:rPr>
          <w:color w:val="FF0000"/>
          <w:kern w:val="0"/>
          <w:lang w:eastAsia="en-US"/>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BC602D">
        <w:rPr>
          <w:color w:val="FF0000"/>
          <w:kern w:val="0"/>
          <w:lang w:eastAsia="en-US"/>
        </w:rPr>
        <w:fldChar w:fldCharType="separate"/>
      </w:r>
      <w:r w:rsidR="00C81C37" w:rsidRPr="00BC602D">
        <w:rPr>
          <w:noProof/>
          <w:color w:val="FF0000"/>
          <w:kern w:val="0"/>
          <w:lang w:eastAsia="en-US"/>
        </w:rPr>
        <w:t>(10)</w:t>
      </w:r>
      <w:r w:rsidR="004522D7" w:rsidRPr="00BC602D">
        <w:rPr>
          <w:color w:val="FF0000"/>
          <w:kern w:val="0"/>
          <w:lang w:eastAsia="en-US"/>
        </w:rPr>
        <w:fldChar w:fldCharType="end"/>
      </w:r>
      <w:r w:rsidR="00C81C37" w:rsidRPr="00BC602D">
        <w:rPr>
          <w:color w:val="FF0000"/>
          <w:kern w:val="0"/>
          <w:lang w:eastAsia="en-US"/>
        </w:rPr>
        <w:t>.</w:t>
      </w:r>
      <w:r w:rsidR="00BC602D">
        <w:rPr>
          <w:color w:val="FF0000"/>
          <w:kern w:val="0"/>
          <w:lang w:eastAsia="en-US"/>
        </w:rPr>
        <w:t xml:space="preserve"> </w:t>
      </w:r>
      <w:r w:rsidR="00C81C37" w:rsidRPr="00BC602D">
        <w:rPr>
          <w:color w:val="FF0000"/>
          <w:kern w:val="0"/>
          <w:lang w:eastAsia="en-US"/>
        </w:rPr>
        <w:t>I</w:t>
      </w:r>
      <w:r w:rsidR="00BD3F90" w:rsidRPr="00BC602D">
        <w:rPr>
          <w:color w:val="FF0000"/>
          <w:kern w:val="0"/>
          <w:lang w:eastAsia="en-US"/>
        </w:rPr>
        <w:t>t</w:t>
      </w:r>
      <w:r w:rsidR="00BD3F90" w:rsidRPr="00CA623F">
        <w:rPr>
          <w:kern w:val="0"/>
          <w:lang w:eastAsia="en-US"/>
        </w:rPr>
        <w:t xml:space="preserve"> has been reported that </w:t>
      </w:r>
      <w:r w:rsidR="00BD3F90" w:rsidRPr="00CA623F">
        <w:rPr>
          <w:rFonts w:eastAsia="Times New Roman"/>
          <w:noProof/>
          <w:kern w:val="0"/>
          <w:lang w:eastAsia="en-US"/>
        </w:rPr>
        <w:t xml:space="preserve">oral liquid medications are commonly given by teaspoons </w:t>
      </w:r>
      <w:r w:rsidR="00BD3F90" w:rsidRPr="00CA623F">
        <w:rPr>
          <w:rFonts w:eastAsia="Times New Roman"/>
          <w:noProof/>
          <w:kern w:val="0"/>
          <w:lang w:eastAsia="en-US"/>
        </w:rPr>
        <w:lastRenderedPageBreak/>
        <w:t xml:space="preserve">which have a capacity that ranges from 1.5 ml to 9 ml which may further lead to increased </w:t>
      </w:r>
      <w:r w:rsidR="00C81C37" w:rsidRPr="00CA623F">
        <w:rPr>
          <w:rFonts w:eastAsia="Times New Roman"/>
          <w:noProof/>
          <w:kern w:val="0"/>
          <w:lang w:eastAsia="en-US"/>
        </w:rPr>
        <w:t>susceptibility</w:t>
      </w:r>
      <w:r w:rsidR="00BD3F90" w:rsidRPr="00CA623F">
        <w:rPr>
          <w:rFonts w:eastAsia="Times New Roman"/>
          <w:noProof/>
          <w:kern w:val="0"/>
          <w:lang w:eastAsia="en-US"/>
        </w:rPr>
        <w:t xml:space="preserve"> to </w:t>
      </w:r>
      <w:r w:rsidR="00C81C37" w:rsidRPr="00CA623F">
        <w:rPr>
          <w:rFonts w:eastAsia="Times New Roman"/>
          <w:noProof/>
          <w:kern w:val="0"/>
          <w:lang w:eastAsia="en-US"/>
        </w:rPr>
        <w:t>dosing</w:t>
      </w:r>
      <w:r w:rsidR="00BD3F90" w:rsidRPr="00CA623F">
        <w:rPr>
          <w:rFonts w:eastAsia="Times New Roman"/>
          <w:noProof/>
          <w:kern w:val="0"/>
          <w:lang w:eastAsia="en-US"/>
        </w:rPr>
        <w:t xml:space="preserve"> errors among children</w:t>
      </w:r>
      <w:r w:rsidR="004522D7" w:rsidRPr="00CA623F">
        <w:rPr>
          <w:rFonts w:eastAsia="Times New Roman"/>
          <w:noProof/>
          <w:kern w:val="0"/>
          <w:lang w:eastAsia="en-US"/>
        </w:rPr>
        <w:fldChar w:fldCharType="begin" w:fldLock="1"/>
      </w:r>
      <w:r w:rsidR="000C4F16" w:rsidRPr="00CA623F">
        <w:rPr>
          <w:rFonts w:eastAsia="Times New Roman"/>
          <w:noProof/>
          <w:kern w:val="0"/>
          <w:lang w:eastAsia="en-US"/>
        </w:rPr>
        <w:instrText>ADDIN CSL_CITATION {"citationItems":[{"id":"ITEM-1","itemData":{"DOI":"10.1001/archpediatrics.2009.269","ISSN":"1538-3628 (Electronic)","PMID":"20124148","abstract":"OBJECTIVES: To assess parents' liquid medication administration errors by dosing  instrument type and to examine the degree to which parents' health literacy influences dosing accuracy. DESIGN: Experimental study. SETTING: Interviews conducted in a public hospital pediatric clinic in New York, New York, between October 28, 2008, and December 24, 2008. PARTICIPANTS: Three hundred two parents of children presenting for care were enrolled. MAIN OUTCOME MEASURES: Parents were observed for dosing accuracy (5-mL dose) using a set of standardized instruments (2 dosing cups [one with printed calibration markings, the other with etched markings], dropper, dosing spoon, and 2 oral syringes [one with and the other without a bottle adapter]). RESULTS: The percentages of parents dosing accurately (within 20% of the recommended dose) were 30.5% using the cup with printed markings and 50.2% using the cup with etched markings, while more than 85% dosed accurately with the remaining instruments. Large dosing errors (&gt;40% deviation) were made by 25.8% of parents using the cup with printed markings and 23.3% of parents using the cup with etched markings. In adjusted analyses, cups were associated with increased odds of making a dosing error (&gt;20% deviation) compared with the oral syringe (cup with printed markings: adjusted odds ratio [AOR] = 26.7; 95% confidence interval [CI], 16.8-42.4; cup with etched markings: AOR = 11.0; 95% CI, 7.2-16.8). Compared with the oral syringe, cups were also associated with increased odds of making large dosing errors (cup with printed markings: AOR = 7.3; 95% CI, 4.1-13.2; cup with etched markings: AOR = 6.3; 95% CI, 3.5-11.2). Limited health literacy was associated with making a dosing error (AOR = 1.7; 95% CI, 1.1-2.8). CONCLUSIONS: Dosing errors by parents were highly prevalent with cups compared with droppers, spoons, or syringes. Strategies to reduce errors should address both accurate use of dosing instruments and health literacy.","author":[{"dropping-particle":"","family":"Yin","given":"H Shonna","non-dropping-particle":"","parse-names":false,"suffix":""},{"dropping-particle":"","family":"Mendelsohn","given":"Alan L","non-dropping-particle":"","parse-names":false,"suffix":""},{"dropping-particle":"","family":"Wolf","given":"Michael S","non-dropping-particle":"","parse-names":false,"suffix":""},{"dropping-particle":"","family":"Parker","given":"Ruth M","non-dropping-particle":"","parse-names":false,"suffix":""},{"dropping-particle":"","family":"Fierman","given":"Arthur","non-dropping-particle":"","parse-names":false,"suffix":""},{"dropping-particle":"","family":"Schaick","given":"Linda","non-dropping-particle":"van","parse-names":false,"suffix":""},{"dropping-particle":"","family":"Bazan","given":"Isabel S","non-dropping-particle":"","parse-names":false,"suffix":""},{"dropping-particle":"","family":"Kline","given":"Matthew D","non-dropping-particle":"","parse-names":false,"suffix":""},{"dropping-particle":"","family":"Dreyer","given":"Benard P","non-dropping-particle":"","parse-names":false,"suffix":""}],"container-title":"Archives of pediatrics &amp; adolescent medicine","id":"ITEM-1","issue":"2","issued":{"date-parts":[["2010","2"]]},"language":"eng","page":"181-186","publisher-place":"United States","title":"Parents' medication administration errors: role of dosing instruments and health  literacy.","type":"article-journal","volume":"164"},"uris":["http://www.mendeley.com/documents/?uuid=39d63aa5-f763-4b7c-9d67-2cc6ca32bf62"]}],"mendeley":{"formattedCitation":"(11)","plainTextFormattedCitation":"(11)","previouslyFormattedCitation":"(11)"},"properties":{"noteIndex":0},"schema":"https://github.com/citation-style-language/schema/raw/master/csl-citation.json"}</w:instrText>
      </w:r>
      <w:r w:rsidR="004522D7" w:rsidRPr="00CA623F">
        <w:rPr>
          <w:rFonts w:eastAsia="Times New Roman"/>
          <w:noProof/>
          <w:kern w:val="0"/>
          <w:lang w:eastAsia="en-US"/>
        </w:rPr>
        <w:fldChar w:fldCharType="separate"/>
      </w:r>
      <w:r w:rsidR="00C81C37" w:rsidRPr="00CA623F">
        <w:rPr>
          <w:rFonts w:eastAsia="Times New Roman"/>
          <w:noProof/>
          <w:kern w:val="0"/>
          <w:lang w:eastAsia="en-US"/>
        </w:rPr>
        <w:t>(11)</w:t>
      </w:r>
      <w:r w:rsidR="004522D7" w:rsidRPr="00CA623F">
        <w:rPr>
          <w:rFonts w:eastAsia="Times New Roman"/>
          <w:noProof/>
          <w:kern w:val="0"/>
          <w:lang w:eastAsia="en-US"/>
        </w:rPr>
        <w:fldChar w:fldCharType="end"/>
      </w:r>
      <w:r w:rsidR="00BD3F90" w:rsidRPr="00CA623F">
        <w:rPr>
          <w:rFonts w:eastAsia="Times New Roman"/>
          <w:noProof/>
          <w:kern w:val="0"/>
          <w:lang w:eastAsia="en-US"/>
        </w:rPr>
        <w:t xml:space="preserve">. </w:t>
      </w:r>
      <w:r w:rsidR="00D95A49" w:rsidRPr="00CA623F">
        <w:rPr>
          <w:rFonts w:eastAsia="Times New Roman"/>
          <w:noProof/>
          <w:kern w:val="0"/>
          <w:lang w:eastAsia="en-US"/>
        </w:rPr>
        <w:t xml:space="preserve">Medication errors among children may lead to subsequent adverse effects such as </w:t>
      </w:r>
      <w:r w:rsidR="00D95A49" w:rsidRPr="00CA623F">
        <w:rPr>
          <w:kern w:val="0"/>
          <w:lang w:eastAsia="en-US"/>
        </w:rPr>
        <w:t>treatment failure, development of antimicrobial resistance, overdosing, poisoning, increased risk of growth retardation, or unnecessary hospital visits</w:t>
      </w:r>
      <w:r w:rsidR="004522D7" w:rsidRPr="00CA623F">
        <w:rPr>
          <w:kern w:val="0"/>
          <w:lang w:eastAsia="en-US"/>
        </w:rPr>
        <w:fldChar w:fldCharType="begin" w:fldLock="1"/>
      </w:r>
      <w:r w:rsidR="00981641" w:rsidRPr="00CA623F">
        <w:rPr>
          <w:kern w:val="0"/>
          <w:lang w:eastAsia="en-US"/>
        </w:rPr>
        <w:instrText>ADDIN CSL_CITATION {"citationItems":[{"id":"ITEM-1","itemData":{"DOI":"10.1136/adc.2005.076703","ISSN":"1468-2044 (Electronic)","PMID":"16177168","abstract":"Children differ significantly from adults in the way they absorb, metabolise, and  excrete drugs. These parameters also vary as children grow from neonates through to adolescence. The practical implications and challenges that this presents are well know to anyone who is involved in the medical management of sick children. The importance of paediatric medication safety and efficacy has been gaining increasing attention in the developed world over the past decade. The United States has introduced a carrot and stick approach to increase research into medications for children with the \"paediatric exclusivity provision\" and the \"paediatric rule\". The European Union is also investigating ways of improving the availability of medications for children. Unfortunately, this increased focus on appropriate medicines for children, which has occurred in the developed world, has not been mirrored in developing nations. Currently more than 10 million children under the age of 5 years die each year, with only six countries accounting for 50% of these deaths. The majority of these deaths are from treatable or preventable diseases. The developed world has a moral and ethical obligation to share its gains with the children of the world.","author":[{"dropping-particle":"","family":"Beggs","given":"S A","non-dropping-particle":"","parse-names":false,"suffix":""},{"dropping-particle":"","family":"Cranswick","given":"N E","non-dropping-particle":"","parse-names":false,"suffix":""},{"dropping-particle":"","family":"Reed","given":"M D","non-dropping-particle":"","parse-names":false,"suffix":""}],"container-title":"Archives of disease in childhood","id":"ITEM-1","issue":"10","issued":{"date-parts":[["2005","10"]]},"language":"eng","page":"1091-1093","title":"Improving drug use for children in the developing world.","type":"article-journal","volume":"90"},"uris":["http://www.mendeley.com/documents/?uuid=0c942a50-da54-4396-803b-8c14af7fbb51"]}],"mendeley":{"formattedCitation":"(12)","plainTextFormattedCitation":"(12)","previouslyFormattedCitation":"(12)"},"properties":{"noteIndex":0},"schema":"https://github.com/citation-style-language/schema/raw/master/csl-citation.json"}</w:instrText>
      </w:r>
      <w:r w:rsidR="004522D7" w:rsidRPr="00CA623F">
        <w:rPr>
          <w:kern w:val="0"/>
          <w:lang w:eastAsia="en-US"/>
        </w:rPr>
        <w:fldChar w:fldCharType="separate"/>
      </w:r>
      <w:r w:rsidR="000C4F16" w:rsidRPr="00CA623F">
        <w:rPr>
          <w:noProof/>
          <w:kern w:val="0"/>
          <w:lang w:eastAsia="en-US"/>
        </w:rPr>
        <w:t>(12)</w:t>
      </w:r>
      <w:r w:rsidR="004522D7" w:rsidRPr="00CA623F">
        <w:rPr>
          <w:kern w:val="0"/>
          <w:lang w:eastAsia="en-US"/>
        </w:rPr>
        <w:fldChar w:fldCharType="end"/>
      </w:r>
      <w:r w:rsidR="000C4F16" w:rsidRPr="00CA623F">
        <w:rPr>
          <w:kern w:val="0"/>
          <w:lang w:eastAsia="en-US"/>
        </w:rPr>
        <w:t xml:space="preserve">. </w:t>
      </w:r>
      <w:r w:rsidR="00BD3F90" w:rsidRPr="00CA623F">
        <w:rPr>
          <w:kern w:val="0"/>
          <w:lang w:eastAsia="en-US"/>
        </w:rPr>
        <w:t>Thus, education about the medications in caregivers of young children is essential.</w:t>
      </w:r>
    </w:p>
    <w:p w14:paraId="62C8D682" w14:textId="5681B26E" w:rsidR="00D95A49" w:rsidRPr="00CA623F" w:rsidRDefault="00BA744D" w:rsidP="00D95A49">
      <w:pPr>
        <w:spacing w:line="480" w:lineRule="auto"/>
        <w:ind w:left="-360"/>
        <w:jc w:val="both"/>
        <w:rPr>
          <w:noProof/>
          <w:lang w:eastAsia="en-US"/>
        </w:rPr>
      </w:pPr>
      <w:r w:rsidRPr="00CA623F">
        <w:rPr>
          <w:rFonts w:eastAsia="Times New Roman"/>
          <w:noProof/>
          <w:kern w:val="0"/>
          <w:lang w:eastAsia="en-US"/>
        </w:rPr>
        <w:t xml:space="preserve">In underdeveloped nations, when outpatient clinics are overcrowded and parents or caregivers are undereducated about health issues, inappropriate administration and drug errors are more common due to poor parental education, poor counseling, and pharmacists' lack of understanding and confidence. </w:t>
      </w:r>
      <w:r w:rsidR="004522D7" w:rsidRPr="00CA623F">
        <w:rPr>
          <w:rFonts w:eastAsia="Times New Roman"/>
          <w:noProof/>
          <w:kern w:val="0"/>
          <w:lang w:eastAsia="en-US"/>
        </w:rPr>
        <w:fldChar w:fldCharType="begin" w:fldLock="1"/>
      </w:r>
      <w:r w:rsidR="00981641" w:rsidRPr="00CA623F">
        <w:rPr>
          <w:rFonts w:eastAsia="Times New Roman"/>
          <w:noProof/>
          <w:kern w:val="0"/>
          <w:lang w:eastAsia="en-US"/>
        </w:rPr>
        <w:instrText>ADDIN CSL_CITATION {"citationItems":[{"id":"ITEM-1","itemData":{"DOI":"10.1111/jocn.13460","ISSN":"1365-2702 (Electronic)","PMID":"27346536","abstract":"AIMS AND OBJECTIVE: The objective of this study was to determine parents'  experiences and problems with administering medication to their children at home. BACKGROUND: Parents' experiences and access to information for the treatment of their children's illnesses at home is necessary for their children's safety. DESIGN: A descriptive cross-sectional study. METHODS: Four hundred parents from children's hospital outpatient clinics were included. A questionnaire was used to determine parents' experiences and problems with administering medication to their children at home. Descriptive statistical analyses were performed using the spss software package (version 22.00). RESULTS: Antipyretics (59%) and antibiotics (25%) were the most commonly used medicines by parents without prescription. Nearly half of the parents stated that they gave liquid medicine with a household spoon. It was found that 54% of the parents whose children refused to take tablets or liquid medicine mixed these medications into foods. Treatment was delayed in 20·7% of the children who refused to take tablets and in 29·1% of the children who refused to take liquid medicine. As a result of the project, a form and device were developed as a solution to the problems experienced by parents while administering oral medication in the home environment. CONCLUSION: The results of the study showed that a significant percentage of the parents did not use the correct equipment to administer medications, used non-prescription medicines, did not administer medications at correct intervals and mixed medication into foods. RELEVANCE TO CLINICAL PRACTICE: Healthcare professionals, especially nurses, should continually evaluate medication administration by parents at home and the readmission rate in the emergency department to further improve children's health.","author":[{"dropping-particle":"","family":"Boztepe","given":"Handan","non-dropping-particle":"","parse-names":false,"suffix":""},{"dropping-particle":"","family":"Özdemir","given":"Handan","non-dropping-particle":"","parse-names":false,"suffix":""},{"dropping-particle":"","family":"Karababa","given":"Çiğdem","non-dropping-particle":"","parse-names":false,"suffix":""},{"dropping-particle":"","family":"Yıldız","given":"Özlem","non-dropping-particle":"","parse-names":false,"suffix":""}],"container-title":"Journal of clinical nursing","id":"ITEM-1","issue":"21-22","issued":{"date-parts":[["2016","11"]]},"language":"eng","page":"3345-3353","publisher-place":"England","title":"Administration of oral medication by parents at home.","type":"article-journal","volume":"25"},"uris":["http://www.mendeley.com/documents/?uuid=1b36dab1-cc7d-4c08-bd73-142b3766f814"]}],"mendeley":{"formattedCitation":"(13)","plainTextFormattedCitation":"(13)","previouslyFormattedCitation":"(13)"},"properties":{"noteIndex":0},"schema":"https://github.com/citation-style-language/schema/raw/master/csl-citation.json"}</w:instrText>
      </w:r>
      <w:r w:rsidR="004522D7" w:rsidRPr="00CA623F">
        <w:rPr>
          <w:rFonts w:eastAsia="Times New Roman"/>
          <w:noProof/>
          <w:kern w:val="0"/>
          <w:lang w:eastAsia="en-US"/>
        </w:rPr>
        <w:fldChar w:fldCharType="separate"/>
      </w:r>
      <w:r w:rsidR="000C4F16" w:rsidRPr="00CA623F">
        <w:rPr>
          <w:rFonts w:eastAsia="Times New Roman"/>
          <w:noProof/>
          <w:kern w:val="0"/>
          <w:lang w:eastAsia="en-US"/>
        </w:rPr>
        <w:t>(13)</w:t>
      </w:r>
      <w:r w:rsidR="004522D7" w:rsidRPr="00CA623F">
        <w:rPr>
          <w:rFonts w:eastAsia="Times New Roman"/>
          <w:noProof/>
          <w:kern w:val="0"/>
          <w:lang w:eastAsia="en-US"/>
        </w:rPr>
        <w:fldChar w:fldCharType="end"/>
      </w:r>
      <w:r w:rsidRPr="00CA623F">
        <w:rPr>
          <w:rFonts w:eastAsia="Times New Roman"/>
          <w:noProof/>
          <w:kern w:val="0"/>
          <w:lang w:eastAsia="en-US"/>
        </w:rPr>
        <w:t xml:space="preserve">. </w:t>
      </w:r>
      <w:r w:rsidR="00BC1BE8" w:rsidRPr="00CA623F">
        <w:rPr>
          <w:rFonts w:eastAsia="Times New Roman"/>
          <w:noProof/>
          <w:kern w:val="0"/>
          <w:lang w:eastAsia="en-US"/>
        </w:rPr>
        <w:t xml:space="preserve">To our knowledge, no recent studies have been conducted among parents in Sudan, considering their </w:t>
      </w:r>
      <w:r w:rsidR="00780371" w:rsidRPr="00CA623F">
        <w:rPr>
          <w:rFonts w:eastAsia="Times New Roman"/>
          <w:noProof/>
          <w:kern w:val="0"/>
          <w:lang w:eastAsia="en-US"/>
        </w:rPr>
        <w:t>knowledge</w:t>
      </w:r>
      <w:r w:rsidR="00BC1BE8" w:rsidRPr="00CA623F">
        <w:rPr>
          <w:rFonts w:eastAsia="Times New Roman"/>
          <w:noProof/>
          <w:kern w:val="0"/>
          <w:lang w:eastAsia="en-US"/>
        </w:rPr>
        <w:t xml:space="preserve">, attitude, and difficulties they experience in administrating different forms </w:t>
      </w:r>
      <w:r w:rsidR="00BC1BE8" w:rsidRPr="00BC602D">
        <w:rPr>
          <w:rFonts w:eastAsia="Times New Roman"/>
          <w:noProof/>
          <w:color w:val="FF0000"/>
          <w:kern w:val="0"/>
          <w:lang w:eastAsia="en-US"/>
        </w:rPr>
        <w:t>of</w:t>
      </w:r>
      <w:r w:rsidR="00BC602D">
        <w:rPr>
          <w:rFonts w:eastAsia="Times New Roman"/>
          <w:noProof/>
          <w:color w:val="FF0000"/>
          <w:kern w:val="0"/>
          <w:lang w:eastAsia="en-US"/>
        </w:rPr>
        <w:t xml:space="preserve"> </w:t>
      </w:r>
      <w:r w:rsidR="00BC1BE8" w:rsidRPr="00BC602D">
        <w:rPr>
          <w:rFonts w:eastAsia="Times New Roman"/>
          <w:noProof/>
          <w:color w:val="FF0000"/>
          <w:kern w:val="0"/>
          <w:lang w:eastAsia="en-US"/>
        </w:rPr>
        <w:t>medications</w:t>
      </w:r>
      <w:r w:rsidR="00BC1BE8" w:rsidRPr="00CA623F">
        <w:rPr>
          <w:rFonts w:eastAsia="Times New Roman"/>
          <w:noProof/>
          <w:kern w:val="0"/>
          <w:lang w:eastAsia="en-US"/>
        </w:rPr>
        <w:t xml:space="preserve"> to their children. </w:t>
      </w:r>
      <w:r w:rsidR="00D95A49" w:rsidRPr="00CA623F">
        <w:rPr>
          <w:rFonts w:eastAsia="Times New Roman"/>
          <w:noProof/>
          <w:kern w:val="0"/>
          <w:lang w:eastAsia="en-US"/>
        </w:rPr>
        <w:t>Moreover</w:t>
      </w:r>
      <w:r w:rsidR="00AC6DC8" w:rsidRPr="00CA623F">
        <w:rPr>
          <w:rFonts w:eastAsia="Times New Roman"/>
          <w:noProof/>
          <w:kern w:val="0"/>
          <w:lang w:eastAsia="en-US"/>
        </w:rPr>
        <w:t xml:space="preserve">, </w:t>
      </w:r>
      <w:r w:rsidR="00D95A49" w:rsidRPr="00CA623F">
        <w:rPr>
          <w:rFonts w:eastAsia="Times New Roman"/>
          <w:noProof/>
          <w:kern w:val="0"/>
          <w:lang w:eastAsia="en-US"/>
        </w:rPr>
        <w:t>understanding</w:t>
      </w:r>
      <w:r w:rsidR="00AC6DC8" w:rsidRPr="00CA623F">
        <w:rPr>
          <w:noProof/>
          <w:lang w:eastAsia="en-US"/>
        </w:rPr>
        <w:t xml:space="preserve"> the levels of knowledge and practices among parents </w:t>
      </w:r>
      <w:r w:rsidR="00D95A49" w:rsidRPr="00BC602D">
        <w:rPr>
          <w:noProof/>
          <w:color w:val="FF0000"/>
          <w:lang w:eastAsia="en-US"/>
        </w:rPr>
        <w:t>regarding</w:t>
      </w:r>
      <w:r w:rsidR="00BC602D">
        <w:rPr>
          <w:noProof/>
          <w:color w:val="FF0000"/>
          <w:lang w:eastAsia="en-US"/>
        </w:rPr>
        <w:t xml:space="preserve"> </w:t>
      </w:r>
      <w:r w:rsidR="00D95A49" w:rsidRPr="00BC602D">
        <w:rPr>
          <w:noProof/>
          <w:color w:val="FF0000"/>
          <w:lang w:eastAsia="en-US"/>
        </w:rPr>
        <w:t>pediatric</w:t>
      </w:r>
      <w:r w:rsidR="00BC602D">
        <w:rPr>
          <w:noProof/>
          <w:color w:val="FF0000"/>
          <w:lang w:eastAsia="en-US"/>
        </w:rPr>
        <w:t xml:space="preserve"> </w:t>
      </w:r>
      <w:r w:rsidR="00D95A49" w:rsidRPr="00BC602D">
        <w:rPr>
          <w:noProof/>
          <w:color w:val="FF0000"/>
          <w:lang w:eastAsia="en-US"/>
        </w:rPr>
        <w:t>medication</w:t>
      </w:r>
      <w:r w:rsidR="00BC602D">
        <w:rPr>
          <w:noProof/>
          <w:color w:val="FF0000"/>
          <w:lang w:eastAsia="en-US"/>
        </w:rPr>
        <w:t xml:space="preserve"> </w:t>
      </w:r>
      <w:r w:rsidR="00D95A49" w:rsidRPr="00BC602D">
        <w:rPr>
          <w:noProof/>
          <w:color w:val="FF0000"/>
          <w:lang w:eastAsia="en-US"/>
        </w:rPr>
        <w:t>administration</w:t>
      </w:r>
      <w:r w:rsidR="00AC6DC8" w:rsidRPr="00CA623F">
        <w:rPr>
          <w:noProof/>
          <w:lang w:eastAsia="en-US"/>
        </w:rPr>
        <w:t xml:space="preserve"> enable physicians to determine the knowledge gap and areas of inadequate knowledge </w:t>
      </w:r>
      <w:r w:rsidR="001D0677" w:rsidRPr="00CA623F">
        <w:rPr>
          <w:noProof/>
          <w:lang w:eastAsia="en-US"/>
        </w:rPr>
        <w:t>to</w:t>
      </w:r>
      <w:r w:rsidR="00AC6DC8" w:rsidRPr="00CA623F">
        <w:rPr>
          <w:noProof/>
          <w:lang w:eastAsia="en-US"/>
        </w:rPr>
        <w:t xml:space="preserve"> guide </w:t>
      </w:r>
      <w:r w:rsidR="00D95A49" w:rsidRPr="00BC602D">
        <w:rPr>
          <w:noProof/>
          <w:color w:val="FF0000"/>
          <w:lang w:eastAsia="en-US"/>
        </w:rPr>
        <w:t>health</w:t>
      </w:r>
      <w:r w:rsidR="00BC602D">
        <w:rPr>
          <w:noProof/>
          <w:color w:val="FF0000"/>
          <w:lang w:eastAsia="en-US"/>
        </w:rPr>
        <w:t xml:space="preserve"> </w:t>
      </w:r>
      <w:r w:rsidR="00D95A49" w:rsidRPr="00BC602D">
        <w:rPr>
          <w:noProof/>
          <w:color w:val="FF0000"/>
          <w:lang w:eastAsia="en-US"/>
        </w:rPr>
        <w:t>education</w:t>
      </w:r>
      <w:r w:rsidR="00AC6DC8" w:rsidRPr="00CA623F">
        <w:rPr>
          <w:noProof/>
          <w:lang w:eastAsia="en-US"/>
        </w:rPr>
        <w:t xml:space="preserve"> to parents and communities. This in turn may play a role in </w:t>
      </w:r>
      <w:r w:rsidR="00D95A49" w:rsidRPr="00CA623F">
        <w:rPr>
          <w:noProof/>
          <w:lang w:eastAsia="en-US"/>
        </w:rPr>
        <w:t>maximizing</w:t>
      </w:r>
      <w:r w:rsidR="00AC6DC8" w:rsidRPr="00CA623F">
        <w:rPr>
          <w:noProof/>
          <w:lang w:eastAsia="en-US"/>
        </w:rPr>
        <w:t xml:space="preserve"> the benefit of </w:t>
      </w:r>
      <w:r w:rsidR="00D95A49" w:rsidRPr="00BC602D">
        <w:rPr>
          <w:noProof/>
          <w:color w:val="FF0000"/>
          <w:lang w:eastAsia="en-US"/>
        </w:rPr>
        <w:t>prescribed</w:t>
      </w:r>
      <w:r w:rsidR="00BC602D">
        <w:rPr>
          <w:noProof/>
          <w:color w:val="FF0000"/>
          <w:lang w:eastAsia="en-US"/>
        </w:rPr>
        <w:t xml:space="preserve"> </w:t>
      </w:r>
      <w:r w:rsidR="00D95A49" w:rsidRPr="00BC602D">
        <w:rPr>
          <w:noProof/>
          <w:color w:val="FF0000"/>
          <w:lang w:eastAsia="en-US"/>
        </w:rPr>
        <w:t>treatments</w:t>
      </w:r>
      <w:r w:rsidR="00AC6DC8" w:rsidRPr="00CA623F">
        <w:rPr>
          <w:noProof/>
          <w:lang w:eastAsia="en-US"/>
        </w:rPr>
        <w:t>, reducing the complications of partial or improper treatments</w:t>
      </w:r>
      <w:r w:rsidR="00D95A49" w:rsidRPr="00BC602D">
        <w:rPr>
          <w:noProof/>
          <w:color w:val="FF0000"/>
          <w:lang w:eastAsia="en-US"/>
        </w:rPr>
        <w:t>,</w:t>
      </w:r>
      <w:r w:rsidR="00BC602D">
        <w:rPr>
          <w:noProof/>
          <w:color w:val="FF0000"/>
          <w:lang w:eastAsia="en-US"/>
        </w:rPr>
        <w:t xml:space="preserve"> </w:t>
      </w:r>
      <w:r w:rsidR="00AC6DC8" w:rsidRPr="00BC602D">
        <w:rPr>
          <w:noProof/>
          <w:color w:val="FF0000"/>
          <w:lang w:eastAsia="en-US"/>
        </w:rPr>
        <w:t>and</w:t>
      </w:r>
      <w:r w:rsidR="00AC6DC8" w:rsidRPr="00CA623F">
        <w:rPr>
          <w:noProof/>
          <w:lang w:eastAsia="en-US"/>
        </w:rPr>
        <w:t xml:space="preserve"> addressing issues such as developing </w:t>
      </w:r>
      <w:r w:rsidR="00D95A49" w:rsidRPr="00BC602D">
        <w:rPr>
          <w:noProof/>
          <w:color w:val="FF0000"/>
          <w:lang w:eastAsia="en-US"/>
        </w:rPr>
        <w:t>antimicrobial</w:t>
      </w:r>
      <w:r w:rsidR="00BC602D">
        <w:rPr>
          <w:noProof/>
          <w:color w:val="FF0000"/>
          <w:lang w:eastAsia="en-US"/>
        </w:rPr>
        <w:t xml:space="preserve"> </w:t>
      </w:r>
      <w:r w:rsidR="00D95A49" w:rsidRPr="00BC602D">
        <w:rPr>
          <w:noProof/>
          <w:color w:val="FF0000"/>
          <w:lang w:eastAsia="en-US"/>
        </w:rPr>
        <w:t>resistance</w:t>
      </w:r>
      <w:r w:rsidR="00AC6DC8" w:rsidRPr="00CA623F">
        <w:rPr>
          <w:noProof/>
          <w:lang w:eastAsia="en-US"/>
        </w:rPr>
        <w:t xml:space="preserve"> (AMR). </w:t>
      </w:r>
      <w:r w:rsidR="00BC1BE8" w:rsidRPr="00CA623F">
        <w:rPr>
          <w:noProof/>
          <w:lang w:eastAsia="en-US"/>
        </w:rPr>
        <w:t xml:space="preserve">Accordingly, this study aimed to assess </w:t>
      </w:r>
      <w:r w:rsidR="00780371" w:rsidRPr="00CA623F">
        <w:rPr>
          <w:noProof/>
          <w:lang w:eastAsia="en-US"/>
        </w:rPr>
        <w:t xml:space="preserve">caregivers' knowledge, attitude, and practice regarding pediatric medications </w:t>
      </w:r>
      <w:r w:rsidR="001D0677" w:rsidRPr="00CA623F">
        <w:rPr>
          <w:noProof/>
          <w:lang w:eastAsia="en-US"/>
        </w:rPr>
        <w:t xml:space="preserve">among children admitted to Mohamed Alamin Hamid hospital in </w:t>
      </w:r>
      <w:r w:rsidR="00780371" w:rsidRPr="00CA623F">
        <w:rPr>
          <w:noProof/>
          <w:lang w:eastAsia="en-US"/>
        </w:rPr>
        <w:t>Sudan, a</w:t>
      </w:r>
      <w:r w:rsidR="00BC1BE8" w:rsidRPr="00CA623F">
        <w:rPr>
          <w:noProof/>
          <w:lang w:eastAsia="en-US"/>
        </w:rPr>
        <w:t xml:space="preserve"> developing country with poor health facilities, public awareness, and high levels of pover</w:t>
      </w:r>
      <w:r w:rsidR="00D95A49" w:rsidRPr="00CA623F">
        <w:rPr>
          <w:noProof/>
          <w:lang w:eastAsia="en-US"/>
        </w:rPr>
        <w:t>ty.</w:t>
      </w:r>
    </w:p>
    <w:p w14:paraId="4DDA274C" w14:textId="77777777" w:rsidR="00D95A49" w:rsidRPr="00CA623F" w:rsidRDefault="00D95A49" w:rsidP="00D95A49">
      <w:pPr>
        <w:spacing w:line="480" w:lineRule="auto"/>
        <w:ind w:left="-360"/>
        <w:jc w:val="both"/>
        <w:rPr>
          <w:noProof/>
          <w:lang w:eastAsia="en-US"/>
        </w:rPr>
      </w:pPr>
    </w:p>
    <w:p w14:paraId="452278EF" w14:textId="77777777" w:rsidR="005D4E23" w:rsidRPr="00CA623F" w:rsidRDefault="00A241C0" w:rsidP="005B04BF">
      <w:pPr>
        <w:pStyle w:val="Heading1"/>
        <w:rPr>
          <w:rFonts w:eastAsia="Times New Roman"/>
          <w:noProof/>
          <w:kern w:val="0"/>
          <w:lang w:eastAsia="en-US"/>
        </w:rPr>
      </w:pPr>
      <w:r w:rsidRPr="00CA623F">
        <w:t>Materials and methods</w:t>
      </w:r>
    </w:p>
    <w:p w14:paraId="568638FF" w14:textId="0E30C8B1" w:rsidR="00C7556C" w:rsidRPr="00CA623F" w:rsidRDefault="005D4E23" w:rsidP="00C06A8D">
      <w:pPr>
        <w:spacing w:line="480" w:lineRule="auto"/>
        <w:ind w:left="-360"/>
        <w:jc w:val="both"/>
        <w:rPr>
          <w:noProof/>
        </w:rPr>
      </w:pPr>
      <w:r w:rsidRPr="00CA623F">
        <w:t xml:space="preserve">This was a </w:t>
      </w:r>
      <w:r w:rsidR="00C06A8D" w:rsidRPr="00CA623F">
        <w:t xml:space="preserve">hospital-based </w:t>
      </w:r>
      <w:r w:rsidRPr="00BC602D">
        <w:rPr>
          <w:color w:val="FF0000"/>
        </w:rPr>
        <w:t>cross-sectional</w:t>
      </w:r>
      <w:r w:rsidR="00BC602D" w:rsidRPr="00BC602D">
        <w:rPr>
          <w:color w:val="FF0000"/>
        </w:rPr>
        <w:t xml:space="preserve"> </w:t>
      </w:r>
      <w:r w:rsidRPr="00BC602D">
        <w:rPr>
          <w:color w:val="FF0000"/>
        </w:rPr>
        <w:t>descriptive study</w:t>
      </w:r>
      <w:r w:rsidR="00750E68" w:rsidRPr="00CA623F">
        <w:t xml:space="preserve"> that </w:t>
      </w:r>
      <w:r w:rsidRPr="00CA623F">
        <w:t xml:space="preserve">was conducted at Mohamed Alamin Hamid Pediatric Hospital in Omdurman Locality, Khartoum State, Sudan. </w:t>
      </w:r>
      <w:r w:rsidR="00750E68" w:rsidRPr="00CA623F">
        <w:t xml:space="preserve">It is </w:t>
      </w:r>
      <w:r w:rsidRPr="00CA623F">
        <w:t xml:space="preserve">the largest hospital </w:t>
      </w:r>
      <w:r w:rsidR="00194C90" w:rsidRPr="00CA623F">
        <w:lastRenderedPageBreak/>
        <w:t>specializing</w:t>
      </w:r>
      <w:r w:rsidRPr="00CA623F">
        <w:t xml:space="preserve"> in pediatrics in Sudan</w:t>
      </w:r>
      <w:r w:rsidR="00750E68" w:rsidRPr="00CA623F">
        <w:t xml:space="preserve"> that </w:t>
      </w:r>
      <w:r w:rsidRPr="00CA623F">
        <w:t xml:space="preserve">was established in 1986 with </w:t>
      </w:r>
      <w:r w:rsidR="00750E68" w:rsidRPr="00CA623F">
        <w:t xml:space="preserve">a </w:t>
      </w:r>
      <w:r w:rsidRPr="00CA623F">
        <w:t xml:space="preserve">total area </w:t>
      </w:r>
      <w:r w:rsidR="00750E68" w:rsidRPr="00CA623F">
        <w:t>of 7200-meter</w:t>
      </w:r>
      <w:r w:rsidRPr="00CA623F">
        <w:t xml:space="preserve"> square </w:t>
      </w:r>
      <w:r w:rsidR="00750E68" w:rsidRPr="00CA623F">
        <w:t xml:space="preserve">(120 meters </w:t>
      </w:r>
      <w:r w:rsidR="00194C90" w:rsidRPr="00CA623F">
        <w:t xml:space="preserve">in </w:t>
      </w:r>
      <w:r w:rsidRPr="00CA623F">
        <w:t xml:space="preserve">length </w:t>
      </w:r>
      <w:r w:rsidR="00750E68" w:rsidRPr="00CA623F">
        <w:t>and</w:t>
      </w:r>
      <w:r w:rsidRPr="00CA623F">
        <w:t xml:space="preserve"> 60 meter</w:t>
      </w:r>
      <w:r w:rsidR="00750E68" w:rsidRPr="00CA623F">
        <w:t xml:space="preserve">s </w:t>
      </w:r>
      <w:r w:rsidR="00194C90" w:rsidRPr="00CA623F">
        <w:t xml:space="preserve">in </w:t>
      </w:r>
      <w:r w:rsidR="00750E68" w:rsidRPr="00CA623F">
        <w:t xml:space="preserve">width). </w:t>
      </w:r>
      <w:r w:rsidRPr="00CA623F">
        <w:rPr>
          <w:szCs w:val="24"/>
        </w:rPr>
        <w:t xml:space="preserve">The study was conducted </w:t>
      </w:r>
      <w:r w:rsidR="00750E68" w:rsidRPr="00CA623F">
        <w:rPr>
          <w:szCs w:val="24"/>
        </w:rPr>
        <w:t xml:space="preserve">during </w:t>
      </w:r>
      <w:r w:rsidRPr="00CA623F">
        <w:rPr>
          <w:szCs w:val="24"/>
        </w:rPr>
        <w:t xml:space="preserve">the period between </w:t>
      </w:r>
      <w:r w:rsidR="00750E68" w:rsidRPr="00CA623F">
        <w:rPr>
          <w:szCs w:val="24"/>
        </w:rPr>
        <w:t xml:space="preserve">the </w:t>
      </w:r>
      <w:r w:rsidRPr="00CA623F">
        <w:rPr>
          <w:szCs w:val="24"/>
        </w:rPr>
        <w:t xml:space="preserve">1st of April </w:t>
      </w:r>
      <w:r w:rsidR="00750E68" w:rsidRPr="00CA623F">
        <w:rPr>
          <w:szCs w:val="24"/>
        </w:rPr>
        <w:t xml:space="preserve">to the </w:t>
      </w:r>
      <w:r w:rsidRPr="00CA623F">
        <w:rPr>
          <w:szCs w:val="24"/>
        </w:rPr>
        <w:t>30th of September</w:t>
      </w:r>
      <w:r w:rsidR="00750E68" w:rsidRPr="00CA623F">
        <w:rPr>
          <w:szCs w:val="24"/>
        </w:rPr>
        <w:t xml:space="preserve">, </w:t>
      </w:r>
      <w:r w:rsidRPr="00CA623F">
        <w:rPr>
          <w:szCs w:val="24"/>
        </w:rPr>
        <w:t>2021</w:t>
      </w:r>
      <w:r w:rsidR="00194C90" w:rsidRPr="00CA623F">
        <w:rPr>
          <w:szCs w:val="24"/>
        </w:rPr>
        <w:t>,</w:t>
      </w:r>
      <w:r w:rsidR="00750E68" w:rsidRPr="00CA623F">
        <w:rPr>
          <w:szCs w:val="24"/>
        </w:rPr>
        <w:t xml:space="preserve"> and </w:t>
      </w:r>
      <w:r w:rsidR="00750E68" w:rsidRPr="00CA623F">
        <w:t xml:space="preserve">included </w:t>
      </w:r>
      <w:r w:rsidR="00750E68" w:rsidRPr="00CA623F">
        <w:rPr>
          <w:noProof/>
        </w:rPr>
        <w:t>a</w:t>
      </w:r>
      <w:r w:rsidRPr="00CA623F">
        <w:rPr>
          <w:noProof/>
        </w:rPr>
        <w:t xml:space="preserve">ll caregivers of sick children who were </w:t>
      </w:r>
      <w:r w:rsidR="00194C90" w:rsidRPr="00CA623F">
        <w:rPr>
          <w:noProof/>
        </w:rPr>
        <w:t>admitted</w:t>
      </w:r>
      <w:r w:rsidRPr="00CA623F">
        <w:rPr>
          <w:noProof/>
        </w:rPr>
        <w:t xml:space="preserve"> to </w:t>
      </w:r>
      <w:r w:rsidR="00750E68" w:rsidRPr="00CA623F">
        <w:rPr>
          <w:noProof/>
        </w:rPr>
        <w:t>the hospital</w:t>
      </w:r>
      <w:r w:rsidR="0071443F" w:rsidRPr="00CA623F">
        <w:rPr>
          <w:noProof/>
        </w:rPr>
        <w:t xml:space="preserve">. Caregivers who refused to </w:t>
      </w:r>
      <w:r w:rsidR="00194C90" w:rsidRPr="00CA623F">
        <w:rPr>
          <w:noProof/>
        </w:rPr>
        <w:t>participate</w:t>
      </w:r>
      <w:r w:rsidR="0071443F" w:rsidRPr="00CA623F">
        <w:rPr>
          <w:noProof/>
        </w:rPr>
        <w:t xml:space="preserve"> in the study or co</w:t>
      </w:r>
      <w:r w:rsidR="00194C90" w:rsidRPr="00CA623F">
        <w:rPr>
          <w:noProof/>
        </w:rPr>
        <w:t>-</w:t>
      </w:r>
      <w:r w:rsidR="0071443F" w:rsidRPr="00CA623F">
        <w:rPr>
          <w:noProof/>
        </w:rPr>
        <w:t xml:space="preserve">patients who are not responsible for sick </w:t>
      </w:r>
      <w:r w:rsidR="00194C90" w:rsidRPr="00CA623F">
        <w:rPr>
          <w:noProof/>
        </w:rPr>
        <w:t>children’s</w:t>
      </w:r>
      <w:r w:rsidR="0071443F" w:rsidRPr="00CA623F">
        <w:rPr>
          <w:noProof/>
        </w:rPr>
        <w:t xml:space="preserve"> care were excluded from the study. </w:t>
      </w:r>
      <w:r w:rsidR="00B477CA" w:rsidRPr="00CA623F">
        <w:rPr>
          <w:noProof/>
        </w:rPr>
        <w:t>Sample size was calculated using the sample size calculation formula (</w:t>
      </w:r>
      <w:r w:rsidRPr="00CA623F">
        <w:rPr>
          <w:rFonts w:eastAsia="Times New Roman"/>
          <w:noProof/>
          <w:kern w:val="0"/>
          <w:lang w:eastAsia="en-US"/>
        </w:rPr>
        <w:t xml:space="preserve">SS </w:t>
      </w:r>
      <w:r w:rsidRPr="00CA623F">
        <w:rPr>
          <w:shd w:val="clear" w:color="auto" w:fill="FFFFFF"/>
        </w:rPr>
        <w:t>= [Z</w:t>
      </w:r>
      <w:r w:rsidRPr="00CA623F">
        <w:rPr>
          <w:shd w:val="clear" w:color="auto" w:fill="FFFFFF"/>
          <w:vertAlign w:val="superscript"/>
        </w:rPr>
        <w:t>2</w:t>
      </w:r>
      <w:r w:rsidRPr="00CA623F">
        <w:rPr>
          <w:shd w:val="clear" w:color="auto" w:fill="FFFFFF"/>
        </w:rPr>
        <w:t>p (1 − p)]/ C</w:t>
      </w:r>
      <w:r w:rsidRPr="00CA623F">
        <w:rPr>
          <w:shd w:val="clear" w:color="auto" w:fill="FFFFFF"/>
          <w:vertAlign w:val="superscript"/>
        </w:rPr>
        <w:t>2</w:t>
      </w:r>
      <w:r w:rsidR="00B477CA" w:rsidRPr="00CA623F">
        <w:rPr>
          <w:noProof/>
        </w:rPr>
        <w:t xml:space="preserve">, </w:t>
      </w:r>
      <w:r w:rsidRPr="00CA623F">
        <w:rPr>
          <w:rFonts w:eastAsia="Times New Roman"/>
          <w:noProof/>
          <w:kern w:val="0"/>
          <w:lang w:eastAsia="en-US"/>
        </w:rPr>
        <w:t>Where; Z = Given Z value  (1.96)</w:t>
      </w:r>
      <w:r w:rsidR="00B477CA" w:rsidRPr="00CA623F">
        <w:rPr>
          <w:rFonts w:eastAsia="Times New Roman"/>
          <w:noProof/>
          <w:kern w:val="0"/>
          <w:lang w:eastAsia="en-US"/>
        </w:rPr>
        <w:t>,</w:t>
      </w:r>
      <w:r w:rsidRPr="00CA623F">
        <w:rPr>
          <w:rFonts w:eastAsia="Times New Roman"/>
          <w:noProof/>
          <w:kern w:val="0"/>
          <w:lang w:eastAsia="en-US"/>
        </w:rPr>
        <w:t>p = Percentage of population (</w:t>
      </w:r>
      <w:r w:rsidR="00B477CA" w:rsidRPr="00CA623F">
        <w:rPr>
          <w:rFonts w:eastAsia="Times New Roman"/>
          <w:noProof/>
          <w:kern w:val="0"/>
          <w:lang w:eastAsia="en-US"/>
        </w:rPr>
        <w:t xml:space="preserve">unknown = </w:t>
      </w:r>
      <w:r w:rsidRPr="00CA623F">
        <w:rPr>
          <w:rFonts w:eastAsia="Times New Roman"/>
          <w:noProof/>
          <w:kern w:val="0"/>
          <w:lang w:eastAsia="en-US"/>
        </w:rPr>
        <w:t>0.5)</w:t>
      </w:r>
      <w:r w:rsidR="00B477CA" w:rsidRPr="00CA623F">
        <w:rPr>
          <w:noProof/>
        </w:rPr>
        <w:t xml:space="preserve">, </w:t>
      </w:r>
      <w:r w:rsidRPr="00CA623F">
        <w:rPr>
          <w:rFonts w:eastAsia="Times New Roman"/>
          <w:noProof/>
          <w:kern w:val="0"/>
          <w:lang w:eastAsia="en-US"/>
        </w:rPr>
        <w:t>C = Confidence level (0.05)</w:t>
      </w:r>
      <w:r w:rsidR="00B477CA" w:rsidRPr="00CA623F">
        <w:rPr>
          <w:rFonts w:eastAsia="Times New Roman"/>
          <w:noProof/>
          <w:kern w:val="0"/>
          <w:lang w:eastAsia="en-US"/>
        </w:rPr>
        <w:t xml:space="preserve">) and was estimated to be </w:t>
      </w:r>
      <w:r w:rsidRPr="00CA623F">
        <w:rPr>
          <w:shd w:val="clear" w:color="auto" w:fill="FFFFFF"/>
        </w:rPr>
        <w:t>385</w:t>
      </w:r>
      <w:r w:rsidR="00B477CA" w:rsidRPr="00CA623F">
        <w:rPr>
          <w:shd w:val="clear" w:color="auto" w:fill="FFFFFF"/>
        </w:rPr>
        <w:t xml:space="preserve">. By adding an </w:t>
      </w:r>
      <w:r w:rsidR="00B477CA" w:rsidRPr="00CA623F">
        <w:rPr>
          <w:noProof/>
        </w:rPr>
        <w:t>e</w:t>
      </w:r>
      <w:r w:rsidRPr="00CA623F">
        <w:rPr>
          <w:rFonts w:eastAsia="Times New Roman"/>
          <w:noProof/>
          <w:kern w:val="0"/>
          <w:lang w:eastAsia="en-US"/>
        </w:rPr>
        <w:t xml:space="preserve">xpected </w:t>
      </w:r>
      <w:r w:rsidR="00194C90" w:rsidRPr="00CA623F">
        <w:rPr>
          <w:rFonts w:eastAsia="Times New Roman"/>
          <w:noProof/>
          <w:kern w:val="0"/>
          <w:lang w:eastAsia="en-US"/>
        </w:rPr>
        <w:t>non-response</w:t>
      </w:r>
      <w:r w:rsidRPr="00CA623F">
        <w:rPr>
          <w:rFonts w:eastAsia="Times New Roman"/>
          <w:noProof/>
          <w:kern w:val="0"/>
          <w:lang w:eastAsia="en-US"/>
        </w:rPr>
        <w:t xml:space="preserve"> rate </w:t>
      </w:r>
      <w:r w:rsidR="00B477CA" w:rsidRPr="00CA623F">
        <w:rPr>
          <w:rFonts w:eastAsia="Times New Roman"/>
          <w:noProof/>
          <w:kern w:val="0"/>
          <w:lang w:eastAsia="en-US"/>
        </w:rPr>
        <w:t xml:space="preserve">of </w:t>
      </w:r>
      <w:r w:rsidRPr="00CA623F">
        <w:rPr>
          <w:rFonts w:eastAsia="Times New Roman"/>
          <w:noProof/>
          <w:kern w:val="0"/>
          <w:lang w:eastAsia="en-US"/>
        </w:rPr>
        <w:t xml:space="preserve">10% </w:t>
      </w:r>
      <w:r w:rsidRPr="00CA623F">
        <w:rPr>
          <w:shd w:val="clear" w:color="auto" w:fill="FFFFFF"/>
        </w:rPr>
        <w:t>(SS/1- 0.1)</w:t>
      </w:r>
      <w:r w:rsidR="00C7556C" w:rsidRPr="00CA623F">
        <w:rPr>
          <w:shd w:val="clear" w:color="auto" w:fill="FFFFFF"/>
        </w:rPr>
        <w:t xml:space="preserve">, </w:t>
      </w:r>
      <w:r w:rsidR="00B477CA" w:rsidRPr="00CA623F">
        <w:rPr>
          <w:shd w:val="clear" w:color="auto" w:fill="FFFFFF"/>
        </w:rPr>
        <w:t>it was estimated as</w:t>
      </w:r>
      <w:r w:rsidRPr="00CA623F">
        <w:rPr>
          <w:shd w:val="clear" w:color="auto" w:fill="FFFFFF"/>
        </w:rPr>
        <w:t xml:space="preserve"> 428</w:t>
      </w:r>
      <w:r w:rsidR="00B477CA" w:rsidRPr="00CA623F">
        <w:rPr>
          <w:shd w:val="clear" w:color="auto" w:fill="FFFFFF"/>
        </w:rPr>
        <w:t xml:space="preserve">. </w:t>
      </w:r>
      <w:r w:rsidR="00194C90" w:rsidRPr="00CA623F">
        <w:rPr>
          <w:shd w:val="clear" w:color="auto" w:fill="FFFFFF"/>
        </w:rPr>
        <w:t>The convenience</w:t>
      </w:r>
      <w:r w:rsidR="00B477CA" w:rsidRPr="00CA623F">
        <w:rPr>
          <w:shd w:val="clear" w:color="auto" w:fill="FFFFFF"/>
        </w:rPr>
        <w:t xml:space="preserve"> non-probability sampling technique was used to collect data from </w:t>
      </w:r>
      <w:r w:rsidR="00194C90" w:rsidRPr="00CA623F">
        <w:rPr>
          <w:shd w:val="clear" w:color="auto" w:fill="FFFFFF"/>
        </w:rPr>
        <w:t xml:space="preserve">the </w:t>
      </w:r>
      <w:r w:rsidR="00B477CA" w:rsidRPr="00CA623F">
        <w:rPr>
          <w:shd w:val="clear" w:color="auto" w:fill="FFFFFF"/>
        </w:rPr>
        <w:t>study population</w:t>
      </w:r>
      <w:r w:rsidR="00C7556C" w:rsidRPr="00CA623F">
        <w:rPr>
          <w:noProof/>
        </w:rPr>
        <w:t>.</w:t>
      </w:r>
    </w:p>
    <w:p w14:paraId="7645761C" w14:textId="008FDD49" w:rsidR="00281E6B" w:rsidRPr="00CA623F" w:rsidRDefault="00C7556C" w:rsidP="00CA5459">
      <w:pPr>
        <w:spacing w:line="480" w:lineRule="auto"/>
        <w:ind w:left="-360"/>
        <w:jc w:val="both"/>
        <w:rPr>
          <w:noProof/>
        </w:rPr>
      </w:pPr>
      <w:r w:rsidRPr="00CA623F">
        <w:rPr>
          <w:shd w:val="clear" w:color="auto" w:fill="FFFFFF"/>
        </w:rPr>
        <w:t xml:space="preserve">The </w:t>
      </w:r>
      <w:r w:rsidR="005D4E23" w:rsidRPr="00CA623F">
        <w:rPr>
          <w:shd w:val="clear" w:color="auto" w:fill="FFFFFF"/>
        </w:rPr>
        <w:t xml:space="preserve">questionnaire was developed by the principal investigator </w:t>
      </w:r>
      <w:r w:rsidRPr="00CA623F">
        <w:rPr>
          <w:shd w:val="clear" w:color="auto" w:fill="FFFFFF"/>
        </w:rPr>
        <w:t xml:space="preserve">and then it was </w:t>
      </w:r>
      <w:r w:rsidR="005D4E23" w:rsidRPr="00CA623F">
        <w:rPr>
          <w:shd w:val="clear" w:color="auto" w:fill="FFFFFF"/>
        </w:rPr>
        <w:t xml:space="preserve">pretested and validated. </w:t>
      </w:r>
      <w:r w:rsidRPr="00CA623F">
        <w:rPr>
          <w:shd w:val="clear" w:color="auto" w:fill="FFFFFF"/>
        </w:rPr>
        <w:t xml:space="preserve">It was filled from </w:t>
      </w:r>
      <w:r w:rsidR="00194C90" w:rsidRPr="00CA623F">
        <w:rPr>
          <w:shd w:val="clear" w:color="auto" w:fill="FFFFFF"/>
        </w:rPr>
        <w:t>participants</w:t>
      </w:r>
      <w:r w:rsidRPr="00CA623F">
        <w:rPr>
          <w:shd w:val="clear" w:color="auto" w:fill="FFFFFF"/>
        </w:rPr>
        <w:t xml:space="preserve"> through direct interviews by </w:t>
      </w:r>
      <w:r w:rsidR="00194C90" w:rsidRPr="00CA623F">
        <w:rPr>
          <w:shd w:val="clear" w:color="auto" w:fill="FFFFFF"/>
        </w:rPr>
        <w:t xml:space="preserve">a </w:t>
      </w:r>
      <w:r w:rsidRPr="00CA623F">
        <w:rPr>
          <w:shd w:val="clear" w:color="auto" w:fill="FFFFFF"/>
        </w:rPr>
        <w:t xml:space="preserve">data collection team </w:t>
      </w:r>
      <w:r w:rsidR="001D0677" w:rsidRPr="00CA623F">
        <w:rPr>
          <w:shd w:val="clear" w:color="auto" w:fill="FFFFFF"/>
        </w:rPr>
        <w:t>that</w:t>
      </w:r>
      <w:r w:rsidRPr="00CA623F">
        <w:rPr>
          <w:shd w:val="clear" w:color="auto" w:fill="FFFFFF"/>
        </w:rPr>
        <w:t xml:space="preserve"> was </w:t>
      </w:r>
      <w:r w:rsidR="005D4E23" w:rsidRPr="00CA623F">
        <w:rPr>
          <w:rFonts w:eastAsia="Times New Roman"/>
          <w:noProof/>
          <w:kern w:val="0"/>
          <w:lang w:eastAsia="en-US"/>
        </w:rPr>
        <w:t xml:space="preserve">trained </w:t>
      </w:r>
      <w:r w:rsidR="00194C90" w:rsidRPr="00CA623F">
        <w:rPr>
          <w:rFonts w:eastAsia="Times New Roman"/>
          <w:noProof/>
          <w:kern w:val="0"/>
          <w:lang w:eastAsia="en-US"/>
        </w:rPr>
        <w:t>in</w:t>
      </w:r>
      <w:r w:rsidR="005D4E23" w:rsidRPr="00CA623F">
        <w:rPr>
          <w:rFonts w:eastAsia="Times New Roman"/>
          <w:noProof/>
          <w:kern w:val="0"/>
          <w:lang w:eastAsia="en-US"/>
        </w:rPr>
        <w:t xml:space="preserve"> data collection tools and intervi</w:t>
      </w:r>
      <w:r w:rsidRPr="00CA623F">
        <w:rPr>
          <w:rFonts w:eastAsia="Times New Roman"/>
          <w:noProof/>
          <w:kern w:val="0"/>
          <w:lang w:eastAsia="en-US"/>
        </w:rPr>
        <w:t>e</w:t>
      </w:r>
      <w:r w:rsidR="005D4E23" w:rsidRPr="00CA623F">
        <w:rPr>
          <w:rFonts w:eastAsia="Times New Roman"/>
          <w:noProof/>
          <w:kern w:val="0"/>
          <w:lang w:eastAsia="en-US"/>
        </w:rPr>
        <w:t xml:space="preserve">w techniques. </w:t>
      </w:r>
      <w:r w:rsidR="005D4E23" w:rsidRPr="00CA623F">
        <w:t xml:space="preserve">Data was </w:t>
      </w:r>
      <w:r w:rsidRPr="00CA623F">
        <w:t xml:space="preserve">then </w:t>
      </w:r>
      <w:r w:rsidR="005D4E23" w:rsidRPr="00CA623F">
        <w:t xml:space="preserve">cleaned and entered </w:t>
      </w:r>
      <w:r w:rsidR="00194C90" w:rsidRPr="00CA623F">
        <w:t>into</w:t>
      </w:r>
      <w:r w:rsidR="005D4E23" w:rsidRPr="00CA623F">
        <w:t xml:space="preserve"> a Microsoft Excel spreadsheet. The analysis was performed using the Statistical Packages for Social Sciences (SPSS) version 24 where both descriptive and inferential statistics were </w:t>
      </w:r>
      <w:r w:rsidRPr="00BC602D">
        <w:rPr>
          <w:color w:val="FF0000"/>
        </w:rPr>
        <w:t>applied</w:t>
      </w:r>
      <w:r w:rsidR="005D4E23" w:rsidRPr="00BC602D">
        <w:rPr>
          <w:color w:val="FF0000"/>
        </w:rPr>
        <w:t>.</w:t>
      </w:r>
      <w:r w:rsidR="00BC602D">
        <w:rPr>
          <w:color w:val="FF0000"/>
        </w:rPr>
        <w:t xml:space="preserve"> </w:t>
      </w:r>
      <w:r w:rsidR="005D4E23" w:rsidRPr="00BC602D">
        <w:rPr>
          <w:color w:val="FF0000"/>
        </w:rPr>
        <w:t>Categorical</w:t>
      </w:r>
      <w:r w:rsidR="005D4E23" w:rsidRPr="00CA623F">
        <w:t xml:space="preserve"> variables were summarized as frequencies and proportions (percentages)</w:t>
      </w:r>
      <w:r w:rsidR="00281E6B" w:rsidRPr="00CA623F">
        <w:t xml:space="preserve"> while m</w:t>
      </w:r>
      <w:r w:rsidR="005D4E23" w:rsidRPr="00CA623F">
        <w:t xml:space="preserve">ean values and corresponding standard deviation (SD) values were measured to summarize continuous variables. </w:t>
      </w:r>
      <w:r w:rsidR="00281E6B" w:rsidRPr="00CA623F">
        <w:rPr>
          <w:noProof/>
        </w:rPr>
        <w:t xml:space="preserve">The </w:t>
      </w:r>
      <w:r w:rsidR="005D4E23" w:rsidRPr="00CA623F">
        <w:t>Relationship</w:t>
      </w:r>
      <w:r w:rsidR="00281E6B" w:rsidRPr="00CA623F">
        <w:t xml:space="preserve"> between </w:t>
      </w:r>
      <w:r w:rsidR="005D4E23" w:rsidRPr="00CA623F">
        <w:t xml:space="preserve">categorical independent variables with categorical and numerical dependent variables </w:t>
      </w:r>
      <w:r w:rsidR="00194C90" w:rsidRPr="00CA623F">
        <w:t>was</w:t>
      </w:r>
      <w:r w:rsidR="005D4E23" w:rsidRPr="00CA623F">
        <w:t xml:space="preserve"> tested using Chi-squared (χ2) and analysis of variance–ANOVA tests</w:t>
      </w:r>
      <w:r w:rsidR="00281E6B" w:rsidRPr="00CA623F">
        <w:t>,</w:t>
      </w:r>
      <w:r w:rsidR="005D4E23" w:rsidRPr="00CA623F">
        <w:t xml:space="preserve"> respectively. If an observed frequency in a categorical data table had a small size i.e., less than 5 in any of the cells of the table, Fisher's exact test was used instead of </w:t>
      </w:r>
      <w:r w:rsidR="00281E6B" w:rsidRPr="00CA623F">
        <w:t xml:space="preserve">the chi-square </w:t>
      </w:r>
      <w:r w:rsidR="005D4E23" w:rsidRPr="00CA623F">
        <w:t xml:space="preserve">test. </w:t>
      </w:r>
      <w:r w:rsidR="00194C90" w:rsidRPr="00CA623F">
        <w:t>The relationship</w:t>
      </w:r>
      <w:r w:rsidR="005D4E23" w:rsidRPr="00CA623F">
        <w:t xml:space="preserve"> between </w:t>
      </w:r>
      <w:r w:rsidR="00281E6B" w:rsidRPr="00CA623F">
        <w:t xml:space="preserve">two </w:t>
      </w:r>
      <w:r w:rsidR="005D4E23" w:rsidRPr="00CA623F">
        <w:t>numerical variables w</w:t>
      </w:r>
      <w:r w:rsidR="00281E6B" w:rsidRPr="00CA623F">
        <w:t>as</w:t>
      </w:r>
      <w:r w:rsidR="005D4E23" w:rsidRPr="00CA623F">
        <w:t xml:space="preserve"> tested using Pearson’s c correlation.</w:t>
      </w:r>
      <w:r w:rsidR="00281E6B" w:rsidRPr="00CA623F">
        <w:t xml:space="preserve"> A </w:t>
      </w:r>
      <w:r w:rsidR="00194C90" w:rsidRPr="00CA623F">
        <w:t>p-value</w:t>
      </w:r>
      <w:r w:rsidR="005D4E23" w:rsidRPr="00CA623F">
        <w:rPr>
          <w:rFonts w:hint="eastAsia"/>
        </w:rPr>
        <w:t xml:space="preserve">of </w:t>
      </w:r>
      <w:r w:rsidR="005D4E23" w:rsidRPr="00CA623F">
        <w:t>&lt;</w:t>
      </w:r>
      <w:r w:rsidR="005D4E23" w:rsidRPr="00CA623F">
        <w:rPr>
          <w:rFonts w:hint="eastAsia"/>
        </w:rPr>
        <w:t xml:space="preserve"> 0.05 was accepted as </w:t>
      </w:r>
      <w:r w:rsidR="00194C90" w:rsidRPr="00CA623F">
        <w:t xml:space="preserve">an </w:t>
      </w:r>
      <w:r w:rsidR="005D4E23" w:rsidRPr="00CA623F">
        <w:rPr>
          <w:rFonts w:hint="eastAsia"/>
        </w:rPr>
        <w:t>expression of statistical significance for all conducted tests.</w:t>
      </w:r>
    </w:p>
    <w:p w14:paraId="61D10A74" w14:textId="2A28E8BA" w:rsidR="00CA5459" w:rsidRPr="00CA623F" w:rsidRDefault="00281E6B" w:rsidP="00CA5459">
      <w:pPr>
        <w:spacing w:line="480" w:lineRule="auto"/>
        <w:ind w:left="-360"/>
        <w:jc w:val="both"/>
      </w:pPr>
      <w:r w:rsidRPr="00CA623F">
        <w:t>E</w:t>
      </w:r>
      <w:r w:rsidR="005D4E23" w:rsidRPr="00CA623F">
        <w:t>thical clearance and approval for conducting th</w:t>
      </w:r>
      <w:r w:rsidRPr="00CA623F">
        <w:t>is</w:t>
      </w:r>
      <w:r w:rsidR="005D4E23" w:rsidRPr="00CA623F">
        <w:t xml:space="preserve"> study </w:t>
      </w:r>
      <w:r w:rsidR="00194C90" w:rsidRPr="00CA623F">
        <w:t>were</w:t>
      </w:r>
      <w:r w:rsidR="005D4E23" w:rsidRPr="00CA623F">
        <w:t xml:space="preserve">obtained from the Sudan Medical </w:t>
      </w:r>
      <w:r w:rsidR="005D4E23" w:rsidRPr="00CA623F">
        <w:lastRenderedPageBreak/>
        <w:t>Specialization Board</w:t>
      </w:r>
      <w:r w:rsidRPr="00CA623F">
        <w:t xml:space="preserve"> (SMSB)</w:t>
      </w:r>
      <w:r w:rsidR="005D4E23" w:rsidRPr="00CA623F">
        <w:t xml:space="preserve"> and the Khartoum State Ministry of Health’s Research Department and Educational Development Center (EDC). Permission</w:t>
      </w:r>
      <w:r w:rsidRPr="00CA623F">
        <w:t xml:space="preserve"> to conduct this </w:t>
      </w:r>
      <w:r w:rsidRPr="00BC602D">
        <w:rPr>
          <w:color w:val="FF0000"/>
        </w:rPr>
        <w:t>study</w:t>
      </w:r>
      <w:r w:rsidR="00BC602D">
        <w:rPr>
          <w:color w:val="FF0000"/>
        </w:rPr>
        <w:t xml:space="preserve"> </w:t>
      </w:r>
      <w:r w:rsidRPr="00BC602D">
        <w:rPr>
          <w:color w:val="FF0000"/>
        </w:rPr>
        <w:t>was</w:t>
      </w:r>
      <w:r w:rsidRPr="00CA623F">
        <w:t xml:space="preserve"> obtained from </w:t>
      </w:r>
      <w:r w:rsidR="00194C90" w:rsidRPr="00CA623F">
        <w:t xml:space="preserve">the </w:t>
      </w:r>
      <w:r w:rsidR="005D4E23" w:rsidRPr="00CA623F">
        <w:t xml:space="preserve">Khartoum State Ministry of Health’s </w:t>
      </w:r>
      <w:r w:rsidR="005D4E23" w:rsidRPr="00CA623F">
        <w:rPr>
          <w:rFonts w:eastAsia="Times New Roman"/>
        </w:rPr>
        <w:t>Hospitals Administration</w:t>
      </w:r>
      <w:r w:rsidR="005D4E23" w:rsidRPr="00CA623F">
        <w:t xml:space="preserve"> Department</w:t>
      </w:r>
      <w:r w:rsidRPr="00CA623F">
        <w:rPr>
          <w:noProof/>
        </w:rPr>
        <w:t xml:space="preserve">. </w:t>
      </w:r>
      <w:r w:rsidR="00194C90" w:rsidRPr="00CA623F">
        <w:rPr>
          <w:noProof/>
        </w:rPr>
        <w:t>Clear</w:t>
      </w:r>
      <w:r w:rsidR="005D4E23" w:rsidRPr="00CA623F">
        <w:t xml:space="preserve"> and informed consent was taken from the participants before collecting any information. Every </w:t>
      </w:r>
      <w:r w:rsidRPr="00CA623F">
        <w:t>care</w:t>
      </w:r>
      <w:r w:rsidR="000C34FF" w:rsidRPr="00CA623F">
        <w:t xml:space="preserve">giver </w:t>
      </w:r>
      <w:r w:rsidR="005D4E23" w:rsidRPr="00CA623F">
        <w:t>had the right not to participate. The confidentially of the participant’s data was preserved by collecting data anonymously</w:t>
      </w:r>
      <w:r w:rsidR="000C34FF" w:rsidRPr="00CA623F">
        <w:t xml:space="preserve"> and no data that can lead to </w:t>
      </w:r>
      <w:r w:rsidR="00194C90" w:rsidRPr="00CA623F">
        <w:t xml:space="preserve">the </w:t>
      </w:r>
      <w:r w:rsidR="000C34FF" w:rsidRPr="00CA623F">
        <w:t xml:space="preserve">identification of specific subjects </w:t>
      </w:r>
      <w:r w:rsidR="00194C90" w:rsidRPr="00CA623F">
        <w:t>were</w:t>
      </w:r>
      <w:r w:rsidR="000C34FF" w:rsidRPr="00CA623F">
        <w:t xml:space="preserve"> taken</w:t>
      </w:r>
      <w:r w:rsidR="005D4E23" w:rsidRPr="00CA623F">
        <w:t>. The collected data was not used for any other purposes than this study</w:t>
      </w:r>
      <w:r w:rsidR="000C34FF" w:rsidRPr="00CA623F">
        <w:t xml:space="preserve"> and n</w:t>
      </w:r>
      <w:r w:rsidR="005D4E23" w:rsidRPr="00CA623F">
        <w:t>o incentives or rewards were given to participants.</w:t>
      </w:r>
    </w:p>
    <w:p w14:paraId="2B8AEEC4" w14:textId="77777777" w:rsidR="00CA5459" w:rsidRPr="00CA623F" w:rsidRDefault="00CA5459" w:rsidP="00CA5459">
      <w:pPr>
        <w:spacing w:line="480" w:lineRule="auto"/>
        <w:ind w:left="-360"/>
        <w:jc w:val="both"/>
        <w:rPr>
          <w:noProof/>
        </w:rPr>
      </w:pPr>
    </w:p>
    <w:p w14:paraId="0BF69AE4" w14:textId="77777777" w:rsidR="001768C6" w:rsidRPr="00CA623F" w:rsidRDefault="00A241C0" w:rsidP="003A2408">
      <w:pPr>
        <w:pStyle w:val="Heading1"/>
        <w:rPr>
          <w:noProof/>
        </w:rPr>
      </w:pPr>
      <w:r w:rsidRPr="00CA623F">
        <w:t xml:space="preserve">Results </w:t>
      </w:r>
    </w:p>
    <w:p w14:paraId="0EA0CD76" w14:textId="02BF1497" w:rsidR="003353D1" w:rsidRPr="00CA623F" w:rsidRDefault="00327811" w:rsidP="002F6052">
      <w:pPr>
        <w:spacing w:line="480" w:lineRule="auto"/>
        <w:ind w:left="-360"/>
        <w:jc w:val="both"/>
        <w:rPr>
          <w:b/>
          <w:bCs/>
          <w:color w:val="000000" w:themeColor="text1"/>
          <w:sz w:val="32"/>
          <w:szCs w:val="22"/>
        </w:rPr>
      </w:pPr>
      <w:r w:rsidRPr="00CA623F">
        <w:t>A total of 385 caregivers were involved in the study</w:t>
      </w:r>
      <w:r w:rsidR="002A66A4" w:rsidRPr="00CA623F">
        <w:t xml:space="preserve"> with a mean age of 32.6</w:t>
      </w:r>
      <w:r w:rsidR="002A66A4" w:rsidRPr="00CA623F">
        <w:sym w:font="Symbol" w:char="F0B1"/>
      </w:r>
      <w:r w:rsidR="002A66A4" w:rsidRPr="00CA623F">
        <w:t xml:space="preserve"> 7.2 (Mean </w:t>
      </w:r>
      <w:r w:rsidR="002A66A4" w:rsidRPr="00CA623F">
        <w:sym w:font="Symbol" w:char="F0B1"/>
      </w:r>
      <w:r w:rsidR="002A66A4" w:rsidRPr="00CA623F">
        <w:t xml:space="preserve"> SD) years old. </w:t>
      </w:r>
      <w:r w:rsidR="001768C6" w:rsidRPr="00CA623F">
        <w:t>The sociodemographic characteristics of the participants were illustrated in Table 1.</w:t>
      </w:r>
      <w:r w:rsidR="003353D1" w:rsidRPr="00CA623F">
        <w:t xml:space="preserve"> The mean number of children aged from 6 months to 15 years old within the family was 3</w:t>
      </w:r>
      <w:r w:rsidR="003353D1" w:rsidRPr="00CA623F">
        <w:sym w:font="Symbol" w:char="F0B1"/>
      </w:r>
      <w:r w:rsidR="003353D1" w:rsidRPr="00CA623F">
        <w:t xml:space="preserve"> 1.8 (Mean </w:t>
      </w:r>
      <w:r w:rsidR="003353D1" w:rsidRPr="00CA623F">
        <w:sym w:font="Symbol" w:char="F0B1"/>
      </w:r>
      <w:r w:rsidR="003353D1" w:rsidRPr="00CA623F">
        <w:t xml:space="preserve"> SD) children and the mean number of annual doctor’s visits </w:t>
      </w:r>
      <w:r w:rsidR="002C50A2" w:rsidRPr="00CA623F">
        <w:t>for</w:t>
      </w:r>
      <w:r w:rsidR="003353D1" w:rsidRPr="00CA623F">
        <w:t xml:space="preserve"> children was 4 </w:t>
      </w:r>
      <w:r w:rsidR="003353D1" w:rsidRPr="00CA623F">
        <w:sym w:font="Symbol" w:char="F0B1"/>
      </w:r>
      <w:r w:rsidR="003353D1" w:rsidRPr="00CA623F">
        <w:t xml:space="preserve"> 3.4 (Mean </w:t>
      </w:r>
      <w:r w:rsidR="003353D1" w:rsidRPr="00CA623F">
        <w:sym w:font="Symbol" w:char="F0B1"/>
      </w:r>
      <w:r w:rsidR="003353D1" w:rsidRPr="00CA623F">
        <w:t xml:space="preserve"> SD) visits. In 88.1% </w:t>
      </w:r>
      <w:r w:rsidR="004440F2" w:rsidRPr="00CA623F">
        <w:t xml:space="preserve">(n = </w:t>
      </w:r>
      <w:r w:rsidR="002F6052" w:rsidRPr="00CA623F">
        <w:t>3</w:t>
      </w:r>
      <w:r w:rsidR="004440F2" w:rsidRPr="00CA623F">
        <w:t xml:space="preserve">39) </w:t>
      </w:r>
      <w:r w:rsidR="003353D1" w:rsidRPr="00CA623F">
        <w:t>of cases, mothers were the main person responsible for giving the child’s medication</w:t>
      </w:r>
      <w:r w:rsidR="004440F2" w:rsidRPr="00CA623F">
        <w:t>, in 8.8</w:t>
      </w:r>
      <w:r w:rsidR="00037E88" w:rsidRPr="00037E88">
        <w:rPr>
          <w:color w:val="FF0000"/>
        </w:rPr>
        <w:t>%</w:t>
      </w:r>
      <w:r w:rsidR="004440F2" w:rsidRPr="00CA623F">
        <w:t xml:space="preserve"> (n = 34) it was the father, and in </w:t>
      </w:r>
      <w:r w:rsidR="002F6052" w:rsidRPr="00CA623F">
        <w:t>3.1</w:t>
      </w:r>
      <w:r w:rsidR="00037E88" w:rsidRPr="00037E88">
        <w:rPr>
          <w:color w:val="FF0000"/>
        </w:rPr>
        <w:t>%</w:t>
      </w:r>
      <w:r w:rsidR="002F6052" w:rsidRPr="00CA623F">
        <w:t xml:space="preserve"> (n = 12) it was a relative other than parents. </w:t>
      </w:r>
    </w:p>
    <w:p w14:paraId="49F6D6EC" w14:textId="77777777" w:rsidR="002F6052" w:rsidRPr="00CA623F" w:rsidRDefault="002F6052" w:rsidP="00E957EE">
      <w:pPr>
        <w:spacing w:line="480" w:lineRule="auto"/>
        <w:ind w:left="-360"/>
        <w:jc w:val="both"/>
        <w:rPr>
          <w:b/>
          <w:bCs/>
          <w:color w:val="000000" w:themeColor="text1"/>
          <w:sz w:val="32"/>
          <w:szCs w:val="22"/>
        </w:rPr>
      </w:pPr>
    </w:p>
    <w:p w14:paraId="1D9FF846" w14:textId="77777777" w:rsidR="002A66A4" w:rsidRPr="00CA623F" w:rsidRDefault="002A66A4" w:rsidP="00CA5459">
      <w:pPr>
        <w:spacing w:line="480" w:lineRule="auto"/>
        <w:ind w:left="-360"/>
        <w:jc w:val="both"/>
        <w:rPr>
          <w:b/>
          <w:bCs/>
          <w:color w:val="000000" w:themeColor="text1"/>
          <w:sz w:val="32"/>
          <w:szCs w:val="22"/>
        </w:rPr>
      </w:pPr>
      <w:r w:rsidRPr="00CA623F">
        <w:rPr>
          <w:rFonts w:asciiTheme="majorBidi" w:hAnsiTheme="majorBidi" w:cstheme="majorBidi"/>
          <w:b/>
          <w:bCs/>
        </w:rPr>
        <w:t xml:space="preserve">Table 1: </w:t>
      </w:r>
      <w:r w:rsidR="00CA5459" w:rsidRPr="00CA623F">
        <w:rPr>
          <w:rFonts w:asciiTheme="majorBidi" w:hAnsiTheme="majorBidi" w:cstheme="majorBidi"/>
          <w:b/>
          <w:bCs/>
        </w:rPr>
        <w:t>Sociod</w:t>
      </w:r>
      <w:r w:rsidRPr="00CA623F">
        <w:rPr>
          <w:rFonts w:asciiTheme="majorBidi" w:hAnsiTheme="majorBidi" w:cstheme="majorBidi"/>
          <w:b/>
          <w:bCs/>
        </w:rPr>
        <w:t xml:space="preserve">emographic </w:t>
      </w:r>
      <w:r w:rsidR="00CA5459" w:rsidRPr="00CA623F">
        <w:rPr>
          <w:rFonts w:asciiTheme="majorBidi" w:hAnsiTheme="majorBidi" w:cstheme="majorBidi"/>
          <w:b/>
          <w:bCs/>
        </w:rPr>
        <w:t xml:space="preserve">characteristics of the participants </w:t>
      </w:r>
      <w:r w:rsidRPr="00CA623F">
        <w:rPr>
          <w:rFonts w:asciiTheme="majorBidi" w:hAnsiTheme="majorBidi" w:cstheme="majorBidi"/>
          <w:b/>
          <w:bCs/>
        </w:rPr>
        <w:t xml:space="preserve">(n = </w:t>
      </w:r>
      <w:r w:rsidR="00CA5459" w:rsidRPr="00CA623F">
        <w:rPr>
          <w:rFonts w:asciiTheme="majorBidi" w:hAnsiTheme="majorBidi" w:cstheme="majorBidi"/>
          <w:b/>
          <w:bCs/>
        </w:rPr>
        <w:t>385</w:t>
      </w:r>
      <w:r w:rsidRPr="00CA623F">
        <w:rPr>
          <w:rFonts w:asciiTheme="majorBidi" w:hAnsiTheme="majorBidi" w:cstheme="majorBidi"/>
          <w:b/>
          <w:bCs/>
        </w:rPr>
        <w:t>).</w:t>
      </w:r>
    </w:p>
    <w:tbl>
      <w:tblPr>
        <w:tblStyle w:val="TableGrid"/>
        <w:tblW w:w="0" w:type="auto"/>
        <w:tblInd w:w="-365" w:type="dxa"/>
        <w:tblLook w:val="04A0" w:firstRow="1" w:lastRow="0" w:firstColumn="1" w:lastColumn="0" w:noHBand="0" w:noVBand="1"/>
      </w:tblPr>
      <w:tblGrid>
        <w:gridCol w:w="3330"/>
        <w:gridCol w:w="2884"/>
        <w:gridCol w:w="3107"/>
      </w:tblGrid>
      <w:tr w:rsidR="002A66A4" w:rsidRPr="00CA623F" w14:paraId="5E3839FE" w14:textId="77777777" w:rsidTr="003A2408">
        <w:trPr>
          <w:trHeight w:hRule="exact" w:val="288"/>
          <w:tblHeader/>
        </w:trPr>
        <w:tc>
          <w:tcPr>
            <w:tcW w:w="3330" w:type="dxa"/>
            <w:shd w:val="clear" w:color="auto" w:fill="BFBFBF" w:themeFill="background1" w:themeFillShade="BF"/>
          </w:tcPr>
          <w:p w14:paraId="1D04556C" w14:textId="77777777"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Variable</w:t>
            </w:r>
          </w:p>
        </w:tc>
        <w:tc>
          <w:tcPr>
            <w:tcW w:w="2884" w:type="dxa"/>
            <w:shd w:val="clear" w:color="auto" w:fill="BFBFBF" w:themeFill="background1" w:themeFillShade="BF"/>
          </w:tcPr>
          <w:p w14:paraId="4A4DC85B" w14:textId="77777777"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Frequency</w:t>
            </w:r>
          </w:p>
        </w:tc>
        <w:tc>
          <w:tcPr>
            <w:tcW w:w="3107" w:type="dxa"/>
            <w:shd w:val="clear" w:color="auto" w:fill="BFBFBF" w:themeFill="background1" w:themeFillShade="BF"/>
          </w:tcPr>
          <w:p w14:paraId="250C26C6" w14:textId="77777777" w:rsidR="002A66A4" w:rsidRPr="00CA623F" w:rsidRDefault="002A66A4" w:rsidP="00CA5459">
            <w:pPr>
              <w:ind w:left="-360" w:right="403" w:firstLine="360"/>
              <w:jc w:val="both"/>
              <w:rPr>
                <w:rFonts w:asciiTheme="majorBidi" w:hAnsiTheme="majorBidi" w:cstheme="majorBidi"/>
                <w:b/>
                <w:bCs/>
              </w:rPr>
            </w:pPr>
            <w:r w:rsidRPr="00CA623F">
              <w:rPr>
                <w:rFonts w:asciiTheme="majorBidi" w:hAnsiTheme="majorBidi" w:cstheme="majorBidi"/>
                <w:b/>
                <w:bCs/>
              </w:rPr>
              <w:t>Percent (%)</w:t>
            </w:r>
          </w:p>
        </w:tc>
      </w:tr>
      <w:tr w:rsidR="002A66A4" w:rsidRPr="00CA623F" w14:paraId="1043792A" w14:textId="77777777" w:rsidTr="002775E8">
        <w:trPr>
          <w:trHeight w:hRule="exact" w:val="288"/>
        </w:trPr>
        <w:tc>
          <w:tcPr>
            <w:tcW w:w="9321" w:type="dxa"/>
            <w:gridSpan w:val="3"/>
            <w:shd w:val="clear" w:color="auto" w:fill="BFBFBF" w:themeFill="background1" w:themeFillShade="BF"/>
          </w:tcPr>
          <w:p w14:paraId="2E15AABA" w14:textId="77777777" w:rsidR="002A66A4" w:rsidRPr="00CA623F" w:rsidRDefault="00CA5459"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Caregiver </w:t>
            </w:r>
          </w:p>
        </w:tc>
      </w:tr>
      <w:tr w:rsidR="002A66A4" w:rsidRPr="00CA623F" w14:paraId="40DA115A" w14:textId="77777777" w:rsidTr="00FE169F">
        <w:trPr>
          <w:trHeight w:hRule="exact" w:val="288"/>
        </w:trPr>
        <w:tc>
          <w:tcPr>
            <w:tcW w:w="3330" w:type="dxa"/>
          </w:tcPr>
          <w:p w14:paraId="078C00B3" w14:textId="77777777" w:rsidR="002A66A4" w:rsidRPr="00CA623F" w:rsidRDefault="00CA5459" w:rsidP="00CA5459">
            <w:pPr>
              <w:ind w:left="-360" w:right="403" w:firstLine="360"/>
              <w:jc w:val="both"/>
              <w:rPr>
                <w:rFonts w:asciiTheme="majorBidi" w:hAnsiTheme="majorBidi" w:cstheme="majorBidi"/>
              </w:rPr>
            </w:pPr>
            <w:r w:rsidRPr="00CA623F">
              <w:rPr>
                <w:rFonts w:asciiTheme="majorBidi" w:hAnsiTheme="majorBidi" w:cstheme="majorBidi"/>
              </w:rPr>
              <w:t xml:space="preserve">Mother </w:t>
            </w:r>
          </w:p>
        </w:tc>
        <w:tc>
          <w:tcPr>
            <w:tcW w:w="2884" w:type="dxa"/>
          </w:tcPr>
          <w:p w14:paraId="21038E99"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290</w:t>
            </w:r>
          </w:p>
        </w:tc>
        <w:tc>
          <w:tcPr>
            <w:tcW w:w="3107" w:type="dxa"/>
          </w:tcPr>
          <w:p w14:paraId="20824692"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75.3</w:t>
            </w:r>
          </w:p>
        </w:tc>
      </w:tr>
      <w:tr w:rsidR="002A66A4" w:rsidRPr="00CA623F" w14:paraId="5C3A0BAC" w14:textId="77777777" w:rsidTr="00FE169F">
        <w:trPr>
          <w:trHeight w:hRule="exact" w:val="288"/>
        </w:trPr>
        <w:tc>
          <w:tcPr>
            <w:tcW w:w="3330" w:type="dxa"/>
          </w:tcPr>
          <w:p w14:paraId="08D87A06" w14:textId="77777777" w:rsidR="002A66A4" w:rsidRPr="00CA623F" w:rsidRDefault="00CA5459" w:rsidP="00CA5459">
            <w:pPr>
              <w:ind w:left="-360" w:right="403" w:firstLine="360"/>
              <w:jc w:val="both"/>
              <w:rPr>
                <w:rFonts w:asciiTheme="majorBidi" w:hAnsiTheme="majorBidi" w:cstheme="majorBidi"/>
              </w:rPr>
            </w:pPr>
            <w:r w:rsidRPr="00CA623F">
              <w:rPr>
                <w:rFonts w:asciiTheme="majorBidi" w:hAnsiTheme="majorBidi" w:cstheme="majorBidi"/>
              </w:rPr>
              <w:t xml:space="preserve">Father </w:t>
            </w:r>
          </w:p>
        </w:tc>
        <w:tc>
          <w:tcPr>
            <w:tcW w:w="2884" w:type="dxa"/>
          </w:tcPr>
          <w:p w14:paraId="73CDE0DD"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95</w:t>
            </w:r>
          </w:p>
        </w:tc>
        <w:tc>
          <w:tcPr>
            <w:tcW w:w="3107" w:type="dxa"/>
          </w:tcPr>
          <w:p w14:paraId="3C387054"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24.7</w:t>
            </w:r>
          </w:p>
        </w:tc>
      </w:tr>
      <w:tr w:rsidR="002A66A4" w:rsidRPr="00CA623F" w14:paraId="6A452425" w14:textId="77777777" w:rsidTr="00FE169F">
        <w:trPr>
          <w:trHeight w:hRule="exact" w:val="288"/>
        </w:trPr>
        <w:tc>
          <w:tcPr>
            <w:tcW w:w="3330" w:type="dxa"/>
          </w:tcPr>
          <w:p w14:paraId="39DEB86D"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14:paraId="3055F980"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14:paraId="6D517D69"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14:paraId="08B4D660" w14:textId="77777777" w:rsidTr="002775E8">
        <w:trPr>
          <w:trHeight w:hRule="exact" w:val="288"/>
        </w:trPr>
        <w:tc>
          <w:tcPr>
            <w:tcW w:w="9321" w:type="dxa"/>
            <w:gridSpan w:val="3"/>
            <w:shd w:val="clear" w:color="auto" w:fill="BFBFBF" w:themeFill="background1" w:themeFillShade="BF"/>
          </w:tcPr>
          <w:p w14:paraId="79889B25" w14:textId="77777777" w:rsidR="002A66A4" w:rsidRPr="00CA623F" w:rsidRDefault="002775E8"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Residence </w:t>
            </w:r>
          </w:p>
        </w:tc>
      </w:tr>
      <w:tr w:rsidR="002A66A4" w:rsidRPr="00CA623F" w14:paraId="2BDBDEDB" w14:textId="77777777" w:rsidTr="00FE169F">
        <w:trPr>
          <w:trHeight w:hRule="exact" w:val="288"/>
        </w:trPr>
        <w:tc>
          <w:tcPr>
            <w:tcW w:w="3330" w:type="dxa"/>
          </w:tcPr>
          <w:p w14:paraId="1C90E523"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lastRenderedPageBreak/>
              <w:t xml:space="preserve">City </w:t>
            </w:r>
          </w:p>
        </w:tc>
        <w:tc>
          <w:tcPr>
            <w:tcW w:w="2884" w:type="dxa"/>
          </w:tcPr>
          <w:p w14:paraId="7DB33565"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285</w:t>
            </w:r>
          </w:p>
        </w:tc>
        <w:tc>
          <w:tcPr>
            <w:tcW w:w="3107" w:type="dxa"/>
          </w:tcPr>
          <w:p w14:paraId="5F14610B"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74</w:t>
            </w:r>
          </w:p>
        </w:tc>
      </w:tr>
      <w:tr w:rsidR="002A66A4" w:rsidRPr="00CA623F" w14:paraId="2EB184EF" w14:textId="77777777" w:rsidTr="00FE169F">
        <w:trPr>
          <w:trHeight w:hRule="exact" w:val="288"/>
        </w:trPr>
        <w:tc>
          <w:tcPr>
            <w:tcW w:w="3330" w:type="dxa"/>
          </w:tcPr>
          <w:p w14:paraId="2D0134B4"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Village </w:t>
            </w:r>
          </w:p>
        </w:tc>
        <w:tc>
          <w:tcPr>
            <w:tcW w:w="2884" w:type="dxa"/>
          </w:tcPr>
          <w:p w14:paraId="224F9943"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9</w:t>
            </w:r>
            <w:r w:rsidR="002A66A4" w:rsidRPr="00CA623F">
              <w:rPr>
                <w:rFonts w:asciiTheme="majorBidi" w:hAnsiTheme="majorBidi" w:cstheme="majorBidi"/>
              </w:rPr>
              <w:t>9</w:t>
            </w:r>
          </w:p>
        </w:tc>
        <w:tc>
          <w:tcPr>
            <w:tcW w:w="3107" w:type="dxa"/>
          </w:tcPr>
          <w:p w14:paraId="62B757D6"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25.7</w:t>
            </w:r>
          </w:p>
        </w:tc>
      </w:tr>
      <w:tr w:rsidR="002775E8" w:rsidRPr="00CA623F" w14:paraId="2FB97F19" w14:textId="77777777" w:rsidTr="00FE169F">
        <w:trPr>
          <w:trHeight w:hRule="exact" w:val="288"/>
        </w:trPr>
        <w:tc>
          <w:tcPr>
            <w:tcW w:w="3330" w:type="dxa"/>
          </w:tcPr>
          <w:p w14:paraId="6B4596A5"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Camp </w:t>
            </w:r>
          </w:p>
        </w:tc>
        <w:tc>
          <w:tcPr>
            <w:tcW w:w="2884" w:type="dxa"/>
          </w:tcPr>
          <w:p w14:paraId="67B11F44"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1</w:t>
            </w:r>
          </w:p>
        </w:tc>
        <w:tc>
          <w:tcPr>
            <w:tcW w:w="3107" w:type="dxa"/>
          </w:tcPr>
          <w:p w14:paraId="11096021"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0.3</w:t>
            </w:r>
          </w:p>
        </w:tc>
      </w:tr>
      <w:tr w:rsidR="002A66A4" w:rsidRPr="00CA623F" w14:paraId="1A75A37D" w14:textId="77777777" w:rsidTr="00FE169F">
        <w:trPr>
          <w:trHeight w:hRule="exact" w:val="288"/>
        </w:trPr>
        <w:tc>
          <w:tcPr>
            <w:tcW w:w="3330" w:type="dxa"/>
          </w:tcPr>
          <w:p w14:paraId="7A4DA2E4"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0F6F099B"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14:paraId="31D02DB1"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14:paraId="5E50F3BC" w14:textId="77777777" w:rsidTr="002775E8">
        <w:trPr>
          <w:trHeight w:hRule="exact" w:val="288"/>
        </w:trPr>
        <w:tc>
          <w:tcPr>
            <w:tcW w:w="9321" w:type="dxa"/>
            <w:gridSpan w:val="3"/>
            <w:shd w:val="clear" w:color="auto" w:fill="BFBFBF" w:themeFill="background1" w:themeFillShade="BF"/>
          </w:tcPr>
          <w:p w14:paraId="2E0DB120" w14:textId="77777777" w:rsidR="002A66A4" w:rsidRPr="00CA623F" w:rsidRDefault="002775E8" w:rsidP="00CA5459">
            <w:pPr>
              <w:ind w:left="-360" w:right="403" w:firstLine="360"/>
              <w:jc w:val="both"/>
              <w:rPr>
                <w:rFonts w:asciiTheme="majorBidi" w:hAnsiTheme="majorBidi" w:cstheme="majorBidi"/>
                <w:b/>
                <w:bCs/>
              </w:rPr>
            </w:pPr>
            <w:r w:rsidRPr="00CA623F">
              <w:rPr>
                <w:rFonts w:asciiTheme="majorBidi" w:hAnsiTheme="majorBidi" w:cstheme="majorBidi"/>
                <w:b/>
                <w:bCs/>
              </w:rPr>
              <w:t>Income (in SDG)</w:t>
            </w:r>
          </w:p>
        </w:tc>
      </w:tr>
      <w:tr w:rsidR="002A66A4" w:rsidRPr="00CA623F" w14:paraId="5506701F" w14:textId="77777777" w:rsidTr="00FE169F">
        <w:trPr>
          <w:trHeight w:hRule="exact" w:val="288"/>
        </w:trPr>
        <w:tc>
          <w:tcPr>
            <w:tcW w:w="3330" w:type="dxa"/>
          </w:tcPr>
          <w:p w14:paraId="62A36EB4"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Less than 2000</w:t>
            </w:r>
          </w:p>
        </w:tc>
        <w:tc>
          <w:tcPr>
            <w:tcW w:w="2884" w:type="dxa"/>
          </w:tcPr>
          <w:p w14:paraId="32DACF73"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1</w:t>
            </w:r>
            <w:r w:rsidR="002A66A4" w:rsidRPr="00CA623F">
              <w:rPr>
                <w:rFonts w:asciiTheme="majorBidi" w:hAnsiTheme="majorBidi" w:cstheme="majorBidi"/>
              </w:rPr>
              <w:t>8</w:t>
            </w:r>
          </w:p>
        </w:tc>
        <w:tc>
          <w:tcPr>
            <w:tcW w:w="3107" w:type="dxa"/>
          </w:tcPr>
          <w:p w14:paraId="0F554360"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4.7</w:t>
            </w:r>
          </w:p>
        </w:tc>
      </w:tr>
      <w:tr w:rsidR="002A66A4" w:rsidRPr="00CA623F" w14:paraId="5E17AB91" w14:textId="77777777" w:rsidTr="00FE169F">
        <w:trPr>
          <w:trHeight w:hRule="exact" w:val="288"/>
        </w:trPr>
        <w:tc>
          <w:tcPr>
            <w:tcW w:w="3330" w:type="dxa"/>
          </w:tcPr>
          <w:p w14:paraId="73084294"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2000 - 5000</w:t>
            </w:r>
          </w:p>
        </w:tc>
        <w:tc>
          <w:tcPr>
            <w:tcW w:w="2884" w:type="dxa"/>
          </w:tcPr>
          <w:p w14:paraId="1EEF287F" w14:textId="77777777" w:rsidR="002A66A4"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28</w:t>
            </w:r>
          </w:p>
        </w:tc>
        <w:tc>
          <w:tcPr>
            <w:tcW w:w="3107" w:type="dxa"/>
          </w:tcPr>
          <w:p w14:paraId="57F14602"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7.3</w:t>
            </w:r>
          </w:p>
        </w:tc>
      </w:tr>
      <w:tr w:rsidR="002775E8" w:rsidRPr="00CA623F" w14:paraId="53DD365C" w14:textId="77777777" w:rsidTr="00FE169F">
        <w:trPr>
          <w:trHeight w:hRule="exact" w:val="288"/>
        </w:trPr>
        <w:tc>
          <w:tcPr>
            <w:tcW w:w="3330" w:type="dxa"/>
          </w:tcPr>
          <w:p w14:paraId="4D1DC8A5"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5000 - 10000</w:t>
            </w:r>
          </w:p>
        </w:tc>
        <w:tc>
          <w:tcPr>
            <w:tcW w:w="2884" w:type="dxa"/>
          </w:tcPr>
          <w:p w14:paraId="0AA73C29"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80</w:t>
            </w:r>
          </w:p>
        </w:tc>
        <w:tc>
          <w:tcPr>
            <w:tcW w:w="3107" w:type="dxa"/>
          </w:tcPr>
          <w:p w14:paraId="4CBB98AE"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20.8</w:t>
            </w:r>
          </w:p>
        </w:tc>
      </w:tr>
      <w:tr w:rsidR="002775E8" w:rsidRPr="00CA623F" w14:paraId="6D0A1F8C" w14:textId="77777777" w:rsidTr="00FE169F">
        <w:trPr>
          <w:trHeight w:hRule="exact" w:val="288"/>
        </w:trPr>
        <w:tc>
          <w:tcPr>
            <w:tcW w:w="3330" w:type="dxa"/>
          </w:tcPr>
          <w:p w14:paraId="687B3785" w14:textId="77777777" w:rsidR="002775E8" w:rsidRPr="00CA623F" w:rsidRDefault="002775E8" w:rsidP="00CA5459">
            <w:pPr>
              <w:ind w:left="-360" w:right="403" w:firstLine="360"/>
              <w:jc w:val="both"/>
              <w:rPr>
                <w:rFonts w:asciiTheme="majorBidi" w:hAnsiTheme="majorBidi" w:cstheme="majorBidi"/>
              </w:rPr>
            </w:pPr>
            <w:r w:rsidRPr="00CA623F">
              <w:rPr>
                <w:rFonts w:asciiTheme="majorBidi" w:hAnsiTheme="majorBidi" w:cstheme="majorBidi"/>
              </w:rPr>
              <w:t>More than 10000</w:t>
            </w:r>
          </w:p>
        </w:tc>
        <w:tc>
          <w:tcPr>
            <w:tcW w:w="2884" w:type="dxa"/>
          </w:tcPr>
          <w:p w14:paraId="5A0DC9D3"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259</w:t>
            </w:r>
          </w:p>
        </w:tc>
        <w:tc>
          <w:tcPr>
            <w:tcW w:w="3107" w:type="dxa"/>
          </w:tcPr>
          <w:p w14:paraId="5E047BB1" w14:textId="77777777" w:rsidR="002775E8"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67.2</w:t>
            </w:r>
          </w:p>
        </w:tc>
      </w:tr>
      <w:tr w:rsidR="002A66A4" w:rsidRPr="00CA623F" w14:paraId="2200CECB" w14:textId="77777777" w:rsidTr="00FE169F">
        <w:trPr>
          <w:trHeight w:hRule="exact" w:val="288"/>
        </w:trPr>
        <w:tc>
          <w:tcPr>
            <w:tcW w:w="3330" w:type="dxa"/>
          </w:tcPr>
          <w:p w14:paraId="38692D6E"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14:paraId="36009A45"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2775E8" w:rsidRPr="00CA623F">
              <w:rPr>
                <w:rFonts w:asciiTheme="majorBidi" w:hAnsiTheme="majorBidi" w:cstheme="majorBidi"/>
              </w:rPr>
              <w:t>85</w:t>
            </w:r>
          </w:p>
        </w:tc>
        <w:tc>
          <w:tcPr>
            <w:tcW w:w="3107" w:type="dxa"/>
          </w:tcPr>
          <w:p w14:paraId="502B2394"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A66A4" w:rsidRPr="00CA623F" w14:paraId="5D30FBF4" w14:textId="77777777" w:rsidTr="002775E8">
        <w:trPr>
          <w:trHeight w:hRule="exact" w:val="288"/>
        </w:trPr>
        <w:tc>
          <w:tcPr>
            <w:tcW w:w="9321" w:type="dxa"/>
            <w:gridSpan w:val="3"/>
            <w:shd w:val="clear" w:color="auto" w:fill="BFBFBF" w:themeFill="background1" w:themeFillShade="BF"/>
          </w:tcPr>
          <w:p w14:paraId="1409F60D" w14:textId="77777777" w:rsidR="002A66A4" w:rsidRPr="00CA623F" w:rsidRDefault="00FE169F"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Educational level of the respondent </w:t>
            </w:r>
          </w:p>
        </w:tc>
      </w:tr>
      <w:tr w:rsidR="002A66A4" w:rsidRPr="00CA623F" w14:paraId="7CCCB6E4" w14:textId="77777777" w:rsidTr="00FE169F">
        <w:trPr>
          <w:trHeight w:hRule="exact" w:val="288"/>
        </w:trPr>
        <w:tc>
          <w:tcPr>
            <w:tcW w:w="3330" w:type="dxa"/>
          </w:tcPr>
          <w:p w14:paraId="3B3EB86D"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Not educated </w:t>
            </w:r>
          </w:p>
        </w:tc>
        <w:tc>
          <w:tcPr>
            <w:tcW w:w="2884" w:type="dxa"/>
          </w:tcPr>
          <w:p w14:paraId="7035FFF1" w14:textId="77777777" w:rsidR="002A66A4"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60</w:t>
            </w:r>
          </w:p>
        </w:tc>
        <w:tc>
          <w:tcPr>
            <w:tcW w:w="3107" w:type="dxa"/>
          </w:tcPr>
          <w:p w14:paraId="62A8B24A"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15</w:t>
            </w:r>
            <w:r w:rsidR="002A66A4" w:rsidRPr="00CA623F">
              <w:rPr>
                <w:rFonts w:asciiTheme="majorBidi" w:hAnsiTheme="majorBidi" w:cstheme="majorBidi"/>
              </w:rPr>
              <w:t>.6</w:t>
            </w:r>
          </w:p>
        </w:tc>
      </w:tr>
      <w:tr w:rsidR="002A66A4" w:rsidRPr="00CA623F" w14:paraId="7A083541" w14:textId="77777777" w:rsidTr="00FE169F">
        <w:trPr>
          <w:trHeight w:hRule="exact" w:val="288"/>
        </w:trPr>
        <w:tc>
          <w:tcPr>
            <w:tcW w:w="3330" w:type="dxa"/>
          </w:tcPr>
          <w:p w14:paraId="54914C40"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Primary school graduate </w:t>
            </w:r>
          </w:p>
        </w:tc>
        <w:tc>
          <w:tcPr>
            <w:tcW w:w="2884" w:type="dxa"/>
          </w:tcPr>
          <w:p w14:paraId="6527242A" w14:textId="77777777" w:rsidR="002478DD" w:rsidRPr="00CA623F" w:rsidRDefault="002F6052" w:rsidP="002478DD">
            <w:pPr>
              <w:ind w:left="-360" w:right="403" w:firstLine="360"/>
              <w:jc w:val="both"/>
              <w:rPr>
                <w:rFonts w:asciiTheme="majorBidi" w:hAnsiTheme="majorBidi" w:cstheme="majorBidi"/>
              </w:rPr>
            </w:pPr>
            <w:r w:rsidRPr="00CA623F">
              <w:rPr>
                <w:rFonts w:asciiTheme="majorBidi" w:hAnsiTheme="majorBidi" w:cstheme="majorBidi"/>
              </w:rPr>
              <w:t>144</w:t>
            </w:r>
          </w:p>
        </w:tc>
        <w:tc>
          <w:tcPr>
            <w:tcW w:w="3107" w:type="dxa"/>
          </w:tcPr>
          <w:p w14:paraId="29A35532"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37.4</w:t>
            </w:r>
          </w:p>
        </w:tc>
      </w:tr>
      <w:tr w:rsidR="002A66A4" w:rsidRPr="00CA623F" w14:paraId="7D302F10" w14:textId="77777777" w:rsidTr="00FE169F">
        <w:trPr>
          <w:trHeight w:hRule="exact" w:val="288"/>
        </w:trPr>
        <w:tc>
          <w:tcPr>
            <w:tcW w:w="3330" w:type="dxa"/>
          </w:tcPr>
          <w:p w14:paraId="27EFF381"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Secondary school graduate</w:t>
            </w:r>
          </w:p>
        </w:tc>
        <w:tc>
          <w:tcPr>
            <w:tcW w:w="2884" w:type="dxa"/>
          </w:tcPr>
          <w:p w14:paraId="3B5D5D20" w14:textId="77777777" w:rsidR="002A66A4"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92</w:t>
            </w:r>
          </w:p>
        </w:tc>
        <w:tc>
          <w:tcPr>
            <w:tcW w:w="3107" w:type="dxa"/>
          </w:tcPr>
          <w:p w14:paraId="07CA767C" w14:textId="77777777" w:rsidR="002A66A4"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23.9</w:t>
            </w:r>
          </w:p>
        </w:tc>
      </w:tr>
      <w:tr w:rsidR="00FE169F" w:rsidRPr="00CA623F" w14:paraId="4B839429" w14:textId="77777777" w:rsidTr="00FE169F">
        <w:trPr>
          <w:trHeight w:hRule="exact" w:val="288"/>
        </w:trPr>
        <w:tc>
          <w:tcPr>
            <w:tcW w:w="3330" w:type="dxa"/>
          </w:tcPr>
          <w:p w14:paraId="3C8A659C" w14:textId="77777777" w:rsidR="00FE169F"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 xml:space="preserve">University graduate </w:t>
            </w:r>
          </w:p>
        </w:tc>
        <w:tc>
          <w:tcPr>
            <w:tcW w:w="2884" w:type="dxa"/>
          </w:tcPr>
          <w:p w14:paraId="2468E19F" w14:textId="77777777"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89</w:t>
            </w:r>
          </w:p>
        </w:tc>
        <w:tc>
          <w:tcPr>
            <w:tcW w:w="3107" w:type="dxa"/>
          </w:tcPr>
          <w:p w14:paraId="66A46355" w14:textId="77777777" w:rsidR="00FE169F" w:rsidRPr="00CA623F" w:rsidRDefault="00FE169F" w:rsidP="00CA5459">
            <w:pPr>
              <w:ind w:left="-360" w:right="403" w:firstLine="360"/>
              <w:jc w:val="both"/>
              <w:rPr>
                <w:rFonts w:asciiTheme="majorBidi" w:hAnsiTheme="majorBidi" w:cstheme="majorBidi"/>
              </w:rPr>
            </w:pPr>
            <w:r w:rsidRPr="00CA623F">
              <w:rPr>
                <w:rFonts w:asciiTheme="majorBidi" w:hAnsiTheme="majorBidi" w:cstheme="majorBidi"/>
              </w:rPr>
              <w:t>23.1</w:t>
            </w:r>
          </w:p>
        </w:tc>
      </w:tr>
      <w:tr w:rsidR="002A66A4" w:rsidRPr="00CA623F" w14:paraId="41C863A7" w14:textId="77777777" w:rsidTr="00FE169F">
        <w:trPr>
          <w:trHeight w:hRule="exact" w:val="288"/>
        </w:trPr>
        <w:tc>
          <w:tcPr>
            <w:tcW w:w="3330" w:type="dxa"/>
          </w:tcPr>
          <w:p w14:paraId="11D7D266"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Total</w:t>
            </w:r>
          </w:p>
        </w:tc>
        <w:tc>
          <w:tcPr>
            <w:tcW w:w="2884" w:type="dxa"/>
          </w:tcPr>
          <w:p w14:paraId="1FAF3CF1" w14:textId="77777777" w:rsidR="002A66A4"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FE169F" w:rsidRPr="00CA623F">
              <w:rPr>
                <w:rFonts w:asciiTheme="majorBidi" w:hAnsiTheme="majorBidi" w:cstheme="majorBidi"/>
              </w:rPr>
              <w:t>85</w:t>
            </w:r>
          </w:p>
        </w:tc>
        <w:tc>
          <w:tcPr>
            <w:tcW w:w="3107" w:type="dxa"/>
          </w:tcPr>
          <w:p w14:paraId="20C1B1A2" w14:textId="77777777" w:rsidR="002A66A4" w:rsidRPr="00CA623F" w:rsidRDefault="002A66A4"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2478DD" w:rsidRPr="00CA623F" w14:paraId="0861EC80" w14:textId="77777777" w:rsidTr="002478DD">
        <w:trPr>
          <w:trHeight w:hRule="exact" w:val="288"/>
        </w:trPr>
        <w:tc>
          <w:tcPr>
            <w:tcW w:w="9321" w:type="dxa"/>
            <w:gridSpan w:val="3"/>
            <w:shd w:val="clear" w:color="auto" w:fill="BFBFBF" w:themeFill="background1" w:themeFillShade="BF"/>
          </w:tcPr>
          <w:p w14:paraId="3FA3C24D" w14:textId="77777777" w:rsidR="002478DD" w:rsidRPr="00CA623F" w:rsidRDefault="007D613D" w:rsidP="00CA5459">
            <w:pPr>
              <w:ind w:left="-360" w:right="403" w:firstLine="360"/>
              <w:jc w:val="both"/>
              <w:rPr>
                <w:rFonts w:asciiTheme="majorBidi" w:hAnsiTheme="majorBidi" w:cstheme="majorBidi"/>
                <w:b/>
                <w:bCs/>
              </w:rPr>
            </w:pPr>
            <w:r w:rsidRPr="00CA623F">
              <w:rPr>
                <w:rFonts w:asciiTheme="majorBidi" w:hAnsiTheme="majorBidi" w:cstheme="majorBidi"/>
                <w:b/>
                <w:bCs/>
              </w:rPr>
              <w:t>Father’s occupation</w:t>
            </w:r>
          </w:p>
        </w:tc>
      </w:tr>
      <w:tr w:rsidR="00FE169F" w:rsidRPr="00CA623F" w14:paraId="0D9DF9D6" w14:textId="77777777" w:rsidTr="00FE169F">
        <w:trPr>
          <w:trHeight w:hRule="exact" w:val="288"/>
        </w:trPr>
        <w:tc>
          <w:tcPr>
            <w:tcW w:w="3330" w:type="dxa"/>
          </w:tcPr>
          <w:p w14:paraId="2FBAACE3"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Employee</w:t>
            </w:r>
          </w:p>
        </w:tc>
        <w:tc>
          <w:tcPr>
            <w:tcW w:w="2884" w:type="dxa"/>
          </w:tcPr>
          <w:p w14:paraId="278757C2" w14:textId="77777777"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88</w:t>
            </w:r>
          </w:p>
        </w:tc>
        <w:tc>
          <w:tcPr>
            <w:tcW w:w="3107" w:type="dxa"/>
          </w:tcPr>
          <w:p w14:paraId="0E3E7869"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22.</w:t>
            </w:r>
            <w:r w:rsidR="00E10974" w:rsidRPr="00CA623F">
              <w:rPr>
                <w:rFonts w:asciiTheme="majorBidi" w:hAnsiTheme="majorBidi" w:cstheme="majorBidi"/>
              </w:rPr>
              <w:t>8</w:t>
            </w:r>
          </w:p>
        </w:tc>
      </w:tr>
      <w:tr w:rsidR="00FE169F" w:rsidRPr="00CA623F" w14:paraId="3B2EC013" w14:textId="77777777" w:rsidTr="00FE169F">
        <w:trPr>
          <w:trHeight w:hRule="exact" w:val="288"/>
        </w:trPr>
        <w:tc>
          <w:tcPr>
            <w:tcW w:w="3330" w:type="dxa"/>
          </w:tcPr>
          <w:p w14:paraId="0086483C"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Free worker </w:t>
            </w:r>
          </w:p>
        </w:tc>
        <w:tc>
          <w:tcPr>
            <w:tcW w:w="2884" w:type="dxa"/>
          </w:tcPr>
          <w:p w14:paraId="3A8DCFD5" w14:textId="77777777" w:rsidR="00FE169F" w:rsidRPr="00CA623F" w:rsidRDefault="002F6052" w:rsidP="00CA5459">
            <w:pPr>
              <w:ind w:left="-360" w:right="403" w:firstLine="360"/>
              <w:jc w:val="both"/>
              <w:rPr>
                <w:rFonts w:asciiTheme="majorBidi" w:hAnsiTheme="majorBidi" w:cstheme="majorBidi"/>
              </w:rPr>
            </w:pPr>
            <w:r w:rsidRPr="00CA623F">
              <w:rPr>
                <w:rFonts w:asciiTheme="majorBidi" w:hAnsiTheme="majorBidi" w:cstheme="majorBidi"/>
              </w:rPr>
              <w:t>294</w:t>
            </w:r>
          </w:p>
        </w:tc>
        <w:tc>
          <w:tcPr>
            <w:tcW w:w="3107" w:type="dxa"/>
          </w:tcPr>
          <w:p w14:paraId="6D6AF465"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76.4</w:t>
            </w:r>
          </w:p>
        </w:tc>
      </w:tr>
      <w:tr w:rsidR="00FE169F" w:rsidRPr="00CA623F" w14:paraId="2F7E4414" w14:textId="77777777" w:rsidTr="00FE169F">
        <w:trPr>
          <w:trHeight w:hRule="exact" w:val="288"/>
        </w:trPr>
        <w:tc>
          <w:tcPr>
            <w:tcW w:w="3330" w:type="dxa"/>
          </w:tcPr>
          <w:p w14:paraId="0B8B7CA3"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Unemployed </w:t>
            </w:r>
          </w:p>
        </w:tc>
        <w:tc>
          <w:tcPr>
            <w:tcW w:w="2884" w:type="dxa"/>
          </w:tcPr>
          <w:p w14:paraId="013923A1" w14:textId="77777777" w:rsidR="00FE169F"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3</w:t>
            </w:r>
          </w:p>
        </w:tc>
        <w:tc>
          <w:tcPr>
            <w:tcW w:w="3107" w:type="dxa"/>
          </w:tcPr>
          <w:p w14:paraId="081883A0"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0.8</w:t>
            </w:r>
          </w:p>
        </w:tc>
      </w:tr>
      <w:tr w:rsidR="00FE169F" w:rsidRPr="00CA623F" w14:paraId="102079F8" w14:textId="77777777" w:rsidTr="00FE169F">
        <w:trPr>
          <w:trHeight w:hRule="exact" w:val="288"/>
        </w:trPr>
        <w:tc>
          <w:tcPr>
            <w:tcW w:w="3330" w:type="dxa"/>
          </w:tcPr>
          <w:p w14:paraId="1A068607"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075072B5" w14:textId="77777777" w:rsidR="00FE169F"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3B6E37" w:rsidRPr="00CA623F">
              <w:rPr>
                <w:rFonts w:asciiTheme="majorBidi" w:hAnsiTheme="majorBidi" w:cstheme="majorBidi"/>
              </w:rPr>
              <w:t>85</w:t>
            </w:r>
          </w:p>
        </w:tc>
        <w:tc>
          <w:tcPr>
            <w:tcW w:w="3107" w:type="dxa"/>
          </w:tcPr>
          <w:p w14:paraId="344D2F68" w14:textId="77777777" w:rsidR="00FE169F" w:rsidRPr="00CA623F" w:rsidRDefault="003B6E37"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7D613D" w:rsidRPr="00CA623F" w14:paraId="4EA6B857" w14:textId="77777777" w:rsidTr="00C06A8D">
        <w:trPr>
          <w:trHeight w:hRule="exact" w:val="288"/>
        </w:trPr>
        <w:tc>
          <w:tcPr>
            <w:tcW w:w="9321" w:type="dxa"/>
            <w:gridSpan w:val="3"/>
            <w:shd w:val="clear" w:color="auto" w:fill="BFBFBF" w:themeFill="background1" w:themeFillShade="BF"/>
          </w:tcPr>
          <w:p w14:paraId="48F3DE5F" w14:textId="77777777" w:rsidR="007D613D" w:rsidRPr="00CA623F" w:rsidRDefault="007D613D"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Mother’s occupation </w:t>
            </w:r>
          </w:p>
        </w:tc>
      </w:tr>
      <w:tr w:rsidR="00FE169F" w:rsidRPr="00CA623F" w14:paraId="703BFFC6" w14:textId="77777777" w:rsidTr="00FE169F">
        <w:trPr>
          <w:trHeight w:hRule="exact" w:val="288"/>
        </w:trPr>
        <w:tc>
          <w:tcPr>
            <w:tcW w:w="3330" w:type="dxa"/>
          </w:tcPr>
          <w:p w14:paraId="6CFAD13F"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Employee</w:t>
            </w:r>
          </w:p>
        </w:tc>
        <w:tc>
          <w:tcPr>
            <w:tcW w:w="2884" w:type="dxa"/>
          </w:tcPr>
          <w:p w14:paraId="6D3A5073" w14:textId="77777777" w:rsidR="00FE169F" w:rsidRPr="00CA623F" w:rsidRDefault="00E10974" w:rsidP="00E10974">
            <w:pPr>
              <w:ind w:right="403"/>
              <w:jc w:val="both"/>
              <w:rPr>
                <w:rFonts w:asciiTheme="majorBidi" w:hAnsiTheme="majorBidi" w:cstheme="majorBidi"/>
              </w:rPr>
            </w:pPr>
            <w:r w:rsidRPr="00CA623F">
              <w:rPr>
                <w:rFonts w:asciiTheme="majorBidi" w:hAnsiTheme="majorBidi" w:cstheme="majorBidi"/>
              </w:rPr>
              <w:t>35</w:t>
            </w:r>
          </w:p>
        </w:tc>
        <w:tc>
          <w:tcPr>
            <w:tcW w:w="3107" w:type="dxa"/>
          </w:tcPr>
          <w:p w14:paraId="712D41A3" w14:textId="77777777" w:rsidR="00FE169F"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9.1</w:t>
            </w:r>
          </w:p>
        </w:tc>
      </w:tr>
      <w:tr w:rsidR="00FE169F" w:rsidRPr="00CA623F" w14:paraId="38C520C0" w14:textId="77777777" w:rsidTr="00FE169F">
        <w:trPr>
          <w:trHeight w:hRule="exact" w:val="288"/>
        </w:trPr>
        <w:tc>
          <w:tcPr>
            <w:tcW w:w="3330" w:type="dxa"/>
          </w:tcPr>
          <w:p w14:paraId="48D04EFB" w14:textId="77777777" w:rsidR="00FE169F"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Free worker </w:t>
            </w:r>
          </w:p>
        </w:tc>
        <w:tc>
          <w:tcPr>
            <w:tcW w:w="2884" w:type="dxa"/>
          </w:tcPr>
          <w:p w14:paraId="7A72DD5B" w14:textId="77777777" w:rsidR="00FE169F"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22</w:t>
            </w:r>
          </w:p>
        </w:tc>
        <w:tc>
          <w:tcPr>
            <w:tcW w:w="3107" w:type="dxa"/>
          </w:tcPr>
          <w:p w14:paraId="23A2D4A9" w14:textId="77777777" w:rsidR="00FE169F"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5.7</w:t>
            </w:r>
          </w:p>
        </w:tc>
      </w:tr>
      <w:tr w:rsidR="00212EA8" w:rsidRPr="00CA623F" w14:paraId="036A6F61" w14:textId="77777777" w:rsidTr="00FE169F">
        <w:trPr>
          <w:trHeight w:hRule="exact" w:val="288"/>
        </w:trPr>
        <w:tc>
          <w:tcPr>
            <w:tcW w:w="3330" w:type="dxa"/>
          </w:tcPr>
          <w:p w14:paraId="7D8638EB" w14:textId="77777777" w:rsidR="00212EA8"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Housewife </w:t>
            </w:r>
          </w:p>
        </w:tc>
        <w:tc>
          <w:tcPr>
            <w:tcW w:w="2884" w:type="dxa"/>
          </w:tcPr>
          <w:p w14:paraId="2142810A" w14:textId="77777777" w:rsidR="00212EA8" w:rsidRPr="00CA623F" w:rsidRDefault="00E10974" w:rsidP="00CA5459">
            <w:pPr>
              <w:ind w:left="-360" w:right="403" w:firstLine="360"/>
              <w:jc w:val="both"/>
              <w:rPr>
                <w:rFonts w:asciiTheme="majorBidi" w:hAnsiTheme="majorBidi" w:cstheme="majorBidi"/>
              </w:rPr>
            </w:pPr>
            <w:r w:rsidRPr="00CA623F">
              <w:rPr>
                <w:rFonts w:asciiTheme="majorBidi" w:hAnsiTheme="majorBidi" w:cstheme="majorBidi"/>
              </w:rPr>
              <w:t>328</w:t>
            </w:r>
          </w:p>
        </w:tc>
        <w:tc>
          <w:tcPr>
            <w:tcW w:w="3107" w:type="dxa"/>
          </w:tcPr>
          <w:p w14:paraId="0F5D253E" w14:textId="77777777" w:rsidR="00212EA8"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85.2</w:t>
            </w:r>
          </w:p>
        </w:tc>
      </w:tr>
      <w:tr w:rsidR="00212EA8" w:rsidRPr="00CA623F" w14:paraId="3E06228B" w14:textId="77777777" w:rsidTr="00FE169F">
        <w:trPr>
          <w:trHeight w:hRule="exact" w:val="288"/>
        </w:trPr>
        <w:tc>
          <w:tcPr>
            <w:tcW w:w="3330" w:type="dxa"/>
          </w:tcPr>
          <w:p w14:paraId="253F8407" w14:textId="77777777" w:rsidR="00212EA8" w:rsidRPr="00CA623F" w:rsidRDefault="007D613D"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10B8C555" w14:textId="77777777" w:rsidR="00212EA8"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385</w:t>
            </w:r>
          </w:p>
        </w:tc>
        <w:tc>
          <w:tcPr>
            <w:tcW w:w="3107" w:type="dxa"/>
          </w:tcPr>
          <w:p w14:paraId="1B76F79E" w14:textId="77777777" w:rsidR="00212EA8" w:rsidRPr="00CA623F" w:rsidRDefault="004E5DCE" w:rsidP="00CA5459">
            <w:pPr>
              <w:ind w:left="-360" w:right="403" w:firstLine="360"/>
              <w:jc w:val="both"/>
              <w:rPr>
                <w:rFonts w:asciiTheme="majorBidi" w:hAnsiTheme="majorBidi" w:cstheme="majorBidi"/>
              </w:rPr>
            </w:pPr>
            <w:r w:rsidRPr="00CA623F">
              <w:rPr>
                <w:rFonts w:asciiTheme="majorBidi" w:hAnsiTheme="majorBidi" w:cstheme="majorBidi"/>
              </w:rPr>
              <w:t>100</w:t>
            </w:r>
          </w:p>
        </w:tc>
      </w:tr>
      <w:tr w:rsidR="003353D1" w:rsidRPr="00CA623F" w14:paraId="0DCFA005" w14:textId="77777777" w:rsidTr="003353D1">
        <w:trPr>
          <w:trHeight w:hRule="exact" w:val="288"/>
        </w:trPr>
        <w:tc>
          <w:tcPr>
            <w:tcW w:w="9321" w:type="dxa"/>
            <w:gridSpan w:val="3"/>
            <w:shd w:val="clear" w:color="auto" w:fill="BFBFBF" w:themeFill="background1" w:themeFillShade="BF"/>
          </w:tcPr>
          <w:p w14:paraId="0C68068A" w14:textId="77777777" w:rsidR="003353D1" w:rsidRPr="00CA623F" w:rsidRDefault="003353D1" w:rsidP="00CA5459">
            <w:pPr>
              <w:ind w:left="-360" w:right="403" w:firstLine="360"/>
              <w:jc w:val="both"/>
              <w:rPr>
                <w:rFonts w:asciiTheme="majorBidi" w:hAnsiTheme="majorBidi" w:cstheme="majorBidi"/>
                <w:b/>
                <w:bCs/>
              </w:rPr>
            </w:pPr>
            <w:r w:rsidRPr="00CA623F">
              <w:rPr>
                <w:rFonts w:asciiTheme="majorBidi" w:hAnsiTheme="majorBidi" w:cstheme="majorBidi"/>
                <w:b/>
                <w:bCs/>
              </w:rPr>
              <w:t xml:space="preserve">Health insurance </w:t>
            </w:r>
          </w:p>
        </w:tc>
      </w:tr>
      <w:tr w:rsidR="00212EA8" w:rsidRPr="00CA623F" w14:paraId="76A88EF0" w14:textId="77777777" w:rsidTr="00FE169F">
        <w:trPr>
          <w:trHeight w:hRule="exact" w:val="288"/>
        </w:trPr>
        <w:tc>
          <w:tcPr>
            <w:tcW w:w="3330" w:type="dxa"/>
          </w:tcPr>
          <w:p w14:paraId="713AA905"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Governmental </w:t>
            </w:r>
          </w:p>
        </w:tc>
        <w:tc>
          <w:tcPr>
            <w:tcW w:w="2884" w:type="dxa"/>
          </w:tcPr>
          <w:p w14:paraId="72731069"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89</w:t>
            </w:r>
          </w:p>
        </w:tc>
        <w:tc>
          <w:tcPr>
            <w:tcW w:w="3107" w:type="dxa"/>
          </w:tcPr>
          <w:p w14:paraId="4349860E"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23.1</w:t>
            </w:r>
          </w:p>
        </w:tc>
      </w:tr>
      <w:tr w:rsidR="00212EA8" w:rsidRPr="00CA623F" w14:paraId="4AA1F668" w14:textId="77777777" w:rsidTr="00FE169F">
        <w:trPr>
          <w:trHeight w:hRule="exact" w:val="288"/>
        </w:trPr>
        <w:tc>
          <w:tcPr>
            <w:tcW w:w="3330" w:type="dxa"/>
          </w:tcPr>
          <w:p w14:paraId="3B8094CF"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Private </w:t>
            </w:r>
          </w:p>
        </w:tc>
        <w:tc>
          <w:tcPr>
            <w:tcW w:w="2884" w:type="dxa"/>
          </w:tcPr>
          <w:p w14:paraId="4ED99A59"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30</w:t>
            </w:r>
          </w:p>
        </w:tc>
        <w:tc>
          <w:tcPr>
            <w:tcW w:w="3107" w:type="dxa"/>
          </w:tcPr>
          <w:p w14:paraId="0D03174F" w14:textId="77777777" w:rsidR="00212EA8"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7.8</w:t>
            </w:r>
          </w:p>
        </w:tc>
      </w:tr>
      <w:tr w:rsidR="003353D1" w:rsidRPr="00CA623F" w14:paraId="1A57024F" w14:textId="77777777" w:rsidTr="00FE169F">
        <w:trPr>
          <w:trHeight w:hRule="exact" w:val="288"/>
        </w:trPr>
        <w:tc>
          <w:tcPr>
            <w:tcW w:w="3330" w:type="dxa"/>
          </w:tcPr>
          <w:p w14:paraId="4276E346"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No insurance </w:t>
            </w:r>
          </w:p>
        </w:tc>
        <w:tc>
          <w:tcPr>
            <w:tcW w:w="2884" w:type="dxa"/>
          </w:tcPr>
          <w:p w14:paraId="65F9D90E"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266</w:t>
            </w:r>
          </w:p>
        </w:tc>
        <w:tc>
          <w:tcPr>
            <w:tcW w:w="3107" w:type="dxa"/>
          </w:tcPr>
          <w:p w14:paraId="3D08EC1E"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69.1</w:t>
            </w:r>
          </w:p>
        </w:tc>
      </w:tr>
      <w:tr w:rsidR="003353D1" w:rsidRPr="00CA623F" w14:paraId="7A555339" w14:textId="77777777" w:rsidTr="00FE169F">
        <w:trPr>
          <w:trHeight w:hRule="exact" w:val="288"/>
        </w:trPr>
        <w:tc>
          <w:tcPr>
            <w:tcW w:w="3330" w:type="dxa"/>
          </w:tcPr>
          <w:p w14:paraId="17004826"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 xml:space="preserve">Total </w:t>
            </w:r>
          </w:p>
        </w:tc>
        <w:tc>
          <w:tcPr>
            <w:tcW w:w="2884" w:type="dxa"/>
          </w:tcPr>
          <w:p w14:paraId="00DC9D2B" w14:textId="77777777" w:rsidR="003353D1" w:rsidRPr="00CA623F" w:rsidRDefault="004440F2" w:rsidP="00CA5459">
            <w:pPr>
              <w:ind w:left="-360" w:right="403" w:firstLine="360"/>
              <w:jc w:val="both"/>
              <w:rPr>
                <w:rFonts w:asciiTheme="majorBidi" w:hAnsiTheme="majorBidi" w:cstheme="majorBidi"/>
              </w:rPr>
            </w:pPr>
            <w:r w:rsidRPr="00CA623F">
              <w:rPr>
                <w:rFonts w:asciiTheme="majorBidi" w:hAnsiTheme="majorBidi" w:cstheme="majorBidi"/>
              </w:rPr>
              <w:t>3</w:t>
            </w:r>
            <w:r w:rsidR="003353D1" w:rsidRPr="00CA623F">
              <w:rPr>
                <w:rFonts w:asciiTheme="majorBidi" w:hAnsiTheme="majorBidi" w:cstheme="majorBidi"/>
              </w:rPr>
              <w:t>85</w:t>
            </w:r>
          </w:p>
        </w:tc>
        <w:tc>
          <w:tcPr>
            <w:tcW w:w="3107" w:type="dxa"/>
          </w:tcPr>
          <w:p w14:paraId="2A86396A" w14:textId="77777777" w:rsidR="003353D1" w:rsidRPr="00CA623F" w:rsidRDefault="003353D1" w:rsidP="00CA5459">
            <w:pPr>
              <w:ind w:left="-360" w:right="403" w:firstLine="360"/>
              <w:jc w:val="both"/>
              <w:rPr>
                <w:rFonts w:asciiTheme="majorBidi" w:hAnsiTheme="majorBidi" w:cstheme="majorBidi"/>
              </w:rPr>
            </w:pPr>
            <w:r w:rsidRPr="00CA623F">
              <w:rPr>
                <w:rFonts w:asciiTheme="majorBidi" w:hAnsiTheme="majorBidi" w:cstheme="majorBidi"/>
              </w:rPr>
              <w:t>100</w:t>
            </w:r>
          </w:p>
        </w:tc>
      </w:tr>
    </w:tbl>
    <w:p w14:paraId="3666B47F" w14:textId="77777777" w:rsidR="002A66A4" w:rsidRPr="00CA623F" w:rsidRDefault="002A66A4" w:rsidP="00CA5459">
      <w:pPr>
        <w:spacing w:line="480" w:lineRule="auto"/>
        <w:ind w:left="-360" w:right="403" w:firstLine="360"/>
        <w:jc w:val="both"/>
        <w:rPr>
          <w:rFonts w:asciiTheme="majorBidi" w:hAnsiTheme="majorBidi" w:cstheme="majorBidi"/>
        </w:rPr>
      </w:pPr>
    </w:p>
    <w:p w14:paraId="1D2734E5" w14:textId="77777777" w:rsidR="00F41F35" w:rsidRPr="00CA623F" w:rsidRDefault="00F41F35" w:rsidP="00F41F35">
      <w:pPr>
        <w:spacing w:line="480" w:lineRule="auto"/>
        <w:ind w:left="-360" w:right="403"/>
        <w:jc w:val="both"/>
        <w:rPr>
          <w:rFonts w:asciiTheme="majorBidi" w:hAnsiTheme="majorBidi" w:cstheme="majorBidi"/>
        </w:rPr>
      </w:pPr>
      <w:r w:rsidRPr="00CA623F">
        <w:rPr>
          <w:rFonts w:eastAsia="Calibri"/>
          <w:color w:val="000000"/>
        </w:rPr>
        <w:t xml:space="preserve">In 37.7% of cases, the treatment process failed due to children’s refusal to take the medication. </w:t>
      </w:r>
      <w:r w:rsidR="0088462E" w:rsidRPr="00CA623F">
        <w:rPr>
          <w:rFonts w:eastAsia="Calibri"/>
          <w:color w:val="000000"/>
        </w:rPr>
        <w:t xml:space="preserve">The </w:t>
      </w:r>
      <w:r w:rsidR="008D41C9" w:rsidRPr="00CA623F">
        <w:rPr>
          <w:rFonts w:eastAsia="Calibri"/>
          <w:color w:val="000000"/>
        </w:rPr>
        <w:t xml:space="preserve">degree of </w:t>
      </w:r>
      <w:r w:rsidR="00A31417" w:rsidRPr="00CA623F">
        <w:rPr>
          <w:rFonts w:eastAsia="Calibri"/>
          <w:color w:val="000000"/>
        </w:rPr>
        <w:t>children's</w:t>
      </w:r>
      <w:r w:rsidR="008D41C9" w:rsidRPr="00CA623F">
        <w:rPr>
          <w:rFonts w:eastAsia="Calibri"/>
          <w:color w:val="000000"/>
        </w:rPr>
        <w:t xml:space="preserve"> acceptance of </w:t>
      </w:r>
      <w:r w:rsidR="0088462E" w:rsidRPr="00CA623F">
        <w:rPr>
          <w:rFonts w:eastAsia="Calibri"/>
          <w:color w:val="000000"/>
        </w:rPr>
        <w:t xml:space="preserve">oral pills </w:t>
      </w:r>
      <w:r w:rsidR="008D41C9" w:rsidRPr="00CA623F">
        <w:rPr>
          <w:rFonts w:eastAsia="Calibri"/>
          <w:color w:val="000000"/>
        </w:rPr>
        <w:t>vs</w:t>
      </w:r>
      <w:r w:rsidR="0088462E" w:rsidRPr="00CA623F">
        <w:rPr>
          <w:rFonts w:eastAsia="Calibri"/>
          <w:color w:val="000000"/>
        </w:rPr>
        <w:t xml:space="preserve"> syrups is illustrated in Figure 1.</w:t>
      </w:r>
      <w:r w:rsidR="008D41C9" w:rsidRPr="00CA623F">
        <w:rPr>
          <w:rFonts w:eastAsia="Calibri"/>
          <w:color w:val="000000"/>
        </w:rPr>
        <w:t xml:space="preserve"> Actions that are taken by parents when their children refuse their medications are </w:t>
      </w:r>
      <w:r w:rsidR="00A31417" w:rsidRPr="00CA623F">
        <w:rPr>
          <w:rFonts w:eastAsia="Calibri"/>
          <w:color w:val="000000"/>
        </w:rPr>
        <w:t>shown</w:t>
      </w:r>
      <w:r w:rsidR="008D41C9" w:rsidRPr="00CA623F">
        <w:rPr>
          <w:rFonts w:eastAsia="Calibri"/>
          <w:color w:val="000000"/>
        </w:rPr>
        <w:t xml:space="preserve"> in Table 2.</w:t>
      </w:r>
      <w:r w:rsidR="00180EB5" w:rsidRPr="00CA623F">
        <w:rPr>
          <w:rFonts w:eastAsia="Calibri"/>
          <w:color w:val="000000"/>
        </w:rPr>
        <w:t xml:space="preserve"> Regarding the source of information about children’s medication, 345(89.6%) reported that doctors are their source of information, 18(4.7%) reported that they were the pharmacist, 18 (4.7%) reported leaflets, 2 (0.5%) reported nurses, and 2 (0.5%) reported that old experiences are </w:t>
      </w:r>
      <w:r w:rsidR="00180EB5" w:rsidRPr="00CA623F">
        <w:rPr>
          <w:rFonts w:eastAsia="Calibri"/>
          <w:color w:val="000000"/>
        </w:rPr>
        <w:lastRenderedPageBreak/>
        <w:t>their source of information.</w:t>
      </w:r>
    </w:p>
    <w:p w14:paraId="0424F6FC" w14:textId="77777777" w:rsidR="008D41C9" w:rsidRPr="00CA623F" w:rsidRDefault="0088462E" w:rsidP="008D41C9">
      <w:pPr>
        <w:spacing w:line="480" w:lineRule="auto"/>
        <w:ind w:left="-360" w:right="403"/>
        <w:jc w:val="both"/>
        <w:rPr>
          <w:rFonts w:asciiTheme="majorBidi" w:hAnsiTheme="majorBidi" w:cstheme="majorBidi"/>
        </w:rPr>
      </w:pPr>
      <w:r w:rsidRPr="00CA623F">
        <w:rPr>
          <w:noProof/>
          <w:lang w:eastAsia="en-US"/>
        </w:rPr>
        <w:drawing>
          <wp:inline distT="0" distB="0" distL="0" distR="0" wp14:anchorId="16EAC312" wp14:editId="474A4A0D">
            <wp:extent cx="5274310" cy="3076575"/>
            <wp:effectExtent l="0" t="0" r="254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23C118" w14:textId="77777777" w:rsidR="008D41C9" w:rsidRPr="00CA623F" w:rsidRDefault="0088462E" w:rsidP="008D41C9">
      <w:pPr>
        <w:spacing w:line="480" w:lineRule="auto"/>
        <w:ind w:left="-360" w:right="403"/>
        <w:jc w:val="both"/>
        <w:rPr>
          <w:b/>
          <w:bCs/>
        </w:rPr>
      </w:pPr>
      <w:r w:rsidRPr="00CA623F">
        <w:rPr>
          <w:rFonts w:asciiTheme="majorBidi" w:hAnsiTheme="majorBidi" w:cstheme="majorBidi"/>
          <w:b/>
          <w:bCs/>
        </w:rPr>
        <w:t xml:space="preserve">Figure 1: </w:t>
      </w:r>
      <w:r w:rsidRPr="00CA623F">
        <w:rPr>
          <w:b/>
          <w:bCs/>
        </w:rPr>
        <w:t>Children’s acceptance of taking oral pills and syrup drugs</w:t>
      </w:r>
      <w:r w:rsidR="00AF60A3" w:rsidRPr="00CA623F">
        <w:rPr>
          <w:b/>
          <w:bCs/>
        </w:rPr>
        <w:t xml:space="preserve"> (n = 385)</w:t>
      </w:r>
      <w:r w:rsidR="008D41C9" w:rsidRPr="00CA623F">
        <w:rPr>
          <w:b/>
          <w:bCs/>
        </w:rPr>
        <w:t>.</w:t>
      </w:r>
    </w:p>
    <w:p w14:paraId="0BB37B41" w14:textId="77777777" w:rsidR="008D41C9" w:rsidRPr="00CA623F" w:rsidRDefault="008D41C9" w:rsidP="008D41C9">
      <w:pPr>
        <w:spacing w:line="480" w:lineRule="auto"/>
        <w:ind w:left="-360" w:right="403"/>
        <w:jc w:val="both"/>
        <w:rPr>
          <w:rFonts w:asciiTheme="majorBidi" w:hAnsiTheme="majorBidi" w:cstheme="majorBidi"/>
        </w:rPr>
      </w:pPr>
    </w:p>
    <w:p w14:paraId="7F8C35AA" w14:textId="77777777" w:rsidR="008D41C9" w:rsidRPr="00CA623F" w:rsidRDefault="008D41C9" w:rsidP="008D41C9">
      <w:pPr>
        <w:spacing w:line="480" w:lineRule="auto"/>
        <w:ind w:left="-360" w:right="403"/>
        <w:jc w:val="both"/>
        <w:rPr>
          <w:rFonts w:asciiTheme="majorBidi" w:hAnsiTheme="majorBidi" w:cstheme="majorBidi"/>
          <w:b/>
          <w:bCs/>
        </w:rPr>
      </w:pPr>
      <w:r w:rsidRPr="00CA623F">
        <w:rPr>
          <w:rFonts w:asciiTheme="majorBidi" w:hAnsiTheme="majorBidi" w:cstheme="majorBidi"/>
          <w:b/>
          <w:bCs/>
        </w:rPr>
        <w:t xml:space="preserve">Table 2: Parents’ action toward </w:t>
      </w:r>
      <w:r w:rsidR="00AF60A3" w:rsidRPr="00CA623F">
        <w:rPr>
          <w:rFonts w:asciiTheme="majorBidi" w:hAnsiTheme="majorBidi" w:cstheme="majorBidi"/>
          <w:b/>
          <w:bCs/>
        </w:rPr>
        <w:t>children refusing their medications (n = 385).</w:t>
      </w:r>
    </w:p>
    <w:tbl>
      <w:tblPr>
        <w:tblStyle w:val="TableGrid"/>
        <w:tblW w:w="0" w:type="auto"/>
        <w:tblInd w:w="-365" w:type="dxa"/>
        <w:tblLook w:val="04A0" w:firstRow="1" w:lastRow="0" w:firstColumn="1" w:lastColumn="0" w:noHBand="0" w:noVBand="1"/>
      </w:tblPr>
      <w:tblGrid>
        <w:gridCol w:w="3330"/>
        <w:gridCol w:w="2884"/>
        <w:gridCol w:w="3107"/>
      </w:tblGrid>
      <w:tr w:rsidR="008D41C9" w:rsidRPr="00CA623F" w14:paraId="2A82E087" w14:textId="77777777" w:rsidTr="00C06A8D">
        <w:trPr>
          <w:trHeight w:hRule="exact" w:val="288"/>
        </w:trPr>
        <w:tc>
          <w:tcPr>
            <w:tcW w:w="3330" w:type="dxa"/>
            <w:shd w:val="clear" w:color="auto" w:fill="BFBFBF" w:themeFill="background1" w:themeFillShade="BF"/>
          </w:tcPr>
          <w:p w14:paraId="40F3BEC8" w14:textId="77777777"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Variable</w:t>
            </w:r>
          </w:p>
        </w:tc>
        <w:tc>
          <w:tcPr>
            <w:tcW w:w="2884" w:type="dxa"/>
            <w:shd w:val="clear" w:color="auto" w:fill="BFBFBF" w:themeFill="background1" w:themeFillShade="BF"/>
          </w:tcPr>
          <w:p w14:paraId="61EADA97" w14:textId="77777777"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Frequency</w:t>
            </w:r>
          </w:p>
        </w:tc>
        <w:tc>
          <w:tcPr>
            <w:tcW w:w="3107" w:type="dxa"/>
            <w:shd w:val="clear" w:color="auto" w:fill="BFBFBF" w:themeFill="background1" w:themeFillShade="BF"/>
          </w:tcPr>
          <w:p w14:paraId="09D0CE31" w14:textId="77777777" w:rsidR="008D41C9" w:rsidRPr="00CA623F" w:rsidRDefault="008D41C9" w:rsidP="00C06A8D">
            <w:pPr>
              <w:ind w:left="-360" w:right="403" w:firstLine="360"/>
              <w:jc w:val="both"/>
              <w:rPr>
                <w:rFonts w:asciiTheme="majorBidi" w:hAnsiTheme="majorBidi" w:cstheme="majorBidi"/>
                <w:b/>
                <w:bCs/>
              </w:rPr>
            </w:pPr>
            <w:r w:rsidRPr="00CA623F">
              <w:rPr>
                <w:rFonts w:asciiTheme="majorBidi" w:hAnsiTheme="majorBidi" w:cstheme="majorBidi"/>
                <w:b/>
                <w:bCs/>
              </w:rPr>
              <w:t>Percent (%)</w:t>
            </w:r>
          </w:p>
        </w:tc>
      </w:tr>
      <w:tr w:rsidR="008D41C9" w:rsidRPr="00CA623F" w14:paraId="4B44F809" w14:textId="77777777" w:rsidTr="00C06A8D">
        <w:trPr>
          <w:trHeight w:hRule="exact" w:val="288"/>
        </w:trPr>
        <w:tc>
          <w:tcPr>
            <w:tcW w:w="9321" w:type="dxa"/>
            <w:gridSpan w:val="3"/>
            <w:shd w:val="clear" w:color="auto" w:fill="BFBFBF" w:themeFill="background1" w:themeFillShade="BF"/>
          </w:tcPr>
          <w:p w14:paraId="79EC73C1" w14:textId="77777777" w:rsidR="00AF60A3" w:rsidRPr="00CA623F" w:rsidRDefault="00AF60A3" w:rsidP="00AF60A3">
            <w:pPr>
              <w:pStyle w:val="Caption"/>
            </w:pPr>
            <w:r w:rsidRPr="00CA623F">
              <w:t>Parents’ actions when the children refuse to take oral pills</w:t>
            </w:r>
          </w:p>
          <w:p w14:paraId="7F21B5B6" w14:textId="77777777" w:rsidR="008D41C9" w:rsidRPr="00CA623F" w:rsidRDefault="008D41C9" w:rsidP="00C06A8D">
            <w:pPr>
              <w:ind w:left="-360" w:right="403" w:firstLine="360"/>
              <w:jc w:val="both"/>
              <w:rPr>
                <w:rFonts w:asciiTheme="majorBidi" w:hAnsiTheme="majorBidi" w:cstheme="majorBidi"/>
                <w:b/>
                <w:bCs/>
              </w:rPr>
            </w:pPr>
          </w:p>
        </w:tc>
      </w:tr>
      <w:tr w:rsidR="00AF60A3" w:rsidRPr="00CA623F" w14:paraId="5801F792" w14:textId="77777777" w:rsidTr="00C06A8D">
        <w:trPr>
          <w:trHeight w:hRule="exact" w:val="288"/>
        </w:trPr>
        <w:tc>
          <w:tcPr>
            <w:tcW w:w="3330" w:type="dxa"/>
          </w:tcPr>
          <w:p w14:paraId="2FEC40E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Break tablets</w:t>
            </w:r>
          </w:p>
        </w:tc>
        <w:tc>
          <w:tcPr>
            <w:tcW w:w="2884" w:type="dxa"/>
          </w:tcPr>
          <w:p w14:paraId="1583546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42</w:t>
            </w:r>
          </w:p>
        </w:tc>
        <w:tc>
          <w:tcPr>
            <w:tcW w:w="3107" w:type="dxa"/>
          </w:tcPr>
          <w:p w14:paraId="6A4AF0BA"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33.3</w:t>
            </w:r>
          </w:p>
        </w:tc>
      </w:tr>
      <w:tr w:rsidR="00AF60A3" w:rsidRPr="00CA623F" w14:paraId="5D2C1D3C" w14:textId="77777777" w:rsidTr="00C06A8D">
        <w:trPr>
          <w:trHeight w:hRule="exact" w:val="288"/>
        </w:trPr>
        <w:tc>
          <w:tcPr>
            <w:tcW w:w="3330" w:type="dxa"/>
          </w:tcPr>
          <w:p w14:paraId="5E837A5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Change head position</w:t>
            </w:r>
          </w:p>
        </w:tc>
        <w:tc>
          <w:tcPr>
            <w:tcW w:w="2884" w:type="dxa"/>
          </w:tcPr>
          <w:p w14:paraId="74FA82A6"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13</w:t>
            </w:r>
          </w:p>
        </w:tc>
        <w:tc>
          <w:tcPr>
            <w:tcW w:w="3107" w:type="dxa"/>
          </w:tcPr>
          <w:p w14:paraId="497308F9"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10.3</w:t>
            </w:r>
          </w:p>
        </w:tc>
      </w:tr>
      <w:tr w:rsidR="00AF60A3" w:rsidRPr="00CA623F" w14:paraId="43E6B21F" w14:textId="77777777" w:rsidTr="00C06A8D">
        <w:trPr>
          <w:trHeight w:hRule="exact" w:val="288"/>
        </w:trPr>
        <w:tc>
          <w:tcPr>
            <w:tcW w:w="3330" w:type="dxa"/>
          </w:tcPr>
          <w:p w14:paraId="006A6C67"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Dissolute in water or other drinks</w:t>
            </w:r>
          </w:p>
        </w:tc>
        <w:tc>
          <w:tcPr>
            <w:tcW w:w="2884" w:type="dxa"/>
          </w:tcPr>
          <w:p w14:paraId="0DCD6A96"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68</w:t>
            </w:r>
          </w:p>
        </w:tc>
        <w:tc>
          <w:tcPr>
            <w:tcW w:w="3107" w:type="dxa"/>
          </w:tcPr>
          <w:p w14:paraId="1C7EB4B1"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54.0</w:t>
            </w:r>
          </w:p>
        </w:tc>
      </w:tr>
      <w:tr w:rsidR="00AF60A3" w:rsidRPr="00CA623F" w14:paraId="6DE762F9" w14:textId="77777777" w:rsidTr="00C06A8D">
        <w:trPr>
          <w:trHeight w:hRule="exact" w:val="288"/>
        </w:trPr>
        <w:tc>
          <w:tcPr>
            <w:tcW w:w="3330" w:type="dxa"/>
          </w:tcPr>
          <w:p w14:paraId="044C19DB"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Request another form</w:t>
            </w:r>
          </w:p>
        </w:tc>
        <w:tc>
          <w:tcPr>
            <w:tcW w:w="2884" w:type="dxa"/>
          </w:tcPr>
          <w:p w14:paraId="7688A66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w:t>
            </w:r>
          </w:p>
        </w:tc>
        <w:tc>
          <w:tcPr>
            <w:tcW w:w="3107" w:type="dxa"/>
          </w:tcPr>
          <w:p w14:paraId="7364679A"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1.6</w:t>
            </w:r>
          </w:p>
        </w:tc>
      </w:tr>
      <w:tr w:rsidR="00AF60A3" w:rsidRPr="00CA623F" w14:paraId="3B91CE13" w14:textId="77777777" w:rsidTr="00C06A8D">
        <w:trPr>
          <w:trHeight w:hRule="exact" w:val="288"/>
        </w:trPr>
        <w:tc>
          <w:tcPr>
            <w:tcW w:w="3330" w:type="dxa"/>
          </w:tcPr>
          <w:p w14:paraId="60CCD72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Stop drug</w:t>
            </w:r>
          </w:p>
        </w:tc>
        <w:tc>
          <w:tcPr>
            <w:tcW w:w="2884" w:type="dxa"/>
          </w:tcPr>
          <w:p w14:paraId="2D67C8C4"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w:t>
            </w:r>
          </w:p>
        </w:tc>
        <w:tc>
          <w:tcPr>
            <w:tcW w:w="3107" w:type="dxa"/>
          </w:tcPr>
          <w:p w14:paraId="018DE4DE"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0.8</w:t>
            </w:r>
          </w:p>
        </w:tc>
      </w:tr>
      <w:tr w:rsidR="00AF60A3" w:rsidRPr="00CA623F" w14:paraId="13E7FDB1" w14:textId="77777777" w:rsidTr="00C06A8D">
        <w:trPr>
          <w:trHeight w:hRule="exact" w:val="288"/>
        </w:trPr>
        <w:tc>
          <w:tcPr>
            <w:tcW w:w="3330" w:type="dxa"/>
          </w:tcPr>
          <w:p w14:paraId="639B75E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Total</w:t>
            </w:r>
          </w:p>
        </w:tc>
        <w:tc>
          <w:tcPr>
            <w:tcW w:w="2884" w:type="dxa"/>
          </w:tcPr>
          <w:p w14:paraId="5E083E9E"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126</w:t>
            </w:r>
          </w:p>
        </w:tc>
        <w:tc>
          <w:tcPr>
            <w:tcW w:w="3107" w:type="dxa"/>
          </w:tcPr>
          <w:p w14:paraId="7D5729B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r w:rsidR="00AF60A3" w:rsidRPr="00CA623F" w14:paraId="75CBF295" w14:textId="77777777" w:rsidTr="00C06A8D">
        <w:trPr>
          <w:trHeight w:hRule="exact" w:val="288"/>
        </w:trPr>
        <w:tc>
          <w:tcPr>
            <w:tcW w:w="9321" w:type="dxa"/>
            <w:gridSpan w:val="3"/>
            <w:shd w:val="clear" w:color="auto" w:fill="BFBFBF" w:themeFill="background1" w:themeFillShade="BF"/>
          </w:tcPr>
          <w:p w14:paraId="45FC295F" w14:textId="77777777" w:rsidR="00AF60A3" w:rsidRPr="00CA623F" w:rsidRDefault="00AF60A3" w:rsidP="00AF60A3">
            <w:pPr>
              <w:ind w:left="-360" w:right="403" w:firstLine="360"/>
              <w:jc w:val="both"/>
              <w:rPr>
                <w:rFonts w:asciiTheme="majorBidi" w:hAnsiTheme="majorBidi" w:cstheme="majorBidi"/>
                <w:b/>
                <w:bCs/>
              </w:rPr>
            </w:pPr>
            <w:r w:rsidRPr="00CA623F">
              <w:rPr>
                <w:b/>
                <w:bCs/>
              </w:rPr>
              <w:t xml:space="preserve">Parents’ actions </w:t>
            </w:r>
            <w:r w:rsidRPr="00CA623F">
              <w:rPr>
                <w:b/>
                <w:bCs/>
                <w:noProof/>
              </w:rPr>
              <w:t xml:space="preserve">when </w:t>
            </w:r>
            <w:r w:rsidRPr="00CA623F">
              <w:rPr>
                <w:b/>
                <w:bCs/>
              </w:rPr>
              <w:t>the child refuse to take liquid drugs</w:t>
            </w:r>
          </w:p>
        </w:tc>
      </w:tr>
      <w:tr w:rsidR="00AF60A3" w:rsidRPr="00CA623F" w14:paraId="4D01B4E4" w14:textId="77777777" w:rsidTr="00C06A8D">
        <w:trPr>
          <w:trHeight w:hRule="exact" w:val="288"/>
        </w:trPr>
        <w:tc>
          <w:tcPr>
            <w:tcW w:w="3330" w:type="dxa"/>
          </w:tcPr>
          <w:p w14:paraId="2C262C80"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Force the child to take it</w:t>
            </w:r>
          </w:p>
        </w:tc>
        <w:tc>
          <w:tcPr>
            <w:tcW w:w="2884" w:type="dxa"/>
          </w:tcPr>
          <w:p w14:paraId="4F85F368"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282</w:t>
            </w:r>
          </w:p>
        </w:tc>
        <w:tc>
          <w:tcPr>
            <w:tcW w:w="3107" w:type="dxa"/>
          </w:tcPr>
          <w:p w14:paraId="60D7AC81"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82.0</w:t>
            </w:r>
          </w:p>
        </w:tc>
      </w:tr>
      <w:tr w:rsidR="00AF60A3" w:rsidRPr="00CA623F" w14:paraId="405181D6" w14:textId="77777777" w:rsidTr="00C06A8D">
        <w:trPr>
          <w:trHeight w:hRule="exact" w:val="288"/>
        </w:trPr>
        <w:tc>
          <w:tcPr>
            <w:tcW w:w="3330" w:type="dxa"/>
          </w:tcPr>
          <w:p w14:paraId="55857B79"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Drink more water</w:t>
            </w:r>
          </w:p>
        </w:tc>
        <w:tc>
          <w:tcPr>
            <w:tcW w:w="2884" w:type="dxa"/>
          </w:tcPr>
          <w:p w14:paraId="7CDEB954"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33</w:t>
            </w:r>
          </w:p>
        </w:tc>
        <w:tc>
          <w:tcPr>
            <w:tcW w:w="3107" w:type="dxa"/>
          </w:tcPr>
          <w:p w14:paraId="0778CCB2"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9.6</w:t>
            </w:r>
          </w:p>
        </w:tc>
      </w:tr>
      <w:tr w:rsidR="00AF60A3" w:rsidRPr="00CA623F" w14:paraId="5A0D1421" w14:textId="77777777" w:rsidTr="00C06A8D">
        <w:trPr>
          <w:trHeight w:hRule="exact" w:val="288"/>
        </w:trPr>
        <w:tc>
          <w:tcPr>
            <w:tcW w:w="3330" w:type="dxa"/>
          </w:tcPr>
          <w:p w14:paraId="11EEB8E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Mix with others</w:t>
            </w:r>
          </w:p>
        </w:tc>
        <w:tc>
          <w:tcPr>
            <w:tcW w:w="2884" w:type="dxa"/>
          </w:tcPr>
          <w:p w14:paraId="0E3908D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12</w:t>
            </w:r>
          </w:p>
        </w:tc>
        <w:tc>
          <w:tcPr>
            <w:tcW w:w="3107" w:type="dxa"/>
          </w:tcPr>
          <w:p w14:paraId="3D1497B7"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3.5</w:t>
            </w:r>
          </w:p>
        </w:tc>
      </w:tr>
      <w:tr w:rsidR="00AF60A3" w:rsidRPr="00CA623F" w14:paraId="62206FB3" w14:textId="77777777" w:rsidTr="00C06A8D">
        <w:trPr>
          <w:trHeight w:hRule="exact" w:val="288"/>
        </w:trPr>
        <w:tc>
          <w:tcPr>
            <w:tcW w:w="3330" w:type="dxa"/>
          </w:tcPr>
          <w:p w14:paraId="42CA2F39"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Stop drug</w:t>
            </w:r>
          </w:p>
        </w:tc>
        <w:tc>
          <w:tcPr>
            <w:tcW w:w="2884" w:type="dxa"/>
          </w:tcPr>
          <w:p w14:paraId="61827380"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14</w:t>
            </w:r>
          </w:p>
        </w:tc>
        <w:tc>
          <w:tcPr>
            <w:tcW w:w="3107" w:type="dxa"/>
          </w:tcPr>
          <w:p w14:paraId="6495CE8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4.1</w:t>
            </w:r>
          </w:p>
        </w:tc>
      </w:tr>
      <w:tr w:rsidR="00AF60A3" w:rsidRPr="00CA623F" w14:paraId="680DEC93" w14:textId="77777777" w:rsidTr="00C06A8D">
        <w:trPr>
          <w:trHeight w:hRule="exact" w:val="288"/>
        </w:trPr>
        <w:tc>
          <w:tcPr>
            <w:tcW w:w="3330" w:type="dxa"/>
          </w:tcPr>
          <w:p w14:paraId="116A066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Give during sleep</w:t>
            </w:r>
          </w:p>
        </w:tc>
        <w:tc>
          <w:tcPr>
            <w:tcW w:w="2884" w:type="dxa"/>
          </w:tcPr>
          <w:p w14:paraId="2B83CE12"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w:t>
            </w:r>
          </w:p>
        </w:tc>
        <w:tc>
          <w:tcPr>
            <w:tcW w:w="3107" w:type="dxa"/>
          </w:tcPr>
          <w:p w14:paraId="7A8554AA"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0.9</w:t>
            </w:r>
          </w:p>
        </w:tc>
      </w:tr>
      <w:tr w:rsidR="00AF60A3" w:rsidRPr="00CA623F" w14:paraId="003D80E0" w14:textId="77777777" w:rsidTr="00C06A8D">
        <w:trPr>
          <w:trHeight w:hRule="exact" w:val="288"/>
        </w:trPr>
        <w:tc>
          <w:tcPr>
            <w:tcW w:w="3330" w:type="dxa"/>
          </w:tcPr>
          <w:p w14:paraId="7939B61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Total</w:t>
            </w:r>
          </w:p>
        </w:tc>
        <w:tc>
          <w:tcPr>
            <w:tcW w:w="2884" w:type="dxa"/>
          </w:tcPr>
          <w:p w14:paraId="360C7A4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344</w:t>
            </w:r>
          </w:p>
        </w:tc>
        <w:tc>
          <w:tcPr>
            <w:tcW w:w="3107" w:type="dxa"/>
          </w:tcPr>
          <w:p w14:paraId="17BB1C68"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r w:rsidR="008D41C9" w:rsidRPr="00CA623F" w14:paraId="708774BF" w14:textId="77777777" w:rsidTr="00C06A8D">
        <w:trPr>
          <w:trHeight w:hRule="exact" w:val="288"/>
        </w:trPr>
        <w:tc>
          <w:tcPr>
            <w:tcW w:w="9321" w:type="dxa"/>
            <w:gridSpan w:val="3"/>
            <w:shd w:val="clear" w:color="auto" w:fill="BFBFBF" w:themeFill="background1" w:themeFillShade="BF"/>
          </w:tcPr>
          <w:p w14:paraId="5285C29A" w14:textId="77777777" w:rsidR="008D41C9" w:rsidRPr="00CA623F" w:rsidRDefault="00AF60A3" w:rsidP="00C06A8D">
            <w:pPr>
              <w:ind w:left="-360" w:right="403" w:firstLine="360"/>
              <w:jc w:val="both"/>
              <w:rPr>
                <w:rFonts w:asciiTheme="majorBidi" w:hAnsiTheme="majorBidi" w:cstheme="majorBidi"/>
                <w:b/>
                <w:bCs/>
              </w:rPr>
            </w:pPr>
            <w:r w:rsidRPr="00CA623F">
              <w:rPr>
                <w:b/>
                <w:bCs/>
              </w:rPr>
              <w:t>Parents’ actions when the child refuse to take the medication</w:t>
            </w:r>
          </w:p>
        </w:tc>
      </w:tr>
      <w:tr w:rsidR="00AF60A3" w:rsidRPr="00CA623F" w14:paraId="11760475" w14:textId="77777777" w:rsidTr="00C06A8D">
        <w:trPr>
          <w:trHeight w:hRule="exact" w:val="288"/>
        </w:trPr>
        <w:tc>
          <w:tcPr>
            <w:tcW w:w="3330" w:type="dxa"/>
          </w:tcPr>
          <w:p w14:paraId="1796B3B5"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hAnsiTheme="majorBidi" w:cstheme="majorBidi"/>
              </w:rPr>
              <w:t>Force the child</w:t>
            </w:r>
          </w:p>
        </w:tc>
        <w:tc>
          <w:tcPr>
            <w:tcW w:w="2884" w:type="dxa"/>
          </w:tcPr>
          <w:p w14:paraId="0B78E506"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145</w:t>
            </w:r>
          </w:p>
        </w:tc>
        <w:tc>
          <w:tcPr>
            <w:tcW w:w="3107" w:type="dxa"/>
          </w:tcPr>
          <w:p w14:paraId="37F6C87C"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70.0</w:t>
            </w:r>
          </w:p>
        </w:tc>
      </w:tr>
      <w:tr w:rsidR="00AF60A3" w:rsidRPr="00CA623F" w14:paraId="1C463E1F" w14:textId="77777777" w:rsidTr="00C06A8D">
        <w:trPr>
          <w:trHeight w:hRule="exact" w:val="288"/>
        </w:trPr>
        <w:tc>
          <w:tcPr>
            <w:tcW w:w="3330" w:type="dxa"/>
          </w:tcPr>
          <w:p w14:paraId="7795B3F3"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Return to hospital</w:t>
            </w:r>
          </w:p>
        </w:tc>
        <w:tc>
          <w:tcPr>
            <w:tcW w:w="2884" w:type="dxa"/>
          </w:tcPr>
          <w:p w14:paraId="45255B00"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20</w:t>
            </w:r>
          </w:p>
        </w:tc>
        <w:tc>
          <w:tcPr>
            <w:tcW w:w="3107" w:type="dxa"/>
          </w:tcPr>
          <w:p w14:paraId="4520F43A"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9.7</w:t>
            </w:r>
          </w:p>
        </w:tc>
      </w:tr>
      <w:tr w:rsidR="00AF60A3" w:rsidRPr="00CA623F" w14:paraId="5DAB21D3" w14:textId="77777777" w:rsidTr="00C06A8D">
        <w:trPr>
          <w:trHeight w:hRule="exact" w:val="288"/>
        </w:trPr>
        <w:tc>
          <w:tcPr>
            <w:tcW w:w="3330" w:type="dxa"/>
          </w:tcPr>
          <w:p w14:paraId="4DC9F810"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lastRenderedPageBreak/>
              <w:t>Try to convince the child</w:t>
            </w:r>
          </w:p>
        </w:tc>
        <w:tc>
          <w:tcPr>
            <w:tcW w:w="2884" w:type="dxa"/>
          </w:tcPr>
          <w:p w14:paraId="583E5E9E"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32</w:t>
            </w:r>
          </w:p>
        </w:tc>
        <w:tc>
          <w:tcPr>
            <w:tcW w:w="3107" w:type="dxa"/>
          </w:tcPr>
          <w:p w14:paraId="6BC0C74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15.5</w:t>
            </w:r>
          </w:p>
        </w:tc>
      </w:tr>
      <w:tr w:rsidR="00AF60A3" w:rsidRPr="00CA623F" w14:paraId="4C06B653" w14:textId="77777777" w:rsidTr="00C06A8D">
        <w:trPr>
          <w:trHeight w:hRule="exact" w:val="288"/>
        </w:trPr>
        <w:tc>
          <w:tcPr>
            <w:tcW w:w="3330" w:type="dxa"/>
          </w:tcPr>
          <w:p w14:paraId="093D8CDF"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Nothing</w:t>
            </w:r>
          </w:p>
        </w:tc>
        <w:tc>
          <w:tcPr>
            <w:tcW w:w="2884" w:type="dxa"/>
          </w:tcPr>
          <w:p w14:paraId="19520C19"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w:t>
            </w:r>
          </w:p>
        </w:tc>
        <w:tc>
          <w:tcPr>
            <w:tcW w:w="3107" w:type="dxa"/>
          </w:tcPr>
          <w:p w14:paraId="7BA6E0B0"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4.8</w:t>
            </w:r>
          </w:p>
        </w:tc>
      </w:tr>
      <w:tr w:rsidR="00AF60A3" w:rsidRPr="00CA623F" w14:paraId="7B5772BF" w14:textId="77777777" w:rsidTr="00C06A8D">
        <w:trPr>
          <w:trHeight w:hRule="exact" w:val="288"/>
        </w:trPr>
        <w:tc>
          <w:tcPr>
            <w:tcW w:w="3330" w:type="dxa"/>
          </w:tcPr>
          <w:p w14:paraId="388D67B1"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Total</w:t>
            </w:r>
          </w:p>
        </w:tc>
        <w:tc>
          <w:tcPr>
            <w:tcW w:w="2884" w:type="dxa"/>
          </w:tcPr>
          <w:p w14:paraId="23CFCD77"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207</w:t>
            </w:r>
          </w:p>
        </w:tc>
        <w:tc>
          <w:tcPr>
            <w:tcW w:w="3107" w:type="dxa"/>
          </w:tcPr>
          <w:p w14:paraId="760A11BD" w14:textId="77777777" w:rsidR="00AF60A3" w:rsidRPr="00CA623F" w:rsidRDefault="00AF60A3" w:rsidP="00AF60A3">
            <w:pPr>
              <w:ind w:left="-360" w:right="403" w:firstLine="360"/>
              <w:jc w:val="both"/>
              <w:rPr>
                <w:rFonts w:asciiTheme="majorBidi" w:hAnsiTheme="majorBidi" w:cstheme="majorBidi"/>
              </w:rPr>
            </w:pPr>
            <w:r w:rsidRPr="00CA623F">
              <w:rPr>
                <w:rFonts w:asciiTheme="majorBidi" w:eastAsia="Calibri" w:hAnsiTheme="majorBidi" w:cstheme="majorBidi"/>
                <w:szCs w:val="24"/>
              </w:rPr>
              <w:t>100.0</w:t>
            </w:r>
          </w:p>
        </w:tc>
      </w:tr>
    </w:tbl>
    <w:p w14:paraId="64DA0996" w14:textId="77777777" w:rsidR="00180EB5" w:rsidRPr="00CA623F" w:rsidRDefault="00180EB5" w:rsidP="00180EB5">
      <w:pPr>
        <w:jc w:val="both"/>
        <w:rPr>
          <w:rFonts w:eastAsia="Calibri"/>
          <w:color w:val="000000"/>
        </w:rPr>
      </w:pPr>
    </w:p>
    <w:p w14:paraId="1BAEB79B" w14:textId="3FB330A1" w:rsidR="00562E7B" w:rsidRPr="00CA623F" w:rsidRDefault="00327811" w:rsidP="00562E7B">
      <w:pPr>
        <w:spacing w:line="480" w:lineRule="auto"/>
        <w:ind w:left="-360" w:right="403"/>
        <w:jc w:val="both"/>
        <w:rPr>
          <w:rFonts w:eastAsia="Calibri"/>
          <w:color w:val="000000"/>
        </w:rPr>
      </w:pPr>
      <w:r w:rsidRPr="00CA623F">
        <w:rPr>
          <w:rFonts w:eastAsia="Calibri"/>
          <w:color w:val="000000"/>
        </w:rPr>
        <w:t xml:space="preserve">The majority of children (83%) had swallowing difficulty when they take </w:t>
      </w:r>
      <w:r w:rsidR="002A284E" w:rsidRPr="00CA623F">
        <w:rPr>
          <w:rFonts w:eastAsia="Calibri"/>
          <w:color w:val="000000"/>
        </w:rPr>
        <w:t>drugs</w:t>
      </w:r>
      <w:r w:rsidRPr="00CA623F">
        <w:rPr>
          <w:rFonts w:eastAsia="Calibri"/>
          <w:color w:val="000000"/>
        </w:rPr>
        <w:t xml:space="preserve">. Of those who had swallowing difficulty, 52.2% of them </w:t>
      </w:r>
      <w:r w:rsidR="002A284E" w:rsidRPr="00CA623F">
        <w:rPr>
          <w:rFonts w:eastAsia="Calibri"/>
          <w:color w:val="000000"/>
        </w:rPr>
        <w:t>had vomiting</w:t>
      </w:r>
      <w:r w:rsidRPr="00CA623F">
        <w:rPr>
          <w:rFonts w:eastAsia="Calibri"/>
          <w:color w:val="000000"/>
        </w:rPr>
        <w:t xml:space="preserve">, 19.4% of them had </w:t>
      </w:r>
      <w:r w:rsidR="00A31417" w:rsidRPr="00CA623F">
        <w:rPr>
          <w:rFonts w:eastAsia="Calibri"/>
          <w:color w:val="000000"/>
        </w:rPr>
        <w:t xml:space="preserve">an </w:t>
      </w:r>
      <w:r w:rsidRPr="00CA623F">
        <w:rPr>
          <w:rFonts w:eastAsia="Calibri"/>
          <w:color w:val="000000"/>
        </w:rPr>
        <w:t>uncomfortable sens</w:t>
      </w:r>
      <w:r w:rsidR="002A284E" w:rsidRPr="00CA623F">
        <w:rPr>
          <w:rFonts w:eastAsia="Calibri"/>
          <w:color w:val="000000"/>
        </w:rPr>
        <w:t xml:space="preserve">ation, 14.9% had the feeling of the drug hanging in their throat, 7.5% had </w:t>
      </w:r>
      <w:r w:rsidR="00A31417" w:rsidRPr="00CA623F">
        <w:rPr>
          <w:rFonts w:eastAsia="Calibri"/>
          <w:color w:val="000000"/>
        </w:rPr>
        <w:t xml:space="preserve">a </w:t>
      </w:r>
      <w:r w:rsidR="00E301D4" w:rsidRPr="00CA623F">
        <w:rPr>
          <w:rFonts w:eastAsia="Calibri"/>
          <w:color w:val="000000"/>
        </w:rPr>
        <w:t>choking</w:t>
      </w:r>
      <w:r w:rsidR="002A284E" w:rsidRPr="00CA623F">
        <w:rPr>
          <w:rFonts w:eastAsia="Calibri"/>
          <w:color w:val="000000"/>
        </w:rPr>
        <w:t xml:space="preserve"> sensation, and 6% had </w:t>
      </w:r>
      <w:r w:rsidR="00E301D4" w:rsidRPr="00CA623F">
        <w:rPr>
          <w:rFonts w:eastAsia="Calibri"/>
          <w:color w:val="000000"/>
        </w:rPr>
        <w:t xml:space="preserve">a </w:t>
      </w:r>
      <w:r w:rsidR="002A284E" w:rsidRPr="00CA623F">
        <w:rPr>
          <w:rFonts w:eastAsia="Calibri"/>
          <w:color w:val="000000"/>
        </w:rPr>
        <w:t>cough</w:t>
      </w:r>
      <w:r w:rsidRPr="00CA623F">
        <w:rPr>
          <w:rFonts w:eastAsia="Calibri"/>
          <w:color w:val="000000"/>
        </w:rPr>
        <w:t>.</w:t>
      </w:r>
      <w:r w:rsidR="00DE5CC7" w:rsidRPr="00CA623F">
        <w:rPr>
          <w:rFonts w:eastAsia="Calibri"/>
          <w:color w:val="000000"/>
        </w:rPr>
        <w:t xml:space="preserve"> Regarding the frequency of swallowing difficulty</w:t>
      </w:r>
      <w:r w:rsidRPr="00CA623F">
        <w:rPr>
          <w:rFonts w:eastAsia="Calibri"/>
          <w:color w:val="000000"/>
        </w:rPr>
        <w:t xml:space="preserve">, 58.2% of </w:t>
      </w:r>
      <w:r w:rsidR="00DE5CC7" w:rsidRPr="00CA623F">
        <w:rPr>
          <w:rFonts w:eastAsia="Calibri"/>
          <w:color w:val="000000"/>
        </w:rPr>
        <w:t>children</w:t>
      </w:r>
      <w:r w:rsidRPr="00CA623F">
        <w:rPr>
          <w:rFonts w:eastAsia="Calibri"/>
          <w:color w:val="000000"/>
        </w:rPr>
        <w:t xml:space="preserve"> had swallowing </w:t>
      </w:r>
      <w:r w:rsidRPr="00037E88">
        <w:rPr>
          <w:rFonts w:eastAsia="Calibri"/>
          <w:color w:val="FF0000"/>
        </w:rPr>
        <w:t>difficulties</w:t>
      </w:r>
      <w:r w:rsidR="00037E88">
        <w:rPr>
          <w:rFonts w:eastAsia="Calibri"/>
          <w:color w:val="FF0000"/>
        </w:rPr>
        <w:t xml:space="preserve"> </w:t>
      </w:r>
      <w:r w:rsidRPr="00037E88">
        <w:rPr>
          <w:rFonts w:eastAsia="Calibri"/>
          <w:color w:val="FF0000"/>
        </w:rPr>
        <w:t>Sometimes</w:t>
      </w:r>
      <w:r w:rsidR="00DE5CC7" w:rsidRPr="00CA623F">
        <w:rPr>
          <w:rFonts w:eastAsia="Calibri"/>
          <w:color w:val="000000"/>
        </w:rPr>
        <w:t xml:space="preserve">, 31.3% always had them, </w:t>
      </w:r>
      <w:r w:rsidRPr="00CA623F">
        <w:rPr>
          <w:rFonts w:eastAsia="Calibri"/>
          <w:color w:val="000000"/>
        </w:rPr>
        <w:t xml:space="preserve">and 10.4% had </w:t>
      </w:r>
      <w:r w:rsidR="00DE5CC7" w:rsidRPr="00CA623F">
        <w:rPr>
          <w:rFonts w:eastAsia="Calibri"/>
          <w:color w:val="000000"/>
        </w:rPr>
        <w:t xml:space="preserve">them only once. </w:t>
      </w:r>
      <w:r w:rsidR="00DE5CC7" w:rsidRPr="00037E88">
        <w:rPr>
          <w:rFonts w:eastAsia="Calibri"/>
          <w:color w:val="FF0000"/>
        </w:rPr>
        <w:t>Approximately,</w:t>
      </w:r>
      <w:r w:rsidR="00037E88" w:rsidRPr="00037E88">
        <w:rPr>
          <w:rFonts w:eastAsia="Calibri"/>
          <w:color w:val="FF0000"/>
        </w:rPr>
        <w:t xml:space="preserve"> two-thirds (62.7%)</w:t>
      </w:r>
      <w:r w:rsidRPr="00CA623F">
        <w:rPr>
          <w:rFonts w:eastAsia="Calibri"/>
          <w:color w:val="000000"/>
        </w:rPr>
        <w:t xml:space="preserve"> of th</w:t>
      </w:r>
      <w:r w:rsidR="002A284E" w:rsidRPr="00CA623F">
        <w:rPr>
          <w:rFonts w:eastAsia="Calibri"/>
          <w:color w:val="000000"/>
        </w:rPr>
        <w:t>e caregivers</w:t>
      </w:r>
      <w:r w:rsidRPr="00CA623F">
        <w:rPr>
          <w:rFonts w:eastAsia="Calibri"/>
          <w:color w:val="000000"/>
        </w:rPr>
        <w:t xml:space="preserve"> informed the doctor </w:t>
      </w:r>
      <w:r w:rsidR="00DE5CC7" w:rsidRPr="00CA623F">
        <w:rPr>
          <w:rFonts w:eastAsia="Calibri"/>
          <w:color w:val="000000"/>
        </w:rPr>
        <w:t>about their children’s</w:t>
      </w:r>
      <w:r w:rsidRPr="00CA623F">
        <w:rPr>
          <w:rFonts w:eastAsia="Calibri"/>
          <w:color w:val="000000"/>
        </w:rPr>
        <w:t xml:space="preserve"> swallowing difficulties, and 42.9% of doctors advised them to change </w:t>
      </w:r>
      <w:r w:rsidR="000C4F16" w:rsidRPr="00CA623F">
        <w:rPr>
          <w:rFonts w:eastAsia="Calibri"/>
          <w:color w:val="000000"/>
        </w:rPr>
        <w:t>drugs</w:t>
      </w:r>
      <w:r w:rsidR="002A1F06" w:rsidRPr="00CA623F">
        <w:rPr>
          <w:rFonts w:eastAsia="Calibri"/>
          <w:color w:val="000000"/>
        </w:rPr>
        <w:t>,</w:t>
      </w:r>
      <w:r w:rsidRPr="00CA623F">
        <w:rPr>
          <w:rFonts w:eastAsia="Calibri"/>
          <w:color w:val="000000"/>
        </w:rPr>
        <w:t xml:space="preserve"> 42.9% </w:t>
      </w:r>
      <w:r w:rsidR="002A1F06" w:rsidRPr="00CA623F">
        <w:rPr>
          <w:rFonts w:eastAsia="Calibri"/>
          <w:color w:val="000000"/>
        </w:rPr>
        <w:t xml:space="preserve">of them </w:t>
      </w:r>
      <w:r w:rsidRPr="00CA623F">
        <w:rPr>
          <w:rFonts w:eastAsia="Calibri"/>
          <w:color w:val="000000"/>
        </w:rPr>
        <w:t xml:space="preserve">gave </w:t>
      </w:r>
      <w:r w:rsidR="002A1F06" w:rsidRPr="00CA623F">
        <w:rPr>
          <w:rFonts w:eastAsia="Calibri"/>
          <w:color w:val="000000"/>
        </w:rPr>
        <w:t>caregivers</w:t>
      </w:r>
      <w:r w:rsidRPr="00CA623F">
        <w:rPr>
          <w:rFonts w:eastAsia="Calibri"/>
          <w:color w:val="000000"/>
        </w:rPr>
        <w:t xml:space="preserve"> some tips to overcome the problem</w:t>
      </w:r>
      <w:r w:rsidR="002A1F06" w:rsidRPr="00CA623F">
        <w:rPr>
          <w:rFonts w:eastAsia="Calibri"/>
          <w:color w:val="000000"/>
        </w:rPr>
        <w:t>, and 14.2% forgot about the problem.</w:t>
      </w:r>
    </w:p>
    <w:p w14:paraId="18C66F4E" w14:textId="2F711183" w:rsidR="0050374C" w:rsidRPr="00CA623F" w:rsidRDefault="00327811" w:rsidP="0050374C">
      <w:pPr>
        <w:spacing w:line="480" w:lineRule="auto"/>
        <w:ind w:left="-360" w:right="403"/>
        <w:jc w:val="both"/>
        <w:rPr>
          <w:rFonts w:eastAsia="Calibri"/>
          <w:color w:val="000000"/>
        </w:rPr>
      </w:pPr>
      <w:r w:rsidRPr="00CA623F">
        <w:rPr>
          <w:rFonts w:eastAsia="Calibri"/>
          <w:color w:val="000000"/>
        </w:rPr>
        <w:t>In 68.1% of cases</w:t>
      </w:r>
      <w:r w:rsidR="00562E7B" w:rsidRPr="00CA623F">
        <w:rPr>
          <w:rFonts w:eastAsia="Calibri"/>
          <w:color w:val="000000"/>
        </w:rPr>
        <w:t>, caregivers</w:t>
      </w:r>
      <w:r w:rsidRPr="00CA623F">
        <w:rPr>
          <w:rFonts w:eastAsia="Calibri"/>
          <w:color w:val="000000"/>
        </w:rPr>
        <w:t xml:space="preserve"> used syringes to </w:t>
      </w:r>
      <w:r w:rsidRPr="00037E88">
        <w:rPr>
          <w:rFonts w:eastAsia="Calibri"/>
          <w:color w:val="FF0000"/>
        </w:rPr>
        <w:t>give</w:t>
      </w:r>
      <w:r w:rsidR="00037E88">
        <w:rPr>
          <w:rFonts w:eastAsia="Calibri"/>
          <w:color w:val="FF0000"/>
        </w:rPr>
        <w:t xml:space="preserve"> </w:t>
      </w:r>
      <w:r w:rsidRPr="00037E88">
        <w:rPr>
          <w:rFonts w:eastAsia="Calibri"/>
          <w:color w:val="FF0000"/>
        </w:rPr>
        <w:t>liquid</w:t>
      </w:r>
      <w:r w:rsidRPr="00CA623F">
        <w:rPr>
          <w:rFonts w:eastAsia="Calibri"/>
          <w:color w:val="000000"/>
        </w:rPr>
        <w:t xml:space="preserve"> medications to their children, </w:t>
      </w:r>
      <w:r w:rsidR="004253A5" w:rsidRPr="00CA623F">
        <w:rPr>
          <w:rFonts w:eastAsia="Calibri"/>
          <w:color w:val="000000"/>
        </w:rPr>
        <w:t xml:space="preserve">in </w:t>
      </w:r>
      <w:r w:rsidRPr="00CA623F">
        <w:rPr>
          <w:rFonts w:eastAsia="Calibri"/>
          <w:color w:val="000000"/>
        </w:rPr>
        <w:t>23.1% of th</w:t>
      </w:r>
      <w:r w:rsidR="004253A5" w:rsidRPr="00CA623F">
        <w:rPr>
          <w:rFonts w:eastAsia="Calibri"/>
          <w:color w:val="000000"/>
        </w:rPr>
        <w:t xml:space="preserve">em, </w:t>
      </w:r>
      <w:r w:rsidR="00A31417" w:rsidRPr="00CA623F">
        <w:rPr>
          <w:rFonts w:eastAsia="Calibri"/>
          <w:color w:val="000000"/>
        </w:rPr>
        <w:t>they</w:t>
      </w:r>
      <w:r w:rsidR="004253A5" w:rsidRPr="00CA623F">
        <w:rPr>
          <w:rFonts w:eastAsia="Calibri"/>
          <w:color w:val="000000"/>
        </w:rPr>
        <w:t xml:space="preserve"> delivered it </w:t>
      </w:r>
      <w:r w:rsidRPr="00CA623F">
        <w:rPr>
          <w:rFonts w:eastAsia="Calibri"/>
          <w:color w:val="000000"/>
        </w:rPr>
        <w:t xml:space="preserve">using </w:t>
      </w:r>
      <w:r w:rsidR="004253A5" w:rsidRPr="00CA623F">
        <w:rPr>
          <w:rFonts w:eastAsia="Calibri"/>
          <w:color w:val="000000"/>
        </w:rPr>
        <w:t xml:space="preserve">the </w:t>
      </w:r>
      <w:r w:rsidRPr="00CA623F">
        <w:rPr>
          <w:rFonts w:eastAsia="Calibri"/>
          <w:color w:val="000000"/>
        </w:rPr>
        <w:t>cup</w:t>
      </w:r>
      <w:r w:rsidR="004253A5" w:rsidRPr="00CA623F">
        <w:rPr>
          <w:rFonts w:eastAsia="Calibri"/>
          <w:color w:val="000000"/>
        </w:rPr>
        <w:t xml:space="preserve"> provided </w:t>
      </w:r>
      <w:r w:rsidRPr="00CA623F">
        <w:rPr>
          <w:rFonts w:eastAsia="Calibri"/>
          <w:color w:val="000000"/>
        </w:rPr>
        <w:t xml:space="preserve">with </w:t>
      </w:r>
      <w:r w:rsidR="004253A5" w:rsidRPr="00CA623F">
        <w:rPr>
          <w:rFonts w:eastAsia="Calibri"/>
          <w:color w:val="000000"/>
        </w:rPr>
        <w:t xml:space="preserve">the </w:t>
      </w:r>
      <w:r w:rsidRPr="00CA623F">
        <w:rPr>
          <w:rFonts w:eastAsia="Calibri"/>
          <w:color w:val="000000"/>
        </w:rPr>
        <w:t>drug</w:t>
      </w:r>
      <w:r w:rsidR="004253A5" w:rsidRPr="00CA623F">
        <w:rPr>
          <w:rFonts w:eastAsia="Calibri"/>
          <w:color w:val="000000"/>
        </w:rPr>
        <w:t>, 5.5% used teaspoons, 2.9% used tablespoons, and 0.5% used other tools</w:t>
      </w:r>
      <w:r w:rsidRPr="00CA623F">
        <w:rPr>
          <w:rFonts w:eastAsia="Calibri"/>
          <w:color w:val="000000"/>
        </w:rPr>
        <w:t xml:space="preserve">. </w:t>
      </w:r>
      <w:r w:rsidR="004253A5" w:rsidRPr="00CA623F">
        <w:rPr>
          <w:rFonts w:eastAsia="Calibri"/>
          <w:color w:val="000000"/>
        </w:rPr>
        <w:t xml:space="preserve">Regarding other treatment practices among caregivers, </w:t>
      </w:r>
      <w:r w:rsidRPr="00CA623F">
        <w:rPr>
          <w:rFonts w:eastAsia="Calibri"/>
          <w:color w:val="000000"/>
        </w:rPr>
        <w:t>43.1% of the</w:t>
      </w:r>
      <w:r w:rsidR="004253A5" w:rsidRPr="00CA623F">
        <w:rPr>
          <w:rFonts w:eastAsia="Calibri"/>
          <w:color w:val="000000"/>
        </w:rPr>
        <w:t>m</w:t>
      </w:r>
      <w:r w:rsidRPr="00CA623F">
        <w:rPr>
          <w:rFonts w:eastAsia="Calibri"/>
          <w:color w:val="000000"/>
        </w:rPr>
        <w:t xml:space="preserve"> read the leaflet attached with the drug before giving medication</w:t>
      </w:r>
      <w:r w:rsidR="004253A5" w:rsidRPr="00CA623F">
        <w:rPr>
          <w:rFonts w:eastAsia="Calibri"/>
          <w:color w:val="000000"/>
        </w:rPr>
        <w:t>s</w:t>
      </w:r>
      <w:r w:rsidRPr="00CA623F">
        <w:rPr>
          <w:rFonts w:eastAsia="Calibri"/>
          <w:color w:val="000000"/>
        </w:rPr>
        <w:t xml:space="preserve"> to their </w:t>
      </w:r>
      <w:r w:rsidRPr="00037E88">
        <w:rPr>
          <w:rFonts w:eastAsia="Calibri"/>
          <w:color w:val="FF0000"/>
        </w:rPr>
        <w:t>children</w:t>
      </w:r>
      <w:r w:rsidR="004253A5" w:rsidRPr="00037E88">
        <w:rPr>
          <w:rFonts w:eastAsia="Calibri"/>
          <w:color w:val="FF0000"/>
        </w:rPr>
        <w:t>,</w:t>
      </w:r>
      <w:r w:rsidR="00037E88">
        <w:rPr>
          <w:rFonts w:eastAsia="Calibri"/>
          <w:color w:val="FF0000"/>
        </w:rPr>
        <w:t xml:space="preserve"> </w:t>
      </w:r>
      <w:r w:rsidR="004253A5" w:rsidRPr="00037E88">
        <w:rPr>
          <w:rFonts w:eastAsia="Calibri"/>
          <w:color w:val="FF0000"/>
        </w:rPr>
        <w:t>o</w:t>
      </w:r>
      <w:r w:rsidRPr="00037E88">
        <w:rPr>
          <w:rFonts w:eastAsia="Calibri"/>
          <w:color w:val="FF0000"/>
        </w:rPr>
        <w:t>nly</w:t>
      </w:r>
      <w:r w:rsidRPr="00CA623F">
        <w:rPr>
          <w:rFonts w:eastAsia="Calibri"/>
          <w:color w:val="000000"/>
        </w:rPr>
        <w:t xml:space="preserve"> 12.7% of </w:t>
      </w:r>
      <w:r w:rsidR="004253A5" w:rsidRPr="00CA623F">
        <w:rPr>
          <w:rFonts w:eastAsia="Calibri"/>
          <w:color w:val="000000"/>
        </w:rPr>
        <w:t>caregivers</w:t>
      </w:r>
      <w:r w:rsidRPr="00CA623F">
        <w:rPr>
          <w:rFonts w:eastAsia="Calibri"/>
          <w:color w:val="000000"/>
        </w:rPr>
        <w:t xml:space="preserve"> ha</w:t>
      </w:r>
      <w:r w:rsidR="004253A5" w:rsidRPr="00CA623F">
        <w:rPr>
          <w:rFonts w:eastAsia="Calibri"/>
          <w:color w:val="000000"/>
        </w:rPr>
        <w:t>d</w:t>
      </w:r>
      <w:r w:rsidRPr="00CA623F">
        <w:rPr>
          <w:rFonts w:eastAsia="Calibri"/>
          <w:color w:val="000000"/>
        </w:rPr>
        <w:t xml:space="preserve"> ever </w:t>
      </w:r>
      <w:r w:rsidR="0050374C" w:rsidRPr="00CA623F">
        <w:rPr>
          <w:rFonts w:eastAsia="Calibri"/>
          <w:color w:val="000000"/>
        </w:rPr>
        <w:t>given</w:t>
      </w:r>
      <w:r w:rsidRPr="00CA623F">
        <w:rPr>
          <w:rFonts w:eastAsia="Calibri"/>
          <w:color w:val="000000"/>
        </w:rPr>
        <w:t xml:space="preserve"> their child</w:t>
      </w:r>
      <w:r w:rsidR="004253A5" w:rsidRPr="00CA623F">
        <w:rPr>
          <w:rFonts w:eastAsia="Calibri"/>
          <w:color w:val="000000"/>
        </w:rPr>
        <w:t>ren</w:t>
      </w:r>
      <w:r w:rsidRPr="00CA623F">
        <w:rPr>
          <w:rFonts w:eastAsia="Calibri"/>
          <w:color w:val="000000"/>
        </w:rPr>
        <w:t xml:space="preserve"> doses more than th</w:t>
      </w:r>
      <w:r w:rsidR="004253A5" w:rsidRPr="00CA623F">
        <w:rPr>
          <w:rFonts w:eastAsia="Calibri"/>
          <w:color w:val="000000"/>
        </w:rPr>
        <w:t>at</w:t>
      </w:r>
      <w:r w:rsidRPr="00CA623F">
        <w:rPr>
          <w:rFonts w:eastAsia="Calibri"/>
          <w:color w:val="000000"/>
        </w:rPr>
        <w:t xml:space="preserve"> prescribed by the doctor to treat </w:t>
      </w:r>
      <w:r w:rsidR="000C4F16" w:rsidRPr="00CA623F">
        <w:rPr>
          <w:rFonts w:eastAsia="Calibri"/>
          <w:color w:val="000000"/>
        </w:rPr>
        <w:t>them</w:t>
      </w:r>
      <w:r w:rsidRPr="00CA623F">
        <w:rPr>
          <w:rFonts w:eastAsia="Calibri"/>
          <w:color w:val="000000"/>
        </w:rPr>
        <w:t xml:space="preserve"> more quickly, and 58.4% of them </w:t>
      </w:r>
      <w:r w:rsidR="004253A5" w:rsidRPr="00037E88">
        <w:rPr>
          <w:rFonts w:eastAsia="Calibri"/>
          <w:color w:val="FF0000"/>
        </w:rPr>
        <w:t>give</w:t>
      </w:r>
      <w:r w:rsidR="00037E88">
        <w:rPr>
          <w:rFonts w:eastAsia="Calibri"/>
          <w:color w:val="FF0000"/>
        </w:rPr>
        <w:t xml:space="preserve"> </w:t>
      </w:r>
      <w:r w:rsidRPr="00037E88">
        <w:rPr>
          <w:rFonts w:eastAsia="Calibri"/>
          <w:color w:val="FF0000"/>
        </w:rPr>
        <w:t>their</w:t>
      </w:r>
      <w:r w:rsidRPr="00CA623F">
        <w:rPr>
          <w:rFonts w:eastAsia="Calibri"/>
          <w:color w:val="000000"/>
        </w:rPr>
        <w:t xml:space="preserve"> child more than one type of oral drug </w:t>
      </w:r>
      <w:r w:rsidR="0050374C" w:rsidRPr="00CA623F">
        <w:rPr>
          <w:rFonts w:eastAsia="Calibri"/>
          <w:color w:val="000000"/>
        </w:rPr>
        <w:t xml:space="preserve">at </w:t>
      </w:r>
      <w:r w:rsidRPr="00CA623F">
        <w:rPr>
          <w:rFonts w:eastAsia="Calibri"/>
          <w:color w:val="000000"/>
        </w:rPr>
        <w:t>the same time.</w:t>
      </w:r>
      <w:r w:rsidR="0050374C" w:rsidRPr="00CA623F">
        <w:rPr>
          <w:rFonts w:eastAsia="Calibri"/>
          <w:color w:val="000000"/>
        </w:rPr>
        <w:t xml:space="preserve"> Moreover, </w:t>
      </w:r>
      <w:r w:rsidRPr="00CA623F">
        <w:rPr>
          <w:rFonts w:eastAsia="Calibri"/>
          <w:color w:val="000000"/>
        </w:rPr>
        <w:t xml:space="preserve">61% of </w:t>
      </w:r>
      <w:r w:rsidR="0050374C" w:rsidRPr="00CA623F">
        <w:rPr>
          <w:rFonts w:eastAsia="Calibri"/>
          <w:color w:val="000000"/>
        </w:rPr>
        <w:t>caregivers</w:t>
      </w:r>
      <w:r w:rsidRPr="00CA623F">
        <w:rPr>
          <w:rFonts w:eastAsia="Calibri"/>
          <w:color w:val="000000"/>
        </w:rPr>
        <w:t xml:space="preserve"> stated they use drugs without </w:t>
      </w:r>
      <w:r w:rsidR="000C4F16" w:rsidRPr="00CA623F">
        <w:rPr>
          <w:rFonts w:eastAsia="Calibri"/>
          <w:color w:val="000000"/>
        </w:rPr>
        <w:t xml:space="preserve">a </w:t>
      </w:r>
      <w:r w:rsidRPr="00CA623F">
        <w:rPr>
          <w:rFonts w:eastAsia="Calibri"/>
          <w:color w:val="000000"/>
        </w:rPr>
        <w:t xml:space="preserve">prescription from a doctor. When </w:t>
      </w:r>
      <w:r w:rsidR="0050374C" w:rsidRPr="00CA623F">
        <w:rPr>
          <w:rFonts w:eastAsia="Calibri"/>
          <w:color w:val="000000"/>
        </w:rPr>
        <w:t xml:space="preserve">they </w:t>
      </w:r>
      <w:r w:rsidRPr="00CA623F">
        <w:rPr>
          <w:rFonts w:eastAsia="Calibri"/>
          <w:color w:val="000000"/>
        </w:rPr>
        <w:t xml:space="preserve">asked about the drugs </w:t>
      </w:r>
      <w:r w:rsidR="0050374C" w:rsidRPr="00CA623F">
        <w:rPr>
          <w:rFonts w:eastAsia="Calibri"/>
          <w:color w:val="000000"/>
        </w:rPr>
        <w:t xml:space="preserve">that </w:t>
      </w:r>
      <w:r w:rsidRPr="00CA623F">
        <w:rPr>
          <w:rFonts w:eastAsia="Calibri"/>
          <w:color w:val="000000"/>
        </w:rPr>
        <w:t xml:space="preserve">they use without </w:t>
      </w:r>
      <w:r w:rsidR="000C4F16" w:rsidRPr="00CA623F">
        <w:rPr>
          <w:rFonts w:eastAsia="Calibri"/>
          <w:color w:val="000000"/>
        </w:rPr>
        <w:t xml:space="preserve">a </w:t>
      </w:r>
      <w:r w:rsidRPr="00CA623F">
        <w:rPr>
          <w:rFonts w:eastAsia="Calibri"/>
          <w:color w:val="000000"/>
        </w:rPr>
        <w:t>prescription, 56.4% of them used antipyretics, 36.3% used antibiotics</w:t>
      </w:r>
      <w:r w:rsidR="0050374C" w:rsidRPr="00CA623F">
        <w:rPr>
          <w:rFonts w:eastAsia="Calibri"/>
          <w:color w:val="000000"/>
        </w:rPr>
        <w:t xml:space="preserve">, 3% used antidiarrheal, 3% used cough syrups, 0.4% used antiemetics, 0.4% used creams, and another 0.4% used </w:t>
      </w:r>
      <w:r w:rsidR="000C4F16" w:rsidRPr="00CA623F">
        <w:rPr>
          <w:rFonts w:eastAsia="Calibri"/>
          <w:color w:val="000000"/>
        </w:rPr>
        <w:t>anti-flu</w:t>
      </w:r>
      <w:r w:rsidR="0050374C" w:rsidRPr="00CA623F">
        <w:rPr>
          <w:rFonts w:eastAsia="Calibri"/>
          <w:color w:val="000000"/>
        </w:rPr>
        <w:t xml:space="preserve"> drugs.</w:t>
      </w:r>
    </w:p>
    <w:p w14:paraId="0FA8CD71" w14:textId="1D600977" w:rsidR="00C064F8" w:rsidRPr="00CA623F" w:rsidRDefault="00327811" w:rsidP="00AD1685">
      <w:pPr>
        <w:spacing w:line="480" w:lineRule="auto"/>
        <w:ind w:left="-360" w:right="403"/>
        <w:jc w:val="both"/>
        <w:rPr>
          <w:rFonts w:eastAsia="Calibri"/>
          <w:color w:val="000000"/>
        </w:rPr>
      </w:pPr>
      <w:r w:rsidRPr="00CA623F">
        <w:rPr>
          <w:rFonts w:eastAsia="Calibri"/>
          <w:color w:val="000000"/>
        </w:rPr>
        <w:t xml:space="preserve">Most </w:t>
      </w:r>
      <w:r w:rsidR="002C2FF5" w:rsidRPr="00CA623F">
        <w:rPr>
          <w:rFonts w:eastAsia="Calibri"/>
          <w:color w:val="000000"/>
        </w:rPr>
        <w:t xml:space="preserve">caregivers </w:t>
      </w:r>
      <w:r w:rsidRPr="00CA623F">
        <w:rPr>
          <w:rFonts w:eastAsia="Calibri"/>
          <w:color w:val="000000"/>
        </w:rPr>
        <w:t>(87.3%)</w:t>
      </w:r>
      <w:r w:rsidR="002C2FF5" w:rsidRPr="00CA623F">
        <w:rPr>
          <w:rFonts w:eastAsia="Calibri"/>
          <w:color w:val="000000"/>
        </w:rPr>
        <w:t>,</w:t>
      </w:r>
      <w:r w:rsidRPr="00CA623F">
        <w:rPr>
          <w:rFonts w:eastAsia="Calibri"/>
          <w:color w:val="000000"/>
        </w:rPr>
        <w:t xml:space="preserve"> record the time</w:t>
      </w:r>
      <w:r w:rsidR="002C2FF5" w:rsidRPr="00CA623F">
        <w:rPr>
          <w:rFonts w:eastAsia="Calibri"/>
          <w:color w:val="000000"/>
        </w:rPr>
        <w:t xml:space="preserve"> </w:t>
      </w:r>
      <w:r w:rsidR="002C2FF5" w:rsidRPr="0002615E">
        <w:rPr>
          <w:rFonts w:eastAsia="Calibri"/>
          <w:color w:val="FF0000"/>
        </w:rPr>
        <w:t>of</w:t>
      </w:r>
      <w:r w:rsidR="0002615E">
        <w:rPr>
          <w:rFonts w:eastAsia="Calibri"/>
          <w:color w:val="FF0000"/>
        </w:rPr>
        <w:t xml:space="preserve"> </w:t>
      </w:r>
      <w:r w:rsidR="002C2FF5" w:rsidRPr="0002615E">
        <w:rPr>
          <w:rFonts w:eastAsia="Calibri"/>
          <w:color w:val="FF0000"/>
        </w:rPr>
        <w:t xml:space="preserve">drug </w:t>
      </w:r>
      <w:r w:rsidR="002C2FF5" w:rsidRPr="00CA623F">
        <w:rPr>
          <w:rFonts w:eastAsia="Calibri"/>
          <w:color w:val="000000"/>
        </w:rPr>
        <w:t>administration</w:t>
      </w:r>
      <w:r w:rsidRPr="00CA623F">
        <w:rPr>
          <w:rFonts w:eastAsia="Calibri"/>
          <w:color w:val="000000"/>
        </w:rPr>
        <w:t xml:space="preserve"> to their children</w:t>
      </w:r>
      <w:r w:rsidR="002C2FF5" w:rsidRPr="00CA623F">
        <w:rPr>
          <w:rFonts w:eastAsia="Calibri"/>
          <w:color w:val="000000"/>
        </w:rPr>
        <w:t xml:space="preserve">, however, when they asked about their practice toward 8-hourly medications, only </w:t>
      </w:r>
      <w:r w:rsidRPr="00CA623F">
        <w:rPr>
          <w:rFonts w:eastAsia="Calibri"/>
          <w:color w:val="000000"/>
        </w:rPr>
        <w:t xml:space="preserve">59.7% of them </w:t>
      </w:r>
      <w:r w:rsidR="002C2FF5" w:rsidRPr="00CA623F">
        <w:rPr>
          <w:rFonts w:eastAsia="Calibri"/>
          <w:color w:val="000000"/>
        </w:rPr>
        <w:t xml:space="preserve">stated that </w:t>
      </w:r>
      <w:r w:rsidR="000C4F16" w:rsidRPr="00CA623F">
        <w:rPr>
          <w:rFonts w:eastAsia="Calibri"/>
          <w:color w:val="000000"/>
        </w:rPr>
        <w:t>they</w:t>
      </w:r>
      <w:r w:rsidR="002C2FF5" w:rsidRPr="00CA623F">
        <w:rPr>
          <w:rFonts w:eastAsia="Calibri"/>
          <w:color w:val="000000"/>
        </w:rPr>
        <w:t xml:space="preserve"> give medications regularly within </w:t>
      </w:r>
      <w:r w:rsidRPr="00CA623F">
        <w:rPr>
          <w:rFonts w:eastAsia="Calibri"/>
          <w:color w:val="000000"/>
        </w:rPr>
        <w:t xml:space="preserve">8 hours. </w:t>
      </w:r>
      <w:r w:rsidR="002C2FF5" w:rsidRPr="00CA623F">
        <w:rPr>
          <w:rFonts w:eastAsia="Calibri"/>
          <w:color w:val="000000"/>
        </w:rPr>
        <w:t xml:space="preserve">Additionally, </w:t>
      </w:r>
      <w:r w:rsidR="00876298" w:rsidRPr="00CA623F">
        <w:rPr>
          <w:rFonts w:eastAsia="Calibri"/>
          <w:color w:val="000000"/>
        </w:rPr>
        <w:t>more than half of the caregivers</w:t>
      </w:r>
      <w:r w:rsidR="00AB6FED" w:rsidRPr="00CA623F">
        <w:rPr>
          <w:rFonts w:eastAsia="Calibri"/>
          <w:color w:val="000000"/>
        </w:rPr>
        <w:t xml:space="preserve"> (52.7%)</w:t>
      </w:r>
      <w:r w:rsidR="00876298" w:rsidRPr="00CA623F">
        <w:rPr>
          <w:rFonts w:eastAsia="Calibri"/>
          <w:color w:val="000000"/>
        </w:rPr>
        <w:t xml:space="preserve"> </w:t>
      </w:r>
      <w:r w:rsidR="00876298" w:rsidRPr="00CA623F">
        <w:rPr>
          <w:rFonts w:eastAsia="Calibri"/>
          <w:color w:val="000000"/>
        </w:rPr>
        <w:lastRenderedPageBreak/>
        <w:t xml:space="preserve">reported that they keep the </w:t>
      </w:r>
      <w:r w:rsidRPr="0002615E">
        <w:rPr>
          <w:rFonts w:eastAsia="Calibri"/>
          <w:color w:val="FF0000"/>
        </w:rPr>
        <w:t>residual of liquid drug</w:t>
      </w:r>
      <w:r w:rsidR="00876298" w:rsidRPr="0002615E">
        <w:rPr>
          <w:rFonts w:eastAsia="Calibri"/>
          <w:color w:val="FF0000"/>
        </w:rPr>
        <w:t>s</w:t>
      </w:r>
      <w:r w:rsidR="00876298" w:rsidRPr="00CA623F">
        <w:rPr>
          <w:rFonts w:eastAsia="Calibri"/>
          <w:color w:val="000000"/>
        </w:rPr>
        <w:t xml:space="preserve"> for later use</w:t>
      </w:r>
      <w:r w:rsidRPr="00CA623F">
        <w:rPr>
          <w:rFonts w:eastAsia="Calibri"/>
          <w:color w:val="000000"/>
        </w:rPr>
        <w:t xml:space="preserve">, 43.4% of them </w:t>
      </w:r>
      <w:r w:rsidR="00AB6FED" w:rsidRPr="00CA623F">
        <w:rPr>
          <w:rFonts w:eastAsia="Calibri"/>
          <w:color w:val="000000"/>
        </w:rPr>
        <w:t xml:space="preserve">reported that they dispose </w:t>
      </w:r>
      <w:r w:rsidR="00A31417" w:rsidRPr="00CA623F">
        <w:rPr>
          <w:rFonts w:eastAsia="Calibri"/>
          <w:color w:val="000000"/>
        </w:rPr>
        <w:t>them</w:t>
      </w:r>
      <w:r w:rsidR="00AB6FED" w:rsidRPr="00CA623F">
        <w:rPr>
          <w:rFonts w:eastAsia="Calibri"/>
          <w:color w:val="000000"/>
        </w:rPr>
        <w:t xml:space="preserve">, and 3.9% </w:t>
      </w:r>
      <w:r w:rsidRPr="00CA623F">
        <w:rPr>
          <w:rFonts w:eastAsia="Calibri"/>
          <w:color w:val="000000"/>
        </w:rPr>
        <w:t xml:space="preserve">stated </w:t>
      </w:r>
      <w:r w:rsidR="00AB6FED" w:rsidRPr="00CA623F">
        <w:rPr>
          <w:rFonts w:eastAsia="Calibri"/>
          <w:color w:val="000000"/>
        </w:rPr>
        <w:t xml:space="preserve">that </w:t>
      </w:r>
      <w:r w:rsidRPr="00CA623F">
        <w:rPr>
          <w:rFonts w:eastAsia="Calibri"/>
          <w:color w:val="000000"/>
        </w:rPr>
        <w:t>they</w:t>
      </w:r>
      <w:r w:rsidR="00AB6FED" w:rsidRPr="00CA623F">
        <w:rPr>
          <w:rFonts w:eastAsia="Calibri"/>
          <w:color w:val="000000"/>
        </w:rPr>
        <w:t xml:space="preserve"> give them to relatives for further use.</w:t>
      </w:r>
      <w:bookmarkStart w:id="4" w:name="_Toc99527142"/>
    </w:p>
    <w:p w14:paraId="59DE342D" w14:textId="77777777" w:rsidR="00AB6FED" w:rsidRPr="00CA623F" w:rsidRDefault="00327811" w:rsidP="00AB6FED">
      <w:pPr>
        <w:spacing w:line="480" w:lineRule="auto"/>
        <w:ind w:left="-360" w:right="403"/>
        <w:jc w:val="both"/>
        <w:rPr>
          <w:rFonts w:eastAsia="Calibri"/>
          <w:b/>
          <w:bCs/>
          <w:color w:val="000000"/>
        </w:rPr>
      </w:pPr>
      <w:r w:rsidRPr="00CA623F">
        <w:rPr>
          <w:b/>
          <w:bCs/>
        </w:rPr>
        <w:t xml:space="preserve">Predictors of </w:t>
      </w:r>
      <w:r w:rsidR="00AD1685" w:rsidRPr="00CA623F">
        <w:rPr>
          <w:b/>
          <w:bCs/>
        </w:rPr>
        <w:t xml:space="preserve">the </w:t>
      </w:r>
      <w:r w:rsidRPr="00CA623F">
        <w:rPr>
          <w:b/>
          <w:bCs/>
        </w:rPr>
        <w:t>annual number of child doctor visits</w:t>
      </w:r>
      <w:bookmarkEnd w:id="4"/>
    </w:p>
    <w:p w14:paraId="3C84912B" w14:textId="527608F2" w:rsidR="0025219E" w:rsidRPr="00CA623F" w:rsidRDefault="00327811" w:rsidP="0025219E">
      <w:pPr>
        <w:spacing w:line="480" w:lineRule="auto"/>
        <w:ind w:left="-360" w:right="403"/>
        <w:jc w:val="both"/>
      </w:pPr>
      <w:r w:rsidRPr="00CA623F">
        <w:t xml:space="preserve">A significant association was found between the annual number of doctor’s </w:t>
      </w:r>
      <w:r w:rsidR="000C4F16" w:rsidRPr="00CA623F">
        <w:t>visits</w:t>
      </w:r>
      <w:r w:rsidRPr="00CA623F">
        <w:t xml:space="preserve"> for children and the family’s income (p= .038)</w:t>
      </w:r>
      <w:r w:rsidR="00C064F8" w:rsidRPr="00CA623F">
        <w:t xml:space="preserve"> and</w:t>
      </w:r>
      <w:r w:rsidR="008C5118" w:rsidRPr="00CA623F">
        <w:rPr>
          <w:rFonts w:hint="cs"/>
          <w:rtl/>
        </w:rPr>
        <w:t xml:space="preserve"> </w:t>
      </w:r>
      <w:r w:rsidR="00C064F8" w:rsidRPr="00CA623F">
        <w:t>the educational level of the responding parent (P= .035).</w:t>
      </w:r>
      <w:r w:rsidRPr="00CA623F">
        <w:t xml:space="preserve"> The mean number of annual doctor’s visits was higher in families with </w:t>
      </w:r>
      <w:r w:rsidR="000C4F16" w:rsidRPr="00CA623F">
        <w:t xml:space="preserve">an </w:t>
      </w:r>
      <w:r w:rsidRPr="00CA623F">
        <w:t xml:space="preserve">income </w:t>
      </w:r>
      <w:r w:rsidR="00A31417" w:rsidRPr="00CA623F">
        <w:t xml:space="preserve">of </w:t>
      </w:r>
      <w:r w:rsidRPr="00CA623F">
        <w:t>more than 10,000</w:t>
      </w:r>
      <w:r w:rsidR="000B2B23" w:rsidRPr="00CA623F">
        <w:t xml:space="preserve"> and </w:t>
      </w:r>
      <w:r w:rsidRPr="00CA623F">
        <w:t xml:space="preserve">was lowest </w:t>
      </w:r>
      <w:r w:rsidR="000B2B23" w:rsidRPr="00CA623F">
        <w:t>among</w:t>
      </w:r>
      <w:r w:rsidRPr="00CA623F">
        <w:t xml:space="preserve"> parents who are not educated.</w:t>
      </w:r>
      <w:r w:rsidR="000B2B23" w:rsidRPr="00CA623F">
        <w:t xml:space="preserve"> Moreover, </w:t>
      </w:r>
      <w:r w:rsidR="000C4F16" w:rsidRPr="00CA623F">
        <w:t xml:space="preserve">the </w:t>
      </w:r>
      <w:r w:rsidR="000B2B23" w:rsidRPr="00CA623F">
        <w:rPr>
          <w:rFonts w:eastAsia="Calibri"/>
          <w:color w:val="000000"/>
        </w:rPr>
        <w:t>P</w:t>
      </w:r>
      <w:r w:rsidRPr="00CA623F">
        <w:t xml:space="preserve">earson Correlation test revealed a positive correlation between </w:t>
      </w:r>
      <w:r w:rsidR="000B2B23" w:rsidRPr="00CA623F">
        <w:t xml:space="preserve">the </w:t>
      </w:r>
      <w:r w:rsidRPr="00CA623F">
        <w:t xml:space="preserve">number of children </w:t>
      </w:r>
      <w:r w:rsidR="000C4F16" w:rsidRPr="00CA623F">
        <w:t>aged</w:t>
      </w:r>
      <w:r w:rsidR="000B2B23" w:rsidRPr="00CA623F">
        <w:t xml:space="preserve"> between</w:t>
      </w:r>
      <w:r w:rsidRPr="00CA623F">
        <w:t xml:space="preserve"> 6 months </w:t>
      </w:r>
      <w:r w:rsidR="000B2B23" w:rsidRPr="00CA623F">
        <w:t xml:space="preserve">and </w:t>
      </w:r>
      <w:r w:rsidRPr="00CA623F">
        <w:t xml:space="preserve">15 </w:t>
      </w:r>
      <w:r w:rsidRPr="0002615E">
        <w:rPr>
          <w:color w:val="FF0000"/>
        </w:rPr>
        <w:t>years</w:t>
      </w:r>
      <w:r w:rsidR="0002615E">
        <w:rPr>
          <w:color w:val="FF0000"/>
        </w:rPr>
        <w:t xml:space="preserve"> </w:t>
      </w:r>
      <w:r w:rsidRPr="0002615E">
        <w:rPr>
          <w:color w:val="FF0000"/>
        </w:rPr>
        <w:t>and</w:t>
      </w:r>
      <w:r w:rsidRPr="00CA623F">
        <w:t xml:space="preserve"> </w:t>
      </w:r>
      <w:r w:rsidR="000B2B23" w:rsidRPr="00CA623F">
        <w:t xml:space="preserve">the </w:t>
      </w:r>
      <w:r w:rsidRPr="00CA623F">
        <w:t>number of annual doctor’s visits (r = .208, p = .000).</w:t>
      </w:r>
      <w:r w:rsidR="000B2B23" w:rsidRPr="00CA623F">
        <w:t xml:space="preserve"> However, </w:t>
      </w:r>
      <w:r w:rsidR="00C064F8" w:rsidRPr="00CA623F">
        <w:t>no association</w:t>
      </w:r>
      <w:r w:rsidR="000B2B23" w:rsidRPr="00CA623F">
        <w:t xml:space="preserve"> was reported</w:t>
      </w:r>
      <w:r w:rsidR="00C064F8" w:rsidRPr="00CA623F">
        <w:t xml:space="preserve"> between the annual number of doctor’s visit for and family’s residence</w:t>
      </w:r>
      <w:r w:rsidR="000B2B23" w:rsidRPr="00CA623F">
        <w:t xml:space="preserve"> (P = 0.309</w:t>
      </w:r>
      <w:r w:rsidR="000B2B23" w:rsidRPr="0002615E">
        <w:rPr>
          <w:color w:val="FF0000"/>
        </w:rPr>
        <w:t>)</w:t>
      </w:r>
      <w:r w:rsidR="0002615E">
        <w:rPr>
          <w:color w:val="FF0000"/>
        </w:rPr>
        <w:t xml:space="preserve"> </w:t>
      </w:r>
      <w:r w:rsidR="000B2B23" w:rsidRPr="0002615E">
        <w:rPr>
          <w:color w:val="FF0000"/>
        </w:rPr>
        <w:t>or</w:t>
      </w:r>
      <w:r w:rsidR="000B2B23" w:rsidRPr="00CA623F">
        <w:t xml:space="preserve"> </w:t>
      </w:r>
      <w:r w:rsidR="00C064F8" w:rsidRPr="00CA623F">
        <w:t>insurance status</w:t>
      </w:r>
      <w:r w:rsidR="000B2B23" w:rsidRPr="00CA623F">
        <w:t xml:space="preserve"> (P =0.124)</w:t>
      </w:r>
      <w:r w:rsidR="00C064F8" w:rsidRPr="00CA623F">
        <w:t>.</w:t>
      </w:r>
      <w:bookmarkStart w:id="5" w:name="_Toc99527143"/>
    </w:p>
    <w:p w14:paraId="44C1EAE6" w14:textId="77777777" w:rsidR="0025219E" w:rsidRPr="00CA623F" w:rsidRDefault="00327811" w:rsidP="0025219E">
      <w:pPr>
        <w:spacing w:line="480" w:lineRule="auto"/>
        <w:ind w:left="-360" w:right="403"/>
        <w:jc w:val="both"/>
        <w:rPr>
          <w:rFonts w:eastAsia="Calibri"/>
          <w:b/>
          <w:bCs/>
          <w:color w:val="000000"/>
        </w:rPr>
      </w:pPr>
      <w:r w:rsidRPr="00CA623F">
        <w:rPr>
          <w:b/>
          <w:bCs/>
        </w:rPr>
        <w:t xml:space="preserve">Predictors of </w:t>
      </w:r>
      <w:r w:rsidR="000C4F16" w:rsidRPr="00CA623F">
        <w:rPr>
          <w:b/>
          <w:bCs/>
        </w:rPr>
        <w:t xml:space="preserve">the </w:t>
      </w:r>
      <w:r w:rsidRPr="00CA623F">
        <w:rPr>
          <w:b/>
          <w:bCs/>
        </w:rPr>
        <w:t xml:space="preserve">source of information </w:t>
      </w:r>
      <w:r w:rsidR="00AD1685" w:rsidRPr="00CA623F">
        <w:rPr>
          <w:b/>
          <w:bCs/>
        </w:rPr>
        <w:t xml:space="preserve">regarding </w:t>
      </w:r>
      <w:r w:rsidRPr="00CA623F">
        <w:rPr>
          <w:b/>
          <w:bCs/>
        </w:rPr>
        <w:t>child medications</w:t>
      </w:r>
      <w:bookmarkEnd w:id="5"/>
    </w:p>
    <w:p w14:paraId="5E5D4FF2" w14:textId="77777777" w:rsidR="00AD1685" w:rsidRPr="00CA623F" w:rsidRDefault="00327811" w:rsidP="00AD1685">
      <w:pPr>
        <w:spacing w:line="480" w:lineRule="auto"/>
        <w:ind w:left="-360" w:right="403"/>
        <w:jc w:val="both"/>
      </w:pPr>
      <w:r w:rsidRPr="00CA623F">
        <w:t>Fisher's Exact Test revealed a significant association between the educational level of parent</w:t>
      </w:r>
      <w:r w:rsidR="00324902" w:rsidRPr="00CA623F">
        <w:t>s</w:t>
      </w:r>
      <w:r w:rsidRPr="00CA623F">
        <w:t xml:space="preserve"> and the source of information </w:t>
      </w:r>
      <w:r w:rsidR="00324902" w:rsidRPr="00CA623F">
        <w:t xml:space="preserve">regarding </w:t>
      </w:r>
      <w:r w:rsidRPr="00CA623F">
        <w:t>children</w:t>
      </w:r>
      <w:r w:rsidR="00324902" w:rsidRPr="00CA623F">
        <w:t>’s</w:t>
      </w:r>
      <w:r w:rsidRPr="00CA623F">
        <w:t xml:space="preserve"> medication</w:t>
      </w:r>
      <w:r w:rsidR="00324902" w:rsidRPr="00CA623F">
        <w:t>s</w:t>
      </w:r>
      <w:r w:rsidRPr="00CA623F">
        <w:t xml:space="preserve"> (P=.000). </w:t>
      </w:r>
      <w:r w:rsidR="00324902" w:rsidRPr="00CA623F">
        <w:t>Doctors</w:t>
      </w:r>
      <w:r w:rsidRPr="00CA623F">
        <w:t xml:space="preserve"> w</w:t>
      </w:r>
      <w:r w:rsidR="00324902" w:rsidRPr="00CA623F">
        <w:t xml:space="preserve">ere </w:t>
      </w:r>
      <w:r w:rsidRPr="00CA623F">
        <w:t>the most prevalent source among parents with different educational level</w:t>
      </w:r>
      <w:r w:rsidR="00324902" w:rsidRPr="00CA623F">
        <w:t>s</w:t>
      </w:r>
      <w:r w:rsidRPr="00CA623F">
        <w:t xml:space="preserve">; however, </w:t>
      </w:r>
      <w:r w:rsidR="00324902" w:rsidRPr="00CA623F">
        <w:t>the high</w:t>
      </w:r>
      <w:r w:rsidR="00AD1685" w:rsidRPr="00CA623F">
        <w:t>e</w:t>
      </w:r>
      <w:r w:rsidR="00324902" w:rsidRPr="00CA623F">
        <w:t xml:space="preserve">st percentage of parents who </w:t>
      </w:r>
      <w:r w:rsidR="00AD1685" w:rsidRPr="00CA623F">
        <w:t xml:space="preserve">use leaflets as </w:t>
      </w:r>
      <w:r w:rsidR="000C4F16" w:rsidRPr="00CA623F">
        <w:t xml:space="preserve">a </w:t>
      </w:r>
      <w:r w:rsidR="00AD1685" w:rsidRPr="00CA623F">
        <w:t xml:space="preserve">source of information was among </w:t>
      </w:r>
      <w:r w:rsidRPr="00CA623F">
        <w:t>university graduate</w:t>
      </w:r>
      <w:r w:rsidR="00AD1685" w:rsidRPr="00CA623F">
        <w:t xml:space="preserve"> ones.</w:t>
      </w:r>
      <w:bookmarkStart w:id="6" w:name="_Toc99527144"/>
    </w:p>
    <w:p w14:paraId="3CD0E150" w14:textId="77777777" w:rsidR="00AD1685" w:rsidRPr="00CA623F" w:rsidRDefault="00327811" w:rsidP="00AD1685">
      <w:pPr>
        <w:spacing w:line="480" w:lineRule="auto"/>
        <w:ind w:left="-360" w:right="403"/>
        <w:jc w:val="both"/>
        <w:rPr>
          <w:rFonts w:eastAsia="Calibri"/>
          <w:b/>
          <w:bCs/>
          <w:color w:val="000000"/>
        </w:rPr>
      </w:pPr>
      <w:r w:rsidRPr="00CA623F">
        <w:rPr>
          <w:b/>
          <w:bCs/>
        </w:rPr>
        <w:t>Predictors of use of medications without prescription</w:t>
      </w:r>
      <w:bookmarkEnd w:id="6"/>
    </w:p>
    <w:p w14:paraId="34609135" w14:textId="15421976" w:rsidR="00AD1685" w:rsidRPr="00CA623F" w:rsidRDefault="00327811" w:rsidP="00030F7F">
      <w:pPr>
        <w:spacing w:line="480" w:lineRule="auto"/>
        <w:ind w:left="-360" w:right="403"/>
        <w:jc w:val="both"/>
        <w:rPr>
          <w:rFonts w:eastAsia="Calibri"/>
          <w:color w:val="000000"/>
        </w:rPr>
      </w:pPr>
      <w:r w:rsidRPr="00CA623F">
        <w:rPr>
          <w:rFonts w:eastAsia="Calibri"/>
          <w:color w:val="000000"/>
        </w:rPr>
        <w:t xml:space="preserve">No </w:t>
      </w:r>
      <w:r w:rsidR="00AD1685" w:rsidRPr="00CA623F">
        <w:rPr>
          <w:rFonts w:eastAsia="Calibri"/>
          <w:color w:val="000000"/>
        </w:rPr>
        <w:t xml:space="preserve">significant </w:t>
      </w:r>
      <w:r w:rsidRPr="00CA623F">
        <w:rPr>
          <w:rFonts w:eastAsia="Calibri"/>
          <w:color w:val="000000"/>
        </w:rPr>
        <w:t>association was found between the use of medications without prescription</w:t>
      </w:r>
      <w:r w:rsidR="00AD1685" w:rsidRPr="00CA623F">
        <w:rPr>
          <w:rFonts w:eastAsia="Calibri"/>
          <w:color w:val="000000"/>
        </w:rPr>
        <w:t xml:space="preserve"> and parents’ </w:t>
      </w:r>
      <w:r w:rsidRPr="00CA623F">
        <w:rPr>
          <w:rFonts w:eastAsia="Calibri"/>
          <w:color w:val="000000"/>
        </w:rPr>
        <w:t xml:space="preserve">educational level </w:t>
      </w:r>
      <w:r w:rsidR="00AD1685" w:rsidRPr="00CA623F">
        <w:t>(P=.154</w:t>
      </w:r>
      <w:r w:rsidR="00AD1685" w:rsidRPr="0002615E">
        <w:rPr>
          <w:color w:val="FF0000"/>
        </w:rPr>
        <w:t>)</w:t>
      </w:r>
      <w:r w:rsidR="0002615E">
        <w:rPr>
          <w:color w:val="FF0000"/>
        </w:rPr>
        <w:t xml:space="preserve"> </w:t>
      </w:r>
      <w:r w:rsidR="00AD1685" w:rsidRPr="0002615E">
        <w:rPr>
          <w:rFonts w:eastAsia="Calibri"/>
          <w:color w:val="FF0000"/>
        </w:rPr>
        <w:t>or</w:t>
      </w:r>
      <w:r w:rsidR="00AD1685" w:rsidRPr="00CA623F">
        <w:rPr>
          <w:rFonts w:eastAsia="Calibri"/>
          <w:color w:val="000000"/>
        </w:rPr>
        <w:t xml:space="preserve"> </w:t>
      </w:r>
      <w:r w:rsidR="000C4F16" w:rsidRPr="00CA623F">
        <w:rPr>
          <w:rFonts w:eastAsia="Calibri"/>
          <w:color w:val="000000"/>
        </w:rPr>
        <w:t>family</w:t>
      </w:r>
      <w:r w:rsidRPr="00CA623F">
        <w:rPr>
          <w:rFonts w:eastAsia="Calibri"/>
          <w:color w:val="000000"/>
        </w:rPr>
        <w:t xml:space="preserve"> residence </w:t>
      </w:r>
      <w:r w:rsidR="00AD1685" w:rsidRPr="00CA623F">
        <w:t>(P=.118).</w:t>
      </w:r>
      <w:bookmarkStart w:id="7" w:name="_Toc99527145"/>
    </w:p>
    <w:p w14:paraId="77AF5B3E" w14:textId="77777777" w:rsidR="00AD1685" w:rsidRPr="00CA623F" w:rsidRDefault="00327811" w:rsidP="00AD1685">
      <w:pPr>
        <w:spacing w:line="480" w:lineRule="auto"/>
        <w:ind w:left="-360" w:right="403"/>
        <w:jc w:val="both"/>
        <w:rPr>
          <w:rFonts w:eastAsia="Calibri"/>
          <w:b/>
          <w:bCs/>
          <w:color w:val="000000"/>
        </w:rPr>
      </w:pPr>
      <w:r w:rsidRPr="00CA623F">
        <w:rPr>
          <w:b/>
          <w:bCs/>
        </w:rPr>
        <w:t xml:space="preserve">Predictors of parents’ practices </w:t>
      </w:r>
      <w:r w:rsidR="00D52DB6" w:rsidRPr="00CA623F">
        <w:rPr>
          <w:b/>
          <w:bCs/>
        </w:rPr>
        <w:t xml:space="preserve">regarding </w:t>
      </w:r>
      <w:r w:rsidRPr="00CA623F">
        <w:rPr>
          <w:b/>
          <w:bCs/>
        </w:rPr>
        <w:t>recording the medication time</w:t>
      </w:r>
      <w:bookmarkEnd w:id="7"/>
    </w:p>
    <w:p w14:paraId="1D4C542F" w14:textId="231AEFC3" w:rsidR="000A05CB" w:rsidRPr="00CA623F" w:rsidRDefault="00327811" w:rsidP="000A05CB">
      <w:pPr>
        <w:spacing w:line="480" w:lineRule="auto"/>
        <w:ind w:left="-360" w:right="403"/>
        <w:jc w:val="both"/>
        <w:rPr>
          <w:rFonts w:eastAsia="Calibri"/>
          <w:color w:val="000000"/>
        </w:rPr>
      </w:pPr>
      <w:r w:rsidRPr="00CA623F">
        <w:rPr>
          <w:rFonts w:eastAsia="Calibri"/>
          <w:color w:val="000000"/>
        </w:rPr>
        <w:t xml:space="preserve">A significant association was found between </w:t>
      </w:r>
      <w:r w:rsidR="00D52DB6" w:rsidRPr="00CA623F">
        <w:rPr>
          <w:rFonts w:eastAsia="Calibri"/>
          <w:color w:val="000000"/>
        </w:rPr>
        <w:t xml:space="preserve">recording </w:t>
      </w:r>
      <w:r w:rsidR="00E301D4" w:rsidRPr="00CA623F">
        <w:rPr>
          <w:rFonts w:eastAsia="Calibri"/>
          <w:color w:val="000000"/>
        </w:rPr>
        <w:t>medication</w:t>
      </w:r>
      <w:r w:rsidR="00D52DB6" w:rsidRPr="00CA623F">
        <w:rPr>
          <w:rFonts w:eastAsia="Calibri"/>
          <w:color w:val="000000"/>
        </w:rPr>
        <w:t xml:space="preserve"> time and parents’ </w:t>
      </w:r>
      <w:r w:rsidRPr="00CA623F">
        <w:rPr>
          <w:rFonts w:eastAsia="Calibri"/>
          <w:color w:val="000000"/>
        </w:rPr>
        <w:t xml:space="preserve">educational </w:t>
      </w:r>
      <w:r w:rsidRPr="00CA623F">
        <w:rPr>
          <w:rFonts w:eastAsia="Calibri"/>
          <w:color w:val="000000"/>
        </w:rPr>
        <w:lastRenderedPageBreak/>
        <w:t>level (P=.008)</w:t>
      </w:r>
      <w:r w:rsidR="00D52DB6" w:rsidRPr="00CA623F">
        <w:rPr>
          <w:rFonts w:eastAsia="Calibri"/>
          <w:color w:val="000000"/>
        </w:rPr>
        <w:t xml:space="preserve"> and </w:t>
      </w:r>
      <w:r w:rsidR="000C4F16" w:rsidRPr="00CA623F">
        <w:rPr>
          <w:rFonts w:eastAsia="Calibri"/>
          <w:color w:val="000000"/>
        </w:rPr>
        <w:t>family</w:t>
      </w:r>
      <w:r w:rsidR="00D52DB6" w:rsidRPr="00CA623F">
        <w:rPr>
          <w:rFonts w:eastAsia="Calibri"/>
          <w:color w:val="000000"/>
        </w:rPr>
        <w:t xml:space="preserve"> residence</w:t>
      </w:r>
      <w:r w:rsidR="000A05CB" w:rsidRPr="00CA623F">
        <w:rPr>
          <w:rFonts w:eastAsia="Calibri"/>
          <w:color w:val="000000"/>
        </w:rPr>
        <w:t>(P=.002)</w:t>
      </w:r>
      <w:r w:rsidRPr="00CA623F">
        <w:rPr>
          <w:rFonts w:eastAsia="Calibri"/>
          <w:color w:val="000000"/>
        </w:rPr>
        <w:t xml:space="preserve">. </w:t>
      </w:r>
      <w:r w:rsidR="0002615E" w:rsidRPr="0002615E">
        <w:rPr>
          <w:rFonts w:eastAsia="Calibri"/>
          <w:color w:val="FF0000"/>
        </w:rPr>
        <w:t>Most</w:t>
      </w:r>
      <w:r w:rsidR="00D52DB6" w:rsidRPr="0002615E">
        <w:rPr>
          <w:rFonts w:eastAsia="Calibri"/>
          <w:color w:val="FF0000"/>
        </w:rPr>
        <w:t xml:space="preserve"> </w:t>
      </w:r>
      <w:r w:rsidR="0002615E" w:rsidRPr="0002615E">
        <w:rPr>
          <w:rFonts w:eastAsia="Calibri"/>
          <w:color w:val="FF0000"/>
        </w:rPr>
        <w:t xml:space="preserve">of the </w:t>
      </w:r>
      <w:r w:rsidR="00D52DB6" w:rsidRPr="0002615E">
        <w:rPr>
          <w:rFonts w:eastAsia="Calibri"/>
          <w:color w:val="FF0000"/>
        </w:rPr>
        <w:t xml:space="preserve">parents </w:t>
      </w:r>
      <w:r w:rsidR="00D52DB6" w:rsidRPr="00CA623F">
        <w:rPr>
          <w:rFonts w:eastAsia="Calibri"/>
          <w:color w:val="000000"/>
        </w:rPr>
        <w:t xml:space="preserve">who record medication time were </w:t>
      </w:r>
      <w:r w:rsidRPr="00CA623F">
        <w:rPr>
          <w:rFonts w:eastAsia="Calibri"/>
          <w:color w:val="000000"/>
        </w:rPr>
        <w:t>primary school graduates</w:t>
      </w:r>
      <w:r w:rsidR="00D52DB6" w:rsidRPr="00CA623F">
        <w:rPr>
          <w:rFonts w:eastAsia="Calibri"/>
          <w:color w:val="000000"/>
        </w:rPr>
        <w:t xml:space="preserve">, </w:t>
      </w:r>
      <w:r w:rsidR="00E301D4" w:rsidRPr="00CA623F">
        <w:rPr>
          <w:rFonts w:eastAsia="Calibri"/>
          <w:color w:val="000000"/>
        </w:rPr>
        <w:t xml:space="preserve">and </w:t>
      </w:r>
      <w:r w:rsidRPr="00CA623F">
        <w:rPr>
          <w:rFonts w:eastAsia="Calibri"/>
          <w:color w:val="000000"/>
        </w:rPr>
        <w:t xml:space="preserve">university </w:t>
      </w:r>
      <w:r w:rsidRPr="0002615E">
        <w:rPr>
          <w:rFonts w:eastAsia="Calibri"/>
          <w:color w:val="FF0000"/>
        </w:rPr>
        <w:t>graduates</w:t>
      </w:r>
      <w:r w:rsidR="000C4F16" w:rsidRPr="0002615E">
        <w:rPr>
          <w:rFonts w:eastAsia="Calibri"/>
          <w:color w:val="FF0000"/>
        </w:rPr>
        <w:t>,</w:t>
      </w:r>
      <w:r w:rsidR="0002615E">
        <w:rPr>
          <w:rFonts w:eastAsia="Calibri"/>
          <w:color w:val="FF0000"/>
        </w:rPr>
        <w:t xml:space="preserve"> </w:t>
      </w:r>
      <w:r w:rsidR="00D52DB6" w:rsidRPr="0002615E">
        <w:rPr>
          <w:rFonts w:eastAsia="Calibri"/>
          <w:color w:val="FF0000"/>
        </w:rPr>
        <w:t>and</w:t>
      </w:r>
      <w:r w:rsidR="00D52DB6" w:rsidRPr="00CA623F">
        <w:rPr>
          <w:rFonts w:eastAsia="Calibri"/>
          <w:color w:val="000000"/>
        </w:rPr>
        <w:t xml:space="preserve"> </w:t>
      </w:r>
      <w:r w:rsidR="00E301D4" w:rsidRPr="00CA623F">
        <w:rPr>
          <w:rFonts w:eastAsia="Calibri"/>
          <w:color w:val="000000"/>
        </w:rPr>
        <w:t>lived</w:t>
      </w:r>
      <w:r w:rsidR="00D52DB6" w:rsidRPr="00CA623F">
        <w:rPr>
          <w:rFonts w:eastAsia="Calibri"/>
          <w:color w:val="000000"/>
        </w:rPr>
        <w:t xml:space="preserve"> in the city. Moreover, we found no significant </w:t>
      </w:r>
      <w:r w:rsidRPr="00CA623F">
        <w:rPr>
          <w:rFonts w:eastAsia="Calibri"/>
          <w:color w:val="000000"/>
        </w:rPr>
        <w:t xml:space="preserve">association </w:t>
      </w:r>
      <w:r w:rsidR="000C4F16" w:rsidRPr="00CA623F">
        <w:rPr>
          <w:rFonts w:eastAsia="Calibri"/>
          <w:color w:val="000000"/>
        </w:rPr>
        <w:t xml:space="preserve">between </w:t>
      </w:r>
      <w:r w:rsidR="00D52DB6" w:rsidRPr="00CA623F">
        <w:rPr>
          <w:rFonts w:eastAsia="Calibri"/>
          <w:color w:val="000000"/>
        </w:rPr>
        <w:t xml:space="preserve">the </w:t>
      </w:r>
      <w:r w:rsidRPr="00CA623F">
        <w:rPr>
          <w:rFonts w:eastAsia="Calibri"/>
          <w:color w:val="000000"/>
        </w:rPr>
        <w:t xml:space="preserve">person who is responsible </w:t>
      </w:r>
      <w:r w:rsidR="00D52DB6" w:rsidRPr="00CA623F">
        <w:rPr>
          <w:rFonts w:eastAsia="Calibri"/>
          <w:color w:val="000000"/>
        </w:rPr>
        <w:t xml:space="preserve">for </w:t>
      </w:r>
      <w:r w:rsidRPr="00CA623F">
        <w:rPr>
          <w:rFonts w:eastAsia="Calibri"/>
          <w:color w:val="000000"/>
        </w:rPr>
        <w:t>giving medication</w:t>
      </w:r>
      <w:r w:rsidR="00D52DB6" w:rsidRPr="00CA623F">
        <w:rPr>
          <w:rFonts w:eastAsia="Calibri"/>
          <w:color w:val="000000"/>
        </w:rPr>
        <w:t xml:space="preserve">s and </w:t>
      </w:r>
      <w:r w:rsidRPr="0002615E">
        <w:rPr>
          <w:rFonts w:eastAsia="Calibri"/>
          <w:color w:val="FF0000"/>
        </w:rPr>
        <w:t>recording</w:t>
      </w:r>
      <w:r w:rsidR="0002615E">
        <w:rPr>
          <w:rFonts w:eastAsia="Calibri"/>
          <w:color w:val="FF0000"/>
        </w:rPr>
        <w:t xml:space="preserve"> </w:t>
      </w:r>
      <w:r w:rsidRPr="0002615E">
        <w:rPr>
          <w:rFonts w:eastAsia="Calibri"/>
          <w:color w:val="FF0000"/>
        </w:rPr>
        <w:t>medication</w:t>
      </w:r>
      <w:r w:rsidRPr="00CA623F">
        <w:rPr>
          <w:rFonts w:eastAsia="Calibri"/>
          <w:color w:val="000000"/>
        </w:rPr>
        <w:t xml:space="preserve"> time.</w:t>
      </w:r>
      <w:bookmarkStart w:id="8" w:name="_Toc99527146"/>
    </w:p>
    <w:p w14:paraId="14464FE4" w14:textId="77777777" w:rsidR="000A05CB" w:rsidRPr="00CA623F" w:rsidRDefault="00327811" w:rsidP="000A05CB">
      <w:pPr>
        <w:spacing w:line="480" w:lineRule="auto"/>
        <w:ind w:left="-360" w:right="403"/>
        <w:jc w:val="both"/>
        <w:rPr>
          <w:rFonts w:eastAsia="Calibri"/>
          <w:b/>
          <w:bCs/>
          <w:color w:val="000000"/>
        </w:rPr>
      </w:pPr>
      <w:r w:rsidRPr="00CA623F">
        <w:rPr>
          <w:b/>
          <w:bCs/>
        </w:rPr>
        <w:t>Predictors of parents’ practices toward residual liquid drugs</w:t>
      </w:r>
      <w:bookmarkEnd w:id="8"/>
    </w:p>
    <w:p w14:paraId="687395DF" w14:textId="77777777" w:rsidR="00CA7A55" w:rsidRPr="00CA623F" w:rsidRDefault="00327811" w:rsidP="00CA7A55">
      <w:pPr>
        <w:spacing w:line="480" w:lineRule="auto"/>
        <w:ind w:left="-360" w:right="403"/>
        <w:jc w:val="both"/>
        <w:rPr>
          <w:rFonts w:eastAsia="Calibri"/>
          <w:color w:val="000000"/>
        </w:rPr>
      </w:pPr>
      <w:r w:rsidRPr="00CA623F">
        <w:rPr>
          <w:rFonts w:eastAsia="Calibri"/>
          <w:color w:val="000000"/>
        </w:rPr>
        <w:t>A signif</w:t>
      </w:r>
      <w:r w:rsidR="000A05CB" w:rsidRPr="00CA623F">
        <w:rPr>
          <w:rFonts w:eastAsia="Calibri"/>
          <w:color w:val="000000"/>
        </w:rPr>
        <w:t xml:space="preserve">icant association was reported between the practice of dealing with residual liquid drugs and </w:t>
      </w:r>
      <w:r w:rsidR="00693685" w:rsidRPr="00CA623F">
        <w:rPr>
          <w:rFonts w:eastAsia="Calibri"/>
          <w:color w:val="000000"/>
        </w:rPr>
        <w:t xml:space="preserve">the </w:t>
      </w:r>
      <w:r w:rsidR="000A05CB" w:rsidRPr="00CA623F">
        <w:rPr>
          <w:rFonts w:eastAsia="Calibri"/>
          <w:color w:val="000000"/>
        </w:rPr>
        <w:t xml:space="preserve">family’s residence(P=.012) and income(P=.042). parents who live in </w:t>
      </w:r>
      <w:r w:rsidR="006E5AEA" w:rsidRPr="00CA623F">
        <w:rPr>
          <w:rFonts w:eastAsia="Calibri"/>
          <w:color w:val="000000"/>
        </w:rPr>
        <w:t xml:space="preserve">camps and those with lower income tended to give drugs to relatives for further use. However, no significant association was reported between parents’ practice regarding dealing with residual liquid drugs and their </w:t>
      </w:r>
      <w:r w:rsidR="000A05CB" w:rsidRPr="00CA623F">
        <w:rPr>
          <w:rFonts w:eastAsia="Calibri"/>
          <w:color w:val="000000"/>
        </w:rPr>
        <w:t>educational level</w:t>
      </w:r>
      <w:r w:rsidR="006E5AEA" w:rsidRPr="00CA623F">
        <w:rPr>
          <w:rFonts w:eastAsia="Calibri"/>
          <w:color w:val="000000"/>
        </w:rPr>
        <w:t>(P=.</w:t>
      </w:r>
      <w:r w:rsidR="00C1551C" w:rsidRPr="00CA623F">
        <w:rPr>
          <w:rFonts w:eastAsia="Calibri"/>
          <w:color w:val="000000"/>
        </w:rPr>
        <w:t>5</w:t>
      </w:r>
      <w:r w:rsidR="006E5AEA" w:rsidRPr="00CA623F">
        <w:rPr>
          <w:rFonts w:eastAsia="Calibri"/>
          <w:color w:val="000000"/>
        </w:rPr>
        <w:t xml:space="preserve">12), </w:t>
      </w:r>
      <w:r w:rsidRPr="00CA623F">
        <w:rPr>
          <w:rFonts w:eastAsia="Calibri"/>
          <w:color w:val="000000"/>
        </w:rPr>
        <w:t xml:space="preserve">insurance </w:t>
      </w:r>
      <w:r w:rsidR="006E5AEA" w:rsidRPr="00CA623F">
        <w:rPr>
          <w:rFonts w:eastAsia="Calibri"/>
          <w:color w:val="000000"/>
        </w:rPr>
        <w:t>status</w:t>
      </w:r>
      <w:r w:rsidR="00C1551C" w:rsidRPr="00CA623F">
        <w:rPr>
          <w:rFonts w:eastAsia="Calibri"/>
          <w:color w:val="000000"/>
        </w:rPr>
        <w:t>(P=.186)</w:t>
      </w:r>
      <w:r w:rsidR="006E5AEA" w:rsidRPr="00CA623F">
        <w:rPr>
          <w:rFonts w:eastAsia="Calibri"/>
          <w:color w:val="000000"/>
        </w:rPr>
        <w:t xml:space="preserve">, or </w:t>
      </w:r>
      <w:r w:rsidRPr="00CA623F">
        <w:rPr>
          <w:rFonts w:eastAsia="Calibri"/>
          <w:color w:val="000000"/>
        </w:rPr>
        <w:t>the number of children (</w:t>
      </w:r>
      <w:r w:rsidR="006E5AEA" w:rsidRPr="00CA623F">
        <w:rPr>
          <w:rFonts w:eastAsia="Calibri"/>
          <w:color w:val="000000"/>
        </w:rPr>
        <w:t xml:space="preserve">between </w:t>
      </w:r>
      <w:r w:rsidRPr="00CA623F">
        <w:rPr>
          <w:rFonts w:eastAsia="Calibri"/>
          <w:color w:val="000000"/>
        </w:rPr>
        <w:t xml:space="preserve">6 months </w:t>
      </w:r>
      <w:r w:rsidR="006E5AEA" w:rsidRPr="00CA623F">
        <w:rPr>
          <w:rFonts w:eastAsia="Calibri"/>
          <w:color w:val="000000"/>
        </w:rPr>
        <w:t xml:space="preserve">and </w:t>
      </w:r>
      <w:r w:rsidRPr="00CA623F">
        <w:rPr>
          <w:rFonts w:eastAsia="Calibri"/>
          <w:color w:val="000000"/>
        </w:rPr>
        <w:t xml:space="preserve">15 </w:t>
      </w:r>
      <w:r w:rsidR="000C4F16" w:rsidRPr="00CA623F">
        <w:rPr>
          <w:rFonts w:eastAsia="Calibri"/>
          <w:color w:val="000000"/>
        </w:rPr>
        <w:t>years</w:t>
      </w:r>
      <w:r w:rsidRPr="00CA623F">
        <w:rPr>
          <w:rFonts w:eastAsia="Calibri"/>
          <w:color w:val="000000"/>
        </w:rPr>
        <w:t xml:space="preserve">) </w:t>
      </w:r>
      <w:r w:rsidR="006E5AEA" w:rsidRPr="00CA623F">
        <w:rPr>
          <w:rFonts w:eastAsia="Calibri"/>
          <w:color w:val="000000"/>
        </w:rPr>
        <w:t xml:space="preserve">at </w:t>
      </w:r>
      <w:r w:rsidR="000C4F16" w:rsidRPr="00CA623F">
        <w:rPr>
          <w:rFonts w:eastAsia="Calibri"/>
          <w:color w:val="000000"/>
        </w:rPr>
        <w:t xml:space="preserve">the </w:t>
      </w:r>
      <w:r w:rsidR="006E5AEA" w:rsidRPr="00CA623F">
        <w:rPr>
          <w:rFonts w:eastAsia="Calibri"/>
          <w:color w:val="000000"/>
        </w:rPr>
        <w:t>house</w:t>
      </w:r>
      <w:r w:rsidR="00C1551C" w:rsidRPr="00CA623F">
        <w:rPr>
          <w:rFonts w:eastAsia="Calibri"/>
          <w:color w:val="000000"/>
        </w:rPr>
        <w:t>(P=.906)</w:t>
      </w:r>
      <w:r w:rsidR="006E5AEA" w:rsidRPr="00CA623F">
        <w:rPr>
          <w:rFonts w:eastAsia="Calibri"/>
          <w:color w:val="000000"/>
        </w:rPr>
        <w:t>.</w:t>
      </w:r>
    </w:p>
    <w:p w14:paraId="3549871F" w14:textId="77777777" w:rsidR="00A31417" w:rsidRPr="00CA623F" w:rsidRDefault="00A31417" w:rsidP="00CA7A55">
      <w:pPr>
        <w:spacing w:line="480" w:lineRule="auto"/>
        <w:ind w:left="-360" w:right="403"/>
        <w:jc w:val="both"/>
        <w:rPr>
          <w:rFonts w:eastAsia="Calibri"/>
          <w:color w:val="000000"/>
        </w:rPr>
      </w:pPr>
    </w:p>
    <w:p w14:paraId="60D17472" w14:textId="77777777" w:rsidR="00700A5E" w:rsidRPr="00CA623F" w:rsidRDefault="00A241C0" w:rsidP="00787474">
      <w:pPr>
        <w:pStyle w:val="Heading1"/>
        <w:rPr>
          <w:rFonts w:eastAsia="Calibri"/>
          <w:color w:val="000000"/>
        </w:rPr>
      </w:pPr>
      <w:r w:rsidRPr="00CA623F">
        <w:t>Discussion</w:t>
      </w:r>
    </w:p>
    <w:p w14:paraId="5E6D1E7E" w14:textId="77777777" w:rsidR="00715976" w:rsidRPr="00CA623F" w:rsidRDefault="00AC7497" w:rsidP="0080771B">
      <w:pPr>
        <w:spacing w:line="480" w:lineRule="auto"/>
        <w:ind w:left="-360" w:right="403"/>
        <w:jc w:val="both"/>
        <w:rPr>
          <w:rFonts w:eastAsia="Calibri"/>
          <w:color w:val="000000"/>
        </w:rPr>
      </w:pPr>
      <w:r w:rsidRPr="00CA623F">
        <w:rPr>
          <w:rFonts w:eastAsia="Calibri"/>
          <w:color w:val="000000"/>
        </w:rPr>
        <w:t xml:space="preserve">This </w:t>
      </w:r>
      <w:r w:rsidR="00C232B1" w:rsidRPr="00CA623F">
        <w:rPr>
          <w:rFonts w:eastAsia="Calibri"/>
          <w:color w:val="000000"/>
        </w:rPr>
        <w:t>cross-sectional study</w:t>
      </w:r>
      <w:r w:rsidRPr="00CA623F">
        <w:rPr>
          <w:rFonts w:eastAsia="Calibri"/>
          <w:color w:val="000000"/>
        </w:rPr>
        <w:t xml:space="preserve"> aimed to assess caregivers' practice toward medication administration to children and to assess factors that could predict those practices. </w:t>
      </w:r>
      <w:r w:rsidR="00700A5E" w:rsidRPr="00CA623F">
        <w:rPr>
          <w:rFonts w:eastAsia="Calibri"/>
          <w:color w:val="000000"/>
        </w:rPr>
        <w:t>A total of 385 parent</w:t>
      </w:r>
      <w:r w:rsidRPr="00CA623F">
        <w:rPr>
          <w:rFonts w:eastAsia="Calibri"/>
          <w:color w:val="000000"/>
        </w:rPr>
        <w:t>s</w:t>
      </w:r>
      <w:r w:rsidR="00700A5E" w:rsidRPr="00CA623F">
        <w:rPr>
          <w:rFonts w:eastAsia="Calibri"/>
          <w:color w:val="000000"/>
        </w:rPr>
        <w:t xml:space="preserve"> were involved in th</w:t>
      </w:r>
      <w:r w:rsidRPr="00CA623F">
        <w:rPr>
          <w:rFonts w:eastAsia="Calibri"/>
          <w:color w:val="000000"/>
        </w:rPr>
        <w:t>is</w:t>
      </w:r>
      <w:r w:rsidR="00700A5E" w:rsidRPr="00CA623F">
        <w:rPr>
          <w:rFonts w:eastAsia="Calibri"/>
          <w:color w:val="000000"/>
        </w:rPr>
        <w:t xml:space="preserve"> study</w:t>
      </w:r>
      <w:r w:rsidRPr="00CA623F">
        <w:rPr>
          <w:rFonts w:eastAsia="Calibri"/>
          <w:color w:val="000000"/>
        </w:rPr>
        <w:t xml:space="preserve"> and</w:t>
      </w:r>
      <w:r w:rsidR="00700A5E" w:rsidRPr="00CA623F">
        <w:rPr>
          <w:rFonts w:eastAsia="Calibri"/>
          <w:color w:val="000000"/>
        </w:rPr>
        <w:t xml:space="preserve"> the </w:t>
      </w:r>
      <w:r w:rsidRPr="00CA623F">
        <w:rPr>
          <w:rFonts w:eastAsia="Calibri"/>
          <w:color w:val="000000"/>
        </w:rPr>
        <w:t xml:space="preserve">vast </w:t>
      </w:r>
      <w:r w:rsidR="00700A5E" w:rsidRPr="00CA623F">
        <w:rPr>
          <w:rFonts w:eastAsia="Calibri"/>
          <w:color w:val="000000"/>
        </w:rPr>
        <w:t xml:space="preserve">majority of </w:t>
      </w:r>
      <w:r w:rsidRPr="00CA623F">
        <w:rPr>
          <w:rFonts w:eastAsia="Calibri"/>
          <w:color w:val="000000"/>
        </w:rPr>
        <w:t xml:space="preserve">them </w:t>
      </w:r>
      <w:r w:rsidR="00700A5E" w:rsidRPr="00CA623F">
        <w:rPr>
          <w:rFonts w:eastAsia="Calibri"/>
          <w:color w:val="000000"/>
        </w:rPr>
        <w:t>were mothers</w:t>
      </w:r>
      <w:r w:rsidR="00441579" w:rsidRPr="00CA623F">
        <w:rPr>
          <w:rFonts w:eastAsia="Calibri"/>
          <w:color w:val="000000"/>
        </w:rPr>
        <w:t>. T</w:t>
      </w:r>
      <w:r w:rsidR="00700A5E" w:rsidRPr="00CA623F">
        <w:rPr>
          <w:rFonts w:eastAsia="Calibri"/>
          <w:color w:val="000000"/>
        </w:rPr>
        <w:t xml:space="preserve">his is similar to </w:t>
      </w:r>
      <w:r w:rsidR="00441579" w:rsidRPr="00CA623F">
        <w:rPr>
          <w:rFonts w:eastAsia="Calibri"/>
          <w:color w:val="000000"/>
        </w:rPr>
        <w:t xml:space="preserve">other previous studies </w:t>
      </w:r>
      <w:r w:rsidR="00981641" w:rsidRPr="00CA623F">
        <w:rPr>
          <w:rFonts w:eastAsia="Calibri"/>
          <w:color w:val="000000"/>
        </w:rPr>
        <w:t>which</w:t>
      </w:r>
      <w:r w:rsidR="00441579" w:rsidRPr="00CA623F">
        <w:rPr>
          <w:rFonts w:eastAsia="Calibri"/>
          <w:color w:val="000000"/>
        </w:rPr>
        <w:t xml:space="preserve"> reported </w:t>
      </w:r>
      <w:r w:rsidR="00981641" w:rsidRPr="00CA623F">
        <w:rPr>
          <w:rFonts w:eastAsia="Calibri"/>
          <w:color w:val="000000"/>
        </w:rPr>
        <w:t xml:space="preserve">mothers representing most caregivers </w:t>
      </w:r>
      <w:r w:rsidR="00441579" w:rsidRPr="00CA623F">
        <w:rPr>
          <w:rFonts w:eastAsia="Calibri"/>
          <w:color w:val="000000"/>
        </w:rPr>
        <w:t xml:space="preserve">suggesting that mothers </w:t>
      </w:r>
      <w:r w:rsidR="00981641" w:rsidRPr="00CA623F">
        <w:rPr>
          <w:rFonts w:eastAsia="Calibri"/>
          <w:color w:val="000000"/>
        </w:rPr>
        <w:t xml:space="preserve">are the main care providers for their children </w:t>
      </w:r>
      <w:r w:rsidR="004522D7" w:rsidRPr="00CA623F">
        <w:rPr>
          <w:rFonts w:eastAsia="Calibri"/>
          <w:color w:val="000000"/>
        </w:rPr>
        <w:fldChar w:fldCharType="begin" w:fldLock="1"/>
      </w:r>
      <w:r w:rsidR="00715976" w:rsidRPr="00CA623F">
        <w:rPr>
          <w:rFonts w:eastAsia="Calibri"/>
          <w:color w:val="000000"/>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CA623F">
        <w:rPr>
          <w:rFonts w:eastAsia="Calibri"/>
          <w:color w:val="000000"/>
        </w:rPr>
        <w:fldChar w:fldCharType="separate"/>
      </w:r>
      <w:r w:rsidR="00981641" w:rsidRPr="00CA623F">
        <w:rPr>
          <w:rFonts w:eastAsia="Calibri"/>
          <w:noProof/>
          <w:color w:val="000000"/>
        </w:rPr>
        <w:t>(14)</w:t>
      </w:r>
      <w:r w:rsidR="004522D7" w:rsidRPr="00CA623F">
        <w:rPr>
          <w:rFonts w:eastAsia="Calibri"/>
          <w:color w:val="000000"/>
        </w:rPr>
        <w:fldChar w:fldCharType="end"/>
      </w:r>
      <w:r w:rsidR="004522D7" w:rsidRPr="00CA623F">
        <w:rPr>
          <w:rFonts w:eastAsia="Calibri"/>
          <w:color w:val="000000"/>
        </w:rPr>
        <w:fldChar w:fldCharType="begin" w:fldLock="1"/>
      </w:r>
      <w:r w:rsidR="00715976" w:rsidRPr="00CA623F">
        <w:rPr>
          <w:rFonts w:eastAsia="Calibri"/>
          <w:color w:val="000000"/>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CA623F">
        <w:rPr>
          <w:rFonts w:eastAsia="Calibri"/>
          <w:color w:val="000000"/>
        </w:rPr>
        <w:fldChar w:fldCharType="separate"/>
      </w:r>
      <w:r w:rsidR="00715976" w:rsidRPr="00CA623F">
        <w:rPr>
          <w:rFonts w:eastAsia="Calibri"/>
          <w:noProof/>
          <w:color w:val="000000"/>
        </w:rPr>
        <w:t>(10)</w:t>
      </w:r>
      <w:r w:rsidR="004522D7" w:rsidRPr="00CA623F">
        <w:rPr>
          <w:rFonts w:eastAsia="Calibri"/>
          <w:color w:val="000000"/>
        </w:rPr>
        <w:fldChar w:fldCharType="end"/>
      </w:r>
      <w:r w:rsidR="00981641" w:rsidRPr="00CA623F">
        <w:rPr>
          <w:rFonts w:eastAsia="Calibri"/>
          <w:color w:val="000000"/>
        </w:rPr>
        <w:t xml:space="preserve">. </w:t>
      </w:r>
      <w:r w:rsidR="00715976" w:rsidRPr="00CA623F">
        <w:rPr>
          <w:rFonts w:eastAsia="Calibri"/>
          <w:color w:val="000000"/>
        </w:rPr>
        <w:t xml:space="preserve">However, in a study conducted in </w:t>
      </w:r>
      <w:r w:rsidR="00700A5E" w:rsidRPr="00CA623F">
        <w:rPr>
          <w:rFonts w:eastAsia="Calibri"/>
          <w:color w:val="000000"/>
        </w:rPr>
        <w:t>Saudi Arabia</w:t>
      </w:r>
      <w:r w:rsidR="00715976" w:rsidRPr="00CA623F">
        <w:rPr>
          <w:rFonts w:eastAsia="Calibri"/>
          <w:color w:val="000000"/>
        </w:rPr>
        <w:t xml:space="preserve"> on parents’ knowledge about antibiotics use among children, the majority of the responders were males </w:t>
      </w:r>
      <w:r w:rsidR="004522D7" w:rsidRPr="00CA623F">
        <w:rPr>
          <w:rFonts w:eastAsia="Calibri"/>
          <w:color w:val="000000"/>
        </w:rPr>
        <w:fldChar w:fldCharType="begin" w:fldLock="1"/>
      </w:r>
      <w:r w:rsidR="00715976" w:rsidRPr="00CA623F">
        <w:rPr>
          <w:rFonts w:eastAsia="Calibri"/>
          <w:color w:val="000000"/>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CA623F">
        <w:rPr>
          <w:rFonts w:eastAsia="Calibri"/>
          <w:color w:val="000000"/>
        </w:rPr>
        <w:fldChar w:fldCharType="separate"/>
      </w:r>
      <w:r w:rsidR="00715976" w:rsidRPr="00CA623F">
        <w:rPr>
          <w:rFonts w:eastAsia="Calibri"/>
          <w:noProof/>
          <w:color w:val="000000"/>
        </w:rPr>
        <w:t>(15)</w:t>
      </w:r>
      <w:r w:rsidR="004522D7" w:rsidRPr="00CA623F">
        <w:rPr>
          <w:rFonts w:eastAsia="Calibri"/>
          <w:color w:val="000000"/>
        </w:rPr>
        <w:fldChar w:fldCharType="end"/>
      </w:r>
      <w:r w:rsidR="00715976" w:rsidRPr="00CA623F">
        <w:rPr>
          <w:rFonts w:eastAsia="Calibri"/>
          <w:color w:val="000000"/>
        </w:rPr>
        <w:t xml:space="preserve">. Moreover, mothers were the ones responsible for giving medications to their children in the vast majority of patients in this study and this has been also reported in previous studies </w:t>
      </w:r>
      <w:r w:rsidR="004522D7" w:rsidRPr="00CA623F">
        <w:rPr>
          <w:rFonts w:eastAsia="Calibri"/>
          <w:color w:val="000000"/>
        </w:rPr>
        <w:fldChar w:fldCharType="begin" w:fldLock="1"/>
      </w:r>
      <w:r w:rsidR="0092001F" w:rsidRPr="00CA623F">
        <w:rPr>
          <w:rFonts w:eastAsia="Calibri"/>
          <w:color w:val="000000"/>
        </w:rPr>
        <w:instrText>ADDIN CSL_CITATION {"citationItems":[{"id":"ITEM-1","itemData":{"DOI":"10.4103/sjmms.sjmms_171_17","ISSN":"1658-631X","abstract":"Background and Objective Deficient knowledge on antibiotics causes misuse. This study aimed to investigate parents' knowledge, attitudes and practices on antibiotic use by children in various cities of Saudi Arabia. Methods This cross-sectional study was carried out using a previously validated questionnaire. The questionnaire was translated into Arabic and hosted on Google Forms. Parents of children aged ≤14 years, whose contact details were available with the author, were contacted and requested to participate in the study. For those who agreed to participate, the Google Forms link was shared through WhatsApp between July and August 2016. The respondents were also encouraged to share the link with contacts who had children aged ≤14 years. Descriptive and inferential statistical analyses were performed. Results In total, 544 parents responded from various cities of Saudi Arabia. Of these, about 75% were males (mean age = 49.9 years) and the majority (~68%) had a university degree and above. In the 6 months preceding the study, 431 respondents had taken their children to physicians. Of these, only 7.2% reported not being prescribed any antibiotics, whereas 66.8% were prescribed an oral antibiotic one or two times and 26% were more than three times. In terms of prescription, 373 respondents (68.6%) purchased antibiotics without a prescription, whereas 171 (31.4%) purchased it only after obtaining a prescription. However, only seven (1.3%) followed instructions regarding antibiotic usage, whereas 50% did not receive any advice from their doctor regarding use. All demographic characteristics, except gender and residence, were found to have significant effect on parents' knowledge on antibiotic use (P &lt; 0.05). Conclusion This study found that in various cities of Saudi Arabia, parents' knowledge, attitudes and practices on antibiotics for their children are poor. These findings highlight the need for parental education programs regarding antibiotic use and for implementing more stringent regulations on antibiotic prescription.","author":[{"dropping-particle":"","family":"Al-Ayed","given":"MohammedSaeed Zayed","non-dropping-particle":"","parse-names":false,"suffix":""}],"container-title":"Saudi Journal of Medicine and Medical Sciences","id":"ITEM-1","issue":"2","issued":{"date-parts":[["2019"]]},"page":"93","title":"Parents' knowledge, attitudes and practices on antibiotic use by children","type":"article-journal","volume":"7"},"uris":["http://www.mendeley.com/documents/?uuid=cfce06ea-9151-4fb8-a45b-857190da767f"]}],"mendeley":{"formattedCitation":"(15)","plainTextFormattedCitation":"(15)","previouslyFormattedCitation":"(15)"},"properties":{"noteIndex":0},"schema":"https://github.com/citation-style-language/schema/raw/master/csl-citation.json"}</w:instrText>
      </w:r>
      <w:r w:rsidR="004522D7" w:rsidRPr="00CA623F">
        <w:rPr>
          <w:rFonts w:eastAsia="Calibri"/>
          <w:color w:val="000000"/>
        </w:rPr>
        <w:fldChar w:fldCharType="separate"/>
      </w:r>
      <w:r w:rsidR="00715976" w:rsidRPr="00CA623F">
        <w:rPr>
          <w:rFonts w:eastAsia="Calibri"/>
          <w:noProof/>
          <w:color w:val="000000"/>
        </w:rPr>
        <w:t>(15)</w:t>
      </w:r>
      <w:r w:rsidR="004522D7" w:rsidRPr="00CA623F">
        <w:rPr>
          <w:rFonts w:eastAsia="Calibri"/>
          <w:color w:val="000000"/>
        </w:rPr>
        <w:fldChar w:fldCharType="end"/>
      </w:r>
      <w:r w:rsidR="004522D7" w:rsidRPr="00CA623F">
        <w:rPr>
          <w:rFonts w:eastAsia="Calibri"/>
          <w:color w:val="000000"/>
        </w:rPr>
        <w:fldChar w:fldCharType="begin" w:fldLock="1"/>
      </w:r>
      <w:r w:rsidR="0080771B" w:rsidRPr="00CA623F">
        <w:rPr>
          <w:rFonts w:eastAsia="Calibri"/>
          <w:color w:val="000000"/>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CA623F">
        <w:rPr>
          <w:rFonts w:eastAsia="Calibri"/>
          <w:color w:val="000000"/>
        </w:rPr>
        <w:fldChar w:fldCharType="separate"/>
      </w:r>
      <w:r w:rsidR="0092001F" w:rsidRPr="00CA623F">
        <w:rPr>
          <w:rFonts w:eastAsia="Calibri"/>
          <w:noProof/>
          <w:color w:val="000000"/>
        </w:rPr>
        <w:t>(16)</w:t>
      </w:r>
      <w:r w:rsidR="004522D7" w:rsidRPr="00CA623F">
        <w:rPr>
          <w:rFonts w:eastAsia="Calibri"/>
          <w:color w:val="000000"/>
        </w:rPr>
        <w:fldChar w:fldCharType="end"/>
      </w:r>
      <w:r w:rsidR="004522D7" w:rsidRPr="00CA623F">
        <w:rPr>
          <w:rFonts w:eastAsia="Calibri"/>
          <w:color w:val="000000"/>
        </w:rPr>
        <w:fldChar w:fldCharType="begin" w:fldLock="1"/>
      </w:r>
      <w:r w:rsidR="00AF0C37"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0771B" w:rsidRPr="00CA623F">
        <w:rPr>
          <w:rFonts w:eastAsia="Calibri"/>
          <w:noProof/>
          <w:color w:val="000000"/>
        </w:rPr>
        <w:t>(17)</w:t>
      </w:r>
      <w:r w:rsidR="004522D7" w:rsidRPr="00CA623F">
        <w:rPr>
          <w:rFonts w:eastAsia="Calibri"/>
          <w:color w:val="000000"/>
        </w:rPr>
        <w:fldChar w:fldCharType="end"/>
      </w:r>
      <w:r w:rsidR="00715976" w:rsidRPr="00CA623F">
        <w:rPr>
          <w:rFonts w:eastAsia="Calibri"/>
          <w:color w:val="000000"/>
        </w:rPr>
        <w:t xml:space="preserve">. </w:t>
      </w:r>
    </w:p>
    <w:p w14:paraId="1B37A2E4" w14:textId="77777777" w:rsidR="00FD2019" w:rsidRPr="00CA623F" w:rsidRDefault="00700A5E" w:rsidP="00FD2019">
      <w:pPr>
        <w:spacing w:line="480" w:lineRule="auto"/>
        <w:ind w:left="-360" w:right="403"/>
        <w:jc w:val="both"/>
        <w:rPr>
          <w:rFonts w:eastAsia="Calibri"/>
          <w:color w:val="000000"/>
        </w:rPr>
      </w:pPr>
      <w:r w:rsidRPr="00CA623F">
        <w:rPr>
          <w:rFonts w:eastAsia="Calibri"/>
          <w:color w:val="000000"/>
        </w:rPr>
        <w:t xml:space="preserve">In </w:t>
      </w:r>
      <w:r w:rsidR="0080771B" w:rsidRPr="00CA623F">
        <w:rPr>
          <w:rFonts w:eastAsia="Calibri"/>
          <w:color w:val="000000"/>
        </w:rPr>
        <w:t xml:space="preserve">this study, </w:t>
      </w:r>
      <w:r w:rsidRPr="00CA623F">
        <w:rPr>
          <w:rFonts w:eastAsia="Calibri"/>
          <w:color w:val="000000"/>
        </w:rPr>
        <w:t>the</w:t>
      </w:r>
      <w:r w:rsidR="0080771B" w:rsidRPr="00CA623F">
        <w:rPr>
          <w:rFonts w:eastAsia="Calibri"/>
          <w:color w:val="000000"/>
        </w:rPr>
        <w:t xml:space="preserve"> majority of mothers were housewives and less than forth of them were </w:t>
      </w:r>
      <w:r w:rsidR="0080771B" w:rsidRPr="00CA623F">
        <w:rPr>
          <w:rFonts w:eastAsia="Calibri"/>
          <w:color w:val="000000"/>
        </w:rPr>
        <w:lastRenderedPageBreak/>
        <w:t>university graduates suggesting a low educational level</w:t>
      </w:r>
      <w:r w:rsidR="00AF0C37" w:rsidRPr="00CA623F">
        <w:rPr>
          <w:rFonts w:eastAsia="Calibri"/>
          <w:color w:val="000000"/>
        </w:rPr>
        <w:t>,</w:t>
      </w:r>
      <w:r w:rsidR="0080771B" w:rsidRPr="00CA623F">
        <w:rPr>
          <w:rFonts w:eastAsia="Calibri"/>
          <w:color w:val="000000"/>
        </w:rPr>
        <w:t xml:space="preserve"> particularly when compared to other previous studies conducted in Saudi Arabia and Palestine that reported </w:t>
      </w:r>
      <w:r w:rsidR="00AF0C37" w:rsidRPr="00CA623F">
        <w:rPr>
          <w:rFonts w:eastAsia="Calibri"/>
          <w:color w:val="000000"/>
        </w:rPr>
        <w:t xml:space="preserve">university graduates representing the majority of mothers </w:t>
      </w:r>
      <w:r w:rsidR="004522D7" w:rsidRPr="00CA623F">
        <w:rPr>
          <w:rFonts w:eastAsia="Calibri"/>
          <w:color w:val="000000"/>
        </w:rPr>
        <w:fldChar w:fldCharType="begin" w:fldLock="1"/>
      </w:r>
      <w:r w:rsidR="00AF0C37" w:rsidRPr="00CA623F">
        <w:rPr>
          <w:rFonts w:eastAsia="Calibri"/>
          <w:color w:val="000000"/>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CA623F">
        <w:rPr>
          <w:rFonts w:eastAsia="Calibri"/>
          <w:color w:val="000000"/>
        </w:rPr>
        <w:fldChar w:fldCharType="separate"/>
      </w:r>
      <w:r w:rsidR="00AF0C37" w:rsidRPr="00CA623F">
        <w:rPr>
          <w:rFonts w:eastAsia="Calibri"/>
          <w:noProof/>
          <w:color w:val="000000"/>
        </w:rPr>
        <w:t>(16)</w:t>
      </w:r>
      <w:r w:rsidR="004522D7" w:rsidRPr="00CA623F">
        <w:rPr>
          <w:rFonts w:eastAsia="Calibri"/>
          <w:color w:val="000000"/>
        </w:rPr>
        <w:fldChar w:fldCharType="end"/>
      </w:r>
      <w:r w:rsidR="004522D7" w:rsidRPr="00CA623F">
        <w:rPr>
          <w:rFonts w:eastAsia="Calibri"/>
          <w:color w:val="000000"/>
        </w:rPr>
        <w:fldChar w:fldCharType="begin" w:fldLock="1"/>
      </w:r>
      <w:r w:rsidR="00446E91"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AF0C37" w:rsidRPr="00CA623F">
        <w:rPr>
          <w:rFonts w:eastAsia="Calibri"/>
          <w:noProof/>
          <w:color w:val="000000"/>
        </w:rPr>
        <w:t>(17)</w:t>
      </w:r>
      <w:r w:rsidR="004522D7" w:rsidRPr="00CA623F">
        <w:rPr>
          <w:rFonts w:eastAsia="Calibri"/>
          <w:color w:val="000000"/>
        </w:rPr>
        <w:fldChar w:fldCharType="end"/>
      </w:r>
      <w:r w:rsidR="00AF0C37" w:rsidRPr="00CA623F">
        <w:rPr>
          <w:rFonts w:eastAsia="Calibri"/>
          <w:color w:val="000000"/>
        </w:rPr>
        <w:t xml:space="preserve">. </w:t>
      </w:r>
      <w:r w:rsidR="00446E91" w:rsidRPr="00CA623F">
        <w:rPr>
          <w:rFonts w:eastAsia="Calibri"/>
          <w:color w:val="000000"/>
        </w:rPr>
        <w:t>However, most parent</w:t>
      </w:r>
      <w:r w:rsidR="00AF0C37" w:rsidRPr="00CA623F">
        <w:rPr>
          <w:rFonts w:eastAsia="Calibri"/>
          <w:color w:val="000000"/>
        </w:rPr>
        <w:t xml:space="preserve">s </w:t>
      </w:r>
      <w:r w:rsidR="00446E91" w:rsidRPr="00CA623F">
        <w:rPr>
          <w:rFonts w:eastAsia="Calibri"/>
          <w:color w:val="000000"/>
        </w:rPr>
        <w:t xml:space="preserve">in this study (89.6%) </w:t>
      </w:r>
      <w:r w:rsidR="00AF0C37" w:rsidRPr="00CA623F">
        <w:rPr>
          <w:rFonts w:eastAsia="Calibri"/>
          <w:color w:val="000000"/>
        </w:rPr>
        <w:t xml:space="preserve">chose “doctors” as their source of </w:t>
      </w:r>
      <w:r w:rsidR="00446E91" w:rsidRPr="00CA623F">
        <w:rPr>
          <w:rFonts w:eastAsia="Calibri"/>
          <w:color w:val="000000"/>
        </w:rPr>
        <w:t>information</w:t>
      </w:r>
      <w:r w:rsidR="00AF0C37" w:rsidRPr="00CA623F">
        <w:rPr>
          <w:rFonts w:eastAsia="Calibri"/>
          <w:color w:val="000000"/>
        </w:rPr>
        <w:t xml:space="preserve"> and guidance </w:t>
      </w:r>
      <w:r w:rsidR="00446E91" w:rsidRPr="00CA623F">
        <w:rPr>
          <w:rFonts w:eastAsia="Calibri"/>
          <w:color w:val="000000"/>
        </w:rPr>
        <w:t xml:space="preserve">for medication administration and this is considered higher that the results of the </w:t>
      </w:r>
      <w:r w:rsidR="00AF0C37" w:rsidRPr="00CA623F">
        <w:rPr>
          <w:rFonts w:eastAsia="Calibri"/>
          <w:color w:val="000000"/>
        </w:rPr>
        <w:t xml:space="preserve">Palestinian study </w:t>
      </w:r>
      <w:r w:rsidR="00446E91" w:rsidRPr="00CA623F">
        <w:rPr>
          <w:rFonts w:eastAsia="Calibri"/>
          <w:color w:val="000000"/>
        </w:rPr>
        <w:t xml:space="preserve">which reported </w:t>
      </w:r>
      <w:r w:rsidR="00AF0C37" w:rsidRPr="00CA623F">
        <w:rPr>
          <w:rFonts w:eastAsia="Calibri"/>
          <w:color w:val="000000"/>
        </w:rPr>
        <w:t>66.7</w:t>
      </w:r>
      <w:r w:rsidR="00446E91" w:rsidRPr="00CA623F">
        <w:rPr>
          <w:rFonts w:eastAsia="Calibri"/>
          <w:color w:val="000000"/>
        </w:rPr>
        <w:t>%</w:t>
      </w:r>
      <w:r w:rsidR="00AF0C37" w:rsidRPr="00CA623F">
        <w:rPr>
          <w:rFonts w:eastAsia="Calibri"/>
          <w:color w:val="000000"/>
        </w:rPr>
        <w:t xml:space="preserve"> of parents </w:t>
      </w:r>
      <w:r w:rsidR="00446E91" w:rsidRPr="00CA623F">
        <w:rPr>
          <w:rFonts w:eastAsia="Calibri"/>
          <w:color w:val="000000"/>
        </w:rPr>
        <w:t xml:space="preserve">who obtain their </w:t>
      </w:r>
      <w:r w:rsidR="00AF0C37" w:rsidRPr="00CA623F">
        <w:rPr>
          <w:rFonts w:eastAsia="Calibri"/>
          <w:color w:val="000000"/>
        </w:rPr>
        <w:t>information from doctors</w:t>
      </w:r>
      <w:r w:rsidR="004522D7" w:rsidRPr="00CA623F">
        <w:rPr>
          <w:rFonts w:eastAsia="Calibri"/>
          <w:color w:val="000000"/>
        </w:rPr>
        <w:fldChar w:fldCharType="begin" w:fldLock="1"/>
      </w:r>
      <w:r w:rsidR="00F8455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446E91" w:rsidRPr="00CA623F">
        <w:rPr>
          <w:rFonts w:eastAsia="Calibri"/>
          <w:noProof/>
          <w:color w:val="000000"/>
        </w:rPr>
        <w:t>(17)</w:t>
      </w:r>
      <w:r w:rsidR="004522D7" w:rsidRPr="00CA623F">
        <w:rPr>
          <w:rFonts w:eastAsia="Calibri"/>
          <w:color w:val="000000"/>
        </w:rPr>
        <w:fldChar w:fldCharType="end"/>
      </w:r>
      <w:r w:rsidR="00AF0C37" w:rsidRPr="00CA623F">
        <w:rPr>
          <w:rFonts w:eastAsia="Calibri"/>
          <w:color w:val="000000"/>
        </w:rPr>
        <w:t>.</w:t>
      </w:r>
    </w:p>
    <w:p w14:paraId="4070B382" w14:textId="33B11769" w:rsidR="007A510D" w:rsidRPr="00CA623F" w:rsidRDefault="00C46270" w:rsidP="007A510D">
      <w:pPr>
        <w:spacing w:line="480" w:lineRule="auto"/>
        <w:ind w:left="-360" w:right="403"/>
        <w:jc w:val="both"/>
        <w:rPr>
          <w:rFonts w:eastAsia="Calibri"/>
          <w:color w:val="000000"/>
        </w:rPr>
      </w:pPr>
      <w:r w:rsidRPr="00CA623F">
        <w:rPr>
          <w:rFonts w:eastAsia="Calibri"/>
          <w:color w:val="000000"/>
        </w:rPr>
        <w:t>Children’s refusal of drugs was the commonest cause of treatment failure in this study being reported among more than one-third of the participants</w:t>
      </w:r>
      <w:r w:rsidR="00463310" w:rsidRPr="00CA623F">
        <w:rPr>
          <w:rFonts w:eastAsia="Calibri"/>
          <w:color w:val="000000"/>
        </w:rPr>
        <w:t xml:space="preserve"> and it has been reported in almost half of the cases in another previous study </w:t>
      </w:r>
      <w:r w:rsidR="004522D7" w:rsidRPr="00CA623F">
        <w:rPr>
          <w:rFonts w:eastAsia="Calibri"/>
          <w:color w:val="000000"/>
        </w:rPr>
        <w:fldChar w:fldCharType="begin" w:fldLock="1"/>
      </w:r>
      <w:r w:rsidR="007A510D" w:rsidRPr="00CA623F">
        <w:rPr>
          <w:rFonts w:eastAsia="Calibri"/>
          <w:color w:val="000000"/>
        </w:rPr>
        <w:instrText>ADDIN CSL_CITATION {"citationItems":[{"id":"ITEM-1","itemData":{"DOI":"10.4103/2249-4863.214433","ISSN":"2249-4863 (Print)","PMID":"29417022","abstract":"CONTEXT: Caregivers of sick children have to be careful with medicine dosing and  giving medicines to a reluctant child can be challenging. AIM: To assess the knowledge, attitude, and practices of caregivers regarding pediatric medicine administration and health literacy allied to this task. SETTINGS AND DESIGN: This cross-sectional study was carried out on outpatient and inpatient basis in the pediatrics department of a teaching hospital over 6 months. SUBJECTS AND METHODS: Data regarding sociodemographic profile of patient and caregiver, idea regarding pediatric dosage forms, dosing of medicines, and medication errors during administration were recorded from 377 caregivers. Reconstitution of dry powder and measurement of 5 mL liquid medicine using measuring cup of the medicine phial was demonstrated by the caregivers. STATISTICAL ANALYSIS: Association assessed by point biserial correlation and Spearman's rank correlation. RESULTS: Majority of the primary caregivers surveyed were young, educated, homemaker mothers. Liquid medicines were used maximally (88.9%). Majority (87.3%) of the caregivers used standardized dosing instruments to measure liquids and reconstitution (85.9%), and teaspoon measurement task (91%) was performed satisfactorily by most. Some potentially wrong practices (e.g., adding medicine to milk, redilution of reconstituted medicine, and storing beyond the recommended period) were recorded. Medication errors were reported by 44.5% caregivers, significantly more in the outpatient setting. Although the statistical correlation was weak, the chance of medication error was less, and the precision of measurement was better with increasing education of the caregiver. CONCLUSIONS: Physicians need to be aware of the limitations of knowledge and the possibility of wrong administration practices among caregivers of children. Remedial measures in this regard can reduce the risk of medication errors.","author":[{"dropping-particle":"","family":"Sil","given":"Amrita","non-dropping-particle":"","parse-names":false,"suffix":""},{"dropping-particle":"","family":"Sengupta","given":"Chaitali","non-dropping-particle":"","parse-names":false,"suffix":""},{"dropping-particle":"","family":"Das","given":"Alak Kumar","non-dropping-particle":"","parse-names":false,"suffix":""},{"dropping-particle":"Das","family":"Sil","given":"Puspita","non-dropping-particle":"","parse-names":false,"suffix":""},{"dropping-particle":"","family":"Datta","given":"Supratim","non-dropping-particle":"","parse-names":false,"suffix":""},{"dropping-particle":"","family":"Hazra","given":"Avijit","non-dropping-particle":"","parse-names":false,"suffix":""}],"container-title":"Journal of family medicine and primary care","id":"ITEM-1","issue":"3","issued":{"date-parts":[["2017"]]},"language":"eng","page":"636-642","title":"A study of knowledge, attitude and practice regarding administration of pediatric  dosage forms and allied health literacy of caregivers for children.","type":"article-journal","volume":"6"},"uris":["http://www.mendeley.com/documents/?uuid=6c6786cb-fff5-43ae-bbc9-d1e768d06eb9"]}],"mendeley":{"formattedCitation":"(10)","plainTextFormattedCitation":"(10)","previouslyFormattedCitation":"(10)"},"properties":{"noteIndex":0},"schema":"https://github.com/citation-style-language/schema/raw/master/csl-citation.json"}</w:instrText>
      </w:r>
      <w:r w:rsidR="004522D7" w:rsidRPr="00CA623F">
        <w:rPr>
          <w:rFonts w:eastAsia="Calibri"/>
          <w:color w:val="000000"/>
        </w:rPr>
        <w:fldChar w:fldCharType="separate"/>
      </w:r>
      <w:r w:rsidR="00463310" w:rsidRPr="00CA623F">
        <w:rPr>
          <w:rFonts w:eastAsia="Calibri"/>
          <w:noProof/>
          <w:color w:val="000000"/>
        </w:rPr>
        <w:t>(10)</w:t>
      </w:r>
      <w:r w:rsidR="004522D7" w:rsidRPr="00CA623F">
        <w:rPr>
          <w:rFonts w:eastAsia="Calibri"/>
          <w:color w:val="000000"/>
        </w:rPr>
        <w:fldChar w:fldCharType="end"/>
      </w:r>
      <w:r w:rsidRPr="00CA623F">
        <w:rPr>
          <w:rFonts w:eastAsia="Calibri"/>
          <w:color w:val="000000"/>
        </w:rPr>
        <w:t xml:space="preserve">. </w:t>
      </w:r>
      <w:r w:rsidR="00F84555" w:rsidRPr="00CA623F">
        <w:rPr>
          <w:rFonts w:eastAsia="Calibri"/>
          <w:color w:val="000000"/>
        </w:rPr>
        <w:t xml:space="preserve">Children usually have problems taking oral pills and, in this study, we found that </w:t>
      </w:r>
      <w:r w:rsidR="00700A5E" w:rsidRPr="00CA623F">
        <w:rPr>
          <w:rFonts w:eastAsia="Calibri"/>
          <w:color w:val="000000"/>
        </w:rPr>
        <w:t>32.7%</w:t>
      </w:r>
      <w:r w:rsidR="00760F1F" w:rsidRPr="00CA623F">
        <w:rPr>
          <w:rFonts w:eastAsia="Calibri"/>
          <w:color w:val="000000"/>
        </w:rPr>
        <w:t xml:space="preserve"> of children</w:t>
      </w:r>
      <w:r w:rsidR="00700A5E" w:rsidRPr="00CA623F">
        <w:rPr>
          <w:rFonts w:eastAsia="Calibri"/>
          <w:color w:val="000000"/>
        </w:rPr>
        <w:t xml:space="preserve"> had </w:t>
      </w:r>
      <w:r w:rsidR="00F84555" w:rsidRPr="00CA623F">
        <w:rPr>
          <w:rFonts w:eastAsia="Calibri"/>
          <w:color w:val="000000"/>
        </w:rPr>
        <w:t xml:space="preserve">such </w:t>
      </w:r>
      <w:r w:rsidR="00700A5E" w:rsidRPr="00CA623F">
        <w:rPr>
          <w:rFonts w:eastAsia="Calibri"/>
          <w:color w:val="000000"/>
        </w:rPr>
        <w:t>problem</w:t>
      </w:r>
      <w:r w:rsidR="00760F1F" w:rsidRPr="00CA623F">
        <w:rPr>
          <w:rFonts w:eastAsia="Calibri"/>
          <w:color w:val="000000"/>
        </w:rPr>
        <w:t>s</w:t>
      </w:r>
      <w:r w:rsidR="00F84555" w:rsidRPr="00CA623F">
        <w:rPr>
          <w:rFonts w:eastAsia="Calibri"/>
          <w:color w:val="000000"/>
        </w:rPr>
        <w:t>. This has also been reported as more</w:t>
      </w:r>
      <w:r w:rsidR="00760F1F" w:rsidRPr="00CA623F">
        <w:rPr>
          <w:rFonts w:eastAsia="Calibri"/>
          <w:color w:val="000000"/>
        </w:rPr>
        <w:t xml:space="preserve"> prevalent </w:t>
      </w:r>
      <w:r w:rsidR="00F84555" w:rsidRPr="00CA623F">
        <w:rPr>
          <w:rFonts w:eastAsia="Calibri"/>
          <w:color w:val="000000"/>
        </w:rPr>
        <w:t xml:space="preserve">in </w:t>
      </w:r>
      <w:r w:rsidR="00D97076" w:rsidRPr="00CA623F">
        <w:rPr>
          <w:rFonts w:eastAsia="Calibri"/>
          <w:color w:val="000000"/>
        </w:rPr>
        <w:t>another</w:t>
      </w:r>
      <w:r w:rsidR="00F84555" w:rsidRPr="00CA623F">
        <w:rPr>
          <w:rFonts w:eastAsia="Calibri"/>
          <w:color w:val="000000"/>
        </w:rPr>
        <w:t xml:space="preserve"> previous study </w:t>
      </w:r>
      <w:r w:rsidR="004522D7" w:rsidRPr="00CA623F">
        <w:rPr>
          <w:rFonts w:eastAsia="Calibri"/>
          <w:color w:val="000000"/>
        </w:rPr>
        <w:fldChar w:fldCharType="begin" w:fldLock="1"/>
      </w:r>
      <w:r w:rsidR="00D97076" w:rsidRPr="00CA623F">
        <w:rPr>
          <w:rFonts w:eastAsia="Calibri"/>
          <w:color w:val="000000"/>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CA623F">
        <w:rPr>
          <w:rFonts w:eastAsia="Calibri"/>
          <w:color w:val="000000"/>
        </w:rPr>
        <w:fldChar w:fldCharType="separate"/>
      </w:r>
      <w:r w:rsidR="00F84555" w:rsidRPr="00CA623F">
        <w:rPr>
          <w:rFonts w:eastAsia="Calibri"/>
          <w:noProof/>
          <w:color w:val="000000"/>
        </w:rPr>
        <w:t>(18)</w:t>
      </w:r>
      <w:r w:rsidR="004522D7" w:rsidRPr="00CA623F">
        <w:rPr>
          <w:rFonts w:eastAsia="Calibri"/>
          <w:color w:val="000000"/>
        </w:rPr>
        <w:fldChar w:fldCharType="end"/>
      </w:r>
      <w:r w:rsidR="00F84555" w:rsidRPr="00CA623F">
        <w:rPr>
          <w:rFonts w:eastAsia="Calibri"/>
          <w:color w:val="000000"/>
        </w:rPr>
        <w:t xml:space="preserve">. Moreover, </w:t>
      </w:r>
      <w:r w:rsidR="00D97076" w:rsidRPr="00CA623F">
        <w:rPr>
          <w:rFonts w:eastAsia="Calibri"/>
          <w:color w:val="000000"/>
        </w:rPr>
        <w:t>in the Palestinian study</w:t>
      </w:r>
      <w:r w:rsidR="00700A5E" w:rsidRPr="00CA623F">
        <w:rPr>
          <w:rFonts w:eastAsia="Calibri"/>
          <w:color w:val="000000"/>
        </w:rPr>
        <w:t xml:space="preserve">, </w:t>
      </w:r>
      <w:r w:rsidR="00D97076" w:rsidRPr="00CA623F">
        <w:rPr>
          <w:rFonts w:eastAsia="Calibri"/>
          <w:color w:val="000000"/>
        </w:rPr>
        <w:t xml:space="preserve">more than half of the surveyed parents didn't even try to give tablets to those children, and among those who gave them, </w:t>
      </w:r>
      <w:r w:rsidR="00700A5E" w:rsidRPr="00CA623F">
        <w:rPr>
          <w:rFonts w:eastAsia="Calibri"/>
          <w:color w:val="000000"/>
        </w:rPr>
        <w:t xml:space="preserve">64.2% </w:t>
      </w:r>
      <w:r w:rsidR="00D97076" w:rsidRPr="00CA623F">
        <w:rPr>
          <w:rFonts w:eastAsia="Calibri"/>
          <w:color w:val="000000"/>
        </w:rPr>
        <w:t xml:space="preserve">reported that their children refused to take them </w:t>
      </w:r>
      <w:r w:rsidR="004522D7" w:rsidRPr="00CA623F">
        <w:rPr>
          <w:rFonts w:eastAsia="Calibri"/>
          <w:color w:val="000000"/>
        </w:rPr>
        <w:fldChar w:fldCharType="begin" w:fldLock="1"/>
      </w:r>
      <w:r w:rsidR="00FD2019"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D97076" w:rsidRPr="00CA623F">
        <w:rPr>
          <w:rFonts w:eastAsia="Calibri"/>
          <w:noProof/>
          <w:color w:val="000000"/>
        </w:rPr>
        <w:t>(17)</w:t>
      </w:r>
      <w:r w:rsidR="004522D7" w:rsidRPr="00CA623F">
        <w:rPr>
          <w:rFonts w:eastAsia="Calibri"/>
          <w:color w:val="000000"/>
        </w:rPr>
        <w:fldChar w:fldCharType="end"/>
      </w:r>
      <w:r w:rsidR="00D97076" w:rsidRPr="00CA623F">
        <w:rPr>
          <w:rFonts w:eastAsia="Calibri"/>
          <w:color w:val="000000"/>
        </w:rPr>
        <w:t>.</w:t>
      </w:r>
      <w:r w:rsidR="00FD2019" w:rsidRPr="00CA623F">
        <w:rPr>
          <w:rFonts w:eastAsia="Calibri"/>
          <w:color w:val="000000"/>
        </w:rPr>
        <w:t xml:space="preserve"> Crushing or dissolving oral pills are solutions followed by parents when their children refuse to take them. this has been reported in the majority of our study participants and other studies </w:t>
      </w:r>
      <w:r w:rsidR="004522D7" w:rsidRPr="00CA623F">
        <w:rPr>
          <w:rFonts w:eastAsia="Calibri"/>
          <w:color w:val="000000"/>
        </w:rPr>
        <w:fldChar w:fldCharType="begin" w:fldLock="1"/>
      </w:r>
      <w:r w:rsidR="00FD2019"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FD2019" w:rsidRPr="00CA623F">
        <w:rPr>
          <w:rFonts w:eastAsia="Calibri"/>
          <w:noProof/>
          <w:color w:val="000000"/>
        </w:rPr>
        <w:t>(17)</w:t>
      </w:r>
      <w:r w:rsidR="004522D7" w:rsidRPr="00CA623F">
        <w:rPr>
          <w:rFonts w:eastAsia="Calibri"/>
          <w:color w:val="000000"/>
        </w:rPr>
        <w:fldChar w:fldCharType="end"/>
      </w:r>
      <w:r w:rsidR="004522D7" w:rsidRPr="00CA623F">
        <w:rPr>
          <w:rFonts w:eastAsia="Calibri"/>
          <w:color w:val="000000"/>
        </w:rPr>
        <w:fldChar w:fldCharType="begin" w:fldLock="1"/>
      </w:r>
      <w:r w:rsidRPr="00CA623F">
        <w:rPr>
          <w:rFonts w:eastAsia="Calibri"/>
          <w:color w:val="000000"/>
        </w:rPr>
        <w:instrText>ADDIN CSL_CITATION {"citationItems":[{"id":"ITEM-1","itemData":{"DOI":"10.1371/journal.pone.0058303","ISSN":"1932-6203 (Electronic)","PMID":"23484012","abstract":"OBJECTIVE: The dearth of age-appropriate formulations of many medicines for  children poses a major challenge to pediatric therapeutic practice, adherence, and health care delivery worldwide. We provide information on current administration practices of pediatric medicines and describe key stakeholder preferences for new formulation characteristics. PATIENTS AND METHODS: We surveyed children aged 6-12 years, parents/caregivers over age 18 with children under age 12, and healthcare workers in 10 regions of Tanzania to determine current pediatric medicine prescription and administration practices as well as preferences for new formulations. Analyses were stratified by setting, pediatric age group, parent/caregiver education, and healthcare worker cadre. RESULTS: Complete data were available for 206 children, 202 parents/caregivers, and 202 healthcare workers. Swallowing oral solid dosage forms whole or crushing/dissolving them and mixing with water were the two most frequently reported methods of administration. Children frequently reported disliking medication taste, and many had vomited doses. Healthcare workers reported medicine availability most significantly influences prescribing practices. Most parents/caregivers and children prefer sweet-tasting medicine. Parents/caregivers and healthcare workers prefer oral liquid dosage forms for young children, and had similar thresholds for the maximum number of oral solid dosage forms children at different ages can take. CONCLUSIONS: There are many impediments to acceptable and accurate administration of medicines to children. Current practices are associated with poor tolerability and the potential for under- or over-dosing. Children, parents/caregivers, and healthcare workers in Tanzania have clear preferences for tastes and formulations, which should inform the development, manufacturing, and marketing of pediatric medications for resource-limited settings.","author":[{"dropping-particle":"V","family":"Adams","given":"Lisa","non-dropping-particle":"","parse-names":false,"suffix":""},{"dropping-particle":"","family":"Craig","given":"Sienna R","non-dropping-particle":"","parse-names":false,"suffix":""},{"dropping-particle":"","family":"Mmbaga","given":"Elia John","non-dropping-particle":"","parse-names":false,"suffix":""},{"dropping-particle":"","family":"Naburi","given":"Helga","non-dropping-particle":"","parse-names":false,"suffix":""},{"dropping-particle":"","family":"Lahey","given":"Timothy","non-dropping-particle":"","parse-names":false,"suffix":""},{"dropping-particle":"","family":"Nutt","given":"Cameron T","non-dropping-particle":"","parse-names":false,"suffix":""},{"dropping-particle":"","family":"Kisenge","given":"Rodrick","non-dropping-particle":"","parse-names":false,"suffix":""},{"dropping-particle":"","family":"Noel","given":"Gary J","non-dropping-particle":"","parse-names":false,"suffix":""},{"dropping-particle":"","family":"Spielberg","given":"Stephen P","non-dropping-particle":"","parse-names":false,"suffix":""}],"container-title":"PloS one","id":"ITEM-1","issue":"3","issued":{"date-parts":[["2013"]]},"language":"eng","page":"e58303","title":"Children's medicines in Tanzania: a national survey of administration practices  and preferences.","type":"article-journal","volume":"8"},"uris":["http://www.mendeley.com/documents/?uuid=19b0290b-d0e6-45fc-9ab5-4d33886a1b78"]}],"mendeley":{"formattedCitation":"(18)","plainTextFormattedCitation":"(18)","previouslyFormattedCitation":"(18)"},"properties":{"noteIndex":0},"schema":"https://github.com/citation-style-language/schema/raw/master/csl-citation.json"}</w:instrText>
      </w:r>
      <w:r w:rsidR="004522D7" w:rsidRPr="00CA623F">
        <w:rPr>
          <w:rFonts w:eastAsia="Calibri"/>
          <w:color w:val="000000"/>
        </w:rPr>
        <w:fldChar w:fldCharType="separate"/>
      </w:r>
      <w:r w:rsidR="00FD2019" w:rsidRPr="00CA623F">
        <w:rPr>
          <w:rFonts w:eastAsia="Calibri"/>
          <w:noProof/>
          <w:color w:val="000000"/>
        </w:rPr>
        <w:t>(18)</w:t>
      </w:r>
      <w:r w:rsidR="004522D7" w:rsidRPr="00CA623F">
        <w:rPr>
          <w:rFonts w:eastAsia="Calibri"/>
          <w:color w:val="000000"/>
        </w:rPr>
        <w:fldChar w:fldCharType="end"/>
      </w:r>
      <w:r w:rsidR="00FD2019" w:rsidRPr="00CA623F">
        <w:rPr>
          <w:rFonts w:eastAsia="Calibri"/>
          <w:color w:val="000000"/>
        </w:rPr>
        <w:t>.</w:t>
      </w:r>
      <w:r w:rsidRPr="00CA623F">
        <w:rPr>
          <w:rFonts w:eastAsia="Calibri"/>
          <w:color w:val="000000"/>
        </w:rPr>
        <w:t xml:space="preserve"> Forcing children to take medications commonest approach followed by parents in this study when their children refused to take medications in general and liquid drugs in particular. This approach was also the commonest among the participants in the Palestinian study, however, in this study refusal of </w:t>
      </w:r>
      <w:r w:rsidRPr="006B1AE0">
        <w:rPr>
          <w:rFonts w:eastAsia="Calibri"/>
          <w:color w:val="FF0000"/>
        </w:rPr>
        <w:t>table</w:t>
      </w:r>
      <w:r w:rsidR="006B1AE0">
        <w:rPr>
          <w:rFonts w:eastAsia="Calibri"/>
          <w:color w:val="FF0000"/>
        </w:rPr>
        <w:t>t</w:t>
      </w:r>
      <w:r w:rsidRPr="006B1AE0">
        <w:rPr>
          <w:rFonts w:eastAsia="Calibri"/>
          <w:color w:val="FF0000"/>
        </w:rPr>
        <w:t xml:space="preserve">s </w:t>
      </w:r>
      <w:r w:rsidRPr="00CA623F">
        <w:rPr>
          <w:rFonts w:eastAsia="Calibri"/>
          <w:color w:val="000000"/>
        </w:rPr>
        <w:t xml:space="preserve">has been reported more frequently than liquid drugs </w:t>
      </w:r>
      <w:r w:rsidR="004522D7" w:rsidRPr="00CA623F">
        <w:rPr>
          <w:rFonts w:eastAsia="Calibri"/>
          <w:color w:val="000000"/>
        </w:rPr>
        <w:fldChar w:fldCharType="begin" w:fldLock="1"/>
      </w:r>
      <w:r w:rsidR="00463310"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Pr="00CA623F">
        <w:rPr>
          <w:rFonts w:eastAsia="Calibri"/>
          <w:noProof/>
          <w:color w:val="000000"/>
        </w:rPr>
        <w:t>(17)</w:t>
      </w:r>
      <w:r w:rsidR="004522D7" w:rsidRPr="00CA623F">
        <w:rPr>
          <w:rFonts w:eastAsia="Calibri"/>
          <w:color w:val="000000"/>
        </w:rPr>
        <w:fldChar w:fldCharType="end"/>
      </w:r>
      <w:r w:rsidRPr="00CA623F">
        <w:rPr>
          <w:rFonts w:eastAsia="Calibri"/>
          <w:color w:val="000000"/>
        </w:rPr>
        <w:t xml:space="preserve">. </w:t>
      </w:r>
    </w:p>
    <w:p w14:paraId="3EA36249" w14:textId="31DE42D2" w:rsidR="00490648" w:rsidRPr="00CA623F" w:rsidRDefault="00490648" w:rsidP="008906D5">
      <w:pPr>
        <w:spacing w:line="480" w:lineRule="auto"/>
        <w:ind w:left="-360" w:right="403"/>
        <w:jc w:val="both"/>
        <w:rPr>
          <w:rFonts w:eastAsia="Calibri"/>
          <w:color w:val="000000"/>
        </w:rPr>
      </w:pPr>
      <w:r w:rsidRPr="00CA623F">
        <w:rPr>
          <w:rFonts w:eastAsia="Calibri"/>
          <w:color w:val="000000"/>
        </w:rPr>
        <w:t>Regarding parents’ practice toward liquid drugs, 68.1% of them use syringes to giveliquid medications to their children</w:t>
      </w:r>
      <w:r w:rsidR="008906D5" w:rsidRPr="00CA623F">
        <w:rPr>
          <w:rFonts w:eastAsia="Calibri"/>
          <w:color w:val="000000"/>
        </w:rPr>
        <w:t xml:space="preserve">. This was also the case in Palestine where </w:t>
      </w:r>
      <w:r w:rsidRPr="00CA623F">
        <w:rPr>
          <w:rFonts w:eastAsia="Calibri"/>
          <w:color w:val="000000"/>
        </w:rPr>
        <w:t xml:space="preserve">83.6% of </w:t>
      </w:r>
      <w:r w:rsidRPr="006B1AE0">
        <w:rPr>
          <w:rFonts w:eastAsia="Calibri"/>
          <w:color w:val="FF0000"/>
        </w:rPr>
        <w:t>parents</w:t>
      </w:r>
      <w:r w:rsidR="006B1AE0">
        <w:rPr>
          <w:rFonts w:eastAsia="Calibri"/>
          <w:color w:val="FF0000"/>
        </w:rPr>
        <w:t xml:space="preserve"> </w:t>
      </w:r>
      <w:r w:rsidRPr="006B1AE0">
        <w:rPr>
          <w:rFonts w:eastAsia="Calibri"/>
          <w:color w:val="FF0000"/>
        </w:rPr>
        <w:t>use</w:t>
      </w:r>
      <w:r w:rsidRPr="00CA623F">
        <w:rPr>
          <w:rFonts w:eastAsia="Calibri"/>
          <w:color w:val="000000"/>
        </w:rPr>
        <w:t xml:space="preserve"> syringe</w:t>
      </w:r>
      <w:r w:rsidR="008906D5" w:rsidRPr="00CA623F">
        <w:rPr>
          <w:rFonts w:eastAsia="Calibri"/>
          <w:color w:val="000000"/>
        </w:rPr>
        <w:t>s</w:t>
      </w:r>
      <w:r w:rsidRPr="00CA623F">
        <w:rPr>
          <w:rFonts w:eastAsia="Calibri"/>
          <w:color w:val="000000"/>
        </w:rPr>
        <w:t xml:space="preserve"> to administer oral liquid drugs</w:t>
      </w:r>
      <w:r w:rsidR="004522D7" w:rsidRPr="00CA623F">
        <w:rPr>
          <w:rFonts w:eastAsia="Calibri"/>
          <w:color w:val="000000"/>
        </w:rPr>
        <w:fldChar w:fldCharType="begin" w:fldLock="1"/>
      </w:r>
      <w:r w:rsidR="008906D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906D5" w:rsidRPr="00CA623F">
        <w:rPr>
          <w:rFonts w:eastAsia="Calibri"/>
          <w:noProof/>
          <w:color w:val="000000"/>
        </w:rPr>
        <w:t>(17)</w:t>
      </w:r>
      <w:r w:rsidR="004522D7" w:rsidRPr="00CA623F">
        <w:rPr>
          <w:rFonts w:eastAsia="Calibri"/>
          <w:color w:val="000000"/>
        </w:rPr>
        <w:fldChar w:fldCharType="end"/>
      </w:r>
      <w:r w:rsidRPr="00CA623F">
        <w:rPr>
          <w:rFonts w:eastAsia="Calibri"/>
          <w:color w:val="000000"/>
        </w:rPr>
        <w:t>.</w:t>
      </w:r>
      <w:r w:rsidR="008906D5" w:rsidRPr="00CA623F">
        <w:rPr>
          <w:rFonts w:eastAsia="Calibri"/>
          <w:color w:val="000000"/>
        </w:rPr>
        <w:t xml:space="preserve"> Moreover, </w:t>
      </w:r>
      <w:r w:rsidRPr="00CA623F">
        <w:rPr>
          <w:rFonts w:eastAsia="Calibri"/>
          <w:color w:val="000000"/>
        </w:rPr>
        <w:t xml:space="preserve">52.7% of parents </w:t>
      </w:r>
      <w:r w:rsidR="008906D5" w:rsidRPr="00CA623F">
        <w:rPr>
          <w:rFonts w:eastAsia="Calibri"/>
          <w:color w:val="000000"/>
        </w:rPr>
        <w:t xml:space="preserve">in this study </w:t>
      </w:r>
      <w:r w:rsidRPr="00CA623F">
        <w:rPr>
          <w:rFonts w:eastAsia="Calibri"/>
          <w:color w:val="000000"/>
        </w:rPr>
        <w:t xml:space="preserve">stated </w:t>
      </w:r>
      <w:r w:rsidR="008906D5" w:rsidRPr="00CA623F">
        <w:rPr>
          <w:rFonts w:eastAsia="Calibri"/>
          <w:color w:val="000000"/>
        </w:rPr>
        <w:t xml:space="preserve">that </w:t>
      </w:r>
      <w:r w:rsidRPr="00CA623F">
        <w:rPr>
          <w:rFonts w:eastAsia="Calibri"/>
          <w:color w:val="000000"/>
        </w:rPr>
        <w:t xml:space="preserve">they would keep </w:t>
      </w:r>
      <w:r w:rsidR="008906D5" w:rsidRPr="00CA623F">
        <w:rPr>
          <w:rFonts w:eastAsia="Calibri"/>
          <w:color w:val="000000"/>
        </w:rPr>
        <w:t xml:space="preserve">the </w:t>
      </w:r>
      <w:r w:rsidR="008906D5" w:rsidRPr="006B1AE0">
        <w:rPr>
          <w:rFonts w:eastAsia="Calibri"/>
          <w:color w:val="FF0000"/>
        </w:rPr>
        <w:t>residual</w:t>
      </w:r>
      <w:r w:rsidR="006B1AE0">
        <w:rPr>
          <w:rFonts w:eastAsia="Calibri"/>
          <w:color w:val="FF0000"/>
        </w:rPr>
        <w:t xml:space="preserve"> </w:t>
      </w:r>
      <w:r w:rsidR="008906D5" w:rsidRPr="006B1AE0">
        <w:rPr>
          <w:rFonts w:eastAsia="Calibri"/>
          <w:color w:val="FF0000"/>
        </w:rPr>
        <w:t>of liquid drugs</w:t>
      </w:r>
      <w:r w:rsidR="008906D5" w:rsidRPr="00CA623F">
        <w:rPr>
          <w:rFonts w:eastAsia="Calibri"/>
          <w:color w:val="000000"/>
        </w:rPr>
        <w:t xml:space="preserve"> </w:t>
      </w:r>
      <w:r w:rsidRPr="00CA623F">
        <w:rPr>
          <w:rFonts w:eastAsia="Calibri"/>
          <w:color w:val="000000"/>
        </w:rPr>
        <w:t>for later use, and 43.4% would dispose it</w:t>
      </w:r>
      <w:r w:rsidR="008906D5" w:rsidRPr="00CA623F">
        <w:rPr>
          <w:rFonts w:eastAsia="Calibri"/>
          <w:color w:val="000000"/>
        </w:rPr>
        <w:t>. T</w:t>
      </w:r>
      <w:r w:rsidRPr="00CA623F">
        <w:rPr>
          <w:rFonts w:eastAsia="Calibri"/>
          <w:color w:val="000000"/>
        </w:rPr>
        <w:t xml:space="preserve">his </w:t>
      </w:r>
      <w:r w:rsidR="008906D5" w:rsidRPr="00CA623F">
        <w:rPr>
          <w:rFonts w:eastAsia="Calibri"/>
          <w:color w:val="000000"/>
        </w:rPr>
        <w:t xml:space="preserve">practice is considered worse when compared to the Palestinian study in which </w:t>
      </w:r>
      <w:r w:rsidRPr="00CA623F">
        <w:rPr>
          <w:rFonts w:eastAsia="Calibri"/>
          <w:color w:val="000000"/>
        </w:rPr>
        <w:t>69%</w:t>
      </w:r>
      <w:r w:rsidR="008906D5" w:rsidRPr="00CA623F">
        <w:rPr>
          <w:rFonts w:eastAsia="Calibri"/>
          <w:color w:val="000000"/>
        </w:rPr>
        <w:t xml:space="preserve"> of parents </w:t>
      </w:r>
      <w:r w:rsidRPr="00CA623F">
        <w:rPr>
          <w:rFonts w:eastAsia="Calibri"/>
          <w:color w:val="000000"/>
        </w:rPr>
        <w:lastRenderedPageBreak/>
        <w:t xml:space="preserve">dispose the residual amount </w:t>
      </w:r>
      <w:r w:rsidR="008906D5" w:rsidRPr="00CA623F">
        <w:rPr>
          <w:rFonts w:eastAsia="Calibri"/>
          <w:color w:val="000000"/>
        </w:rPr>
        <w:t xml:space="preserve">and only </w:t>
      </w:r>
      <w:r w:rsidRPr="00CA623F">
        <w:rPr>
          <w:rFonts w:eastAsia="Calibri"/>
          <w:color w:val="000000"/>
        </w:rPr>
        <w:t>30% ke</w:t>
      </w:r>
      <w:r w:rsidR="008906D5" w:rsidRPr="00CA623F">
        <w:rPr>
          <w:rFonts w:eastAsia="Calibri"/>
          <w:color w:val="000000"/>
        </w:rPr>
        <w:t>ep</w:t>
      </w:r>
      <w:r w:rsidRPr="00CA623F">
        <w:rPr>
          <w:rFonts w:eastAsia="Calibri"/>
          <w:color w:val="000000"/>
        </w:rPr>
        <w:t xml:space="preserve"> it for later use</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8906D5" w:rsidRPr="00CA623F">
        <w:rPr>
          <w:rFonts w:eastAsia="Calibri"/>
          <w:noProof/>
          <w:color w:val="000000"/>
        </w:rPr>
        <w:t>(17)</w:t>
      </w:r>
      <w:r w:rsidR="004522D7" w:rsidRPr="00CA623F">
        <w:rPr>
          <w:rFonts w:eastAsia="Calibri"/>
          <w:color w:val="000000"/>
        </w:rPr>
        <w:fldChar w:fldCharType="end"/>
      </w:r>
      <w:r w:rsidRPr="00CA623F">
        <w:rPr>
          <w:rFonts w:eastAsia="Calibri"/>
          <w:color w:val="000000"/>
        </w:rPr>
        <w:t xml:space="preserve">. </w:t>
      </w:r>
    </w:p>
    <w:p w14:paraId="1CFE5F1E" w14:textId="77777777" w:rsidR="00490648" w:rsidRPr="00CA623F" w:rsidRDefault="00490648" w:rsidP="007A510D">
      <w:pPr>
        <w:spacing w:line="480" w:lineRule="auto"/>
        <w:ind w:left="-360" w:right="403"/>
        <w:jc w:val="both"/>
        <w:rPr>
          <w:rFonts w:eastAsia="Calibri"/>
          <w:color w:val="000000"/>
        </w:rPr>
      </w:pPr>
    </w:p>
    <w:p w14:paraId="6593B825" w14:textId="77777777" w:rsidR="003026FE" w:rsidRPr="00CA623F" w:rsidRDefault="00700A5E" w:rsidP="00BE7908">
      <w:pPr>
        <w:spacing w:line="480" w:lineRule="auto"/>
        <w:ind w:left="-360" w:right="403"/>
        <w:jc w:val="both"/>
        <w:rPr>
          <w:rFonts w:eastAsia="Calibri"/>
          <w:color w:val="000000"/>
        </w:rPr>
      </w:pPr>
      <w:r w:rsidRPr="00CA623F">
        <w:rPr>
          <w:rFonts w:eastAsia="Calibri"/>
          <w:color w:val="000000"/>
        </w:rPr>
        <w:t xml:space="preserve">The majority of the children </w:t>
      </w:r>
      <w:r w:rsidR="007A510D" w:rsidRPr="00CA623F">
        <w:rPr>
          <w:rFonts w:eastAsia="Calibri"/>
          <w:color w:val="000000"/>
        </w:rPr>
        <w:t xml:space="preserve">(83%) in our study had swallowing difficulties and most parents reported those difficulties to doctors who gave them advice to overcome this obstacle or changed the medications for them in almost half of the cases. This percentage of swallowing difficulties is considered very high when compared to the Palestinian study (33.1%), however, the degree of reporting difficulties to the doctors was greater in our study </w:t>
      </w:r>
      <w:r w:rsidR="004522D7" w:rsidRPr="00CA623F">
        <w:rPr>
          <w:rFonts w:eastAsia="Calibri"/>
          <w:color w:val="000000"/>
        </w:rPr>
        <w:fldChar w:fldCharType="begin" w:fldLock="1"/>
      </w:r>
      <w:r w:rsidR="008906D5"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7A510D" w:rsidRPr="00CA623F">
        <w:rPr>
          <w:rFonts w:eastAsia="Calibri"/>
          <w:noProof/>
          <w:color w:val="000000"/>
        </w:rPr>
        <w:t>(17)</w:t>
      </w:r>
      <w:r w:rsidR="004522D7" w:rsidRPr="00CA623F">
        <w:rPr>
          <w:rFonts w:eastAsia="Calibri"/>
          <w:color w:val="000000"/>
        </w:rPr>
        <w:fldChar w:fldCharType="end"/>
      </w:r>
      <w:r w:rsidR="007A510D" w:rsidRPr="00CA623F">
        <w:rPr>
          <w:rFonts w:eastAsia="Calibri"/>
          <w:color w:val="000000"/>
        </w:rPr>
        <w:t xml:space="preserve">. </w:t>
      </w:r>
    </w:p>
    <w:p w14:paraId="6F0C50C2" w14:textId="0B767572" w:rsidR="001D0677" w:rsidRPr="00CA623F" w:rsidRDefault="003026FE" w:rsidP="001D0677">
      <w:pPr>
        <w:spacing w:line="480" w:lineRule="auto"/>
        <w:ind w:left="-360" w:right="403"/>
        <w:jc w:val="both"/>
        <w:rPr>
          <w:rFonts w:eastAsia="Calibri"/>
          <w:color w:val="000000"/>
        </w:rPr>
      </w:pPr>
      <w:r w:rsidRPr="00CA623F">
        <w:rPr>
          <w:rFonts w:eastAsia="Calibri"/>
          <w:color w:val="000000"/>
        </w:rPr>
        <w:t>Regarding medication dosing and prescription, o</w:t>
      </w:r>
      <w:r w:rsidR="00700A5E" w:rsidRPr="00CA623F">
        <w:rPr>
          <w:rFonts w:eastAsia="Calibri"/>
          <w:color w:val="000000"/>
        </w:rPr>
        <w:t>nly 12.7% of the parents ha</w:t>
      </w:r>
      <w:r w:rsidRPr="00CA623F">
        <w:rPr>
          <w:rFonts w:eastAsia="Calibri"/>
          <w:color w:val="000000"/>
        </w:rPr>
        <w:t>d</w:t>
      </w:r>
      <w:r w:rsidR="00700A5E" w:rsidRPr="00CA623F">
        <w:rPr>
          <w:rFonts w:eastAsia="Calibri"/>
          <w:color w:val="000000"/>
        </w:rPr>
        <w:t xml:space="preserve"> ever g</w:t>
      </w:r>
      <w:r w:rsidRPr="00CA623F">
        <w:rPr>
          <w:rFonts w:eastAsia="Calibri"/>
          <w:color w:val="000000"/>
        </w:rPr>
        <w:t>i</w:t>
      </w:r>
      <w:r w:rsidR="00700A5E" w:rsidRPr="00CA623F">
        <w:rPr>
          <w:rFonts w:eastAsia="Calibri"/>
          <w:color w:val="000000"/>
        </w:rPr>
        <w:t>ve</w:t>
      </w:r>
      <w:r w:rsidRPr="00CA623F">
        <w:rPr>
          <w:rFonts w:eastAsia="Calibri"/>
          <w:color w:val="000000"/>
        </w:rPr>
        <w:t>n</w:t>
      </w:r>
      <w:r w:rsidR="00700A5E" w:rsidRPr="00CA623F">
        <w:rPr>
          <w:rFonts w:eastAsia="Calibri"/>
          <w:color w:val="000000"/>
        </w:rPr>
        <w:t xml:space="preserve"> their child</w:t>
      </w:r>
      <w:r w:rsidRPr="00CA623F">
        <w:rPr>
          <w:rFonts w:eastAsia="Calibri"/>
          <w:color w:val="000000"/>
        </w:rPr>
        <w:t>ren</w:t>
      </w:r>
      <w:r w:rsidR="00700A5E" w:rsidRPr="00CA623F">
        <w:rPr>
          <w:rFonts w:eastAsia="Calibri"/>
          <w:color w:val="000000"/>
        </w:rPr>
        <w:t xml:space="preserve"> doses more than the prescribed by the doctor to treat </w:t>
      </w:r>
      <w:r w:rsidRPr="006B1AE0">
        <w:rPr>
          <w:rFonts w:eastAsia="Calibri"/>
          <w:color w:val="FF0000"/>
        </w:rPr>
        <w:t>them</w:t>
      </w:r>
      <w:r w:rsidR="006B1AE0">
        <w:rPr>
          <w:rFonts w:eastAsia="Calibri"/>
          <w:color w:val="FF0000"/>
        </w:rPr>
        <w:t xml:space="preserve"> </w:t>
      </w:r>
      <w:r w:rsidRPr="006B1AE0">
        <w:rPr>
          <w:rFonts w:eastAsia="Calibri"/>
          <w:color w:val="FF0000"/>
        </w:rPr>
        <w:t>faster</w:t>
      </w:r>
      <w:r w:rsidRPr="00CA623F">
        <w:rPr>
          <w:rFonts w:eastAsia="Calibri"/>
          <w:color w:val="000000"/>
        </w:rPr>
        <w:t xml:space="preserve"> </w:t>
      </w:r>
      <w:r w:rsidR="00700A5E" w:rsidRPr="00CA623F">
        <w:rPr>
          <w:rFonts w:eastAsia="Calibri"/>
          <w:color w:val="000000"/>
        </w:rPr>
        <w:t>and 58.4% of them ha</w:t>
      </w:r>
      <w:r w:rsidRPr="00CA623F">
        <w:rPr>
          <w:rFonts w:eastAsia="Calibri"/>
          <w:color w:val="000000"/>
        </w:rPr>
        <w:t>d</w:t>
      </w:r>
      <w:r w:rsidR="00700A5E" w:rsidRPr="00CA623F">
        <w:rPr>
          <w:rFonts w:eastAsia="Calibri"/>
          <w:color w:val="000000"/>
        </w:rPr>
        <w:t xml:space="preserve"> given their </w:t>
      </w:r>
      <w:r w:rsidRPr="00CA623F">
        <w:rPr>
          <w:rFonts w:eastAsia="Calibri"/>
          <w:color w:val="000000"/>
        </w:rPr>
        <w:t>children</w:t>
      </w:r>
      <w:r w:rsidR="00700A5E" w:rsidRPr="00CA623F">
        <w:rPr>
          <w:rFonts w:eastAsia="Calibri"/>
          <w:color w:val="000000"/>
        </w:rPr>
        <w:t xml:space="preserve"> more than one type of oral drug </w:t>
      </w:r>
      <w:r w:rsidRPr="00CA623F">
        <w:rPr>
          <w:rFonts w:eastAsia="Calibri"/>
          <w:color w:val="000000"/>
        </w:rPr>
        <w:t>at</w:t>
      </w:r>
      <w:r w:rsidR="00700A5E" w:rsidRPr="00CA623F">
        <w:rPr>
          <w:rFonts w:eastAsia="Calibri"/>
          <w:color w:val="000000"/>
        </w:rPr>
        <w:t xml:space="preserve"> the same time</w:t>
      </w:r>
      <w:r w:rsidRPr="00CA623F">
        <w:rPr>
          <w:rFonts w:eastAsia="Calibri"/>
          <w:color w:val="000000"/>
        </w:rPr>
        <w:t>.</w:t>
      </w:r>
      <w:r w:rsidR="00700A5E" w:rsidRPr="00CA623F">
        <w:rPr>
          <w:rFonts w:eastAsia="Calibri"/>
          <w:color w:val="000000"/>
        </w:rPr>
        <w:t xml:space="preserve"> Th</w:t>
      </w:r>
      <w:r w:rsidRPr="00CA623F">
        <w:rPr>
          <w:rFonts w:eastAsia="Calibri"/>
          <w:color w:val="000000"/>
        </w:rPr>
        <w:t>ese findings are</w:t>
      </w:r>
      <w:r w:rsidR="00700A5E" w:rsidRPr="00CA623F">
        <w:rPr>
          <w:rFonts w:eastAsia="Calibri"/>
          <w:color w:val="000000"/>
        </w:rPr>
        <w:t xml:space="preserve"> similar to </w:t>
      </w:r>
      <w:r w:rsidRPr="00CA623F">
        <w:rPr>
          <w:rFonts w:eastAsia="Calibri"/>
          <w:color w:val="000000"/>
        </w:rPr>
        <w:t xml:space="preserve">the </w:t>
      </w:r>
      <w:r w:rsidR="00700A5E" w:rsidRPr="00CA623F">
        <w:rPr>
          <w:rFonts w:eastAsia="Calibri"/>
          <w:color w:val="000000"/>
        </w:rPr>
        <w:t xml:space="preserve">Palestinian study </w:t>
      </w:r>
      <w:r w:rsidR="00BE7908" w:rsidRPr="00CA623F">
        <w:rPr>
          <w:rFonts w:eastAsia="Calibri"/>
          <w:color w:val="000000"/>
        </w:rPr>
        <w:t xml:space="preserve">which reported that </w:t>
      </w:r>
      <w:r w:rsidR="00700A5E" w:rsidRPr="00CA623F">
        <w:rPr>
          <w:rFonts w:eastAsia="Calibri"/>
          <w:color w:val="000000"/>
        </w:rPr>
        <w:t>12.4%</w:t>
      </w:r>
      <w:r w:rsidR="00BE7908" w:rsidRPr="00CA623F">
        <w:rPr>
          <w:rFonts w:eastAsia="Calibri"/>
          <w:color w:val="000000"/>
        </w:rPr>
        <w:t xml:space="preserve"> of parents </w:t>
      </w:r>
      <w:r w:rsidR="00700A5E" w:rsidRPr="00CA623F">
        <w:rPr>
          <w:rFonts w:eastAsia="Calibri"/>
          <w:color w:val="000000"/>
        </w:rPr>
        <w:t xml:space="preserve">gave higher </w:t>
      </w:r>
      <w:r w:rsidR="00BE7908" w:rsidRPr="00CA623F">
        <w:rPr>
          <w:rFonts w:eastAsia="Calibri"/>
          <w:color w:val="000000"/>
        </w:rPr>
        <w:t xml:space="preserve">doses of drugs </w:t>
      </w:r>
      <w:r w:rsidR="00700A5E" w:rsidRPr="00CA623F">
        <w:rPr>
          <w:rFonts w:eastAsia="Calibri"/>
          <w:color w:val="000000"/>
        </w:rPr>
        <w:t xml:space="preserve">than prescribed </w:t>
      </w:r>
      <w:r w:rsidR="00BE7908" w:rsidRPr="00CA623F">
        <w:rPr>
          <w:rFonts w:eastAsia="Calibri"/>
          <w:color w:val="000000"/>
        </w:rPr>
        <w:t xml:space="preserve">to fasten the treatment and </w:t>
      </w:r>
      <w:r w:rsidR="00700A5E" w:rsidRPr="00CA623F">
        <w:rPr>
          <w:rFonts w:eastAsia="Calibri"/>
          <w:color w:val="000000"/>
        </w:rPr>
        <w:t xml:space="preserve">55% of </w:t>
      </w:r>
      <w:r w:rsidR="00BE7908" w:rsidRPr="00CA623F">
        <w:rPr>
          <w:rFonts w:eastAsia="Calibri"/>
          <w:color w:val="000000"/>
        </w:rPr>
        <w:t xml:space="preserve">them </w:t>
      </w:r>
      <w:r w:rsidR="00700A5E" w:rsidRPr="00CA623F">
        <w:rPr>
          <w:rFonts w:eastAsia="Calibri"/>
          <w:color w:val="000000"/>
        </w:rPr>
        <w:t>gave two drugs by mouth at the same time</w:t>
      </w:r>
      <w:r w:rsidR="004522D7" w:rsidRPr="00CA623F">
        <w:rPr>
          <w:rFonts w:eastAsia="Calibri"/>
          <w:color w:val="000000"/>
        </w:rPr>
        <w:fldChar w:fldCharType="begin" w:fldLock="1"/>
      </w:r>
      <w:r w:rsidR="00BE7908"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(17)</w:t>
      </w:r>
      <w:r w:rsidR="004522D7" w:rsidRPr="00CA623F">
        <w:rPr>
          <w:rFonts w:eastAsia="Calibri"/>
          <w:color w:val="000000"/>
        </w:rPr>
        <w:fldChar w:fldCharType="end"/>
      </w:r>
      <w:r w:rsidR="00700A5E" w:rsidRPr="00CA623F">
        <w:rPr>
          <w:rFonts w:eastAsia="Calibri"/>
          <w:color w:val="000000"/>
        </w:rPr>
        <w:t>.</w:t>
      </w:r>
      <w:r w:rsidR="00BE7908" w:rsidRPr="00CA623F">
        <w:rPr>
          <w:rFonts w:eastAsia="Calibri"/>
          <w:color w:val="000000"/>
        </w:rPr>
        <w:t xml:space="preserve"> Moreover, almost two third of parents in this study give their children drugs without a prescription and antibiotics were the commonest used ones. In Palestine, </w:t>
      </w:r>
      <w:r w:rsidR="00700A5E" w:rsidRPr="00CA623F">
        <w:rPr>
          <w:rFonts w:eastAsia="Calibri"/>
          <w:color w:val="000000"/>
        </w:rPr>
        <w:t xml:space="preserve">91.9% of parents used drugs without </w:t>
      </w:r>
      <w:r w:rsidR="00BE7908" w:rsidRPr="00CA623F">
        <w:rPr>
          <w:rFonts w:eastAsia="Calibri"/>
          <w:color w:val="000000"/>
        </w:rPr>
        <w:t xml:space="preserve">a </w:t>
      </w:r>
      <w:r w:rsidR="00700A5E" w:rsidRPr="00CA623F">
        <w:rPr>
          <w:rFonts w:eastAsia="Calibri"/>
          <w:color w:val="000000"/>
        </w:rPr>
        <w:t>prescription</w:t>
      </w:r>
      <w:r w:rsidR="00BE7908" w:rsidRPr="00CA623F">
        <w:rPr>
          <w:rFonts w:eastAsia="Calibri"/>
          <w:color w:val="000000"/>
        </w:rPr>
        <w:t xml:space="preserve">, however, those drugs were mostly </w:t>
      </w:r>
      <w:r w:rsidR="00700A5E" w:rsidRPr="00CA623F">
        <w:rPr>
          <w:rFonts w:eastAsia="Calibri"/>
          <w:color w:val="000000"/>
        </w:rPr>
        <w:t xml:space="preserve">antipyretics, influenza drugs, </w:t>
      </w:r>
      <w:r w:rsidR="00BE7908" w:rsidRPr="00CA623F">
        <w:rPr>
          <w:rFonts w:eastAsia="Calibri"/>
          <w:color w:val="000000"/>
        </w:rPr>
        <w:t xml:space="preserve">or </w:t>
      </w:r>
      <w:r w:rsidR="00700A5E" w:rsidRPr="00CA623F">
        <w:rPr>
          <w:rFonts w:eastAsia="Calibri"/>
          <w:color w:val="000000"/>
        </w:rPr>
        <w:t xml:space="preserve">cough </w:t>
      </w:r>
      <w:r w:rsidR="00BE7908" w:rsidRPr="00CA623F">
        <w:rPr>
          <w:rFonts w:eastAsia="Calibri"/>
          <w:color w:val="000000"/>
        </w:rPr>
        <w:t xml:space="preserve">syrups </w:t>
      </w:r>
      <w:r w:rsidR="004522D7" w:rsidRPr="006B1AE0">
        <w:rPr>
          <w:rFonts w:eastAsia="Calibri"/>
          <w:color w:val="FF0000"/>
        </w:rPr>
        <w:fldChar w:fldCharType="begin" w:fldLock="1"/>
      </w:r>
      <w:r w:rsidR="00BE7908" w:rsidRPr="006B1AE0">
        <w:rPr>
          <w:rFonts w:eastAsia="Calibri"/>
          <w:color w:val="FF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eviouslyFormattedCitation":"(17)"},"properties":{"noteIndex":0},"schema":"https://github.com/citation-style-language/schema/raw/master/csl-citation.json"}</w:instrText>
      </w:r>
      <w:r w:rsidR="004522D7" w:rsidRPr="006B1AE0">
        <w:rPr>
          <w:rFonts w:eastAsia="Calibri"/>
          <w:color w:val="FF0000"/>
        </w:rPr>
        <w:fldChar w:fldCharType="separate"/>
      </w:r>
      <w:r w:rsidR="00BE7908" w:rsidRPr="006B1AE0">
        <w:rPr>
          <w:rFonts w:eastAsia="Calibri"/>
          <w:noProof/>
          <w:color w:val="FF0000"/>
        </w:rPr>
        <w:t>(17)</w:t>
      </w:r>
      <w:r w:rsidR="004522D7" w:rsidRPr="006B1AE0">
        <w:rPr>
          <w:rFonts w:eastAsia="Calibri"/>
          <w:color w:val="FF0000"/>
        </w:rPr>
        <w:fldChar w:fldCharType="end"/>
      </w:r>
      <w:r w:rsidR="00BE7908" w:rsidRPr="006B1AE0">
        <w:rPr>
          <w:rFonts w:eastAsia="Calibri"/>
          <w:color w:val="FF0000"/>
        </w:rPr>
        <w:t>.</w:t>
      </w:r>
      <w:r w:rsidR="006B1AE0">
        <w:rPr>
          <w:rFonts w:eastAsia="Calibri"/>
          <w:color w:val="FF0000"/>
        </w:rPr>
        <w:t xml:space="preserve"> </w:t>
      </w:r>
      <w:r w:rsidR="00BE7908" w:rsidRPr="006B1AE0">
        <w:rPr>
          <w:rFonts w:eastAsia="Calibri"/>
          <w:color w:val="FF0000"/>
        </w:rPr>
        <w:t>Moreover</w:t>
      </w:r>
      <w:r w:rsidR="00BE7908" w:rsidRPr="00CA623F">
        <w:rPr>
          <w:rFonts w:eastAsia="Calibri"/>
          <w:color w:val="000000"/>
        </w:rPr>
        <w:t xml:space="preserve">, in Saudi Arabia, </w:t>
      </w:r>
      <w:r w:rsidR="00700A5E" w:rsidRPr="00CA623F">
        <w:rPr>
          <w:rFonts w:eastAsia="Calibri"/>
          <w:color w:val="000000"/>
        </w:rPr>
        <w:t>68.6%</w:t>
      </w:r>
      <w:r w:rsidR="00BE7908" w:rsidRPr="00CA623F">
        <w:rPr>
          <w:rFonts w:eastAsia="Calibri"/>
          <w:color w:val="000000"/>
        </w:rPr>
        <w:t xml:space="preserve"> of caregivers </w:t>
      </w:r>
      <w:r w:rsidR="00700A5E" w:rsidRPr="00CA623F">
        <w:rPr>
          <w:rFonts w:eastAsia="Calibri"/>
          <w:color w:val="000000"/>
        </w:rPr>
        <w:t>purchased antibiotics without a prescription</w:t>
      </w:r>
      <w:r w:rsidR="00BE7908" w:rsidRPr="00CA623F">
        <w:rPr>
          <w:rFonts w:eastAsia="Calibri"/>
          <w:color w:val="000000"/>
        </w:rPr>
        <w:t xml:space="preserve"> from doctors suggesting a low practice in using antibiotics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{"citationItems":[{"id":"ITEM-1","itemData":{"DOI":"10.3390/pharmaceutics12020109","ISSN":"1999-4923 (Print)","PMID":"32019100","abstract":"Oral drug administration to pediatric patients is characterized by a lack of  age-appropriate drug products and the off-label use of medicines. However, drug administration practices at hospital wards is a scarcely studied subject. The aim of this study was to explore the oral drug administration practices at pediatric hospital wards, with a focus on experiences and challenges faced, methods used to mitigate existing problems, drug manipulation habits, perceptions about oral dosage forms and future needs of oral dosage forms for children. This was a qualitative study consisting of focus group discussions with physicians, nurses and clinical pharmacists in a tertiary university hospital with the objective of bringing forward a holistic view on this research topic. These healthcare professionals recognized different administration challenges that were classified as either dosage form-related or patient-related ones. A lack of depot formulations developed especially for children as well as oral pediatric dosage forms of drug substances currently available as intravenous dosage forms was recognized. The preferred oral dosage forms were oral liquids and orodispersible tablets. Patient-centered drug administration practices including factors facilitating drug administration both at hospital wards and at home after patient discharge were identified. Among all healthcare professionals, the efficient cooperation in drug prescribing and administration as well as in educating the child's caregivers in correct administration techniques before discharge and improving the overall discharge process of patients was emphasized. This study complements the prevalent understanding that new dosage forms for children of varying ages and stages of development are still needed. It also brings a holistic view on different aspects of oral drug administration to pediatric patients and overall patient-centered drug administration practices.","author":[{"dropping-particle":"","family":"Rautamo","given":"Maria","non-dropping-particle":"","parse-names":false,"suffix":""},{"dropping-particle":"","family":"Kvarnström","given":"Kirsi","non-dropping-particle":"","parse-names":false,"suffix":""},{"dropping-particle":"","family":"Sivén","given":"Mia","non-dropping-particle":"","parse-names":false,"suffix":""},{"dropping-particle":"","family":"Airaksinen","given":"Marja","non-dropping-particle":"","parse-names":false,"suffix":""},{"dropping-particle":"","family":"Lahdenne","given":"Pekka","non-dropping-particle":"","parse-names":false,"suffix":""},{"dropping-particle":"","family":"Sandler","given":"Niklas","non-dropping-particle":"","parse-names":false,"suffix":""}],"container-title":"Pharmaceutics","id":"ITEM-1","issue":"2","issued":{"date-parts":[["2020","1"]]},"language":"eng","title":"A Focus Group Study about Oral Drug Administration Practices at Hospital  Wards-Aspects to Consider in Drug Development of Age-Appropriate Formulations for Children.","type":"article-journal","volume":"12"},"uris":["http://www.mendeley.com/documents/?uuid=5a41a775-c506-45a6-bd9f-99d1a9d1a1c5"]}],"mendeley":{"formattedCitation":"(16)","plainTextFormattedCitation":"(16)","previouslyFormattedCitation":"(16)"},"properties":{"noteIndex":0},"schema":"https://github.com/citation-style-language/schema/raw/master/csl-citation.json"}</w:instrText>
      </w:r>
      <w:r w:rsidR="004522D7" w:rsidRPr="00CA623F">
        <w:rPr>
          <w:rFonts w:eastAsia="Calibri"/>
          <w:color w:val="000000"/>
        </w:rPr>
        <w:fldChar w:fldCharType="separate"/>
      </w:r>
      <w:r w:rsidR="00BE7908" w:rsidRPr="00CA623F">
        <w:rPr>
          <w:rFonts w:eastAsia="Calibri"/>
          <w:noProof/>
          <w:color w:val="000000"/>
        </w:rPr>
        <w:t>(16)</w:t>
      </w:r>
      <w:r w:rsidR="004522D7" w:rsidRPr="00CA623F">
        <w:rPr>
          <w:rFonts w:eastAsia="Calibri"/>
          <w:color w:val="000000"/>
        </w:rPr>
        <w:fldChar w:fldCharType="end"/>
      </w:r>
      <w:r w:rsidR="00BE7908" w:rsidRPr="00CA623F">
        <w:rPr>
          <w:rFonts w:eastAsia="Calibri"/>
          <w:color w:val="000000"/>
        </w:rPr>
        <w:t xml:space="preserve">. </w:t>
      </w:r>
      <w:r w:rsidR="00700A5E" w:rsidRPr="00CA623F">
        <w:rPr>
          <w:rFonts w:eastAsia="Calibri"/>
          <w:color w:val="000000"/>
        </w:rPr>
        <w:t xml:space="preserve">Most </w:t>
      </w:r>
      <w:r w:rsidR="00BE7908" w:rsidRPr="00CA623F">
        <w:rPr>
          <w:rFonts w:eastAsia="Calibri"/>
          <w:color w:val="000000"/>
        </w:rPr>
        <w:t xml:space="preserve">parents </w:t>
      </w:r>
      <w:r w:rsidR="00700A5E" w:rsidRPr="00CA623F">
        <w:rPr>
          <w:rFonts w:eastAsia="Calibri"/>
          <w:color w:val="000000"/>
        </w:rPr>
        <w:t xml:space="preserve">(87.3%) </w:t>
      </w:r>
      <w:r w:rsidR="00BE7908" w:rsidRPr="00CA623F">
        <w:rPr>
          <w:rFonts w:eastAsia="Calibri"/>
          <w:color w:val="000000"/>
        </w:rPr>
        <w:t xml:space="preserve">in this study </w:t>
      </w:r>
      <w:r w:rsidR="00700A5E" w:rsidRPr="00CA623F">
        <w:rPr>
          <w:rFonts w:eastAsia="Calibri"/>
          <w:color w:val="000000"/>
        </w:rPr>
        <w:t xml:space="preserve">record the time </w:t>
      </w:r>
      <w:r w:rsidR="00BE7908" w:rsidRPr="00CA623F">
        <w:rPr>
          <w:rFonts w:eastAsia="Calibri"/>
          <w:color w:val="000000"/>
        </w:rPr>
        <w:t xml:space="preserve">of </w:t>
      </w:r>
      <w:r w:rsidR="00700A5E" w:rsidRPr="00CA623F">
        <w:rPr>
          <w:rFonts w:eastAsia="Calibri"/>
          <w:color w:val="000000"/>
        </w:rPr>
        <w:t>giving drug</w:t>
      </w:r>
      <w:r w:rsidR="00BE7908" w:rsidRPr="00CA623F">
        <w:rPr>
          <w:rFonts w:eastAsia="Calibri"/>
          <w:color w:val="000000"/>
        </w:rPr>
        <w:t>s</w:t>
      </w:r>
      <w:r w:rsidR="00700A5E" w:rsidRPr="00CA623F">
        <w:rPr>
          <w:rFonts w:eastAsia="Calibri"/>
          <w:color w:val="000000"/>
        </w:rPr>
        <w:t xml:space="preserve"> to their children, and 59.7% of them give the medications </w:t>
      </w:r>
      <w:r w:rsidR="001D0677" w:rsidRPr="00CA623F">
        <w:rPr>
          <w:rFonts w:eastAsia="Calibri"/>
          <w:color w:val="000000"/>
        </w:rPr>
        <w:t xml:space="preserve">on their time, and this is similar to the practice reported in Malaysia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{"citationItems":[{"id":"ITEM-1","itemData":{"DOI":"10.1186/s12887-021-02691-3","ISSN":"1471-2431 (Electronic)","PMID":"33941117","abstract":"BACKGROUND: Caregivers' knowledge, practice and adherence in medication  administration who care for children with chronic illness requiring long-term pharmacological treatments are factors associating with children medication safety at home. This study aimed to determine the medication-related knowledge, administration practice and adherence among caregivers of chronically ill children in Malaysia. This cross-sectional study was conducted at the paediatric outpatient clinic of a tertiary public hospital. Caregivers of chronically ill children, who engaged in medication administration at home for at least 3 months, were conveniently recruited. Their medication-related knowledge and administration practice were evaluated based on a checklist, while their adherence to medication administration was assessed using a validated 5-point scale. The associated factors were also explored. RESULTS: Of the 141 participants, most were mothers (90.8%) and had a full-time job (55.3%). Most of them had adequate medication-related knowledge (71.6%) and an appropriate administration practice (83.0%). The majority of them (83.0%) also rated themselves as adherent to medication administration. The participants with a child above 5 years of age (91.2%) were found to have a better practice than those with younger children (75.3%) in medication administration (p = 0.012). However, those with a child taking two (adjusted OR: 12.53) or three (adjusted OR: 8.29) medications, getting their refills from private health institutions apart from this hospital (adjusted OR = 7.06) and having multiple illnesses (adjusted OR = 21.25) were more likely to be not adherent to medication administration. CONCLUSION: Caregivers of chronically ill children in Malaysia generally have sufficient knowledge and an appropriate practice of medication administration at home. Yet, strategies to improve the adherence to medication administration, particularly in those who care for children with complicated health conditions, are warranted.","author":[{"dropping-particle":"","family":"Chew","given":"Chii-Chii","non-dropping-particle":"","parse-names":false,"suffix":""},{"dropping-particle":"","family":"Chan","given":"Huan-Keat","non-dropping-particle":"","parse-names":false,"suffix":""},{"dropping-particle":"","family":"Chang","given":"Chee-Tao","non-dropping-particle":"","parse-names":false,"suffix":""},{"dropping-particle":"","family":"Hss","given":"Amar-Singh","non-dropping-particle":"","parse-names":false,"suffix":""},{"dropping-particle":"","family":"Hassali","given":"Mohamed Azmi","non-dropping-particle":"","parse-names":false,"suffix":""}],"container-title":"BMC pediatrics","id":"ITEM-1","issue":"1","issued":{"date-parts":[["2021","5"]]},"language":"eng","page":"216","title":"Medication-related knowledge, administration practice and adherence among  caregivers of chronically ill children in Malaysia.","type":"article-journal","volume":"21"},"uris":["http://www.mendeley.com/documents/?uuid=c3cc2a83-24a7-4a26-894e-03bc1325fe88"]}],"mendeley":{"formattedCitation":"(14)","plainTextFormattedCitation":"(14)","previouslyFormattedCitation":"(14)"},"properties":{"noteIndex":0},"schema":"https://github.com/citation-style-language/schema/raw/master/csl-citation.json"}</w:instrText>
      </w:r>
      <w:r w:rsidR="004522D7" w:rsidRPr="00CA623F">
        <w:rPr>
          <w:rFonts w:eastAsia="Calibri"/>
          <w:color w:val="000000"/>
        </w:rPr>
        <w:fldChar w:fldCharType="separate"/>
      </w:r>
      <w:r w:rsidR="001D0677" w:rsidRPr="00CA623F">
        <w:rPr>
          <w:rFonts w:eastAsia="Calibri"/>
          <w:noProof/>
          <w:color w:val="000000"/>
        </w:rPr>
        <w:t>(14)</w:t>
      </w:r>
      <w:r w:rsidR="004522D7" w:rsidRPr="00CA623F">
        <w:rPr>
          <w:rFonts w:eastAsia="Calibri"/>
          <w:color w:val="000000"/>
        </w:rPr>
        <w:fldChar w:fldCharType="end"/>
      </w:r>
      <w:r w:rsidR="001D0677" w:rsidRPr="00CA623F">
        <w:rPr>
          <w:rFonts w:eastAsia="Calibri"/>
          <w:color w:val="000000"/>
        </w:rPr>
        <w:t>. However</w:t>
      </w:r>
      <w:r w:rsidR="00700A5E" w:rsidRPr="00CA623F">
        <w:rPr>
          <w:rFonts w:eastAsia="Calibri"/>
          <w:color w:val="000000"/>
        </w:rPr>
        <w:t xml:space="preserve">, </w:t>
      </w:r>
      <w:r w:rsidR="001D0677" w:rsidRPr="00CA623F">
        <w:rPr>
          <w:rFonts w:eastAsia="Calibri"/>
          <w:color w:val="000000"/>
        </w:rPr>
        <w:t xml:space="preserve">in Palestine, it has been reported that </w:t>
      </w:r>
      <w:r w:rsidR="00700A5E" w:rsidRPr="00CA623F">
        <w:rPr>
          <w:rFonts w:eastAsia="Calibri"/>
          <w:color w:val="000000"/>
        </w:rPr>
        <w:t>80.5% of parents administer medication</w:t>
      </w:r>
      <w:r w:rsidR="001D0677" w:rsidRPr="00CA623F">
        <w:rPr>
          <w:rFonts w:eastAsia="Calibri"/>
          <w:color w:val="000000"/>
        </w:rPr>
        <w:t>s</w:t>
      </w:r>
      <w:r w:rsidR="00700A5E" w:rsidRPr="00CA623F">
        <w:rPr>
          <w:rFonts w:eastAsia="Calibri"/>
          <w:color w:val="000000"/>
        </w:rPr>
        <w:t xml:space="preserve"> incorrectly and </w:t>
      </w:r>
      <w:r w:rsidR="001D0677" w:rsidRPr="00CA623F">
        <w:rPr>
          <w:rFonts w:eastAsia="Calibri"/>
          <w:color w:val="000000"/>
        </w:rPr>
        <w:t>ir</w:t>
      </w:r>
      <w:r w:rsidR="00700A5E" w:rsidRPr="00CA623F">
        <w:rPr>
          <w:rFonts w:eastAsia="Calibri"/>
          <w:color w:val="000000"/>
        </w:rPr>
        <w:t xml:space="preserve">regularly </w:t>
      </w:r>
      <w:r w:rsidR="004522D7" w:rsidRPr="00CA623F">
        <w:rPr>
          <w:rFonts w:eastAsia="Calibri"/>
          <w:color w:val="000000"/>
        </w:rPr>
        <w:fldChar w:fldCharType="begin" w:fldLock="1"/>
      </w:r>
      <w:r w:rsidR="001D0677" w:rsidRPr="00CA623F">
        <w:rPr>
          <w:rFonts w:eastAsia="Calibri"/>
          <w:color w:val="000000"/>
        </w:rPr>
        <w:instrText>ADDIN CSL_CITATION {"citationItems":[{"id":"ITEM-1","itemData":{"author":[{"dropping-particle":"","family":"Miech","given":"R.A. and H. Chilcoat","non-dropping-particle":"","parse-names":false,"suffix":""}],"container-title":"Social Science &amp; Medicine","id":"ITEM-1","issued":{"date-parts":[["2005"]]},"title":"Maternal Education and Adolescent Drug Use: A Longitudinal Analysis of Causation and Selection over a Generation","type":"article-journal","volume":"Vol. 60, p"},"uris":["http://www.mendeley.com/documents/?uuid=d1f42a48-cea0-4817-b601-755328702ed2"]}],"mendeley":{"formattedCitation":"(17)","plainTextFormattedCitation":"(17)"},"properties":{"noteIndex":0},"schema":"https://github.com/citation-style-language/schema/raw/master/csl-citation.json"}</w:instrText>
      </w:r>
      <w:r w:rsidR="004522D7" w:rsidRPr="00CA623F">
        <w:rPr>
          <w:rFonts w:eastAsia="Calibri"/>
          <w:color w:val="000000"/>
        </w:rPr>
        <w:fldChar w:fldCharType="separate"/>
      </w:r>
      <w:r w:rsidR="001D0677" w:rsidRPr="00CA623F">
        <w:rPr>
          <w:rFonts w:eastAsia="Calibri"/>
          <w:noProof/>
          <w:color w:val="000000"/>
        </w:rPr>
        <w:t>(17)</w:t>
      </w:r>
      <w:r w:rsidR="004522D7" w:rsidRPr="00CA623F">
        <w:rPr>
          <w:rFonts w:eastAsia="Calibri"/>
          <w:color w:val="000000"/>
        </w:rPr>
        <w:fldChar w:fldCharType="end"/>
      </w:r>
      <w:r w:rsidR="001D0677" w:rsidRPr="00CA623F">
        <w:rPr>
          <w:rFonts w:eastAsia="Calibri"/>
          <w:color w:val="000000"/>
        </w:rPr>
        <w:t>.</w:t>
      </w:r>
    </w:p>
    <w:p w14:paraId="46832334" w14:textId="77777777" w:rsidR="00E237A9" w:rsidRDefault="00700A5E" w:rsidP="001D0677">
      <w:pPr>
        <w:spacing w:line="480" w:lineRule="auto"/>
        <w:ind w:left="-360" w:right="403"/>
        <w:jc w:val="both"/>
        <w:rPr>
          <w:rFonts w:eastAsia="Calibri"/>
          <w:color w:val="000000"/>
        </w:rPr>
      </w:pPr>
      <w:r w:rsidRPr="00CA623F">
        <w:rPr>
          <w:rFonts w:eastAsia="Calibri"/>
          <w:color w:val="000000"/>
        </w:rPr>
        <w:t>Th</w:t>
      </w:r>
      <w:r w:rsidR="003026FE" w:rsidRPr="00CA623F">
        <w:rPr>
          <w:rFonts w:eastAsia="Calibri"/>
          <w:color w:val="000000"/>
        </w:rPr>
        <w:t xml:space="preserve">is study is limited by the small sample size due to the inclusion of children from only one hospital and more studies with larger sample sizes or community-based ones are needed to </w:t>
      </w:r>
      <w:r w:rsidR="003026FE" w:rsidRPr="00CA623F">
        <w:rPr>
          <w:rFonts w:eastAsia="Calibri"/>
          <w:color w:val="000000"/>
        </w:rPr>
        <w:lastRenderedPageBreak/>
        <w:t xml:space="preserve">provide more conclusive data regarding children's medication practices among caregivers in Sudan. Moreover, the study was conducted </w:t>
      </w:r>
      <w:r w:rsidRPr="00CA623F">
        <w:rPr>
          <w:rFonts w:eastAsia="Calibri"/>
          <w:color w:val="000000"/>
        </w:rPr>
        <w:t xml:space="preserve">during </w:t>
      </w:r>
      <w:r w:rsidR="003026FE" w:rsidRPr="00CA623F">
        <w:rPr>
          <w:rFonts w:eastAsia="Calibri"/>
          <w:color w:val="000000"/>
        </w:rPr>
        <w:t>the COVID-19</w:t>
      </w:r>
      <w:r w:rsidRPr="00CA623F">
        <w:rPr>
          <w:rFonts w:eastAsia="Calibri"/>
          <w:color w:val="000000"/>
        </w:rPr>
        <w:t xml:space="preserve"> pandemic </w:t>
      </w:r>
      <w:r w:rsidR="003026FE" w:rsidRPr="00CA623F">
        <w:rPr>
          <w:rFonts w:eastAsia="Calibri"/>
          <w:color w:val="000000"/>
        </w:rPr>
        <w:t xml:space="preserve">which also contributed to the small sample size due to the decreased </w:t>
      </w:r>
      <w:r w:rsidRPr="00CA623F">
        <w:rPr>
          <w:rFonts w:eastAsia="Calibri"/>
          <w:color w:val="000000"/>
        </w:rPr>
        <w:t>number of admissions.</w:t>
      </w:r>
      <w:r w:rsidR="001D0677" w:rsidRPr="00CA623F">
        <w:rPr>
          <w:rFonts w:eastAsia="Calibri"/>
          <w:color w:val="000000"/>
        </w:rPr>
        <w:t xml:space="preserve"> </w:t>
      </w:r>
    </w:p>
    <w:p w14:paraId="2FEA5E21" w14:textId="77777777" w:rsidR="00E237A9" w:rsidRPr="00E237A9" w:rsidRDefault="00E237A9" w:rsidP="001D0677">
      <w:pPr>
        <w:spacing w:line="480" w:lineRule="auto"/>
        <w:ind w:left="-360" w:right="403"/>
        <w:jc w:val="both"/>
        <w:rPr>
          <w:rFonts w:eastAsia="Calibri"/>
          <w:b/>
          <w:bCs/>
          <w:color w:val="000000"/>
        </w:rPr>
      </w:pPr>
      <w:r w:rsidRPr="00E237A9">
        <w:rPr>
          <w:rFonts w:eastAsia="Calibri"/>
          <w:b/>
          <w:bCs/>
          <w:color w:val="000000"/>
        </w:rPr>
        <w:t xml:space="preserve">Conclusion </w:t>
      </w:r>
    </w:p>
    <w:p w14:paraId="4D29E277" w14:textId="77777777" w:rsidR="00CA7A55" w:rsidRPr="00CA623F" w:rsidRDefault="001D0677" w:rsidP="001D0677">
      <w:pPr>
        <w:spacing w:line="480" w:lineRule="auto"/>
        <w:ind w:left="-360" w:right="403"/>
        <w:jc w:val="both"/>
        <w:rPr>
          <w:rFonts w:eastAsia="Calibri"/>
          <w:color w:val="000000"/>
        </w:rPr>
      </w:pPr>
      <w:r w:rsidRPr="00CA623F">
        <w:rPr>
          <w:rFonts w:eastAsia="Calibri"/>
          <w:color w:val="000000"/>
        </w:rPr>
        <w:t>In conclusion, the overall practice of caregivers regarding children's medication is not bad in this study, however, it needs to be improved as this is a critical issue in pediatric practice and disease management.</w:t>
      </w:r>
    </w:p>
    <w:p w14:paraId="5AE1DE33" w14:textId="77777777" w:rsidR="00CA7A55" w:rsidRPr="00CA623F" w:rsidRDefault="00CA7A55" w:rsidP="00CA7A55">
      <w:pPr>
        <w:spacing w:line="480" w:lineRule="auto"/>
        <w:ind w:left="-360" w:right="403"/>
        <w:jc w:val="both"/>
        <w:rPr>
          <w:rFonts w:eastAsia="Calibri"/>
          <w:color w:val="000000"/>
        </w:rPr>
      </w:pPr>
    </w:p>
    <w:p w14:paraId="261624BE" w14:textId="77777777" w:rsidR="00A241C0" w:rsidRPr="00CA623F" w:rsidRDefault="00A241C0" w:rsidP="00787474">
      <w:pPr>
        <w:pStyle w:val="Heading1"/>
        <w:rPr>
          <w:rFonts w:eastAsia="Calibri"/>
          <w:color w:val="000000"/>
        </w:rPr>
      </w:pPr>
      <w:r w:rsidRPr="00CA623F">
        <w:t>References</w:t>
      </w:r>
    </w:p>
    <w:p w14:paraId="3A8C5B2D" w14:textId="77777777" w:rsidR="001D0677" w:rsidRPr="00CA623F" w:rsidRDefault="004522D7" w:rsidP="001D0677">
      <w:pPr>
        <w:autoSpaceDE w:val="0"/>
        <w:autoSpaceDN w:val="0"/>
        <w:adjustRightInd w:val="0"/>
        <w:spacing w:line="240" w:lineRule="auto"/>
        <w:ind w:left="640" w:hanging="640"/>
        <w:rPr>
          <w:noProof/>
        </w:rPr>
      </w:pPr>
      <w:r w:rsidRPr="00CA623F">
        <w:fldChar w:fldCharType="begin" w:fldLock="1"/>
      </w:r>
      <w:r w:rsidR="006A0B75" w:rsidRPr="00CA623F">
        <w:instrText xml:space="preserve">ADDIN Mendeley Bibliography CSL_BIBLIOGRAPHY </w:instrText>
      </w:r>
      <w:r w:rsidRPr="00CA623F">
        <w:fldChar w:fldCharType="separate"/>
      </w:r>
      <w:r w:rsidR="001D0677" w:rsidRPr="00CA623F">
        <w:rPr>
          <w:noProof/>
        </w:rPr>
        <w:t xml:space="preserve">1. </w:t>
      </w:r>
      <w:r w:rsidR="001D0677" w:rsidRPr="00CA623F">
        <w:rPr>
          <w:noProof/>
        </w:rPr>
        <w:tab/>
        <w:t xml:space="preserve">Sudan demographics profile 2021. Sudan Data Portal. Available from: http://Indexmundi.com. </w:t>
      </w:r>
    </w:p>
    <w:p w14:paraId="35929222"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2. </w:t>
      </w:r>
      <w:r w:rsidRPr="00CA623F">
        <w:rPr>
          <w:noProof/>
        </w:rPr>
        <w:tab/>
        <w:t xml:space="preserve">Edwards DJ, Richman PB, Bradley K, Eskin B, Mandell M. Parental use and misuse of antibiotics: are there differences in urban vs.  suburban settings? Acad Emerg Med  Off J Soc Acad  Emerg Med. 2002 Jan;9(1):22–6. </w:t>
      </w:r>
    </w:p>
    <w:p w14:paraId="52FCF273"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3. </w:t>
      </w:r>
      <w:r w:rsidRPr="00CA623F">
        <w:rPr>
          <w:noProof/>
        </w:rPr>
        <w:tab/>
        <w:t xml:space="preserve">Olayemi SO, Akinyede AA, Oreagba AI. Prescription pattern at primary health care centres in Lagos State. Niger Postgrad Med J. 2006 Sep;13(3):220–4. </w:t>
      </w:r>
    </w:p>
    <w:p w14:paraId="4CEE0649"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4. </w:t>
      </w:r>
      <w:r w:rsidRPr="00CA623F">
        <w:rPr>
          <w:noProof/>
        </w:rPr>
        <w:tab/>
        <w:t xml:space="preserve">Hoppu K. Paediatric clinical pharmacology: at the beginning of a new era. Eur J Clin Pharmacol. 2008 Feb;64(2):201–5. </w:t>
      </w:r>
    </w:p>
    <w:p w14:paraId="6273F68F"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5. </w:t>
      </w:r>
      <w:r w:rsidRPr="00CA623F">
        <w:rPr>
          <w:noProof/>
        </w:rPr>
        <w:tab/>
        <w:t xml:space="preserve">Goldman RD, Scolnik D. Underdosing of acetaminophen by parents and emergency department utilization. Pediatr Emerg Care. 2004 Feb;20(2):89–93. </w:t>
      </w:r>
    </w:p>
    <w:p w14:paraId="15C6B633"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6. </w:t>
      </w:r>
      <w:r w:rsidRPr="00CA623F">
        <w:rPr>
          <w:noProof/>
        </w:rPr>
        <w:tab/>
        <w:t xml:space="preserve">Li SF, Lacher B, Crain EF. Acetaminophen and ibuprofen dosing by parents. Pediatr Emerg Care. 2000 Dec;16(6):394–7. </w:t>
      </w:r>
    </w:p>
    <w:p w14:paraId="03488BBC"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7. </w:t>
      </w:r>
      <w:r w:rsidRPr="00CA623F">
        <w:rPr>
          <w:noProof/>
        </w:rPr>
        <w:tab/>
        <w:t xml:space="preserve">Miller MR, Robinson KA, Lubomski LH, Rinke ML, Pronovost PJ. Medication errors in paediatric care: a systematic review of epidemiology and an  evaluation of evidence supporting reduction strategy recommendations. Qual Saf Health Care. 2007 Apr;16(2):116–26. </w:t>
      </w:r>
    </w:p>
    <w:p w14:paraId="11257089"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8. </w:t>
      </w:r>
      <w:r w:rsidRPr="00CA623F">
        <w:rPr>
          <w:noProof/>
        </w:rPr>
        <w:tab/>
        <w:t xml:space="preserve">MacLeod S, Peterson R, Wang Y, Li Z, Gui Y, Schaller J. Challenges in international pediatric pharmacology: a milestone meeting in  Shanghai. Vol. 9, Paediatric drugs. Switzerland; 2007. p. 215–8. </w:t>
      </w:r>
    </w:p>
    <w:p w14:paraId="645AE4F4"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9. </w:t>
      </w:r>
      <w:r w:rsidRPr="00CA623F">
        <w:rPr>
          <w:noProof/>
        </w:rPr>
        <w:tab/>
        <w:t xml:space="preserve">Wong ICK, Wong LYL, Cranswick NE. Minimising medication errors in children. Arch Dis Child. 2009 Feb;94(2):161–4. </w:t>
      </w:r>
    </w:p>
    <w:p w14:paraId="0E0E436E"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10. </w:t>
      </w:r>
      <w:r w:rsidRPr="00CA623F">
        <w:rPr>
          <w:noProof/>
        </w:rPr>
        <w:tab/>
        <w:t xml:space="preserve">Sil A, Sengupta C, Das AK, Sil P Das, Datta S, Hazra A. A study of knowledge, attitude and practice regarding administration of pediatric  dosage forms and allied health literacy </w:t>
      </w:r>
      <w:r w:rsidRPr="00CA623F">
        <w:rPr>
          <w:noProof/>
        </w:rPr>
        <w:lastRenderedPageBreak/>
        <w:t xml:space="preserve">of caregivers for children. J Fam Med Prim care. 2017;6(3):636–42. </w:t>
      </w:r>
    </w:p>
    <w:p w14:paraId="543D7DD2"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11. </w:t>
      </w:r>
      <w:r w:rsidRPr="00CA623F">
        <w:rPr>
          <w:noProof/>
        </w:rPr>
        <w:tab/>
        <w:t xml:space="preserve">Yin HS, Mendelsohn AL, Wolf MS, Parker RM, Fierman A, van Schaick L, et al. Parents’ medication administration errors: role of dosing instruments and health  literacy. Arch Pediatr Adolesc Med. 2010 Feb;164(2):181–6. </w:t>
      </w:r>
    </w:p>
    <w:p w14:paraId="5610B73B"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12. </w:t>
      </w:r>
      <w:r w:rsidRPr="00CA623F">
        <w:rPr>
          <w:noProof/>
        </w:rPr>
        <w:tab/>
        <w:t xml:space="preserve">Beggs SA, Cranswick NE, Reed MD. Improving drug use for children in the developing world. Arch Dis Child. 2005 Oct;90(10):1091–3. </w:t>
      </w:r>
    </w:p>
    <w:p w14:paraId="5A523962"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13. </w:t>
      </w:r>
      <w:r w:rsidRPr="00CA623F">
        <w:rPr>
          <w:noProof/>
        </w:rPr>
        <w:tab/>
        <w:t xml:space="preserve">Boztepe H, Özdemir H, Karababa Ç, Yıldız Ö. Administration of oral medication by parents at home. J Clin Nurs. 2016 Nov;25(21–22):3345–53. </w:t>
      </w:r>
    </w:p>
    <w:p w14:paraId="1F705479"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14. </w:t>
      </w:r>
      <w:r w:rsidRPr="00CA623F">
        <w:rPr>
          <w:noProof/>
        </w:rPr>
        <w:tab/>
        <w:t xml:space="preserve">Chew C-C, Chan H-K, Chang C-T, Hss A-S, Hassali MA. Medication-related knowledge, administration practice and adherence among  caregivers of chronically ill children in Malaysia. BMC Pediatr. 2021 May;21(1):216. </w:t>
      </w:r>
    </w:p>
    <w:p w14:paraId="336560B4"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15. </w:t>
      </w:r>
      <w:r w:rsidRPr="00CA623F">
        <w:rPr>
          <w:noProof/>
        </w:rPr>
        <w:tab/>
        <w:t xml:space="preserve">Al-Ayed MZ. Parents’ knowledge, attitudes and practices on antibiotic use by children. Saudi J Med Med Sci. 2019;7(2):93. </w:t>
      </w:r>
    </w:p>
    <w:p w14:paraId="533B9C73"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16. </w:t>
      </w:r>
      <w:r w:rsidRPr="00CA623F">
        <w:rPr>
          <w:noProof/>
        </w:rPr>
        <w:tab/>
        <w:t xml:space="preserve">Rautamo M, Kvarnström K, Sivén M, Airaksinen M, Lahdenne P, Sandler N. A Focus Group Study about Oral Drug Administration Practices at Hospital  Wards-Aspects to Consider in Drug Development of Age-Appropriate Formulations for Children. Pharmaceutics. 2020 Jan;12(2). </w:t>
      </w:r>
    </w:p>
    <w:p w14:paraId="30EDD76C"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17. </w:t>
      </w:r>
      <w:r w:rsidRPr="00CA623F">
        <w:rPr>
          <w:noProof/>
        </w:rPr>
        <w:tab/>
        <w:t xml:space="preserve">Miech RA and HC. Maternal Education and Adolescent Drug Use: A Longitudinal Analysis of Causation and Selection over a Generation. Soc Sci Med. 2005;Vol. 60, p. </w:t>
      </w:r>
    </w:p>
    <w:p w14:paraId="2F6E1670" w14:textId="77777777" w:rsidR="001D0677" w:rsidRPr="00CA623F" w:rsidRDefault="001D0677" w:rsidP="001D0677">
      <w:pPr>
        <w:autoSpaceDE w:val="0"/>
        <w:autoSpaceDN w:val="0"/>
        <w:adjustRightInd w:val="0"/>
        <w:spacing w:line="240" w:lineRule="auto"/>
        <w:ind w:left="640" w:hanging="640"/>
        <w:rPr>
          <w:noProof/>
        </w:rPr>
      </w:pPr>
      <w:r w:rsidRPr="00CA623F">
        <w:rPr>
          <w:noProof/>
        </w:rPr>
        <w:t xml:space="preserve">18. </w:t>
      </w:r>
      <w:r w:rsidRPr="00CA623F">
        <w:rPr>
          <w:noProof/>
        </w:rPr>
        <w:tab/>
        <w:t xml:space="preserve">Adams L V, Craig SR, Mmbaga EJ, Naburi H, Lahey T, Nutt CT, et al. Children’s medicines in Tanzania: a national survey of administration practices  and preferences. PLoS One. 2013;8(3):e58303. </w:t>
      </w:r>
    </w:p>
    <w:p w14:paraId="2D5F961D" w14:textId="77777777" w:rsidR="00A241C0" w:rsidRDefault="004522D7" w:rsidP="001D0677">
      <w:pPr>
        <w:autoSpaceDE w:val="0"/>
        <w:autoSpaceDN w:val="0"/>
        <w:adjustRightInd w:val="0"/>
        <w:spacing w:line="240" w:lineRule="auto"/>
        <w:ind w:left="640" w:hanging="640"/>
      </w:pPr>
      <w:r w:rsidRPr="00CA623F">
        <w:fldChar w:fldCharType="end"/>
      </w:r>
    </w:p>
    <w:p w14:paraId="470E9EB1" w14:textId="77777777" w:rsidR="00A241C0" w:rsidRDefault="00A241C0" w:rsidP="006A0B75">
      <w:pPr>
        <w:ind w:left="270" w:hanging="630"/>
      </w:pPr>
    </w:p>
    <w:sectPr w:rsidR="00A241C0" w:rsidSect="00471B3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98" w:right="1123" w:bottom="994" w:left="1714" w:header="0" w:footer="82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473DF" w14:textId="77777777" w:rsidR="00767579" w:rsidRDefault="00767579" w:rsidP="00155608">
      <w:pPr>
        <w:spacing w:after="0" w:line="240" w:lineRule="auto"/>
      </w:pPr>
      <w:r>
        <w:separator/>
      </w:r>
    </w:p>
  </w:endnote>
  <w:endnote w:type="continuationSeparator" w:id="0">
    <w:p w14:paraId="4915D4E6" w14:textId="77777777" w:rsidR="00767579" w:rsidRDefault="00767579" w:rsidP="00155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F723" w14:textId="77777777" w:rsidR="00155608" w:rsidRDefault="00155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0BE6" w14:textId="77777777" w:rsidR="00155608" w:rsidRDefault="00155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291E3" w14:textId="77777777" w:rsidR="00155608" w:rsidRDefault="00155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2504" w14:textId="77777777" w:rsidR="00767579" w:rsidRDefault="00767579" w:rsidP="00155608">
      <w:pPr>
        <w:spacing w:after="0" w:line="240" w:lineRule="auto"/>
      </w:pPr>
      <w:r>
        <w:separator/>
      </w:r>
    </w:p>
  </w:footnote>
  <w:footnote w:type="continuationSeparator" w:id="0">
    <w:p w14:paraId="7CAB477F" w14:textId="77777777" w:rsidR="00767579" w:rsidRDefault="00767579" w:rsidP="001556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4959" w14:textId="77777777" w:rsidR="00155608" w:rsidRDefault="00000000">
    <w:pPr>
      <w:pStyle w:val="Header"/>
    </w:pPr>
    <w:r>
      <w:rPr>
        <w:noProof/>
      </w:rPr>
      <w:pict w14:anchorId="4472D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4" o:spid="_x0000_s1026" type="#_x0000_t136" style="position:absolute;margin-left:0;margin-top:0;width:595.5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5B3A" w14:textId="77777777" w:rsidR="00155608" w:rsidRDefault="00000000">
    <w:pPr>
      <w:pStyle w:val="Header"/>
    </w:pPr>
    <w:r>
      <w:rPr>
        <w:noProof/>
      </w:rPr>
      <w:pict w14:anchorId="04AC0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5" o:spid="_x0000_s1027" type="#_x0000_t136" style="position:absolute;margin-left:0;margin-top:0;width:595.5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41B21" w14:textId="77777777" w:rsidR="00155608" w:rsidRDefault="00000000">
    <w:pPr>
      <w:pStyle w:val="Header"/>
    </w:pPr>
    <w:r>
      <w:rPr>
        <w:noProof/>
      </w:rPr>
      <w:pict w14:anchorId="57AA8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35203" o:spid="_x0000_s1025" type="#_x0000_t136" style="position:absolute;margin-left:0;margin-top:0;width:595.5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F02F1"/>
    <w:multiLevelType w:val="hybridMultilevel"/>
    <w:tmpl w:val="C14E646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0541967"/>
    <w:multiLevelType w:val="hybridMultilevel"/>
    <w:tmpl w:val="678A9F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2A7A55"/>
    <w:multiLevelType w:val="hybridMultilevel"/>
    <w:tmpl w:val="C14E64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7414B38"/>
    <w:multiLevelType w:val="hybridMultilevel"/>
    <w:tmpl w:val="D2B6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358302">
    <w:abstractNumId w:val="3"/>
  </w:num>
  <w:num w:numId="2" w16cid:durableId="787164740">
    <w:abstractNumId w:val="2"/>
  </w:num>
  <w:num w:numId="3" w16cid:durableId="428476417">
    <w:abstractNumId w:val="0"/>
  </w:num>
  <w:num w:numId="4" w16cid:durableId="475608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41C0"/>
    <w:rsid w:val="00004717"/>
    <w:rsid w:val="00006A4E"/>
    <w:rsid w:val="000151AD"/>
    <w:rsid w:val="000158D6"/>
    <w:rsid w:val="00015E0C"/>
    <w:rsid w:val="00024734"/>
    <w:rsid w:val="0002615E"/>
    <w:rsid w:val="0003091D"/>
    <w:rsid w:val="00030F7F"/>
    <w:rsid w:val="00033E9F"/>
    <w:rsid w:val="00035C4B"/>
    <w:rsid w:val="000363F5"/>
    <w:rsid w:val="00037E88"/>
    <w:rsid w:val="000418D4"/>
    <w:rsid w:val="00050E09"/>
    <w:rsid w:val="00053A75"/>
    <w:rsid w:val="00062A61"/>
    <w:rsid w:val="00064013"/>
    <w:rsid w:val="000642C9"/>
    <w:rsid w:val="00065B46"/>
    <w:rsid w:val="00071F83"/>
    <w:rsid w:val="000769F5"/>
    <w:rsid w:val="000874DB"/>
    <w:rsid w:val="000905C7"/>
    <w:rsid w:val="000936BA"/>
    <w:rsid w:val="00096BAD"/>
    <w:rsid w:val="000A05CB"/>
    <w:rsid w:val="000A2BAD"/>
    <w:rsid w:val="000B2B23"/>
    <w:rsid w:val="000C34FF"/>
    <w:rsid w:val="000C4F16"/>
    <w:rsid w:val="000D08BE"/>
    <w:rsid w:val="000D24B0"/>
    <w:rsid w:val="000E10FA"/>
    <w:rsid w:val="000F713D"/>
    <w:rsid w:val="00110606"/>
    <w:rsid w:val="0011399C"/>
    <w:rsid w:val="0011494E"/>
    <w:rsid w:val="00117B4E"/>
    <w:rsid w:val="001262EA"/>
    <w:rsid w:val="00130BE0"/>
    <w:rsid w:val="001338B2"/>
    <w:rsid w:val="00134280"/>
    <w:rsid w:val="001424FE"/>
    <w:rsid w:val="001457EC"/>
    <w:rsid w:val="0014652E"/>
    <w:rsid w:val="001467B7"/>
    <w:rsid w:val="00155608"/>
    <w:rsid w:val="00166993"/>
    <w:rsid w:val="001674B8"/>
    <w:rsid w:val="001759CF"/>
    <w:rsid w:val="001768C6"/>
    <w:rsid w:val="00180EB5"/>
    <w:rsid w:val="00181190"/>
    <w:rsid w:val="001842ED"/>
    <w:rsid w:val="00194C90"/>
    <w:rsid w:val="001A33F3"/>
    <w:rsid w:val="001B3B7E"/>
    <w:rsid w:val="001B3EE3"/>
    <w:rsid w:val="001C3A36"/>
    <w:rsid w:val="001C5943"/>
    <w:rsid w:val="001C6737"/>
    <w:rsid w:val="001C6D08"/>
    <w:rsid w:val="001D0677"/>
    <w:rsid w:val="001D2567"/>
    <w:rsid w:val="001D6275"/>
    <w:rsid w:val="001E03AE"/>
    <w:rsid w:val="001E07A0"/>
    <w:rsid w:val="001E10F4"/>
    <w:rsid w:val="001F05C9"/>
    <w:rsid w:val="0020010A"/>
    <w:rsid w:val="002002D0"/>
    <w:rsid w:val="00202CBD"/>
    <w:rsid w:val="0020698D"/>
    <w:rsid w:val="0021111D"/>
    <w:rsid w:val="00212EA8"/>
    <w:rsid w:val="00222610"/>
    <w:rsid w:val="0022776E"/>
    <w:rsid w:val="0024039C"/>
    <w:rsid w:val="002465DC"/>
    <w:rsid w:val="0024700C"/>
    <w:rsid w:val="002478DD"/>
    <w:rsid w:val="00247AE4"/>
    <w:rsid w:val="00251F0E"/>
    <w:rsid w:val="0025219E"/>
    <w:rsid w:val="0025256D"/>
    <w:rsid w:val="0025703B"/>
    <w:rsid w:val="002656C1"/>
    <w:rsid w:val="00265826"/>
    <w:rsid w:val="0027065F"/>
    <w:rsid w:val="002775E8"/>
    <w:rsid w:val="002804EC"/>
    <w:rsid w:val="002808A6"/>
    <w:rsid w:val="00281E6B"/>
    <w:rsid w:val="002876EB"/>
    <w:rsid w:val="00296B71"/>
    <w:rsid w:val="00296D07"/>
    <w:rsid w:val="002A0F73"/>
    <w:rsid w:val="002A1F06"/>
    <w:rsid w:val="002A284E"/>
    <w:rsid w:val="002A550F"/>
    <w:rsid w:val="002A66A4"/>
    <w:rsid w:val="002B3905"/>
    <w:rsid w:val="002B79AB"/>
    <w:rsid w:val="002C0293"/>
    <w:rsid w:val="002C1881"/>
    <w:rsid w:val="002C2FF5"/>
    <w:rsid w:val="002C310F"/>
    <w:rsid w:val="002C50A2"/>
    <w:rsid w:val="002D4C27"/>
    <w:rsid w:val="002E1271"/>
    <w:rsid w:val="002E4E74"/>
    <w:rsid w:val="002E570D"/>
    <w:rsid w:val="002F6052"/>
    <w:rsid w:val="00300C5C"/>
    <w:rsid w:val="003026FE"/>
    <w:rsid w:val="003103A7"/>
    <w:rsid w:val="003226AC"/>
    <w:rsid w:val="003241CD"/>
    <w:rsid w:val="00324902"/>
    <w:rsid w:val="00327811"/>
    <w:rsid w:val="00331B72"/>
    <w:rsid w:val="003353D1"/>
    <w:rsid w:val="0034038B"/>
    <w:rsid w:val="00344C4F"/>
    <w:rsid w:val="00350B45"/>
    <w:rsid w:val="00351D6A"/>
    <w:rsid w:val="003530FE"/>
    <w:rsid w:val="00354943"/>
    <w:rsid w:val="00360F71"/>
    <w:rsid w:val="0036764B"/>
    <w:rsid w:val="003710D8"/>
    <w:rsid w:val="00384DB9"/>
    <w:rsid w:val="00385E32"/>
    <w:rsid w:val="00386E80"/>
    <w:rsid w:val="00387746"/>
    <w:rsid w:val="0039060A"/>
    <w:rsid w:val="00395635"/>
    <w:rsid w:val="0039745B"/>
    <w:rsid w:val="003A2408"/>
    <w:rsid w:val="003A50B3"/>
    <w:rsid w:val="003B09D5"/>
    <w:rsid w:val="003B66A8"/>
    <w:rsid w:val="003B6E37"/>
    <w:rsid w:val="003C128B"/>
    <w:rsid w:val="003C3E61"/>
    <w:rsid w:val="003C7371"/>
    <w:rsid w:val="003E11F2"/>
    <w:rsid w:val="003E59C2"/>
    <w:rsid w:val="003F100E"/>
    <w:rsid w:val="00400B14"/>
    <w:rsid w:val="00403BFA"/>
    <w:rsid w:val="004063E0"/>
    <w:rsid w:val="00413254"/>
    <w:rsid w:val="00416CAA"/>
    <w:rsid w:val="00417255"/>
    <w:rsid w:val="004177BF"/>
    <w:rsid w:val="00421A2A"/>
    <w:rsid w:val="00423910"/>
    <w:rsid w:val="00423B6E"/>
    <w:rsid w:val="004253A5"/>
    <w:rsid w:val="00436CAA"/>
    <w:rsid w:val="00441579"/>
    <w:rsid w:val="0044315B"/>
    <w:rsid w:val="004440F2"/>
    <w:rsid w:val="004445C6"/>
    <w:rsid w:val="00446E91"/>
    <w:rsid w:val="004522D7"/>
    <w:rsid w:val="004568B0"/>
    <w:rsid w:val="00456900"/>
    <w:rsid w:val="00463310"/>
    <w:rsid w:val="00471B33"/>
    <w:rsid w:val="00472A24"/>
    <w:rsid w:val="00473D53"/>
    <w:rsid w:val="004777AA"/>
    <w:rsid w:val="004817CE"/>
    <w:rsid w:val="00490648"/>
    <w:rsid w:val="00494C38"/>
    <w:rsid w:val="004A2501"/>
    <w:rsid w:val="004B30D0"/>
    <w:rsid w:val="004B7E20"/>
    <w:rsid w:val="004C5FD4"/>
    <w:rsid w:val="004D5781"/>
    <w:rsid w:val="004D5A48"/>
    <w:rsid w:val="004E1F76"/>
    <w:rsid w:val="004E2824"/>
    <w:rsid w:val="004E4E3E"/>
    <w:rsid w:val="004E5DCE"/>
    <w:rsid w:val="004F0149"/>
    <w:rsid w:val="004F0615"/>
    <w:rsid w:val="004F28A9"/>
    <w:rsid w:val="00500A96"/>
    <w:rsid w:val="005016E0"/>
    <w:rsid w:val="0050374C"/>
    <w:rsid w:val="00504A93"/>
    <w:rsid w:val="005070C7"/>
    <w:rsid w:val="005076CA"/>
    <w:rsid w:val="00521001"/>
    <w:rsid w:val="00522056"/>
    <w:rsid w:val="00525777"/>
    <w:rsid w:val="00531B63"/>
    <w:rsid w:val="005332F6"/>
    <w:rsid w:val="005341A0"/>
    <w:rsid w:val="00541104"/>
    <w:rsid w:val="00543140"/>
    <w:rsid w:val="00545AFC"/>
    <w:rsid w:val="00553856"/>
    <w:rsid w:val="00553D4B"/>
    <w:rsid w:val="00562E7B"/>
    <w:rsid w:val="00567CD2"/>
    <w:rsid w:val="005704D3"/>
    <w:rsid w:val="005741AB"/>
    <w:rsid w:val="00574DA5"/>
    <w:rsid w:val="0057630D"/>
    <w:rsid w:val="00577C40"/>
    <w:rsid w:val="005834E6"/>
    <w:rsid w:val="00583822"/>
    <w:rsid w:val="005A1C1B"/>
    <w:rsid w:val="005B04BF"/>
    <w:rsid w:val="005B050A"/>
    <w:rsid w:val="005B0915"/>
    <w:rsid w:val="005B70EB"/>
    <w:rsid w:val="005D3C9D"/>
    <w:rsid w:val="005D3D35"/>
    <w:rsid w:val="005D4E23"/>
    <w:rsid w:val="005E79BB"/>
    <w:rsid w:val="005F2538"/>
    <w:rsid w:val="005F628E"/>
    <w:rsid w:val="00602EE4"/>
    <w:rsid w:val="006044FC"/>
    <w:rsid w:val="00606C0F"/>
    <w:rsid w:val="00606E60"/>
    <w:rsid w:val="0062110D"/>
    <w:rsid w:val="00623BE4"/>
    <w:rsid w:val="00625D12"/>
    <w:rsid w:val="00627771"/>
    <w:rsid w:val="00630828"/>
    <w:rsid w:val="0064348A"/>
    <w:rsid w:val="00645037"/>
    <w:rsid w:val="006528AA"/>
    <w:rsid w:val="00653B5D"/>
    <w:rsid w:val="00661266"/>
    <w:rsid w:val="00664965"/>
    <w:rsid w:val="00664B36"/>
    <w:rsid w:val="00666476"/>
    <w:rsid w:val="00673FEA"/>
    <w:rsid w:val="006766C6"/>
    <w:rsid w:val="00676A6C"/>
    <w:rsid w:val="00692E55"/>
    <w:rsid w:val="00693685"/>
    <w:rsid w:val="006A0B75"/>
    <w:rsid w:val="006A1F2C"/>
    <w:rsid w:val="006B1AE0"/>
    <w:rsid w:val="006B33DF"/>
    <w:rsid w:val="006C088E"/>
    <w:rsid w:val="006C7BFE"/>
    <w:rsid w:val="006D61CF"/>
    <w:rsid w:val="006D7561"/>
    <w:rsid w:val="006E029B"/>
    <w:rsid w:val="006E2682"/>
    <w:rsid w:val="006E3C0F"/>
    <w:rsid w:val="006E5673"/>
    <w:rsid w:val="006E5AEA"/>
    <w:rsid w:val="006E717A"/>
    <w:rsid w:val="006E7F6A"/>
    <w:rsid w:val="006F0869"/>
    <w:rsid w:val="006F2698"/>
    <w:rsid w:val="006F3D3B"/>
    <w:rsid w:val="006F6952"/>
    <w:rsid w:val="00700A5E"/>
    <w:rsid w:val="007052EB"/>
    <w:rsid w:val="0071443F"/>
    <w:rsid w:val="00715976"/>
    <w:rsid w:val="00720BBF"/>
    <w:rsid w:val="00722B9A"/>
    <w:rsid w:val="00724F2D"/>
    <w:rsid w:val="007250F6"/>
    <w:rsid w:val="007340F1"/>
    <w:rsid w:val="00735D9D"/>
    <w:rsid w:val="00741829"/>
    <w:rsid w:val="007461E0"/>
    <w:rsid w:val="00750E68"/>
    <w:rsid w:val="007538BE"/>
    <w:rsid w:val="00754CEC"/>
    <w:rsid w:val="00757ECB"/>
    <w:rsid w:val="00760F1F"/>
    <w:rsid w:val="0076144C"/>
    <w:rsid w:val="007665A6"/>
    <w:rsid w:val="00767579"/>
    <w:rsid w:val="007725E8"/>
    <w:rsid w:val="00776070"/>
    <w:rsid w:val="00780371"/>
    <w:rsid w:val="00787474"/>
    <w:rsid w:val="00795469"/>
    <w:rsid w:val="0079642C"/>
    <w:rsid w:val="007A3FF6"/>
    <w:rsid w:val="007A43A6"/>
    <w:rsid w:val="007A510D"/>
    <w:rsid w:val="007B3106"/>
    <w:rsid w:val="007B3AFE"/>
    <w:rsid w:val="007B701B"/>
    <w:rsid w:val="007D12A8"/>
    <w:rsid w:val="007D2A14"/>
    <w:rsid w:val="007D4DA4"/>
    <w:rsid w:val="007D613D"/>
    <w:rsid w:val="007D7393"/>
    <w:rsid w:val="007F5042"/>
    <w:rsid w:val="0080771B"/>
    <w:rsid w:val="008141F4"/>
    <w:rsid w:val="0082411B"/>
    <w:rsid w:val="008266A4"/>
    <w:rsid w:val="00832A29"/>
    <w:rsid w:val="00835192"/>
    <w:rsid w:val="00842DEA"/>
    <w:rsid w:val="00853099"/>
    <w:rsid w:val="0085500B"/>
    <w:rsid w:val="00861A90"/>
    <w:rsid w:val="0086303D"/>
    <w:rsid w:val="00867A7A"/>
    <w:rsid w:val="008706FC"/>
    <w:rsid w:val="00873CE6"/>
    <w:rsid w:val="00876298"/>
    <w:rsid w:val="0087637F"/>
    <w:rsid w:val="0087686E"/>
    <w:rsid w:val="0088076D"/>
    <w:rsid w:val="008809E8"/>
    <w:rsid w:val="00884435"/>
    <w:rsid w:val="0088462E"/>
    <w:rsid w:val="00884FA5"/>
    <w:rsid w:val="00886197"/>
    <w:rsid w:val="008865C1"/>
    <w:rsid w:val="0088712A"/>
    <w:rsid w:val="008906D5"/>
    <w:rsid w:val="00890FA2"/>
    <w:rsid w:val="0089568D"/>
    <w:rsid w:val="00895A3B"/>
    <w:rsid w:val="00896539"/>
    <w:rsid w:val="0089683C"/>
    <w:rsid w:val="00896ACE"/>
    <w:rsid w:val="00896F1B"/>
    <w:rsid w:val="008A2DF5"/>
    <w:rsid w:val="008C003E"/>
    <w:rsid w:val="008C21D0"/>
    <w:rsid w:val="008C4156"/>
    <w:rsid w:val="008C5118"/>
    <w:rsid w:val="008C5223"/>
    <w:rsid w:val="008D1A17"/>
    <w:rsid w:val="008D3C03"/>
    <w:rsid w:val="008D41C9"/>
    <w:rsid w:val="008D50FF"/>
    <w:rsid w:val="008E055D"/>
    <w:rsid w:val="008E113B"/>
    <w:rsid w:val="008E5536"/>
    <w:rsid w:val="00900B6F"/>
    <w:rsid w:val="009113F6"/>
    <w:rsid w:val="0091232F"/>
    <w:rsid w:val="009152C5"/>
    <w:rsid w:val="0092001F"/>
    <w:rsid w:val="00922800"/>
    <w:rsid w:val="0092558D"/>
    <w:rsid w:val="00927E71"/>
    <w:rsid w:val="00932495"/>
    <w:rsid w:val="00933065"/>
    <w:rsid w:val="00937CBB"/>
    <w:rsid w:val="009435E8"/>
    <w:rsid w:val="0094449B"/>
    <w:rsid w:val="00950FF7"/>
    <w:rsid w:val="0095142B"/>
    <w:rsid w:val="00951E2D"/>
    <w:rsid w:val="00952B1E"/>
    <w:rsid w:val="00954778"/>
    <w:rsid w:val="00962B5D"/>
    <w:rsid w:val="00970B85"/>
    <w:rsid w:val="0097556F"/>
    <w:rsid w:val="00981641"/>
    <w:rsid w:val="00982737"/>
    <w:rsid w:val="0098435E"/>
    <w:rsid w:val="00990B73"/>
    <w:rsid w:val="0099101C"/>
    <w:rsid w:val="00993D4A"/>
    <w:rsid w:val="009A2F1A"/>
    <w:rsid w:val="009A46D4"/>
    <w:rsid w:val="009A4A96"/>
    <w:rsid w:val="009A6394"/>
    <w:rsid w:val="009C0E13"/>
    <w:rsid w:val="009C18BB"/>
    <w:rsid w:val="009D1D25"/>
    <w:rsid w:val="009D2159"/>
    <w:rsid w:val="009D52CA"/>
    <w:rsid w:val="009D53A7"/>
    <w:rsid w:val="009D7998"/>
    <w:rsid w:val="009E3442"/>
    <w:rsid w:val="009E5108"/>
    <w:rsid w:val="009F7C7F"/>
    <w:rsid w:val="00A00425"/>
    <w:rsid w:val="00A05FA3"/>
    <w:rsid w:val="00A110FA"/>
    <w:rsid w:val="00A13623"/>
    <w:rsid w:val="00A213FA"/>
    <w:rsid w:val="00A23380"/>
    <w:rsid w:val="00A2346D"/>
    <w:rsid w:val="00A241C0"/>
    <w:rsid w:val="00A31417"/>
    <w:rsid w:val="00A409C8"/>
    <w:rsid w:val="00A466F0"/>
    <w:rsid w:val="00A4781B"/>
    <w:rsid w:val="00A51F4A"/>
    <w:rsid w:val="00A62396"/>
    <w:rsid w:val="00A6282F"/>
    <w:rsid w:val="00A64141"/>
    <w:rsid w:val="00A64510"/>
    <w:rsid w:val="00A7207A"/>
    <w:rsid w:val="00A7329B"/>
    <w:rsid w:val="00A73733"/>
    <w:rsid w:val="00A73DC6"/>
    <w:rsid w:val="00A74623"/>
    <w:rsid w:val="00A76196"/>
    <w:rsid w:val="00A8419C"/>
    <w:rsid w:val="00A9777C"/>
    <w:rsid w:val="00AA61D5"/>
    <w:rsid w:val="00AB56F5"/>
    <w:rsid w:val="00AB6FED"/>
    <w:rsid w:val="00AB75D7"/>
    <w:rsid w:val="00AC6DC8"/>
    <w:rsid w:val="00AC7497"/>
    <w:rsid w:val="00AD1685"/>
    <w:rsid w:val="00AE023A"/>
    <w:rsid w:val="00AE32F9"/>
    <w:rsid w:val="00AE34BE"/>
    <w:rsid w:val="00AE3F5C"/>
    <w:rsid w:val="00AF0C37"/>
    <w:rsid w:val="00AF2F25"/>
    <w:rsid w:val="00AF60A3"/>
    <w:rsid w:val="00AF73B8"/>
    <w:rsid w:val="00B0274C"/>
    <w:rsid w:val="00B06237"/>
    <w:rsid w:val="00B06265"/>
    <w:rsid w:val="00B07337"/>
    <w:rsid w:val="00B118EF"/>
    <w:rsid w:val="00B1321F"/>
    <w:rsid w:val="00B17361"/>
    <w:rsid w:val="00B27669"/>
    <w:rsid w:val="00B30F34"/>
    <w:rsid w:val="00B3102C"/>
    <w:rsid w:val="00B32784"/>
    <w:rsid w:val="00B338FD"/>
    <w:rsid w:val="00B34D1C"/>
    <w:rsid w:val="00B35575"/>
    <w:rsid w:val="00B3775E"/>
    <w:rsid w:val="00B43D81"/>
    <w:rsid w:val="00B477CA"/>
    <w:rsid w:val="00B57850"/>
    <w:rsid w:val="00B60DEF"/>
    <w:rsid w:val="00B63440"/>
    <w:rsid w:val="00B6565D"/>
    <w:rsid w:val="00B660B3"/>
    <w:rsid w:val="00B66B95"/>
    <w:rsid w:val="00B6777B"/>
    <w:rsid w:val="00B67DE6"/>
    <w:rsid w:val="00B87CAD"/>
    <w:rsid w:val="00B94DF9"/>
    <w:rsid w:val="00BA2994"/>
    <w:rsid w:val="00BA3631"/>
    <w:rsid w:val="00BA744D"/>
    <w:rsid w:val="00BB0A40"/>
    <w:rsid w:val="00BB1E46"/>
    <w:rsid w:val="00BB44DC"/>
    <w:rsid w:val="00BB5BBF"/>
    <w:rsid w:val="00BB705F"/>
    <w:rsid w:val="00BC1BE8"/>
    <w:rsid w:val="00BC552C"/>
    <w:rsid w:val="00BC602D"/>
    <w:rsid w:val="00BC7D59"/>
    <w:rsid w:val="00BD35B8"/>
    <w:rsid w:val="00BD3F90"/>
    <w:rsid w:val="00BE2B28"/>
    <w:rsid w:val="00BE4273"/>
    <w:rsid w:val="00BE4BC2"/>
    <w:rsid w:val="00BE7908"/>
    <w:rsid w:val="00BF37E5"/>
    <w:rsid w:val="00BF3FFA"/>
    <w:rsid w:val="00BF506A"/>
    <w:rsid w:val="00C055B3"/>
    <w:rsid w:val="00C064F8"/>
    <w:rsid w:val="00C06A8D"/>
    <w:rsid w:val="00C148F1"/>
    <w:rsid w:val="00C1551C"/>
    <w:rsid w:val="00C17AE6"/>
    <w:rsid w:val="00C232B1"/>
    <w:rsid w:val="00C255EA"/>
    <w:rsid w:val="00C26E6E"/>
    <w:rsid w:val="00C33FB4"/>
    <w:rsid w:val="00C44ECF"/>
    <w:rsid w:val="00C4626D"/>
    <w:rsid w:val="00C46270"/>
    <w:rsid w:val="00C5040F"/>
    <w:rsid w:val="00C56F55"/>
    <w:rsid w:val="00C605E3"/>
    <w:rsid w:val="00C7087D"/>
    <w:rsid w:val="00C7556C"/>
    <w:rsid w:val="00C75810"/>
    <w:rsid w:val="00C81C37"/>
    <w:rsid w:val="00C8420F"/>
    <w:rsid w:val="00C904D0"/>
    <w:rsid w:val="00C93A46"/>
    <w:rsid w:val="00CA3100"/>
    <w:rsid w:val="00CA5459"/>
    <w:rsid w:val="00CA5D5E"/>
    <w:rsid w:val="00CA623F"/>
    <w:rsid w:val="00CA7230"/>
    <w:rsid w:val="00CA7A55"/>
    <w:rsid w:val="00CB099C"/>
    <w:rsid w:val="00CB1484"/>
    <w:rsid w:val="00CB3F19"/>
    <w:rsid w:val="00CC5753"/>
    <w:rsid w:val="00CC794C"/>
    <w:rsid w:val="00CD31EE"/>
    <w:rsid w:val="00CD5114"/>
    <w:rsid w:val="00CD7698"/>
    <w:rsid w:val="00CE09C1"/>
    <w:rsid w:val="00CE7571"/>
    <w:rsid w:val="00CF70DF"/>
    <w:rsid w:val="00CF7303"/>
    <w:rsid w:val="00CF730F"/>
    <w:rsid w:val="00D1161A"/>
    <w:rsid w:val="00D27E16"/>
    <w:rsid w:val="00D46166"/>
    <w:rsid w:val="00D52DB6"/>
    <w:rsid w:val="00D55450"/>
    <w:rsid w:val="00D5651A"/>
    <w:rsid w:val="00D70C7C"/>
    <w:rsid w:val="00D77AB3"/>
    <w:rsid w:val="00D874C3"/>
    <w:rsid w:val="00D95A49"/>
    <w:rsid w:val="00D97076"/>
    <w:rsid w:val="00D97B61"/>
    <w:rsid w:val="00DA13E0"/>
    <w:rsid w:val="00DB4F85"/>
    <w:rsid w:val="00DB5BBA"/>
    <w:rsid w:val="00DC29DB"/>
    <w:rsid w:val="00DD14F8"/>
    <w:rsid w:val="00DD7733"/>
    <w:rsid w:val="00DE1955"/>
    <w:rsid w:val="00DE1EA6"/>
    <w:rsid w:val="00DE5CC7"/>
    <w:rsid w:val="00DE6275"/>
    <w:rsid w:val="00DE7C3E"/>
    <w:rsid w:val="00DF4ABA"/>
    <w:rsid w:val="00DF7817"/>
    <w:rsid w:val="00E0161E"/>
    <w:rsid w:val="00E048BF"/>
    <w:rsid w:val="00E10974"/>
    <w:rsid w:val="00E10E30"/>
    <w:rsid w:val="00E237A9"/>
    <w:rsid w:val="00E25E07"/>
    <w:rsid w:val="00E27940"/>
    <w:rsid w:val="00E301D4"/>
    <w:rsid w:val="00E40043"/>
    <w:rsid w:val="00E40DBE"/>
    <w:rsid w:val="00E41D71"/>
    <w:rsid w:val="00E452D9"/>
    <w:rsid w:val="00E465A8"/>
    <w:rsid w:val="00E5331C"/>
    <w:rsid w:val="00E54ED6"/>
    <w:rsid w:val="00E60570"/>
    <w:rsid w:val="00E613B1"/>
    <w:rsid w:val="00E66FCD"/>
    <w:rsid w:val="00E70B2C"/>
    <w:rsid w:val="00E712C4"/>
    <w:rsid w:val="00E7177B"/>
    <w:rsid w:val="00E7259C"/>
    <w:rsid w:val="00E73408"/>
    <w:rsid w:val="00E75387"/>
    <w:rsid w:val="00E75561"/>
    <w:rsid w:val="00E80490"/>
    <w:rsid w:val="00E8056C"/>
    <w:rsid w:val="00E82F0B"/>
    <w:rsid w:val="00E83376"/>
    <w:rsid w:val="00E93F44"/>
    <w:rsid w:val="00E957EE"/>
    <w:rsid w:val="00E97F33"/>
    <w:rsid w:val="00EA5866"/>
    <w:rsid w:val="00EB50CC"/>
    <w:rsid w:val="00EB740C"/>
    <w:rsid w:val="00EC079B"/>
    <w:rsid w:val="00EC302A"/>
    <w:rsid w:val="00EC3A09"/>
    <w:rsid w:val="00EC59F5"/>
    <w:rsid w:val="00EC6DAD"/>
    <w:rsid w:val="00EE219C"/>
    <w:rsid w:val="00EE2E09"/>
    <w:rsid w:val="00EE37AA"/>
    <w:rsid w:val="00EE390B"/>
    <w:rsid w:val="00EF19D8"/>
    <w:rsid w:val="00F0551E"/>
    <w:rsid w:val="00F114BB"/>
    <w:rsid w:val="00F12769"/>
    <w:rsid w:val="00F14B97"/>
    <w:rsid w:val="00F17117"/>
    <w:rsid w:val="00F178D3"/>
    <w:rsid w:val="00F20F32"/>
    <w:rsid w:val="00F25A63"/>
    <w:rsid w:val="00F263DB"/>
    <w:rsid w:val="00F41F35"/>
    <w:rsid w:val="00F446A8"/>
    <w:rsid w:val="00F465E4"/>
    <w:rsid w:val="00F57F10"/>
    <w:rsid w:val="00F60BCC"/>
    <w:rsid w:val="00F6124C"/>
    <w:rsid w:val="00F61426"/>
    <w:rsid w:val="00F62E36"/>
    <w:rsid w:val="00F637B3"/>
    <w:rsid w:val="00F637E4"/>
    <w:rsid w:val="00F7444E"/>
    <w:rsid w:val="00F84555"/>
    <w:rsid w:val="00F86FB5"/>
    <w:rsid w:val="00F922DE"/>
    <w:rsid w:val="00F94F62"/>
    <w:rsid w:val="00F9702D"/>
    <w:rsid w:val="00FA7DB5"/>
    <w:rsid w:val="00FB47B6"/>
    <w:rsid w:val="00FB7CA2"/>
    <w:rsid w:val="00FC035B"/>
    <w:rsid w:val="00FC35EC"/>
    <w:rsid w:val="00FC5873"/>
    <w:rsid w:val="00FC5963"/>
    <w:rsid w:val="00FC7368"/>
    <w:rsid w:val="00FD2019"/>
    <w:rsid w:val="00FD3643"/>
    <w:rsid w:val="00FD542A"/>
    <w:rsid w:val="00FD7FE5"/>
    <w:rsid w:val="00FE1005"/>
    <w:rsid w:val="00FE169F"/>
    <w:rsid w:val="00FE2F52"/>
    <w:rsid w:val="00FE5AFF"/>
    <w:rsid w:val="00FE6527"/>
    <w:rsid w:val="00FF3DAE"/>
    <w:rsid w:val="00FF70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EABD9"/>
  <w15:docId w15:val="{915BCD20-3C8A-4799-A25E-66B4A9A4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1C0"/>
    <w:pPr>
      <w:widowControl w:val="0"/>
      <w:spacing w:after="120" w:line="276" w:lineRule="auto"/>
    </w:pPr>
    <w:rPr>
      <w:rFonts w:ascii="Times New Roman" w:eastAsia="SimSun" w:hAnsi="Times New Roman" w:cs="Times New Roman"/>
      <w:kern w:val="2"/>
      <w:szCs w:val="20"/>
      <w:lang w:eastAsia="zh-CN"/>
    </w:rPr>
  </w:style>
  <w:style w:type="paragraph" w:styleId="Heading1">
    <w:name w:val="heading 1"/>
    <w:basedOn w:val="Normal"/>
    <w:next w:val="Normal"/>
    <w:link w:val="Heading1Char"/>
    <w:uiPriority w:val="9"/>
    <w:qFormat/>
    <w:rsid w:val="005B04BF"/>
    <w:pPr>
      <w:ind w:left="-360" w:right="403"/>
      <w:jc w:val="both"/>
      <w:outlineLvl w:val="0"/>
    </w:pPr>
    <w:rPr>
      <w:b/>
      <w:bCs/>
      <w:color w:val="000000" w:themeColor="text1"/>
      <w:sz w:val="32"/>
      <w:szCs w:val="22"/>
    </w:rPr>
  </w:style>
  <w:style w:type="paragraph" w:styleId="Heading2">
    <w:name w:val="heading 2"/>
    <w:basedOn w:val="Heading1"/>
    <w:link w:val="Heading2Char"/>
    <w:autoRedefine/>
    <w:qFormat/>
    <w:rsid w:val="005D4E23"/>
    <w:pPr>
      <w:spacing w:before="120" w:line="240" w:lineRule="auto"/>
      <w:outlineLvl w:val="1"/>
    </w:pPr>
    <w:rPr>
      <w:rFonts w:asciiTheme="majorBidi" w:hAnsiTheme="majorBidi"/>
      <w:b w:val="0"/>
      <w:bCs w:val="0"/>
      <w:color w:val="000000"/>
      <w:sz w:val="28"/>
      <w:szCs w:val="36"/>
    </w:rPr>
  </w:style>
  <w:style w:type="paragraph" w:styleId="Heading3">
    <w:name w:val="heading 3"/>
    <w:basedOn w:val="Normal"/>
    <w:next w:val="Normal"/>
    <w:link w:val="Heading3Char"/>
    <w:autoRedefine/>
    <w:unhideWhenUsed/>
    <w:qFormat/>
    <w:rsid w:val="005D4E23"/>
    <w:pPr>
      <w:keepNext/>
      <w:keepLines/>
      <w:widowControl/>
      <w:spacing w:before="120"/>
      <w:ind w:left="432" w:hanging="432"/>
      <w:outlineLvl w:val="2"/>
    </w:pPr>
    <w:rPr>
      <w:rFonts w:asciiTheme="majorBidi" w:eastAsia="Times New Roman" w:hAnsiTheme="majorBidi"/>
      <w:b/>
      <w:bCs/>
      <w:i/>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4E23"/>
    <w:rPr>
      <w:rFonts w:asciiTheme="majorBidi" w:eastAsia="SimSun" w:hAnsiTheme="majorBidi" w:cs="Times New Roman"/>
      <w:b/>
      <w:bCs/>
      <w:color w:val="000000"/>
      <w:kern w:val="2"/>
      <w:sz w:val="28"/>
      <w:szCs w:val="36"/>
      <w:lang w:eastAsia="zh-CN"/>
    </w:rPr>
  </w:style>
  <w:style w:type="character" w:customStyle="1" w:styleId="Heading3Char">
    <w:name w:val="Heading 3 Char"/>
    <w:basedOn w:val="DefaultParagraphFont"/>
    <w:link w:val="Heading3"/>
    <w:rsid w:val="005D4E23"/>
    <w:rPr>
      <w:rFonts w:asciiTheme="majorBidi" w:eastAsia="Times New Roman" w:hAnsiTheme="majorBidi" w:cs="Times New Roman"/>
      <w:b/>
      <w:bCs/>
      <w:i/>
      <w:szCs w:val="28"/>
      <w:lang w:eastAsia="zh-CN"/>
    </w:rPr>
  </w:style>
  <w:style w:type="paragraph" w:styleId="ListParagraph">
    <w:name w:val="List Paragraph"/>
    <w:basedOn w:val="Normal"/>
    <w:uiPriority w:val="34"/>
    <w:qFormat/>
    <w:rsid w:val="005D4E23"/>
    <w:pPr>
      <w:widowControl/>
      <w:ind w:left="720"/>
      <w:contextualSpacing/>
    </w:pPr>
    <w:rPr>
      <w:rFonts w:asciiTheme="majorBidi" w:eastAsia="Calibri" w:hAnsiTheme="majorBidi" w:cs="Arial"/>
      <w:kern w:val="0"/>
      <w:szCs w:val="22"/>
      <w:lang w:eastAsia="en-US"/>
    </w:rPr>
  </w:style>
  <w:style w:type="character" w:customStyle="1" w:styleId="Heading1Char">
    <w:name w:val="Heading 1 Char"/>
    <w:basedOn w:val="DefaultParagraphFont"/>
    <w:link w:val="Heading1"/>
    <w:uiPriority w:val="9"/>
    <w:rsid w:val="005B04BF"/>
    <w:rPr>
      <w:rFonts w:ascii="Times New Roman" w:eastAsia="SimSun" w:hAnsi="Times New Roman" w:cs="Times New Roman"/>
      <w:b/>
      <w:bCs/>
      <w:color w:val="000000" w:themeColor="text1"/>
      <w:kern w:val="2"/>
      <w:sz w:val="32"/>
      <w:szCs w:val="22"/>
      <w:lang w:eastAsia="zh-CN"/>
    </w:rPr>
  </w:style>
  <w:style w:type="table" w:styleId="TableGrid">
    <w:name w:val="Table Grid"/>
    <w:basedOn w:val="TableNormal"/>
    <w:uiPriority w:val="39"/>
    <w:rsid w:val="002A6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autoRedefine/>
    <w:uiPriority w:val="35"/>
    <w:unhideWhenUsed/>
    <w:qFormat/>
    <w:rsid w:val="00AF60A3"/>
    <w:pPr>
      <w:keepNext/>
      <w:spacing w:after="0" w:line="240" w:lineRule="auto"/>
      <w:contextualSpacing/>
    </w:pPr>
    <w:rPr>
      <w:b/>
      <w:bCs/>
      <w:noProof/>
      <w:szCs w:val="18"/>
    </w:rPr>
  </w:style>
  <w:style w:type="paragraph" w:styleId="NoSpacing">
    <w:name w:val="No Spacing"/>
    <w:basedOn w:val="Normal"/>
    <w:autoRedefine/>
    <w:uiPriority w:val="1"/>
    <w:qFormat/>
    <w:rsid w:val="00247AE4"/>
    <w:pPr>
      <w:spacing w:after="0" w:line="240" w:lineRule="auto"/>
      <w:contextualSpacing/>
    </w:pPr>
  </w:style>
  <w:style w:type="character" w:styleId="CommentReference">
    <w:name w:val="annotation reference"/>
    <w:basedOn w:val="DefaultParagraphFont"/>
    <w:uiPriority w:val="99"/>
    <w:semiHidden/>
    <w:unhideWhenUsed/>
    <w:rsid w:val="005B0915"/>
    <w:rPr>
      <w:sz w:val="16"/>
      <w:szCs w:val="16"/>
    </w:rPr>
  </w:style>
  <w:style w:type="paragraph" w:styleId="CommentText">
    <w:name w:val="annotation text"/>
    <w:basedOn w:val="Normal"/>
    <w:link w:val="CommentTextChar"/>
    <w:uiPriority w:val="99"/>
    <w:unhideWhenUsed/>
    <w:rsid w:val="005B0915"/>
    <w:pPr>
      <w:spacing w:line="240" w:lineRule="auto"/>
    </w:pPr>
    <w:rPr>
      <w:sz w:val="20"/>
    </w:rPr>
  </w:style>
  <w:style w:type="character" w:customStyle="1" w:styleId="CommentTextChar">
    <w:name w:val="Comment Text Char"/>
    <w:basedOn w:val="DefaultParagraphFont"/>
    <w:link w:val="CommentText"/>
    <w:uiPriority w:val="99"/>
    <w:rsid w:val="005B0915"/>
    <w:rPr>
      <w:rFonts w:ascii="Times New Roman" w:eastAsia="SimSun" w:hAnsi="Times New Roman" w:cs="Times New Roman"/>
      <w:kern w:val="2"/>
      <w:sz w:val="20"/>
      <w:szCs w:val="20"/>
      <w:lang w:eastAsia="zh-CN"/>
    </w:rPr>
  </w:style>
  <w:style w:type="paragraph" w:styleId="CommentSubject">
    <w:name w:val="annotation subject"/>
    <w:basedOn w:val="CommentText"/>
    <w:next w:val="CommentText"/>
    <w:link w:val="CommentSubjectChar"/>
    <w:uiPriority w:val="99"/>
    <w:semiHidden/>
    <w:unhideWhenUsed/>
    <w:rsid w:val="005B0915"/>
    <w:rPr>
      <w:b/>
      <w:bCs/>
    </w:rPr>
  </w:style>
  <w:style w:type="character" w:customStyle="1" w:styleId="CommentSubjectChar">
    <w:name w:val="Comment Subject Char"/>
    <w:basedOn w:val="CommentTextChar"/>
    <w:link w:val="CommentSubject"/>
    <w:uiPriority w:val="99"/>
    <w:semiHidden/>
    <w:rsid w:val="005B0915"/>
    <w:rPr>
      <w:rFonts w:ascii="Times New Roman" w:eastAsia="SimSun" w:hAnsi="Times New Roman" w:cs="Times New Roman"/>
      <w:b/>
      <w:bCs/>
      <w:kern w:val="2"/>
      <w:sz w:val="20"/>
      <w:szCs w:val="20"/>
      <w:lang w:eastAsia="zh-CN"/>
    </w:rPr>
  </w:style>
  <w:style w:type="paragraph" w:styleId="BalloonText">
    <w:name w:val="Balloon Text"/>
    <w:basedOn w:val="Normal"/>
    <w:link w:val="BalloonTextChar"/>
    <w:uiPriority w:val="99"/>
    <w:semiHidden/>
    <w:unhideWhenUsed/>
    <w:rsid w:val="005B0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0915"/>
    <w:rPr>
      <w:rFonts w:ascii="Segoe UI" w:eastAsia="SimSun" w:hAnsi="Segoe UI" w:cs="Segoe UI"/>
      <w:kern w:val="2"/>
      <w:sz w:val="18"/>
      <w:szCs w:val="18"/>
      <w:lang w:eastAsia="zh-CN"/>
    </w:rPr>
  </w:style>
  <w:style w:type="character" w:styleId="Hyperlink">
    <w:name w:val="Hyperlink"/>
    <w:basedOn w:val="DefaultParagraphFont"/>
    <w:uiPriority w:val="99"/>
    <w:unhideWhenUsed/>
    <w:qFormat/>
    <w:rsid w:val="00574DA5"/>
    <w:rPr>
      <w:color w:val="0563C1" w:themeColor="hyperlink"/>
      <w:u w:val="single"/>
    </w:rPr>
  </w:style>
  <w:style w:type="character" w:customStyle="1" w:styleId="UnresolvedMention1">
    <w:name w:val="Unresolved Mention1"/>
    <w:basedOn w:val="DefaultParagraphFont"/>
    <w:uiPriority w:val="99"/>
    <w:semiHidden/>
    <w:unhideWhenUsed/>
    <w:rsid w:val="00574DA5"/>
    <w:rPr>
      <w:color w:val="605E5C"/>
      <w:shd w:val="clear" w:color="auto" w:fill="E1DFDD"/>
    </w:rPr>
  </w:style>
  <w:style w:type="character" w:styleId="UnresolvedMention">
    <w:name w:val="Unresolved Mention"/>
    <w:basedOn w:val="DefaultParagraphFont"/>
    <w:uiPriority w:val="99"/>
    <w:semiHidden/>
    <w:unhideWhenUsed/>
    <w:rsid w:val="00CA5D5E"/>
    <w:rPr>
      <w:color w:val="605E5C"/>
      <w:shd w:val="clear" w:color="auto" w:fill="E1DFDD"/>
    </w:rPr>
  </w:style>
  <w:style w:type="paragraph" w:styleId="Header">
    <w:name w:val="header"/>
    <w:basedOn w:val="Normal"/>
    <w:link w:val="HeaderChar"/>
    <w:uiPriority w:val="99"/>
    <w:unhideWhenUsed/>
    <w:rsid w:val="00155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608"/>
    <w:rPr>
      <w:rFonts w:ascii="Times New Roman" w:eastAsia="SimSun" w:hAnsi="Times New Roman" w:cs="Times New Roman"/>
      <w:kern w:val="2"/>
      <w:szCs w:val="20"/>
      <w:lang w:eastAsia="zh-CN"/>
    </w:rPr>
  </w:style>
  <w:style w:type="paragraph" w:styleId="Footer">
    <w:name w:val="footer"/>
    <w:basedOn w:val="Normal"/>
    <w:link w:val="FooterChar"/>
    <w:uiPriority w:val="99"/>
    <w:unhideWhenUsed/>
    <w:rsid w:val="00155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608"/>
    <w:rPr>
      <w:rFonts w:ascii="Times New Roman" w:eastAsia="SimSun" w:hAnsi="Times New Roman" w:cs="Times New Roman"/>
      <w:kern w:val="2"/>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Yes</c:v>
                </c:pt>
              </c:strCache>
            </c:strRef>
          </c:tx>
          <c:spPr>
            <a:solidFill>
              <a:srgbClr val="92D050"/>
            </a:solidFill>
            <a:ln>
              <a:noFill/>
            </a:ln>
            <a:effectLst/>
          </c:spPr>
          <c:invertIfNegative val="0"/>
          <c:dLbls>
            <c:dLbl>
              <c:idx val="0"/>
              <c:layout>
                <c:manualLayout>
                  <c:x val="2.4078979051288005E-3"/>
                  <c:y val="-7.4095382040093331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A2-6E45-ABDE-E4F076BE04C3}"/>
                </c:ext>
              </c:extLst>
            </c:dLbl>
            <c:dLbl>
              <c:idx val="1"/>
              <c:layout>
                <c:manualLayout>
                  <c:x val="2.407897905128735E-3"/>
                  <c:y val="8.4639574851904092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Sheet1!$B$2:$B$3</c:f>
              <c:numCache>
                <c:formatCode>General</c:formatCode>
                <c:ptCount val="2"/>
                <c:pt idx="0">
                  <c:v>32.700000000000003</c:v>
                </c:pt>
                <c:pt idx="1">
                  <c:v>95.6</c:v>
                </c:pt>
              </c:numCache>
            </c:numRef>
          </c:val>
          <c:extLst>
            <c:ext xmlns:c16="http://schemas.microsoft.com/office/drawing/2014/chart" uri="{C3380CC4-5D6E-409C-BE32-E72D297353CC}">
              <c16:uniqueId val="{00000002-CBA2-6E45-ABDE-E4F076BE04C3}"/>
            </c:ext>
          </c:extLst>
        </c:ser>
        <c:ser>
          <c:idx val="1"/>
          <c:order val="1"/>
          <c:tx>
            <c:strRef>
              <c:f>Sheet1!$C$1</c:f>
              <c:strCache>
                <c:ptCount val="1"/>
                <c:pt idx="0">
                  <c:v>No</c:v>
                </c:pt>
              </c:strCache>
            </c:strRef>
          </c:tx>
          <c:spPr>
            <a:solidFill>
              <a:schemeClr val="accent2"/>
            </a:solidFill>
            <a:ln>
              <a:noFill/>
            </a:ln>
            <a:effectLst/>
          </c:spPr>
          <c:invertIfNegative val="0"/>
          <c:dLbls>
            <c:dLbl>
              <c:idx val="0"/>
              <c:layout>
                <c:manualLayout>
                  <c:x val="2.407897905128823E-3"/>
                  <c:y val="-1.1537505180273524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Sheet1!$C$2:$C$3</c:f>
              <c:numCache>
                <c:formatCode>General</c:formatCode>
                <c:ptCount val="2"/>
                <c:pt idx="0">
                  <c:v>47</c:v>
                </c:pt>
                <c:pt idx="1">
                  <c:v>2.2999999999999998</c:v>
                </c:pt>
              </c:numCache>
            </c:numRef>
          </c:val>
          <c:extLst>
            <c:ext xmlns:c16="http://schemas.microsoft.com/office/drawing/2014/chart" uri="{C3380CC4-5D6E-409C-BE32-E72D297353CC}">
              <c16:uniqueId val="{00000004-CBA2-6E45-ABDE-E4F076BE04C3}"/>
            </c:ext>
          </c:extLst>
        </c:ser>
        <c:ser>
          <c:idx val="2"/>
          <c:order val="2"/>
          <c:tx>
            <c:strRef>
              <c:f>Sheet1!$D$1</c:f>
              <c:strCache>
                <c:ptCount val="1"/>
                <c:pt idx="0">
                  <c:v>Did not try</c:v>
                </c:pt>
              </c:strCache>
            </c:strRef>
          </c:tx>
          <c:spPr>
            <a:solidFill>
              <a:srgbClr val="0070C0"/>
            </a:solidFill>
            <a:ln>
              <a:noFill/>
            </a:ln>
            <a:effectLst/>
          </c:spPr>
          <c:invertIfNegative val="0"/>
          <c:dLbls>
            <c:dLbl>
              <c:idx val="0"/>
              <c:layout>
                <c:manualLayout>
                  <c:x val="7.2236937153864287E-3"/>
                  <c:y val="-1.1537505180273602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BA2-6E45-ABDE-E4F076BE04C3}"/>
                </c:ext>
              </c:extLst>
            </c:dLbl>
            <c:spPr>
              <a:noFill/>
              <a:ln>
                <a:noFill/>
              </a:ln>
              <a:effectLst/>
            </c:spPr>
            <c:txPr>
              <a:bodyPr rot="0" spcFirstLastPara="1" vertOverflow="ellipsis" vert="horz" wrap="square" lIns="38100" tIns="19050" rIns="38100" bIns="19050" anchor="ctr" anchorCtr="1">
                <a:spAutoFit/>
              </a:bodyPr>
              <a:lstStyle/>
              <a:p>
                <a:pPr>
                  <a:defRPr lang="en-US" sz="1000" b="1"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Oral pils</c:v>
                </c:pt>
                <c:pt idx="1">
                  <c:v>Liquid syrup</c:v>
                </c:pt>
              </c:strCache>
            </c:strRef>
          </c:cat>
          <c:val>
            <c:numRef>
              <c:f>Sheet1!$D$2:$D$3</c:f>
              <c:numCache>
                <c:formatCode>General</c:formatCode>
                <c:ptCount val="2"/>
                <c:pt idx="0">
                  <c:v>20.3</c:v>
                </c:pt>
                <c:pt idx="1">
                  <c:v>2.1</c:v>
                </c:pt>
              </c:numCache>
            </c:numRef>
          </c:val>
          <c:extLst>
            <c:ext xmlns:c16="http://schemas.microsoft.com/office/drawing/2014/chart" uri="{C3380CC4-5D6E-409C-BE32-E72D297353CC}">
              <c16:uniqueId val="{00000006-CBA2-6E45-ABDE-E4F076BE04C3}"/>
            </c:ext>
          </c:extLst>
        </c:ser>
        <c:dLbls>
          <c:showLegendKey val="0"/>
          <c:showVal val="0"/>
          <c:showCatName val="0"/>
          <c:showSerName val="0"/>
          <c:showPercent val="0"/>
          <c:showBubbleSize val="0"/>
        </c:dLbls>
        <c:gapWidth val="219"/>
        <c:overlap val="-27"/>
        <c:axId val="-2095877440"/>
        <c:axId val="-2095888320"/>
      </c:barChart>
      <c:catAx>
        <c:axId val="-2095877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n-US"/>
          </a:p>
        </c:txPr>
        <c:crossAx val="-2095888320"/>
        <c:crosses val="autoZero"/>
        <c:auto val="1"/>
        <c:lblAlgn val="ctr"/>
        <c:lblOffset val="100"/>
        <c:noMultiLvlLbl val="0"/>
      </c:catAx>
      <c:valAx>
        <c:axId val="-2095888320"/>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crossAx val="-2095877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11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EE45-9C41-48A1-AD43-99C86422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15</Pages>
  <Words>16019</Words>
  <Characters>91309</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Esraa Ayman mohamed elsawy</cp:lastModifiedBy>
  <cp:revision>12</cp:revision>
  <dcterms:created xsi:type="dcterms:W3CDTF">2025-05-29T12:12:00Z</dcterms:created>
  <dcterms:modified xsi:type="dcterms:W3CDTF">2026-03-16T14:20:00Z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http://www.zotero.org/styles/la-trobe-university-apa</vt:lpwstr>
  </property>
  <property fmtid="{D5CDD505-2E9C-101B-9397-08002B2CF9AE}" pid="15" name="Mendeley Recent Style Name 6_1">
    <vt:lpwstr>La Trobe University - APA 6th edition</vt:lpwstr>
  </property>
  <property fmtid="{D5CDD505-2E9C-101B-9397-08002B2CF9AE}" pid="16" name="Mendeley Recent Style Id 7_1">
    <vt:lpwstr>http://www.zotero.org/styles/public-health-nutrition</vt:lpwstr>
  </property>
  <property fmtid="{D5CDD505-2E9C-101B-9397-08002B2CF9AE}" pid="17" name="Mendeley Recent Style Name 7_1">
    <vt:lpwstr>Public Health Nutrition</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http://www.zotero.org/styles/vancouver</vt:lpwstr>
  </property>
  <property fmtid="{D5CDD505-2E9C-101B-9397-08002B2CF9AE}" pid="23" name="Mendeley Document_1">
    <vt:lpwstr>True</vt:lpwstr>
  </property>
  <property fmtid="{D5CDD505-2E9C-101B-9397-08002B2CF9AE}" pid="24" name="Mendeley Unique User Id_1">
    <vt:lpwstr>8a3505b2-421a-37e9-b962-14df2bcf5601</vt:lpwstr>
  </property>
</Properties>
</file>