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2CA76" w14:textId="77777777" w:rsidR="00B621B9" w:rsidRPr="00576612" w:rsidRDefault="00B621B9">
      <w:pPr>
        <w:spacing w:before="99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1"/>
      </w:tblGrid>
      <w:tr w:rsidR="00B621B9" w:rsidRPr="00576612" w14:paraId="53B1A109" w14:textId="77777777">
        <w:trPr>
          <w:trHeight w:val="286"/>
        </w:trPr>
        <w:tc>
          <w:tcPr>
            <w:tcW w:w="5168" w:type="dxa"/>
            <w:tcBorders>
              <w:left w:val="single" w:sz="4" w:space="0" w:color="000000"/>
              <w:right w:val="single" w:sz="4" w:space="0" w:color="000000"/>
            </w:tcBorders>
          </w:tcPr>
          <w:p w14:paraId="13BDECBB" w14:textId="77777777" w:rsidR="00B621B9" w:rsidRPr="00576612" w:rsidRDefault="001E3071">
            <w:pPr>
              <w:pStyle w:val="TableParagraph"/>
              <w:spacing w:before="2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576612">
              <w:rPr>
                <w:rFonts w:ascii="Arial" w:hAnsi="Arial" w:cs="Arial"/>
                <w:sz w:val="20"/>
                <w:szCs w:val="20"/>
              </w:rPr>
              <w:t>Journal</w:t>
            </w:r>
            <w:r w:rsidRPr="0057661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1" w:type="dxa"/>
            <w:tcBorders>
              <w:left w:val="single" w:sz="4" w:space="0" w:color="000000"/>
              <w:right w:val="single" w:sz="4" w:space="0" w:color="000000"/>
            </w:tcBorders>
          </w:tcPr>
          <w:p w14:paraId="782F8FEE" w14:textId="455806ED" w:rsidR="00B621B9" w:rsidRPr="00576612" w:rsidRDefault="004A0575">
            <w:pPr>
              <w:pStyle w:val="TableParagraph"/>
              <w:spacing w:before="33"/>
              <w:rPr>
                <w:rFonts w:ascii="Arial" w:hAnsi="Arial" w:cs="Arial"/>
                <w:b/>
                <w:sz w:val="20"/>
                <w:szCs w:val="20"/>
              </w:rPr>
            </w:pPr>
            <w:hyperlink r:id="rId7" w:history="1">
              <w:r w:rsidR="00C8588C" w:rsidRPr="0057661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Probability and Statistics</w:t>
              </w:r>
            </w:hyperlink>
          </w:p>
        </w:tc>
      </w:tr>
      <w:tr w:rsidR="00B621B9" w:rsidRPr="00576612" w14:paraId="3B5A390C" w14:textId="77777777">
        <w:trPr>
          <w:trHeight w:val="287"/>
        </w:trPr>
        <w:tc>
          <w:tcPr>
            <w:tcW w:w="5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AE9C" w14:textId="77777777" w:rsidR="00B621B9" w:rsidRPr="00576612" w:rsidRDefault="001E3071">
            <w:pPr>
              <w:pStyle w:val="TableParagraph"/>
              <w:spacing w:before="2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576612">
              <w:rPr>
                <w:rFonts w:ascii="Arial" w:hAnsi="Arial" w:cs="Arial"/>
                <w:sz w:val="20"/>
                <w:szCs w:val="20"/>
              </w:rPr>
              <w:t>Manuscript</w:t>
            </w:r>
            <w:r w:rsidRPr="0057661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766F" w14:textId="07A1B2B0" w:rsidR="00B621B9" w:rsidRPr="00576612" w:rsidRDefault="001E3071">
            <w:pPr>
              <w:pStyle w:val="TableParagraph"/>
              <w:spacing w:before="29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76612">
              <w:rPr>
                <w:rFonts w:ascii="Arial" w:hAnsi="Arial" w:cs="Arial"/>
                <w:b/>
                <w:spacing w:val="-2"/>
                <w:sz w:val="20"/>
                <w:szCs w:val="20"/>
              </w:rPr>
              <w:t>Ms</w:t>
            </w:r>
            <w:proofErr w:type="spellEnd"/>
            <w:r w:rsidRPr="00576612">
              <w:rPr>
                <w:rFonts w:ascii="Arial" w:hAnsi="Arial" w:cs="Arial"/>
                <w:b/>
                <w:spacing w:val="-2"/>
                <w:sz w:val="20"/>
                <w:szCs w:val="20"/>
              </w:rPr>
              <w:t>_</w:t>
            </w:r>
            <w:r w:rsidR="00C8588C" w:rsidRPr="005766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AJPAS</w:t>
            </w:r>
            <w:r w:rsidRPr="00576612">
              <w:rPr>
                <w:rFonts w:ascii="Arial" w:hAnsi="Arial" w:cs="Arial"/>
                <w:b/>
                <w:spacing w:val="-2"/>
                <w:sz w:val="20"/>
                <w:szCs w:val="20"/>
              </w:rPr>
              <w:t>_154194</w:t>
            </w:r>
          </w:p>
        </w:tc>
      </w:tr>
      <w:tr w:rsidR="00B621B9" w:rsidRPr="00576612" w14:paraId="2C3D54CD" w14:textId="77777777">
        <w:trPr>
          <w:trHeight w:val="651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4818" w14:textId="77777777" w:rsidR="00B621B9" w:rsidRPr="00576612" w:rsidRDefault="001E3071">
            <w:pPr>
              <w:pStyle w:val="TableParagraph"/>
              <w:spacing w:before="3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576612">
              <w:rPr>
                <w:rFonts w:ascii="Arial" w:hAnsi="Arial" w:cs="Arial"/>
                <w:sz w:val="20"/>
                <w:szCs w:val="20"/>
              </w:rPr>
              <w:t>Title</w:t>
            </w:r>
            <w:r w:rsidRPr="005766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of</w:t>
            </w:r>
            <w:r w:rsidRPr="005766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the</w:t>
            </w:r>
            <w:r w:rsidRPr="00576612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9862D" w14:textId="77777777" w:rsidR="00B621B9" w:rsidRPr="00576612" w:rsidRDefault="001E3071">
            <w:pPr>
              <w:pStyle w:val="TableParagraph"/>
              <w:spacing w:before="212"/>
              <w:rPr>
                <w:rFonts w:ascii="Arial" w:hAnsi="Arial" w:cs="Arial"/>
                <w:b/>
                <w:sz w:val="20"/>
                <w:szCs w:val="20"/>
              </w:rPr>
            </w:pPr>
            <w:r w:rsidRPr="00576612">
              <w:rPr>
                <w:rFonts w:ascii="Arial" w:hAnsi="Arial" w:cs="Arial"/>
                <w:b/>
                <w:sz w:val="20"/>
                <w:szCs w:val="20"/>
              </w:rPr>
              <w:t>EXPLICIT</w:t>
            </w:r>
            <w:r w:rsidRPr="005766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FORMULAS</w:t>
            </w:r>
            <w:r w:rsidRPr="0057661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766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PERIODIC</w:t>
            </w:r>
            <w:r w:rsidRPr="005766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BEHAVIOR</w:t>
            </w:r>
            <w:r w:rsidRPr="005766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766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SOLUTIONS</w:t>
            </w:r>
            <w:r w:rsidRPr="0057661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5766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7661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CLASS</w:t>
            </w:r>
            <w:r w:rsidRPr="0057661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7661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RATIONAL</w:t>
            </w:r>
            <w:r w:rsidRPr="0057661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RECURSIVE</w:t>
            </w:r>
            <w:r w:rsidRPr="00576612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pacing w:val="-2"/>
                <w:sz w:val="20"/>
                <w:szCs w:val="20"/>
              </w:rPr>
              <w:t>SEQUENCES</w:t>
            </w:r>
          </w:p>
        </w:tc>
      </w:tr>
      <w:tr w:rsidR="00B621B9" w:rsidRPr="00576612" w14:paraId="2EE63214" w14:textId="77777777">
        <w:trPr>
          <w:trHeight w:val="329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AF7E4" w14:textId="77777777" w:rsidR="00B621B9" w:rsidRPr="00576612" w:rsidRDefault="001E3071">
            <w:pPr>
              <w:pStyle w:val="TableParagraph"/>
              <w:spacing w:before="3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576612">
              <w:rPr>
                <w:rFonts w:ascii="Arial" w:hAnsi="Arial" w:cs="Arial"/>
                <w:sz w:val="20"/>
                <w:szCs w:val="20"/>
              </w:rPr>
              <w:t>Type</w:t>
            </w:r>
            <w:r w:rsidRPr="005766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of</w:t>
            </w:r>
            <w:r w:rsidRPr="005766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the</w:t>
            </w:r>
            <w:r w:rsidRPr="005766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4C13E" w14:textId="452B0510" w:rsidR="00B621B9" w:rsidRPr="00576612" w:rsidRDefault="009F1A2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661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Original Research Article</w:t>
            </w:r>
          </w:p>
        </w:tc>
      </w:tr>
    </w:tbl>
    <w:p w14:paraId="501BF8D7" w14:textId="77777777" w:rsidR="00B621B9" w:rsidRPr="00576612" w:rsidRDefault="00B621B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6"/>
        <w:gridCol w:w="9465"/>
        <w:gridCol w:w="6443"/>
      </w:tblGrid>
      <w:tr w:rsidR="00B621B9" w:rsidRPr="00576612" w14:paraId="3E94410D" w14:textId="77777777">
        <w:trPr>
          <w:trHeight w:val="450"/>
        </w:trPr>
        <w:tc>
          <w:tcPr>
            <w:tcW w:w="21154" w:type="dxa"/>
            <w:gridSpan w:val="3"/>
            <w:tcBorders>
              <w:top w:val="nil"/>
              <w:left w:val="nil"/>
              <w:right w:val="nil"/>
            </w:tcBorders>
          </w:tcPr>
          <w:p w14:paraId="5C262632" w14:textId="77777777" w:rsidR="00B621B9" w:rsidRPr="00576612" w:rsidRDefault="001E3071">
            <w:pPr>
              <w:pStyle w:val="TableParagraph"/>
              <w:spacing w:line="220" w:lineRule="exact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57661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576612">
              <w:rPr>
                <w:rFonts w:ascii="Arial" w:hAnsi="Arial" w:cs="Arial"/>
                <w:b/>
                <w:color w:val="000000"/>
                <w:spacing w:val="46"/>
                <w:sz w:val="20"/>
                <w:szCs w:val="20"/>
                <w:highlight w:val="yellow"/>
              </w:rPr>
              <w:t xml:space="preserve"> </w:t>
            </w:r>
            <w:r w:rsidRPr="0057661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576612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B621B9" w:rsidRPr="00576612" w14:paraId="464E3928" w14:textId="77777777" w:rsidTr="0063380A">
        <w:trPr>
          <w:trHeight w:val="595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7759" w14:textId="77777777" w:rsidR="00B621B9" w:rsidRPr="00576612" w:rsidRDefault="00B621B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7330" w14:textId="77777777" w:rsidR="00B621B9" w:rsidRPr="00576612" w:rsidRDefault="001E3071">
            <w:pPr>
              <w:pStyle w:val="TableParagraph"/>
              <w:spacing w:line="22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76612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576612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5232DAD1" w14:textId="77777777" w:rsidR="00B621B9" w:rsidRPr="00576612" w:rsidRDefault="00B621B9">
            <w:pPr>
              <w:pStyle w:val="TableParagraph"/>
              <w:spacing w:before="3"/>
              <w:ind w:right="13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170BA" w14:textId="77777777" w:rsidR="00B621B9" w:rsidRPr="00576612" w:rsidRDefault="001E3071">
            <w:pPr>
              <w:pStyle w:val="TableParagraph"/>
              <w:spacing w:line="254" w:lineRule="auto"/>
              <w:ind w:right="736"/>
              <w:rPr>
                <w:rFonts w:ascii="Arial" w:hAnsi="Arial" w:cs="Arial"/>
                <w:sz w:val="20"/>
                <w:szCs w:val="20"/>
              </w:rPr>
            </w:pPr>
            <w:r w:rsidRPr="00576612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766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5766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(It</w:t>
            </w:r>
            <w:r w:rsidRPr="0057661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is</w:t>
            </w:r>
            <w:r w:rsidRPr="005766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mandatory</w:t>
            </w:r>
            <w:r w:rsidRPr="005766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that</w:t>
            </w:r>
            <w:r w:rsidRPr="005766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authors</w:t>
            </w:r>
            <w:r w:rsidRPr="005766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should</w:t>
            </w:r>
            <w:r w:rsidRPr="0057661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write</w:t>
            </w:r>
            <w:r w:rsidRPr="005766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B621B9" w:rsidRPr="00576612" w14:paraId="1FC3D2CA" w14:textId="77777777" w:rsidTr="0063380A">
        <w:trPr>
          <w:trHeight w:val="1265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861A" w14:textId="77777777" w:rsidR="00B621B9" w:rsidRPr="00576612" w:rsidRDefault="001E3071">
            <w:pPr>
              <w:pStyle w:val="TableParagraph"/>
              <w:ind w:left="468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57661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766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5766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766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5766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5766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5766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766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576612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C73BB" w14:textId="77777777" w:rsidR="00B621B9" w:rsidRPr="00576612" w:rsidRDefault="001E3071">
            <w:pPr>
              <w:pStyle w:val="TableParagraph"/>
              <w:ind w:right="137"/>
              <w:rPr>
                <w:rFonts w:ascii="Arial" w:hAnsi="Arial" w:cs="Arial"/>
                <w:sz w:val="20"/>
                <w:szCs w:val="20"/>
              </w:rPr>
            </w:pPr>
            <w:r w:rsidRPr="00576612">
              <w:rPr>
                <w:rFonts w:ascii="Arial" w:hAnsi="Arial" w:cs="Arial"/>
                <w:sz w:val="20"/>
                <w:szCs w:val="20"/>
              </w:rPr>
              <w:t>This</w:t>
            </w:r>
            <w:r w:rsidRPr="005766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manuscript</w:t>
            </w:r>
            <w:r w:rsidRPr="005766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explores</w:t>
            </w:r>
            <w:r w:rsidRPr="005766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a</w:t>
            </w:r>
            <w:r w:rsidRPr="005766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system</w:t>
            </w:r>
            <w:r w:rsidRPr="005766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of</w:t>
            </w:r>
            <w:r w:rsidRPr="005766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third-order</w:t>
            </w:r>
            <w:r w:rsidRPr="005766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rational</w:t>
            </w:r>
            <w:r w:rsidRPr="005766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difference</w:t>
            </w:r>
            <w:r w:rsidRPr="005766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equations</w:t>
            </w:r>
            <w:r w:rsidRPr="005766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to</w:t>
            </w:r>
            <w:r w:rsidRPr="005766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determine</w:t>
            </w:r>
            <w:r w:rsidRPr="005766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how</w:t>
            </w:r>
            <w:r w:rsidRPr="005766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different</w:t>
            </w:r>
            <w:r w:rsidRPr="005766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 xml:space="preserve">sign combinations in the denominators affect solution </w:t>
            </w:r>
            <w:proofErr w:type="spellStart"/>
            <w:r w:rsidRPr="00576612">
              <w:rPr>
                <w:rFonts w:ascii="Arial" w:hAnsi="Arial" w:cs="Arial"/>
                <w:sz w:val="20"/>
                <w:szCs w:val="20"/>
              </w:rPr>
              <w:t>behaviour</w:t>
            </w:r>
            <w:proofErr w:type="spellEnd"/>
            <w:r w:rsidRPr="00576612">
              <w:rPr>
                <w:rFonts w:ascii="Arial" w:hAnsi="Arial" w:cs="Arial"/>
                <w:sz w:val="20"/>
                <w:szCs w:val="20"/>
              </w:rPr>
              <w:t>. The authors identify four specific cases and use mathematical induction to prove that every solution is periodic with a span of twelve steps. This is important when dealing with discrete datasets, which are common in many applications, and in numerical analysis in Mathematical settings.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9011" w14:textId="6FAA8062" w:rsidR="00B621B9" w:rsidRPr="00576612" w:rsidRDefault="00B621B9" w:rsidP="00E26AEE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1B9" w:rsidRPr="00576612" w14:paraId="59F39A26" w14:textId="77777777" w:rsidTr="0063380A">
        <w:trPr>
          <w:trHeight w:val="699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578A" w14:textId="77777777" w:rsidR="00B621B9" w:rsidRPr="00576612" w:rsidRDefault="001E3071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57661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7661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7661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57661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7661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7661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7661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0E7D1FE7" w14:textId="77777777" w:rsidR="00B621B9" w:rsidRPr="00576612" w:rsidRDefault="001E3071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576612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5766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5766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7661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5766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5766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57661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DA16E" w14:textId="77777777" w:rsidR="00B621B9" w:rsidRPr="00576612" w:rsidRDefault="001E3071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576612">
              <w:rPr>
                <w:rFonts w:ascii="Arial" w:hAnsi="Arial" w:cs="Arial"/>
                <w:sz w:val="20"/>
                <w:szCs w:val="20"/>
              </w:rPr>
              <w:t>The</w:t>
            </w:r>
            <w:r w:rsidRPr="005766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title</w:t>
            </w:r>
            <w:r w:rsidRPr="005766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is</w:t>
            </w:r>
            <w:r w:rsidRPr="005766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suitable</w:t>
            </w:r>
            <w:r w:rsidRPr="005766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for</w:t>
            </w:r>
            <w:r w:rsidRPr="005766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this</w:t>
            </w:r>
            <w:r w:rsidRPr="005766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manuscript</w:t>
            </w:r>
            <w:r w:rsidRPr="005766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since</w:t>
            </w:r>
            <w:r w:rsidRPr="005766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it</w:t>
            </w:r>
            <w:r w:rsidRPr="005766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is</w:t>
            </w:r>
            <w:r w:rsidRPr="005766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well</w:t>
            </w:r>
            <w:r w:rsidRPr="005766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pacing w:val="-2"/>
                <w:sz w:val="20"/>
                <w:szCs w:val="20"/>
              </w:rPr>
              <w:t>covered.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E1DC" w14:textId="7B0C2DC7" w:rsidR="00B621B9" w:rsidRPr="00576612" w:rsidRDefault="00B621B9" w:rsidP="00C317BF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1B9" w:rsidRPr="00576612" w14:paraId="7FFF10DA" w14:textId="77777777" w:rsidTr="0063380A">
        <w:trPr>
          <w:trHeight w:val="86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8CDA" w14:textId="77777777" w:rsidR="00B621B9" w:rsidRPr="00576612" w:rsidRDefault="001E3071">
            <w:pPr>
              <w:pStyle w:val="TableParagraph"/>
              <w:ind w:left="468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576612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5766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7661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5766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5766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5766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766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5766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57661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766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7A5D" w14:textId="77777777" w:rsidR="00B621B9" w:rsidRPr="00576612" w:rsidRDefault="001E3071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576612">
              <w:rPr>
                <w:rFonts w:ascii="Arial" w:hAnsi="Arial" w:cs="Arial"/>
                <w:sz w:val="20"/>
                <w:szCs w:val="20"/>
              </w:rPr>
              <w:t>The</w:t>
            </w:r>
            <w:r w:rsidRPr="005766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abstract</w:t>
            </w:r>
            <w:r w:rsidRPr="005766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is</w:t>
            </w:r>
            <w:r w:rsidRPr="005766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comprehensive</w:t>
            </w:r>
            <w:r w:rsidRPr="005766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and</w:t>
            </w:r>
            <w:r w:rsidRPr="005766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clearly</w:t>
            </w:r>
            <w:r w:rsidRPr="005766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states</w:t>
            </w:r>
            <w:r w:rsidRPr="005766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the</w:t>
            </w:r>
            <w:r w:rsidRPr="005766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gap</w:t>
            </w:r>
            <w:r w:rsidRPr="005766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the</w:t>
            </w:r>
            <w:r w:rsidRPr="005766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current</w:t>
            </w:r>
            <w:r w:rsidRPr="005766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study</w:t>
            </w:r>
            <w:r w:rsidRPr="005766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pacing w:val="-2"/>
                <w:sz w:val="20"/>
                <w:szCs w:val="20"/>
              </w:rPr>
              <w:t>addresses.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FC4E" w14:textId="1D452701" w:rsidR="00B621B9" w:rsidRPr="00576612" w:rsidRDefault="00B621B9" w:rsidP="00C317BF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1B9" w:rsidRPr="00576612" w14:paraId="5F4E9785" w14:textId="77777777" w:rsidTr="0063380A">
        <w:trPr>
          <w:trHeight w:val="4515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7733" w14:textId="77777777" w:rsidR="00B621B9" w:rsidRPr="00576612" w:rsidRDefault="001E3071">
            <w:pPr>
              <w:pStyle w:val="TableParagraph"/>
              <w:ind w:left="468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57661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766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766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57661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5766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57661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7661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576612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7408" w14:textId="2CFDE599" w:rsidR="00B621B9" w:rsidRPr="00576612" w:rsidRDefault="001E3071" w:rsidP="00E26AEE">
            <w:pPr>
              <w:pStyle w:val="TableParagraph"/>
              <w:ind w:right="137"/>
              <w:rPr>
                <w:rFonts w:ascii="Arial" w:hAnsi="Arial" w:cs="Arial"/>
                <w:sz w:val="20"/>
                <w:szCs w:val="20"/>
              </w:rPr>
            </w:pPr>
            <w:r w:rsidRPr="00576612">
              <w:rPr>
                <w:rFonts w:ascii="Arial" w:hAnsi="Arial" w:cs="Arial"/>
                <w:sz w:val="20"/>
                <w:szCs w:val="20"/>
              </w:rPr>
              <w:t>The</w:t>
            </w:r>
            <w:r w:rsidRPr="005766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manuscript</w:t>
            </w:r>
            <w:r w:rsidRPr="005766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is</w:t>
            </w:r>
            <w:r w:rsidRPr="005766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5766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correct,</w:t>
            </w:r>
            <w:r w:rsidRPr="005766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with</w:t>
            </w:r>
            <w:r w:rsidRPr="005766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minor</w:t>
            </w:r>
            <w:r w:rsidRPr="005766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corrections</w:t>
            </w:r>
            <w:r w:rsidRPr="005766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or</w:t>
            </w:r>
            <w:r w:rsidRPr="005766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suggestions</w:t>
            </w:r>
            <w:r w:rsidRPr="005766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as</w:t>
            </w:r>
            <w:r w:rsidRPr="005766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given</w:t>
            </w:r>
            <w:r w:rsidRPr="005766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below.</w:t>
            </w:r>
            <w:r w:rsidRPr="005766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These</w:t>
            </w:r>
            <w:r w:rsidRPr="005766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suggestions or comments are meant to improve the manuscript:</w:t>
            </w:r>
          </w:p>
          <w:p w14:paraId="0D9B9446" w14:textId="6BDCB988" w:rsidR="00B621B9" w:rsidRPr="00576612" w:rsidRDefault="001E3071" w:rsidP="00E26AEE">
            <w:pPr>
              <w:pStyle w:val="TableParagraph"/>
              <w:numPr>
                <w:ilvl w:val="0"/>
                <w:numId w:val="1"/>
              </w:numPr>
              <w:tabs>
                <w:tab w:val="left" w:pos="708"/>
              </w:tabs>
              <w:spacing w:line="268" w:lineRule="auto"/>
              <w:ind w:right="93"/>
              <w:rPr>
                <w:rFonts w:ascii="Arial" w:hAnsi="Arial" w:cs="Arial"/>
                <w:sz w:val="20"/>
                <w:szCs w:val="20"/>
              </w:rPr>
            </w:pPr>
            <w:r w:rsidRPr="00576612">
              <w:rPr>
                <w:rFonts w:ascii="Arial" w:hAnsi="Arial" w:cs="Arial"/>
                <w:sz w:val="20"/>
                <w:szCs w:val="20"/>
              </w:rPr>
              <w:t>In</w:t>
            </w:r>
            <w:r w:rsidRPr="005766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Section</w:t>
            </w:r>
            <w:r w:rsidRPr="005766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2,</w:t>
            </w:r>
            <w:r w:rsidRPr="005766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the</w:t>
            </w:r>
            <w:r w:rsidRPr="005766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numerical</w:t>
            </w:r>
            <w:r w:rsidRPr="005766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examples</w:t>
            </w:r>
            <w:r w:rsidRPr="0057661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cite</w:t>
            </w:r>
            <w:r w:rsidRPr="005766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9EBE6C2" wp14:editId="3A00486A">
                  <wp:extent cx="85090" cy="69076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69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766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and</w:t>
            </w:r>
            <w:r w:rsidRPr="005766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noProof/>
                <w:position w:val="-4"/>
                <w:sz w:val="20"/>
                <w:szCs w:val="20"/>
              </w:rPr>
              <w:drawing>
                <wp:inline distT="0" distB="0" distL="0" distR="0" wp14:anchorId="37E6DD3B" wp14:editId="2EC1E84B">
                  <wp:extent cx="91440" cy="99777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" cy="99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7661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as</w:t>
            </w:r>
            <w:r w:rsidRPr="005766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initial</w:t>
            </w:r>
            <w:r w:rsidRPr="005766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conditions,</w:t>
            </w:r>
            <w:r w:rsidRPr="005766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but</w:t>
            </w:r>
            <w:r w:rsidRPr="005766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throughout</w:t>
            </w:r>
            <w:r w:rsidRPr="0057661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noProof/>
                <w:spacing w:val="1"/>
                <w:sz w:val="20"/>
                <w:szCs w:val="20"/>
              </w:rPr>
              <w:drawing>
                <wp:inline distT="0" distB="0" distL="0" distR="0" wp14:anchorId="5FF94023" wp14:editId="781E7613">
                  <wp:extent cx="91438" cy="69076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8" cy="69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766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and</w:t>
            </w:r>
            <w:r w:rsidRPr="005766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noProof/>
                <w:spacing w:val="-1"/>
                <w:sz w:val="20"/>
                <w:szCs w:val="20"/>
              </w:rPr>
              <w:drawing>
                <wp:inline distT="0" distB="0" distL="0" distR="0" wp14:anchorId="43A49E4E" wp14:editId="1D59E34A">
                  <wp:extent cx="84454" cy="69076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4" cy="69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7661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have</w:t>
            </w:r>
            <w:r w:rsidRPr="005766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been used. Please use the same variables.</w:t>
            </w:r>
          </w:p>
          <w:p w14:paraId="5E3516C6" w14:textId="109EDF83" w:rsidR="00B621B9" w:rsidRPr="00576612" w:rsidRDefault="001E3071" w:rsidP="00E26AEE">
            <w:pPr>
              <w:pStyle w:val="TableParagraph"/>
              <w:numPr>
                <w:ilvl w:val="0"/>
                <w:numId w:val="1"/>
              </w:numPr>
              <w:tabs>
                <w:tab w:val="left" w:pos="707"/>
              </w:tabs>
              <w:spacing w:line="314" w:lineRule="auto"/>
              <w:ind w:left="707" w:right="182" w:hanging="359"/>
              <w:rPr>
                <w:rFonts w:ascii="Arial" w:hAnsi="Arial" w:cs="Arial"/>
                <w:sz w:val="20"/>
                <w:szCs w:val="20"/>
              </w:rPr>
            </w:pPr>
            <w:r w:rsidRPr="00576612">
              <w:rPr>
                <w:rFonts w:ascii="Arial" w:hAnsi="Arial" w:cs="Arial"/>
                <w:sz w:val="20"/>
                <w:szCs w:val="20"/>
              </w:rPr>
              <w:t xml:space="preserve">The general system (1.1) introduces constants </w:t>
            </w:r>
            <w:r w:rsidRPr="00576612">
              <w:rPr>
                <w:rFonts w:ascii="Arial" w:hAnsi="Arial" w:cs="Arial"/>
                <w:noProof/>
                <w:spacing w:val="17"/>
                <w:position w:val="-4"/>
                <w:sz w:val="20"/>
                <w:szCs w:val="20"/>
              </w:rPr>
              <w:drawing>
                <wp:inline distT="0" distB="0" distL="0" distR="0" wp14:anchorId="1C715644" wp14:editId="43073403">
                  <wp:extent cx="876924" cy="13765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924" cy="137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76612">
              <w:rPr>
                <w:rFonts w:ascii="Arial" w:hAnsi="Arial" w:cs="Arial"/>
                <w:sz w:val="20"/>
                <w:szCs w:val="20"/>
              </w:rPr>
              <w:t xml:space="preserve">. However, in the four specific cases </w:t>
            </w:r>
            <w:proofErr w:type="spellStart"/>
            <w:r w:rsidRPr="00576612">
              <w:rPr>
                <w:rFonts w:ascii="Arial" w:hAnsi="Arial" w:cs="Arial"/>
                <w:sz w:val="20"/>
                <w:szCs w:val="20"/>
              </w:rPr>
              <w:t>analysed</w:t>
            </w:r>
            <w:proofErr w:type="spellEnd"/>
            <w:r w:rsidRPr="00576612">
              <w:rPr>
                <w:rFonts w:ascii="Arial" w:hAnsi="Arial" w:cs="Arial"/>
                <w:sz w:val="20"/>
                <w:szCs w:val="20"/>
              </w:rPr>
              <w:t>,</w:t>
            </w:r>
            <w:r w:rsidRPr="0057661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these</w:t>
            </w:r>
            <w:r w:rsidRPr="005766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coefficients</w:t>
            </w:r>
            <w:r w:rsidRPr="0057661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seem</w:t>
            </w:r>
            <w:r w:rsidRPr="005766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to</w:t>
            </w:r>
            <w:r w:rsidRPr="005766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be</w:t>
            </w:r>
            <w:r w:rsidRPr="005766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fixed</w:t>
            </w:r>
            <w:r w:rsidRPr="005766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 xml:space="preserve">as </w:t>
            </w:r>
            <w:r w:rsidRPr="00576612">
              <w:rPr>
                <w:rFonts w:ascii="Arial" w:hAnsi="Arial" w:cs="Arial"/>
                <w:noProof/>
                <w:spacing w:val="13"/>
                <w:position w:val="-2"/>
                <w:sz w:val="20"/>
                <w:szCs w:val="20"/>
              </w:rPr>
              <w:drawing>
                <wp:inline distT="0" distB="0" distL="0" distR="0" wp14:anchorId="0663319B" wp14:editId="2672CAF9">
                  <wp:extent cx="182879" cy="115128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79" cy="115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76612">
              <w:rPr>
                <w:rFonts w:ascii="Arial" w:hAnsi="Arial" w:cs="Arial"/>
                <w:sz w:val="20"/>
                <w:szCs w:val="20"/>
              </w:rPr>
              <w:t>.</w:t>
            </w:r>
            <w:r w:rsidRPr="0057661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It</w:t>
            </w:r>
            <w:r w:rsidRPr="005766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should</w:t>
            </w:r>
            <w:r w:rsidRPr="005766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be</w:t>
            </w:r>
            <w:r w:rsidRPr="005766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explicitly</w:t>
            </w:r>
            <w:r w:rsidRPr="005766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stated</w:t>
            </w:r>
            <w:r w:rsidRPr="005766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if</w:t>
            </w:r>
            <w:r w:rsidRPr="005766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the</w:t>
            </w:r>
            <w:r w:rsidRPr="005766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study</w:t>
            </w:r>
            <w:r w:rsidRPr="005766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is</w:t>
            </w:r>
            <w:r w:rsidRPr="0057661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limited</w:t>
            </w:r>
            <w:r w:rsidRPr="005766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576612">
              <w:rPr>
                <w:rFonts w:ascii="Arial" w:hAnsi="Arial" w:cs="Arial"/>
                <w:noProof/>
                <w:position w:val="-4"/>
                <w:sz w:val="20"/>
                <w:szCs w:val="20"/>
              </w:rPr>
              <w:drawing>
                <wp:inline distT="0" distB="0" distL="0" distR="0" wp14:anchorId="1CE166C2" wp14:editId="0E2FF214">
                  <wp:extent cx="770889" cy="137656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889" cy="137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76612">
              <w:rPr>
                <w:rFonts w:ascii="Arial" w:hAnsi="Arial" w:cs="Arial"/>
                <w:sz w:val="20"/>
                <w:szCs w:val="20"/>
              </w:rPr>
              <w:t>, or it should be stated clearly that these constants are replaced by the signs considered.</w:t>
            </w:r>
          </w:p>
          <w:p w14:paraId="35B7A14B" w14:textId="77777777" w:rsidR="00B621B9" w:rsidRPr="00576612" w:rsidRDefault="001E3071">
            <w:pPr>
              <w:pStyle w:val="TableParagraph"/>
              <w:numPr>
                <w:ilvl w:val="0"/>
                <w:numId w:val="1"/>
              </w:numPr>
              <w:tabs>
                <w:tab w:val="left" w:pos="708"/>
              </w:tabs>
              <w:spacing w:line="273" w:lineRule="auto"/>
              <w:ind w:right="119"/>
              <w:rPr>
                <w:rFonts w:ascii="Arial" w:hAnsi="Arial" w:cs="Arial"/>
                <w:sz w:val="20"/>
                <w:szCs w:val="20"/>
              </w:rPr>
            </w:pPr>
            <w:r w:rsidRPr="00576612">
              <w:rPr>
                <w:rFonts w:ascii="Arial" w:hAnsi="Arial" w:cs="Arial"/>
                <w:sz w:val="20"/>
                <w:szCs w:val="20"/>
              </w:rPr>
              <w:t>The</w:t>
            </w:r>
            <w:r w:rsidRPr="005766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numerical</w:t>
            </w:r>
            <w:r w:rsidRPr="005766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examples</w:t>
            </w:r>
            <w:r w:rsidRPr="005766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use adverse</w:t>
            </w:r>
            <w:r w:rsidRPr="005766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initial</w:t>
            </w:r>
            <w:r w:rsidRPr="005766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conditions</w:t>
            </w:r>
            <w:r w:rsidRPr="0057661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(e.g.,</w:t>
            </w:r>
            <w:r w:rsidRPr="005766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noProof/>
                <w:spacing w:val="-2"/>
                <w:position w:val="-4"/>
                <w:sz w:val="20"/>
                <w:szCs w:val="20"/>
              </w:rPr>
              <w:drawing>
                <wp:inline distT="0" distB="0" distL="0" distR="0" wp14:anchorId="60669552" wp14:editId="5A7B637F">
                  <wp:extent cx="732776" cy="130009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776" cy="130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76612">
              <w:rPr>
                <w:rFonts w:ascii="Arial" w:hAnsi="Arial" w:cs="Arial"/>
                <w:sz w:val="20"/>
                <w:szCs w:val="20"/>
              </w:rPr>
              <w:t>),</w:t>
            </w:r>
            <w:r w:rsidRPr="005766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but</w:t>
            </w:r>
            <w:r w:rsidRPr="005766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it</w:t>
            </w:r>
            <w:r w:rsidRPr="005766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is</w:t>
            </w:r>
            <w:r w:rsidRPr="005766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stated</w:t>
            </w:r>
            <w:r w:rsidRPr="005766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in</w:t>
            </w:r>
            <w:r w:rsidRPr="005766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the</w:t>
            </w:r>
            <w:r w:rsidRPr="005766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 xml:space="preserve">abstract, below </w:t>
            </w:r>
            <w:proofErr w:type="spellStart"/>
            <w:r w:rsidRPr="00576612">
              <w:rPr>
                <w:rFonts w:ascii="Arial" w:hAnsi="Arial" w:cs="Arial"/>
                <w:sz w:val="20"/>
                <w:szCs w:val="20"/>
              </w:rPr>
              <w:t>eqns</w:t>
            </w:r>
            <w:proofErr w:type="spellEnd"/>
            <w:r w:rsidRPr="00576612">
              <w:rPr>
                <w:rFonts w:ascii="Arial" w:hAnsi="Arial" w:cs="Arial"/>
                <w:sz w:val="20"/>
                <w:szCs w:val="20"/>
              </w:rPr>
              <w:t xml:space="preserve"> (1.1) and (2.1), that the results hold for "positive initial conditions". This is a significant contradiction that must be resolved or explained before publication.</w:t>
            </w:r>
          </w:p>
          <w:p w14:paraId="608D6C78" w14:textId="1825C205" w:rsidR="00B621B9" w:rsidRPr="00576612" w:rsidRDefault="001E3071" w:rsidP="00E26AEE">
            <w:pPr>
              <w:pStyle w:val="TableParagraph"/>
              <w:numPr>
                <w:ilvl w:val="0"/>
                <w:numId w:val="1"/>
              </w:numPr>
              <w:tabs>
                <w:tab w:val="left" w:pos="708"/>
              </w:tabs>
              <w:spacing w:before="2" w:line="271" w:lineRule="auto"/>
              <w:ind w:right="121"/>
              <w:rPr>
                <w:rFonts w:ascii="Arial" w:hAnsi="Arial" w:cs="Arial"/>
                <w:sz w:val="20"/>
                <w:szCs w:val="20"/>
              </w:rPr>
            </w:pPr>
            <w:r w:rsidRPr="00576612">
              <w:rPr>
                <w:rFonts w:ascii="Arial" w:hAnsi="Arial" w:cs="Arial"/>
                <w:sz w:val="20"/>
                <w:szCs w:val="20"/>
              </w:rPr>
              <w:t>Avoid using phrases like “It is easy to see" or "Similarly, one can easily obtain..." since not everything will</w:t>
            </w:r>
            <w:r w:rsidRPr="005766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be</w:t>
            </w:r>
            <w:r w:rsidRPr="0057661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easy</w:t>
            </w:r>
            <w:r w:rsidRPr="005766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for</w:t>
            </w:r>
            <w:r w:rsidRPr="005766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the</w:t>
            </w:r>
            <w:r w:rsidRPr="005766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reader.</w:t>
            </w:r>
            <w:r w:rsidRPr="0057661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These</w:t>
            </w:r>
            <w:r w:rsidRPr="005766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phrases</w:t>
            </w:r>
            <w:r w:rsidRPr="0057661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have</w:t>
            </w:r>
            <w:r w:rsidRPr="005766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been</w:t>
            </w:r>
            <w:r w:rsidRPr="005766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mostly</w:t>
            </w:r>
            <w:r w:rsidRPr="0057661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used,</w:t>
            </w:r>
            <w:r w:rsidRPr="0057661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e.g.</w:t>
            </w:r>
            <w:r w:rsidRPr="0057661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check</w:t>
            </w:r>
            <w:r w:rsidRPr="005766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the</w:t>
            </w:r>
            <w:r w:rsidRPr="005766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last</w:t>
            </w:r>
            <w:r w:rsidRPr="005766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two</w:t>
            </w:r>
            <w:r w:rsidRPr="005766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sentences</w:t>
            </w:r>
            <w:r w:rsidRPr="0057661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of</w:t>
            </w:r>
            <w:r w:rsidRPr="005766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576612">
              <w:rPr>
                <w:rFonts w:ascii="Arial" w:hAnsi="Arial" w:cs="Arial"/>
                <w:spacing w:val="-6"/>
                <w:sz w:val="20"/>
                <w:szCs w:val="20"/>
              </w:rPr>
              <w:t>4.</w:t>
            </w:r>
          </w:p>
          <w:p w14:paraId="2C872657" w14:textId="77777777" w:rsidR="00B621B9" w:rsidRPr="00576612" w:rsidRDefault="001E3071">
            <w:pPr>
              <w:pStyle w:val="TableParagraph"/>
              <w:numPr>
                <w:ilvl w:val="0"/>
                <w:numId w:val="1"/>
              </w:numPr>
              <w:tabs>
                <w:tab w:val="left" w:pos="708"/>
              </w:tabs>
              <w:spacing w:line="271" w:lineRule="auto"/>
              <w:ind w:right="394"/>
              <w:rPr>
                <w:rFonts w:ascii="Arial" w:hAnsi="Arial" w:cs="Arial"/>
                <w:sz w:val="20"/>
                <w:szCs w:val="20"/>
              </w:rPr>
            </w:pPr>
            <w:r w:rsidRPr="00576612">
              <w:rPr>
                <w:rFonts w:ascii="Arial" w:hAnsi="Arial" w:cs="Arial"/>
                <w:sz w:val="20"/>
                <w:szCs w:val="20"/>
              </w:rPr>
              <w:t>The</w:t>
            </w:r>
            <w:r w:rsidRPr="005766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manuscript</w:t>
            </w:r>
            <w:r w:rsidRPr="005766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mentions</w:t>
            </w:r>
            <w:r w:rsidRPr="005766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that</w:t>
            </w:r>
            <w:r w:rsidRPr="005766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denominators</w:t>
            </w:r>
            <w:r w:rsidRPr="005766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must</w:t>
            </w:r>
            <w:r w:rsidRPr="005766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be</w:t>
            </w:r>
            <w:r w:rsidRPr="005766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non-zero.</w:t>
            </w:r>
            <w:r w:rsidRPr="005766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A</w:t>
            </w:r>
            <w:r w:rsidRPr="005766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brief</w:t>
            </w:r>
            <w:r w:rsidRPr="005766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discussion</w:t>
            </w:r>
            <w:r w:rsidRPr="005766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or</w:t>
            </w:r>
            <w:r w:rsidRPr="005766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a</w:t>
            </w:r>
            <w:r w:rsidRPr="005766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Lemma</w:t>
            </w:r>
            <w:r w:rsidRPr="005766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defining the "Forbidden Set" (the set of initial conditions that lead to a division by zero) would add significant value to the qualitative analysis.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9CEA" w14:textId="52B2097A" w:rsidR="0063380A" w:rsidRPr="00576612" w:rsidRDefault="0063380A" w:rsidP="004903E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1B9" w:rsidRPr="00576612" w14:paraId="6976572D" w14:textId="77777777" w:rsidTr="0063380A">
        <w:trPr>
          <w:trHeight w:val="703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B357" w14:textId="77777777" w:rsidR="00B621B9" w:rsidRPr="00576612" w:rsidRDefault="001E3071">
            <w:pPr>
              <w:pStyle w:val="TableParagraph"/>
              <w:spacing w:line="230" w:lineRule="exact"/>
              <w:ind w:left="468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57661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766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766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5766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5766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766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57661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5766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5766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EB44" w14:textId="77777777" w:rsidR="00B621B9" w:rsidRPr="00576612" w:rsidRDefault="001E307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76612">
              <w:rPr>
                <w:rFonts w:ascii="Arial" w:hAnsi="Arial" w:cs="Arial"/>
                <w:sz w:val="20"/>
                <w:szCs w:val="20"/>
              </w:rPr>
              <w:t>It</w:t>
            </w:r>
            <w:r w:rsidRPr="005766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will</w:t>
            </w:r>
            <w:r w:rsidRPr="005766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be</w:t>
            </w:r>
            <w:r w:rsidRPr="005766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great</w:t>
            </w:r>
            <w:r w:rsidRPr="005766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to</w:t>
            </w:r>
            <w:r w:rsidRPr="005766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have</w:t>
            </w:r>
            <w:r w:rsidRPr="005766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many</w:t>
            </w:r>
            <w:r w:rsidRPr="005766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recent</w:t>
            </w:r>
            <w:r w:rsidRPr="005766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references if</w:t>
            </w:r>
            <w:r w:rsidRPr="005766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that</w:t>
            </w:r>
            <w:r w:rsidRPr="005766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is</w:t>
            </w:r>
            <w:r w:rsidRPr="005766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possible</w:t>
            </w:r>
            <w:r w:rsidRPr="005766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with</w:t>
            </w:r>
            <w:r w:rsidRPr="005766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the current</w:t>
            </w:r>
            <w:r w:rsidRPr="005766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study.</w:t>
            </w:r>
            <w:r w:rsidRPr="005766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Otherwise,</w:t>
            </w:r>
            <w:r w:rsidRPr="005766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everything</w:t>
            </w:r>
            <w:r w:rsidRPr="005766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Pr="00576612">
              <w:rPr>
                <w:rFonts w:ascii="Arial" w:hAnsi="Arial" w:cs="Arial"/>
                <w:spacing w:val="-2"/>
                <w:sz w:val="20"/>
                <w:szCs w:val="20"/>
              </w:rPr>
              <w:t>fine.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87AA" w14:textId="00F600A6" w:rsidR="00B621B9" w:rsidRPr="00576612" w:rsidRDefault="00B621B9" w:rsidP="00C317BF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FB520E" w14:textId="77777777" w:rsidR="00B621B9" w:rsidRPr="00576612" w:rsidRDefault="00B621B9">
      <w:pPr>
        <w:pStyle w:val="TableParagraph"/>
        <w:rPr>
          <w:rFonts w:ascii="Arial" w:hAnsi="Arial" w:cs="Arial"/>
          <w:sz w:val="20"/>
          <w:szCs w:val="20"/>
        </w:rPr>
        <w:sectPr w:rsidR="00B621B9" w:rsidRPr="00576612">
          <w:headerReference w:type="default" r:id="rId16"/>
          <w:footerReference w:type="default" r:id="rId17"/>
          <w:pgSz w:w="23820" w:h="16840" w:orient="landscape"/>
          <w:pgMar w:top="1820" w:right="1275" w:bottom="880" w:left="1275" w:header="1285" w:footer="694" w:gutter="0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8"/>
        <w:gridCol w:w="6443"/>
      </w:tblGrid>
      <w:tr w:rsidR="00B621B9" w:rsidRPr="00576612" w14:paraId="6F6BB890" w14:textId="77777777">
        <w:trPr>
          <w:trHeight w:val="689"/>
        </w:trPr>
        <w:tc>
          <w:tcPr>
            <w:tcW w:w="5353" w:type="dxa"/>
          </w:tcPr>
          <w:p w14:paraId="7387D4D3" w14:textId="77777777" w:rsidR="00B621B9" w:rsidRPr="00576612" w:rsidRDefault="001E3071">
            <w:pPr>
              <w:pStyle w:val="TableParagraph"/>
              <w:ind w:left="468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576612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5766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766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5766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5766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7661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766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7661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8" w:type="dxa"/>
          </w:tcPr>
          <w:p w14:paraId="3CFC98AA" w14:textId="77777777" w:rsidR="00B621B9" w:rsidRPr="00576612" w:rsidRDefault="001E307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76612">
              <w:rPr>
                <w:rFonts w:ascii="Arial" w:hAnsi="Arial" w:cs="Arial"/>
                <w:sz w:val="20"/>
                <w:szCs w:val="20"/>
              </w:rPr>
              <w:t>The</w:t>
            </w:r>
            <w:r w:rsidRPr="005766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is</w:t>
            </w:r>
            <w:r w:rsidRPr="005766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suitable</w:t>
            </w:r>
            <w:r w:rsidRPr="0057661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for</w:t>
            </w:r>
            <w:r w:rsidRPr="0057661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the</w:t>
            </w:r>
            <w:r w:rsidRPr="00576612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manuscript.</w:t>
            </w:r>
          </w:p>
        </w:tc>
        <w:tc>
          <w:tcPr>
            <w:tcW w:w="6443" w:type="dxa"/>
          </w:tcPr>
          <w:p w14:paraId="41798EE5" w14:textId="78838504" w:rsidR="00B621B9" w:rsidRPr="00576612" w:rsidRDefault="00B621B9" w:rsidP="00C317BF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1B9" w:rsidRPr="00576612" w14:paraId="583E776C" w14:textId="77777777" w:rsidTr="00E26AEE">
        <w:trPr>
          <w:trHeight w:val="726"/>
        </w:trPr>
        <w:tc>
          <w:tcPr>
            <w:tcW w:w="5353" w:type="dxa"/>
          </w:tcPr>
          <w:p w14:paraId="12945032" w14:textId="77777777" w:rsidR="00B621B9" w:rsidRPr="00576612" w:rsidRDefault="001E307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76612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576612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8" w:type="dxa"/>
          </w:tcPr>
          <w:p w14:paraId="5ED54695" w14:textId="77777777" w:rsidR="00B621B9" w:rsidRPr="00576612" w:rsidRDefault="00B621B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3" w:type="dxa"/>
          </w:tcPr>
          <w:p w14:paraId="3701B9B7" w14:textId="77777777" w:rsidR="00B621B9" w:rsidRPr="00576612" w:rsidRDefault="00B621B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CF67F0" w14:textId="77777777" w:rsidR="00B621B9" w:rsidRPr="00576612" w:rsidRDefault="00B621B9">
      <w:pPr>
        <w:rPr>
          <w:rFonts w:ascii="Arial" w:hAnsi="Arial" w:cs="Arial"/>
          <w:sz w:val="20"/>
          <w:szCs w:val="20"/>
        </w:rPr>
      </w:pPr>
    </w:p>
    <w:p w14:paraId="30D369BC" w14:textId="77777777" w:rsidR="00B621B9" w:rsidRPr="00576612" w:rsidRDefault="00B621B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5"/>
        <w:gridCol w:w="8641"/>
        <w:gridCol w:w="5679"/>
      </w:tblGrid>
      <w:tr w:rsidR="00B621B9" w:rsidRPr="00576612" w14:paraId="4F040A8B" w14:textId="77777777">
        <w:trPr>
          <w:trHeight w:val="445"/>
        </w:trPr>
        <w:tc>
          <w:tcPr>
            <w:tcW w:w="21155" w:type="dxa"/>
            <w:gridSpan w:val="3"/>
            <w:tcBorders>
              <w:top w:val="nil"/>
              <w:left w:val="nil"/>
              <w:right w:val="nil"/>
            </w:tcBorders>
          </w:tcPr>
          <w:p w14:paraId="398C1B67" w14:textId="77777777" w:rsidR="00B621B9" w:rsidRPr="00576612" w:rsidRDefault="001E3071">
            <w:pPr>
              <w:pStyle w:val="TableParagraph"/>
              <w:spacing w:line="220" w:lineRule="exact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57661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576612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57661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B621B9" w:rsidRPr="00576612" w14:paraId="64B4B621" w14:textId="77777777" w:rsidTr="00E26AEE">
        <w:trPr>
          <w:trHeight w:val="838"/>
        </w:trPr>
        <w:tc>
          <w:tcPr>
            <w:tcW w:w="6835" w:type="dxa"/>
            <w:tcBorders>
              <w:left w:val="single" w:sz="4" w:space="0" w:color="000000"/>
              <w:right w:val="single" w:sz="4" w:space="0" w:color="000000"/>
            </w:tcBorders>
          </w:tcPr>
          <w:p w14:paraId="69156550" w14:textId="77777777" w:rsidR="00B621B9" w:rsidRPr="00576612" w:rsidRDefault="00B621B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1" w:type="dxa"/>
            <w:tcBorders>
              <w:left w:val="single" w:sz="4" w:space="0" w:color="000000"/>
              <w:right w:val="single" w:sz="4" w:space="0" w:color="000000"/>
            </w:tcBorders>
          </w:tcPr>
          <w:p w14:paraId="74DCA0B3" w14:textId="77777777" w:rsidR="00B621B9" w:rsidRPr="00576612" w:rsidRDefault="001E3071">
            <w:pPr>
              <w:pStyle w:val="TableParagraph"/>
              <w:spacing w:line="229" w:lineRule="exact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576612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576612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9" w:type="dxa"/>
            <w:tcBorders>
              <w:left w:val="single" w:sz="4" w:space="0" w:color="000000"/>
              <w:right w:val="single" w:sz="4" w:space="0" w:color="000000"/>
            </w:tcBorders>
          </w:tcPr>
          <w:p w14:paraId="4F0DEFC8" w14:textId="77777777" w:rsidR="00B621B9" w:rsidRPr="00576612" w:rsidRDefault="001E3071">
            <w:pPr>
              <w:pStyle w:val="TableParagraph"/>
              <w:spacing w:before="3" w:line="254" w:lineRule="auto"/>
              <w:ind w:left="4" w:right="75"/>
              <w:rPr>
                <w:rFonts w:ascii="Arial" w:hAnsi="Arial" w:cs="Arial"/>
                <w:sz w:val="20"/>
                <w:szCs w:val="20"/>
              </w:rPr>
            </w:pPr>
            <w:r w:rsidRPr="00576612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766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5766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(It</w:t>
            </w:r>
            <w:r w:rsidRPr="005766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is</w:t>
            </w:r>
            <w:r w:rsidRPr="005766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mandatory</w:t>
            </w:r>
            <w:r w:rsidRPr="005766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that</w:t>
            </w:r>
            <w:r w:rsidRPr="005766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authors</w:t>
            </w:r>
            <w:r w:rsidRPr="005766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should</w:t>
            </w:r>
            <w:r w:rsidRPr="005766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write</w:t>
            </w:r>
            <w:r w:rsidRPr="005766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B621B9" w:rsidRPr="00576612" w14:paraId="462274CF" w14:textId="77777777">
        <w:trPr>
          <w:trHeight w:val="918"/>
        </w:trPr>
        <w:tc>
          <w:tcPr>
            <w:tcW w:w="6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BEE1A" w14:textId="77777777" w:rsidR="00B621B9" w:rsidRPr="00576612" w:rsidRDefault="001E3071">
            <w:pPr>
              <w:pStyle w:val="TableParagraph"/>
              <w:spacing w:before="229"/>
              <w:rPr>
                <w:rFonts w:ascii="Arial" w:hAnsi="Arial" w:cs="Arial"/>
                <w:b/>
                <w:sz w:val="20"/>
                <w:szCs w:val="20"/>
              </w:rPr>
            </w:pPr>
            <w:r w:rsidRPr="0057661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766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57661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57661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57661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7661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57661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451" w14:textId="77777777" w:rsidR="00B621B9" w:rsidRPr="00576612" w:rsidRDefault="001E3071">
            <w:pPr>
              <w:pStyle w:val="TableParagraph"/>
              <w:spacing w:before="113"/>
              <w:ind w:left="104"/>
              <w:rPr>
                <w:rFonts w:ascii="Arial" w:hAnsi="Arial" w:cs="Arial"/>
                <w:i/>
                <w:sz w:val="20"/>
                <w:szCs w:val="20"/>
              </w:rPr>
            </w:pPr>
            <w:r w:rsidRPr="00576612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576612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576612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576612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576612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r w:rsidRPr="00576612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576612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576612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576612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576612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576612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576612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576612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576612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576612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576612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576612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576612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576612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576612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576612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576612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576612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14:paraId="26DA3C19" w14:textId="77777777" w:rsidR="00B621B9" w:rsidRPr="00576612" w:rsidRDefault="001E3071">
            <w:pPr>
              <w:pStyle w:val="TableParagraph"/>
              <w:spacing w:before="229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576612">
              <w:rPr>
                <w:rFonts w:ascii="Arial" w:hAnsi="Arial" w:cs="Arial"/>
                <w:sz w:val="20"/>
                <w:szCs w:val="20"/>
              </w:rPr>
              <w:t>None</w:t>
            </w:r>
            <w:r w:rsidRPr="0057661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6612">
              <w:rPr>
                <w:rFonts w:ascii="Arial" w:hAnsi="Arial" w:cs="Arial"/>
                <w:spacing w:val="-2"/>
                <w:sz w:val="20"/>
                <w:szCs w:val="20"/>
              </w:rPr>
              <w:t>detected</w:t>
            </w:r>
          </w:p>
        </w:tc>
        <w:tc>
          <w:tcPr>
            <w:tcW w:w="5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0484D" w14:textId="7778682A" w:rsidR="00B621B9" w:rsidRPr="00576612" w:rsidRDefault="00C317BF" w:rsidP="00C317BF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612">
              <w:rPr>
                <w:rFonts w:ascii="Arial" w:hAnsi="Arial" w:cs="Arial"/>
                <w:color w:val="000000"/>
                <w:sz w:val="20"/>
                <w:szCs w:val="20"/>
              </w:rPr>
              <w:t>Thank you.</w:t>
            </w:r>
          </w:p>
        </w:tc>
      </w:tr>
    </w:tbl>
    <w:p w14:paraId="32E803F0" w14:textId="220F3285" w:rsidR="00B621B9" w:rsidRPr="00576612" w:rsidRDefault="00B621B9">
      <w:pPr>
        <w:rPr>
          <w:rFonts w:ascii="Arial" w:hAnsi="Arial" w:cs="Arial"/>
          <w:sz w:val="20"/>
          <w:szCs w:val="20"/>
        </w:rPr>
      </w:pPr>
    </w:p>
    <w:p w14:paraId="3C11CE57" w14:textId="1225B806" w:rsidR="00576612" w:rsidRPr="00576612" w:rsidRDefault="00576612">
      <w:pPr>
        <w:rPr>
          <w:rFonts w:ascii="Arial" w:hAnsi="Arial" w:cs="Arial"/>
          <w:sz w:val="20"/>
          <w:szCs w:val="20"/>
        </w:rPr>
      </w:pPr>
    </w:p>
    <w:p w14:paraId="7B150738" w14:textId="77777777" w:rsidR="00576612" w:rsidRPr="00576612" w:rsidRDefault="00576612" w:rsidP="00576612">
      <w:pPr>
        <w:rPr>
          <w:rFonts w:ascii="Arial" w:hAnsi="Arial" w:cs="Arial"/>
          <w:b/>
          <w:sz w:val="20"/>
          <w:szCs w:val="20"/>
          <w:u w:val="single"/>
        </w:rPr>
      </w:pPr>
      <w:r w:rsidRPr="0057661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C117E8B" w14:textId="38D7C0C2" w:rsidR="00576612" w:rsidRPr="00576612" w:rsidRDefault="00576612">
      <w:pPr>
        <w:rPr>
          <w:rFonts w:ascii="Arial" w:hAnsi="Arial" w:cs="Arial"/>
          <w:sz w:val="20"/>
          <w:szCs w:val="20"/>
        </w:rPr>
      </w:pPr>
    </w:p>
    <w:p w14:paraId="480AAD37" w14:textId="2C42E1EF" w:rsidR="00576612" w:rsidRPr="00576612" w:rsidRDefault="00576612">
      <w:pPr>
        <w:rPr>
          <w:rFonts w:ascii="Arial" w:hAnsi="Arial" w:cs="Arial"/>
          <w:b/>
          <w:sz w:val="20"/>
          <w:szCs w:val="20"/>
        </w:rPr>
      </w:pPr>
      <w:r w:rsidRPr="00576612">
        <w:rPr>
          <w:rFonts w:ascii="Arial" w:hAnsi="Arial" w:cs="Arial"/>
          <w:b/>
          <w:sz w:val="20"/>
          <w:szCs w:val="20"/>
        </w:rPr>
        <w:t xml:space="preserve">Ngaka John </w:t>
      </w:r>
      <w:proofErr w:type="spellStart"/>
      <w:r w:rsidRPr="00576612">
        <w:rPr>
          <w:rFonts w:ascii="Arial" w:hAnsi="Arial" w:cs="Arial"/>
          <w:b/>
          <w:sz w:val="20"/>
          <w:szCs w:val="20"/>
        </w:rPr>
        <w:t>Nchejane</w:t>
      </w:r>
      <w:proofErr w:type="spellEnd"/>
      <w:r w:rsidRPr="00576612">
        <w:rPr>
          <w:rFonts w:ascii="Arial" w:hAnsi="Arial" w:cs="Arial"/>
          <w:b/>
          <w:sz w:val="20"/>
          <w:szCs w:val="20"/>
        </w:rPr>
        <w:t>, National University of Lesotho, Lesotho</w:t>
      </w:r>
      <w:bookmarkStart w:id="0" w:name="_GoBack"/>
      <w:bookmarkEnd w:id="0"/>
    </w:p>
    <w:sectPr w:rsidR="00576612" w:rsidRPr="00576612"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DF173" w14:textId="77777777" w:rsidR="004A0575" w:rsidRDefault="004A0575">
      <w:r>
        <w:separator/>
      </w:r>
    </w:p>
  </w:endnote>
  <w:endnote w:type="continuationSeparator" w:id="0">
    <w:p w14:paraId="6F94B6A0" w14:textId="77777777" w:rsidR="004A0575" w:rsidRDefault="004A0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531B1" w14:textId="77777777" w:rsidR="00B621B9" w:rsidRDefault="001E307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6352" behindDoc="1" locked="0" layoutInCell="1" allowOverlap="1" wp14:anchorId="7E5F3F21" wp14:editId="2705C409">
              <wp:simplePos x="0" y="0"/>
              <wp:positionH relativeFrom="page">
                <wp:posOffset>901700</wp:posOffset>
              </wp:positionH>
              <wp:positionV relativeFrom="page">
                <wp:posOffset>10111323</wp:posOffset>
              </wp:positionV>
              <wp:extent cx="66611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1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864833" w14:textId="77777777" w:rsidR="00B621B9" w:rsidRDefault="001E307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5F3F2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45pt;height:10.95pt;z-index:-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" filled="f" stroked="f">
              <v:textbox inset="0,0,0,0">
                <w:txbxContent>
                  <w:p w14:paraId="46864833" w14:textId="77777777" w:rsidR="00B621B9" w:rsidRDefault="001E307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6864" behindDoc="1" locked="0" layoutInCell="1" allowOverlap="1" wp14:anchorId="233E483D" wp14:editId="27662421">
              <wp:simplePos x="0" y="0"/>
              <wp:positionH relativeFrom="page">
                <wp:posOffset>2641600</wp:posOffset>
              </wp:positionH>
              <wp:positionV relativeFrom="page">
                <wp:posOffset>10111323</wp:posOffset>
              </wp:positionV>
              <wp:extent cx="70866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643AFF" w14:textId="77777777" w:rsidR="00B621B9" w:rsidRDefault="001E307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3E483D" id="Textbox 3" o:spid="_x0000_s1028" type="#_x0000_t202" style="position:absolute;margin-left:208pt;margin-top:796.15pt;width:55.8pt;height:10.95pt;z-index:-1591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" filled="f" stroked="f">
              <v:textbox inset="0,0,0,0">
                <w:txbxContent>
                  <w:p w14:paraId="36643AFF" w14:textId="77777777" w:rsidR="00B621B9" w:rsidRDefault="001E307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7376" behindDoc="1" locked="0" layoutInCell="1" allowOverlap="1" wp14:anchorId="1484C2E8" wp14:editId="44360B9B">
              <wp:simplePos x="0" y="0"/>
              <wp:positionH relativeFrom="page">
                <wp:posOffset>4416171</wp:posOffset>
              </wp:positionH>
              <wp:positionV relativeFrom="page">
                <wp:posOffset>10111323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736354" w14:textId="77777777" w:rsidR="00B621B9" w:rsidRDefault="001E307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84C2E8" id="Textbox 4" o:spid="_x0000_s1029" type="#_x0000_t202" style="position:absolute;margin-left:347.75pt;margin-top:796.15pt;width:67.8pt;height:10.95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p6iqnuIAAAANAQAADwAAAAAAAAAAAAAAAAAEBAAAZHJzL2Rvd25yZXYu&#10;eG1sUEsFBgAAAAAEAAQA8wAAABMFAAAAAA==&#10;" filled="f" stroked="f">
              <v:textbox inset="0,0,0,0">
                <w:txbxContent>
                  <w:p w14:paraId="06736354" w14:textId="77777777" w:rsidR="00B621B9" w:rsidRDefault="001E307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7888" behindDoc="1" locked="0" layoutInCell="1" allowOverlap="1" wp14:anchorId="68682487" wp14:editId="7E4E4C78">
              <wp:simplePos x="0" y="0"/>
              <wp:positionH relativeFrom="page">
                <wp:posOffset>6846189</wp:posOffset>
              </wp:positionH>
              <wp:positionV relativeFrom="page">
                <wp:posOffset>10111323</wp:posOffset>
              </wp:positionV>
              <wp:extent cx="1020444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044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A88DC5" w14:textId="77777777" w:rsidR="00B621B9" w:rsidRDefault="001E307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682487" id="Textbox 5" o:spid="_x0000_s1030" type="#_x0000_t202" style="position:absolute;margin-left:539.05pt;margin-top:796.15pt;width:80.35pt;height:10.95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" filled="f" stroked="f">
              <v:textbox inset="0,0,0,0">
                <w:txbxContent>
                  <w:p w14:paraId="53A88DC5" w14:textId="77777777" w:rsidR="00B621B9" w:rsidRDefault="001E307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4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53C09" w14:textId="77777777" w:rsidR="004A0575" w:rsidRDefault="004A0575">
      <w:r>
        <w:separator/>
      </w:r>
    </w:p>
  </w:footnote>
  <w:footnote w:type="continuationSeparator" w:id="0">
    <w:p w14:paraId="7920F8A2" w14:textId="77777777" w:rsidR="004A0575" w:rsidRDefault="004A0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28266" w14:textId="77777777" w:rsidR="00B621B9" w:rsidRDefault="001E307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5840" behindDoc="1" locked="0" layoutInCell="1" allowOverlap="1" wp14:anchorId="5DBF3630" wp14:editId="0B8EBFC2">
              <wp:simplePos x="0" y="0"/>
              <wp:positionH relativeFrom="page">
                <wp:posOffset>901700</wp:posOffset>
              </wp:positionH>
              <wp:positionV relativeFrom="page">
                <wp:posOffset>803233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D89A59" w14:textId="77777777" w:rsidR="00B621B9" w:rsidRDefault="001E3071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BF363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7pt;height:15.45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" filled="f" stroked="f">
              <v:textbox inset="0,0,0,0">
                <w:txbxContent>
                  <w:p w14:paraId="1CD89A59" w14:textId="77777777" w:rsidR="00B621B9" w:rsidRDefault="001E3071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1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E3699"/>
    <w:multiLevelType w:val="hybridMultilevel"/>
    <w:tmpl w:val="A6B84E60"/>
    <w:lvl w:ilvl="0" w:tplc="4C8868F0">
      <w:numFmt w:val="bullet"/>
      <w:lvlText w:val="●"/>
      <w:lvlJc w:val="left"/>
      <w:pPr>
        <w:ind w:left="70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37CC0900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  <w:lvl w:ilvl="2" w:tplc="AC90847A">
      <w:numFmt w:val="bullet"/>
      <w:lvlText w:val="•"/>
      <w:lvlJc w:val="left"/>
      <w:pPr>
        <w:ind w:left="2429" w:hanging="360"/>
      </w:pPr>
      <w:rPr>
        <w:rFonts w:hint="default"/>
        <w:lang w:val="en-US" w:eastAsia="en-US" w:bidi="ar-SA"/>
      </w:rPr>
    </w:lvl>
    <w:lvl w:ilvl="3" w:tplc="A760B644"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ar-SA"/>
      </w:rPr>
    </w:lvl>
    <w:lvl w:ilvl="4" w:tplc="BE007E82">
      <w:numFmt w:val="bullet"/>
      <w:lvlText w:val="•"/>
      <w:lvlJc w:val="left"/>
      <w:pPr>
        <w:ind w:left="4159" w:hanging="360"/>
      </w:pPr>
      <w:rPr>
        <w:rFonts w:hint="default"/>
        <w:lang w:val="en-US" w:eastAsia="en-US" w:bidi="ar-SA"/>
      </w:rPr>
    </w:lvl>
    <w:lvl w:ilvl="5" w:tplc="DF72A974">
      <w:numFmt w:val="bullet"/>
      <w:lvlText w:val="•"/>
      <w:lvlJc w:val="left"/>
      <w:pPr>
        <w:ind w:left="5024" w:hanging="360"/>
      </w:pPr>
      <w:rPr>
        <w:rFonts w:hint="default"/>
        <w:lang w:val="en-US" w:eastAsia="en-US" w:bidi="ar-SA"/>
      </w:rPr>
    </w:lvl>
    <w:lvl w:ilvl="6" w:tplc="5B6A509C">
      <w:numFmt w:val="bullet"/>
      <w:lvlText w:val="•"/>
      <w:lvlJc w:val="left"/>
      <w:pPr>
        <w:ind w:left="5888" w:hanging="360"/>
      </w:pPr>
      <w:rPr>
        <w:rFonts w:hint="default"/>
        <w:lang w:val="en-US" w:eastAsia="en-US" w:bidi="ar-SA"/>
      </w:rPr>
    </w:lvl>
    <w:lvl w:ilvl="7" w:tplc="F6C6D2EA">
      <w:numFmt w:val="bullet"/>
      <w:lvlText w:val="•"/>
      <w:lvlJc w:val="left"/>
      <w:pPr>
        <w:ind w:left="6753" w:hanging="360"/>
      </w:pPr>
      <w:rPr>
        <w:rFonts w:hint="default"/>
        <w:lang w:val="en-US" w:eastAsia="en-US" w:bidi="ar-SA"/>
      </w:rPr>
    </w:lvl>
    <w:lvl w:ilvl="8" w:tplc="F9F02412">
      <w:numFmt w:val="bullet"/>
      <w:lvlText w:val="•"/>
      <w:lvlJc w:val="left"/>
      <w:pPr>
        <w:ind w:left="761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4C40F84"/>
    <w:multiLevelType w:val="hybridMultilevel"/>
    <w:tmpl w:val="CB340506"/>
    <w:lvl w:ilvl="0" w:tplc="80F49D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1B9"/>
    <w:rsid w:val="001E3071"/>
    <w:rsid w:val="00277DDC"/>
    <w:rsid w:val="004462E1"/>
    <w:rsid w:val="004903ED"/>
    <w:rsid w:val="004A0575"/>
    <w:rsid w:val="00576612"/>
    <w:rsid w:val="0063380A"/>
    <w:rsid w:val="00751D3C"/>
    <w:rsid w:val="009F1A24"/>
    <w:rsid w:val="00B024C9"/>
    <w:rsid w:val="00B621B9"/>
    <w:rsid w:val="00C317BF"/>
    <w:rsid w:val="00C8588C"/>
    <w:rsid w:val="00D86AF1"/>
    <w:rsid w:val="00E2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56D8F"/>
  <w15:docId w15:val="{A8D41BE1-D53B-436A-9C02-930B138F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ajpas.com/index.php/AJPAS" TargetMode="Externa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4</cp:revision>
  <dcterms:created xsi:type="dcterms:W3CDTF">2026-03-03T00:47:00Z</dcterms:created>
  <dcterms:modified xsi:type="dcterms:W3CDTF">2026-03-05T08:03:00Z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2026-03-02T00:00:00Z</vt:filetime>
  </property>
  <property fmtid="{D5CDD505-2E9C-101B-9397-08002B2CF9AE}" pid="5" name="Producer">
    <vt:lpwstr>3-Heights(TM) PDF Security Shell 4.8.25.2 (http://www.pdf-tools.com)</vt:lpwstr>
  </property>
</Properties>
</file>