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AD66C" w14:textId="77777777" w:rsidR="00B913F1" w:rsidRDefault="00B913F1" w:rsidP="00B510D5">
      <w:pPr>
        <w:rPr>
          <w:rFonts w:ascii="Times New Roman" w:hAnsi="Times New Roman" w:cs="Times New Roman"/>
          <w:b/>
          <w:sz w:val="24"/>
          <w:szCs w:val="24"/>
        </w:rPr>
      </w:pPr>
      <w:commentRangeStart w:id="0"/>
      <w:proofErr w:type="spellStart"/>
      <w:r w:rsidRPr="00B913F1">
        <w:rPr>
          <w:rFonts w:ascii="Times New Roman" w:hAnsi="Times New Roman" w:cs="Times New Roman"/>
          <w:b/>
          <w:sz w:val="24"/>
          <w:szCs w:val="24"/>
        </w:rPr>
        <w:t>Syenitic</w:t>
      </w:r>
      <w:proofErr w:type="spellEnd"/>
      <w:r w:rsidRPr="00B913F1">
        <w:rPr>
          <w:rFonts w:ascii="Times New Roman" w:hAnsi="Times New Roman" w:cs="Times New Roman"/>
          <w:b/>
          <w:sz w:val="24"/>
          <w:szCs w:val="24"/>
        </w:rPr>
        <w:t xml:space="preserve"> magmatism and crust–mantle interaction during late Pan-African tectonism in southwestern Nigeria</w:t>
      </w:r>
      <w:commentRangeEnd w:id="0"/>
      <w:r w:rsidR="00D1513E">
        <w:rPr>
          <w:rStyle w:val="CommentReference"/>
        </w:rPr>
        <w:commentReference w:id="0"/>
      </w:r>
    </w:p>
    <w:p w14:paraId="4360ABA6" w14:textId="77777777" w:rsidR="00B510D5" w:rsidRDefault="00B510D5" w:rsidP="00022754">
      <w:pPr>
        <w:rPr>
          <w:rFonts w:ascii="Times New Roman" w:hAnsi="Times New Roman" w:cs="Times New Roman"/>
          <w:sz w:val="24"/>
          <w:szCs w:val="24"/>
        </w:rPr>
      </w:pPr>
    </w:p>
    <w:p w14:paraId="6EA5E4E8" w14:textId="77777777" w:rsidR="00C81275" w:rsidRPr="00EB6452" w:rsidRDefault="00C81275" w:rsidP="00022754">
      <w:pPr>
        <w:rPr>
          <w:rFonts w:ascii="Times New Roman" w:hAnsi="Times New Roman" w:cs="Times New Roman"/>
          <w:sz w:val="24"/>
          <w:szCs w:val="24"/>
        </w:rPr>
      </w:pPr>
    </w:p>
    <w:p w14:paraId="6D4B94CF" w14:textId="77777777" w:rsidR="00022754" w:rsidRPr="00EB6452" w:rsidRDefault="00022754" w:rsidP="00022754">
      <w:pPr>
        <w:rPr>
          <w:rFonts w:ascii="Times New Roman" w:hAnsi="Times New Roman" w:cs="Times New Roman"/>
          <w:b/>
          <w:sz w:val="24"/>
          <w:szCs w:val="24"/>
        </w:rPr>
      </w:pPr>
      <w:r w:rsidRPr="00EB6452">
        <w:rPr>
          <w:rFonts w:ascii="Times New Roman" w:hAnsi="Times New Roman" w:cs="Times New Roman"/>
          <w:b/>
          <w:sz w:val="24"/>
          <w:szCs w:val="24"/>
        </w:rPr>
        <w:t>Abstract</w:t>
      </w:r>
    </w:p>
    <w:p w14:paraId="40F06FBD" w14:textId="663BDABC" w:rsidR="004C1B6D" w:rsidRPr="004C1B6D" w:rsidRDefault="004C1B6D" w:rsidP="004C1B6D">
      <w:pPr>
        <w:rPr>
          <w:rFonts w:ascii="Times New Roman" w:hAnsi="Times New Roman" w:cs="Times New Roman"/>
          <w:sz w:val="24"/>
          <w:szCs w:val="24"/>
        </w:rPr>
      </w:pP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intrusions within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Schist Belt of southwestern Nigeria constitute an important yet understudied component of late Pan-African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w:t>
      </w:r>
      <w:proofErr w:type="spellStart"/>
      <w:r w:rsidRPr="004C1B6D">
        <w:rPr>
          <w:rFonts w:ascii="Times New Roman" w:hAnsi="Times New Roman" w:cs="Times New Roman"/>
          <w:sz w:val="24"/>
          <w:szCs w:val="24"/>
        </w:rPr>
        <w:t>metaluminous</w:t>
      </w:r>
      <w:proofErr w:type="spellEnd"/>
      <w:r w:rsidRPr="004C1B6D">
        <w:rPr>
          <w:rFonts w:ascii="Times New Roman" w:hAnsi="Times New Roman" w:cs="Times New Roman"/>
          <w:sz w:val="24"/>
          <w:szCs w:val="24"/>
        </w:rPr>
        <w:t>, high-K compositions. Major-element geochemistry supports emplacement at shallow to mid-crustal levels during the waning stages of regional deformation.</w:t>
      </w:r>
      <w:commentRangeStart w:id="1"/>
      <w:r w:rsidR="00B94968">
        <w:rPr>
          <w:rFonts w:ascii="Times New Roman" w:hAnsi="Times New Roman" w:cs="Times New Roman"/>
          <w:sz w:val="24"/>
          <w:szCs w:val="24"/>
        </w:rPr>
        <w:t xml:space="preserve"> </w:t>
      </w:r>
      <w:commentRangeEnd w:id="1"/>
      <w:r w:rsidR="00BF428C">
        <w:rPr>
          <w:rStyle w:val="CommentReference"/>
        </w:rPr>
        <w:commentReference w:id="1"/>
      </w:r>
      <w:r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commentRangeStart w:id="2"/>
      <w:r w:rsidR="00BF428C">
        <w:rPr>
          <w:rFonts w:ascii="Times New Roman" w:hAnsi="Times New Roman" w:cs="Times New Roman"/>
          <w:sz w:val="24"/>
          <w:szCs w:val="24"/>
        </w:rPr>
        <w:t xml:space="preserve"> </w:t>
      </w:r>
      <w:commentRangeEnd w:id="2"/>
      <w:r w:rsidR="00BF428C">
        <w:rPr>
          <w:rStyle w:val="CommentReference"/>
        </w:rPr>
        <w:commentReference w:id="2"/>
      </w:r>
      <w:r w:rsidRPr="004C1B6D">
        <w:rPr>
          <w:rFonts w:ascii="Times New Roman" w:hAnsi="Times New Roman" w:cs="Times New Roman"/>
          <w:sz w:val="24"/>
          <w:szCs w:val="24"/>
        </w:rPr>
        <w:t xml:space="preserve">The results indicate that the </w:t>
      </w:r>
      <w:proofErr w:type="spellStart"/>
      <w:r w:rsidRPr="004C1B6D">
        <w:rPr>
          <w:rFonts w:ascii="Times New Roman" w:hAnsi="Times New Roman" w:cs="Times New Roman"/>
          <w:sz w:val="24"/>
          <w:szCs w:val="24"/>
        </w:rPr>
        <w:t>Igarra</w:t>
      </w:r>
      <w:proofErr w:type="spellEnd"/>
      <w:r w:rsidRPr="004C1B6D">
        <w:rPr>
          <w:rFonts w:ascii="Times New Roman" w:hAnsi="Times New Roman" w:cs="Times New Roman"/>
          <w:sz w:val="24"/>
          <w:szCs w:val="24"/>
        </w:rPr>
        <w:t xml:space="preserve"> syenites record late-orogenic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magmatism linked to Pan-African tectonic reorganization in southwestern Nigeria. This study highlights the role of enriched mantle inputs in generating </w:t>
      </w:r>
      <w:proofErr w:type="spellStart"/>
      <w:r w:rsidRPr="004C1B6D">
        <w:rPr>
          <w:rFonts w:ascii="Times New Roman" w:hAnsi="Times New Roman" w:cs="Times New Roman"/>
          <w:sz w:val="24"/>
          <w:szCs w:val="24"/>
        </w:rPr>
        <w:t>syenitic</w:t>
      </w:r>
      <w:proofErr w:type="spellEnd"/>
      <w:r w:rsidRPr="004C1B6D">
        <w:rPr>
          <w:rFonts w:ascii="Times New Roman" w:hAnsi="Times New Roman" w:cs="Times New Roman"/>
          <w:sz w:val="24"/>
          <w:szCs w:val="24"/>
        </w:rPr>
        <w:t xml:space="preserve"> magmas during orogenic collapse and contributes to a broader understanding of crust–mantle processes associated with the terminal stages of the Pan-African orogeny.</w:t>
      </w:r>
    </w:p>
    <w:p w14:paraId="62FB8125" w14:textId="77777777" w:rsidR="00C7212A" w:rsidRPr="00EB6452" w:rsidRDefault="00BB74D8" w:rsidP="00BB74D8">
      <w:pPr>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xml:space="preserve">: Syenite; Petrography; Whole-rock geochemistry; Pan-African orogeny; </w:t>
      </w:r>
      <w:proofErr w:type="spellStart"/>
      <w:r w:rsidRPr="00EB6452">
        <w:rPr>
          <w:rFonts w:ascii="Times New Roman" w:hAnsi="Times New Roman" w:cs="Times New Roman"/>
          <w:i/>
          <w:sz w:val="24"/>
          <w:szCs w:val="24"/>
        </w:rPr>
        <w:t>Igarra</w:t>
      </w:r>
      <w:proofErr w:type="spellEnd"/>
      <w:r w:rsidRPr="00EB6452">
        <w:rPr>
          <w:rFonts w:ascii="Times New Roman" w:hAnsi="Times New Roman" w:cs="Times New Roman"/>
          <w:i/>
          <w:sz w:val="24"/>
          <w:szCs w:val="24"/>
        </w:rPr>
        <w:t xml:space="preserve"> Schist Belt; Nigerian Basement Complex; Tectonic setting; Magmatic differentiation</w:t>
      </w:r>
    </w:p>
    <w:p w14:paraId="65966053" w14:textId="77777777" w:rsidR="003579FF" w:rsidRPr="00EB6452" w:rsidRDefault="003579FF" w:rsidP="00C7212A">
      <w:pPr>
        <w:rPr>
          <w:rFonts w:ascii="Times New Roman" w:hAnsi="Times New Roman" w:cs="Times New Roman"/>
          <w:sz w:val="24"/>
          <w:szCs w:val="24"/>
        </w:rPr>
      </w:pPr>
    </w:p>
    <w:p w14:paraId="54FA41F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14:paraId="1FC19D90"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Syenites are silica-saturated to silica-undersaturated intermediate plutonic rocks dominated by alkali feldspar, with subordinate plagioclase and ferromagnesian minerals, and little or no quartz. They occur in a wide range of </w:t>
      </w:r>
      <w:proofErr w:type="spellStart"/>
      <w:r w:rsidRPr="00EB6452">
        <w:rPr>
          <w:rFonts w:ascii="Times New Roman" w:hAnsi="Times New Roman" w:cs="Times New Roman"/>
          <w:sz w:val="24"/>
          <w:szCs w:val="24"/>
        </w:rPr>
        <w:t>tectonomagmatic</w:t>
      </w:r>
      <w:proofErr w:type="spellEnd"/>
      <w:r w:rsidRPr="00EB6452">
        <w:rPr>
          <w:rFonts w:ascii="Times New Roman" w:hAnsi="Times New Roman" w:cs="Times New Roman"/>
          <w:sz w:val="24"/>
          <w:szCs w:val="24"/>
        </w:rPr>
        <w:t xml:space="preserve"> environments, including continental rifts, post-collisional settings, and volcanic arcs, where they commonly form stocks, batholiths, sills, dykes, and </w:t>
      </w:r>
      <w:proofErr w:type="spellStart"/>
      <w:r w:rsidRPr="00EB6452">
        <w:rPr>
          <w:rFonts w:ascii="Times New Roman" w:hAnsi="Times New Roman" w:cs="Times New Roman"/>
          <w:sz w:val="24"/>
          <w:szCs w:val="24"/>
        </w:rPr>
        <w:t>lensoid</w:t>
      </w:r>
      <w:proofErr w:type="spellEnd"/>
      <w:r w:rsidRPr="00EB6452">
        <w:rPr>
          <w:rFonts w:ascii="Times New Roman" w:hAnsi="Times New Roman" w:cs="Times New Roman"/>
          <w:sz w:val="24"/>
          <w:szCs w:val="24"/>
        </w:rPr>
        <w:t xml:space="preserve">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proofErr w:type="spellStart"/>
      <w:r w:rsidR="00070E70" w:rsidRPr="00EB6452">
        <w:rPr>
          <w:rFonts w:ascii="Times New Roman" w:hAnsi="Times New Roman" w:cs="Times New Roman"/>
          <w:color w:val="222222"/>
          <w:sz w:val="24"/>
          <w:szCs w:val="24"/>
          <w:shd w:val="clear" w:color="auto" w:fill="FFFFFF"/>
        </w:rPr>
        <w:t>Bolhar</w:t>
      </w:r>
      <w:proofErr w:type="spellEnd"/>
      <w:r w:rsidR="00070E70" w:rsidRPr="00EB6452">
        <w:rPr>
          <w:rFonts w:ascii="Times New Roman" w:hAnsi="Times New Roman" w:cs="Times New Roman"/>
          <w:color w:val="222222"/>
          <w:sz w:val="24"/>
          <w:szCs w:val="24"/>
          <w:shd w:val="clear" w:color="auto" w:fill="FFFFFF"/>
        </w:rPr>
        <w:t xml:space="preserve">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14:paraId="61C66850"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Beyond their petrogenetic significance,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increasingly recognized for their economic and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importance. Syenite complexes worldwide host a variety of mineral </w:t>
      </w:r>
      <w:r w:rsidRPr="00EB6452">
        <w:rPr>
          <w:rFonts w:ascii="Times New Roman" w:hAnsi="Times New Roman" w:cs="Times New Roman"/>
          <w:sz w:val="24"/>
          <w:szCs w:val="24"/>
        </w:rPr>
        <w:lastRenderedPageBreak/>
        <w:t>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w:t>
      </w:r>
      <w:proofErr w:type="spellStart"/>
      <w:r w:rsidR="00070E70" w:rsidRPr="00EB6452">
        <w:rPr>
          <w:rFonts w:ascii="Times New Roman" w:hAnsi="Times New Roman" w:cs="Times New Roman"/>
          <w:sz w:val="24"/>
          <w:szCs w:val="24"/>
        </w:rPr>
        <w:t>Sorokina</w:t>
      </w:r>
      <w:proofErr w:type="spellEnd"/>
      <w:r w:rsidR="00070E70"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 xml:space="preserve">Mathieu et al., 2025, </w:t>
      </w:r>
      <w:proofErr w:type="spellStart"/>
      <w:r w:rsidR="00070E70" w:rsidRPr="00EB6452">
        <w:rPr>
          <w:rFonts w:ascii="Times New Roman" w:hAnsi="Times New Roman" w:cs="Times New Roman"/>
          <w:color w:val="222222"/>
          <w:sz w:val="24"/>
          <w:szCs w:val="24"/>
          <w:shd w:val="clear" w:color="auto" w:fill="FFFFFF"/>
        </w:rPr>
        <w:t>Dubé</w:t>
      </w:r>
      <w:proofErr w:type="spellEnd"/>
      <w:r w:rsidR="00070E70" w:rsidRPr="00EB6452">
        <w:rPr>
          <w:rFonts w:ascii="Times New Roman" w:hAnsi="Times New Roman" w:cs="Times New Roman"/>
          <w:color w:val="222222"/>
          <w:sz w:val="24"/>
          <w:szCs w:val="24"/>
          <w:shd w:val="clear" w:color="auto" w:fill="FFFFFF"/>
        </w:rPr>
        <w:t>, &amp; Mercier-Langevin, 2020</w:t>
      </w:r>
      <w:r w:rsidRPr="00EB6452">
        <w:rPr>
          <w:rFonts w:ascii="Times New Roman" w:hAnsi="Times New Roman" w:cs="Times New Roman"/>
          <w:sz w:val="24"/>
          <w:szCs w:val="24"/>
        </w:rPr>
        <w:t xml:space="preserve">), uranium-thorium-rare earth element (U–Th–REE) mineralization in agpaitic nepheline syenites, and bauxite derived from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w:t>
      </w:r>
      <w:r w:rsidR="00A64A3B" w:rsidRPr="00EB6452">
        <w:rPr>
          <w:rFonts w:ascii="Times New Roman" w:hAnsi="Times New Roman" w:cs="Times New Roman"/>
          <w:sz w:val="24"/>
          <w:szCs w:val="24"/>
        </w:rPr>
        <w:t>protoliths (</w:t>
      </w:r>
      <w:proofErr w:type="spellStart"/>
      <w:r w:rsidR="00070E70" w:rsidRPr="00EB6452">
        <w:rPr>
          <w:rFonts w:ascii="Times New Roman" w:hAnsi="Times New Roman" w:cs="Times New Roman"/>
          <w:color w:val="222222"/>
          <w:sz w:val="24"/>
          <w:szCs w:val="24"/>
          <w:shd w:val="clear" w:color="auto" w:fill="FFFFFF"/>
        </w:rPr>
        <w:t>Damdinov</w:t>
      </w:r>
      <w:proofErr w:type="spellEnd"/>
      <w:r w:rsidR="00070E70" w:rsidRPr="00EB6452">
        <w:rPr>
          <w:rFonts w:ascii="Times New Roman" w:hAnsi="Times New Roman" w:cs="Times New Roman"/>
          <w:color w:val="222222"/>
          <w:sz w:val="24"/>
          <w:szCs w:val="24"/>
          <w:shd w:val="clear" w:color="auto" w:fill="FFFFFF"/>
        </w:rPr>
        <w:t xml:space="preserve"> et al., 2022; </w:t>
      </w:r>
      <w:proofErr w:type="spellStart"/>
      <w:r w:rsidR="00070E70" w:rsidRPr="00EB6452">
        <w:rPr>
          <w:rFonts w:ascii="Times New Roman" w:hAnsi="Times New Roman" w:cs="Times New Roman"/>
          <w:color w:val="222222"/>
          <w:sz w:val="24"/>
          <w:szCs w:val="24"/>
          <w:shd w:val="clear" w:color="auto" w:fill="FFFFFF"/>
        </w:rPr>
        <w:t>S</w:t>
      </w:r>
      <w:r w:rsidRPr="00EB6452">
        <w:rPr>
          <w:rFonts w:ascii="Times New Roman" w:hAnsi="Times New Roman" w:cs="Times New Roman"/>
          <w:sz w:val="24"/>
          <w:szCs w:val="24"/>
        </w:rPr>
        <w:t>orokina</w:t>
      </w:r>
      <w:proofErr w:type="spellEnd"/>
      <w:r w:rsidRPr="00EB6452">
        <w:rPr>
          <w:rFonts w:ascii="Times New Roman" w:hAnsi="Times New Roman" w:cs="Times New Roman"/>
          <w:sz w:val="24"/>
          <w:szCs w:val="24"/>
        </w:rPr>
        <w:t xml:space="preserve">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 xml:space="preserve">1). Consequently, syenites provide valuable insights into crust–mantle interactions, magma differentiation processes, and the </w:t>
      </w:r>
      <w:proofErr w:type="spellStart"/>
      <w:r w:rsidRPr="00EB6452">
        <w:rPr>
          <w:rFonts w:ascii="Times New Roman" w:hAnsi="Times New Roman" w:cs="Times New Roman"/>
          <w:sz w:val="24"/>
          <w:szCs w:val="24"/>
        </w:rPr>
        <w:t>metallogenic</w:t>
      </w:r>
      <w:proofErr w:type="spellEnd"/>
      <w:r w:rsidRPr="00EB6452">
        <w:rPr>
          <w:rFonts w:ascii="Times New Roman" w:hAnsi="Times New Roman" w:cs="Times New Roman"/>
          <w:sz w:val="24"/>
          <w:szCs w:val="24"/>
        </w:rPr>
        <w:t xml:space="preserve"> evolution of continental crust.</w:t>
      </w:r>
    </w:p>
    <w:p w14:paraId="139CBE7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Within the Nigerian Basement Complex,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Vorontsov</w:t>
      </w:r>
      <w:proofErr w:type="spellEnd"/>
      <w:r w:rsidRPr="00EB6452">
        <w:rPr>
          <w:rFonts w:ascii="Times New Roman" w:hAnsi="Times New Roman" w:cs="Times New Roman"/>
          <w:sz w:val="24"/>
          <w:szCs w:val="24"/>
        </w:rPr>
        <w:t xml:space="preserve">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commentRangeStart w:id="3"/>
      <w:r w:rsidR="00D82C1A" w:rsidRPr="00EB6452">
        <w:rPr>
          <w:rFonts w:ascii="Times New Roman" w:hAnsi="Times New Roman" w:cs="Times New Roman"/>
          <w:sz w:val="24"/>
          <w:szCs w:val="24"/>
        </w:rPr>
        <w:t>(</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commentRangeEnd w:id="3"/>
      <w:r w:rsidR="0084016E">
        <w:rPr>
          <w:rStyle w:val="CommentReference"/>
        </w:rPr>
        <w:commentReference w:id="3"/>
      </w:r>
      <w:r w:rsidRPr="00EB6452">
        <w:rPr>
          <w:rFonts w:ascii="Times New Roman" w:hAnsi="Times New Roman" w:cs="Times New Roman"/>
          <w:sz w:val="24"/>
          <w:szCs w:val="24"/>
        </w:rPr>
        <w:t xml:space="preserve">. The Older Granite–related syenites are typically enriched in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MgO, and K₂O, with K₂O commonly exceeding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whereas syenites of the Younger Granite province display broader compositional variability and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14:paraId="7F42FF24"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Nigerian Basement Complex forms part of the Pan-African mobile belt, situated between the West African Craton and the Congo Craton, and south of the Tuareg Shield (</w:t>
      </w:r>
      <w:proofErr w:type="spellStart"/>
      <w:r w:rsidR="004C37F8" w:rsidRPr="00EB6452">
        <w:rPr>
          <w:rFonts w:ascii="Times New Roman" w:hAnsi="Times New Roman" w:cs="Times New Roman"/>
          <w:color w:val="222222"/>
          <w:sz w:val="24"/>
          <w:szCs w:val="24"/>
          <w:shd w:val="clear" w:color="auto" w:fill="FFFFFF"/>
        </w:rPr>
        <w:t>Ominigbo</w:t>
      </w:r>
      <w:proofErr w:type="spellEnd"/>
      <w:r w:rsidR="004C37F8" w:rsidRPr="00EB6452">
        <w:rPr>
          <w:rFonts w:ascii="Times New Roman" w:hAnsi="Times New Roman" w:cs="Times New Roman"/>
          <w:color w:val="222222"/>
          <w:sz w:val="24"/>
          <w:szCs w:val="24"/>
          <w:shd w:val="clear" w:color="auto" w:fill="FFFFFF"/>
        </w:rPr>
        <w:t>, 2022</w:t>
      </w:r>
      <w:r w:rsidRPr="00EB6452">
        <w:rPr>
          <w:rFonts w:ascii="Times New Roman" w:hAnsi="Times New Roman" w:cs="Times New Roman"/>
          <w:sz w:val="24"/>
          <w:szCs w:val="24"/>
        </w:rPr>
        <w:t xml:space="preserve">). It records a polycyclic tectonic history involving multiple orogenic episodes, notably the Liberian (~2.7 Ga), Eburnean (~2.0 Ga), </w:t>
      </w:r>
      <w:proofErr w:type="spellStart"/>
      <w:r w:rsidRPr="00EB6452">
        <w:rPr>
          <w:rFonts w:ascii="Times New Roman" w:hAnsi="Times New Roman" w:cs="Times New Roman"/>
          <w:sz w:val="24"/>
          <w:szCs w:val="24"/>
        </w:rPr>
        <w:t>Kibaran</w:t>
      </w:r>
      <w:proofErr w:type="spellEnd"/>
      <w:r w:rsidRPr="00EB6452">
        <w:rPr>
          <w:rFonts w:ascii="Times New Roman" w:hAnsi="Times New Roman" w:cs="Times New Roman"/>
          <w:sz w:val="24"/>
          <w:szCs w:val="24"/>
        </w:rPr>
        <w:t xml:space="preserve"> (~1.1 Ga), and Pan-African (~600 Ma) events (</w:t>
      </w:r>
      <w:proofErr w:type="spellStart"/>
      <w:r w:rsidR="004C37F8" w:rsidRPr="00EB6452">
        <w:rPr>
          <w:rFonts w:ascii="Times New Roman" w:hAnsi="Times New Roman" w:cs="Times New Roman"/>
          <w:sz w:val="24"/>
          <w:szCs w:val="24"/>
        </w:rPr>
        <w:t>Adamu</w:t>
      </w:r>
      <w:proofErr w:type="spellEnd"/>
      <w:r w:rsidR="004C37F8" w:rsidRPr="00EB6452">
        <w:rPr>
          <w:rFonts w:ascii="Times New Roman" w:hAnsi="Times New Roman" w:cs="Times New Roman"/>
          <w:sz w:val="24"/>
          <w:szCs w:val="24"/>
        </w:rPr>
        <w:t xml:space="preserve"> et al., 2024; </w:t>
      </w:r>
      <w:proofErr w:type="spellStart"/>
      <w:r w:rsidR="004C37F8" w:rsidRPr="00EB6452">
        <w:rPr>
          <w:rFonts w:ascii="Times New Roman" w:hAnsi="Times New Roman" w:cs="Times New Roman"/>
          <w:color w:val="222222"/>
          <w:sz w:val="24"/>
          <w:szCs w:val="24"/>
          <w:shd w:val="clear" w:color="auto" w:fill="FFFFFF"/>
        </w:rPr>
        <w:t>Adeoti</w:t>
      </w:r>
      <w:proofErr w:type="spellEnd"/>
      <w:r w:rsidR="004C37F8" w:rsidRPr="00EB6452">
        <w:rPr>
          <w:rFonts w:ascii="Times New Roman" w:hAnsi="Times New Roman" w:cs="Times New Roman"/>
          <w:color w:val="222222"/>
          <w:sz w:val="24"/>
          <w:szCs w:val="24"/>
          <w:shd w:val="clear" w:color="auto" w:fill="FFFFFF"/>
        </w:rPr>
        <w:t>, &amp; Okonkwo, 2016</w:t>
      </w:r>
      <w:commentRangeStart w:id="4"/>
      <w:r w:rsidR="004C37F8" w:rsidRPr="00EB6452">
        <w:rPr>
          <w:rFonts w:ascii="Times New Roman" w:hAnsi="Times New Roman" w:cs="Times New Roman"/>
          <w:color w:val="222222"/>
          <w:sz w:val="24"/>
          <w:szCs w:val="24"/>
          <w:shd w:val="clear" w:color="auto" w:fill="FFFFFF"/>
        </w:rPr>
        <w:t>,</w:t>
      </w:r>
      <w:commentRangeEnd w:id="4"/>
      <w:r w:rsidR="00635DE4">
        <w:rPr>
          <w:rStyle w:val="CommentReference"/>
        </w:rPr>
        <w:commentReference w:id="4"/>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Obaje</w:t>
      </w:r>
      <w:proofErr w:type="spellEnd"/>
      <w:r w:rsidR="004C37F8" w:rsidRPr="00EB6452">
        <w:rPr>
          <w:rFonts w:ascii="Times New Roman" w:hAnsi="Times New Roman" w:cs="Times New Roman"/>
          <w:sz w:val="24"/>
          <w:szCs w:val="24"/>
        </w:rPr>
        <w:t>, 2009</w:t>
      </w:r>
      <w:r w:rsidRPr="00EB6452">
        <w:rPr>
          <w:rFonts w:ascii="Times New Roman" w:hAnsi="Times New Roman" w:cs="Times New Roman"/>
          <w:sz w:val="24"/>
          <w:szCs w:val="24"/>
        </w:rPr>
        <w:t xml:space="preserve">). These events produced a complex assemblage of gneiss-migmatite-quartzite complexes, schist belts, syn- to post-tectonic granitoids, and minor felsic and mafic </w:t>
      </w:r>
      <w:proofErr w:type="spellStart"/>
      <w:r w:rsidRPr="00EB6452">
        <w:rPr>
          <w:rFonts w:ascii="Times New Roman" w:hAnsi="Times New Roman" w:cs="Times New Roman"/>
          <w:sz w:val="24"/>
          <w:szCs w:val="24"/>
        </w:rPr>
        <w:t>intrusives</w:t>
      </w:r>
      <w:proofErr w:type="spellEnd"/>
      <w:r w:rsidRPr="00EB6452">
        <w:rPr>
          <w:rFonts w:ascii="Times New Roman" w:hAnsi="Times New Roman" w:cs="Times New Roman"/>
          <w:sz w:val="24"/>
          <w:szCs w:val="24"/>
        </w:rPr>
        <w:t xml:space="preserve">. The Pan-African orogeny, in particular, was responsible for extensive crustal reworking, granitization, and emplacement of the Older Granites and associated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w:t>
      </w:r>
    </w:p>
    <w:p w14:paraId="4842FF37"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located along the southeastern margin of the western Nigerian Basement Complex, represents one of the prominent low- to medium-grade metamorphic belts formed during this tectonic evolution. It comprises </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to semi-</w:t>
      </w:r>
      <w:proofErr w:type="spellStart"/>
      <w:r w:rsidRPr="00EB6452">
        <w:rPr>
          <w:rFonts w:ascii="Times New Roman" w:hAnsi="Times New Roman" w:cs="Times New Roman"/>
          <w:sz w:val="24"/>
          <w:szCs w:val="24"/>
        </w:rPr>
        <w:t>pelitic</w:t>
      </w:r>
      <w:proofErr w:type="spellEnd"/>
      <w:r w:rsidRPr="00EB6452">
        <w:rPr>
          <w:rFonts w:ascii="Times New Roman" w:hAnsi="Times New Roman" w:cs="Times New Roman"/>
          <w:sz w:val="24"/>
          <w:szCs w:val="24"/>
        </w:rPr>
        <w:t xml:space="preserve"> schists, marbles, calc-silicate gneisses, quartzites, and polymictic </w:t>
      </w:r>
      <w:proofErr w:type="spellStart"/>
      <w:r w:rsidRPr="00EB6452">
        <w:rPr>
          <w:rFonts w:ascii="Times New Roman" w:hAnsi="Times New Roman" w:cs="Times New Roman"/>
          <w:sz w:val="24"/>
          <w:szCs w:val="24"/>
        </w:rPr>
        <w:t>metaconglomerates</w:t>
      </w:r>
      <w:proofErr w:type="spellEnd"/>
      <w:r w:rsidRPr="00EB6452">
        <w:rPr>
          <w:rFonts w:ascii="Times New Roman" w:hAnsi="Times New Roman" w:cs="Times New Roman"/>
          <w:sz w:val="24"/>
          <w:szCs w:val="24"/>
        </w:rPr>
        <w:t>, intruded by Pan-African granitoids and minor felsic to mafic bodies, including syenites (</w:t>
      </w:r>
      <w:proofErr w:type="spellStart"/>
      <w:r w:rsidR="004C37F8" w:rsidRPr="00EB6452">
        <w:rPr>
          <w:rFonts w:ascii="Times New Roman" w:hAnsi="Times New Roman" w:cs="Times New Roman"/>
          <w:color w:val="222222"/>
          <w:sz w:val="24"/>
          <w:szCs w:val="24"/>
          <w:shd w:val="clear" w:color="auto" w:fill="FFFFFF"/>
        </w:rPr>
        <w:t>Udı</w:t>
      </w:r>
      <w:proofErr w:type="spellEnd"/>
      <w:r w:rsidR="004C37F8" w:rsidRPr="00EB6452">
        <w:rPr>
          <w:rFonts w:ascii="Times New Roman" w:hAnsi="Times New Roman" w:cs="Times New Roman"/>
          <w:color w:val="222222"/>
          <w:sz w:val="24"/>
          <w:szCs w:val="24"/>
          <w:shd w:val="clear" w:color="auto" w:fill="FFFFFF"/>
        </w:rPr>
        <w:t xml:space="preserve"> et al., 2023</w:t>
      </w:r>
      <w:r w:rsidRPr="00EB6452">
        <w:rPr>
          <w:rFonts w:ascii="Times New Roman" w:hAnsi="Times New Roman" w:cs="Times New Roman"/>
          <w:sz w:val="24"/>
          <w:szCs w:val="24"/>
        </w:rPr>
        <w:t xml:space="preserve">; </w:t>
      </w:r>
      <w:proofErr w:type="spellStart"/>
      <w:r w:rsidR="004C37F8" w:rsidRPr="00EB6452">
        <w:rPr>
          <w:rFonts w:ascii="Times New Roman" w:hAnsi="Times New Roman" w:cs="Times New Roman"/>
          <w:sz w:val="24"/>
          <w:szCs w:val="24"/>
        </w:rPr>
        <w:t>Adepoju</w:t>
      </w:r>
      <w:proofErr w:type="spellEnd"/>
      <w:r w:rsidR="004C37F8" w:rsidRPr="00EB6452">
        <w:rPr>
          <w:rFonts w:ascii="Times New Roman" w:hAnsi="Times New Roman" w:cs="Times New Roman"/>
          <w:sz w:val="24"/>
          <w:szCs w:val="24"/>
        </w:rPr>
        <w:t xml:space="preserve">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w:t>
      </w: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2017).</w:t>
      </w:r>
    </w:p>
    <w:p w14:paraId="4D45B3A0" w14:textId="77777777" w:rsidR="002008E4" w:rsidRPr="00EB6452" w:rsidRDefault="002008E4" w:rsidP="002008E4">
      <w:pPr>
        <w:spacing w:after="0" w:line="480" w:lineRule="auto"/>
        <w:ind w:right="73"/>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2E7AEB4" wp14:editId="7D25FDFD">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668019" cy="4808602"/>
                    </a:xfrm>
                    <a:prstGeom prst="rect">
                      <a:avLst/>
                    </a:prstGeom>
                  </pic:spPr>
                </pic:pic>
              </a:graphicData>
            </a:graphic>
          </wp:inline>
        </w:drawing>
      </w:r>
    </w:p>
    <w:p w14:paraId="0608E861" w14:textId="77777777" w:rsidR="002008E4" w:rsidRPr="004B4914" w:rsidRDefault="002008E4" w:rsidP="002008E4">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 xml:space="preserve">1. Geological map of </w:t>
      </w:r>
      <w:proofErr w:type="spellStart"/>
      <w:r w:rsidRPr="004B4914">
        <w:rPr>
          <w:rFonts w:ascii="Times New Roman" w:eastAsia="Times New Roman" w:hAnsi="Times New Roman" w:cs="Times New Roman"/>
          <w:position w:val="-1"/>
          <w:sz w:val="20"/>
          <w:szCs w:val="24"/>
        </w:rPr>
        <w:t>Igarra</w:t>
      </w:r>
      <w:proofErr w:type="spellEnd"/>
      <w:r w:rsidRPr="004B4914">
        <w:rPr>
          <w:rFonts w:ascii="Times New Roman" w:eastAsia="Times New Roman" w:hAnsi="Times New Roman" w:cs="Times New Roman"/>
          <w:position w:val="-1"/>
          <w:sz w:val="20"/>
          <w:szCs w:val="24"/>
        </w:rPr>
        <w:t xml:space="preserve"> area (modified after </w:t>
      </w:r>
      <w:proofErr w:type="spellStart"/>
      <w:r w:rsidRPr="004B4914">
        <w:rPr>
          <w:rFonts w:ascii="Times New Roman" w:eastAsia="Times New Roman" w:hAnsi="Times New Roman" w:cs="Times New Roman"/>
          <w:position w:val="-1"/>
          <w:sz w:val="20"/>
          <w:szCs w:val="24"/>
        </w:rPr>
        <w:t>Oyewole</w:t>
      </w:r>
      <w:proofErr w:type="spellEnd"/>
      <w:r w:rsidRPr="004B4914">
        <w:rPr>
          <w:rFonts w:ascii="Times New Roman" w:eastAsia="Times New Roman" w:hAnsi="Times New Roman" w:cs="Times New Roman"/>
          <w:position w:val="-1"/>
          <w:sz w:val="20"/>
          <w:szCs w:val="24"/>
        </w:rPr>
        <w:t xml:space="preserve"> and </w:t>
      </w:r>
      <w:proofErr w:type="spellStart"/>
      <w:r w:rsidRPr="004B4914">
        <w:rPr>
          <w:rFonts w:ascii="Times New Roman" w:eastAsia="Times New Roman" w:hAnsi="Times New Roman" w:cs="Times New Roman"/>
          <w:position w:val="-1"/>
          <w:sz w:val="20"/>
          <w:szCs w:val="24"/>
        </w:rPr>
        <w:t>Ofuyah</w:t>
      </w:r>
      <w:proofErr w:type="spellEnd"/>
      <w:r w:rsidRPr="004B4914">
        <w:rPr>
          <w:rFonts w:ascii="Times New Roman" w:eastAsia="Times New Roman" w:hAnsi="Times New Roman" w:cs="Times New Roman"/>
          <w:position w:val="-1"/>
          <w:sz w:val="20"/>
          <w:szCs w:val="24"/>
        </w:rPr>
        <w:t>, 2017)</w:t>
      </w:r>
    </w:p>
    <w:p w14:paraId="1EC79041" w14:textId="77777777" w:rsidR="002008E4" w:rsidRPr="00EB6452" w:rsidRDefault="002008E4" w:rsidP="00C7212A">
      <w:pPr>
        <w:rPr>
          <w:rFonts w:ascii="Times New Roman" w:hAnsi="Times New Roman" w:cs="Times New Roman"/>
          <w:sz w:val="24"/>
          <w:szCs w:val="24"/>
        </w:rPr>
      </w:pPr>
    </w:p>
    <w:p w14:paraId="68F5DE3C" w14:textId="77777777" w:rsidR="00C7212A" w:rsidRPr="00EB6452" w:rsidRDefault="00C7212A" w:rsidP="00C7212A">
      <w:pPr>
        <w:rPr>
          <w:rFonts w:ascii="Times New Roman" w:hAnsi="Times New Roman" w:cs="Times New Roman"/>
          <w:sz w:val="24"/>
          <w:szCs w:val="24"/>
        </w:rPr>
      </w:pP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notably around the </w:t>
      </w:r>
      <w:proofErr w:type="spellStart"/>
      <w:r w:rsidRPr="00EB6452">
        <w:rPr>
          <w:rFonts w:ascii="Times New Roman" w:hAnsi="Times New Roman" w:cs="Times New Roman"/>
          <w:sz w:val="24"/>
          <w:szCs w:val="24"/>
        </w:rPr>
        <w:t>Sassaro</w:t>
      </w:r>
      <w:proofErr w:type="spellEnd"/>
      <w:r w:rsidRPr="00EB6452">
        <w:rPr>
          <w:rFonts w:ascii="Times New Roman" w:hAnsi="Times New Roman" w:cs="Times New Roman"/>
          <w:sz w:val="24"/>
          <w:szCs w:val="24"/>
        </w:rPr>
        <w:t xml:space="preserve"> and adjacent areas, intrude marble, calc-silicate gneiss, and mica schist units and are considered relatively younger than the regional pegmatites (</w:t>
      </w: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et al., 2018). Despite their geological significance, previous studies on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have largely emphasized field relationships, petrography, and geotechnical properties, with limited attention given to their whole-rock geochemistry, tectonic affinity, and trace-element characteristics (</w:t>
      </w:r>
      <w:proofErr w:type="spellStart"/>
      <w:r w:rsidR="00F04C76" w:rsidRPr="00EB6452">
        <w:rPr>
          <w:rFonts w:ascii="Times New Roman" w:hAnsi="Times New Roman" w:cs="Times New Roman"/>
          <w:sz w:val="24"/>
          <w:szCs w:val="24"/>
        </w:rPr>
        <w:t>Ugbe</w:t>
      </w:r>
      <w:proofErr w:type="spellEnd"/>
      <w:r w:rsidR="00F04C76" w:rsidRPr="00EB6452">
        <w:rPr>
          <w:rFonts w:ascii="Times New Roman" w:hAnsi="Times New Roman" w:cs="Times New Roman"/>
          <w:sz w:val="24"/>
          <w:szCs w:val="24"/>
        </w:rPr>
        <w:t xml:space="preserve"> et al., 2023; </w:t>
      </w:r>
      <w:proofErr w:type="spellStart"/>
      <w:r w:rsidR="00F04C76" w:rsidRPr="00EB6452">
        <w:rPr>
          <w:rFonts w:ascii="Times New Roman" w:hAnsi="Times New Roman" w:cs="Times New Roman"/>
          <w:sz w:val="24"/>
          <w:szCs w:val="24"/>
        </w:rPr>
        <w:t>Agoha</w:t>
      </w:r>
      <w:proofErr w:type="spellEnd"/>
      <w:r w:rsidR="00F04C76" w:rsidRPr="00EB6452">
        <w:rPr>
          <w:rFonts w:ascii="Times New Roman" w:hAnsi="Times New Roman" w:cs="Times New Roman"/>
          <w:sz w:val="24"/>
          <w:szCs w:val="24"/>
        </w:rPr>
        <w:t xml:space="preserve"> et al., 2022;</w:t>
      </w:r>
      <w:r w:rsidR="00B151E8"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Oyebamiji</w:t>
      </w:r>
      <w:proofErr w:type="spellEnd"/>
      <w:r w:rsidR="00F04C76" w:rsidRPr="00EB6452">
        <w:rPr>
          <w:rFonts w:ascii="Times New Roman" w:hAnsi="Times New Roman" w:cs="Times New Roman"/>
          <w:color w:val="222222"/>
          <w:sz w:val="24"/>
          <w:szCs w:val="24"/>
          <w:shd w:val="clear" w:color="auto" w:fill="FFFFFF"/>
        </w:rPr>
        <w:t xml:space="preserve"> et al., 2024</w:t>
      </w:r>
      <w:r w:rsidRPr="00EB6452">
        <w:rPr>
          <w:rFonts w:ascii="Times New Roman" w:hAnsi="Times New Roman" w:cs="Times New Roman"/>
          <w:sz w:val="24"/>
          <w:szCs w:val="24"/>
        </w:rPr>
        <w:t>).</w:t>
      </w:r>
    </w:p>
    <w:p w14:paraId="3B5B8EB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w:t>
      </w:r>
      <w:commentRangeStart w:id="5"/>
      <w:r w:rsidRPr="00EB6452">
        <w:rPr>
          <w:rFonts w:ascii="Times New Roman" w:hAnsi="Times New Roman" w:cs="Times New Roman"/>
          <w:sz w:val="24"/>
          <w:szCs w:val="24"/>
        </w:rPr>
        <w:t>Using major- trace-</w:t>
      </w:r>
      <w:r w:rsidR="00AC130C">
        <w:rPr>
          <w:rFonts w:ascii="Times New Roman" w:hAnsi="Times New Roman" w:cs="Times New Roman"/>
          <w:sz w:val="24"/>
          <w:szCs w:val="24"/>
        </w:rPr>
        <w:t xml:space="preserve"> and rare-earth </w:t>
      </w:r>
      <w:r w:rsidRPr="00EB6452">
        <w:rPr>
          <w:rFonts w:ascii="Times New Roman" w:hAnsi="Times New Roman" w:cs="Times New Roman"/>
          <w:sz w:val="24"/>
          <w:szCs w:val="24"/>
        </w:rPr>
        <w:t>element geochemistry</w:t>
      </w:r>
      <w:commentRangeEnd w:id="5"/>
      <w:r w:rsidR="00AC130C">
        <w:rPr>
          <w:rStyle w:val="CommentReference"/>
        </w:rPr>
        <w:commentReference w:id="5"/>
      </w:r>
      <w:r w:rsidRPr="00EB6452">
        <w:rPr>
          <w:rFonts w:ascii="Times New Roman" w:hAnsi="Times New Roman" w:cs="Times New Roman"/>
          <w:sz w:val="24"/>
          <w:szCs w:val="24"/>
        </w:rPr>
        <w:t xml:space="preserve">, CIPW normative calculations, and established tectonic discrimination diagrams, the study aims to constrain the petrogenesis,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saturation state, and tectonic setting of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The results contribute to a better understanding of Pan-African magmatism in the Nigerian Basement Complex and provide </w:t>
      </w:r>
      <w:r w:rsidRPr="00EB6452">
        <w:rPr>
          <w:rFonts w:ascii="Times New Roman" w:hAnsi="Times New Roman" w:cs="Times New Roman"/>
          <w:sz w:val="24"/>
          <w:szCs w:val="24"/>
        </w:rPr>
        <w:lastRenderedPageBreak/>
        <w:t>baseline geochemical data relevant to regional crustal evolution and mineral resource assessment.</w:t>
      </w:r>
    </w:p>
    <w:p w14:paraId="427F0A67" w14:textId="77777777" w:rsidR="00C7212A" w:rsidRPr="00EB6452" w:rsidRDefault="00C7212A" w:rsidP="00C7212A">
      <w:pPr>
        <w:rPr>
          <w:rFonts w:ascii="Times New Roman" w:hAnsi="Times New Roman" w:cs="Times New Roman"/>
          <w:sz w:val="24"/>
          <w:szCs w:val="24"/>
        </w:rPr>
      </w:pPr>
    </w:p>
    <w:p w14:paraId="1EBED7EE" w14:textId="77777777" w:rsidR="00C7212A" w:rsidRPr="004B4914" w:rsidRDefault="004B4914" w:rsidP="00C7212A">
      <w:pPr>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14:paraId="1A6E7604"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Geological fieldwork was conducted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focusing on exposed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Field observations included lithology, texture, mineral assemblages, and structural features, with orientation data measured using a compass–clinometer. Sample locations were recorded using a handheld GPS receiver. Ten fresh, representative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 samples were collected across the intrusion to ensure adequate spatial coverage and minimize weathering effects.</w:t>
      </w:r>
    </w:p>
    <w:p w14:paraId="1AB245E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Petrographic analyses were performed on standard thin sections prepared from selected samples. Mineral identification and textural characterization were carried out using a polarizing light microscope under plane- and cross-polarized light, based on optical properties such as pleochroism, twinning, birefringence, and extinction </w:t>
      </w:r>
      <w:proofErr w:type="spellStart"/>
      <w:r w:rsidRPr="00EB6452">
        <w:rPr>
          <w:rFonts w:ascii="Times New Roman" w:hAnsi="Times New Roman" w:cs="Times New Roman"/>
          <w:sz w:val="24"/>
          <w:szCs w:val="24"/>
        </w:rPr>
        <w:t>behaviour</w:t>
      </w:r>
      <w:proofErr w:type="spellEnd"/>
      <w:r w:rsidRPr="00EB6452">
        <w:rPr>
          <w:rFonts w:ascii="Times New Roman" w:hAnsi="Times New Roman" w:cs="Times New Roman"/>
          <w:sz w:val="24"/>
          <w:szCs w:val="24"/>
        </w:rPr>
        <w:t>.</w:t>
      </w:r>
    </w:p>
    <w:p w14:paraId="44308F9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aqua regia.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14:paraId="1600E062" w14:textId="77777777" w:rsidR="00C7212A" w:rsidRPr="00EB6452" w:rsidRDefault="00C7212A" w:rsidP="00C7212A">
      <w:pPr>
        <w:rPr>
          <w:rFonts w:ascii="Times New Roman" w:hAnsi="Times New Roman" w:cs="Times New Roman"/>
          <w:sz w:val="24"/>
          <w:szCs w:val="24"/>
        </w:rPr>
      </w:pPr>
    </w:p>
    <w:p w14:paraId="3AACCB3F"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3. Results</w:t>
      </w:r>
    </w:p>
    <w:p w14:paraId="11FDF9D8"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14:paraId="576691A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occur as stock-like intrusions forming prominent hills, locally associated with narrow dykes. In hand specimen, the rocks are dark-</w:t>
      </w:r>
      <w:proofErr w:type="spellStart"/>
      <w:r w:rsidRPr="00EB6452">
        <w:rPr>
          <w:rFonts w:ascii="Times New Roman" w:hAnsi="Times New Roman" w:cs="Times New Roman"/>
          <w:sz w:val="24"/>
          <w:szCs w:val="24"/>
        </w:rPr>
        <w:t>coloured</w:t>
      </w:r>
      <w:proofErr w:type="spellEnd"/>
      <w:r w:rsidRPr="00EB6452">
        <w:rPr>
          <w:rFonts w:ascii="Times New Roman" w:hAnsi="Times New Roman" w:cs="Times New Roman"/>
          <w:sz w:val="24"/>
          <w:szCs w:val="24"/>
        </w:rPr>
        <w:t xml:space="preserve"> and predominantly medium-grained. Megascopic examination reveals feldspar and biotite as the dominant mineral phases.</w:t>
      </w:r>
    </w:p>
    <w:p w14:paraId="14EED11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Alkali feldspar occurs as tabular, idiomorphic to sub-idiomorphic crystals, locally exhibiting cross-hatched twinning and containing quartz and biotite inclusions. Plagioclase occurs in subordinate proportions, while opaque minerals, including ilmenite and hematite, occur as accessory phases, collectively constituting approximately 10% of the rock volume.</w:t>
      </w:r>
    </w:p>
    <w:p w14:paraId="28D85140" w14:textId="77777777"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358DC181" wp14:editId="1A454F9A">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66F1F"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700B8356" wp14:editId="04BA6385">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46117" cy="4852243"/>
                    </a:xfrm>
                    <a:prstGeom prst="rect">
                      <a:avLst/>
                    </a:prstGeom>
                  </pic:spPr>
                </pic:pic>
              </a:graphicData>
            </a:graphic>
          </wp:inline>
        </w:drawing>
      </w:r>
    </w:p>
    <w:p w14:paraId="0DB1BB53" w14:textId="77777777" w:rsidR="009451CC" w:rsidRPr="00EB6452" w:rsidRDefault="009451CC" w:rsidP="009451CC">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(mic), Quartz (</w:t>
      </w:r>
      <w:proofErr w:type="spellStart"/>
      <w:r w:rsidRPr="00EB6452">
        <w:rPr>
          <w:rFonts w:ascii="Times New Roman" w:hAnsi="Times New Roman" w:cs="Times New Roman"/>
          <w:color w:val="000000" w:themeColor="text1"/>
          <w:sz w:val="24"/>
          <w:szCs w:val="24"/>
        </w:rPr>
        <w:t>qtz</w:t>
      </w:r>
      <w:proofErr w:type="spellEnd"/>
      <w:r w:rsidRPr="00EB6452">
        <w:rPr>
          <w:rFonts w:ascii="Times New Roman" w:hAnsi="Times New Roman" w:cs="Times New Roman"/>
          <w:color w:val="000000" w:themeColor="text1"/>
          <w:sz w:val="24"/>
          <w:szCs w:val="24"/>
        </w:rPr>
        <w:t>)</w:t>
      </w:r>
      <w:r w:rsidR="00635DE4">
        <w:rPr>
          <w:rFonts w:ascii="Times New Roman" w:hAnsi="Times New Roman" w:cs="Times New Roman"/>
          <w:color w:val="000000" w:themeColor="text1"/>
          <w:sz w:val="24"/>
          <w:szCs w:val="24"/>
        </w:rPr>
        <w:t xml:space="preserve">, </w:t>
      </w:r>
      <w:commentRangeStart w:id="6"/>
      <w:r w:rsidR="00635DE4">
        <w:rPr>
          <w:rFonts w:ascii="Times New Roman" w:hAnsi="Times New Roman" w:cs="Times New Roman"/>
          <w:color w:val="000000" w:themeColor="text1"/>
          <w:sz w:val="24"/>
          <w:szCs w:val="24"/>
        </w:rPr>
        <w:t>opaque (</w:t>
      </w:r>
      <w:proofErr w:type="spellStart"/>
      <w:r w:rsidR="00635DE4">
        <w:rPr>
          <w:rFonts w:ascii="Times New Roman" w:hAnsi="Times New Roman" w:cs="Times New Roman"/>
          <w:color w:val="000000" w:themeColor="text1"/>
          <w:sz w:val="24"/>
          <w:szCs w:val="24"/>
        </w:rPr>
        <w:t>opq</w:t>
      </w:r>
      <w:proofErr w:type="spellEnd"/>
      <w:r w:rsidR="00635DE4">
        <w:rPr>
          <w:rFonts w:ascii="Times New Roman" w:hAnsi="Times New Roman" w:cs="Times New Roman"/>
          <w:color w:val="000000" w:themeColor="text1"/>
          <w:sz w:val="24"/>
          <w:szCs w:val="24"/>
        </w:rPr>
        <w:t>)</w:t>
      </w:r>
      <w:r w:rsidRPr="00EB6452">
        <w:rPr>
          <w:rFonts w:ascii="Times New Roman" w:hAnsi="Times New Roman" w:cs="Times New Roman"/>
          <w:color w:val="000000" w:themeColor="text1"/>
          <w:sz w:val="24"/>
          <w:szCs w:val="24"/>
        </w:rPr>
        <w:t>.</w:t>
      </w:r>
      <w:commentRangeEnd w:id="6"/>
      <w:r w:rsidR="00635DE4">
        <w:rPr>
          <w:rStyle w:val="CommentReference"/>
        </w:rPr>
        <w:commentReference w:id="6"/>
      </w:r>
      <w:r w:rsidRPr="00EB6452">
        <w:rPr>
          <w:rFonts w:ascii="Times New Roman" w:hAnsi="Times New Roman" w:cs="Times New Roman"/>
          <w:color w:val="000000" w:themeColor="text1"/>
          <w:sz w:val="24"/>
          <w:szCs w:val="24"/>
        </w:rPr>
        <w:t xml:space="preserve"> Bar Scale: 3µm (</w:t>
      </w:r>
      <w:proofErr w:type="spellStart"/>
      <w:r w:rsidRPr="00EB6452">
        <w:rPr>
          <w:rFonts w:ascii="Times New Roman" w:hAnsi="Times New Roman" w:cs="Times New Roman"/>
          <w:color w:val="000000" w:themeColor="text1"/>
          <w:sz w:val="24"/>
          <w:szCs w:val="24"/>
        </w:rPr>
        <w:t>xpl</w:t>
      </w:r>
      <w:proofErr w:type="spellEnd"/>
      <w:r w:rsidRPr="00EB6452">
        <w:rPr>
          <w:rFonts w:ascii="Times New Roman" w:hAnsi="Times New Roman" w:cs="Times New Roman"/>
          <w:color w:val="000000" w:themeColor="text1"/>
          <w:sz w:val="24"/>
          <w:szCs w:val="24"/>
        </w:rPr>
        <w:t>).</w:t>
      </w:r>
    </w:p>
    <w:bookmarkStart w:id="7" w:name="_GoBack"/>
    <w:bookmarkEnd w:id="7"/>
    <w:p w14:paraId="766C2608" w14:textId="77777777"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7D88A0BB" wp14:editId="7D8B27B5">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6574C"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5E7F3BAB" wp14:editId="52210522">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62767" cy="5460123"/>
                    </a:xfrm>
                    <a:prstGeom prst="rect">
                      <a:avLst/>
                    </a:prstGeom>
                  </pic:spPr>
                </pic:pic>
              </a:graphicData>
            </a:graphic>
          </wp:inline>
        </w:drawing>
      </w:r>
    </w:p>
    <w:p w14:paraId="2DFBFAAB" w14:textId="77777777" w:rsidR="009451CC" w:rsidRPr="004B4914" w:rsidRDefault="009451CC" w:rsidP="009451CC">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w:t>
      </w:r>
      <w:proofErr w:type="spellStart"/>
      <w:r w:rsidRPr="004B4914">
        <w:rPr>
          <w:rFonts w:ascii="Times New Roman" w:hAnsi="Times New Roman" w:cs="Times New Roman"/>
          <w:color w:val="000000" w:themeColor="text1"/>
          <w:sz w:val="20"/>
          <w:szCs w:val="24"/>
        </w:rPr>
        <w:t>syenitic</w:t>
      </w:r>
      <w:proofErr w:type="spellEnd"/>
      <w:r w:rsidRPr="004B4914">
        <w:rPr>
          <w:rFonts w:ascii="Times New Roman" w:hAnsi="Times New Roman" w:cs="Times New Roman"/>
          <w:color w:val="000000" w:themeColor="text1"/>
          <w:sz w:val="20"/>
          <w:szCs w:val="24"/>
        </w:rPr>
        <w:t xml:space="preserve"> rock comprising biotite (bio), Quartz (</w:t>
      </w:r>
      <w:proofErr w:type="spellStart"/>
      <w:r w:rsidRPr="004B4914">
        <w:rPr>
          <w:rFonts w:ascii="Times New Roman" w:hAnsi="Times New Roman" w:cs="Times New Roman"/>
          <w:color w:val="000000" w:themeColor="text1"/>
          <w:sz w:val="20"/>
          <w:szCs w:val="24"/>
        </w:rPr>
        <w:t>qtz</w:t>
      </w:r>
      <w:proofErr w:type="spellEnd"/>
      <w:r w:rsidRPr="004B4914">
        <w:rPr>
          <w:rFonts w:ascii="Times New Roman" w:hAnsi="Times New Roman" w:cs="Times New Roman"/>
          <w:color w:val="000000" w:themeColor="text1"/>
          <w:sz w:val="20"/>
          <w:szCs w:val="24"/>
        </w:rPr>
        <w:t>)</w:t>
      </w:r>
      <w:r w:rsidR="00635DE4">
        <w:rPr>
          <w:rFonts w:ascii="Times New Roman" w:hAnsi="Times New Roman" w:cs="Times New Roman"/>
          <w:color w:val="000000" w:themeColor="text1"/>
          <w:sz w:val="20"/>
          <w:szCs w:val="24"/>
        </w:rPr>
        <w:t xml:space="preserve">, </w:t>
      </w:r>
      <w:commentRangeStart w:id="8"/>
      <w:r w:rsidR="00635DE4">
        <w:rPr>
          <w:rFonts w:ascii="Times New Roman" w:hAnsi="Times New Roman" w:cs="Times New Roman"/>
          <w:color w:val="000000" w:themeColor="text1"/>
          <w:sz w:val="20"/>
          <w:szCs w:val="24"/>
        </w:rPr>
        <w:t>microcline (mic)</w:t>
      </w:r>
      <w:commentRangeEnd w:id="8"/>
      <w:r w:rsidR="00635DE4">
        <w:rPr>
          <w:rStyle w:val="CommentReference"/>
        </w:rPr>
        <w:commentReference w:id="8"/>
      </w:r>
      <w:r w:rsidRPr="004B4914">
        <w:rPr>
          <w:rFonts w:ascii="Times New Roman" w:hAnsi="Times New Roman" w:cs="Times New Roman"/>
          <w:color w:val="000000" w:themeColor="text1"/>
          <w:sz w:val="20"/>
          <w:szCs w:val="24"/>
        </w:rPr>
        <w:t>. Bar Scale: 3µm</w:t>
      </w:r>
    </w:p>
    <w:p w14:paraId="36CC2C0B" w14:textId="77777777" w:rsidR="009451CC" w:rsidRPr="00EB6452" w:rsidRDefault="009451CC" w:rsidP="00C7212A">
      <w:pPr>
        <w:rPr>
          <w:rFonts w:ascii="Times New Roman" w:hAnsi="Times New Roman" w:cs="Times New Roman"/>
          <w:sz w:val="24"/>
          <w:szCs w:val="24"/>
        </w:rPr>
      </w:pPr>
    </w:p>
    <w:p w14:paraId="51C26522"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14:paraId="29AE999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are dominated by biotite (10.8–22.9%), orthoclase (20.7–27.7%), albite (17.9–20.7%), and quartz (7.4–12.7%). Plagioclase is represented by variable proportions of albite and anorthite, with anorthite contents ranging from 0.7 to 4.3%. Minor normative phases include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(6.5–9.3%), hematite (7.5–9.6%), apatite (2.4–3.1%), ilmenite (0.1–0.2%), and pyrite (≤0.1%). The total normative mineral sums range from 97.5 to 99.7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14:paraId="2A477107" w14:textId="77777777" w:rsidR="009451CC" w:rsidRPr="00EB6452" w:rsidRDefault="009451CC" w:rsidP="00C7212A">
      <w:pPr>
        <w:rPr>
          <w:rFonts w:ascii="Times New Roman" w:hAnsi="Times New Roman" w:cs="Times New Roman"/>
          <w:sz w:val="24"/>
          <w:szCs w:val="24"/>
        </w:rPr>
      </w:pPr>
    </w:p>
    <w:p w14:paraId="11C7E958"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14:paraId="3D4F999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vary from 53.23 to 55.71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while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ranges from 11.39 to 12.53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Total iron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 xml:space="preserve">₃) varies between 7.50 and 9.62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MgO between 5.80 and 6.93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between 5.29 and 6.47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Alkali contents show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values of 2.11–2.45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K₂O values of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TiO</w:t>
      </w:r>
      <w:proofErr w:type="spellEnd"/>
      <w:r w:rsidRPr="00EB6452">
        <w:rPr>
          <w:rFonts w:ascii="Times New Roman" w:hAnsi="Times New Roman" w:cs="Times New Roman"/>
          <w:sz w:val="24"/>
          <w:szCs w:val="24"/>
        </w:rPr>
        <w:t xml:space="preserve">₂ contents range from 0.70 to 0.78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P₂O₅ from 1.02 to 1.28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MnO</w:t>
      </w:r>
      <w:proofErr w:type="spellEnd"/>
      <w:r w:rsidRPr="00EB6452">
        <w:rPr>
          <w:rFonts w:ascii="Times New Roman" w:hAnsi="Times New Roman" w:cs="Times New Roman"/>
          <w:sz w:val="24"/>
          <w:szCs w:val="24"/>
        </w:rPr>
        <w:t xml:space="preserve"> from 0.05 to 0.13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Cr₂O</w:t>
      </w:r>
      <w:proofErr w:type="spellEnd"/>
      <w:r w:rsidRPr="00EB6452">
        <w:rPr>
          <w:rFonts w:ascii="Times New Roman" w:hAnsi="Times New Roman" w:cs="Times New Roman"/>
          <w:sz w:val="24"/>
          <w:szCs w:val="24"/>
        </w:rPr>
        <w:t xml:space="preserve">₃ from 0.009 to 0.034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Loss on ignition (LOI) values range from 0.3 to 1.2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and analytical totals are consistently close to 100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w:t>
      </w:r>
    </w:p>
    <w:p w14:paraId="31C49179" w14:textId="77777777" w:rsidR="009451CC" w:rsidRPr="00EB6452" w:rsidRDefault="009451CC" w:rsidP="00C7212A">
      <w:pPr>
        <w:rPr>
          <w:rFonts w:ascii="Times New Roman" w:hAnsi="Times New Roman" w:cs="Times New Roman"/>
          <w:sz w:val="24"/>
          <w:szCs w:val="24"/>
        </w:rPr>
      </w:pPr>
    </w:p>
    <w:p w14:paraId="5D0D9158"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14:paraId="6C8DB442"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Copper shows relatively elevated values (43.22–122.45 ppm), while chromium ranges from 80.9 to 149.3 ppm. Barium displays high absolute concentrations (2711–3222 ppm). Strontium contents range from 755 to 979 ppm, whereas zirconium varies from 101 to 194 ppm. Vanadium contents range from 72 to 102 ppm, and nickel from 47 to 57 ppm.</w:t>
      </w:r>
    </w:p>
    <w:p w14:paraId="13493945"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14:paraId="7B26D81E" w14:textId="77777777" w:rsidR="00EF6477" w:rsidRPr="00EF6477" w:rsidRDefault="00EF6477" w:rsidP="00EF6477">
      <w:pPr>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14:paraId="1C3DDEC0"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w:t>
      </w:r>
      <w:proofErr w:type="spellStart"/>
      <w:r w:rsidRPr="00EF6477">
        <w:rPr>
          <w:rFonts w:ascii="Times New Roman" w:hAnsi="Times New Roman" w:cs="Times New Roman"/>
          <w:sz w:val="24"/>
          <w:szCs w:val="24"/>
        </w:rPr>
        <w:t>syenitic</w:t>
      </w:r>
      <w:proofErr w:type="spellEnd"/>
      <w:r w:rsidRPr="00EF6477">
        <w:rPr>
          <w:rFonts w:ascii="Times New Roman" w:hAnsi="Times New Roman" w:cs="Times New Roman"/>
          <w:sz w:val="24"/>
          <w:szCs w:val="24"/>
        </w:rPr>
        <w:t xml:space="preserve">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xml:space="preserve">. Light rare earth elements (LREEs) are strongly enriched, with La ranging from 25 to 163 ppm, Ce from 80 to 942 ppm, </w:t>
      </w:r>
      <w:proofErr w:type="spellStart"/>
      <w:r w:rsidRPr="00EF6477">
        <w:rPr>
          <w:rFonts w:ascii="Times New Roman" w:hAnsi="Times New Roman" w:cs="Times New Roman"/>
          <w:sz w:val="24"/>
          <w:szCs w:val="24"/>
        </w:rPr>
        <w:t>Pr</w:t>
      </w:r>
      <w:proofErr w:type="spellEnd"/>
      <w:r w:rsidRPr="00EF6477">
        <w:rPr>
          <w:rFonts w:ascii="Times New Roman" w:hAnsi="Times New Roman" w:cs="Times New Roman"/>
          <w:sz w:val="24"/>
          <w:szCs w:val="24"/>
        </w:rPr>
        <w:t xml:space="preserve"> from 13 to 312 ppm, Nd from 27 to 645 ppm, and Sm from 6 to 121 ppm. Europium contents range from 1.7 to 13 ppm. Heavy rare earth elements (HREEs) occur at comparatively lower concentrations, with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 xml:space="preserve"> ranging from 9 to 45 ppm, Tb from 1 to 3.5 ppm, Dy from 7 to 22 ppm, Ho from 1 to 2.8 ppm, </w:t>
      </w:r>
      <w:proofErr w:type="spellStart"/>
      <w:r w:rsidRPr="00EF6477">
        <w:rPr>
          <w:rFonts w:ascii="Times New Roman" w:hAnsi="Times New Roman" w:cs="Times New Roman"/>
          <w:sz w:val="24"/>
          <w:szCs w:val="24"/>
        </w:rPr>
        <w:t>Er</w:t>
      </w:r>
      <w:proofErr w:type="spellEnd"/>
      <w:r w:rsidRPr="00EF6477">
        <w:rPr>
          <w:rFonts w:ascii="Times New Roman" w:hAnsi="Times New Roman" w:cs="Times New Roman"/>
          <w:sz w:val="24"/>
          <w:szCs w:val="24"/>
        </w:rPr>
        <w:t xml:space="preserve"> from 2 to 10 ppm, Tm from 0.4 to 1.8 ppm, </w:t>
      </w:r>
      <w:proofErr w:type="spellStart"/>
      <w:r w:rsidRPr="00EF6477">
        <w:rPr>
          <w:rFonts w:ascii="Times New Roman" w:hAnsi="Times New Roman" w:cs="Times New Roman"/>
          <w:sz w:val="24"/>
          <w:szCs w:val="24"/>
        </w:rPr>
        <w:t>Yb</w:t>
      </w:r>
      <w:proofErr w:type="spellEnd"/>
      <w:r w:rsidRPr="00EF6477">
        <w:rPr>
          <w:rFonts w:ascii="Times New Roman" w:hAnsi="Times New Roman" w:cs="Times New Roman"/>
          <w:sz w:val="24"/>
          <w:szCs w:val="24"/>
        </w:rPr>
        <w:t xml:space="preserve"> from 2 to 7.5 ppm, and Lu from 0.3 to 1.6 ppm.</w:t>
      </w:r>
    </w:p>
    <w:p w14:paraId="0C973C4D"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w:t>
      </w:r>
      <w:proofErr w:type="spellStart"/>
      <w:r w:rsidRPr="00EF6477">
        <w:rPr>
          <w:rFonts w:ascii="Times New Roman" w:hAnsi="Times New Roman" w:cs="Times New Roman"/>
          <w:sz w:val="24"/>
          <w:szCs w:val="24"/>
        </w:rPr>
        <w:t>Sm</w:t>
      </w:r>
      <w:proofErr w:type="spellEnd"/>
      <w:r w:rsidRPr="00EF6477">
        <w:rPr>
          <w:rFonts w:ascii="Times New Roman" w:hAnsi="Times New Roman" w:cs="Times New Roman"/>
          <w:sz w:val="24"/>
          <w:szCs w:val="24"/>
        </w:rPr>
        <w:t xml:space="preserve"> and </w:t>
      </w:r>
      <w:proofErr w:type="spellStart"/>
      <w:r w:rsidRPr="00EF6477">
        <w:rPr>
          <w:rFonts w:ascii="Times New Roman" w:hAnsi="Times New Roman" w:cs="Times New Roman"/>
          <w:sz w:val="24"/>
          <w:szCs w:val="24"/>
        </w:rPr>
        <w:t>Gd</w:t>
      </w:r>
      <w:proofErr w:type="spellEnd"/>
      <w:r w:rsidRPr="00EF6477">
        <w:rPr>
          <w:rFonts w:ascii="Times New Roman" w:hAnsi="Times New Roman" w:cs="Times New Roman"/>
          <w:sz w:val="24"/>
          <w:szCs w:val="24"/>
        </w:rPr>
        <w:t>–Lu concentrations. Europium contents are moderate relative to adjacent REEs. Total REE concentrations are high, largely driven by elevated LREE abundances.</w:t>
      </w:r>
    </w:p>
    <w:p w14:paraId="20F11391" w14:textId="77777777" w:rsid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14:paraId="5B8860FD"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19FDB669"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354B8E38"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2E9BDD66" w14:textId="77777777" w:rsidR="00D56B14" w:rsidRDefault="00D56B14" w:rsidP="00D56B1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Table 1: CIPW norm result of </w:t>
      </w:r>
      <w:commentRangeStart w:id="9"/>
      <w:r>
        <w:rPr>
          <w:rFonts w:ascii="Times New Roman" w:hAnsi="Times New Roman" w:cs="Times New Roman"/>
          <w:color w:val="000000" w:themeColor="text1"/>
          <w:sz w:val="24"/>
          <w:szCs w:val="24"/>
        </w:rPr>
        <w:t>Syenite</w:t>
      </w:r>
      <w:commentRangeEnd w:id="9"/>
      <w:r w:rsidR="00FB78F5">
        <w:rPr>
          <w:rStyle w:val="CommentReference"/>
        </w:rPr>
        <w:commentReference w:id="9"/>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14:paraId="468D31CB" w14:textId="77777777" w:rsidTr="00FC6DB6">
        <w:tc>
          <w:tcPr>
            <w:tcW w:w="0" w:type="auto"/>
          </w:tcPr>
          <w:p w14:paraId="2C8970D7"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Sample code/ minerals</w:t>
            </w:r>
          </w:p>
        </w:tc>
        <w:tc>
          <w:tcPr>
            <w:tcW w:w="0" w:type="auto"/>
          </w:tcPr>
          <w:p w14:paraId="2FBAB95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S1</w:t>
            </w:r>
          </w:p>
        </w:tc>
        <w:tc>
          <w:tcPr>
            <w:tcW w:w="0" w:type="auto"/>
          </w:tcPr>
          <w:p w14:paraId="2964A17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S2</w:t>
            </w:r>
          </w:p>
        </w:tc>
        <w:tc>
          <w:tcPr>
            <w:tcW w:w="0" w:type="auto"/>
          </w:tcPr>
          <w:p w14:paraId="1492EC7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S3</w:t>
            </w:r>
          </w:p>
        </w:tc>
        <w:tc>
          <w:tcPr>
            <w:tcW w:w="0" w:type="auto"/>
          </w:tcPr>
          <w:p w14:paraId="63860E0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S4</w:t>
            </w:r>
          </w:p>
        </w:tc>
        <w:tc>
          <w:tcPr>
            <w:tcW w:w="0" w:type="auto"/>
          </w:tcPr>
          <w:p w14:paraId="28D443D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S5</w:t>
            </w:r>
          </w:p>
        </w:tc>
        <w:tc>
          <w:tcPr>
            <w:tcW w:w="0" w:type="auto"/>
          </w:tcPr>
          <w:p w14:paraId="723B2BC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S6</w:t>
            </w:r>
          </w:p>
        </w:tc>
        <w:tc>
          <w:tcPr>
            <w:tcW w:w="0" w:type="auto"/>
          </w:tcPr>
          <w:p w14:paraId="630C471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S7</w:t>
            </w:r>
          </w:p>
        </w:tc>
        <w:tc>
          <w:tcPr>
            <w:tcW w:w="0" w:type="auto"/>
          </w:tcPr>
          <w:p w14:paraId="6911164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S8</w:t>
            </w:r>
          </w:p>
        </w:tc>
        <w:tc>
          <w:tcPr>
            <w:tcW w:w="0" w:type="auto"/>
          </w:tcPr>
          <w:p w14:paraId="4F8F729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S9</w:t>
            </w:r>
          </w:p>
        </w:tc>
        <w:tc>
          <w:tcPr>
            <w:tcW w:w="0" w:type="auto"/>
          </w:tcPr>
          <w:p w14:paraId="4D2CB0F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S10</w:t>
            </w:r>
          </w:p>
        </w:tc>
      </w:tr>
      <w:tr w:rsidR="00D56B14" w:rsidRPr="00CD3EBE" w14:paraId="196AAE7D" w14:textId="77777777" w:rsidTr="00FC6DB6">
        <w:tc>
          <w:tcPr>
            <w:tcW w:w="0" w:type="auto"/>
          </w:tcPr>
          <w:p w14:paraId="31BC1895"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Quartz</w:t>
            </w:r>
          </w:p>
        </w:tc>
        <w:tc>
          <w:tcPr>
            <w:tcW w:w="0" w:type="auto"/>
          </w:tcPr>
          <w:p w14:paraId="1807CBD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11.4</w:t>
            </w:r>
          </w:p>
        </w:tc>
        <w:tc>
          <w:tcPr>
            <w:tcW w:w="0" w:type="auto"/>
          </w:tcPr>
          <w:p w14:paraId="7E22F9E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11.9</w:t>
            </w:r>
          </w:p>
        </w:tc>
        <w:tc>
          <w:tcPr>
            <w:tcW w:w="0" w:type="auto"/>
          </w:tcPr>
          <w:p w14:paraId="1ED9D8C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14:paraId="265D22A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10.4</w:t>
            </w:r>
          </w:p>
        </w:tc>
        <w:tc>
          <w:tcPr>
            <w:tcW w:w="0" w:type="auto"/>
          </w:tcPr>
          <w:p w14:paraId="5E083A6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10.1</w:t>
            </w:r>
          </w:p>
        </w:tc>
        <w:tc>
          <w:tcPr>
            <w:tcW w:w="0" w:type="auto"/>
          </w:tcPr>
          <w:p w14:paraId="7CB4C53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12.7</w:t>
            </w:r>
          </w:p>
        </w:tc>
        <w:tc>
          <w:tcPr>
            <w:tcW w:w="0" w:type="auto"/>
          </w:tcPr>
          <w:p w14:paraId="3E00078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w:t>
            </w:r>
          </w:p>
        </w:tc>
        <w:tc>
          <w:tcPr>
            <w:tcW w:w="0" w:type="auto"/>
          </w:tcPr>
          <w:p w14:paraId="222ED49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9.0</w:t>
            </w:r>
          </w:p>
        </w:tc>
        <w:tc>
          <w:tcPr>
            <w:tcW w:w="0" w:type="auto"/>
          </w:tcPr>
          <w:p w14:paraId="799E5DF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9.9</w:t>
            </w:r>
          </w:p>
        </w:tc>
        <w:tc>
          <w:tcPr>
            <w:tcW w:w="0" w:type="auto"/>
          </w:tcPr>
          <w:p w14:paraId="4B871CD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r>
      <w:tr w:rsidR="00D56B14" w:rsidRPr="00CD3EBE" w14:paraId="3641FD77" w14:textId="77777777" w:rsidTr="00FC6DB6">
        <w:tc>
          <w:tcPr>
            <w:tcW w:w="0" w:type="auto"/>
          </w:tcPr>
          <w:p w14:paraId="2CB4BC57"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Orthoclase</w:t>
            </w:r>
          </w:p>
        </w:tc>
        <w:tc>
          <w:tcPr>
            <w:tcW w:w="0" w:type="auto"/>
          </w:tcPr>
          <w:p w14:paraId="2CAA21A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15DA11E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24.8</w:t>
            </w:r>
          </w:p>
        </w:tc>
        <w:tc>
          <w:tcPr>
            <w:tcW w:w="0" w:type="auto"/>
          </w:tcPr>
          <w:p w14:paraId="69ECDB7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27.7</w:t>
            </w:r>
          </w:p>
        </w:tc>
        <w:tc>
          <w:tcPr>
            <w:tcW w:w="0" w:type="auto"/>
          </w:tcPr>
          <w:p w14:paraId="3EAD938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25.7</w:t>
            </w:r>
          </w:p>
        </w:tc>
        <w:tc>
          <w:tcPr>
            <w:tcW w:w="0" w:type="auto"/>
          </w:tcPr>
          <w:p w14:paraId="24011CE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24.1</w:t>
            </w:r>
          </w:p>
        </w:tc>
        <w:tc>
          <w:tcPr>
            <w:tcW w:w="0" w:type="auto"/>
          </w:tcPr>
          <w:p w14:paraId="59BD82C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14:paraId="564E2DF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25.2</w:t>
            </w:r>
          </w:p>
        </w:tc>
        <w:tc>
          <w:tcPr>
            <w:tcW w:w="0" w:type="auto"/>
          </w:tcPr>
          <w:p w14:paraId="1045F5E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27.3</w:t>
            </w:r>
          </w:p>
        </w:tc>
        <w:tc>
          <w:tcPr>
            <w:tcW w:w="0" w:type="auto"/>
          </w:tcPr>
          <w:p w14:paraId="66F7A05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25.1</w:t>
            </w:r>
          </w:p>
        </w:tc>
        <w:tc>
          <w:tcPr>
            <w:tcW w:w="0" w:type="auto"/>
          </w:tcPr>
          <w:p w14:paraId="44CE37D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25.3</w:t>
            </w:r>
          </w:p>
        </w:tc>
      </w:tr>
      <w:tr w:rsidR="00D56B14" w:rsidRPr="00CD3EBE" w14:paraId="1032CB12" w14:textId="77777777" w:rsidTr="00FC6DB6">
        <w:tc>
          <w:tcPr>
            <w:tcW w:w="0" w:type="auto"/>
          </w:tcPr>
          <w:p w14:paraId="1CA59274"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Albite</w:t>
            </w:r>
          </w:p>
        </w:tc>
        <w:tc>
          <w:tcPr>
            <w:tcW w:w="0" w:type="auto"/>
          </w:tcPr>
          <w:p w14:paraId="16F025E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18.7</w:t>
            </w:r>
          </w:p>
        </w:tc>
        <w:tc>
          <w:tcPr>
            <w:tcW w:w="0" w:type="auto"/>
          </w:tcPr>
          <w:p w14:paraId="15EB373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19.4</w:t>
            </w:r>
          </w:p>
        </w:tc>
        <w:tc>
          <w:tcPr>
            <w:tcW w:w="0" w:type="auto"/>
          </w:tcPr>
          <w:p w14:paraId="7BB1C4B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6DD59AB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19.1</w:t>
            </w:r>
          </w:p>
        </w:tc>
        <w:tc>
          <w:tcPr>
            <w:tcW w:w="0" w:type="auto"/>
          </w:tcPr>
          <w:p w14:paraId="369D5BB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18.6</w:t>
            </w:r>
          </w:p>
        </w:tc>
        <w:tc>
          <w:tcPr>
            <w:tcW w:w="0" w:type="auto"/>
          </w:tcPr>
          <w:p w14:paraId="4DD3367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17.9</w:t>
            </w:r>
          </w:p>
        </w:tc>
        <w:tc>
          <w:tcPr>
            <w:tcW w:w="0" w:type="auto"/>
          </w:tcPr>
          <w:p w14:paraId="3ADE6B8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01CFAEC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1771AE0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7F2D842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19.3</w:t>
            </w:r>
          </w:p>
        </w:tc>
      </w:tr>
      <w:tr w:rsidR="00D56B14" w:rsidRPr="00CD3EBE" w14:paraId="613930CB" w14:textId="77777777" w:rsidTr="00FC6DB6">
        <w:tc>
          <w:tcPr>
            <w:tcW w:w="0" w:type="auto"/>
          </w:tcPr>
          <w:p w14:paraId="07A5265E"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Anorthite</w:t>
            </w:r>
          </w:p>
        </w:tc>
        <w:tc>
          <w:tcPr>
            <w:tcW w:w="0" w:type="auto"/>
          </w:tcPr>
          <w:p w14:paraId="65BD99C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14:paraId="35C2030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14:paraId="6EFBB85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49DB479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4.1</w:t>
            </w:r>
          </w:p>
        </w:tc>
        <w:tc>
          <w:tcPr>
            <w:tcW w:w="0" w:type="auto"/>
          </w:tcPr>
          <w:p w14:paraId="7C56DE1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3.3</w:t>
            </w:r>
          </w:p>
        </w:tc>
        <w:tc>
          <w:tcPr>
            <w:tcW w:w="0" w:type="auto"/>
          </w:tcPr>
          <w:p w14:paraId="2B93484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3.4</w:t>
            </w:r>
          </w:p>
        </w:tc>
        <w:tc>
          <w:tcPr>
            <w:tcW w:w="0" w:type="auto"/>
          </w:tcPr>
          <w:p w14:paraId="4C49053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14:paraId="285AE48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w:t>
            </w:r>
          </w:p>
        </w:tc>
        <w:tc>
          <w:tcPr>
            <w:tcW w:w="0" w:type="auto"/>
          </w:tcPr>
          <w:p w14:paraId="41FCFF8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0.7</w:t>
            </w:r>
          </w:p>
        </w:tc>
        <w:tc>
          <w:tcPr>
            <w:tcW w:w="0" w:type="auto"/>
          </w:tcPr>
          <w:p w14:paraId="21E4CA7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r>
      <w:tr w:rsidR="00D56B14" w:rsidRPr="00CD3EBE" w14:paraId="1C075C7C" w14:textId="77777777" w:rsidTr="00FC6DB6">
        <w:tc>
          <w:tcPr>
            <w:tcW w:w="0" w:type="auto"/>
          </w:tcPr>
          <w:p w14:paraId="6A11C099" w14:textId="77777777" w:rsidR="00D56B14" w:rsidRPr="00CD3EBE" w:rsidRDefault="00D56B14" w:rsidP="00D56B14">
            <w:pPr>
              <w:rPr>
                <w:rFonts w:ascii="Times New Roman" w:hAnsi="Times New Roman" w:cs="Times New Roman"/>
                <w:b/>
              </w:rPr>
            </w:pPr>
            <w:proofErr w:type="spellStart"/>
            <w:r w:rsidRPr="00CD3EBE">
              <w:rPr>
                <w:rFonts w:ascii="Times New Roman" w:hAnsi="Times New Roman" w:cs="Times New Roman"/>
                <w:b/>
              </w:rPr>
              <w:t>Wo</w:t>
            </w:r>
            <w:r>
              <w:rPr>
                <w:rFonts w:ascii="Times New Roman" w:hAnsi="Times New Roman" w:cs="Times New Roman"/>
                <w:b/>
              </w:rPr>
              <w:t>llastonite</w:t>
            </w:r>
            <w:proofErr w:type="spellEnd"/>
          </w:p>
        </w:tc>
        <w:tc>
          <w:tcPr>
            <w:tcW w:w="0" w:type="auto"/>
          </w:tcPr>
          <w:p w14:paraId="46169A2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14:paraId="6C24AB9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6.5</w:t>
            </w:r>
          </w:p>
        </w:tc>
        <w:tc>
          <w:tcPr>
            <w:tcW w:w="0" w:type="auto"/>
          </w:tcPr>
          <w:p w14:paraId="55D7055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6.9</w:t>
            </w:r>
          </w:p>
        </w:tc>
        <w:tc>
          <w:tcPr>
            <w:tcW w:w="0" w:type="auto"/>
          </w:tcPr>
          <w:p w14:paraId="34F4937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c>
          <w:tcPr>
            <w:tcW w:w="0" w:type="auto"/>
          </w:tcPr>
          <w:p w14:paraId="25CA83F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14:paraId="6536647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72B9F89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8.1</w:t>
            </w:r>
          </w:p>
        </w:tc>
        <w:tc>
          <w:tcPr>
            <w:tcW w:w="0" w:type="auto"/>
          </w:tcPr>
          <w:p w14:paraId="6383536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c>
          <w:tcPr>
            <w:tcW w:w="0" w:type="auto"/>
          </w:tcPr>
          <w:p w14:paraId="4023BBC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14:paraId="35E7E34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r>
      <w:tr w:rsidR="00D56B14" w:rsidRPr="00CD3EBE" w14:paraId="46CE73B2" w14:textId="77777777" w:rsidTr="00FC6DB6">
        <w:tc>
          <w:tcPr>
            <w:tcW w:w="0" w:type="auto"/>
          </w:tcPr>
          <w:p w14:paraId="6173C947"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Ilmenite</w:t>
            </w:r>
          </w:p>
        </w:tc>
        <w:tc>
          <w:tcPr>
            <w:tcW w:w="0" w:type="auto"/>
          </w:tcPr>
          <w:p w14:paraId="31FD868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661ECBC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467D3A6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4D35A34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1DC6E22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71DE741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7E19721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313B02C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3FE629B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7BDC204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r>
      <w:tr w:rsidR="00D56B14" w:rsidRPr="00CD3EBE" w14:paraId="55EB2F07" w14:textId="77777777" w:rsidTr="00FC6DB6">
        <w:tc>
          <w:tcPr>
            <w:tcW w:w="0" w:type="auto"/>
          </w:tcPr>
          <w:p w14:paraId="793946E8"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Hematite</w:t>
            </w:r>
          </w:p>
        </w:tc>
        <w:tc>
          <w:tcPr>
            <w:tcW w:w="0" w:type="auto"/>
          </w:tcPr>
          <w:p w14:paraId="25622AE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9.1</w:t>
            </w:r>
          </w:p>
        </w:tc>
        <w:tc>
          <w:tcPr>
            <w:tcW w:w="0" w:type="auto"/>
          </w:tcPr>
          <w:p w14:paraId="42153DE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7.5</w:t>
            </w:r>
          </w:p>
        </w:tc>
        <w:tc>
          <w:tcPr>
            <w:tcW w:w="0" w:type="auto"/>
          </w:tcPr>
          <w:p w14:paraId="43F5B50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442E475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7.8</w:t>
            </w:r>
          </w:p>
        </w:tc>
        <w:tc>
          <w:tcPr>
            <w:tcW w:w="0" w:type="auto"/>
          </w:tcPr>
          <w:p w14:paraId="3E73121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7.9</w:t>
            </w:r>
          </w:p>
        </w:tc>
        <w:tc>
          <w:tcPr>
            <w:tcW w:w="0" w:type="auto"/>
          </w:tcPr>
          <w:p w14:paraId="5F890AF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9.6</w:t>
            </w:r>
          </w:p>
        </w:tc>
        <w:tc>
          <w:tcPr>
            <w:tcW w:w="0" w:type="auto"/>
          </w:tcPr>
          <w:p w14:paraId="27776C9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7.6</w:t>
            </w:r>
          </w:p>
        </w:tc>
        <w:tc>
          <w:tcPr>
            <w:tcW w:w="0" w:type="auto"/>
          </w:tcPr>
          <w:p w14:paraId="2B8CDCA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55F9D4A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8.8</w:t>
            </w:r>
          </w:p>
        </w:tc>
        <w:tc>
          <w:tcPr>
            <w:tcW w:w="0" w:type="auto"/>
          </w:tcPr>
          <w:p w14:paraId="6C60BAC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r>
      <w:tr w:rsidR="00D56B14" w:rsidRPr="00CD3EBE" w14:paraId="4505E671" w14:textId="77777777" w:rsidTr="00FC6DB6">
        <w:tc>
          <w:tcPr>
            <w:tcW w:w="0" w:type="auto"/>
          </w:tcPr>
          <w:p w14:paraId="3A77F064"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Apatite</w:t>
            </w:r>
          </w:p>
        </w:tc>
        <w:tc>
          <w:tcPr>
            <w:tcW w:w="0" w:type="auto"/>
          </w:tcPr>
          <w:p w14:paraId="264E05C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1A4111F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14:paraId="4D5A122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c>
          <w:tcPr>
            <w:tcW w:w="0" w:type="auto"/>
          </w:tcPr>
          <w:p w14:paraId="1378616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0C3E6FF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5259F04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5F63D1A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3.1</w:t>
            </w:r>
          </w:p>
        </w:tc>
        <w:tc>
          <w:tcPr>
            <w:tcW w:w="0" w:type="auto"/>
          </w:tcPr>
          <w:p w14:paraId="136F935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c>
          <w:tcPr>
            <w:tcW w:w="0" w:type="auto"/>
          </w:tcPr>
          <w:p w14:paraId="3A73707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79AEE14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r>
      <w:tr w:rsidR="00D56B14" w:rsidRPr="00CD3EBE" w14:paraId="28307B27" w14:textId="77777777" w:rsidTr="00FC6DB6">
        <w:tc>
          <w:tcPr>
            <w:tcW w:w="0" w:type="auto"/>
          </w:tcPr>
          <w:p w14:paraId="0E6661FC"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Pyrite</w:t>
            </w:r>
          </w:p>
        </w:tc>
        <w:tc>
          <w:tcPr>
            <w:tcW w:w="0" w:type="auto"/>
          </w:tcPr>
          <w:p w14:paraId="08C9A75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3B2651B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48196C1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12537D7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2800843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36DDDB5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7835A2B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3CB0A3E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5F8C587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2629AF2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r>
      <w:tr w:rsidR="00D56B14" w:rsidRPr="00CD3EBE" w14:paraId="4AF53A01" w14:textId="77777777" w:rsidTr="00FC6DB6">
        <w:tc>
          <w:tcPr>
            <w:tcW w:w="0" w:type="auto"/>
          </w:tcPr>
          <w:p w14:paraId="66F14BCD"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Biotite</w:t>
            </w:r>
          </w:p>
        </w:tc>
        <w:tc>
          <w:tcPr>
            <w:tcW w:w="0" w:type="auto"/>
          </w:tcPr>
          <w:p w14:paraId="51F5DFF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22.6</w:t>
            </w:r>
          </w:p>
        </w:tc>
        <w:tc>
          <w:tcPr>
            <w:tcW w:w="0" w:type="auto"/>
          </w:tcPr>
          <w:p w14:paraId="609F226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20.6</w:t>
            </w:r>
          </w:p>
        </w:tc>
        <w:tc>
          <w:tcPr>
            <w:tcW w:w="0" w:type="auto"/>
          </w:tcPr>
          <w:p w14:paraId="53F7074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14:paraId="46DE39E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5660455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14:paraId="4650B5B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14:paraId="2158975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20.9</w:t>
            </w:r>
          </w:p>
        </w:tc>
        <w:tc>
          <w:tcPr>
            <w:tcW w:w="0" w:type="auto"/>
          </w:tcPr>
          <w:p w14:paraId="5EB26DE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10.8</w:t>
            </w:r>
          </w:p>
        </w:tc>
        <w:tc>
          <w:tcPr>
            <w:tcW w:w="0" w:type="auto"/>
          </w:tcPr>
          <w:p w14:paraId="7E2ED81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22.3</w:t>
            </w:r>
          </w:p>
        </w:tc>
        <w:tc>
          <w:tcPr>
            <w:tcW w:w="0" w:type="auto"/>
          </w:tcPr>
          <w:p w14:paraId="662595E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22.8</w:t>
            </w:r>
          </w:p>
        </w:tc>
      </w:tr>
      <w:tr w:rsidR="00D56B14" w:rsidRPr="00CD3EBE" w14:paraId="09A86785" w14:textId="77777777" w:rsidTr="00FC6DB6">
        <w:tc>
          <w:tcPr>
            <w:tcW w:w="0" w:type="auto"/>
          </w:tcPr>
          <w:p w14:paraId="3CBF05D7"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SUM</w:t>
            </w:r>
          </w:p>
        </w:tc>
        <w:tc>
          <w:tcPr>
            <w:tcW w:w="0" w:type="auto"/>
          </w:tcPr>
          <w:p w14:paraId="074FDBE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98.1</w:t>
            </w:r>
          </w:p>
        </w:tc>
        <w:tc>
          <w:tcPr>
            <w:tcW w:w="0" w:type="auto"/>
          </w:tcPr>
          <w:p w14:paraId="1DB3FBB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14:paraId="1CCD852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97.5</w:t>
            </w:r>
          </w:p>
        </w:tc>
        <w:tc>
          <w:tcPr>
            <w:tcW w:w="0" w:type="auto"/>
          </w:tcPr>
          <w:p w14:paraId="137A474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14:paraId="550CDF9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98.5</w:t>
            </w:r>
          </w:p>
        </w:tc>
        <w:tc>
          <w:tcPr>
            <w:tcW w:w="0" w:type="auto"/>
          </w:tcPr>
          <w:p w14:paraId="69EA35D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14:paraId="5920435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97.7</w:t>
            </w:r>
          </w:p>
        </w:tc>
        <w:tc>
          <w:tcPr>
            <w:tcW w:w="0" w:type="auto"/>
          </w:tcPr>
          <w:p w14:paraId="45C4FA7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14:paraId="30CA4DA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99.7</w:t>
            </w:r>
          </w:p>
        </w:tc>
        <w:tc>
          <w:tcPr>
            <w:tcW w:w="0" w:type="auto"/>
          </w:tcPr>
          <w:p w14:paraId="5C10C02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98.3</w:t>
            </w:r>
          </w:p>
        </w:tc>
      </w:tr>
    </w:tbl>
    <w:p w14:paraId="1C981A82" w14:textId="77777777" w:rsidR="00D56B14" w:rsidRDefault="00D56B14" w:rsidP="00EF6477">
      <w:pPr>
        <w:rPr>
          <w:rFonts w:ascii="Times New Roman" w:hAnsi="Times New Roman" w:cs="Times New Roman"/>
          <w:sz w:val="24"/>
          <w:szCs w:val="24"/>
        </w:rPr>
      </w:pPr>
    </w:p>
    <w:p w14:paraId="123DA1C1" w14:textId="77777777" w:rsidR="000025DA" w:rsidRDefault="000025DA" w:rsidP="00EF6477">
      <w:pPr>
        <w:rPr>
          <w:rFonts w:ascii="Times New Roman" w:hAnsi="Times New Roman" w:cs="Times New Roman"/>
          <w:sz w:val="24"/>
          <w:szCs w:val="24"/>
        </w:rPr>
      </w:pPr>
    </w:p>
    <w:p w14:paraId="61732940" w14:textId="77777777" w:rsidR="000025DA" w:rsidRPr="003373D4" w:rsidRDefault="000025DA" w:rsidP="000025DA">
      <w:pPr>
        <w:spacing w:after="0" w:line="480" w:lineRule="auto"/>
        <w:ind w:left="100"/>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proofErr w:type="spellStart"/>
      <w:r w:rsidRPr="003373D4">
        <w:rPr>
          <w:rFonts w:ascii="Times New Roman" w:hAnsi="Times New Roman" w:cs="Times New Roman"/>
          <w:spacing w:val="-1"/>
          <w:sz w:val="24"/>
          <w:szCs w:val="24"/>
        </w:rPr>
        <w:t>w</w:t>
      </w:r>
      <w:r w:rsidRPr="003373D4">
        <w:rPr>
          <w:rFonts w:ascii="Times New Roman" w:hAnsi="Times New Roman" w:cs="Times New Roman"/>
          <w:sz w:val="24"/>
          <w:szCs w:val="24"/>
        </w:rPr>
        <w:t>t</w:t>
      </w:r>
      <w:proofErr w:type="spellEnd"/>
      <w:r w:rsidRPr="003373D4">
        <w:rPr>
          <w:rFonts w:ascii="Times New Roman" w:hAnsi="Times New Roman" w:cs="Times New Roman"/>
          <w:sz w:val="24"/>
          <w:szCs w:val="24"/>
        </w:rPr>
        <w:t xml:space="preserve">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proofErr w:type="spellStart"/>
      <w:r>
        <w:rPr>
          <w:rFonts w:ascii="Times New Roman" w:hAnsi="Times New Roman" w:cs="Times New Roman"/>
          <w:spacing w:val="-6"/>
          <w:sz w:val="24"/>
          <w:szCs w:val="24"/>
        </w:rPr>
        <w:t>Syenitic</w:t>
      </w:r>
      <w:proofErr w:type="spellEnd"/>
      <w:r>
        <w:rPr>
          <w:rFonts w:ascii="Times New Roman" w:hAnsi="Times New Roman" w:cs="Times New Roman"/>
          <w:spacing w:val="-6"/>
          <w:sz w:val="24"/>
          <w:szCs w:val="24"/>
        </w:rPr>
        <w:t xml:space="preserve">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14:paraId="12C38709" w14:textId="77777777" w:rsidTr="00B94968">
        <w:trPr>
          <w:trHeight w:val="285"/>
          <w:jc w:val="center"/>
        </w:trPr>
        <w:tc>
          <w:tcPr>
            <w:tcW w:w="0" w:type="auto"/>
            <w:shd w:val="clear" w:color="auto" w:fill="auto"/>
            <w:noWrap/>
            <w:vAlign w:val="bottom"/>
          </w:tcPr>
          <w:p w14:paraId="1A0268AD" w14:textId="77777777" w:rsidR="006D01C5" w:rsidRPr="006D01C5" w:rsidRDefault="006D01C5" w:rsidP="006D01C5">
            <w:pPr>
              <w:spacing w:after="0" w:line="480" w:lineRule="auto"/>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shd w:val="clear" w:color="auto" w:fill="auto"/>
            <w:noWrap/>
            <w:vAlign w:val="bottom"/>
          </w:tcPr>
          <w:p w14:paraId="697661F4" w14:textId="77777777"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proofErr w:type="spellEnd"/>
            <w:r w:rsidRPr="006D01C5">
              <w:rPr>
                <w:rFonts w:ascii="Times New Roman" w:hAnsi="Times New Roman" w:cs="Times New Roman"/>
                <w:b/>
                <w:position w:val="-2"/>
                <w:sz w:val="18"/>
                <w:szCs w:val="24"/>
                <w:vertAlign w:val="subscript"/>
              </w:rPr>
              <w:t>2</w:t>
            </w:r>
          </w:p>
        </w:tc>
        <w:tc>
          <w:tcPr>
            <w:tcW w:w="0" w:type="auto"/>
            <w:vAlign w:val="bottom"/>
          </w:tcPr>
          <w:p w14:paraId="7D98B4D0" w14:textId="77777777"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TiO</w:t>
            </w:r>
            <w:proofErr w:type="spellEnd"/>
            <w:r w:rsidRPr="006D01C5">
              <w:rPr>
                <w:rFonts w:ascii="Times New Roman" w:hAnsi="Times New Roman" w:cs="Times New Roman"/>
                <w:b/>
                <w:position w:val="-2"/>
                <w:sz w:val="18"/>
                <w:szCs w:val="24"/>
                <w:vertAlign w:val="subscript"/>
              </w:rPr>
              <w:t>2</w:t>
            </w:r>
          </w:p>
        </w:tc>
        <w:tc>
          <w:tcPr>
            <w:tcW w:w="0" w:type="auto"/>
            <w:shd w:val="clear" w:color="auto" w:fill="auto"/>
            <w:noWrap/>
            <w:vAlign w:val="bottom"/>
          </w:tcPr>
          <w:p w14:paraId="665D9455"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shd w:val="clear" w:color="auto" w:fill="auto"/>
            <w:noWrap/>
            <w:vAlign w:val="bottom"/>
          </w:tcPr>
          <w:p w14:paraId="2F107BFD"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14:paraId="26715D19" w14:textId="77777777"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MnO</w:t>
            </w:r>
            <w:proofErr w:type="spellEnd"/>
          </w:p>
        </w:tc>
        <w:tc>
          <w:tcPr>
            <w:tcW w:w="0" w:type="auto"/>
            <w:shd w:val="clear" w:color="auto" w:fill="auto"/>
            <w:noWrap/>
            <w:vAlign w:val="bottom"/>
          </w:tcPr>
          <w:p w14:paraId="660D46CC"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shd w:val="clear" w:color="auto" w:fill="auto"/>
            <w:noWrap/>
            <w:vAlign w:val="bottom"/>
          </w:tcPr>
          <w:p w14:paraId="2661DB39" w14:textId="77777777" w:rsidR="006D01C5" w:rsidRPr="006D01C5" w:rsidRDefault="006D01C5" w:rsidP="006D01C5">
            <w:pPr>
              <w:spacing w:after="0" w:line="480" w:lineRule="auto"/>
              <w:jc w:val="right"/>
              <w:rPr>
                <w:rFonts w:ascii="Times New Roman" w:hAnsi="Times New Roman" w:cs="Times New Roman"/>
                <w:b/>
                <w:color w:val="000000"/>
                <w:sz w:val="18"/>
                <w:szCs w:val="24"/>
              </w:rPr>
            </w:pPr>
            <w:proofErr w:type="spellStart"/>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roofErr w:type="spellEnd"/>
          </w:p>
        </w:tc>
        <w:tc>
          <w:tcPr>
            <w:tcW w:w="0" w:type="auto"/>
            <w:shd w:val="clear" w:color="auto" w:fill="auto"/>
            <w:noWrap/>
            <w:vAlign w:val="bottom"/>
          </w:tcPr>
          <w:p w14:paraId="1323EEC1"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14:paraId="648B1BCE"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shd w:val="clear" w:color="auto" w:fill="auto"/>
            <w:noWrap/>
            <w:vAlign w:val="bottom"/>
          </w:tcPr>
          <w:p w14:paraId="47B6A8CB"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shd w:val="clear" w:color="auto" w:fill="auto"/>
            <w:noWrap/>
            <w:vAlign w:val="bottom"/>
          </w:tcPr>
          <w:p w14:paraId="4576505C"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14:paraId="66F5A060" w14:textId="77777777"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14:paraId="78168399" w14:textId="77777777"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14:paraId="572A009F" w14:textId="77777777" w:rsidTr="00B94968">
        <w:trPr>
          <w:trHeight w:val="285"/>
          <w:jc w:val="center"/>
        </w:trPr>
        <w:tc>
          <w:tcPr>
            <w:tcW w:w="0" w:type="auto"/>
            <w:shd w:val="clear" w:color="auto" w:fill="auto"/>
            <w:noWrap/>
            <w:vAlign w:val="bottom"/>
            <w:hideMark/>
          </w:tcPr>
          <w:p w14:paraId="722020E2"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shd w:val="clear" w:color="auto" w:fill="auto"/>
            <w:noWrap/>
            <w:vAlign w:val="bottom"/>
            <w:hideMark/>
          </w:tcPr>
          <w:p w14:paraId="559A7C4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14:paraId="229EAB8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shd w:val="clear" w:color="auto" w:fill="auto"/>
            <w:noWrap/>
            <w:vAlign w:val="bottom"/>
            <w:hideMark/>
          </w:tcPr>
          <w:p w14:paraId="3C26231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shd w:val="clear" w:color="auto" w:fill="auto"/>
            <w:noWrap/>
            <w:vAlign w:val="bottom"/>
            <w:hideMark/>
          </w:tcPr>
          <w:p w14:paraId="1E1C2DA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14:paraId="3A10176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165F1CB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shd w:val="clear" w:color="auto" w:fill="auto"/>
            <w:noWrap/>
            <w:vAlign w:val="bottom"/>
            <w:hideMark/>
          </w:tcPr>
          <w:p w14:paraId="59DE79B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14:paraId="46EF5EE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shd w:val="clear" w:color="auto" w:fill="auto"/>
            <w:noWrap/>
            <w:vAlign w:val="bottom"/>
            <w:hideMark/>
          </w:tcPr>
          <w:p w14:paraId="6817C6E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14:paraId="7337BFE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3CCABFA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4927AB3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14:paraId="11DFF0E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79CB6FB1" w14:textId="77777777" w:rsidTr="00B94968">
        <w:trPr>
          <w:trHeight w:val="285"/>
          <w:jc w:val="center"/>
        </w:trPr>
        <w:tc>
          <w:tcPr>
            <w:tcW w:w="0" w:type="auto"/>
            <w:shd w:val="clear" w:color="auto" w:fill="auto"/>
            <w:noWrap/>
            <w:vAlign w:val="bottom"/>
            <w:hideMark/>
          </w:tcPr>
          <w:p w14:paraId="0166B5C6"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shd w:val="clear" w:color="auto" w:fill="auto"/>
            <w:noWrap/>
            <w:vAlign w:val="bottom"/>
            <w:hideMark/>
          </w:tcPr>
          <w:p w14:paraId="5C58108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14:paraId="397EA2D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shd w:val="clear" w:color="auto" w:fill="auto"/>
            <w:noWrap/>
            <w:vAlign w:val="bottom"/>
            <w:hideMark/>
          </w:tcPr>
          <w:p w14:paraId="4A3B212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shd w:val="clear" w:color="auto" w:fill="auto"/>
            <w:noWrap/>
            <w:vAlign w:val="bottom"/>
            <w:hideMark/>
          </w:tcPr>
          <w:p w14:paraId="59747ED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14:paraId="65338AA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055ADC2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shd w:val="clear" w:color="auto" w:fill="auto"/>
            <w:noWrap/>
            <w:vAlign w:val="bottom"/>
            <w:hideMark/>
          </w:tcPr>
          <w:p w14:paraId="09BC491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shd w:val="clear" w:color="auto" w:fill="auto"/>
            <w:noWrap/>
            <w:vAlign w:val="bottom"/>
            <w:hideMark/>
          </w:tcPr>
          <w:p w14:paraId="174DB6E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shd w:val="clear" w:color="auto" w:fill="auto"/>
            <w:noWrap/>
            <w:vAlign w:val="bottom"/>
            <w:hideMark/>
          </w:tcPr>
          <w:p w14:paraId="1B6F705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shd w:val="clear" w:color="auto" w:fill="auto"/>
            <w:noWrap/>
            <w:vAlign w:val="bottom"/>
            <w:hideMark/>
          </w:tcPr>
          <w:p w14:paraId="1D34EBE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shd w:val="clear" w:color="auto" w:fill="auto"/>
            <w:noWrap/>
            <w:vAlign w:val="bottom"/>
            <w:hideMark/>
          </w:tcPr>
          <w:p w14:paraId="124AEF4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14:paraId="5FC997D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53D3A77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3A405B9B" w14:textId="77777777" w:rsidTr="00B94968">
        <w:trPr>
          <w:trHeight w:val="285"/>
          <w:jc w:val="center"/>
        </w:trPr>
        <w:tc>
          <w:tcPr>
            <w:tcW w:w="0" w:type="auto"/>
            <w:shd w:val="clear" w:color="auto" w:fill="auto"/>
            <w:noWrap/>
            <w:vAlign w:val="bottom"/>
            <w:hideMark/>
          </w:tcPr>
          <w:p w14:paraId="0C88CABF"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shd w:val="clear" w:color="auto" w:fill="auto"/>
            <w:noWrap/>
            <w:vAlign w:val="bottom"/>
            <w:hideMark/>
          </w:tcPr>
          <w:p w14:paraId="76D6B52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25F0D37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22EC5F1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shd w:val="clear" w:color="auto" w:fill="auto"/>
            <w:noWrap/>
            <w:vAlign w:val="bottom"/>
            <w:hideMark/>
          </w:tcPr>
          <w:p w14:paraId="61096C7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14:paraId="4193136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14:paraId="425B5DA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shd w:val="clear" w:color="auto" w:fill="auto"/>
            <w:noWrap/>
            <w:vAlign w:val="bottom"/>
            <w:hideMark/>
          </w:tcPr>
          <w:p w14:paraId="4623F12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shd w:val="clear" w:color="auto" w:fill="auto"/>
            <w:noWrap/>
            <w:vAlign w:val="bottom"/>
            <w:hideMark/>
          </w:tcPr>
          <w:p w14:paraId="6BE8700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4F1F12E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14:paraId="7625686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shd w:val="clear" w:color="auto" w:fill="auto"/>
            <w:noWrap/>
            <w:vAlign w:val="bottom"/>
            <w:hideMark/>
          </w:tcPr>
          <w:p w14:paraId="14234FF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29BFD66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14:paraId="3F910A2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3CAEF7CB" w14:textId="77777777" w:rsidTr="00B94968">
        <w:trPr>
          <w:trHeight w:val="285"/>
          <w:jc w:val="center"/>
        </w:trPr>
        <w:tc>
          <w:tcPr>
            <w:tcW w:w="0" w:type="auto"/>
            <w:shd w:val="clear" w:color="auto" w:fill="auto"/>
            <w:noWrap/>
            <w:vAlign w:val="bottom"/>
            <w:hideMark/>
          </w:tcPr>
          <w:p w14:paraId="52071B6E"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shd w:val="clear" w:color="auto" w:fill="auto"/>
            <w:noWrap/>
            <w:vAlign w:val="bottom"/>
            <w:hideMark/>
          </w:tcPr>
          <w:p w14:paraId="75B427C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14:paraId="1B6798F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shd w:val="clear" w:color="auto" w:fill="auto"/>
            <w:noWrap/>
            <w:vAlign w:val="bottom"/>
            <w:hideMark/>
          </w:tcPr>
          <w:p w14:paraId="7064569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shd w:val="clear" w:color="auto" w:fill="auto"/>
            <w:noWrap/>
            <w:vAlign w:val="bottom"/>
            <w:hideMark/>
          </w:tcPr>
          <w:p w14:paraId="545B637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14:paraId="51034FC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shd w:val="clear" w:color="auto" w:fill="auto"/>
            <w:noWrap/>
            <w:vAlign w:val="bottom"/>
            <w:hideMark/>
          </w:tcPr>
          <w:p w14:paraId="0717673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shd w:val="clear" w:color="auto" w:fill="auto"/>
            <w:noWrap/>
            <w:vAlign w:val="bottom"/>
            <w:hideMark/>
          </w:tcPr>
          <w:p w14:paraId="27DEB8F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shd w:val="clear" w:color="auto" w:fill="auto"/>
            <w:noWrap/>
            <w:vAlign w:val="bottom"/>
            <w:hideMark/>
          </w:tcPr>
          <w:p w14:paraId="266AA05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shd w:val="clear" w:color="auto" w:fill="auto"/>
            <w:noWrap/>
            <w:vAlign w:val="bottom"/>
            <w:hideMark/>
          </w:tcPr>
          <w:p w14:paraId="6396F84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14:paraId="31C0D77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shd w:val="clear" w:color="auto" w:fill="auto"/>
            <w:noWrap/>
            <w:vAlign w:val="bottom"/>
            <w:hideMark/>
          </w:tcPr>
          <w:p w14:paraId="4E162E1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43F2337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3DAD4EA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300A021" w14:textId="77777777" w:rsidTr="00B94968">
        <w:trPr>
          <w:trHeight w:val="285"/>
          <w:jc w:val="center"/>
        </w:trPr>
        <w:tc>
          <w:tcPr>
            <w:tcW w:w="0" w:type="auto"/>
            <w:shd w:val="clear" w:color="auto" w:fill="auto"/>
            <w:noWrap/>
            <w:vAlign w:val="bottom"/>
            <w:hideMark/>
          </w:tcPr>
          <w:p w14:paraId="1F64F725"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shd w:val="clear" w:color="auto" w:fill="auto"/>
            <w:noWrap/>
            <w:vAlign w:val="bottom"/>
            <w:hideMark/>
          </w:tcPr>
          <w:p w14:paraId="7F6A1C7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14:paraId="24D2A26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3FADF50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14:paraId="0F9F028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14:paraId="6231238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122DB3A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14:paraId="7E513EC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14:paraId="0DE1DB2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shd w:val="clear" w:color="auto" w:fill="auto"/>
            <w:noWrap/>
            <w:vAlign w:val="bottom"/>
            <w:hideMark/>
          </w:tcPr>
          <w:p w14:paraId="2CA0CA5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shd w:val="clear" w:color="auto" w:fill="auto"/>
            <w:noWrap/>
            <w:vAlign w:val="bottom"/>
            <w:hideMark/>
          </w:tcPr>
          <w:p w14:paraId="2F7E884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shd w:val="clear" w:color="auto" w:fill="auto"/>
            <w:noWrap/>
            <w:vAlign w:val="bottom"/>
            <w:hideMark/>
          </w:tcPr>
          <w:p w14:paraId="243DDEA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14:paraId="7492CF7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14:paraId="3F2D96D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14:paraId="434C61E7" w14:textId="77777777" w:rsidTr="00B94968">
        <w:trPr>
          <w:trHeight w:val="285"/>
          <w:jc w:val="center"/>
        </w:trPr>
        <w:tc>
          <w:tcPr>
            <w:tcW w:w="0" w:type="auto"/>
            <w:shd w:val="clear" w:color="auto" w:fill="auto"/>
            <w:noWrap/>
            <w:vAlign w:val="bottom"/>
            <w:hideMark/>
          </w:tcPr>
          <w:p w14:paraId="5A0BECA6"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shd w:val="clear" w:color="auto" w:fill="auto"/>
            <w:noWrap/>
            <w:vAlign w:val="bottom"/>
            <w:hideMark/>
          </w:tcPr>
          <w:p w14:paraId="1682944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14:paraId="2A7EC72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5CA9E8F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shd w:val="clear" w:color="auto" w:fill="auto"/>
            <w:noWrap/>
            <w:vAlign w:val="bottom"/>
            <w:hideMark/>
          </w:tcPr>
          <w:p w14:paraId="7D5B63D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14:paraId="3611D83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14:paraId="65A191B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shd w:val="clear" w:color="auto" w:fill="auto"/>
            <w:noWrap/>
            <w:vAlign w:val="bottom"/>
            <w:hideMark/>
          </w:tcPr>
          <w:p w14:paraId="02603FD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shd w:val="clear" w:color="auto" w:fill="auto"/>
            <w:noWrap/>
            <w:vAlign w:val="bottom"/>
            <w:hideMark/>
          </w:tcPr>
          <w:p w14:paraId="417D3E6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shd w:val="clear" w:color="auto" w:fill="auto"/>
            <w:noWrap/>
            <w:vAlign w:val="bottom"/>
            <w:hideMark/>
          </w:tcPr>
          <w:p w14:paraId="7CD0749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shd w:val="clear" w:color="auto" w:fill="auto"/>
            <w:noWrap/>
            <w:vAlign w:val="bottom"/>
            <w:hideMark/>
          </w:tcPr>
          <w:p w14:paraId="6417023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61BD5EA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14:paraId="38E643D4"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74C4F73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107A75E2" w14:textId="77777777" w:rsidTr="00B94968">
        <w:trPr>
          <w:trHeight w:val="285"/>
          <w:jc w:val="center"/>
        </w:trPr>
        <w:tc>
          <w:tcPr>
            <w:tcW w:w="0" w:type="auto"/>
            <w:shd w:val="clear" w:color="auto" w:fill="auto"/>
            <w:noWrap/>
            <w:vAlign w:val="bottom"/>
            <w:hideMark/>
          </w:tcPr>
          <w:p w14:paraId="6454B6DA"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shd w:val="clear" w:color="auto" w:fill="auto"/>
            <w:noWrap/>
            <w:vAlign w:val="bottom"/>
            <w:hideMark/>
          </w:tcPr>
          <w:p w14:paraId="20F7C48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14:paraId="5C3B482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694B191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shd w:val="clear" w:color="auto" w:fill="auto"/>
            <w:noWrap/>
            <w:vAlign w:val="bottom"/>
            <w:hideMark/>
          </w:tcPr>
          <w:p w14:paraId="010D7D6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14:paraId="7D9115F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shd w:val="clear" w:color="auto" w:fill="auto"/>
            <w:noWrap/>
            <w:vAlign w:val="bottom"/>
            <w:hideMark/>
          </w:tcPr>
          <w:p w14:paraId="4205538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shd w:val="clear" w:color="auto" w:fill="auto"/>
            <w:noWrap/>
            <w:vAlign w:val="bottom"/>
            <w:hideMark/>
          </w:tcPr>
          <w:p w14:paraId="6161D4C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shd w:val="clear" w:color="auto" w:fill="auto"/>
            <w:noWrap/>
            <w:vAlign w:val="bottom"/>
            <w:hideMark/>
          </w:tcPr>
          <w:p w14:paraId="012CD0B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2F5041C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shd w:val="clear" w:color="auto" w:fill="auto"/>
            <w:noWrap/>
            <w:vAlign w:val="bottom"/>
            <w:hideMark/>
          </w:tcPr>
          <w:p w14:paraId="34F7E00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14:paraId="24598FF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14:paraId="1AF4FA1F"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432C2B00"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5FDDA96B" w14:textId="77777777" w:rsidTr="00B94968">
        <w:trPr>
          <w:trHeight w:val="285"/>
          <w:jc w:val="center"/>
        </w:trPr>
        <w:tc>
          <w:tcPr>
            <w:tcW w:w="0" w:type="auto"/>
            <w:shd w:val="clear" w:color="auto" w:fill="auto"/>
            <w:noWrap/>
            <w:vAlign w:val="bottom"/>
            <w:hideMark/>
          </w:tcPr>
          <w:p w14:paraId="450916D9"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shd w:val="clear" w:color="auto" w:fill="auto"/>
            <w:noWrap/>
            <w:vAlign w:val="bottom"/>
            <w:hideMark/>
          </w:tcPr>
          <w:p w14:paraId="08BE621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0AC4FAD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shd w:val="clear" w:color="auto" w:fill="auto"/>
            <w:noWrap/>
            <w:vAlign w:val="bottom"/>
            <w:hideMark/>
          </w:tcPr>
          <w:p w14:paraId="41D8140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shd w:val="clear" w:color="auto" w:fill="auto"/>
            <w:noWrap/>
            <w:vAlign w:val="bottom"/>
            <w:hideMark/>
          </w:tcPr>
          <w:p w14:paraId="1985F99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14:paraId="43C3BDB0"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4750E18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shd w:val="clear" w:color="auto" w:fill="auto"/>
            <w:noWrap/>
            <w:vAlign w:val="bottom"/>
            <w:hideMark/>
          </w:tcPr>
          <w:p w14:paraId="04E7E02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shd w:val="clear" w:color="auto" w:fill="auto"/>
            <w:noWrap/>
            <w:vAlign w:val="bottom"/>
            <w:hideMark/>
          </w:tcPr>
          <w:p w14:paraId="4E8F7DF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shd w:val="clear" w:color="auto" w:fill="auto"/>
            <w:noWrap/>
            <w:vAlign w:val="bottom"/>
            <w:hideMark/>
          </w:tcPr>
          <w:p w14:paraId="71E0CE0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shd w:val="clear" w:color="auto" w:fill="auto"/>
            <w:noWrap/>
            <w:vAlign w:val="bottom"/>
            <w:hideMark/>
          </w:tcPr>
          <w:p w14:paraId="584D36E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shd w:val="clear" w:color="auto" w:fill="auto"/>
            <w:noWrap/>
            <w:vAlign w:val="bottom"/>
            <w:hideMark/>
          </w:tcPr>
          <w:p w14:paraId="253F99FA"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14:paraId="1402DACC"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4C9088D1"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931C140" w14:textId="77777777" w:rsidTr="00B94968">
        <w:trPr>
          <w:trHeight w:val="285"/>
          <w:jc w:val="center"/>
        </w:trPr>
        <w:tc>
          <w:tcPr>
            <w:tcW w:w="0" w:type="auto"/>
            <w:shd w:val="clear" w:color="auto" w:fill="auto"/>
            <w:noWrap/>
            <w:vAlign w:val="bottom"/>
            <w:hideMark/>
          </w:tcPr>
          <w:p w14:paraId="55B95280"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shd w:val="clear" w:color="auto" w:fill="auto"/>
            <w:noWrap/>
            <w:vAlign w:val="bottom"/>
            <w:hideMark/>
          </w:tcPr>
          <w:p w14:paraId="419ED02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14:paraId="04A4C90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shd w:val="clear" w:color="auto" w:fill="auto"/>
            <w:noWrap/>
            <w:vAlign w:val="bottom"/>
            <w:hideMark/>
          </w:tcPr>
          <w:p w14:paraId="40C0EF5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shd w:val="clear" w:color="auto" w:fill="auto"/>
            <w:noWrap/>
            <w:vAlign w:val="bottom"/>
            <w:hideMark/>
          </w:tcPr>
          <w:p w14:paraId="44AB396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14:paraId="77C6A305"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shd w:val="clear" w:color="auto" w:fill="auto"/>
            <w:noWrap/>
            <w:vAlign w:val="bottom"/>
            <w:hideMark/>
          </w:tcPr>
          <w:p w14:paraId="1A68FF4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shd w:val="clear" w:color="auto" w:fill="auto"/>
            <w:noWrap/>
            <w:vAlign w:val="bottom"/>
            <w:hideMark/>
          </w:tcPr>
          <w:p w14:paraId="49157E5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shd w:val="clear" w:color="auto" w:fill="auto"/>
            <w:noWrap/>
            <w:vAlign w:val="bottom"/>
            <w:hideMark/>
          </w:tcPr>
          <w:p w14:paraId="589C90A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shd w:val="clear" w:color="auto" w:fill="auto"/>
            <w:noWrap/>
            <w:vAlign w:val="bottom"/>
            <w:hideMark/>
          </w:tcPr>
          <w:p w14:paraId="0965D6E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shd w:val="clear" w:color="auto" w:fill="auto"/>
            <w:noWrap/>
            <w:vAlign w:val="bottom"/>
            <w:hideMark/>
          </w:tcPr>
          <w:p w14:paraId="22F1D79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shd w:val="clear" w:color="auto" w:fill="auto"/>
            <w:noWrap/>
            <w:vAlign w:val="bottom"/>
            <w:hideMark/>
          </w:tcPr>
          <w:p w14:paraId="32E7E7B6"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14:paraId="05B10BA2"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14:paraId="74180982"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47173270" w14:textId="77777777" w:rsidTr="00B94968">
        <w:trPr>
          <w:trHeight w:val="285"/>
          <w:jc w:val="center"/>
        </w:trPr>
        <w:tc>
          <w:tcPr>
            <w:tcW w:w="0" w:type="auto"/>
            <w:shd w:val="clear" w:color="auto" w:fill="auto"/>
            <w:noWrap/>
            <w:vAlign w:val="bottom"/>
            <w:hideMark/>
          </w:tcPr>
          <w:p w14:paraId="64CFAC5C"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shd w:val="clear" w:color="auto" w:fill="auto"/>
            <w:noWrap/>
            <w:vAlign w:val="bottom"/>
            <w:hideMark/>
          </w:tcPr>
          <w:p w14:paraId="0E1425C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14:paraId="35FA33C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shd w:val="clear" w:color="auto" w:fill="auto"/>
            <w:noWrap/>
            <w:vAlign w:val="bottom"/>
            <w:hideMark/>
          </w:tcPr>
          <w:p w14:paraId="5AA08BF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shd w:val="clear" w:color="auto" w:fill="auto"/>
            <w:noWrap/>
            <w:vAlign w:val="bottom"/>
            <w:hideMark/>
          </w:tcPr>
          <w:p w14:paraId="5C26718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14:paraId="49DEFA80"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shd w:val="clear" w:color="auto" w:fill="auto"/>
            <w:noWrap/>
            <w:vAlign w:val="bottom"/>
            <w:hideMark/>
          </w:tcPr>
          <w:p w14:paraId="0A3CD6E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shd w:val="clear" w:color="auto" w:fill="auto"/>
            <w:noWrap/>
            <w:vAlign w:val="bottom"/>
            <w:hideMark/>
          </w:tcPr>
          <w:p w14:paraId="5B0CD33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shd w:val="clear" w:color="auto" w:fill="auto"/>
            <w:noWrap/>
            <w:vAlign w:val="bottom"/>
            <w:hideMark/>
          </w:tcPr>
          <w:p w14:paraId="16102F3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shd w:val="clear" w:color="auto" w:fill="auto"/>
            <w:noWrap/>
            <w:vAlign w:val="bottom"/>
            <w:hideMark/>
          </w:tcPr>
          <w:p w14:paraId="05F00DF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shd w:val="clear" w:color="auto" w:fill="auto"/>
            <w:noWrap/>
            <w:vAlign w:val="bottom"/>
            <w:hideMark/>
          </w:tcPr>
          <w:p w14:paraId="6554DDC0"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shd w:val="clear" w:color="auto" w:fill="auto"/>
            <w:noWrap/>
            <w:vAlign w:val="bottom"/>
            <w:hideMark/>
          </w:tcPr>
          <w:p w14:paraId="03CBF5DB"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42A383A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14:paraId="15FDDD15"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14:paraId="5FF6DB49" w14:textId="77777777" w:rsidR="00D56B14" w:rsidRDefault="00D56B14" w:rsidP="00EF6477">
      <w:pPr>
        <w:rPr>
          <w:rFonts w:ascii="Times New Roman" w:hAnsi="Times New Roman" w:cs="Times New Roman"/>
          <w:sz w:val="24"/>
          <w:szCs w:val="24"/>
        </w:rPr>
      </w:pPr>
    </w:p>
    <w:p w14:paraId="1C476F3D" w14:textId="77777777" w:rsidR="00D56B14" w:rsidRDefault="00D56B14" w:rsidP="00EF6477">
      <w:pPr>
        <w:rPr>
          <w:rFonts w:ascii="Times New Roman" w:hAnsi="Times New Roman" w:cs="Times New Roman"/>
          <w:sz w:val="24"/>
          <w:szCs w:val="24"/>
        </w:rPr>
      </w:pPr>
    </w:p>
    <w:p w14:paraId="7B834A54" w14:textId="77777777" w:rsidR="000025DA" w:rsidRDefault="000025DA" w:rsidP="000025DA">
      <w:pPr>
        <w:jc w:val="both"/>
      </w:pPr>
      <w:r>
        <w:rPr>
          <w:rFonts w:ascii="Times New Roman" w:hAnsi="Times New Roman" w:cs="Times New Roman"/>
          <w:sz w:val="24"/>
          <w:szCs w:val="24"/>
        </w:rPr>
        <w:lastRenderedPageBreak/>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After Levinson (1974) and Rose et.al (1991)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14:paraId="0C7ED99F" w14:textId="77777777" w:rsidTr="00B94968">
        <w:trPr>
          <w:trHeight w:val="319"/>
          <w:jc w:val="center"/>
        </w:trPr>
        <w:tc>
          <w:tcPr>
            <w:tcW w:w="1030" w:type="dxa"/>
            <w:vMerge w:val="restart"/>
            <w:tcBorders>
              <w:top w:val="single" w:sz="8" w:space="0" w:color="auto"/>
              <w:left w:val="single" w:sz="8" w:space="0" w:color="auto"/>
              <w:right w:val="single" w:sz="8" w:space="0" w:color="auto"/>
            </w:tcBorders>
            <w:shd w:val="clear" w:color="auto" w:fill="auto"/>
            <w:noWrap/>
            <w:vAlign w:val="center"/>
            <w:hideMark/>
          </w:tcPr>
          <w:p w14:paraId="76C76A2E"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shd w:val="clear" w:color="auto" w:fill="auto"/>
            <w:noWrap/>
            <w:vAlign w:val="center"/>
            <w:hideMark/>
          </w:tcPr>
          <w:p w14:paraId="5B4155AE"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shd w:val="clear" w:color="auto" w:fill="auto"/>
            <w:noWrap/>
            <w:vAlign w:val="center"/>
            <w:hideMark/>
          </w:tcPr>
          <w:p w14:paraId="7480CE7F"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Syenitic</w:t>
            </w:r>
            <w:proofErr w:type="spellEnd"/>
            <w:r>
              <w:rPr>
                <w:rFonts w:ascii="Times New Roman" w:eastAsia="Times New Roman" w:hAnsi="Times New Roman" w:cs="Times New Roman"/>
                <w:color w:val="000000"/>
                <w:sz w:val="24"/>
                <w:szCs w:val="24"/>
              </w:rPr>
              <w:t xml:space="preserve"> rock</w:t>
            </w:r>
          </w:p>
        </w:tc>
      </w:tr>
      <w:tr w:rsidR="000025DA" w:rsidRPr="003373D4" w14:paraId="5B9C0C39" w14:textId="77777777" w:rsidTr="00B94968">
        <w:trPr>
          <w:trHeight w:val="231"/>
          <w:jc w:val="center"/>
        </w:trPr>
        <w:tc>
          <w:tcPr>
            <w:tcW w:w="1030" w:type="dxa"/>
            <w:vMerge/>
            <w:tcBorders>
              <w:left w:val="single" w:sz="8" w:space="0" w:color="auto"/>
              <w:bottom w:val="single" w:sz="8" w:space="0" w:color="auto"/>
              <w:right w:val="single" w:sz="8" w:space="0" w:color="auto"/>
            </w:tcBorders>
            <w:shd w:val="clear" w:color="auto" w:fill="auto"/>
            <w:noWrap/>
            <w:vAlign w:val="center"/>
          </w:tcPr>
          <w:p w14:paraId="796F696C"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shd w:val="clear" w:color="auto" w:fill="auto"/>
            <w:noWrap/>
            <w:vAlign w:val="center"/>
          </w:tcPr>
          <w:p w14:paraId="422C4B12"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shd w:val="clear" w:color="auto" w:fill="auto"/>
            <w:noWrap/>
            <w:vAlign w:val="center"/>
          </w:tcPr>
          <w:p w14:paraId="3848CEAD"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shd w:val="clear" w:color="auto" w:fill="auto"/>
            <w:vAlign w:val="center"/>
          </w:tcPr>
          <w:p w14:paraId="5C2D9438"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14:paraId="0EDD83FC"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0C8DC56B"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shd w:val="clear" w:color="auto" w:fill="auto"/>
            <w:noWrap/>
          </w:tcPr>
          <w:p w14:paraId="35DB6420"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14:paraId="3C9CF9B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shd w:val="clear" w:color="auto" w:fill="auto"/>
            <w:vAlign w:val="center"/>
          </w:tcPr>
          <w:p w14:paraId="6D23BB83"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14:paraId="6F7E43CE"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31D0388"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shd w:val="clear" w:color="auto" w:fill="auto"/>
            <w:noWrap/>
          </w:tcPr>
          <w:p w14:paraId="6B1D5FF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shd w:val="clear" w:color="auto" w:fill="auto"/>
            <w:noWrap/>
            <w:vAlign w:val="center"/>
            <w:hideMark/>
          </w:tcPr>
          <w:p w14:paraId="60F714E4"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shd w:val="clear" w:color="auto" w:fill="auto"/>
            <w:vAlign w:val="center"/>
          </w:tcPr>
          <w:p w14:paraId="01E95569" w14:textId="77777777" w:rsidR="000025DA" w:rsidRPr="00516A61" w:rsidRDefault="000025DA" w:rsidP="00B94968">
            <w:pPr>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14:paraId="1BC8D974"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9FC2B8D"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shd w:val="clear" w:color="auto" w:fill="auto"/>
            <w:noWrap/>
          </w:tcPr>
          <w:p w14:paraId="3A1F986A"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shd w:val="clear" w:color="auto" w:fill="auto"/>
            <w:noWrap/>
            <w:vAlign w:val="center"/>
            <w:hideMark/>
          </w:tcPr>
          <w:p w14:paraId="6926EC54"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shd w:val="clear" w:color="auto" w:fill="auto"/>
            <w:vAlign w:val="center"/>
          </w:tcPr>
          <w:p w14:paraId="154539D8"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14:paraId="10EEE13C"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034B03A5"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shd w:val="clear" w:color="auto" w:fill="auto"/>
            <w:noWrap/>
          </w:tcPr>
          <w:p w14:paraId="6FD795DF"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14:paraId="3C9D906A"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shd w:val="clear" w:color="auto" w:fill="auto"/>
            <w:vAlign w:val="center"/>
          </w:tcPr>
          <w:p w14:paraId="03B9FB6B"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14:paraId="60F1EA07"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7437877"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shd w:val="clear" w:color="auto" w:fill="auto"/>
            <w:noWrap/>
          </w:tcPr>
          <w:p w14:paraId="3271338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shd w:val="clear" w:color="auto" w:fill="auto"/>
            <w:noWrap/>
            <w:vAlign w:val="center"/>
            <w:hideMark/>
          </w:tcPr>
          <w:p w14:paraId="3BD210F7"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shd w:val="clear" w:color="auto" w:fill="auto"/>
            <w:vAlign w:val="center"/>
          </w:tcPr>
          <w:p w14:paraId="04E1AE8C"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14:paraId="47CB5D96"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BABFF1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shd w:val="clear" w:color="auto" w:fill="auto"/>
            <w:noWrap/>
          </w:tcPr>
          <w:p w14:paraId="5065C216"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shd w:val="clear" w:color="auto" w:fill="auto"/>
            <w:noWrap/>
            <w:vAlign w:val="center"/>
            <w:hideMark/>
          </w:tcPr>
          <w:p w14:paraId="6AD3B0B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shd w:val="clear" w:color="auto" w:fill="auto"/>
            <w:vAlign w:val="center"/>
          </w:tcPr>
          <w:p w14:paraId="562E42F4"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14:paraId="344C437C"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FD2204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shd w:val="clear" w:color="auto" w:fill="auto"/>
            <w:noWrap/>
          </w:tcPr>
          <w:p w14:paraId="1B2C3282"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shd w:val="clear" w:color="auto" w:fill="auto"/>
            <w:noWrap/>
            <w:vAlign w:val="center"/>
            <w:hideMark/>
          </w:tcPr>
          <w:p w14:paraId="099A775A"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shd w:val="clear" w:color="auto" w:fill="auto"/>
            <w:vAlign w:val="center"/>
          </w:tcPr>
          <w:p w14:paraId="05E16E2C"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14:paraId="5F072597"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CC5BA0B"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shd w:val="clear" w:color="auto" w:fill="auto"/>
            <w:noWrap/>
          </w:tcPr>
          <w:p w14:paraId="787F3B91"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shd w:val="clear" w:color="auto" w:fill="auto"/>
            <w:noWrap/>
            <w:vAlign w:val="center"/>
            <w:hideMark/>
          </w:tcPr>
          <w:p w14:paraId="441D2861"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shd w:val="clear" w:color="auto" w:fill="auto"/>
            <w:vAlign w:val="center"/>
          </w:tcPr>
          <w:p w14:paraId="2DA2F113"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14:paraId="079C498F"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039FAD5"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shd w:val="clear" w:color="auto" w:fill="auto"/>
            <w:noWrap/>
          </w:tcPr>
          <w:p w14:paraId="3B588336"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14:paraId="4DAE938C"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shd w:val="clear" w:color="auto" w:fill="auto"/>
            <w:vAlign w:val="center"/>
          </w:tcPr>
          <w:p w14:paraId="3D5F2F09"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14:paraId="71ED729F"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1BEABE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shd w:val="clear" w:color="auto" w:fill="auto"/>
            <w:noWrap/>
          </w:tcPr>
          <w:p w14:paraId="5AD54BD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shd w:val="clear" w:color="auto" w:fill="auto"/>
            <w:noWrap/>
            <w:vAlign w:val="center"/>
            <w:hideMark/>
          </w:tcPr>
          <w:p w14:paraId="43CAE379"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shd w:val="clear" w:color="auto" w:fill="auto"/>
            <w:vAlign w:val="center"/>
          </w:tcPr>
          <w:p w14:paraId="59858288"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14:paraId="056EEECF"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D53281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shd w:val="clear" w:color="auto" w:fill="auto"/>
            <w:noWrap/>
          </w:tcPr>
          <w:p w14:paraId="3A35A43E"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shd w:val="clear" w:color="auto" w:fill="auto"/>
            <w:noWrap/>
            <w:vAlign w:val="center"/>
            <w:hideMark/>
          </w:tcPr>
          <w:p w14:paraId="36EAA69B"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shd w:val="clear" w:color="auto" w:fill="auto"/>
            <w:vAlign w:val="center"/>
          </w:tcPr>
          <w:p w14:paraId="6306581B"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14:paraId="6012E942"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0BCC3D5D"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shd w:val="clear" w:color="auto" w:fill="auto"/>
            <w:noWrap/>
          </w:tcPr>
          <w:p w14:paraId="355ADB2C"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shd w:val="clear" w:color="auto" w:fill="auto"/>
            <w:noWrap/>
            <w:vAlign w:val="center"/>
            <w:hideMark/>
          </w:tcPr>
          <w:p w14:paraId="7996FE4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shd w:val="clear" w:color="auto" w:fill="auto"/>
            <w:vAlign w:val="center"/>
          </w:tcPr>
          <w:p w14:paraId="30A5B4B9"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14:paraId="28FF6455"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08B70D4"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shd w:val="clear" w:color="auto" w:fill="auto"/>
            <w:noWrap/>
          </w:tcPr>
          <w:p w14:paraId="1074456B"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shd w:val="clear" w:color="auto" w:fill="auto"/>
            <w:noWrap/>
            <w:vAlign w:val="center"/>
            <w:hideMark/>
          </w:tcPr>
          <w:p w14:paraId="5797C98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shd w:val="clear" w:color="auto" w:fill="auto"/>
            <w:vAlign w:val="center"/>
          </w:tcPr>
          <w:p w14:paraId="751B0799" w14:textId="77777777" w:rsidR="000025DA" w:rsidRPr="00516A61" w:rsidRDefault="000025DA" w:rsidP="00B94968">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14:paraId="6864B85D"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8B8CC25"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shd w:val="clear" w:color="auto" w:fill="auto"/>
            <w:noWrap/>
          </w:tcPr>
          <w:p w14:paraId="147C9B49"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shd w:val="clear" w:color="auto" w:fill="auto"/>
            <w:noWrap/>
            <w:vAlign w:val="center"/>
            <w:hideMark/>
          </w:tcPr>
          <w:p w14:paraId="0B5DEBF5"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shd w:val="clear" w:color="auto" w:fill="auto"/>
            <w:vAlign w:val="center"/>
          </w:tcPr>
          <w:p w14:paraId="2D31BE77"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14:paraId="7BA6B870"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7B01BF84"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shd w:val="clear" w:color="auto" w:fill="auto"/>
            <w:noWrap/>
          </w:tcPr>
          <w:p w14:paraId="0D1D3533"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shd w:val="clear" w:color="auto" w:fill="auto"/>
            <w:noWrap/>
            <w:vAlign w:val="center"/>
            <w:hideMark/>
          </w:tcPr>
          <w:p w14:paraId="348E9DF3"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shd w:val="clear" w:color="auto" w:fill="auto"/>
            <w:vAlign w:val="center"/>
          </w:tcPr>
          <w:p w14:paraId="5E4E4480"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14:paraId="34FD3ED2"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45FEAE01"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shd w:val="clear" w:color="auto" w:fill="auto"/>
            <w:noWrap/>
          </w:tcPr>
          <w:p w14:paraId="5666260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shd w:val="clear" w:color="auto" w:fill="auto"/>
            <w:noWrap/>
            <w:vAlign w:val="center"/>
            <w:hideMark/>
          </w:tcPr>
          <w:p w14:paraId="27CD568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shd w:val="clear" w:color="auto" w:fill="auto"/>
            <w:vAlign w:val="center"/>
          </w:tcPr>
          <w:p w14:paraId="0B7C2752"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14:paraId="744DAA93"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725FC372"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shd w:val="clear" w:color="auto" w:fill="auto"/>
            <w:noWrap/>
          </w:tcPr>
          <w:p w14:paraId="5ED9DF5A"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shd w:val="clear" w:color="auto" w:fill="auto"/>
            <w:noWrap/>
            <w:vAlign w:val="center"/>
            <w:hideMark/>
          </w:tcPr>
          <w:p w14:paraId="675A721C"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shd w:val="clear" w:color="auto" w:fill="auto"/>
            <w:vAlign w:val="center"/>
          </w:tcPr>
          <w:p w14:paraId="13D88407" w14:textId="77777777" w:rsidR="000025DA" w:rsidRPr="00516A61" w:rsidRDefault="000025DA" w:rsidP="00B94968">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14:paraId="17905B6D"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295C5C8"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shd w:val="clear" w:color="auto" w:fill="auto"/>
            <w:noWrap/>
          </w:tcPr>
          <w:p w14:paraId="26D1779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shd w:val="clear" w:color="auto" w:fill="auto"/>
            <w:noWrap/>
            <w:vAlign w:val="center"/>
            <w:hideMark/>
          </w:tcPr>
          <w:p w14:paraId="4CE52E2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shd w:val="clear" w:color="auto" w:fill="auto"/>
            <w:vAlign w:val="center"/>
          </w:tcPr>
          <w:p w14:paraId="0F28494A"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14:paraId="7D15111C"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1810194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shd w:val="clear" w:color="auto" w:fill="auto"/>
            <w:noWrap/>
          </w:tcPr>
          <w:p w14:paraId="3CA66081"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shd w:val="clear" w:color="auto" w:fill="auto"/>
            <w:noWrap/>
            <w:vAlign w:val="center"/>
            <w:hideMark/>
          </w:tcPr>
          <w:p w14:paraId="55D1190B"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shd w:val="clear" w:color="auto" w:fill="auto"/>
            <w:vAlign w:val="center"/>
          </w:tcPr>
          <w:p w14:paraId="51BA8F37"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14:paraId="12B185B6"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2C3E6119"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shd w:val="clear" w:color="auto" w:fill="auto"/>
            <w:noWrap/>
          </w:tcPr>
          <w:p w14:paraId="701FD4B8"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shd w:val="clear" w:color="auto" w:fill="auto"/>
            <w:noWrap/>
            <w:vAlign w:val="center"/>
            <w:hideMark/>
          </w:tcPr>
          <w:p w14:paraId="1030927B"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shd w:val="clear" w:color="auto" w:fill="auto"/>
            <w:vAlign w:val="center"/>
          </w:tcPr>
          <w:p w14:paraId="32702112"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14:paraId="31F69164"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3F63463F"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shd w:val="clear" w:color="auto" w:fill="auto"/>
            <w:noWrap/>
          </w:tcPr>
          <w:p w14:paraId="5E8AC264"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shd w:val="clear" w:color="auto" w:fill="auto"/>
            <w:noWrap/>
            <w:vAlign w:val="center"/>
            <w:hideMark/>
          </w:tcPr>
          <w:p w14:paraId="0C50589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shd w:val="clear" w:color="auto" w:fill="auto"/>
            <w:vAlign w:val="center"/>
          </w:tcPr>
          <w:p w14:paraId="016244D0"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14:paraId="6604F964"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5B347B2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shd w:val="clear" w:color="auto" w:fill="auto"/>
            <w:noWrap/>
          </w:tcPr>
          <w:p w14:paraId="076553A3"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shd w:val="clear" w:color="auto" w:fill="auto"/>
            <w:noWrap/>
            <w:vAlign w:val="center"/>
            <w:hideMark/>
          </w:tcPr>
          <w:p w14:paraId="55464285"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shd w:val="clear" w:color="auto" w:fill="auto"/>
            <w:vAlign w:val="center"/>
          </w:tcPr>
          <w:p w14:paraId="0372CBE6" w14:textId="77777777" w:rsidR="000025DA" w:rsidRPr="00516A61" w:rsidRDefault="000025DA" w:rsidP="00B94968">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14:paraId="7F1A123A" w14:textId="77777777" w:rsidTr="00B94968">
        <w:trPr>
          <w:trHeight w:val="318"/>
          <w:jc w:val="center"/>
        </w:trPr>
        <w:tc>
          <w:tcPr>
            <w:tcW w:w="1030" w:type="dxa"/>
            <w:tcBorders>
              <w:top w:val="nil"/>
              <w:left w:val="single" w:sz="8" w:space="0" w:color="auto"/>
              <w:bottom w:val="single" w:sz="8" w:space="0" w:color="auto"/>
              <w:right w:val="single" w:sz="8" w:space="0" w:color="auto"/>
            </w:tcBorders>
            <w:shd w:val="clear" w:color="auto" w:fill="auto"/>
            <w:noWrap/>
            <w:vAlign w:val="center"/>
            <w:hideMark/>
          </w:tcPr>
          <w:p w14:paraId="67E04C1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shd w:val="clear" w:color="auto" w:fill="auto"/>
            <w:noWrap/>
          </w:tcPr>
          <w:p w14:paraId="22D300BE"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shd w:val="clear" w:color="auto" w:fill="auto"/>
            <w:noWrap/>
            <w:vAlign w:val="center"/>
            <w:hideMark/>
          </w:tcPr>
          <w:p w14:paraId="13D04754"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shd w:val="clear" w:color="auto" w:fill="auto"/>
            <w:vAlign w:val="center"/>
          </w:tcPr>
          <w:p w14:paraId="384D0DE0"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14:paraId="7643C6C8" w14:textId="77777777" w:rsidTr="00B94968">
        <w:trPr>
          <w:trHeight w:val="318"/>
          <w:jc w:val="center"/>
        </w:trPr>
        <w:tc>
          <w:tcPr>
            <w:tcW w:w="1030" w:type="dxa"/>
            <w:tcBorders>
              <w:top w:val="nil"/>
              <w:left w:val="single" w:sz="8" w:space="0" w:color="auto"/>
              <w:bottom w:val="single" w:sz="4" w:space="0" w:color="auto"/>
              <w:right w:val="single" w:sz="8" w:space="0" w:color="auto"/>
            </w:tcBorders>
            <w:shd w:val="clear" w:color="auto" w:fill="auto"/>
            <w:noWrap/>
            <w:vAlign w:val="center"/>
            <w:hideMark/>
          </w:tcPr>
          <w:p w14:paraId="263A42B1"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shd w:val="clear" w:color="auto" w:fill="auto"/>
            <w:noWrap/>
          </w:tcPr>
          <w:p w14:paraId="241D5173" w14:textId="77777777" w:rsidR="000025DA" w:rsidRPr="003373D4" w:rsidRDefault="000025DA" w:rsidP="00B94968">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shd w:val="clear" w:color="auto" w:fill="auto"/>
            <w:noWrap/>
            <w:vAlign w:val="center"/>
            <w:hideMark/>
          </w:tcPr>
          <w:p w14:paraId="13CA77C1"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shd w:val="clear" w:color="auto" w:fill="auto"/>
            <w:vAlign w:val="center"/>
          </w:tcPr>
          <w:p w14:paraId="5960EBD2"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14:paraId="144CC477"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12DCB4A"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lastRenderedPageBreak/>
              <w:t>Zr</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74DC8742"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4B3DE3B7"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2055BD52"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14:paraId="319F2541"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019BC41"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shd w:val="clear" w:color="auto" w:fill="auto"/>
            <w:noWrap/>
          </w:tcPr>
          <w:p w14:paraId="5657FE33"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08BFDCA6"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438071EB"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14:paraId="7C1B2633"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1650322"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Nb</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5B3604FE"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426A75B7"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0932C779"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14:paraId="32CAEFC4"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8956A0A"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shd w:val="clear" w:color="auto" w:fill="auto"/>
            <w:noWrap/>
          </w:tcPr>
          <w:p w14:paraId="5711D0AE"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617F954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768DA39F"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14:paraId="0143A0A4"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E5D0659"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shd w:val="clear" w:color="auto" w:fill="auto"/>
            <w:noWrap/>
          </w:tcPr>
          <w:p w14:paraId="41C95D7F"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6514B0D1"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65D04067"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14:paraId="0A631833"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A76524D"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shd w:val="clear" w:color="auto" w:fill="auto"/>
            <w:noWrap/>
          </w:tcPr>
          <w:p w14:paraId="48401995"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5E2244A7"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63B0A2D1"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14:paraId="74C08671" w14:textId="77777777" w:rsidTr="00B94968">
        <w:trPr>
          <w:trHeight w:val="318"/>
          <w:jc w:val="center"/>
        </w:trPr>
        <w:tc>
          <w:tcPr>
            <w:tcW w:w="103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6A42210" w14:textId="77777777" w:rsidR="000025DA" w:rsidRDefault="000025DA" w:rsidP="00B94968">
            <w:pPr>
              <w:spacing w:after="0" w:line="240" w:lineRule="auto"/>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Te</w:t>
            </w:r>
            <w:proofErr w:type="spellEnd"/>
          </w:p>
        </w:tc>
        <w:tc>
          <w:tcPr>
            <w:tcW w:w="2370" w:type="dxa"/>
            <w:tcBorders>
              <w:top w:val="single" w:sz="4" w:space="0" w:color="auto"/>
              <w:left w:val="nil"/>
              <w:bottom w:val="single" w:sz="4" w:space="0" w:color="auto"/>
              <w:right w:val="single" w:sz="8" w:space="0" w:color="auto"/>
            </w:tcBorders>
            <w:shd w:val="clear" w:color="auto" w:fill="auto"/>
            <w:noWrap/>
          </w:tcPr>
          <w:p w14:paraId="31BB88DE" w14:textId="77777777" w:rsidR="000025DA" w:rsidRPr="003373D4" w:rsidRDefault="000025DA" w:rsidP="00B94968">
            <w:pPr>
              <w:spacing w:after="0"/>
              <w:jc w:val="center"/>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shd w:val="clear" w:color="auto" w:fill="auto"/>
            <w:noWrap/>
            <w:vAlign w:val="center"/>
          </w:tcPr>
          <w:p w14:paraId="027E8A50" w14:textId="77777777" w:rsidR="000025DA" w:rsidRPr="003373D4" w:rsidRDefault="000025DA" w:rsidP="00B9496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shd w:val="clear" w:color="auto" w:fill="auto"/>
            <w:vAlign w:val="center"/>
          </w:tcPr>
          <w:p w14:paraId="4B8CD47C" w14:textId="77777777" w:rsidR="000025DA" w:rsidRPr="00516A61" w:rsidRDefault="000025DA" w:rsidP="00B94968">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14:paraId="18F29563" w14:textId="77777777" w:rsidR="00D56B14" w:rsidRDefault="00D56B14" w:rsidP="00EF6477">
      <w:pPr>
        <w:rPr>
          <w:rFonts w:ascii="Times New Roman" w:hAnsi="Times New Roman" w:cs="Times New Roman"/>
          <w:sz w:val="24"/>
          <w:szCs w:val="24"/>
        </w:rPr>
      </w:pPr>
    </w:p>
    <w:p w14:paraId="2D59C604" w14:textId="77777777" w:rsidR="005D4857" w:rsidRPr="00D56B14" w:rsidRDefault="00D56B14" w:rsidP="00EF6477">
      <w:pPr>
        <w:rPr>
          <w:rFonts w:ascii="Times New Roman" w:hAnsi="Times New Roman" w:cs="Times New Roman"/>
          <w:i/>
          <w:sz w:val="24"/>
          <w:szCs w:val="24"/>
        </w:rPr>
      </w:pPr>
      <w:commentRangeStart w:id="10"/>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xml:space="preserve">. Rare Earth Element concentrations and chondrite-normalized values for the </w:t>
      </w:r>
      <w:proofErr w:type="spellStart"/>
      <w:r w:rsidRPr="00D56B14">
        <w:rPr>
          <w:rFonts w:ascii="Times New Roman" w:hAnsi="Times New Roman" w:cs="Times New Roman"/>
          <w:i/>
          <w:sz w:val="24"/>
          <w:szCs w:val="24"/>
        </w:rPr>
        <w:t>Igarra</w:t>
      </w:r>
      <w:proofErr w:type="spellEnd"/>
      <w:r w:rsidRPr="00D56B14">
        <w:rPr>
          <w:rFonts w:ascii="Times New Roman" w:hAnsi="Times New Roman" w:cs="Times New Roman"/>
          <w:i/>
          <w:sz w:val="24"/>
          <w:szCs w:val="24"/>
        </w:rPr>
        <w:t xml:space="preserve"> syenites (Chondrite values after Boynton, 1984)</w:t>
      </w:r>
      <w:commentRangeEnd w:id="10"/>
      <w:r w:rsidR="00CE63B1">
        <w:rPr>
          <w:rStyle w:val="CommentReference"/>
        </w:rPr>
        <w:commentReference w:id="10"/>
      </w:r>
    </w:p>
    <w:tbl>
      <w:tblPr>
        <w:tblStyle w:val="TableGrid"/>
        <w:tblW w:w="7650" w:type="dxa"/>
        <w:tblLook w:val="04A0" w:firstRow="1" w:lastRow="0" w:firstColumn="1" w:lastColumn="0" w:noHBand="0" w:noVBand="1"/>
      </w:tblPr>
      <w:tblGrid>
        <w:gridCol w:w="1129"/>
        <w:gridCol w:w="1560"/>
        <w:gridCol w:w="2126"/>
        <w:gridCol w:w="2835"/>
      </w:tblGrid>
      <w:tr w:rsidR="005D4857" w:rsidRPr="005D4857" w14:paraId="4F57E930" w14:textId="77777777" w:rsidTr="005D4857">
        <w:tc>
          <w:tcPr>
            <w:tcW w:w="1129" w:type="dxa"/>
          </w:tcPr>
          <w:p w14:paraId="680E5321"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14:paraId="0898045D"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14:paraId="4AEC226D"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14:paraId="5FF183BE"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14:paraId="671E4850" w14:textId="77777777" w:rsidTr="005D4857">
        <w:tc>
          <w:tcPr>
            <w:tcW w:w="1129" w:type="dxa"/>
          </w:tcPr>
          <w:p w14:paraId="7A99B61E"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14:paraId="75EC9B60"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14:paraId="1111A31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14:paraId="6CAA94E0"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14:paraId="586F4B51" w14:textId="77777777" w:rsidTr="005D4857">
        <w:tc>
          <w:tcPr>
            <w:tcW w:w="1129" w:type="dxa"/>
          </w:tcPr>
          <w:p w14:paraId="0FC9177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14:paraId="30968B2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14:paraId="1A65E763"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14:paraId="526A709E"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14:paraId="3C66EF67" w14:textId="77777777" w:rsidTr="005D4857">
        <w:tc>
          <w:tcPr>
            <w:tcW w:w="1129" w:type="dxa"/>
          </w:tcPr>
          <w:p w14:paraId="40A94E2C" w14:textId="77777777"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Pr</w:t>
            </w:r>
            <w:proofErr w:type="spellEnd"/>
          </w:p>
        </w:tc>
        <w:tc>
          <w:tcPr>
            <w:tcW w:w="1560" w:type="dxa"/>
          </w:tcPr>
          <w:p w14:paraId="3A28CF7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14:paraId="4AABEE2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14:paraId="40DB696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14:paraId="24A907A7" w14:textId="77777777" w:rsidTr="005D4857">
        <w:tc>
          <w:tcPr>
            <w:tcW w:w="1129" w:type="dxa"/>
          </w:tcPr>
          <w:p w14:paraId="53FB269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14:paraId="65048FC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14:paraId="7B0D8B9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14:paraId="51B194D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14:paraId="48211066" w14:textId="77777777" w:rsidTr="005D4857">
        <w:tc>
          <w:tcPr>
            <w:tcW w:w="1129" w:type="dxa"/>
          </w:tcPr>
          <w:p w14:paraId="039766F1"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14:paraId="6254D3C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14:paraId="6B4DB49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14:paraId="1F16C8C6"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14:paraId="45FF8D0F" w14:textId="77777777" w:rsidTr="005D4857">
        <w:tc>
          <w:tcPr>
            <w:tcW w:w="1129" w:type="dxa"/>
          </w:tcPr>
          <w:p w14:paraId="377EE2E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14:paraId="19D4C86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14:paraId="131938F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14:paraId="49AB26E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14:paraId="6A08D0B1" w14:textId="77777777" w:rsidTr="005D4857">
        <w:tc>
          <w:tcPr>
            <w:tcW w:w="1129" w:type="dxa"/>
          </w:tcPr>
          <w:p w14:paraId="77D353EF" w14:textId="77777777"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Gd</w:t>
            </w:r>
            <w:proofErr w:type="spellEnd"/>
          </w:p>
        </w:tc>
        <w:tc>
          <w:tcPr>
            <w:tcW w:w="1560" w:type="dxa"/>
          </w:tcPr>
          <w:p w14:paraId="0147EFB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14:paraId="3FC3E49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14:paraId="59248B8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14:paraId="3DD901F4" w14:textId="77777777" w:rsidTr="005D4857">
        <w:tc>
          <w:tcPr>
            <w:tcW w:w="1129" w:type="dxa"/>
          </w:tcPr>
          <w:p w14:paraId="6F3B07A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14:paraId="46A1FE2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14:paraId="4F9F8EC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14:paraId="37366BF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14:paraId="689FC388" w14:textId="77777777" w:rsidTr="005D4857">
        <w:tc>
          <w:tcPr>
            <w:tcW w:w="1129" w:type="dxa"/>
          </w:tcPr>
          <w:p w14:paraId="492CC6F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14:paraId="55D96C4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14:paraId="111B163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14:paraId="57300795"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14:paraId="15F60C48" w14:textId="77777777" w:rsidTr="005D4857">
        <w:tc>
          <w:tcPr>
            <w:tcW w:w="1129" w:type="dxa"/>
          </w:tcPr>
          <w:p w14:paraId="541D218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14:paraId="7C9C322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14:paraId="0F3DC50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14:paraId="4FBCB845"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14:paraId="10565694" w14:textId="77777777" w:rsidTr="005D4857">
        <w:tc>
          <w:tcPr>
            <w:tcW w:w="1129" w:type="dxa"/>
          </w:tcPr>
          <w:p w14:paraId="1B41D823" w14:textId="77777777"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Er</w:t>
            </w:r>
            <w:proofErr w:type="spellEnd"/>
          </w:p>
        </w:tc>
        <w:tc>
          <w:tcPr>
            <w:tcW w:w="1560" w:type="dxa"/>
          </w:tcPr>
          <w:p w14:paraId="480D701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14:paraId="4692C141"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14:paraId="070CC7B6"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14:paraId="6EC7CF44" w14:textId="77777777" w:rsidTr="005D4857">
        <w:tc>
          <w:tcPr>
            <w:tcW w:w="1129" w:type="dxa"/>
          </w:tcPr>
          <w:p w14:paraId="5B442DD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14:paraId="619FE5F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14:paraId="4E46833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14:paraId="02255F5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14:paraId="0D7BCD34" w14:textId="77777777" w:rsidTr="005D4857">
        <w:tc>
          <w:tcPr>
            <w:tcW w:w="1129" w:type="dxa"/>
          </w:tcPr>
          <w:p w14:paraId="0267602A" w14:textId="77777777" w:rsidR="005D4857" w:rsidRPr="005D4857" w:rsidRDefault="005D4857" w:rsidP="00D56B14">
            <w:pPr>
              <w:rPr>
                <w:rFonts w:ascii="Times New Roman" w:hAnsi="Times New Roman" w:cs="Times New Roman"/>
                <w:sz w:val="24"/>
                <w:szCs w:val="24"/>
              </w:rPr>
            </w:pPr>
            <w:proofErr w:type="spellStart"/>
            <w:r w:rsidRPr="005D4857">
              <w:rPr>
                <w:rFonts w:ascii="Times New Roman" w:hAnsi="Times New Roman" w:cs="Times New Roman"/>
                <w:sz w:val="24"/>
                <w:szCs w:val="24"/>
              </w:rPr>
              <w:t>Yb</w:t>
            </w:r>
            <w:proofErr w:type="spellEnd"/>
          </w:p>
        </w:tc>
        <w:tc>
          <w:tcPr>
            <w:tcW w:w="1560" w:type="dxa"/>
          </w:tcPr>
          <w:p w14:paraId="52E0EA6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14:paraId="198E0FC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14:paraId="7A00D86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14:paraId="75E3A7C6" w14:textId="77777777" w:rsidTr="005D4857">
        <w:tc>
          <w:tcPr>
            <w:tcW w:w="1129" w:type="dxa"/>
          </w:tcPr>
          <w:p w14:paraId="617C0441"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14:paraId="6DBC0C93"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14:paraId="623B50D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14:paraId="189A636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67</w:t>
            </w:r>
          </w:p>
        </w:tc>
      </w:tr>
    </w:tbl>
    <w:p w14:paraId="39A85CD4" w14:textId="77777777" w:rsidR="000025DA" w:rsidRDefault="000025DA" w:rsidP="00C7212A">
      <w:pPr>
        <w:rPr>
          <w:rFonts w:ascii="Times New Roman" w:hAnsi="Times New Roman" w:cs="Times New Roman"/>
          <w:b/>
          <w:sz w:val="24"/>
          <w:szCs w:val="24"/>
        </w:rPr>
      </w:pPr>
    </w:p>
    <w:p w14:paraId="0AFDFB46"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4. Discussion</w:t>
      </w:r>
    </w:p>
    <w:p w14:paraId="4C9D6021" w14:textId="77777777"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14:paraId="4C7DB891"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petrographic features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important constraints on their crystallization history and magmatic evolution. The dominance of alkali feldspar, with subordinate plagioclase and biotite, is consistent with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compositions derived from evolved intermediate magmas. The presence of both orthoclase and microcline, locally exhibiting perthitic and cross-hatched twinning, suggests slow cooling under plutonic conditions, allowing </w:t>
      </w:r>
      <w:proofErr w:type="spellStart"/>
      <w:r w:rsidRPr="00EB6452">
        <w:rPr>
          <w:rFonts w:ascii="Times New Roman" w:hAnsi="Times New Roman" w:cs="Times New Roman"/>
          <w:sz w:val="24"/>
          <w:szCs w:val="24"/>
        </w:rPr>
        <w:t>subsolidus</w:t>
      </w:r>
      <w:proofErr w:type="spellEnd"/>
      <w:r w:rsidRPr="00EB6452">
        <w:rPr>
          <w:rFonts w:ascii="Times New Roman" w:hAnsi="Times New Roman" w:cs="Times New Roman"/>
          <w:sz w:val="24"/>
          <w:szCs w:val="24"/>
        </w:rPr>
        <w:t xml:space="preserve">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Myrmekitic</w:t>
      </w:r>
      <w:proofErr w:type="spellEnd"/>
      <w:r w:rsidRPr="00EB6452">
        <w:rPr>
          <w:rFonts w:ascii="Times New Roman" w:hAnsi="Times New Roman" w:cs="Times New Roman"/>
          <w:sz w:val="24"/>
          <w:szCs w:val="24"/>
        </w:rPr>
        <w:t xml:space="preserve"> intergrowths between quartz and feldspar further indicate late-stage crystallization processes and localized silica saturation during magma solidification.</w:t>
      </w:r>
    </w:p>
    <w:p w14:paraId="0E1E5FB5"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proofErr w:type="spellStart"/>
      <w:r w:rsidR="00F04C76" w:rsidRPr="00EB6452">
        <w:rPr>
          <w:rFonts w:ascii="Times New Roman" w:hAnsi="Times New Roman" w:cs="Times New Roman"/>
          <w:color w:val="222222"/>
          <w:sz w:val="24"/>
          <w:szCs w:val="24"/>
          <w:shd w:val="clear" w:color="auto" w:fill="FFFFFF"/>
        </w:rPr>
        <w:t>Keshavarzi</w:t>
      </w:r>
      <w:proofErr w:type="spellEnd"/>
      <w:r w:rsidR="00F04C76" w:rsidRPr="00EB6452">
        <w:rPr>
          <w:rFonts w:ascii="Times New Roman" w:hAnsi="Times New Roman" w:cs="Times New Roman"/>
          <w:color w:val="222222"/>
          <w:sz w:val="24"/>
          <w:szCs w:val="24"/>
          <w:shd w:val="clear" w:color="auto" w:fill="FFFFFF"/>
        </w:rPr>
        <w:t>,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proofErr w:type="spellStart"/>
      <w:r w:rsidR="00213097" w:rsidRPr="00EB6452">
        <w:rPr>
          <w:rFonts w:ascii="Times New Roman" w:hAnsi="Times New Roman" w:cs="Times New Roman"/>
          <w:color w:val="222222"/>
          <w:sz w:val="24"/>
          <w:szCs w:val="24"/>
          <w:shd w:val="clear" w:color="auto" w:fill="FFFFFF"/>
        </w:rPr>
        <w:t>Aulbach</w:t>
      </w:r>
      <w:proofErr w:type="spellEnd"/>
      <w:r w:rsidR="00213097" w:rsidRPr="00EB6452">
        <w:rPr>
          <w:rFonts w:ascii="Times New Roman" w:hAnsi="Times New Roman" w:cs="Times New Roman"/>
          <w:color w:val="222222"/>
          <w:sz w:val="24"/>
          <w:szCs w:val="24"/>
          <w:shd w:val="clear" w:color="auto" w:fill="FFFFFF"/>
        </w:rPr>
        <w:t xml:space="preserve">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3E4A4BBD" w14:textId="77777777"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14:paraId="43487936"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Major-element compositions confirm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affinity of the studied rocks and are consistent with petrographic observations. </w:t>
      </w:r>
      <w:proofErr w:type="spellStart"/>
      <w:r w:rsidRPr="00EB6452">
        <w:rPr>
          <w:rFonts w:ascii="Times New Roman" w:hAnsi="Times New Roman" w:cs="Times New Roman"/>
          <w:sz w:val="24"/>
          <w:szCs w:val="24"/>
        </w:rPr>
        <w:t>SiO</w:t>
      </w:r>
      <w:proofErr w:type="spellEnd"/>
      <w:r w:rsidRPr="00EB6452">
        <w:rPr>
          <w:rFonts w:ascii="Times New Roman" w:hAnsi="Times New Roman" w:cs="Times New Roman"/>
          <w:sz w:val="24"/>
          <w:szCs w:val="24"/>
        </w:rPr>
        <w:t xml:space="preserve">₂ contents between 53 and 56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place the rocks within the intermediate compositional range, while elevated K₂O contents (6.16–6.98 </w:t>
      </w:r>
      <w:proofErr w:type="spellStart"/>
      <w:r w:rsidRPr="00EB6452">
        <w:rPr>
          <w:rFonts w:ascii="Times New Roman" w:hAnsi="Times New Roman" w:cs="Times New Roman"/>
          <w:sz w:val="24"/>
          <w:szCs w:val="24"/>
        </w:rPr>
        <w:t>wt</w:t>
      </w:r>
      <w:proofErr w:type="spellEnd"/>
      <w:r w:rsidRPr="00EB6452">
        <w:rPr>
          <w:rFonts w:ascii="Times New Roman" w:hAnsi="Times New Roman" w:cs="Times New Roman"/>
          <w:sz w:val="24"/>
          <w:szCs w:val="24"/>
        </w:rPr>
        <w:t xml:space="preserve">%) relative to </w:t>
      </w:r>
      <w:proofErr w:type="spellStart"/>
      <w:r w:rsidRPr="00EB6452">
        <w:rPr>
          <w:rFonts w:ascii="Times New Roman" w:hAnsi="Times New Roman" w:cs="Times New Roman"/>
          <w:sz w:val="24"/>
          <w:szCs w:val="24"/>
        </w:rPr>
        <w:t>Na₂O</w:t>
      </w:r>
      <w:proofErr w:type="spellEnd"/>
      <w:r w:rsidRPr="00EB6452">
        <w:rPr>
          <w:rFonts w:ascii="Times New Roman" w:hAnsi="Times New Roman" w:cs="Times New Roman"/>
          <w:sz w:val="24"/>
          <w:szCs w:val="24"/>
        </w:rPr>
        <w:t xml:space="preserve">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4E5EE781"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w:t>
      </w:r>
      <w:proofErr w:type="spellStart"/>
      <w:r w:rsidRPr="00EB6452">
        <w:rPr>
          <w:rFonts w:ascii="Times New Roman" w:hAnsi="Times New Roman" w:cs="Times New Roman"/>
          <w:sz w:val="24"/>
          <w:szCs w:val="24"/>
        </w:rPr>
        <w:t>Al₂O</w:t>
      </w:r>
      <w:proofErr w:type="spellEnd"/>
      <w:r w:rsidRPr="00EB6452">
        <w:rPr>
          <w:rFonts w:ascii="Times New Roman" w:hAnsi="Times New Roman" w:cs="Times New Roman"/>
          <w:sz w:val="24"/>
          <w:szCs w:val="24"/>
        </w:rPr>
        <w:t xml:space="preserve">₃ </w:t>
      </w:r>
      <w:r w:rsidR="00362CCA" w:rsidRPr="00EB6452">
        <w:rPr>
          <w:rFonts w:ascii="Times New Roman" w:hAnsi="Times New Roman" w:cs="Times New Roman"/>
          <w:sz w:val="24"/>
          <w:szCs w:val="24"/>
        </w:rPr>
        <w:t xml:space="preserve">contents (11.39–12.53 </w:t>
      </w:r>
      <w:proofErr w:type="spellStart"/>
      <w:r w:rsidR="00362CCA" w:rsidRPr="00EB6452">
        <w:rPr>
          <w:rFonts w:ascii="Times New Roman" w:hAnsi="Times New Roman" w:cs="Times New Roman"/>
          <w:sz w:val="24"/>
          <w:szCs w:val="24"/>
        </w:rPr>
        <w:t>wt</w:t>
      </w:r>
      <w:proofErr w:type="spellEnd"/>
      <w:r w:rsidR="00362CCA" w:rsidRPr="00EB6452">
        <w:rPr>
          <w:rFonts w:ascii="Times New Roman" w:hAnsi="Times New Roman" w:cs="Times New Roman"/>
          <w:sz w:val="24"/>
          <w:szCs w:val="24"/>
        </w:rPr>
        <w:t xml:space="preserve">%) and </w:t>
      </w:r>
      <w:proofErr w:type="spellStart"/>
      <w:r w:rsidR="00362CCA" w:rsidRPr="00EB6452">
        <w:rPr>
          <w:rFonts w:ascii="Times New Roman" w:hAnsi="Times New Roman" w:cs="Times New Roman"/>
          <w:sz w:val="24"/>
          <w:szCs w:val="24"/>
        </w:rPr>
        <w:t>Aluminium</w:t>
      </w:r>
      <w:proofErr w:type="spellEnd"/>
      <w:r w:rsidR="00362CCA" w:rsidRPr="00EB6452">
        <w:rPr>
          <w:rFonts w:ascii="Times New Roman" w:hAnsi="Times New Roman" w:cs="Times New Roman"/>
          <w:sz w:val="24"/>
          <w:szCs w:val="24"/>
        </w:rPr>
        <w:t xml:space="preserve"> Saturation I</w:t>
      </w:r>
      <w:r w:rsidRPr="00EB6452">
        <w:rPr>
          <w:rFonts w:ascii="Times New Roman" w:hAnsi="Times New Roman" w:cs="Times New Roman"/>
          <w:sz w:val="24"/>
          <w:szCs w:val="24"/>
        </w:rPr>
        <w:t xml:space="preserve">ndices indicate predominantly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compositions. This suggests that feldspar crystallization occurred without significant excess </w:t>
      </w:r>
      <w:proofErr w:type="spellStart"/>
      <w:r w:rsidRPr="00EB6452">
        <w:rPr>
          <w:rFonts w:ascii="Times New Roman" w:hAnsi="Times New Roman" w:cs="Times New Roman"/>
          <w:sz w:val="24"/>
          <w:szCs w:val="24"/>
        </w:rPr>
        <w:t>aluminium</w:t>
      </w:r>
      <w:proofErr w:type="spellEnd"/>
      <w:r w:rsidRPr="00EB6452">
        <w:rPr>
          <w:rFonts w:ascii="Times New Roman" w:hAnsi="Times New Roman" w:cs="Times New Roman"/>
          <w:sz w:val="24"/>
          <w:szCs w:val="24"/>
        </w:rPr>
        <w:t xml:space="preserve">, and that the magma source was not strongly peraluminous or sediment-derived. The </w:t>
      </w:r>
      <w:proofErr w:type="spellStart"/>
      <w:r w:rsidRPr="00EB6452">
        <w:rPr>
          <w:rFonts w:ascii="Times New Roman" w:hAnsi="Times New Roman" w:cs="Times New Roman"/>
          <w:sz w:val="24"/>
          <w:szCs w:val="24"/>
        </w:rPr>
        <w:t>metaluminous</w:t>
      </w:r>
      <w:proofErr w:type="spellEnd"/>
      <w:r w:rsidRPr="00EB6452">
        <w:rPr>
          <w:rFonts w:ascii="Times New Roman" w:hAnsi="Times New Roman" w:cs="Times New Roman"/>
          <w:sz w:val="24"/>
          <w:szCs w:val="24"/>
        </w:rPr>
        <w:t xml:space="preserve"> nature is consistent with derivation from mantle-influenced magmas or lower crustal sources modified by fractional crystallization rather than extensive crustal </w:t>
      </w:r>
      <w:r w:rsidR="00110C41" w:rsidRPr="00EB6452">
        <w:rPr>
          <w:rFonts w:ascii="Times New Roman" w:hAnsi="Times New Roman" w:cs="Times New Roman"/>
          <w:sz w:val="24"/>
          <w:szCs w:val="24"/>
        </w:rPr>
        <w:t>anataxis (</w:t>
      </w:r>
      <w:r w:rsidR="00213097" w:rsidRPr="00EB6452">
        <w:rPr>
          <w:rFonts w:ascii="Times New Roman" w:hAnsi="Times New Roman" w:cs="Times New Roman"/>
          <w:sz w:val="24"/>
          <w:szCs w:val="24"/>
        </w:rPr>
        <w:t xml:space="preserve">Chappell, &amp; </w:t>
      </w:r>
      <w:proofErr w:type="spellStart"/>
      <w:r w:rsidR="00213097" w:rsidRPr="00EB6452">
        <w:rPr>
          <w:rFonts w:ascii="Times New Roman" w:hAnsi="Times New Roman" w:cs="Times New Roman"/>
          <w:sz w:val="24"/>
          <w:szCs w:val="24"/>
        </w:rPr>
        <w:t>Wyborn</w:t>
      </w:r>
      <w:proofErr w:type="spellEnd"/>
      <w:r w:rsidR="00213097" w:rsidRPr="00EB6452">
        <w:rPr>
          <w:rFonts w:ascii="Times New Roman" w:hAnsi="Times New Roman" w:cs="Times New Roman"/>
          <w:sz w:val="24"/>
          <w:szCs w:val="24"/>
        </w:rPr>
        <w:t>,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29E4265E" w14:textId="77777777" w:rsidR="007B46FE" w:rsidRPr="00EB6452" w:rsidRDefault="00C7212A" w:rsidP="007B46FE">
      <w:pPr>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plots of Cox et al., 1979 and Middlemost 1994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proofErr w:type="spellStart"/>
      <w:r w:rsidR="00967BC4" w:rsidRPr="00EB6452">
        <w:rPr>
          <w:rFonts w:ascii="Times New Roman" w:hAnsi="Times New Roman" w:cs="Times New Roman"/>
          <w:sz w:val="24"/>
          <w:szCs w:val="24"/>
        </w:rPr>
        <w:t>multicationic</w:t>
      </w:r>
      <w:proofErr w:type="spellEnd"/>
      <w:r w:rsidR="00967BC4" w:rsidRPr="00EB6452">
        <w:rPr>
          <w:rFonts w:ascii="Times New Roman" w:hAnsi="Times New Roman" w:cs="Times New Roman"/>
          <w:sz w:val="24"/>
          <w:szCs w:val="24"/>
        </w:rPr>
        <w:t xml:space="preserve">  </w:t>
      </w:r>
      <w:r w:rsidRPr="00EB6452">
        <w:rPr>
          <w:rFonts w:ascii="Times New Roman" w:hAnsi="Times New Roman" w:cs="Times New Roman"/>
          <w:sz w:val="24"/>
          <w:szCs w:val="24"/>
        </w:rPr>
        <w:t>classifications</w:t>
      </w:r>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syenite, </w:t>
      </w:r>
      <w:proofErr w:type="spellStart"/>
      <w:r w:rsidRPr="00EB6452">
        <w:rPr>
          <w:rFonts w:ascii="Times New Roman" w:hAnsi="Times New Roman" w:cs="Times New Roman"/>
          <w:sz w:val="24"/>
          <w:szCs w:val="24"/>
        </w:rPr>
        <w:t>syenodiorite</w:t>
      </w:r>
      <w:proofErr w:type="spellEnd"/>
      <w:r w:rsidRPr="00EB6452">
        <w:rPr>
          <w:rFonts w:ascii="Times New Roman" w:hAnsi="Times New Roman" w:cs="Times New Roman"/>
          <w:sz w:val="24"/>
          <w:szCs w:val="24"/>
        </w:rPr>
        <w:t>, and monzonite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proofErr w:type="spellStart"/>
      <w:r w:rsidR="007B46FE" w:rsidRPr="00EB6452">
        <w:rPr>
          <w:rFonts w:ascii="Times New Roman" w:hAnsi="Times New Roman" w:cs="Times New Roman"/>
          <w:sz w:val="24"/>
          <w:szCs w:val="24"/>
        </w:rPr>
        <w:t>Aluminium</w:t>
      </w:r>
      <w:proofErr w:type="spellEnd"/>
      <w:r w:rsidR="007B46FE" w:rsidRPr="00EB6452">
        <w:rPr>
          <w:rFonts w:ascii="Times New Roman" w:hAnsi="Times New Roman" w:cs="Times New Roman"/>
          <w:sz w:val="24"/>
          <w:szCs w:val="24"/>
        </w:rPr>
        <w:t xml:space="preserve"> saturation indices indicate that the rocks are predominantly </w:t>
      </w:r>
      <w:proofErr w:type="spellStart"/>
      <w:r w:rsidR="007B46FE" w:rsidRPr="00EB6452">
        <w:rPr>
          <w:rFonts w:ascii="Times New Roman" w:hAnsi="Times New Roman" w:cs="Times New Roman"/>
          <w:sz w:val="24"/>
          <w:szCs w:val="24"/>
        </w:rPr>
        <w:t>metaluminous</w:t>
      </w:r>
      <w:proofErr w:type="spellEnd"/>
      <w:r w:rsidR="007B46FE" w:rsidRPr="00EB6452">
        <w:rPr>
          <w:rFonts w:ascii="Times New Roman" w:hAnsi="Times New Roman" w:cs="Times New Roman"/>
          <w:sz w:val="24"/>
          <w:szCs w:val="24"/>
        </w:rPr>
        <w:t>,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14:paraId="30A0AA35"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On the Frost and Frost (2008) granitoid discrimination diagram, the syenite samples plot within the mag</w:t>
      </w:r>
      <w:r w:rsidR="008A789D" w:rsidRPr="00EB6452">
        <w:rPr>
          <w:rFonts w:ascii="Times New Roman" w:hAnsi="Times New Roman" w:cs="Times New Roman"/>
          <w:sz w:val="24"/>
          <w:szCs w:val="24"/>
        </w:rPr>
        <w:t>nesian field (Figure 9</w:t>
      </w:r>
      <w:r w:rsidRPr="00EB6452">
        <w:rPr>
          <w:rFonts w:ascii="Times New Roman" w:hAnsi="Times New Roman" w:cs="Times New Roman"/>
          <w:sz w:val="24"/>
          <w:szCs w:val="24"/>
        </w:rPr>
        <w:t xml:space="preserve">),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therefore supports an orogenic affinity consistent with Pan-African tectonism.</w:t>
      </w:r>
    </w:p>
    <w:p w14:paraId="1EAE86BA"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 xml:space="preserve">Further constraints on magmatic affinity are provided by the Miyashiro (1974) </w:t>
      </w:r>
      <w:proofErr w:type="spellStart"/>
      <w:r w:rsidRPr="00EB6452">
        <w:rPr>
          <w:rFonts w:ascii="Times New Roman" w:hAnsi="Times New Roman" w:cs="Times New Roman"/>
          <w:sz w:val="24"/>
          <w:szCs w:val="24"/>
        </w:rPr>
        <w:t>FeO</w:t>
      </w:r>
      <w:proofErr w:type="spellEnd"/>
      <w:r w:rsidRPr="00EB6452">
        <w:rPr>
          <w:rFonts w:ascii="Times New Roman" w:hAnsi="Times New Roman" w:cs="Times New Roman"/>
          <w:sz w:val="24"/>
          <w:szCs w:val="24"/>
        </w:rPr>
        <w:t>*/MgO discrimination plot, where the samples fall dominantly within the</w:t>
      </w:r>
      <w:r w:rsidR="008A789D" w:rsidRPr="00EB6452">
        <w:rPr>
          <w:rFonts w:ascii="Times New Roman" w:hAnsi="Times New Roman" w:cs="Times New Roman"/>
          <w:sz w:val="24"/>
          <w:szCs w:val="24"/>
        </w:rPr>
        <w:t xml:space="preserve"> calc-alkaline field (Figure 10</w:t>
      </w:r>
      <w:r w:rsidRPr="00EB6452">
        <w:rPr>
          <w:rFonts w:ascii="Times New Roman" w:hAnsi="Times New Roman" w:cs="Times New Roman"/>
          <w:sz w:val="24"/>
          <w:szCs w:val="24"/>
        </w:rPr>
        <w:t>). This calc-alkaline signature reflects suppression of iron enrichment during magma evolution, commonly attributed to early crystallization of Fe–</w:t>
      </w:r>
      <w:proofErr w:type="spellStart"/>
      <w:r w:rsidRPr="00EB6452">
        <w:rPr>
          <w:rFonts w:ascii="Times New Roman" w:hAnsi="Times New Roman" w:cs="Times New Roman"/>
          <w:sz w:val="24"/>
          <w:szCs w:val="24"/>
        </w:rPr>
        <w:t>Ti</w:t>
      </w:r>
      <w:proofErr w:type="spellEnd"/>
      <w:r w:rsidRPr="00EB6452">
        <w:rPr>
          <w:rFonts w:ascii="Times New Roman" w:hAnsi="Times New Roman" w:cs="Times New Roman"/>
          <w:sz w:val="24"/>
          <w:szCs w:val="24"/>
        </w:rPr>
        <w:t xml:space="preserve">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w:t>
      </w:r>
      <w:proofErr w:type="spellStart"/>
      <w:r w:rsidR="00110C41" w:rsidRPr="00EB6452">
        <w:rPr>
          <w:rFonts w:ascii="Times New Roman" w:hAnsi="Times New Roman" w:cs="Times New Roman"/>
          <w:sz w:val="24"/>
          <w:szCs w:val="24"/>
        </w:rPr>
        <w:t>Marxer</w:t>
      </w:r>
      <w:proofErr w:type="spellEnd"/>
      <w:r w:rsidR="00110C41" w:rsidRPr="00EB6452">
        <w:rPr>
          <w:rFonts w:ascii="Times New Roman" w:hAnsi="Times New Roman" w:cs="Times New Roman"/>
          <w:sz w:val="24"/>
          <w:szCs w:val="24"/>
        </w:rPr>
        <w:t xml:space="preserve"> et al., 2025; Tang et al., 2021)</w:t>
      </w:r>
      <w:r w:rsidRPr="00EB6452">
        <w:rPr>
          <w:rFonts w:ascii="Times New Roman" w:hAnsi="Times New Roman" w:cs="Times New Roman"/>
          <w:sz w:val="24"/>
          <w:szCs w:val="24"/>
        </w:rPr>
        <w:t>.</w:t>
      </w:r>
    </w:p>
    <w:p w14:paraId="28734E63" w14:textId="77777777"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7CEC669" wp14:editId="329E9AEA">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14:paraId="6A92E402" w14:textId="77777777"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(1979)</w:t>
      </w:r>
    </w:p>
    <w:p w14:paraId="20421BD6"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2332A4EE"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68EDFD2C"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0D168277"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3397BDE9" w14:textId="77777777"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09A9C4A6" wp14:editId="50E9CC47">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5F5D73B3" w14:textId="77777777"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14:paraId="1F2C94FD" w14:textId="77777777" w:rsidR="00A24213" w:rsidRPr="00EB6452" w:rsidRDefault="00A24213" w:rsidP="00A24213">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44E8D92" wp14:editId="4499E258">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0C5C6429" w14:textId="77777777" w:rsidR="00A24213" w:rsidRPr="004B4914" w:rsidRDefault="00A24213" w:rsidP="00A24213">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(1980)</w:t>
      </w:r>
    </w:p>
    <w:p w14:paraId="4F7B3FDA"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E8D2EAC" wp14:editId="69445B1E">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464D688F"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7: A/CNK vs A/NK plot of Shand (1943) discriminating </w:t>
      </w:r>
      <w:proofErr w:type="spellStart"/>
      <w:r w:rsidRPr="004B4914">
        <w:rPr>
          <w:rFonts w:ascii="Times New Roman" w:hAnsi="Times New Roman" w:cs="Times New Roman"/>
          <w:sz w:val="20"/>
          <w:szCs w:val="24"/>
        </w:rPr>
        <w:t>metaluminous</w:t>
      </w:r>
      <w:proofErr w:type="spellEnd"/>
      <w:r w:rsidRPr="004B4914">
        <w:rPr>
          <w:rFonts w:ascii="Times New Roman" w:hAnsi="Times New Roman" w:cs="Times New Roman"/>
          <w:sz w:val="20"/>
          <w:szCs w:val="24"/>
        </w:rPr>
        <w:t>, peraluminous and peralkaline composition.</w:t>
      </w:r>
    </w:p>
    <w:p w14:paraId="22B1120A" w14:textId="77777777" w:rsidR="00A24213" w:rsidRPr="00EB6452" w:rsidRDefault="00A24213" w:rsidP="00A24213">
      <w:pPr>
        <w:spacing w:after="0" w:line="480" w:lineRule="auto"/>
        <w:rPr>
          <w:rFonts w:ascii="Times New Roman" w:hAnsi="Times New Roman" w:cs="Times New Roman"/>
          <w:sz w:val="24"/>
          <w:szCs w:val="24"/>
        </w:rPr>
      </w:pPr>
    </w:p>
    <w:p w14:paraId="7E0DC62C" w14:textId="77777777" w:rsidR="00A24213" w:rsidRPr="00EB6452" w:rsidRDefault="00A24213" w:rsidP="00A24213">
      <w:pPr>
        <w:spacing w:after="0" w:line="480" w:lineRule="auto"/>
        <w:rPr>
          <w:rFonts w:ascii="Times New Roman" w:hAnsi="Times New Roman" w:cs="Times New Roman"/>
          <w:sz w:val="24"/>
          <w:szCs w:val="24"/>
        </w:rPr>
      </w:pPr>
    </w:p>
    <w:p w14:paraId="71787D31" w14:textId="77777777" w:rsidR="00A24213" w:rsidRPr="00EB6452" w:rsidRDefault="00A24213" w:rsidP="00A24213">
      <w:pPr>
        <w:spacing w:after="0" w:line="480" w:lineRule="auto"/>
        <w:rPr>
          <w:rFonts w:ascii="Times New Roman" w:hAnsi="Times New Roman" w:cs="Times New Roman"/>
          <w:sz w:val="24"/>
          <w:szCs w:val="24"/>
        </w:rPr>
      </w:pPr>
    </w:p>
    <w:p w14:paraId="3667C0B4"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7E68778B" wp14:editId="08BF140C">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455895A1" w14:textId="77777777" w:rsidR="00A24213" w:rsidRPr="00EB6452" w:rsidRDefault="00A24213" w:rsidP="00A24213">
      <w:pPr>
        <w:spacing w:after="0" w:line="480" w:lineRule="auto"/>
        <w:rPr>
          <w:rFonts w:ascii="Times New Roman" w:hAnsi="Times New Roman" w:cs="Times New Roman"/>
          <w:sz w:val="24"/>
          <w:szCs w:val="24"/>
        </w:rPr>
      </w:pPr>
    </w:p>
    <w:p w14:paraId="72710BF7"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w:t>
      </w:r>
      <w:proofErr w:type="spellStart"/>
      <w:r w:rsidRPr="004B4914">
        <w:rPr>
          <w:rFonts w:ascii="Times New Roman" w:hAnsi="Times New Roman" w:cs="Times New Roman"/>
          <w:sz w:val="20"/>
          <w:szCs w:val="24"/>
        </w:rPr>
        <w:t>Villaseca</w:t>
      </w:r>
      <w:proofErr w:type="spellEnd"/>
      <w:r w:rsidRPr="004B4914">
        <w:rPr>
          <w:rFonts w:ascii="Times New Roman" w:hAnsi="Times New Roman" w:cs="Times New Roman"/>
          <w:sz w:val="20"/>
          <w:szCs w:val="24"/>
        </w:rPr>
        <w:t xml:space="preserv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(1998)</w:t>
      </w:r>
    </w:p>
    <w:p w14:paraId="75E4F1B2"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570D046" wp14:editId="73F2E4F1">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p>
    <w:p w14:paraId="6B193A50" w14:textId="77777777" w:rsidR="00A24213" w:rsidRPr="00EB6452" w:rsidRDefault="00A24213" w:rsidP="00A24213">
      <w:pPr>
        <w:spacing w:after="0" w:line="480" w:lineRule="auto"/>
        <w:rPr>
          <w:rFonts w:ascii="Times New Roman" w:hAnsi="Times New Roman" w:cs="Times New Roman"/>
          <w:sz w:val="24"/>
          <w:szCs w:val="24"/>
        </w:rPr>
      </w:pPr>
    </w:p>
    <w:p w14:paraId="41DF0A9F"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9 and 10: Granite tectonic discrimination diagram after 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p>
    <w:p w14:paraId="24A73D78" w14:textId="77777777" w:rsidR="004C0D4A" w:rsidRPr="00EB6452" w:rsidRDefault="004C0D4A" w:rsidP="00C7212A">
      <w:pPr>
        <w:rPr>
          <w:rFonts w:ascii="Times New Roman" w:hAnsi="Times New Roman" w:cs="Times New Roman"/>
          <w:sz w:val="24"/>
          <w:szCs w:val="24"/>
        </w:rPr>
      </w:pPr>
    </w:p>
    <w:p w14:paraId="3EEDF7EA"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14:paraId="4A4CA53F"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CIPW normative mineralogy further reinforces the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14:paraId="796C4889"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Low anorthite contents (≤4.3%) indicate limited calcic plagioclase, supporting the inference of advanced fractionation prior to emplacement. Normative </w:t>
      </w:r>
      <w:proofErr w:type="spellStart"/>
      <w:r w:rsidRPr="00EB6452">
        <w:rPr>
          <w:rFonts w:ascii="Times New Roman" w:hAnsi="Times New Roman" w:cs="Times New Roman"/>
          <w:sz w:val="24"/>
          <w:szCs w:val="24"/>
        </w:rPr>
        <w:t>wollastonite</w:t>
      </w:r>
      <w:proofErr w:type="spellEnd"/>
      <w:r w:rsidRPr="00EB6452">
        <w:rPr>
          <w:rFonts w:ascii="Times New Roman" w:hAnsi="Times New Roman" w:cs="Times New Roman"/>
          <w:sz w:val="24"/>
          <w:szCs w:val="24"/>
        </w:rPr>
        <w:t xml:space="preserve"> and hematite suggest contributions from Ca- and Fe-rich components, consistent with observed </w:t>
      </w:r>
      <w:proofErr w:type="spellStart"/>
      <w:r w:rsidRPr="00EB6452">
        <w:rPr>
          <w:rFonts w:ascii="Times New Roman" w:hAnsi="Times New Roman" w:cs="Times New Roman"/>
          <w:sz w:val="24"/>
          <w:szCs w:val="24"/>
        </w:rPr>
        <w:t>CaO</w:t>
      </w:r>
      <w:proofErr w:type="spellEnd"/>
      <w:r w:rsidRPr="00EB6452">
        <w:rPr>
          <w:rFonts w:ascii="Times New Roman" w:hAnsi="Times New Roman" w:cs="Times New Roman"/>
          <w:sz w:val="24"/>
          <w:szCs w:val="24"/>
        </w:rPr>
        <w:t xml:space="preserve"> and </w:t>
      </w:r>
      <w:proofErr w:type="spellStart"/>
      <w:r w:rsidRPr="00EB6452">
        <w:rPr>
          <w:rFonts w:ascii="Times New Roman" w:hAnsi="Times New Roman" w:cs="Times New Roman"/>
          <w:sz w:val="24"/>
          <w:szCs w:val="24"/>
        </w:rPr>
        <w:t>Fe₂O</w:t>
      </w:r>
      <w:proofErr w:type="spellEnd"/>
      <w:r w:rsidRPr="00EB6452">
        <w:rPr>
          <w:rFonts w:ascii="Times New Roman" w:hAnsi="Times New Roman" w:cs="Times New Roman"/>
          <w:sz w:val="24"/>
          <w:szCs w:val="24"/>
        </w:rPr>
        <w:t>₃ concentrations. The occurrence of normative apatite corresponds with elevated P₂O₅ contents, implying early saturation of phosphorus and potential enrichment of incompatible elements during magmatic evolution.</w:t>
      </w:r>
    </w:p>
    <w:p w14:paraId="4A27AA21" w14:textId="77777777"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14:paraId="6EB67F4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xml:space="preserve">. These elements are readily mobilized by fluids and melts, suggesting a mantle source that experienced prior enrichment rather than a depleted </w:t>
      </w:r>
      <w:proofErr w:type="spellStart"/>
      <w:r w:rsidRPr="00EB6452">
        <w:rPr>
          <w:rFonts w:ascii="Times New Roman" w:hAnsi="Times New Roman" w:cs="Times New Roman"/>
          <w:sz w:val="24"/>
          <w:szCs w:val="24"/>
        </w:rPr>
        <w:t>asthenospheric</w:t>
      </w:r>
      <w:proofErr w:type="spellEnd"/>
      <w:r w:rsidRPr="00EB6452">
        <w:rPr>
          <w:rFonts w:ascii="Times New Roman" w:hAnsi="Times New Roman" w:cs="Times New Roman"/>
          <w:sz w:val="24"/>
          <w:szCs w:val="24"/>
        </w:rPr>
        <w:t xml:space="preserve"> source.</w:t>
      </w:r>
    </w:p>
    <w:p w14:paraId="6A3E28C6"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lastRenderedPageBreak/>
        <w:t>On the Co–Th discrimination diagram of Hastie et al.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14:paraId="6DAF2D89"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The Pearce</w:t>
      </w:r>
      <w:r w:rsidR="00563366" w:rsidRPr="00EB6452">
        <w:rPr>
          <w:rFonts w:ascii="Times New Roman" w:hAnsi="Times New Roman" w:cs="Times New Roman"/>
          <w:sz w:val="24"/>
          <w:szCs w:val="24"/>
        </w:rPr>
        <w:t xml:space="preserve"> et al.</w:t>
      </w:r>
      <w:r w:rsidRPr="00EB6452">
        <w:rPr>
          <w:rFonts w:ascii="Times New Roman" w:hAnsi="Times New Roman" w:cs="Times New Roman"/>
          <w:sz w:val="24"/>
          <w:szCs w:val="24"/>
        </w:rPr>
        <w:t xml:space="preserve"> (1984) trace-element discrimination diagrams further constrain the tectonic setting. On the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w:t>
      </w:r>
      <w:proofErr w:type="spellStart"/>
      <w:r w:rsidRPr="00EB6452">
        <w:rPr>
          <w:rFonts w:ascii="Times New Roman" w:hAnsi="Times New Roman" w:cs="Times New Roman"/>
          <w:sz w:val="24"/>
          <w:szCs w:val="24"/>
        </w:rPr>
        <w:t>Y+Nb</w:t>
      </w:r>
      <w:proofErr w:type="spellEnd"/>
      <w:r w:rsidRPr="00EB6452">
        <w:rPr>
          <w:rFonts w:ascii="Times New Roman" w:hAnsi="Times New Roman" w:cs="Times New Roman"/>
          <w:sz w:val="24"/>
          <w:szCs w:val="24"/>
        </w:rPr>
        <w:t>)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xml:space="preserve">). The suppression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relative to Y and </w:t>
      </w:r>
      <w:proofErr w:type="spellStart"/>
      <w:r w:rsidRPr="00EB6452">
        <w:rPr>
          <w:rFonts w:ascii="Times New Roman" w:hAnsi="Times New Roman" w:cs="Times New Roman"/>
          <w:sz w:val="24"/>
          <w:szCs w:val="24"/>
        </w:rPr>
        <w:t>Rb</w:t>
      </w:r>
      <w:proofErr w:type="spellEnd"/>
      <w:r w:rsidRPr="00EB6452">
        <w:rPr>
          <w:rFonts w:ascii="Times New Roman" w:hAnsi="Times New Roman" w:cs="Times New Roman"/>
          <w:sz w:val="24"/>
          <w:szCs w:val="24"/>
        </w:rPr>
        <w:t xml:space="preserve"> is a hallmark of subduction-related magmas and reflects retention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in residual phases during slab melting or mantle metasomatism. The limited dispersion toward WPG fields likely reflects late-stage differentiation rather than a true intraplate origin.</w:t>
      </w:r>
    </w:p>
    <w:p w14:paraId="7472D967"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Elevated concentrations of compatible elements such as Cr, Ni, and V are notable for rocks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composition and may reflect limited early removal of mafic phases or minor assimilation of mafic lower crustal material. Conversely, moderate abundances of high-field-strength elements (HFSE) such as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Zr</w:t>
      </w:r>
      <w:proofErr w:type="spellEnd"/>
      <w:r w:rsidRPr="00EB6452">
        <w:rPr>
          <w:rFonts w:ascii="Times New Roman" w:hAnsi="Times New Roman" w:cs="Times New Roman"/>
          <w:sz w:val="24"/>
          <w:szCs w:val="24"/>
        </w:rPr>
        <w:t>, and Y suggest a source that was not strongly depleted, but also not typical of within-plate alkaline magmatism, which commonly exhibits higher HFSE enrichment.</w:t>
      </w:r>
    </w:p>
    <w:p w14:paraId="750B2F56" w14:textId="77777777" w:rsidR="004C0D4A"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color w:val="222222"/>
          <w:sz w:val="24"/>
          <w:szCs w:val="24"/>
          <w:shd w:val="clear" w:color="auto" w:fill="FFFFFF"/>
        </w:rPr>
        <w:t>Aulbach</w:t>
      </w:r>
      <w:proofErr w:type="spellEnd"/>
      <w:r w:rsidR="00563366" w:rsidRPr="00EB6452">
        <w:rPr>
          <w:rFonts w:ascii="Times New Roman" w:hAnsi="Times New Roman" w:cs="Times New Roman"/>
          <w:color w:val="222222"/>
          <w:sz w:val="24"/>
          <w:szCs w:val="24"/>
          <w:shd w:val="clear" w:color="auto" w:fill="FFFFFF"/>
        </w:rPr>
        <w:t xml:space="preserve">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14:paraId="4923FE3D"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The REE characteristics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 xml:space="preserve">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w:t>
      </w:r>
      <w:proofErr w:type="spellStart"/>
      <w:r w:rsidRPr="00EF6477">
        <w:rPr>
          <w:rFonts w:ascii="Times New Roman" w:hAnsi="Times New Roman" w:cs="Times New Roman"/>
          <w:sz w:val="24"/>
          <w:szCs w:val="24"/>
        </w:rPr>
        <w:t>asthenospheric</w:t>
      </w:r>
      <w:proofErr w:type="spellEnd"/>
      <w:r w:rsidRPr="00EF6477">
        <w:rPr>
          <w:rFonts w:ascii="Times New Roman" w:hAnsi="Times New Roman" w:cs="Times New Roman"/>
          <w:sz w:val="24"/>
          <w:szCs w:val="24"/>
        </w:rPr>
        <w:t xml:space="preserve"> sources</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Alpaslan</w:t>
      </w:r>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14:paraId="04DD37B7"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 xml:space="preserve">Moderate europium contents indicate that Eu behaved neither as a strongly compatible nor incompatible element during magma evolution. This suggests limited plagioclase fractionation prior to or during emplacement, consistent with the </w:t>
      </w:r>
      <w:proofErr w:type="spellStart"/>
      <w:r w:rsidRPr="00EF6477">
        <w:rPr>
          <w:rFonts w:ascii="Times New Roman" w:hAnsi="Times New Roman" w:cs="Times New Roman"/>
          <w:sz w:val="24"/>
          <w:szCs w:val="24"/>
        </w:rPr>
        <w:t>metaluminous</w:t>
      </w:r>
      <w:proofErr w:type="spellEnd"/>
      <w:r w:rsidRPr="00EF6477">
        <w:rPr>
          <w:rFonts w:ascii="Times New Roman" w:hAnsi="Times New Roman" w:cs="Times New Roman"/>
          <w:sz w:val="24"/>
          <w:szCs w:val="24"/>
        </w:rPr>
        <w:t xml:space="preserve">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14:paraId="35AF1AE2"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lastRenderedPageBreak/>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proofErr w:type="spellStart"/>
      <w:r w:rsidR="0014507E">
        <w:rPr>
          <w:rFonts w:ascii="Times New Roman" w:hAnsi="Times New Roman" w:cs="Times New Roman"/>
          <w:sz w:val="24"/>
          <w:szCs w:val="24"/>
        </w:rPr>
        <w:t>Verplanck</w:t>
      </w:r>
      <w:proofErr w:type="spellEnd"/>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 xml:space="preserve">&amp; </w:t>
      </w:r>
      <w:proofErr w:type="spellStart"/>
      <w:r w:rsidR="0014507E" w:rsidRPr="0014507E">
        <w:rPr>
          <w:rFonts w:ascii="Times New Roman" w:hAnsi="Times New Roman" w:cs="Times New Roman"/>
          <w:sz w:val="24"/>
          <w:szCs w:val="24"/>
        </w:rPr>
        <w:t>Hitzman</w:t>
      </w:r>
      <w:proofErr w:type="spellEnd"/>
      <w:r w:rsidR="0014507E" w:rsidRPr="0014507E">
        <w:rPr>
          <w:rFonts w:ascii="Times New Roman" w:hAnsi="Times New Roman" w:cs="Times New Roman"/>
          <w:sz w:val="24"/>
          <w:szCs w:val="24"/>
        </w:rPr>
        <w:t>,</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xml:space="preserve">, the trace-element and REE signatures of the </w:t>
      </w:r>
      <w:proofErr w:type="spellStart"/>
      <w:r w:rsidRPr="00EF6477">
        <w:rPr>
          <w:rFonts w:ascii="Times New Roman" w:hAnsi="Times New Roman" w:cs="Times New Roman"/>
          <w:sz w:val="24"/>
          <w:szCs w:val="24"/>
        </w:rPr>
        <w:t>Igarra</w:t>
      </w:r>
      <w:proofErr w:type="spellEnd"/>
      <w:r w:rsidRPr="00EF6477">
        <w:rPr>
          <w:rFonts w:ascii="Times New Roman" w:hAnsi="Times New Roman" w:cs="Times New Roman"/>
          <w:sz w:val="24"/>
          <w:szCs w:val="24"/>
        </w:rPr>
        <w:t xml:space="preserve"> syenites are consistent with late- to post-collisional Pan-African magmatism, involving partial melting of an enriched mantle source followed by internal magmatic differentiation and limited crustal contamination.</w:t>
      </w:r>
    </w:p>
    <w:p w14:paraId="19A71ACF" w14:textId="77777777" w:rsidR="00EF6477" w:rsidRPr="00EB6452" w:rsidRDefault="00EF6477" w:rsidP="00C7212A">
      <w:pPr>
        <w:rPr>
          <w:rFonts w:ascii="Times New Roman" w:hAnsi="Times New Roman" w:cs="Times New Roman"/>
          <w:sz w:val="24"/>
          <w:szCs w:val="24"/>
        </w:rPr>
      </w:pPr>
    </w:p>
    <w:p w14:paraId="3ABC2E59" w14:textId="77777777"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14:paraId="604ADA2E" w14:textId="77777777" w:rsidR="00C7212A" w:rsidRPr="00EB6452" w:rsidRDefault="00A900A5" w:rsidP="00C7212A">
      <w:pPr>
        <w:rPr>
          <w:rFonts w:ascii="Times New Roman" w:hAnsi="Times New Roman" w:cs="Times New Roman"/>
          <w:sz w:val="24"/>
          <w:szCs w:val="24"/>
        </w:rPr>
      </w:pPr>
      <w:r w:rsidRPr="00EB6452">
        <w:rPr>
          <w:rFonts w:ascii="Times New Roman" w:hAnsi="Times New Roman" w:cs="Times New Roman"/>
          <w:sz w:val="24"/>
          <w:szCs w:val="24"/>
        </w:rPr>
        <w:t xml:space="preserve">The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R1–R2 tectonic discrimination diagram (</w:t>
      </w: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and Bowden, 1985) places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 xml:space="preserve">This distribution reflects the transitional tectonic environment prevailing during the late stages of the Pan-African orogeny in southwestern Nigeria. Following continental collision, lithospheric delamination, slab break-off, or </w:t>
      </w:r>
      <w:proofErr w:type="spellStart"/>
      <w:r w:rsidR="00C7212A" w:rsidRPr="00EB6452">
        <w:rPr>
          <w:rFonts w:ascii="Times New Roman" w:hAnsi="Times New Roman" w:cs="Times New Roman"/>
          <w:sz w:val="24"/>
          <w:szCs w:val="24"/>
        </w:rPr>
        <w:t>asthenospheric</w:t>
      </w:r>
      <w:proofErr w:type="spellEnd"/>
      <w:r w:rsidR="00C7212A" w:rsidRPr="00EB6452">
        <w:rPr>
          <w:rFonts w:ascii="Times New Roman" w:hAnsi="Times New Roman" w:cs="Times New Roman"/>
          <w:sz w:val="24"/>
          <w:szCs w:val="24"/>
        </w:rPr>
        <w:t xml:space="preserve"> upwelling may have facilitated partial melting of enriched mantle sources, producing potassic to high-K magmas.</w:t>
      </w:r>
    </w:p>
    <w:p w14:paraId="32A10C59"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emplacement of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within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is therefore interpreted as part of late-to-post-orogenic magmatism associated with crustal relaxation and tectonic reorganization after peak Pan-African deformation. This interpretation is consistent with regional geological evidence indicating widespread granitoid and minor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intrusions emplaced during the waning stages of Pan-African tectonism.</w:t>
      </w:r>
    </w:p>
    <w:p w14:paraId="676392E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Comparable </w:t>
      </w:r>
      <w:proofErr w:type="spellStart"/>
      <w:r w:rsidRPr="00EB6452">
        <w:rPr>
          <w:rFonts w:ascii="Times New Roman" w:hAnsi="Times New Roman" w:cs="Times New Roman"/>
          <w:sz w:val="24"/>
          <w:szCs w:val="24"/>
        </w:rPr>
        <w:t>syenitic</w:t>
      </w:r>
      <w:proofErr w:type="spellEnd"/>
      <w:r w:rsidRPr="00EB6452">
        <w:rPr>
          <w:rFonts w:ascii="Times New Roman" w:hAnsi="Times New Roman" w:cs="Times New Roman"/>
          <w:sz w:val="24"/>
          <w:szCs w:val="24"/>
        </w:rPr>
        <w:t xml:space="preserve"> bodies elsewhere in the Nigerian Basement Complex </w:t>
      </w:r>
      <w:r w:rsidR="00A77B61" w:rsidRPr="00EB6452">
        <w:rPr>
          <w:rFonts w:ascii="Times New Roman" w:hAnsi="Times New Roman" w:cs="Times New Roman"/>
          <w:sz w:val="24"/>
          <w:szCs w:val="24"/>
        </w:rPr>
        <w:t>(</w:t>
      </w:r>
      <w:proofErr w:type="spellStart"/>
      <w:r w:rsidR="00563366" w:rsidRPr="00EB6452">
        <w:rPr>
          <w:rFonts w:ascii="Times New Roman" w:hAnsi="Times New Roman" w:cs="Times New Roman"/>
          <w:sz w:val="24"/>
          <w:szCs w:val="24"/>
        </w:rPr>
        <w:t>Bolarinwa</w:t>
      </w:r>
      <w:proofErr w:type="spellEnd"/>
      <w:r w:rsidR="00563366" w:rsidRPr="00EB6452">
        <w:rPr>
          <w:rFonts w:ascii="Times New Roman" w:hAnsi="Times New Roman" w:cs="Times New Roman"/>
          <w:sz w:val="24"/>
          <w:szCs w:val="24"/>
        </w:rPr>
        <w:t>, 2023;</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Lawal et al., 2025; </w:t>
      </w:r>
      <w:proofErr w:type="spellStart"/>
      <w:r w:rsidR="00563366" w:rsidRPr="00EB6452">
        <w:rPr>
          <w:rFonts w:ascii="Times New Roman" w:hAnsi="Times New Roman" w:cs="Times New Roman"/>
          <w:sz w:val="24"/>
          <w:szCs w:val="24"/>
        </w:rPr>
        <w:t>Yelwa</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Shuaibu</w:t>
      </w:r>
      <w:proofErr w:type="spellEnd"/>
      <w:r w:rsidR="00563366" w:rsidRPr="00EB6452">
        <w:rPr>
          <w:rFonts w:ascii="Times New Roman" w:hAnsi="Times New Roman" w:cs="Times New Roman"/>
          <w:sz w:val="24"/>
          <w:szCs w:val="24"/>
        </w:rPr>
        <w:t>,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14:paraId="7207FA04" w14:textId="77777777" w:rsidR="00366716" w:rsidRPr="00EB6452" w:rsidRDefault="00366716" w:rsidP="00366716">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845F7BF" wp14:editId="3F3E4084">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14:paraId="370F5195" w14:textId="77777777" w:rsidR="00366716" w:rsidRPr="004B4914" w:rsidRDefault="00366716" w:rsidP="00366716">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w:t>
      </w:r>
      <w:commentRangeStart w:id="11"/>
      <w:r w:rsidRPr="004B4914">
        <w:rPr>
          <w:rFonts w:ascii="Times New Roman" w:hAnsi="Times New Roman" w:cs="Times New Roman"/>
          <w:sz w:val="20"/>
          <w:szCs w:val="24"/>
        </w:rPr>
        <w:t>Samples showing the Co-Th plot of syenite analyses</w:t>
      </w:r>
      <w:commentRangeEnd w:id="11"/>
      <w:r w:rsidR="005B37C5">
        <w:rPr>
          <w:rStyle w:val="CommentReference"/>
        </w:rPr>
        <w:commentReference w:id="11"/>
      </w:r>
      <w:r w:rsidRPr="004B4914">
        <w:rPr>
          <w:rFonts w:ascii="Times New Roman" w:hAnsi="Times New Roman" w:cs="Times New Roman"/>
          <w:sz w:val="20"/>
          <w:szCs w:val="24"/>
        </w:rPr>
        <w:t xml:space="preserve">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14:paraId="61B98AC8" w14:textId="77777777" w:rsidR="00E45CE0" w:rsidRPr="00EB6452" w:rsidRDefault="00E45CE0" w:rsidP="00E45CE0">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23DD188" wp14:editId="289C367C">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14:paraId="260E09B4" w14:textId="4C9D56D7" w:rsidR="00E45CE0" w:rsidRPr="004B4914" w:rsidRDefault="00E45CE0" w:rsidP="004B4914">
      <w:pPr>
        <w:pStyle w:val="NoSpacing"/>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 1984) for granites derived from melts parental to REE-enriched syenite. VAG: volcanic-arc granites, ORG: ocean-ridge granites, syn-COLG: syn</w:t>
      </w:r>
      <w:commentRangeStart w:id="12"/>
      <w:r w:rsidR="005B37C5">
        <w:rPr>
          <w:rFonts w:ascii="Times New Roman" w:hAnsi="Times New Roman" w:cs="Times New Roman"/>
          <w:sz w:val="20"/>
          <w:szCs w:val="20"/>
        </w:rPr>
        <w:t>-</w:t>
      </w:r>
      <w:commentRangeEnd w:id="12"/>
      <w:r w:rsidR="005B37C5">
        <w:rPr>
          <w:rStyle w:val="CommentReference"/>
        </w:rPr>
        <w:commentReference w:id="12"/>
      </w:r>
      <w:r w:rsidRPr="004B4914">
        <w:rPr>
          <w:rFonts w:ascii="Times New Roman" w:hAnsi="Times New Roman" w:cs="Times New Roman"/>
          <w:sz w:val="20"/>
          <w:szCs w:val="20"/>
        </w:rPr>
        <w:t>collisional granites, WPG: within-plate granites.</w:t>
      </w:r>
    </w:p>
    <w:p w14:paraId="0396F937" w14:textId="77777777" w:rsidR="004C0D4A" w:rsidRDefault="004C0D4A" w:rsidP="00C7212A">
      <w:pPr>
        <w:rPr>
          <w:rFonts w:ascii="Times New Roman" w:hAnsi="Times New Roman" w:cs="Times New Roman"/>
          <w:sz w:val="24"/>
          <w:szCs w:val="24"/>
        </w:rPr>
      </w:pPr>
    </w:p>
    <w:p w14:paraId="51E356A5" w14:textId="77777777" w:rsidR="00515C00" w:rsidRDefault="00515C00" w:rsidP="00C721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E2F1FD" wp14:editId="1C6A4091">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20">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14:paraId="197FE377" w14:textId="77777777" w:rsidR="00515C00" w:rsidRPr="00515C00" w:rsidRDefault="00515C00" w:rsidP="00C7212A">
      <w:pPr>
        <w:rPr>
          <w:rFonts w:ascii="Times New Roman" w:hAnsi="Times New Roman" w:cs="Times New Roman"/>
          <w:i/>
          <w:sz w:val="24"/>
          <w:szCs w:val="24"/>
        </w:rPr>
      </w:pPr>
      <w:commentRangeStart w:id="13"/>
      <w:r w:rsidRPr="00515C00">
        <w:rPr>
          <w:rFonts w:ascii="Times New Roman" w:hAnsi="Times New Roman" w:cs="Times New Roman"/>
          <w:i/>
          <w:sz w:val="24"/>
          <w:szCs w:val="24"/>
        </w:rPr>
        <w:t xml:space="preserve">Figure 13. Chondrite-normalized rare earth element (REE) envelope (minimum–maximum values) for </w:t>
      </w:r>
      <w:proofErr w:type="spellStart"/>
      <w:r w:rsidRPr="00515C00">
        <w:rPr>
          <w:rFonts w:ascii="Times New Roman" w:hAnsi="Times New Roman" w:cs="Times New Roman"/>
          <w:i/>
          <w:sz w:val="24"/>
          <w:szCs w:val="24"/>
        </w:rPr>
        <w:t>syenitic</w:t>
      </w:r>
      <w:proofErr w:type="spellEnd"/>
      <w:r w:rsidRPr="00515C00">
        <w:rPr>
          <w:rFonts w:ascii="Times New Roman" w:hAnsi="Times New Roman" w:cs="Times New Roman"/>
          <w:i/>
          <w:sz w:val="24"/>
          <w:szCs w:val="24"/>
        </w:rPr>
        <w:t xml:space="preserve"> rocks from the </w:t>
      </w:r>
      <w:proofErr w:type="spellStart"/>
      <w:r w:rsidRPr="00515C00">
        <w:rPr>
          <w:rFonts w:ascii="Times New Roman" w:hAnsi="Times New Roman" w:cs="Times New Roman"/>
          <w:i/>
          <w:sz w:val="24"/>
          <w:szCs w:val="24"/>
        </w:rPr>
        <w:t>Igarra</w:t>
      </w:r>
      <w:proofErr w:type="spellEnd"/>
      <w:r w:rsidRPr="00515C00">
        <w:rPr>
          <w:rFonts w:ascii="Times New Roman" w:hAnsi="Times New Roman" w:cs="Times New Roman"/>
          <w:i/>
          <w:sz w:val="24"/>
          <w:szCs w:val="24"/>
        </w:rPr>
        <w:t xml:space="preserve"> Schist Belt, southwestern Nigeria. Normalization values are after Boynton (1984). The shaded field highlights strong LREE enrichment relative to HREEs and limited dispersion in the HREE segment.</w:t>
      </w:r>
      <w:commentRangeEnd w:id="13"/>
      <w:r w:rsidR="005B37C5">
        <w:rPr>
          <w:rStyle w:val="CommentReference"/>
        </w:rPr>
        <w:commentReference w:id="13"/>
      </w:r>
    </w:p>
    <w:p w14:paraId="5A4618CE" w14:textId="77777777" w:rsidR="00E45CE0" w:rsidRPr="00EB6452" w:rsidRDefault="00E45CE0" w:rsidP="00E45CE0">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33BC35B" wp14:editId="16C25B3E">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4E32891A" w14:textId="77777777" w:rsidR="00E45CE0" w:rsidRPr="004B4914" w:rsidRDefault="00E45CE0" w:rsidP="00E45CE0">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xml:space="preserve">: Tectonic Setting Discrimination diagram of R1-R2 (after </w:t>
      </w:r>
      <w:proofErr w:type="spellStart"/>
      <w:r w:rsidRPr="004B4914">
        <w:rPr>
          <w:rFonts w:ascii="Times New Roman" w:hAnsi="Times New Roman" w:cs="Times New Roman"/>
          <w:sz w:val="20"/>
          <w:szCs w:val="24"/>
        </w:rPr>
        <w:t>Batchelor</w:t>
      </w:r>
      <w:proofErr w:type="spellEnd"/>
      <w:r w:rsidRPr="004B4914">
        <w:rPr>
          <w:rFonts w:ascii="Times New Roman" w:hAnsi="Times New Roman" w:cs="Times New Roman"/>
          <w:sz w:val="20"/>
          <w:szCs w:val="24"/>
        </w:rPr>
        <w:t xml:space="preserve"> and Bowden, 1985)</w:t>
      </w:r>
    </w:p>
    <w:p w14:paraId="03C2845D" w14:textId="77777777" w:rsidR="00E45CE0" w:rsidRPr="00EB6452" w:rsidRDefault="00E45CE0" w:rsidP="00C7212A">
      <w:pPr>
        <w:rPr>
          <w:rFonts w:ascii="Times New Roman" w:hAnsi="Times New Roman" w:cs="Times New Roman"/>
          <w:sz w:val="24"/>
          <w:szCs w:val="24"/>
        </w:rPr>
      </w:pPr>
    </w:p>
    <w:p w14:paraId="585C9610"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14:paraId="72F5B914"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geochemical characteristics of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proofErr w:type="spellStart"/>
      <w:r w:rsidR="00563366" w:rsidRPr="00EB6452">
        <w:rPr>
          <w:rFonts w:ascii="Times New Roman" w:hAnsi="Times New Roman" w:cs="Times New Roman"/>
          <w:sz w:val="24"/>
          <w:szCs w:val="24"/>
        </w:rPr>
        <w:t>Verplanck</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Hitzman</w:t>
      </w:r>
      <w:proofErr w:type="spellEnd"/>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w:t>
      </w:r>
      <w:proofErr w:type="spellStart"/>
      <w:r w:rsidR="00563366" w:rsidRPr="00EB6452">
        <w:rPr>
          <w:rFonts w:ascii="Times New Roman" w:hAnsi="Times New Roman" w:cs="Times New Roman"/>
          <w:sz w:val="24"/>
          <w:szCs w:val="24"/>
        </w:rPr>
        <w:t>Benali</w:t>
      </w:r>
      <w:proofErr w:type="spellEnd"/>
      <w:r w:rsidR="00563366" w:rsidRPr="00EB6452">
        <w:rPr>
          <w:rFonts w:ascii="Times New Roman" w:hAnsi="Times New Roman" w:cs="Times New Roman"/>
          <w:sz w:val="24"/>
          <w:szCs w:val="24"/>
        </w:rPr>
        <w:t xml:space="preserve">, &amp; </w:t>
      </w:r>
      <w:proofErr w:type="spellStart"/>
      <w:r w:rsidR="00563366" w:rsidRPr="00EB6452">
        <w:rPr>
          <w:rFonts w:ascii="Times New Roman" w:hAnsi="Times New Roman" w:cs="Times New Roman"/>
          <w:sz w:val="24"/>
          <w:szCs w:val="24"/>
        </w:rPr>
        <w:t>Cherfi</w:t>
      </w:r>
      <w:proofErr w:type="spellEnd"/>
      <w:r w:rsidR="00563366" w:rsidRPr="00EB6452">
        <w:rPr>
          <w:rFonts w:ascii="Times New Roman" w:hAnsi="Times New Roman" w:cs="Times New Roman"/>
          <w:sz w:val="24"/>
          <w:szCs w:val="24"/>
        </w:rPr>
        <w:t xml:space="preserve">,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57CA293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From a regional perspective, the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syenites provide valuable constraints on the nature of Pan-African magmatism in southwestern Nigeria, highlighting the role of enriched mantle sources and late-stage tectonic processes in crustal growth and modification.</w:t>
      </w:r>
    </w:p>
    <w:p w14:paraId="019C84BE" w14:textId="77777777" w:rsidR="00C7212A" w:rsidRPr="00EB6452" w:rsidRDefault="00C7212A" w:rsidP="00C7212A">
      <w:pPr>
        <w:rPr>
          <w:rFonts w:ascii="Times New Roman" w:hAnsi="Times New Roman" w:cs="Times New Roman"/>
          <w:sz w:val="24"/>
          <w:szCs w:val="24"/>
        </w:rPr>
      </w:pPr>
    </w:p>
    <w:p w14:paraId="6C9D2B5D"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5. Conclusion</w:t>
      </w:r>
    </w:p>
    <w:p w14:paraId="64956D6B" w14:textId="77777777" w:rsidR="00B913F1" w:rsidRPr="00B913F1" w:rsidRDefault="00B913F1" w:rsidP="00B913F1">
      <w:pPr>
        <w:rPr>
          <w:rFonts w:ascii="Times New Roman" w:hAnsi="Times New Roman" w:cs="Times New Roman"/>
          <w:sz w:val="24"/>
          <w:szCs w:val="24"/>
        </w:rPr>
      </w:pPr>
      <w:proofErr w:type="spellStart"/>
      <w:r w:rsidRPr="00B913F1">
        <w:rPr>
          <w:rFonts w:ascii="Times New Roman" w:hAnsi="Times New Roman" w:cs="Times New Roman"/>
          <w:sz w:val="24"/>
          <w:szCs w:val="24"/>
        </w:rPr>
        <w:t>Syenitic</w:t>
      </w:r>
      <w:proofErr w:type="spellEnd"/>
      <w:r w:rsidRPr="00B913F1">
        <w:rPr>
          <w:rFonts w:ascii="Times New Roman" w:hAnsi="Times New Roman" w:cs="Times New Roman"/>
          <w:sz w:val="24"/>
          <w:szCs w:val="24"/>
        </w:rPr>
        <w:t xml:space="preserve"> magmatism within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Schist Belt represents a discrete phase of intermediate, alkali-rich plutonism linked to the terminal stages of the Pan-African orogeny in southwestern Nigeria. Petrographic characteristics and major-element chemistry indicate crystallization from a differentiated, </w:t>
      </w:r>
      <w:proofErr w:type="spellStart"/>
      <w:r w:rsidRPr="00B913F1">
        <w:rPr>
          <w:rFonts w:ascii="Times New Roman" w:hAnsi="Times New Roman" w:cs="Times New Roman"/>
          <w:sz w:val="24"/>
          <w:szCs w:val="24"/>
        </w:rPr>
        <w:t>metaluminous</w:t>
      </w:r>
      <w:proofErr w:type="spellEnd"/>
      <w:r w:rsidRPr="00B913F1">
        <w:rPr>
          <w:rFonts w:ascii="Times New Roman" w:hAnsi="Times New Roman" w:cs="Times New Roman"/>
          <w:sz w:val="24"/>
          <w:szCs w:val="24"/>
        </w:rPr>
        <w:t xml:space="preserve">, high-K magma emplaced at shallow to mid-crustal levels following regional deformation. These features distinguish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from syn-tectonic granitoids and align them with late-orogenic intrusive suites developed during post-collisional lithospheric reorganization.</w:t>
      </w:r>
    </w:p>
    <w:p w14:paraId="53939722" w14:textId="77777777" w:rsidR="00B913F1" w:rsidRPr="00B913F1"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Rare earth element systematics provide critical constraints on magma generation and evolution. The consistently fractionated chondrite-normalized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14:paraId="6019D774" w14:textId="77777777" w:rsidR="0026267F"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 xml:space="preserve">When integrated with trace-element tectonic discrimination results, the REE characteristics confirm that the </w:t>
      </w:r>
      <w:proofErr w:type="spellStart"/>
      <w:r w:rsidRPr="00B913F1">
        <w:rPr>
          <w:rFonts w:ascii="Times New Roman" w:hAnsi="Times New Roman" w:cs="Times New Roman"/>
          <w:sz w:val="24"/>
          <w:szCs w:val="24"/>
        </w:rPr>
        <w:t>Igarra</w:t>
      </w:r>
      <w:proofErr w:type="spellEnd"/>
      <w:r w:rsidRPr="00B913F1">
        <w:rPr>
          <w:rFonts w:ascii="Times New Roman" w:hAnsi="Times New Roman" w:cs="Times New Roman"/>
          <w:sz w:val="24"/>
          <w:szCs w:val="24"/>
        </w:rPr>
        <w:t xml:space="preserve"> syenites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14:paraId="5A6B70C1"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Data availability</w:t>
      </w:r>
    </w:p>
    <w:p w14:paraId="66D1805E"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The datasets generated and </w:t>
      </w:r>
      <w:proofErr w:type="spellStart"/>
      <w:r w:rsidRPr="0026267F">
        <w:rPr>
          <w:rFonts w:ascii="Times New Roman" w:hAnsi="Times New Roman" w:cs="Times New Roman"/>
          <w:sz w:val="24"/>
          <w:szCs w:val="24"/>
        </w:rPr>
        <w:t>analysed</w:t>
      </w:r>
      <w:proofErr w:type="spellEnd"/>
      <w:r w:rsidRPr="0026267F">
        <w:rPr>
          <w:rFonts w:ascii="Times New Roman" w:hAnsi="Times New Roman" w:cs="Times New Roman"/>
          <w:sz w:val="24"/>
          <w:szCs w:val="24"/>
        </w:rPr>
        <w:t xml:space="preserve"> during the current study are available from the corresponding author on reasonable request. </w:t>
      </w:r>
    </w:p>
    <w:p w14:paraId="0E367157"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Declarations </w:t>
      </w:r>
    </w:p>
    <w:p w14:paraId="59A6CC41"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Ethics approval and consent to participate </w:t>
      </w:r>
    </w:p>
    <w:p w14:paraId="6EF6B58C"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involve human participants or animals, and therefore, ethical approval was not required. All fieldwork and sample collection were conducted in accordance with standard institutional and environmental guidelines. Not applicable, as this study did not involve human participants. </w:t>
      </w:r>
    </w:p>
    <w:p w14:paraId="099FB732"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Consent to publication </w:t>
      </w:r>
    </w:p>
    <w:p w14:paraId="4F43AC0A" w14:textId="77777777" w:rsidR="0026267F" w:rsidRDefault="0026267F" w:rsidP="0026267F">
      <w:pPr>
        <w:rPr>
          <w:rFonts w:ascii="Times New Roman" w:hAnsi="Times New Roman" w:cs="Times New Roman"/>
          <w:sz w:val="24"/>
          <w:szCs w:val="24"/>
        </w:rPr>
      </w:pPr>
      <w:r>
        <w:rPr>
          <w:rFonts w:ascii="Times New Roman" w:hAnsi="Times New Roman" w:cs="Times New Roman"/>
          <w:sz w:val="24"/>
          <w:szCs w:val="24"/>
        </w:rPr>
        <w:t xml:space="preserve">The author gives </w:t>
      </w:r>
      <w:r w:rsidRPr="0026267F">
        <w:rPr>
          <w:rFonts w:ascii="Times New Roman" w:hAnsi="Times New Roman" w:cs="Times New Roman"/>
          <w:sz w:val="24"/>
          <w:szCs w:val="24"/>
        </w:rPr>
        <w:t xml:space="preserve">consent </w:t>
      </w:r>
      <w:r>
        <w:rPr>
          <w:rFonts w:ascii="Times New Roman" w:hAnsi="Times New Roman" w:cs="Times New Roman"/>
          <w:sz w:val="24"/>
          <w:szCs w:val="24"/>
        </w:rPr>
        <w:t>to publish the work</w:t>
      </w:r>
      <w:r w:rsidRPr="0026267F">
        <w:rPr>
          <w:rFonts w:ascii="Times New Roman" w:hAnsi="Times New Roman" w:cs="Times New Roman"/>
          <w:sz w:val="24"/>
          <w:szCs w:val="24"/>
        </w:rPr>
        <w:t xml:space="preserve">. </w:t>
      </w:r>
    </w:p>
    <w:p w14:paraId="722BE248"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lastRenderedPageBreak/>
        <w:t xml:space="preserve">Competing interests </w:t>
      </w:r>
    </w:p>
    <w:p w14:paraId="1894DE84" w14:textId="77777777" w:rsidR="00C7212A" w:rsidRPr="00EB6452"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Th</w:t>
      </w:r>
      <w:r w:rsidR="009041D8">
        <w:rPr>
          <w:rFonts w:ascii="Times New Roman" w:hAnsi="Times New Roman" w:cs="Times New Roman"/>
          <w:sz w:val="24"/>
          <w:szCs w:val="24"/>
        </w:rPr>
        <w:t>e author</w:t>
      </w:r>
      <w:r>
        <w:rPr>
          <w:rFonts w:ascii="Times New Roman" w:hAnsi="Times New Roman" w:cs="Times New Roman"/>
          <w:sz w:val="24"/>
          <w:szCs w:val="24"/>
        </w:rPr>
        <w:t xml:space="preserve"> declare</w:t>
      </w:r>
      <w:r w:rsidR="009041D8">
        <w:rPr>
          <w:rFonts w:ascii="Times New Roman" w:hAnsi="Times New Roman" w:cs="Times New Roman"/>
          <w:sz w:val="24"/>
          <w:szCs w:val="24"/>
        </w:rPr>
        <w:t>s</w:t>
      </w:r>
      <w:r>
        <w:rPr>
          <w:rFonts w:ascii="Times New Roman" w:hAnsi="Times New Roman" w:cs="Times New Roman"/>
          <w:sz w:val="24"/>
          <w:szCs w:val="24"/>
        </w:rPr>
        <w:t xml:space="preserve"> no competing </w:t>
      </w:r>
      <w:r w:rsidRPr="0026267F">
        <w:rPr>
          <w:rFonts w:ascii="Times New Roman" w:hAnsi="Times New Roman" w:cs="Times New Roman"/>
          <w:sz w:val="24"/>
          <w:szCs w:val="24"/>
        </w:rPr>
        <w:t>interests</w:t>
      </w:r>
    </w:p>
    <w:p w14:paraId="22293942" w14:textId="77777777" w:rsidR="007217FB" w:rsidRPr="00EB6452" w:rsidRDefault="007217FB" w:rsidP="00C7212A">
      <w:pPr>
        <w:rPr>
          <w:rFonts w:ascii="Times New Roman" w:hAnsi="Times New Roman" w:cs="Times New Roman"/>
          <w:sz w:val="24"/>
          <w:szCs w:val="24"/>
        </w:rPr>
      </w:pPr>
    </w:p>
    <w:p w14:paraId="22866182" w14:textId="77777777" w:rsidR="007217FB" w:rsidRPr="004B4914" w:rsidRDefault="007217FB" w:rsidP="00C7212A">
      <w:pPr>
        <w:rPr>
          <w:rFonts w:ascii="Times New Roman" w:hAnsi="Times New Roman" w:cs="Times New Roman"/>
          <w:b/>
          <w:sz w:val="24"/>
          <w:szCs w:val="24"/>
        </w:rPr>
      </w:pPr>
      <w:r w:rsidRPr="004B4914">
        <w:rPr>
          <w:rFonts w:ascii="Times New Roman" w:hAnsi="Times New Roman" w:cs="Times New Roman"/>
          <w:b/>
          <w:sz w:val="24"/>
          <w:szCs w:val="24"/>
        </w:rPr>
        <w:t>References</w:t>
      </w:r>
    </w:p>
    <w:p w14:paraId="18578B7A"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L. M., </w:t>
      </w:r>
      <w:proofErr w:type="spellStart"/>
      <w:r w:rsidRPr="00EB6452">
        <w:rPr>
          <w:rFonts w:ascii="Times New Roman" w:hAnsi="Times New Roman" w:cs="Times New Roman"/>
          <w:sz w:val="24"/>
          <w:szCs w:val="24"/>
        </w:rPr>
        <w:t>Lekdukun</w:t>
      </w:r>
      <w:proofErr w:type="spellEnd"/>
      <w:r w:rsidRPr="00EB6452">
        <w:rPr>
          <w:rFonts w:ascii="Times New Roman" w:hAnsi="Times New Roman" w:cs="Times New Roman"/>
          <w:sz w:val="24"/>
          <w:szCs w:val="24"/>
        </w:rPr>
        <w:t xml:space="preserve">, M. O., Adesina, D. A., Emmanuel, A. U., </w:t>
      </w:r>
      <w:proofErr w:type="spellStart"/>
      <w:r w:rsidRPr="00EB6452">
        <w:rPr>
          <w:rFonts w:ascii="Times New Roman" w:hAnsi="Times New Roman" w:cs="Times New Roman"/>
          <w:sz w:val="24"/>
          <w:szCs w:val="24"/>
        </w:rPr>
        <w:t>Ibrah</w:t>
      </w:r>
      <w:proofErr w:type="spellEnd"/>
      <w:r w:rsidRPr="00EB6452">
        <w:rPr>
          <w:rFonts w:ascii="Times New Roman" w:hAnsi="Times New Roman" w:cs="Times New Roman"/>
          <w:sz w:val="24"/>
          <w:szCs w:val="24"/>
        </w:rPr>
        <w:t xml:space="preserve">, S. O., &amp; </w:t>
      </w:r>
      <w:proofErr w:type="spellStart"/>
      <w:r w:rsidRPr="00EB6452">
        <w:rPr>
          <w:rFonts w:ascii="Times New Roman" w:hAnsi="Times New Roman" w:cs="Times New Roman"/>
          <w:sz w:val="24"/>
          <w:szCs w:val="24"/>
        </w:rPr>
        <w:t>Adamu</w:t>
      </w:r>
      <w:proofErr w:type="spellEnd"/>
      <w:r w:rsidRPr="00EB6452">
        <w:rPr>
          <w:rFonts w:ascii="Times New Roman" w:hAnsi="Times New Roman" w:cs="Times New Roman"/>
          <w:sz w:val="24"/>
          <w:szCs w:val="24"/>
        </w:rPr>
        <w:t xml:space="preserve">, N. (2024). Geology, Petrology and Geochemistry of the Basement Rocks around </w:t>
      </w:r>
      <w:proofErr w:type="spellStart"/>
      <w:r w:rsidRPr="00EB6452">
        <w:rPr>
          <w:rFonts w:ascii="Times New Roman" w:hAnsi="Times New Roman" w:cs="Times New Roman"/>
          <w:sz w:val="24"/>
          <w:szCs w:val="24"/>
        </w:rPr>
        <w:t>Ihima</w:t>
      </w:r>
      <w:proofErr w:type="spellEnd"/>
      <w:r w:rsidRPr="00EB6452">
        <w:rPr>
          <w:rFonts w:ascii="Times New Roman" w:hAnsi="Times New Roman" w:cs="Times New Roman"/>
          <w:sz w:val="24"/>
          <w:szCs w:val="24"/>
        </w:rPr>
        <w:t>, Southwestern Basement Complex, Nigeria. World Scientific News, 190(2), 70-100.</w:t>
      </w:r>
    </w:p>
    <w:p w14:paraId="718E733A"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Adeoti</w:t>
      </w:r>
      <w:proofErr w:type="spellEnd"/>
      <w:r w:rsidRPr="00EB6452">
        <w:rPr>
          <w:rFonts w:ascii="Times New Roman" w:hAnsi="Times New Roman" w:cs="Times New Roman"/>
          <w:sz w:val="24"/>
          <w:szCs w:val="24"/>
        </w:rPr>
        <w:t xml:space="preserve">, B., &amp; Okonkwo, C. T. (2016). Structural geology of the basement complex rocks in </w:t>
      </w:r>
      <w:proofErr w:type="spellStart"/>
      <w:r w:rsidRPr="00EB6452">
        <w:rPr>
          <w:rFonts w:ascii="Times New Roman" w:hAnsi="Times New Roman" w:cs="Times New Roman"/>
          <w:sz w:val="24"/>
          <w:szCs w:val="24"/>
        </w:rPr>
        <w:t>Iwaraja</w:t>
      </w:r>
      <w:proofErr w:type="spellEnd"/>
      <w:r w:rsidRPr="00EB6452">
        <w:rPr>
          <w:rFonts w:ascii="Times New Roman" w:hAnsi="Times New Roman" w:cs="Times New Roman"/>
          <w:sz w:val="24"/>
          <w:szCs w:val="24"/>
        </w:rPr>
        <w:t xml:space="preserve"> Area, Southwestern Nigeria. International Letters of Natural Sciences, (58).</w:t>
      </w:r>
    </w:p>
    <w:p w14:paraId="00E762D9"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Adepoju</w:t>
      </w:r>
      <w:proofErr w:type="spellEnd"/>
      <w:r w:rsidRPr="00EB6452">
        <w:rPr>
          <w:rFonts w:ascii="Times New Roman" w:hAnsi="Times New Roman" w:cs="Times New Roman"/>
          <w:sz w:val="24"/>
          <w:szCs w:val="24"/>
        </w:rPr>
        <w:t xml:space="preserve">, M. O., </w:t>
      </w:r>
      <w:proofErr w:type="spellStart"/>
      <w:r w:rsidRPr="00EB6452">
        <w:rPr>
          <w:rFonts w:ascii="Times New Roman" w:hAnsi="Times New Roman" w:cs="Times New Roman"/>
          <w:sz w:val="24"/>
          <w:szCs w:val="24"/>
        </w:rPr>
        <w:t>Odeyemi</w:t>
      </w:r>
      <w:proofErr w:type="spellEnd"/>
      <w:r w:rsidRPr="00EB6452">
        <w:rPr>
          <w:rFonts w:ascii="Times New Roman" w:hAnsi="Times New Roman" w:cs="Times New Roman"/>
          <w:sz w:val="24"/>
          <w:szCs w:val="24"/>
        </w:rPr>
        <w:t xml:space="preserve">, I. B., &amp; </w:t>
      </w:r>
      <w:proofErr w:type="spellStart"/>
      <w:r w:rsidRPr="00EB6452">
        <w:rPr>
          <w:rFonts w:ascii="Times New Roman" w:hAnsi="Times New Roman" w:cs="Times New Roman"/>
          <w:sz w:val="24"/>
          <w:szCs w:val="24"/>
        </w:rPr>
        <w:t>Akinluyi</w:t>
      </w:r>
      <w:proofErr w:type="spellEnd"/>
      <w:r w:rsidRPr="00EB6452">
        <w:rPr>
          <w:rFonts w:ascii="Times New Roman" w:hAnsi="Times New Roman" w:cs="Times New Roman"/>
          <w:sz w:val="24"/>
          <w:szCs w:val="24"/>
        </w:rPr>
        <w:t xml:space="preserve">, F. O. (2021). Landsat-8 lineament analysis for detection of epigenetic mineralization zones in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Southwestern Nigeria. Remote Sensing in Earth Systems Sciences, 4(1), 76-86.</w:t>
      </w:r>
    </w:p>
    <w:p w14:paraId="47C7CC2A"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Agoha</w:t>
      </w:r>
      <w:proofErr w:type="spellEnd"/>
      <w:r w:rsidRPr="00EB6452">
        <w:rPr>
          <w:rFonts w:ascii="Times New Roman" w:hAnsi="Times New Roman" w:cs="Times New Roman"/>
          <w:sz w:val="24"/>
          <w:szCs w:val="24"/>
        </w:rPr>
        <w:t xml:space="preserve">, C. C., </w:t>
      </w:r>
      <w:proofErr w:type="spellStart"/>
      <w:r w:rsidRPr="00EB6452">
        <w:rPr>
          <w:rFonts w:ascii="Times New Roman" w:hAnsi="Times New Roman" w:cs="Times New Roman"/>
          <w:sz w:val="24"/>
          <w:szCs w:val="24"/>
        </w:rPr>
        <w:t>Adejuwon</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Mgbeojedo</w:t>
      </w:r>
      <w:proofErr w:type="spellEnd"/>
      <w:r w:rsidRPr="00EB6452">
        <w:rPr>
          <w:rFonts w:ascii="Times New Roman" w:hAnsi="Times New Roman" w:cs="Times New Roman"/>
          <w:sz w:val="24"/>
          <w:szCs w:val="24"/>
        </w:rPr>
        <w:t xml:space="preserve">, T. I., </w:t>
      </w:r>
      <w:proofErr w:type="spellStart"/>
      <w:r w:rsidRPr="00EB6452">
        <w:rPr>
          <w:rFonts w:ascii="Times New Roman" w:hAnsi="Times New Roman" w:cs="Times New Roman"/>
          <w:sz w:val="24"/>
          <w:szCs w:val="24"/>
        </w:rPr>
        <w:t>Onwubuariri</w:t>
      </w:r>
      <w:proofErr w:type="spellEnd"/>
      <w:r w:rsidRPr="00EB6452">
        <w:rPr>
          <w:rFonts w:ascii="Times New Roman" w:hAnsi="Times New Roman" w:cs="Times New Roman"/>
          <w:sz w:val="24"/>
          <w:szCs w:val="24"/>
        </w:rPr>
        <w:t xml:space="preserve">, C. N., </w:t>
      </w:r>
      <w:proofErr w:type="spellStart"/>
      <w:r w:rsidRPr="00EB6452">
        <w:rPr>
          <w:rFonts w:ascii="Times New Roman" w:hAnsi="Times New Roman" w:cs="Times New Roman"/>
          <w:sz w:val="24"/>
          <w:szCs w:val="24"/>
        </w:rPr>
        <w:t>Akiang</w:t>
      </w:r>
      <w:proofErr w:type="spellEnd"/>
      <w:r w:rsidRPr="00EB6452">
        <w:rPr>
          <w:rFonts w:ascii="Times New Roman" w:hAnsi="Times New Roman" w:cs="Times New Roman"/>
          <w:sz w:val="24"/>
          <w:szCs w:val="24"/>
        </w:rPr>
        <w:t xml:space="preserve">, F. B., </w:t>
      </w:r>
      <w:proofErr w:type="spellStart"/>
      <w:r w:rsidRPr="00EB6452">
        <w:rPr>
          <w:rFonts w:ascii="Times New Roman" w:hAnsi="Times New Roman" w:cs="Times New Roman"/>
          <w:sz w:val="24"/>
          <w:szCs w:val="24"/>
        </w:rPr>
        <w:t>Ibeneme</w:t>
      </w:r>
      <w:proofErr w:type="spellEnd"/>
      <w:r w:rsidRPr="00EB6452">
        <w:rPr>
          <w:rFonts w:ascii="Times New Roman" w:hAnsi="Times New Roman" w:cs="Times New Roman"/>
          <w:sz w:val="24"/>
          <w:szCs w:val="24"/>
        </w:rPr>
        <w:t xml:space="preserve">, S. I., </w:t>
      </w:r>
      <w:commentRangeStart w:id="14"/>
      <w:r w:rsidRPr="00EB6452">
        <w:rPr>
          <w:rFonts w:ascii="Times New Roman" w:hAnsi="Times New Roman" w:cs="Times New Roman"/>
          <w:sz w:val="24"/>
          <w:szCs w:val="24"/>
        </w:rPr>
        <w:t>...</w:t>
      </w:r>
      <w:commentRangeEnd w:id="14"/>
      <w:r w:rsidR="00BF428C">
        <w:rPr>
          <w:rStyle w:val="CommentReference"/>
        </w:rPr>
        <w:commentReference w:id="14"/>
      </w:r>
      <w:r w:rsidRPr="00EB6452">
        <w:rPr>
          <w:rFonts w:ascii="Times New Roman" w:hAnsi="Times New Roman" w:cs="Times New Roman"/>
          <w:sz w:val="24"/>
          <w:szCs w:val="24"/>
        </w:rPr>
        <w:t xml:space="preserve"> &amp; Njoku, J. O. (2022). Natural radioactivity assessment and geophysical interpretation of parts of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Southern Nigeria. Environmental Monitoring and Assessment, 194(6), 438.</w:t>
      </w:r>
    </w:p>
    <w:p w14:paraId="56F03CFA"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southwestern Nigeria: Constraints from geochemistry. Journal of the Nigerian Society of Physical Sciences, 5(1), 999. </w:t>
      </w:r>
      <w:hyperlink r:id="rId22" w:history="1">
        <w:r w:rsidR="00EE2400" w:rsidRPr="00D53E9E">
          <w:rPr>
            <w:rStyle w:val="Hyperlink"/>
            <w:rFonts w:ascii="Times New Roman" w:hAnsi="Times New Roman" w:cs="Times New Roman"/>
            <w:sz w:val="24"/>
            <w:szCs w:val="24"/>
          </w:rPr>
          <w:t>https://doi.org/10.46481/jnsps.2023.999</w:t>
        </w:r>
      </w:hyperlink>
    </w:p>
    <w:p w14:paraId="59602054" w14:textId="77777777"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Alpaslan, M., </w:t>
      </w:r>
      <w:proofErr w:type="spellStart"/>
      <w:r w:rsidRPr="00EE2400">
        <w:rPr>
          <w:rFonts w:ascii="Times New Roman" w:hAnsi="Times New Roman" w:cs="Times New Roman"/>
          <w:sz w:val="24"/>
          <w:szCs w:val="24"/>
        </w:rPr>
        <w:t>Guezou</w:t>
      </w:r>
      <w:proofErr w:type="spellEnd"/>
      <w:r w:rsidRPr="00EE2400">
        <w:rPr>
          <w:rFonts w:ascii="Times New Roman" w:hAnsi="Times New Roman" w:cs="Times New Roman"/>
          <w:sz w:val="24"/>
          <w:szCs w:val="24"/>
        </w:rPr>
        <w:t xml:space="preserve">, J.-C., </w:t>
      </w:r>
      <w:proofErr w:type="spellStart"/>
      <w:r w:rsidRPr="00EE2400">
        <w:rPr>
          <w:rFonts w:ascii="Times New Roman" w:hAnsi="Times New Roman" w:cs="Times New Roman"/>
          <w:sz w:val="24"/>
          <w:szCs w:val="24"/>
        </w:rPr>
        <w:t>Boztuğ</w:t>
      </w:r>
      <w:proofErr w:type="spellEnd"/>
      <w:r w:rsidRPr="00EE2400">
        <w:rPr>
          <w:rFonts w:ascii="Times New Roman" w:hAnsi="Times New Roman" w:cs="Times New Roman"/>
          <w:sz w:val="24"/>
          <w:szCs w:val="24"/>
        </w:rPr>
        <w:t xml:space="preserve">, D., &amp; </w:t>
      </w:r>
      <w:proofErr w:type="spellStart"/>
      <w:r w:rsidRPr="00EE2400">
        <w:rPr>
          <w:rFonts w:ascii="Times New Roman" w:hAnsi="Times New Roman" w:cs="Times New Roman"/>
          <w:sz w:val="24"/>
          <w:szCs w:val="24"/>
        </w:rPr>
        <w:t>Temel</w:t>
      </w:r>
      <w:proofErr w:type="spellEnd"/>
      <w:r w:rsidRPr="00EE2400">
        <w:rPr>
          <w:rFonts w:ascii="Times New Roman" w:hAnsi="Times New Roman" w:cs="Times New Roman"/>
          <w:sz w:val="24"/>
          <w:szCs w:val="24"/>
        </w:rPr>
        <w:t>, A. (2025). Geochemical and Pb-Sr-Nd isotopic constraints indicating an enriched-mantle source for Late Cretaceous to Early Tertiary volcanism, Central Anatolia, Turkey. International Geology Review, 67(3), 1025–1042. https://doi.org/10.1080/00206814.2025.2381090</w:t>
      </w:r>
    </w:p>
    <w:p w14:paraId="57C52ABA"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14:paraId="42051735"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Aulbach</w:t>
      </w:r>
      <w:proofErr w:type="spellEnd"/>
      <w:r w:rsidRPr="00EB6452">
        <w:rPr>
          <w:rFonts w:ascii="Times New Roman" w:hAnsi="Times New Roman" w:cs="Times New Roman"/>
          <w:sz w:val="24"/>
          <w:szCs w:val="24"/>
        </w:rPr>
        <w:t xml:space="preserve">, S., </w:t>
      </w:r>
      <w:proofErr w:type="spellStart"/>
      <w:r w:rsidRPr="00EB6452">
        <w:rPr>
          <w:rFonts w:ascii="Times New Roman" w:hAnsi="Times New Roman" w:cs="Times New Roman"/>
          <w:sz w:val="24"/>
          <w:szCs w:val="24"/>
        </w:rPr>
        <w:t>Marras</w:t>
      </w:r>
      <w:proofErr w:type="spellEnd"/>
      <w:r w:rsidRPr="00EB6452">
        <w:rPr>
          <w:rFonts w:ascii="Times New Roman" w:hAnsi="Times New Roman" w:cs="Times New Roman"/>
          <w:sz w:val="24"/>
          <w:szCs w:val="24"/>
        </w:rPr>
        <w:t xml:space="preserve">, G., Stagno, V., &amp; </w:t>
      </w:r>
      <w:proofErr w:type="spellStart"/>
      <w:r w:rsidRPr="00EB6452">
        <w:rPr>
          <w:rFonts w:ascii="Times New Roman" w:hAnsi="Times New Roman" w:cs="Times New Roman"/>
          <w:sz w:val="24"/>
          <w:szCs w:val="24"/>
        </w:rPr>
        <w:t>Mikhailenko</w:t>
      </w:r>
      <w:proofErr w:type="spellEnd"/>
      <w:r w:rsidRPr="00EB6452">
        <w:rPr>
          <w:rFonts w:ascii="Times New Roman" w:hAnsi="Times New Roman" w:cs="Times New Roman"/>
          <w:sz w:val="24"/>
          <w:szCs w:val="24"/>
        </w:rPr>
        <w:t>, D. S. (2022). Fe³⁺ distribution and Fe³⁺/</w:t>
      </w:r>
      <w:proofErr w:type="spellStart"/>
      <w:r w:rsidRPr="00EB6452">
        <w:rPr>
          <w:rFonts w:ascii="Times New Roman" w:hAnsi="Times New Roman" w:cs="Times New Roman"/>
          <w:sz w:val="24"/>
          <w:szCs w:val="24"/>
        </w:rPr>
        <w:t>ΣFe</w:t>
      </w:r>
      <w:proofErr w:type="spellEnd"/>
      <w:r w:rsidRPr="00EB6452">
        <w:rPr>
          <w:rFonts w:ascii="Times New Roman" w:hAnsi="Times New Roman" w:cs="Times New Roman"/>
          <w:sz w:val="24"/>
          <w:szCs w:val="24"/>
        </w:rPr>
        <w:t xml:space="preserve">-oxygen fugacity variations in kimberlite-borne </w:t>
      </w:r>
      <w:proofErr w:type="spellStart"/>
      <w:r w:rsidRPr="00EB6452">
        <w:rPr>
          <w:rFonts w:ascii="Times New Roman" w:hAnsi="Times New Roman" w:cs="Times New Roman"/>
          <w:sz w:val="24"/>
          <w:szCs w:val="24"/>
        </w:rPr>
        <w:t>eclogite</w:t>
      </w:r>
      <w:proofErr w:type="spellEnd"/>
      <w:r w:rsidRPr="00EB6452">
        <w:rPr>
          <w:rFonts w:ascii="Times New Roman" w:hAnsi="Times New Roman" w:cs="Times New Roman"/>
          <w:sz w:val="24"/>
          <w:szCs w:val="24"/>
        </w:rPr>
        <w:t xml:space="preserve"> xenoliths, with comments on clinopyroxene-garnet oxy-</w:t>
      </w:r>
      <w:proofErr w:type="spellStart"/>
      <w:r w:rsidRPr="00EB6452">
        <w:rPr>
          <w:rFonts w:ascii="Times New Roman" w:hAnsi="Times New Roman" w:cs="Times New Roman"/>
          <w:sz w:val="24"/>
          <w:szCs w:val="24"/>
        </w:rPr>
        <w:t>thermobarometry</w:t>
      </w:r>
      <w:proofErr w:type="spellEnd"/>
      <w:r w:rsidRPr="00EB6452">
        <w:rPr>
          <w:rFonts w:ascii="Times New Roman" w:hAnsi="Times New Roman" w:cs="Times New Roman"/>
          <w:sz w:val="24"/>
          <w:szCs w:val="24"/>
        </w:rPr>
        <w:t>. Journal of Petrology, 63(8), egac076. https://doi.org/10.1093/petrology/egac076</w:t>
      </w:r>
    </w:p>
    <w:p w14:paraId="58582CD6"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Batchelor</w:t>
      </w:r>
      <w:proofErr w:type="spellEnd"/>
      <w:r w:rsidRPr="00EB6452">
        <w:rPr>
          <w:rFonts w:ascii="Times New Roman" w:hAnsi="Times New Roman" w:cs="Times New Roman"/>
          <w:sz w:val="24"/>
          <w:szCs w:val="24"/>
        </w:rPr>
        <w:t xml:space="preserve">, R.A. and Bowden, P. (1985) Petrogenetic Interpretation of Granitoid Rock Series Using </w:t>
      </w:r>
      <w:proofErr w:type="spellStart"/>
      <w:r w:rsidRPr="00EB6452">
        <w:rPr>
          <w:rFonts w:ascii="Times New Roman" w:hAnsi="Times New Roman" w:cs="Times New Roman"/>
          <w:sz w:val="24"/>
          <w:szCs w:val="24"/>
        </w:rPr>
        <w:t>Multicationic</w:t>
      </w:r>
      <w:proofErr w:type="spellEnd"/>
      <w:r w:rsidRPr="00EB6452">
        <w:rPr>
          <w:rFonts w:ascii="Times New Roman" w:hAnsi="Times New Roman" w:cs="Times New Roman"/>
          <w:sz w:val="24"/>
          <w:szCs w:val="24"/>
        </w:rPr>
        <w:t xml:space="preserve"> Parameters. Chemical Geology, 48, 43-55. http://dx.doi.org/10.1016/0009-2541(85) 90034-8 </w:t>
      </w:r>
    </w:p>
    <w:p w14:paraId="49BCECC0" w14:textId="77777777" w:rsidR="007217FB" w:rsidRPr="00EB6452" w:rsidRDefault="007217FB" w:rsidP="007217FB">
      <w:pPr>
        <w:rPr>
          <w:rFonts w:ascii="Times New Roman" w:hAnsi="Times New Roman" w:cs="Times New Roman"/>
          <w:sz w:val="24"/>
          <w:szCs w:val="24"/>
        </w:rPr>
      </w:pPr>
      <w:commentRangeStart w:id="15"/>
      <w:commentRangeStart w:id="16"/>
      <w:r w:rsidRPr="00EB6452">
        <w:rPr>
          <w:rFonts w:ascii="Times New Roman" w:hAnsi="Times New Roman" w:cs="Times New Roman"/>
          <w:sz w:val="24"/>
          <w:szCs w:val="24"/>
        </w:rPr>
        <w:t xml:space="preserve">Belts, S., Nigeria, N., </w:t>
      </w:r>
      <w:commentRangeEnd w:id="15"/>
      <w:r w:rsidR="007B7E78">
        <w:rPr>
          <w:rStyle w:val="CommentReference"/>
        </w:rPr>
        <w:commentReference w:id="15"/>
      </w:r>
      <w:commentRangeEnd w:id="16"/>
      <w:r w:rsidR="00DA1ADC">
        <w:rPr>
          <w:rStyle w:val="CommentReference"/>
        </w:rPr>
        <w:commentReference w:id="16"/>
      </w:r>
      <w:proofErr w:type="spellStart"/>
      <w:r w:rsidRPr="00EB6452">
        <w:rPr>
          <w:rFonts w:ascii="Times New Roman" w:hAnsi="Times New Roman" w:cs="Times New Roman"/>
          <w:sz w:val="24"/>
          <w:szCs w:val="24"/>
        </w:rPr>
        <w:t>Oluyede</w:t>
      </w:r>
      <w:proofErr w:type="spellEnd"/>
      <w:r w:rsidRPr="00EB6452">
        <w:rPr>
          <w:rFonts w:ascii="Times New Roman" w:hAnsi="Times New Roman" w:cs="Times New Roman"/>
          <w:sz w:val="24"/>
          <w:szCs w:val="24"/>
        </w:rPr>
        <w:t xml:space="preserve">, K., </w:t>
      </w:r>
      <w:proofErr w:type="spellStart"/>
      <w:r w:rsidRPr="00EB6452">
        <w:rPr>
          <w:rFonts w:ascii="Times New Roman" w:hAnsi="Times New Roman" w:cs="Times New Roman"/>
          <w:sz w:val="24"/>
          <w:szCs w:val="24"/>
        </w:rPr>
        <w:t>Garba</w:t>
      </w:r>
      <w:proofErr w:type="spellEnd"/>
      <w:r w:rsidRPr="00EB6452">
        <w:rPr>
          <w:rFonts w:ascii="Times New Roman" w:hAnsi="Times New Roman" w:cs="Times New Roman"/>
          <w:sz w:val="24"/>
          <w:szCs w:val="24"/>
        </w:rPr>
        <w:t xml:space="preserve">, I., </w:t>
      </w:r>
      <w:proofErr w:type="spellStart"/>
      <w:r w:rsidRPr="00EB6452">
        <w:rPr>
          <w:rFonts w:ascii="Times New Roman" w:hAnsi="Times New Roman" w:cs="Times New Roman"/>
          <w:sz w:val="24"/>
          <w:szCs w:val="24"/>
        </w:rPr>
        <w:t>Danbatta</w:t>
      </w:r>
      <w:proofErr w:type="spellEnd"/>
      <w:r w:rsidRPr="00EB6452">
        <w:rPr>
          <w:rFonts w:ascii="Times New Roman" w:hAnsi="Times New Roman" w:cs="Times New Roman"/>
          <w:sz w:val="24"/>
          <w:szCs w:val="24"/>
        </w:rPr>
        <w:t xml:space="preserve">, U., Ogunleye, P., &amp; </w:t>
      </w:r>
      <w:proofErr w:type="spellStart"/>
      <w:r w:rsidRPr="00EB6452">
        <w:rPr>
          <w:rFonts w:ascii="Times New Roman" w:hAnsi="Times New Roman" w:cs="Times New Roman"/>
          <w:sz w:val="24"/>
          <w:szCs w:val="24"/>
        </w:rPr>
        <w:t>Klötzli</w:t>
      </w:r>
      <w:proofErr w:type="spellEnd"/>
      <w:r w:rsidRPr="00EB6452">
        <w:rPr>
          <w:rFonts w:ascii="Times New Roman" w:hAnsi="Times New Roman" w:cs="Times New Roman"/>
          <w:sz w:val="24"/>
          <w:szCs w:val="24"/>
        </w:rPr>
        <w:t>, U. (2024). Origin and Geological Setting. Geology and Natural Resources of Nigeria, 124.</w:t>
      </w:r>
    </w:p>
    <w:p w14:paraId="6FD367E0"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lastRenderedPageBreak/>
        <w:t>Benali</w:t>
      </w:r>
      <w:proofErr w:type="spellEnd"/>
      <w:r w:rsidRPr="00EB6452">
        <w:rPr>
          <w:rFonts w:ascii="Times New Roman" w:hAnsi="Times New Roman" w:cs="Times New Roman"/>
          <w:sz w:val="24"/>
          <w:szCs w:val="24"/>
        </w:rPr>
        <w:t xml:space="preserve">, H., </w:t>
      </w:r>
      <w:commentRangeStart w:id="17"/>
      <w:r w:rsidRPr="00EB6452">
        <w:rPr>
          <w:rFonts w:ascii="Times New Roman" w:hAnsi="Times New Roman" w:cs="Times New Roman"/>
          <w:sz w:val="24"/>
          <w:szCs w:val="24"/>
        </w:rPr>
        <w:t>&amp;</w:t>
      </w:r>
      <w:commentRangeEnd w:id="17"/>
      <w:r w:rsidR="00BF428C">
        <w:rPr>
          <w:rStyle w:val="CommentReference"/>
        </w:rPr>
        <w:commentReference w:id="17"/>
      </w:r>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Cherfi</w:t>
      </w:r>
      <w:proofErr w:type="spellEnd"/>
      <w:r w:rsidRPr="00EB6452">
        <w:rPr>
          <w:rFonts w:ascii="Times New Roman" w:hAnsi="Times New Roman" w:cs="Times New Roman"/>
          <w:sz w:val="24"/>
          <w:szCs w:val="24"/>
        </w:rPr>
        <w:t xml:space="preserve">, Y. (2024). Syenite hosted-REE mineralization in the Ediacaran </w:t>
      </w:r>
      <w:proofErr w:type="spellStart"/>
      <w:r w:rsidRPr="00EB6452">
        <w:rPr>
          <w:rFonts w:ascii="Times New Roman" w:hAnsi="Times New Roman" w:cs="Times New Roman"/>
          <w:sz w:val="24"/>
          <w:szCs w:val="24"/>
        </w:rPr>
        <w:t>Tioueine</w:t>
      </w:r>
      <w:proofErr w:type="spellEnd"/>
      <w:r w:rsidRPr="00EB6452">
        <w:rPr>
          <w:rFonts w:ascii="Times New Roman" w:hAnsi="Times New Roman" w:cs="Times New Roman"/>
          <w:sz w:val="24"/>
          <w:szCs w:val="24"/>
        </w:rPr>
        <w:t xml:space="preserve"> granitoid ring-complex, western </w:t>
      </w:r>
      <w:proofErr w:type="spellStart"/>
      <w:r w:rsidRPr="00EB6452">
        <w:rPr>
          <w:rFonts w:ascii="Times New Roman" w:hAnsi="Times New Roman" w:cs="Times New Roman"/>
          <w:sz w:val="24"/>
          <w:szCs w:val="24"/>
        </w:rPr>
        <w:t>Hoggar</w:t>
      </w:r>
      <w:proofErr w:type="spellEnd"/>
      <w:r w:rsidRPr="00EB6452">
        <w:rPr>
          <w:rFonts w:ascii="Times New Roman" w:hAnsi="Times New Roman" w:cs="Times New Roman"/>
          <w:sz w:val="24"/>
          <w:szCs w:val="24"/>
        </w:rPr>
        <w:t xml:space="preserve"> (Tuareg shield), southern Algeria. Journal of African Earth Sciences, 212, 105-121. https://doi.org/10.1016/j.jafrearsci.2024.105121</w:t>
      </w:r>
    </w:p>
    <w:p w14:paraId="1C44EC52"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Bolarinwa</w:t>
      </w:r>
      <w:proofErr w:type="spellEnd"/>
      <w:r w:rsidRPr="00EB6452">
        <w:rPr>
          <w:rFonts w:ascii="Times New Roman" w:hAnsi="Times New Roman" w:cs="Times New Roman"/>
          <w:sz w:val="24"/>
          <w:szCs w:val="24"/>
        </w:rPr>
        <w:t xml:space="preserve">, A. T. (2023). Geochemistry of weathered profiles over syenite and younger granite in </w:t>
      </w:r>
      <w:proofErr w:type="spellStart"/>
      <w:r w:rsidRPr="00EB6452">
        <w:rPr>
          <w:rFonts w:ascii="Times New Roman" w:hAnsi="Times New Roman" w:cs="Times New Roman"/>
          <w:sz w:val="24"/>
          <w:szCs w:val="24"/>
        </w:rPr>
        <w:t>Pankshin</w:t>
      </w:r>
      <w:proofErr w:type="spellEnd"/>
      <w:r w:rsidRPr="00EB6452">
        <w:rPr>
          <w:rFonts w:ascii="Times New Roman" w:hAnsi="Times New Roman" w:cs="Times New Roman"/>
          <w:sz w:val="24"/>
          <w:szCs w:val="24"/>
        </w:rPr>
        <w:t xml:space="preserve"> area, north central Nigeria. Earth Science Research, 12(1). https://doi.org/10.5539/esr.v12n1p1</w:t>
      </w:r>
    </w:p>
    <w:p w14:paraId="1B2AC7A7"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Bolhar</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Maghdour</w:t>
      </w:r>
      <w:proofErr w:type="spellEnd"/>
      <w:r w:rsidRPr="00EB6452">
        <w:rPr>
          <w:rFonts w:ascii="Times New Roman" w:hAnsi="Times New Roman" w:cs="Times New Roman"/>
          <w:sz w:val="24"/>
          <w:szCs w:val="24"/>
        </w:rPr>
        <w:t xml:space="preserve">-Mashhour, R., Milani, L., Mondal, S., O'Sullivan, G. J., </w:t>
      </w:r>
      <w:proofErr w:type="spellStart"/>
      <w:r w:rsidRPr="00EB6452">
        <w:rPr>
          <w:rFonts w:ascii="Times New Roman" w:hAnsi="Times New Roman" w:cs="Times New Roman"/>
          <w:sz w:val="24"/>
          <w:szCs w:val="24"/>
        </w:rPr>
        <w:t>Klemd</w:t>
      </w:r>
      <w:proofErr w:type="spellEnd"/>
      <w:r w:rsidRPr="00EB6452">
        <w:rPr>
          <w:rFonts w:ascii="Times New Roman" w:hAnsi="Times New Roman" w:cs="Times New Roman"/>
          <w:sz w:val="24"/>
          <w:szCs w:val="24"/>
        </w:rPr>
        <w:t xml:space="preserve">, R., &amp; Chang, Q. (2025). Petrogenesis of syenites at Phalaborwa, </w:t>
      </w:r>
      <w:proofErr w:type="spellStart"/>
      <w:r w:rsidRPr="00EB6452">
        <w:rPr>
          <w:rFonts w:ascii="Times New Roman" w:hAnsi="Times New Roman" w:cs="Times New Roman"/>
          <w:sz w:val="24"/>
          <w:szCs w:val="24"/>
        </w:rPr>
        <w:t>Kaapvaal</w:t>
      </w:r>
      <w:proofErr w:type="spellEnd"/>
      <w:r w:rsidRPr="00EB6452">
        <w:rPr>
          <w:rFonts w:ascii="Times New Roman" w:hAnsi="Times New Roman" w:cs="Times New Roman"/>
          <w:sz w:val="24"/>
          <w:szCs w:val="24"/>
        </w:rPr>
        <w:t xml:space="preserve"> Craton:(isotope) geochemical, modelling and age constraints. Chemical Geology, 123202.</w:t>
      </w:r>
    </w:p>
    <w:p w14:paraId="533A1E8B"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14:paraId="77B2A24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Chappell, B. W., &amp; </w:t>
      </w:r>
      <w:proofErr w:type="spellStart"/>
      <w:r w:rsidRPr="00EB6452">
        <w:rPr>
          <w:rFonts w:ascii="Times New Roman" w:hAnsi="Times New Roman" w:cs="Times New Roman"/>
          <w:sz w:val="24"/>
          <w:szCs w:val="24"/>
        </w:rPr>
        <w:t>Wyborn</w:t>
      </w:r>
      <w:proofErr w:type="spellEnd"/>
      <w:r w:rsidRPr="00EB6452">
        <w:rPr>
          <w:rFonts w:ascii="Times New Roman" w:hAnsi="Times New Roman" w:cs="Times New Roman"/>
          <w:sz w:val="24"/>
          <w:szCs w:val="24"/>
        </w:rPr>
        <w:t>, D. (2024). Origin of I-type and S-type granites: A review of 50 years of the I-S classification. Australian Journal of Earth Sciences, 71(2), 145–168. https://doi.org/10.1080/08120099.2023.2245678</w:t>
      </w:r>
    </w:p>
    <w:p w14:paraId="1B0820DD"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Cox, K. G., Bell, J. D., Pankhurst, R. J. (1979). The Interpretation of Igneous Rocks. Allen and Unwin, London, 450 p. http://dx.doi.org/10.1007/978-94-017-3373-1</w:t>
      </w:r>
    </w:p>
    <w:p w14:paraId="21E17210" w14:textId="77777777"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Damdinov</w:t>
      </w:r>
      <w:proofErr w:type="spellEnd"/>
      <w:r w:rsidRPr="00EB6452">
        <w:rPr>
          <w:rFonts w:ascii="Times New Roman" w:hAnsi="Times New Roman" w:cs="Times New Roman"/>
          <w:sz w:val="24"/>
          <w:szCs w:val="24"/>
        </w:rPr>
        <w:t xml:space="preserve">, B. B., </w:t>
      </w:r>
      <w:proofErr w:type="spellStart"/>
      <w:r w:rsidRPr="00EB6452">
        <w:rPr>
          <w:rFonts w:ascii="Times New Roman" w:hAnsi="Times New Roman" w:cs="Times New Roman"/>
          <w:sz w:val="24"/>
          <w:szCs w:val="24"/>
        </w:rPr>
        <w:t>Damdinova</w:t>
      </w:r>
      <w:proofErr w:type="spellEnd"/>
      <w:r w:rsidRPr="00EB6452">
        <w:rPr>
          <w:rFonts w:ascii="Times New Roman" w:hAnsi="Times New Roman" w:cs="Times New Roman"/>
          <w:sz w:val="24"/>
          <w:szCs w:val="24"/>
        </w:rPr>
        <w:t xml:space="preserve">, L. B., &amp; </w:t>
      </w:r>
      <w:proofErr w:type="spellStart"/>
      <w:r w:rsidRPr="00EB6452">
        <w:rPr>
          <w:rFonts w:ascii="Times New Roman" w:hAnsi="Times New Roman" w:cs="Times New Roman"/>
          <w:sz w:val="24"/>
          <w:szCs w:val="24"/>
        </w:rPr>
        <w:t>Tugutova</w:t>
      </w:r>
      <w:proofErr w:type="spellEnd"/>
      <w:r w:rsidRPr="00EB6452">
        <w:rPr>
          <w:rFonts w:ascii="Times New Roman" w:hAnsi="Times New Roman" w:cs="Times New Roman"/>
          <w:sz w:val="24"/>
          <w:szCs w:val="24"/>
        </w:rPr>
        <w:t xml:space="preserve">, S. Z. (2022). Rare Earth–Uranium–Thorium Mineralization in the Molybdenum Ores of the </w:t>
      </w:r>
      <w:proofErr w:type="spellStart"/>
      <w:r w:rsidRPr="00EB6452">
        <w:rPr>
          <w:rFonts w:ascii="Times New Roman" w:hAnsi="Times New Roman" w:cs="Times New Roman"/>
          <w:sz w:val="24"/>
          <w:szCs w:val="24"/>
        </w:rPr>
        <w:t>Buluktaevskoe</w:t>
      </w:r>
      <w:proofErr w:type="spellEnd"/>
      <w:r w:rsidRPr="00EB6452">
        <w:rPr>
          <w:rFonts w:ascii="Times New Roman" w:hAnsi="Times New Roman" w:cs="Times New Roman"/>
          <w:sz w:val="24"/>
          <w:szCs w:val="24"/>
        </w:rPr>
        <w:t xml:space="preserve"> Mo–W Deposit (Western Transbaikalia, Russia). Geology of Ore Deposits, 64(5), 300-312.</w:t>
      </w:r>
    </w:p>
    <w:p w14:paraId="60E196FE" w14:textId="77777777" w:rsidR="00881DDB" w:rsidRPr="00881DDB" w:rsidRDefault="00881DDB" w:rsidP="00881DDB">
      <w:pPr>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w:t>
      </w:r>
      <w:proofErr w:type="spellStart"/>
      <w:r w:rsidRPr="00881DDB">
        <w:rPr>
          <w:rFonts w:ascii="Times New Roman" w:hAnsi="Times New Roman" w:cs="Times New Roman"/>
          <w:sz w:val="24"/>
          <w:szCs w:val="24"/>
        </w:rPr>
        <w:t>Grandclaude</w:t>
      </w:r>
      <w:proofErr w:type="spellEnd"/>
      <w:r w:rsidRPr="00881DDB">
        <w:rPr>
          <w:rFonts w:ascii="Times New Roman" w:hAnsi="Times New Roman" w:cs="Times New Roman"/>
          <w:sz w:val="24"/>
          <w:szCs w:val="24"/>
        </w:rPr>
        <w:t xml:space="preserve">, P. and </w:t>
      </w:r>
      <w:proofErr w:type="spellStart"/>
      <w:r w:rsidRPr="00881DDB">
        <w:rPr>
          <w:rFonts w:ascii="Times New Roman" w:hAnsi="Times New Roman" w:cs="Times New Roman"/>
          <w:sz w:val="24"/>
          <w:szCs w:val="24"/>
        </w:rPr>
        <w:t>Marchal</w:t>
      </w:r>
      <w:proofErr w:type="spellEnd"/>
      <w:r w:rsidRPr="00881DDB">
        <w:rPr>
          <w:rFonts w:ascii="Times New Roman" w:hAnsi="Times New Roman" w:cs="Times New Roman"/>
          <w:sz w:val="24"/>
          <w:szCs w:val="24"/>
        </w:rPr>
        <w:t xml:space="preserve">, M. (1980) A Classification of Volcanic and Plutonic Rocks Using R1-R2 Diagrams and Major Element Analyses—Its Relationships with Current Nomenclature. Chemical Geology, 29, 183-210. </w:t>
      </w:r>
      <w:hyperlink r:id="rId23"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14:paraId="496A7D8B"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Dubé</w:t>
      </w:r>
      <w:proofErr w:type="spellEnd"/>
      <w:r w:rsidRPr="00EB6452">
        <w:rPr>
          <w:rFonts w:ascii="Times New Roman" w:hAnsi="Times New Roman" w:cs="Times New Roman"/>
          <w:sz w:val="24"/>
          <w:szCs w:val="24"/>
        </w:rPr>
        <w:t>, B., &amp; Mercier-Langevin, P. (2020). Gold deposits of the Archean Abitibi greenstone belt, Canada.</w:t>
      </w:r>
    </w:p>
    <w:p w14:paraId="155F0D39"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Frost, B.R. and Frost, C.D. (2008) A Geochemical Classification for Feldspathic Igneous Rocks. Journal of Petrology, 49, 1955-1969. http://dx.doi.org/10.1093/petrology/egn054 </w:t>
      </w:r>
    </w:p>
    <w:p w14:paraId="7A8B015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and Mitchell, S.F. (2007) Classification of Altered Volcanic Island Arc Rocks using Immobile Trace Elements: Development of the Th-Co Discrimination Diagram. Journal of Petrology, 48, 2341-2357. </w:t>
      </w:r>
      <w:hyperlink r:id="rId24"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14:paraId="41C08628" w14:textId="77777777"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t xml:space="preserve">Igonor, E. E., Daramola, S.O. and </w:t>
      </w:r>
      <w:proofErr w:type="spellStart"/>
      <w:r w:rsidRPr="00EB6452">
        <w:rPr>
          <w:rFonts w:ascii="Times New Roman" w:hAnsi="Times New Roman" w:cs="Times New Roman"/>
          <w:sz w:val="24"/>
          <w:szCs w:val="24"/>
        </w:rPr>
        <w:t>Oladipupo</w:t>
      </w:r>
      <w:proofErr w:type="spellEnd"/>
      <w:r w:rsidRPr="00EB6452">
        <w:rPr>
          <w:rFonts w:ascii="Times New Roman" w:hAnsi="Times New Roman" w:cs="Times New Roman"/>
          <w:sz w:val="24"/>
          <w:szCs w:val="24"/>
        </w:rPr>
        <w:t xml:space="preserve">, K.J, (2023). Petrogenetic </w:t>
      </w:r>
      <w:proofErr w:type="spellStart"/>
      <w:r w:rsidRPr="00EB6452">
        <w:rPr>
          <w:rFonts w:ascii="Times New Roman" w:hAnsi="Times New Roman" w:cs="Times New Roman"/>
          <w:sz w:val="24"/>
          <w:szCs w:val="24"/>
        </w:rPr>
        <w:t>characterisation</w:t>
      </w:r>
      <w:proofErr w:type="spellEnd"/>
      <w:r w:rsidRPr="00EB6452">
        <w:rPr>
          <w:rFonts w:ascii="Times New Roman" w:hAnsi="Times New Roman" w:cs="Times New Roman"/>
          <w:sz w:val="24"/>
          <w:szCs w:val="24"/>
        </w:rPr>
        <w:t xml:space="preserve"> of Pan-African Granitoids within FUTA, southwest Nigeria: </w:t>
      </w:r>
      <w:proofErr w:type="spellStart"/>
      <w:r w:rsidRPr="00EB6452">
        <w:rPr>
          <w:rFonts w:ascii="Times New Roman" w:hAnsi="Times New Roman" w:cs="Times New Roman"/>
          <w:sz w:val="24"/>
          <w:szCs w:val="24"/>
        </w:rPr>
        <w:t>Mesoscopical</w:t>
      </w:r>
      <w:proofErr w:type="spellEnd"/>
      <w:r w:rsidRPr="00EB6452">
        <w:rPr>
          <w:rFonts w:ascii="Times New Roman" w:hAnsi="Times New Roman" w:cs="Times New Roman"/>
          <w:sz w:val="24"/>
          <w:szCs w:val="24"/>
        </w:rPr>
        <w:t xml:space="preserve">, Mineralogical and Geochemical evaluation, </w:t>
      </w:r>
      <w:proofErr w:type="spellStart"/>
      <w:r w:rsidRPr="00EB6452">
        <w:rPr>
          <w:rFonts w:ascii="Times New Roman" w:hAnsi="Times New Roman" w:cs="Times New Roman"/>
          <w:sz w:val="24"/>
          <w:szCs w:val="24"/>
        </w:rPr>
        <w:t>Journ</w:t>
      </w:r>
      <w:proofErr w:type="spellEnd"/>
      <w:r w:rsidRPr="00EB6452">
        <w:rPr>
          <w:rFonts w:ascii="Times New Roman" w:hAnsi="Times New Roman" w:cs="Times New Roman"/>
          <w:sz w:val="24"/>
          <w:szCs w:val="24"/>
        </w:rPr>
        <w:t>. Earth and Atm. Sci. 6(1), 43-60.</w:t>
      </w:r>
    </w:p>
    <w:p w14:paraId="11E7950F" w14:textId="77777777" w:rsidR="007217FB" w:rsidRPr="00EB6452" w:rsidRDefault="007217FB" w:rsidP="007217FB">
      <w:pPr>
        <w:rPr>
          <w:rFonts w:ascii="Times New Roman" w:hAnsi="Times New Roman" w:cs="Times New Roman"/>
          <w:sz w:val="24"/>
          <w:szCs w:val="24"/>
        </w:rPr>
      </w:pPr>
      <w:commentRangeStart w:id="18"/>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xml:space="preserve">, </w:t>
      </w:r>
      <w:proofErr w:type="gramStart"/>
      <w:r w:rsidRPr="00EB6452">
        <w:rPr>
          <w:rFonts w:ascii="Times New Roman" w:hAnsi="Times New Roman" w:cs="Times New Roman"/>
          <w:sz w:val="24"/>
          <w:szCs w:val="24"/>
        </w:rPr>
        <w:t>R. ,</w:t>
      </w:r>
      <w:proofErr w:type="gram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M. ,</w:t>
      </w:r>
      <w:commentRangeEnd w:id="18"/>
      <w:r w:rsidR="007B7E78">
        <w:rPr>
          <w:rStyle w:val="CommentReference"/>
        </w:rPr>
        <w:commentReference w:id="18"/>
      </w:r>
      <w:r w:rsidRPr="00EB6452">
        <w:rPr>
          <w:rFonts w:ascii="Times New Roman" w:hAnsi="Times New Roman" w:cs="Times New Roman"/>
          <w:sz w:val="24"/>
          <w:szCs w:val="24"/>
        </w:rPr>
        <w:t xml:space="preserve"> Mokhtari, M. and </w:t>
      </w:r>
      <w:proofErr w:type="spellStart"/>
      <w:r w:rsidRPr="00EB6452">
        <w:rPr>
          <w:rFonts w:ascii="Times New Roman" w:hAnsi="Times New Roman" w:cs="Times New Roman"/>
          <w:sz w:val="24"/>
          <w:szCs w:val="24"/>
        </w:rPr>
        <w:t>Kordlou</w:t>
      </w:r>
      <w:proofErr w:type="spellEnd"/>
      <w:r w:rsidRPr="00EB6452">
        <w:rPr>
          <w:rFonts w:ascii="Times New Roman" w:hAnsi="Times New Roman" w:cs="Times New Roman"/>
          <w:sz w:val="24"/>
          <w:szCs w:val="24"/>
        </w:rPr>
        <w:t xml:space="preserve">, M. (2014) Mineral Chemistry and Magmatic Differentiation Evidences in the </w:t>
      </w:r>
      <w:proofErr w:type="spellStart"/>
      <w:r w:rsidRPr="00EB6452">
        <w:rPr>
          <w:rFonts w:ascii="Times New Roman" w:hAnsi="Times New Roman" w:cs="Times New Roman"/>
          <w:sz w:val="24"/>
          <w:szCs w:val="24"/>
        </w:rPr>
        <w:t>Neshveh</w:t>
      </w:r>
      <w:proofErr w:type="spellEnd"/>
      <w:r w:rsidRPr="00EB6452">
        <w:rPr>
          <w:rFonts w:ascii="Times New Roman" w:hAnsi="Times New Roman" w:cs="Times New Roman"/>
          <w:sz w:val="24"/>
          <w:szCs w:val="24"/>
        </w:rPr>
        <w:t xml:space="preserve"> Intrusion (NW </w:t>
      </w:r>
      <w:proofErr w:type="spellStart"/>
      <w:r w:rsidRPr="00EB6452">
        <w:rPr>
          <w:rFonts w:ascii="Times New Roman" w:hAnsi="Times New Roman" w:cs="Times New Roman"/>
          <w:sz w:val="24"/>
          <w:szCs w:val="24"/>
        </w:rPr>
        <w:t>Saveh</w:t>
      </w:r>
      <w:proofErr w:type="spellEnd"/>
      <w:r w:rsidRPr="00EB6452">
        <w:rPr>
          <w:rFonts w:ascii="Times New Roman" w:hAnsi="Times New Roman" w:cs="Times New Roman"/>
          <w:sz w:val="24"/>
          <w:szCs w:val="24"/>
        </w:rPr>
        <w:t xml:space="preserve">, Central Iran). Open Journal of Geology, 4, 262-288. </w:t>
      </w:r>
      <w:proofErr w:type="spellStart"/>
      <w:r w:rsidRPr="00EB6452">
        <w:rPr>
          <w:rFonts w:ascii="Times New Roman" w:hAnsi="Times New Roman" w:cs="Times New Roman"/>
          <w:sz w:val="24"/>
          <w:szCs w:val="24"/>
        </w:rPr>
        <w:t>doi</w:t>
      </w:r>
      <w:proofErr w:type="spellEnd"/>
      <w:r w:rsidRPr="00EB6452">
        <w:rPr>
          <w:rFonts w:ascii="Times New Roman" w:hAnsi="Times New Roman" w:cs="Times New Roman"/>
          <w:sz w:val="24"/>
          <w:szCs w:val="24"/>
        </w:rPr>
        <w:t>: 10.4236/ojg.2014.46020.</w:t>
      </w:r>
    </w:p>
    <w:p w14:paraId="7C4E22D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Lawal, M., Mohammed, M. A., &amp; </w:t>
      </w:r>
      <w:proofErr w:type="spellStart"/>
      <w:r w:rsidRPr="00EB6452">
        <w:rPr>
          <w:rFonts w:ascii="Times New Roman" w:hAnsi="Times New Roman" w:cs="Times New Roman"/>
          <w:sz w:val="24"/>
          <w:szCs w:val="24"/>
        </w:rPr>
        <w:t>Alalade</w:t>
      </w:r>
      <w:proofErr w:type="spellEnd"/>
      <w:r w:rsidRPr="00EB6452">
        <w:rPr>
          <w:rFonts w:ascii="Times New Roman" w:hAnsi="Times New Roman" w:cs="Times New Roman"/>
          <w:sz w:val="24"/>
          <w:szCs w:val="24"/>
        </w:rPr>
        <w:t xml:space="preserve">, K. A. (2025). Geology of basement complex rocks in </w:t>
      </w:r>
      <w:proofErr w:type="spellStart"/>
      <w:r w:rsidRPr="00EB6452">
        <w:rPr>
          <w:rFonts w:ascii="Times New Roman" w:hAnsi="Times New Roman" w:cs="Times New Roman"/>
          <w:sz w:val="24"/>
          <w:szCs w:val="24"/>
        </w:rPr>
        <w:t>Kabo</w:t>
      </w:r>
      <w:proofErr w:type="spellEnd"/>
      <w:r w:rsidRPr="00EB6452">
        <w:rPr>
          <w:rFonts w:ascii="Times New Roman" w:hAnsi="Times New Roman" w:cs="Times New Roman"/>
          <w:sz w:val="24"/>
          <w:szCs w:val="24"/>
        </w:rPr>
        <w:t xml:space="preserve"> area, Kano, northwestern Nigeria: Insights into the trends of mineralization in the region. International Journal of Science for Global Sustainability, 11(1).</w:t>
      </w:r>
    </w:p>
    <w:p w14:paraId="5C9B4308" w14:textId="77777777" w:rsidR="00EE2400"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5" w:history="1">
        <w:r w:rsidRPr="00D53E9E">
          <w:rPr>
            <w:rStyle w:val="Hyperlink"/>
            <w:rFonts w:ascii="Times New Roman" w:hAnsi="Times New Roman" w:cs="Times New Roman"/>
            <w:sz w:val="24"/>
            <w:szCs w:val="24"/>
          </w:rPr>
          <w:t>https://doi.org/10.1130/G49424.1</w:t>
        </w:r>
      </w:hyperlink>
    </w:p>
    <w:p w14:paraId="4B677B46" w14:textId="77777777" w:rsidR="00EE2400"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Li, J., Zhang, H., &amp; Wang, C. (2024). Mineral textures and chemistry trace the origin and </w:t>
      </w:r>
      <w:proofErr w:type="spellStart"/>
      <w:r w:rsidRPr="00EB6452">
        <w:rPr>
          <w:rFonts w:ascii="Times New Roman" w:hAnsi="Times New Roman" w:cs="Times New Roman"/>
          <w:sz w:val="24"/>
          <w:szCs w:val="24"/>
        </w:rPr>
        <w:t>transcrustal</w:t>
      </w:r>
      <w:proofErr w:type="spellEnd"/>
      <w:r w:rsidRPr="00EB6452">
        <w:rPr>
          <w:rFonts w:ascii="Times New Roman" w:hAnsi="Times New Roman" w:cs="Times New Roman"/>
          <w:sz w:val="24"/>
          <w:szCs w:val="24"/>
        </w:rPr>
        <w:t xml:space="preserve"> evolution of the </w:t>
      </w:r>
      <w:proofErr w:type="spellStart"/>
      <w:r w:rsidRPr="00EB6452">
        <w:rPr>
          <w:rFonts w:ascii="Times New Roman" w:hAnsi="Times New Roman" w:cs="Times New Roman"/>
          <w:sz w:val="24"/>
          <w:szCs w:val="24"/>
        </w:rPr>
        <w:t>Sanyuangou</w:t>
      </w:r>
      <w:proofErr w:type="spellEnd"/>
      <w:r w:rsidRPr="00EB6452">
        <w:rPr>
          <w:rFonts w:ascii="Times New Roman" w:hAnsi="Times New Roman" w:cs="Times New Roman"/>
          <w:sz w:val="24"/>
          <w:szCs w:val="24"/>
        </w:rPr>
        <w:t xml:space="preserve"> syenite in southern North China Craton. Journal of Petrology, 65(6), egae056. </w:t>
      </w:r>
      <w:hyperlink r:id="rId26" w:history="1">
        <w:r w:rsidR="00EE2400" w:rsidRPr="00D53E9E">
          <w:rPr>
            <w:rStyle w:val="Hyperlink"/>
            <w:rFonts w:ascii="Times New Roman" w:hAnsi="Times New Roman" w:cs="Times New Roman"/>
            <w:sz w:val="24"/>
            <w:szCs w:val="24"/>
          </w:rPr>
          <w:t>https://doi.org/10.1093/petrology/egae056</w:t>
        </w:r>
      </w:hyperlink>
    </w:p>
    <w:p w14:paraId="5BF0FF73"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Marxer</w:t>
      </w:r>
      <w:proofErr w:type="spellEnd"/>
      <w:r w:rsidRPr="00EB6452">
        <w:rPr>
          <w:rFonts w:ascii="Times New Roman" w:hAnsi="Times New Roman" w:cs="Times New Roman"/>
          <w:sz w:val="24"/>
          <w:szCs w:val="24"/>
        </w:rPr>
        <w:t xml:space="preserve">, K., Ulmer, P., &amp; </w:t>
      </w:r>
      <w:proofErr w:type="spellStart"/>
      <w:r w:rsidRPr="00EB6452">
        <w:rPr>
          <w:rFonts w:ascii="Times New Roman" w:hAnsi="Times New Roman" w:cs="Times New Roman"/>
          <w:sz w:val="24"/>
          <w:szCs w:val="24"/>
        </w:rPr>
        <w:t>Müntener</w:t>
      </w:r>
      <w:proofErr w:type="spellEnd"/>
      <w:r w:rsidRPr="00EB6452">
        <w:rPr>
          <w:rFonts w:ascii="Times New Roman" w:hAnsi="Times New Roman" w:cs="Times New Roman"/>
          <w:sz w:val="24"/>
          <w:szCs w:val="24"/>
        </w:rPr>
        <w:t xml:space="preserve">, O. (2025). The role of oxygen fugacity in hydrous basaltic phase equilibria: Experimental constraints at 0.2 and 0.8 </w:t>
      </w:r>
      <w:proofErr w:type="spellStart"/>
      <w:r w:rsidRPr="00EB6452">
        <w:rPr>
          <w:rFonts w:ascii="Times New Roman" w:hAnsi="Times New Roman" w:cs="Times New Roman"/>
          <w:sz w:val="24"/>
          <w:szCs w:val="24"/>
        </w:rPr>
        <w:t>GPa</w:t>
      </w:r>
      <w:proofErr w:type="spellEnd"/>
      <w:r w:rsidRPr="00EB6452">
        <w:rPr>
          <w:rFonts w:ascii="Times New Roman" w:hAnsi="Times New Roman" w:cs="Times New Roman"/>
          <w:sz w:val="24"/>
          <w:szCs w:val="24"/>
        </w:rPr>
        <w:t>. Contributions to Mineralogy and Petrology, 180(11), Article 82. https://doi.org/10.1007/s00410-025-02189-x</w:t>
      </w:r>
    </w:p>
    <w:p w14:paraId="4784C28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Mathieu, L., Estrade, G., Miranda, M., Laurent, O., &amp; Grégoire, M. (2025). Crystallization conditions and magmatic–hydrothermal evolution of syenite dykes spatially associated with gold mineralization: the example of the </w:t>
      </w:r>
      <w:proofErr w:type="spellStart"/>
      <w:r w:rsidRPr="00EB6452">
        <w:rPr>
          <w:rFonts w:ascii="Times New Roman" w:hAnsi="Times New Roman" w:cs="Times New Roman"/>
          <w:sz w:val="24"/>
          <w:szCs w:val="24"/>
        </w:rPr>
        <w:t>Dolodau</w:t>
      </w:r>
      <w:proofErr w:type="spellEnd"/>
      <w:r w:rsidRPr="00EB6452">
        <w:rPr>
          <w:rFonts w:ascii="Times New Roman" w:hAnsi="Times New Roman" w:cs="Times New Roman"/>
          <w:sz w:val="24"/>
          <w:szCs w:val="24"/>
        </w:rPr>
        <w:t xml:space="preserve"> syenite–carbonatite complex, Abitibi greenstone belt. Canadian journal of earth sciences, 62(6), 1062-1087.</w:t>
      </w:r>
    </w:p>
    <w:p w14:paraId="4B26C600"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14:paraId="2986C07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14:paraId="3193A174"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Obaje</w:t>
      </w:r>
      <w:proofErr w:type="spellEnd"/>
      <w:r w:rsidRPr="00EB6452">
        <w:rPr>
          <w:rFonts w:ascii="Times New Roman" w:hAnsi="Times New Roman" w:cs="Times New Roman"/>
          <w:sz w:val="24"/>
          <w:szCs w:val="24"/>
        </w:rPr>
        <w:t>, N. G. (2009). The basement complex. In Geology and Mineral Resources of Nigeria (pp. 13-30). Berlin, Heidelberg: Springer Berlin Heidelberg.</w:t>
      </w:r>
    </w:p>
    <w:p w14:paraId="07A5A667"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Ogbe</w:t>
      </w:r>
      <w:proofErr w:type="spellEnd"/>
      <w:r w:rsidRPr="00EB6452">
        <w:rPr>
          <w:rFonts w:ascii="Times New Roman" w:hAnsi="Times New Roman" w:cs="Times New Roman"/>
          <w:sz w:val="24"/>
          <w:szCs w:val="24"/>
        </w:rPr>
        <w:t xml:space="preserve">, O. B., </w:t>
      </w:r>
      <w:proofErr w:type="spellStart"/>
      <w:r w:rsidRPr="00EB6452">
        <w:rPr>
          <w:rFonts w:ascii="Times New Roman" w:hAnsi="Times New Roman" w:cs="Times New Roman"/>
          <w:sz w:val="24"/>
          <w:szCs w:val="24"/>
        </w:rPr>
        <w:t>Olobaniyi</w:t>
      </w:r>
      <w:proofErr w:type="spellEnd"/>
      <w:r w:rsidRPr="00EB6452">
        <w:rPr>
          <w:rFonts w:ascii="Times New Roman" w:hAnsi="Times New Roman" w:cs="Times New Roman"/>
          <w:sz w:val="24"/>
          <w:szCs w:val="24"/>
        </w:rPr>
        <w:t xml:space="preserve">, S. B., </w:t>
      </w:r>
      <w:proofErr w:type="spellStart"/>
      <w:r w:rsidRPr="00EB6452">
        <w:rPr>
          <w:rFonts w:ascii="Times New Roman" w:hAnsi="Times New Roman" w:cs="Times New Roman"/>
          <w:sz w:val="24"/>
          <w:szCs w:val="24"/>
        </w:rPr>
        <w:t>Ejeh</w:t>
      </w:r>
      <w:proofErr w:type="spellEnd"/>
      <w:r w:rsidRPr="00EB6452">
        <w:rPr>
          <w:rFonts w:ascii="Times New Roman" w:hAnsi="Times New Roman" w:cs="Times New Roman"/>
          <w:sz w:val="24"/>
          <w:szCs w:val="24"/>
        </w:rPr>
        <w:t>, O. I., Omo-</w:t>
      </w:r>
      <w:proofErr w:type="spellStart"/>
      <w:r w:rsidRPr="00EB6452">
        <w:rPr>
          <w:rFonts w:ascii="Times New Roman" w:hAnsi="Times New Roman" w:cs="Times New Roman"/>
          <w:sz w:val="24"/>
          <w:szCs w:val="24"/>
        </w:rPr>
        <w:t>Irabor</w:t>
      </w:r>
      <w:proofErr w:type="spellEnd"/>
      <w:r w:rsidRPr="00EB6452">
        <w:rPr>
          <w:rFonts w:ascii="Times New Roman" w:hAnsi="Times New Roman" w:cs="Times New Roman"/>
          <w:sz w:val="24"/>
          <w:szCs w:val="24"/>
        </w:rPr>
        <w:t xml:space="preserve">, O. O., </w:t>
      </w:r>
      <w:proofErr w:type="spellStart"/>
      <w:r w:rsidRPr="00EB6452">
        <w:rPr>
          <w:rFonts w:ascii="Times New Roman" w:hAnsi="Times New Roman" w:cs="Times New Roman"/>
          <w:sz w:val="24"/>
          <w:szCs w:val="24"/>
        </w:rPr>
        <w:t>Osokpor</w:t>
      </w:r>
      <w:proofErr w:type="spellEnd"/>
      <w:r w:rsidRPr="00EB6452">
        <w:rPr>
          <w:rFonts w:ascii="Times New Roman" w:hAnsi="Times New Roman" w:cs="Times New Roman"/>
          <w:sz w:val="24"/>
          <w:szCs w:val="24"/>
        </w:rPr>
        <w:t xml:space="preserve">, J., </w:t>
      </w:r>
      <w:proofErr w:type="spellStart"/>
      <w:r w:rsidRPr="00EB6452">
        <w:rPr>
          <w:rFonts w:ascii="Times New Roman" w:hAnsi="Times New Roman" w:cs="Times New Roman"/>
          <w:sz w:val="24"/>
          <w:szCs w:val="24"/>
        </w:rPr>
        <w:t>Ocheli</w:t>
      </w:r>
      <w:proofErr w:type="spellEnd"/>
      <w:r w:rsidRPr="00EB6452">
        <w:rPr>
          <w:rFonts w:ascii="Times New Roman" w:hAnsi="Times New Roman" w:cs="Times New Roman"/>
          <w:sz w:val="24"/>
          <w:szCs w:val="24"/>
        </w:rPr>
        <w:t xml:space="preserve">, A., &amp; </w:t>
      </w:r>
      <w:proofErr w:type="spellStart"/>
      <w:r w:rsidRPr="00EB6452">
        <w:rPr>
          <w:rFonts w:ascii="Times New Roman" w:hAnsi="Times New Roman" w:cs="Times New Roman"/>
          <w:sz w:val="24"/>
          <w:szCs w:val="24"/>
        </w:rPr>
        <w:t>Overare</w:t>
      </w:r>
      <w:proofErr w:type="spellEnd"/>
      <w:r w:rsidRPr="00EB6452">
        <w:rPr>
          <w:rFonts w:ascii="Times New Roman" w:hAnsi="Times New Roman" w:cs="Times New Roman"/>
          <w:sz w:val="24"/>
          <w:szCs w:val="24"/>
        </w:rPr>
        <w:t xml:space="preserve">, B. (2018). Petrological and structural investigation of rocks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Ife Journal of Science, 20(3), 663-677.</w:t>
      </w:r>
    </w:p>
    <w:p w14:paraId="78ED66ED"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O. E. (2022). Evolution of the Nigerian basement complex: current status and suggestions for future research. Journal of mining and Geology, 58(1), 229-236.</w:t>
      </w:r>
    </w:p>
    <w:p w14:paraId="46928410"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Oyebamiji</w:t>
      </w:r>
      <w:proofErr w:type="spellEnd"/>
      <w:r w:rsidRPr="00EB6452">
        <w:rPr>
          <w:rFonts w:ascii="Times New Roman" w:hAnsi="Times New Roman" w:cs="Times New Roman"/>
          <w:sz w:val="24"/>
          <w:szCs w:val="24"/>
        </w:rPr>
        <w:t xml:space="preserve">, A., Akinola, O., </w:t>
      </w:r>
      <w:proofErr w:type="spellStart"/>
      <w:r w:rsidRPr="00EB6452">
        <w:rPr>
          <w:rFonts w:ascii="Times New Roman" w:hAnsi="Times New Roman" w:cs="Times New Roman"/>
          <w:sz w:val="24"/>
          <w:szCs w:val="24"/>
        </w:rPr>
        <w:t>Olaolorun</w:t>
      </w:r>
      <w:proofErr w:type="spellEnd"/>
      <w:r w:rsidRPr="00EB6452">
        <w:rPr>
          <w:rFonts w:ascii="Times New Roman" w:hAnsi="Times New Roman" w:cs="Times New Roman"/>
          <w:sz w:val="24"/>
          <w:szCs w:val="24"/>
        </w:rPr>
        <w:t xml:space="preserve">, O., Abdu-Raheem, Y., Adeoye, A., &amp; </w:t>
      </w:r>
      <w:proofErr w:type="spellStart"/>
      <w:r w:rsidRPr="00EB6452">
        <w:rPr>
          <w:rFonts w:ascii="Times New Roman" w:hAnsi="Times New Roman" w:cs="Times New Roman"/>
          <w:sz w:val="24"/>
          <w:szCs w:val="24"/>
        </w:rPr>
        <w:t>Oguntuase</w:t>
      </w:r>
      <w:proofErr w:type="spellEnd"/>
      <w:r w:rsidRPr="00EB6452">
        <w:rPr>
          <w:rFonts w:ascii="Times New Roman" w:hAnsi="Times New Roman" w:cs="Times New Roman"/>
          <w:sz w:val="24"/>
          <w:szCs w:val="24"/>
        </w:rPr>
        <w:t xml:space="preserve">, M. (2024). Geochemistry, petrogenesis and geological implication of granitic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area, southwestern Nigeria. Applied Earth Science, 133(3), 174-189.</w:t>
      </w:r>
    </w:p>
    <w:p w14:paraId="7DE13E4A"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Pearce, J.A., Harris, N.B.W. and </w:t>
      </w:r>
      <w:proofErr w:type="spellStart"/>
      <w:r w:rsidRPr="00EB6452">
        <w:rPr>
          <w:rFonts w:ascii="Times New Roman" w:hAnsi="Times New Roman" w:cs="Times New Roman"/>
          <w:sz w:val="24"/>
          <w:szCs w:val="24"/>
        </w:rPr>
        <w:t>Tindle</w:t>
      </w:r>
      <w:proofErr w:type="spellEnd"/>
      <w:r w:rsidRPr="00EB6452">
        <w:rPr>
          <w:rFonts w:ascii="Times New Roman" w:hAnsi="Times New Roman" w:cs="Times New Roman"/>
          <w:sz w:val="24"/>
          <w:szCs w:val="24"/>
        </w:rPr>
        <w:t>, A.G. (1984) Trace Element Discrimination Diagrams for the Tectonic Interpretation of Granitic Rocks. Journal of Petrology, 25, 956-983. http://dx.doi.org/10.1093/petrology/25.4.956</w:t>
      </w:r>
    </w:p>
    <w:p w14:paraId="451F8CFA"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Province, G., </w:t>
      </w:r>
      <w:proofErr w:type="spellStart"/>
      <w:r w:rsidRPr="00EB6452">
        <w:rPr>
          <w:rFonts w:ascii="Times New Roman" w:hAnsi="Times New Roman" w:cs="Times New Roman"/>
          <w:sz w:val="24"/>
          <w:szCs w:val="24"/>
        </w:rPr>
        <w:t>Ashano</w:t>
      </w:r>
      <w:proofErr w:type="spellEnd"/>
      <w:r w:rsidRPr="00EB6452">
        <w:rPr>
          <w:rFonts w:ascii="Times New Roman" w:hAnsi="Times New Roman" w:cs="Times New Roman"/>
          <w:sz w:val="24"/>
          <w:szCs w:val="24"/>
        </w:rPr>
        <w:t xml:space="preserve">, E. C., &amp; </w:t>
      </w:r>
      <w:proofErr w:type="spellStart"/>
      <w:r w:rsidRPr="00EB6452">
        <w:rPr>
          <w:rFonts w:ascii="Times New Roman" w:hAnsi="Times New Roman" w:cs="Times New Roman"/>
          <w:sz w:val="24"/>
          <w:szCs w:val="24"/>
        </w:rPr>
        <w:t>Olasehinde</w:t>
      </w:r>
      <w:proofErr w:type="spellEnd"/>
      <w:r w:rsidRPr="00EB6452">
        <w:rPr>
          <w:rFonts w:ascii="Times New Roman" w:hAnsi="Times New Roman" w:cs="Times New Roman"/>
          <w:sz w:val="24"/>
          <w:szCs w:val="24"/>
        </w:rPr>
        <w:t>, A. (2024). The Nigerian Younger. Geology and Natural Resources of Nigeria, 80.</w:t>
      </w:r>
    </w:p>
    <w:p w14:paraId="66702278"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 xml:space="preserve">Salazar-Naranjo, A. F., &amp; Vlach, S. R. F. (2018). On the crystallization conditions of the Neoproterozoic, high-K calc-alkaline, </w:t>
      </w:r>
      <w:proofErr w:type="spellStart"/>
      <w:r w:rsidRPr="00EB6452">
        <w:rPr>
          <w:rFonts w:ascii="Times New Roman" w:hAnsi="Times New Roman" w:cs="Times New Roman"/>
          <w:sz w:val="24"/>
          <w:szCs w:val="24"/>
        </w:rPr>
        <w:t>Bragança</w:t>
      </w:r>
      <w:proofErr w:type="spellEnd"/>
      <w:r w:rsidRPr="00EB6452">
        <w:rPr>
          <w:rFonts w:ascii="Times New Roman" w:hAnsi="Times New Roman" w:cs="Times New Roman"/>
          <w:sz w:val="24"/>
          <w:szCs w:val="24"/>
        </w:rPr>
        <w:t xml:space="preserve"> </w:t>
      </w:r>
      <w:proofErr w:type="spellStart"/>
      <w:r w:rsidRPr="00EB6452">
        <w:rPr>
          <w:rFonts w:ascii="Times New Roman" w:hAnsi="Times New Roman" w:cs="Times New Roman"/>
          <w:sz w:val="24"/>
          <w:szCs w:val="24"/>
        </w:rPr>
        <w:t>Paulista</w:t>
      </w:r>
      <w:proofErr w:type="spellEnd"/>
      <w:r w:rsidRPr="00EB6452">
        <w:rPr>
          <w:rFonts w:ascii="Times New Roman" w:hAnsi="Times New Roman" w:cs="Times New Roman"/>
          <w:sz w:val="24"/>
          <w:szCs w:val="24"/>
        </w:rPr>
        <w:t>-type magmatism, southern Brasília Orogen, SE Brazil. Brazilian Journal of Geology, 48, 631-650.</w:t>
      </w:r>
    </w:p>
    <w:p w14:paraId="76E732A7" w14:textId="77777777" w:rsidR="004B4914" w:rsidRPr="00EB6452" w:rsidRDefault="004B4914" w:rsidP="007217FB">
      <w:pPr>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14:paraId="1E8F2170" w14:textId="77777777" w:rsidR="007217FB"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Sorokina</w:t>
      </w:r>
      <w:proofErr w:type="spellEnd"/>
      <w:r w:rsidRPr="00EB6452">
        <w:rPr>
          <w:rFonts w:ascii="Times New Roman" w:hAnsi="Times New Roman" w:cs="Times New Roman"/>
          <w:sz w:val="24"/>
          <w:szCs w:val="24"/>
        </w:rPr>
        <w:t xml:space="preserve">, E. S., </w:t>
      </w:r>
      <w:proofErr w:type="spellStart"/>
      <w:r w:rsidRPr="00EB6452">
        <w:rPr>
          <w:rFonts w:ascii="Times New Roman" w:hAnsi="Times New Roman" w:cs="Times New Roman"/>
          <w:sz w:val="24"/>
          <w:szCs w:val="24"/>
        </w:rPr>
        <w:t>Botcharnikov</w:t>
      </w:r>
      <w:proofErr w:type="spellEnd"/>
      <w:r w:rsidRPr="00EB6452">
        <w:rPr>
          <w:rFonts w:ascii="Times New Roman" w:hAnsi="Times New Roman" w:cs="Times New Roman"/>
          <w:sz w:val="24"/>
          <w:szCs w:val="24"/>
        </w:rPr>
        <w:t xml:space="preserve">, R. E., </w:t>
      </w:r>
      <w:proofErr w:type="spellStart"/>
      <w:r w:rsidRPr="00EB6452">
        <w:rPr>
          <w:rFonts w:ascii="Times New Roman" w:hAnsi="Times New Roman" w:cs="Times New Roman"/>
          <w:sz w:val="24"/>
          <w:szCs w:val="24"/>
        </w:rPr>
        <w:t>Kostitsyn</w:t>
      </w:r>
      <w:proofErr w:type="spellEnd"/>
      <w:r w:rsidRPr="00EB6452">
        <w:rPr>
          <w:rFonts w:ascii="Times New Roman" w:hAnsi="Times New Roman" w:cs="Times New Roman"/>
          <w:sz w:val="24"/>
          <w:szCs w:val="24"/>
        </w:rPr>
        <w:t xml:space="preserve">, Y. A., </w:t>
      </w:r>
      <w:proofErr w:type="spellStart"/>
      <w:r w:rsidRPr="00EB6452">
        <w:rPr>
          <w:rFonts w:ascii="Times New Roman" w:hAnsi="Times New Roman" w:cs="Times New Roman"/>
          <w:sz w:val="24"/>
          <w:szCs w:val="24"/>
        </w:rPr>
        <w:t>Rösel</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Häger</w:t>
      </w:r>
      <w:proofErr w:type="spellEnd"/>
      <w:r w:rsidRPr="00EB6452">
        <w:rPr>
          <w:rFonts w:ascii="Times New Roman" w:hAnsi="Times New Roman" w:cs="Times New Roman"/>
          <w:sz w:val="24"/>
          <w:szCs w:val="24"/>
        </w:rPr>
        <w:t xml:space="preserve">, T., </w:t>
      </w:r>
      <w:proofErr w:type="spellStart"/>
      <w:r w:rsidRPr="00EB6452">
        <w:rPr>
          <w:rFonts w:ascii="Times New Roman" w:hAnsi="Times New Roman" w:cs="Times New Roman"/>
          <w:sz w:val="24"/>
          <w:szCs w:val="24"/>
        </w:rPr>
        <w:t>Rassomakhin</w:t>
      </w:r>
      <w:proofErr w:type="spellEnd"/>
      <w:r w:rsidRPr="00EB6452">
        <w:rPr>
          <w:rFonts w:ascii="Times New Roman" w:hAnsi="Times New Roman" w:cs="Times New Roman"/>
          <w:sz w:val="24"/>
          <w:szCs w:val="24"/>
        </w:rPr>
        <w:t xml:space="preserve">, M. A., </w:t>
      </w:r>
      <w:commentRangeStart w:id="19"/>
      <w:r w:rsidRPr="00EB6452">
        <w:rPr>
          <w:rFonts w:ascii="Times New Roman" w:hAnsi="Times New Roman" w:cs="Times New Roman"/>
          <w:sz w:val="24"/>
          <w:szCs w:val="24"/>
        </w:rPr>
        <w:t>...</w:t>
      </w:r>
      <w:commentRangeEnd w:id="19"/>
      <w:r w:rsidR="002F71AB">
        <w:rPr>
          <w:rStyle w:val="CommentReference"/>
        </w:rPr>
        <w:commentReference w:id="19"/>
      </w:r>
      <w:r w:rsidRPr="00EB6452">
        <w:rPr>
          <w:rFonts w:ascii="Times New Roman" w:hAnsi="Times New Roman" w:cs="Times New Roman"/>
          <w:sz w:val="24"/>
          <w:szCs w:val="24"/>
        </w:rPr>
        <w:t xml:space="preserve"> &amp; Hofmeister, W. (2021). Sapphire-bearing magmatic rocks trace the boundary between paleo-continents: A case study of </w:t>
      </w:r>
      <w:proofErr w:type="spellStart"/>
      <w:r w:rsidRPr="00EB6452">
        <w:rPr>
          <w:rFonts w:ascii="Times New Roman" w:hAnsi="Times New Roman" w:cs="Times New Roman"/>
          <w:sz w:val="24"/>
          <w:szCs w:val="24"/>
        </w:rPr>
        <w:t>Ilmenogorsky</w:t>
      </w:r>
      <w:proofErr w:type="spellEnd"/>
      <w:r w:rsidRPr="00EB6452">
        <w:rPr>
          <w:rFonts w:ascii="Times New Roman" w:hAnsi="Times New Roman" w:cs="Times New Roman"/>
          <w:sz w:val="24"/>
          <w:szCs w:val="24"/>
        </w:rPr>
        <w:t xml:space="preserve"> alkaline complex, Uralian collision zone of Russia. Gondwana research, 92, 239-252.</w:t>
      </w:r>
    </w:p>
    <w:p w14:paraId="74028766" w14:textId="77777777"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Sun, J., Liu, C.</w:t>
      </w:r>
      <w:commentRangeStart w:id="20"/>
      <w:r w:rsidRPr="00EE2400">
        <w:rPr>
          <w:rFonts w:ascii="Times New Roman" w:hAnsi="Times New Roman" w:cs="Times New Roman"/>
          <w:sz w:val="24"/>
          <w:szCs w:val="24"/>
        </w:rPr>
        <w:t>-</w:t>
      </w:r>
      <w:commentRangeEnd w:id="20"/>
      <w:r w:rsidR="002F71AB">
        <w:rPr>
          <w:rStyle w:val="CommentReference"/>
        </w:rPr>
        <w:commentReference w:id="20"/>
      </w:r>
      <w:r w:rsidRPr="00EE2400">
        <w:rPr>
          <w:rFonts w:ascii="Times New Roman" w:hAnsi="Times New Roman" w:cs="Times New Roman"/>
          <w:sz w:val="24"/>
          <w:szCs w:val="24"/>
        </w:rPr>
        <w:t xml:space="preserve">Z., Dick, H. J. B., &amp; Zhang, C. (2025). The mantle source of REE-rich alkaline silicate magmas can be enriched by continent-derived sediment subduction. Nature Communications, 16(1), Article 11191. </w:t>
      </w:r>
      <w:hyperlink r:id="rId27"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14:paraId="2011395C"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14:paraId="4FD24813"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Udı, E. M., </w:t>
      </w:r>
      <w:proofErr w:type="spellStart"/>
      <w:r w:rsidRPr="00EB6452">
        <w:rPr>
          <w:rFonts w:ascii="Times New Roman" w:hAnsi="Times New Roman" w:cs="Times New Roman"/>
          <w:sz w:val="24"/>
          <w:szCs w:val="24"/>
        </w:rPr>
        <w:t>Imasuen</w:t>
      </w:r>
      <w:proofErr w:type="spellEnd"/>
      <w:r w:rsidRPr="00EB6452">
        <w:rPr>
          <w:rFonts w:ascii="Times New Roman" w:hAnsi="Times New Roman" w:cs="Times New Roman"/>
          <w:sz w:val="24"/>
          <w:szCs w:val="24"/>
        </w:rPr>
        <w:t xml:space="preserve">, O. I., </w:t>
      </w:r>
      <w:proofErr w:type="spellStart"/>
      <w:r w:rsidRPr="00EB6452">
        <w:rPr>
          <w:rFonts w:ascii="Times New Roman" w:hAnsi="Times New Roman" w:cs="Times New Roman"/>
          <w:sz w:val="24"/>
          <w:szCs w:val="24"/>
        </w:rPr>
        <w:t>Avwenagha</w:t>
      </w:r>
      <w:proofErr w:type="spellEnd"/>
      <w:r w:rsidRPr="00EB6452">
        <w:rPr>
          <w:rFonts w:ascii="Times New Roman" w:hAnsi="Times New Roman" w:cs="Times New Roman"/>
          <w:sz w:val="24"/>
          <w:szCs w:val="24"/>
        </w:rPr>
        <w:t xml:space="preserve">, E. O., &amp; </w:t>
      </w:r>
      <w:proofErr w:type="spellStart"/>
      <w:r w:rsidRPr="00EB6452">
        <w:rPr>
          <w:rFonts w:ascii="Times New Roman" w:hAnsi="Times New Roman" w:cs="Times New Roman"/>
          <w:sz w:val="24"/>
          <w:szCs w:val="24"/>
        </w:rPr>
        <w:t>Odokuma-Alonge</w:t>
      </w:r>
      <w:proofErr w:type="spellEnd"/>
      <w:r w:rsidRPr="00EB6452">
        <w:rPr>
          <w:rFonts w:ascii="Times New Roman" w:hAnsi="Times New Roman" w:cs="Times New Roman"/>
          <w:sz w:val="24"/>
          <w:szCs w:val="24"/>
        </w:rPr>
        <w:t xml:space="preserve">, O. I. (2023). Examination of the Pan–African Orogeny: Implications on the Architecture of Basement Rocks in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International Journal of Earth Sciences Knowledge and Applications, 5(1), 92-102.</w:t>
      </w:r>
    </w:p>
    <w:p w14:paraId="5123EFF2" w14:textId="77777777" w:rsidR="00CA355B" w:rsidRPr="00EB6452" w:rsidRDefault="00CA355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Udimwen</w:t>
      </w:r>
      <w:proofErr w:type="spellEnd"/>
      <w:r w:rsidRPr="00EB6452">
        <w:rPr>
          <w:rFonts w:ascii="Times New Roman" w:hAnsi="Times New Roman" w:cs="Times New Roman"/>
          <w:sz w:val="24"/>
          <w:szCs w:val="24"/>
        </w:rPr>
        <w:t>, E., (2017) “</w:t>
      </w:r>
      <w:proofErr w:type="spellStart"/>
      <w:r w:rsidRPr="00EB6452">
        <w:rPr>
          <w:rFonts w:ascii="Times New Roman" w:hAnsi="Times New Roman" w:cs="Times New Roman"/>
          <w:sz w:val="24"/>
          <w:szCs w:val="24"/>
        </w:rPr>
        <w:t>Paleostress</w:t>
      </w:r>
      <w:proofErr w:type="spellEnd"/>
      <w:r w:rsidRPr="00EB6452">
        <w:rPr>
          <w:rFonts w:ascii="Times New Roman" w:hAnsi="Times New Roman" w:cs="Times New Roman"/>
          <w:sz w:val="24"/>
          <w:szCs w:val="24"/>
        </w:rPr>
        <w:t xml:space="preserve"> configuration of Pan-African orogeny: evidence from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xml:space="preserve"> Schist Belt, SW Nigeria”, Iranian Journal of Earth Sciences 9, 85.</w:t>
      </w:r>
    </w:p>
    <w:p w14:paraId="6AB8F818"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Ugbe</w:t>
      </w:r>
      <w:proofErr w:type="spellEnd"/>
      <w:r w:rsidRPr="00EB6452">
        <w:rPr>
          <w:rFonts w:ascii="Times New Roman" w:hAnsi="Times New Roman" w:cs="Times New Roman"/>
          <w:sz w:val="24"/>
          <w:szCs w:val="24"/>
        </w:rPr>
        <w:t xml:space="preserve">, F. C., </w:t>
      </w:r>
      <w:proofErr w:type="spellStart"/>
      <w:r w:rsidRPr="00EB6452">
        <w:rPr>
          <w:rFonts w:ascii="Times New Roman" w:hAnsi="Times New Roman" w:cs="Times New Roman"/>
          <w:sz w:val="24"/>
          <w:szCs w:val="24"/>
        </w:rPr>
        <w:t>Ominigbo</w:t>
      </w:r>
      <w:proofErr w:type="spellEnd"/>
      <w:r w:rsidRPr="00EB6452">
        <w:rPr>
          <w:rFonts w:ascii="Times New Roman" w:hAnsi="Times New Roman" w:cs="Times New Roman"/>
          <w:sz w:val="24"/>
          <w:szCs w:val="24"/>
        </w:rPr>
        <w:t xml:space="preserve">, O. E., &amp; </w:t>
      </w:r>
      <w:proofErr w:type="spellStart"/>
      <w:r w:rsidRPr="00EB6452">
        <w:rPr>
          <w:rFonts w:ascii="Times New Roman" w:hAnsi="Times New Roman" w:cs="Times New Roman"/>
          <w:sz w:val="24"/>
          <w:szCs w:val="24"/>
        </w:rPr>
        <w:t>Akano</w:t>
      </w:r>
      <w:proofErr w:type="spellEnd"/>
      <w:r w:rsidRPr="00EB6452">
        <w:rPr>
          <w:rFonts w:ascii="Times New Roman" w:hAnsi="Times New Roman" w:cs="Times New Roman"/>
          <w:sz w:val="24"/>
          <w:szCs w:val="24"/>
        </w:rPr>
        <w:t xml:space="preserve">, A. O. (2023). Tectonic Setting of the Syenite Around </w:t>
      </w:r>
      <w:proofErr w:type="spellStart"/>
      <w:r w:rsidRPr="00EB6452">
        <w:rPr>
          <w:rFonts w:ascii="Times New Roman" w:hAnsi="Times New Roman" w:cs="Times New Roman"/>
          <w:sz w:val="24"/>
          <w:szCs w:val="24"/>
        </w:rPr>
        <w:t>Igarra</w:t>
      </w:r>
      <w:proofErr w:type="spellEnd"/>
      <w:r w:rsidRPr="00EB6452">
        <w:rPr>
          <w:rFonts w:ascii="Times New Roman" w:hAnsi="Times New Roman" w:cs="Times New Roman"/>
          <w:sz w:val="24"/>
          <w:szCs w:val="24"/>
        </w:rPr>
        <w:t>, Southwestern Nigeria: Constraints from Geochemistry. Journal of the Nigerian Society of Physical Sciences, 999-999.</w:t>
      </w:r>
    </w:p>
    <w:p w14:paraId="5512A11C" w14:textId="77777777" w:rsidR="00970415" w:rsidRPr="00970415" w:rsidRDefault="007217FB" w:rsidP="007217FB">
      <w:pPr>
        <w:rPr>
          <w:rFonts w:ascii="Times New Roman" w:hAnsi="Times New Roman" w:cs="Times New Roman"/>
          <w:color w:val="0563C1" w:themeColor="hyperlink"/>
          <w:sz w:val="24"/>
          <w:szCs w:val="24"/>
          <w:u w:val="single"/>
        </w:rPr>
      </w:pPr>
      <w:proofErr w:type="spellStart"/>
      <w:r w:rsidRPr="00EB6452">
        <w:rPr>
          <w:rFonts w:ascii="Times New Roman" w:hAnsi="Times New Roman" w:cs="Times New Roman"/>
          <w:sz w:val="24"/>
          <w:szCs w:val="24"/>
        </w:rPr>
        <w:t>Verplanck</w:t>
      </w:r>
      <w:proofErr w:type="spellEnd"/>
      <w:r w:rsidRPr="00EB6452">
        <w:rPr>
          <w:rFonts w:ascii="Times New Roman" w:hAnsi="Times New Roman" w:cs="Times New Roman"/>
          <w:sz w:val="24"/>
          <w:szCs w:val="24"/>
        </w:rPr>
        <w:t xml:space="preserve">, P. L., &amp; </w:t>
      </w:r>
      <w:proofErr w:type="spellStart"/>
      <w:r w:rsidRPr="00EB6452">
        <w:rPr>
          <w:rFonts w:ascii="Times New Roman" w:hAnsi="Times New Roman" w:cs="Times New Roman"/>
          <w:sz w:val="24"/>
          <w:szCs w:val="24"/>
        </w:rPr>
        <w:t>Hitzman</w:t>
      </w:r>
      <w:proofErr w:type="spellEnd"/>
      <w:r w:rsidRPr="00EB6452">
        <w:rPr>
          <w:rFonts w:ascii="Times New Roman" w:hAnsi="Times New Roman" w:cs="Times New Roman"/>
          <w:sz w:val="24"/>
          <w:szCs w:val="24"/>
        </w:rPr>
        <w:t xml:space="preserve">, M. W. (2025). Rare earth mineralization in igneous rocks: Sources and processes. Journal of Geochemical Exploration, 264, 107-128. </w:t>
      </w:r>
      <w:hyperlink r:id="rId28" w:history="1">
        <w:r w:rsidR="00A33F16" w:rsidRPr="00120C62">
          <w:rPr>
            <w:rStyle w:val="Hyperlink"/>
            <w:rFonts w:ascii="Times New Roman" w:hAnsi="Times New Roman" w:cs="Times New Roman"/>
            <w:sz w:val="24"/>
            <w:szCs w:val="24"/>
          </w:rPr>
          <w:t>https://doi.org/10.1016/j.gexplo.2024.107128</w:t>
        </w:r>
      </w:hyperlink>
    </w:p>
    <w:p w14:paraId="46BB9AB2" w14:textId="77777777" w:rsidR="00A33F16" w:rsidRPr="00EB6452" w:rsidRDefault="00A33F16" w:rsidP="007217FB">
      <w:pPr>
        <w:rPr>
          <w:rFonts w:ascii="Times New Roman" w:hAnsi="Times New Roman" w:cs="Times New Roman"/>
          <w:sz w:val="24"/>
          <w:szCs w:val="24"/>
        </w:rPr>
      </w:pPr>
      <w:proofErr w:type="spellStart"/>
      <w:r w:rsidRPr="00A33F16">
        <w:rPr>
          <w:rFonts w:ascii="Times New Roman" w:hAnsi="Times New Roman" w:cs="Times New Roman"/>
          <w:sz w:val="24"/>
          <w:szCs w:val="24"/>
        </w:rPr>
        <w:t>Villaseca</w:t>
      </w:r>
      <w:proofErr w:type="spellEnd"/>
      <w:r w:rsidRPr="00A33F16">
        <w:rPr>
          <w:rFonts w:ascii="Times New Roman" w:hAnsi="Times New Roman" w:cs="Times New Roman"/>
          <w:sz w:val="24"/>
          <w:szCs w:val="24"/>
        </w:rPr>
        <w:t xml:space="preserve">, C., </w:t>
      </w:r>
      <w:proofErr w:type="spellStart"/>
      <w:r w:rsidRPr="00A33F16">
        <w:rPr>
          <w:rFonts w:ascii="Times New Roman" w:hAnsi="Times New Roman" w:cs="Times New Roman"/>
          <w:sz w:val="24"/>
          <w:szCs w:val="24"/>
        </w:rPr>
        <w:t>Barbero</w:t>
      </w:r>
      <w:proofErr w:type="spellEnd"/>
      <w:r w:rsidRPr="00A33F16">
        <w:rPr>
          <w:rFonts w:ascii="Times New Roman" w:hAnsi="Times New Roman" w:cs="Times New Roman"/>
          <w:sz w:val="24"/>
          <w:szCs w:val="24"/>
        </w:rPr>
        <w:t>, L. and Herreros, V. (1998) A Re-Examination of the Typology of Peraluminous Granite Types in Intracontinental Orogenic Belts. Transactions of the Royal Society of Edinburgh. Earth Sciences, 89, 113-119.</w:t>
      </w:r>
    </w:p>
    <w:p w14:paraId="262A6B3E"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Wang, H., Tang, Y., Xu, Y. S., Zhang, H., </w:t>
      </w:r>
      <w:proofErr w:type="spellStart"/>
      <w:r w:rsidRPr="00EB6452">
        <w:rPr>
          <w:rFonts w:ascii="Times New Roman" w:hAnsi="Times New Roman" w:cs="Times New Roman"/>
          <w:sz w:val="24"/>
          <w:szCs w:val="24"/>
        </w:rPr>
        <w:t>Lv</w:t>
      </w:r>
      <w:proofErr w:type="spellEnd"/>
      <w:r w:rsidRPr="00EB6452">
        <w:rPr>
          <w:rFonts w:ascii="Times New Roman" w:hAnsi="Times New Roman" w:cs="Times New Roman"/>
          <w:sz w:val="24"/>
          <w:szCs w:val="24"/>
        </w:rPr>
        <w:t xml:space="preserve">, Z. H., Qin, S. X., &amp; Song, Y. W. (2021). Textures and Chemical Compositions of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-Bearing Minerals and </w:t>
      </w:r>
      <w:proofErr w:type="spellStart"/>
      <w:r w:rsidRPr="00EB6452">
        <w:rPr>
          <w:rFonts w:ascii="Times New Roman" w:hAnsi="Times New Roman" w:cs="Times New Roman"/>
          <w:sz w:val="24"/>
          <w:szCs w:val="24"/>
        </w:rPr>
        <w:t>Nb</w:t>
      </w:r>
      <w:proofErr w:type="spellEnd"/>
      <w:r w:rsidRPr="00EB6452">
        <w:rPr>
          <w:rFonts w:ascii="Times New Roman" w:hAnsi="Times New Roman" w:cs="Times New Roman"/>
          <w:sz w:val="24"/>
          <w:szCs w:val="24"/>
        </w:rPr>
        <w:t xml:space="preserve"> Mineralization in the </w:t>
      </w:r>
      <w:proofErr w:type="spellStart"/>
      <w:r w:rsidRPr="00EB6452">
        <w:rPr>
          <w:rFonts w:ascii="Times New Roman" w:hAnsi="Times New Roman" w:cs="Times New Roman"/>
          <w:sz w:val="24"/>
          <w:szCs w:val="24"/>
        </w:rPr>
        <w:t>Shuangshan</w:t>
      </w:r>
      <w:proofErr w:type="spellEnd"/>
      <w:r w:rsidRPr="00EB6452">
        <w:rPr>
          <w:rFonts w:ascii="Times New Roman" w:hAnsi="Times New Roman" w:cs="Times New Roman"/>
          <w:sz w:val="24"/>
          <w:szCs w:val="24"/>
        </w:rPr>
        <w:t xml:space="preserve"> Nepheline Syenite Pluton, East </w:t>
      </w:r>
      <w:proofErr w:type="spellStart"/>
      <w:r w:rsidRPr="00EB6452">
        <w:rPr>
          <w:rFonts w:ascii="Times New Roman" w:hAnsi="Times New Roman" w:cs="Times New Roman"/>
          <w:sz w:val="24"/>
          <w:szCs w:val="24"/>
        </w:rPr>
        <w:t>Qinling</w:t>
      </w:r>
      <w:proofErr w:type="spellEnd"/>
      <w:r w:rsidRPr="00EB6452">
        <w:rPr>
          <w:rFonts w:ascii="Times New Roman" w:hAnsi="Times New Roman" w:cs="Times New Roman"/>
          <w:sz w:val="24"/>
          <w:szCs w:val="24"/>
        </w:rPr>
        <w:t>, China. Minerals, 11(11), 1163.</w:t>
      </w:r>
    </w:p>
    <w:p w14:paraId="4460F56D"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14:paraId="56B43083"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Watts, K. E., &amp; Miller, J. S. (2024). Mafic alkaline magmatism and rare earth element mineralization in the Mojave Desert, California: The Bobcat Hills connection to Mountain Pass. Geochemistry, Geophysics, Geosystems, 25(2), e2023GC011253. https://doi.org/10.1029/2023GC011253</w:t>
      </w:r>
    </w:p>
    <w:p w14:paraId="59B5EA3B" w14:textId="77777777" w:rsidR="007217FB" w:rsidRPr="00EB6452" w:rsidRDefault="007217FB" w:rsidP="007217FB">
      <w:pPr>
        <w:rPr>
          <w:rFonts w:ascii="Times New Roman" w:hAnsi="Times New Roman" w:cs="Times New Roman"/>
          <w:sz w:val="24"/>
          <w:szCs w:val="24"/>
        </w:rPr>
      </w:pPr>
      <w:proofErr w:type="spellStart"/>
      <w:r w:rsidRPr="00EB6452">
        <w:rPr>
          <w:rFonts w:ascii="Times New Roman" w:hAnsi="Times New Roman" w:cs="Times New Roman"/>
          <w:sz w:val="24"/>
          <w:szCs w:val="24"/>
        </w:rPr>
        <w:t>Yelwa</w:t>
      </w:r>
      <w:proofErr w:type="spellEnd"/>
      <w:r w:rsidRPr="00EB6452">
        <w:rPr>
          <w:rFonts w:ascii="Times New Roman" w:hAnsi="Times New Roman" w:cs="Times New Roman"/>
          <w:sz w:val="24"/>
          <w:szCs w:val="24"/>
        </w:rPr>
        <w:t xml:space="preserve">, N. A., &amp; </w:t>
      </w:r>
      <w:proofErr w:type="spellStart"/>
      <w:r w:rsidRPr="00EB6452">
        <w:rPr>
          <w:rFonts w:ascii="Times New Roman" w:hAnsi="Times New Roman" w:cs="Times New Roman"/>
          <w:sz w:val="24"/>
          <w:szCs w:val="24"/>
        </w:rPr>
        <w:t>Shuaibu</w:t>
      </w:r>
      <w:proofErr w:type="spellEnd"/>
      <w:r w:rsidRPr="00EB6452">
        <w:rPr>
          <w:rFonts w:ascii="Times New Roman" w:hAnsi="Times New Roman" w:cs="Times New Roman"/>
          <w:sz w:val="24"/>
          <w:szCs w:val="24"/>
        </w:rPr>
        <w:t xml:space="preserve">, A. M. (2024). Geology and geochemical characterization of basement rocks around </w:t>
      </w:r>
      <w:proofErr w:type="spellStart"/>
      <w:r w:rsidRPr="00EB6452">
        <w:rPr>
          <w:rFonts w:ascii="Times New Roman" w:hAnsi="Times New Roman" w:cs="Times New Roman"/>
          <w:sz w:val="24"/>
          <w:szCs w:val="24"/>
        </w:rPr>
        <w:t>Burumburum</w:t>
      </w:r>
      <w:proofErr w:type="spellEnd"/>
      <w:r w:rsidRPr="00EB6452">
        <w:rPr>
          <w:rFonts w:ascii="Times New Roman" w:hAnsi="Times New Roman" w:cs="Times New Roman"/>
          <w:sz w:val="24"/>
          <w:szCs w:val="24"/>
        </w:rPr>
        <w:t xml:space="preserve"> area, North Central Basement Complex, Nigeria. Science World Journal, 19(1), 142–155.</w:t>
      </w:r>
    </w:p>
    <w:sectPr w:rsidR="007217FB" w:rsidRPr="00EB6452">
      <w:headerReference w:type="even" r:id="rId29"/>
      <w:headerReference w:type="default" r:id="rId30"/>
      <w:head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6-03-06T18:16:00Z" w:initials="U">
    <w:p w14:paraId="4B4462A3" w14:textId="77777777" w:rsidR="00BF428C" w:rsidRDefault="00BF428C">
      <w:pPr>
        <w:pStyle w:val="CommentText"/>
      </w:pPr>
      <w:r>
        <w:rPr>
          <w:rStyle w:val="CommentReference"/>
        </w:rPr>
        <w:annotationRef/>
      </w:r>
      <w:r>
        <w:t>Perhaps you could consider “</w:t>
      </w:r>
      <w:proofErr w:type="spellStart"/>
      <w:r>
        <w:t>Syenitic</w:t>
      </w:r>
      <w:proofErr w:type="spellEnd"/>
      <w:r>
        <w:t xml:space="preserve"> magmatism and crust-mantle interaction during late Pan-African tectonism in southwestern Nigeria: insight from </w:t>
      </w:r>
      <w:proofErr w:type="spellStart"/>
      <w:r>
        <w:t>Igarra</w:t>
      </w:r>
      <w:proofErr w:type="spellEnd"/>
      <w:r>
        <w:t xml:space="preserve"> </w:t>
      </w:r>
      <w:proofErr w:type="spellStart"/>
      <w:r>
        <w:t>syenitic</w:t>
      </w:r>
      <w:proofErr w:type="spellEnd"/>
      <w:r>
        <w:t xml:space="preserve"> intrusion”</w:t>
      </w:r>
    </w:p>
    <w:p w14:paraId="356AAE06" w14:textId="77777777" w:rsidR="00BF428C" w:rsidRDefault="00BF428C">
      <w:pPr>
        <w:pStyle w:val="CommentText"/>
      </w:pPr>
    </w:p>
    <w:p w14:paraId="0107FAF9" w14:textId="77777777" w:rsidR="00BF428C" w:rsidRDefault="00BF428C">
      <w:pPr>
        <w:pStyle w:val="CommentText"/>
      </w:pPr>
      <w:r>
        <w:t>Reasons:</w:t>
      </w:r>
    </w:p>
    <w:p w14:paraId="4806A374" w14:textId="4E849EBC" w:rsidR="00BF428C" w:rsidRDefault="00BF428C">
      <w:pPr>
        <w:pStyle w:val="CommentText"/>
      </w:pPr>
      <w:proofErr w:type="spellStart"/>
      <w:r>
        <w:t>Igarra</w:t>
      </w:r>
      <w:proofErr w:type="spellEnd"/>
      <w:r>
        <w:t xml:space="preserve"> is a potassic syenite just like </w:t>
      </w:r>
      <w:proofErr w:type="spellStart"/>
      <w:r>
        <w:t>Iseyin</w:t>
      </w:r>
      <w:proofErr w:type="spellEnd"/>
      <w:r>
        <w:t xml:space="preserve">, as both are alkaline intrusive rocks within the southwestern part of the Nigerian Basement Complex, but they differ in composition, tectonic setting, age relationships and petrogenesis. </w:t>
      </w:r>
    </w:p>
  </w:comment>
  <w:comment w:id="1" w:author="User" w:date="2026-03-07T18:31:00Z" w:initials="U">
    <w:p w14:paraId="413BDB5C" w14:textId="1C38C865" w:rsidR="00BF428C" w:rsidRDefault="00BF428C">
      <w:pPr>
        <w:pStyle w:val="CommentText"/>
      </w:pPr>
      <w:r>
        <w:rPr>
          <w:rStyle w:val="CommentReference"/>
        </w:rPr>
        <w:annotationRef/>
      </w:r>
      <w:r>
        <w:t>Merge the paragraph</w:t>
      </w:r>
    </w:p>
  </w:comment>
  <w:comment w:id="2" w:author="User" w:date="2026-03-07T18:32:00Z" w:initials="U">
    <w:p w14:paraId="21434447" w14:textId="0CE9B801" w:rsidR="00BF428C" w:rsidRDefault="00BF428C">
      <w:pPr>
        <w:pStyle w:val="CommentText"/>
      </w:pPr>
      <w:r>
        <w:rPr>
          <w:rStyle w:val="CommentReference"/>
        </w:rPr>
        <w:annotationRef/>
      </w:r>
      <w:r>
        <w:t>Merge the paragraph</w:t>
      </w:r>
    </w:p>
  </w:comment>
  <w:comment w:id="3" w:author="User" w:date="2026-03-06T19:40:00Z" w:initials="U">
    <w:p w14:paraId="5C5164FB" w14:textId="245739DA" w:rsidR="00BF428C" w:rsidRDefault="00BF428C">
      <w:pPr>
        <w:pStyle w:val="CommentText"/>
      </w:pPr>
      <w:r>
        <w:rPr>
          <w:rStyle w:val="CommentReference"/>
        </w:rPr>
        <w:annotationRef/>
      </w:r>
      <w:proofErr w:type="spellStart"/>
      <w:r>
        <w:t>Oluyede</w:t>
      </w:r>
      <w:proofErr w:type="spellEnd"/>
      <w:r>
        <w:t xml:space="preserve"> et al., 2024</w:t>
      </w:r>
    </w:p>
  </w:comment>
  <w:comment w:id="4" w:author="User" w:date="2026-03-06T06:54:00Z" w:initials="U">
    <w:p w14:paraId="4B4D42F7" w14:textId="77777777" w:rsidR="00BF428C" w:rsidRDefault="00BF428C">
      <w:pPr>
        <w:pStyle w:val="CommentText"/>
      </w:pPr>
      <w:r>
        <w:rPr>
          <w:rStyle w:val="CommentReference"/>
        </w:rPr>
        <w:annotationRef/>
      </w:r>
      <w:r>
        <w:t>Remove</w:t>
      </w:r>
    </w:p>
  </w:comment>
  <w:comment w:id="5" w:author="User" w:date="2026-03-06T07:08:00Z" w:initials="U">
    <w:p w14:paraId="6E0EC9C8" w14:textId="77777777" w:rsidR="00BF428C" w:rsidRDefault="00BF428C">
      <w:pPr>
        <w:pStyle w:val="CommentText"/>
      </w:pPr>
      <w:r>
        <w:rPr>
          <w:rStyle w:val="CommentReference"/>
        </w:rPr>
        <w:annotationRef/>
      </w:r>
      <w:r>
        <w:t>Adjusted</w:t>
      </w:r>
    </w:p>
  </w:comment>
  <w:comment w:id="6" w:author="User" w:date="2026-03-06T07:01:00Z" w:initials="U">
    <w:p w14:paraId="485FE582" w14:textId="77777777" w:rsidR="00BF428C" w:rsidRDefault="00BF428C">
      <w:pPr>
        <w:pStyle w:val="CommentText"/>
      </w:pPr>
      <w:r>
        <w:rPr>
          <w:rStyle w:val="CommentReference"/>
        </w:rPr>
        <w:annotationRef/>
      </w:r>
      <w:r>
        <w:t>Added</w:t>
      </w:r>
    </w:p>
  </w:comment>
  <w:comment w:id="8" w:author="User" w:date="2026-03-06T07:02:00Z" w:initials="U">
    <w:p w14:paraId="2367419C" w14:textId="77777777" w:rsidR="00BF428C" w:rsidRDefault="00BF428C">
      <w:pPr>
        <w:pStyle w:val="CommentText"/>
      </w:pPr>
      <w:r>
        <w:rPr>
          <w:rStyle w:val="CommentReference"/>
        </w:rPr>
        <w:annotationRef/>
      </w:r>
      <w:r>
        <w:t>Added</w:t>
      </w:r>
    </w:p>
    <w:p w14:paraId="21F47CC7" w14:textId="6005B4DE" w:rsidR="00CE63B1" w:rsidRDefault="00CE63B1">
      <w:pPr>
        <w:pStyle w:val="CommentText"/>
      </w:pPr>
      <w:r>
        <w:t xml:space="preserve">Are you using font size 10 </w:t>
      </w:r>
      <w:proofErr w:type="gramStart"/>
      <w:r>
        <w:t>0</w:t>
      </w:r>
      <w:proofErr w:type="gramEnd"/>
    </w:p>
  </w:comment>
  <w:comment w:id="9" w:author="User" w:date="2026-03-06T19:42:00Z" w:initials="U">
    <w:p w14:paraId="415328A7" w14:textId="0D8B6E83" w:rsidR="00BF428C" w:rsidRDefault="00BF428C">
      <w:pPr>
        <w:pStyle w:val="CommentText"/>
      </w:pPr>
      <w:r>
        <w:rPr>
          <w:rStyle w:val="CommentReference"/>
        </w:rPr>
        <w:annotationRef/>
      </w:r>
      <w:proofErr w:type="spellStart"/>
      <w:r>
        <w:t>Syenitic</w:t>
      </w:r>
      <w:proofErr w:type="spellEnd"/>
      <w:r>
        <w:t xml:space="preserve"> rock</w:t>
      </w:r>
    </w:p>
  </w:comment>
  <w:comment w:id="10" w:author="User" w:date="2026-03-07T18:54:00Z" w:initials="U">
    <w:p w14:paraId="3B807612" w14:textId="660D7C78" w:rsidR="00CE63B1" w:rsidRDefault="00CE63B1">
      <w:pPr>
        <w:pStyle w:val="CommentText"/>
      </w:pPr>
      <w:r>
        <w:rPr>
          <w:rStyle w:val="CommentReference"/>
        </w:rPr>
        <w:annotationRef/>
      </w:r>
      <w:r>
        <w:t>Why italics</w:t>
      </w:r>
    </w:p>
  </w:comment>
  <w:comment w:id="11" w:author="User" w:date="2026-03-07T18:46:00Z" w:initials="U">
    <w:p w14:paraId="02855555" w14:textId="0965C1F9" w:rsidR="005B37C5" w:rsidRDefault="005B37C5">
      <w:pPr>
        <w:pStyle w:val="CommentText"/>
      </w:pPr>
      <w:r>
        <w:rPr>
          <w:rStyle w:val="CommentReference"/>
        </w:rPr>
        <w:annotationRef/>
      </w:r>
      <w:r>
        <w:t xml:space="preserve">Co-Th plot of </w:t>
      </w:r>
      <w:proofErr w:type="spellStart"/>
      <w:r>
        <w:t>syenitic</w:t>
      </w:r>
      <w:proofErr w:type="spellEnd"/>
      <w:r>
        <w:t xml:space="preserve"> rocks after Hastie et al., 2007.</w:t>
      </w:r>
    </w:p>
  </w:comment>
  <w:comment w:id="12" w:author="User" w:date="2026-03-07T18:44:00Z" w:initials="U">
    <w:p w14:paraId="4B194694" w14:textId="2585366A" w:rsidR="005B37C5" w:rsidRDefault="005B37C5">
      <w:pPr>
        <w:pStyle w:val="CommentText"/>
      </w:pPr>
      <w:r>
        <w:rPr>
          <w:rStyle w:val="CommentReference"/>
        </w:rPr>
        <w:annotationRef/>
      </w:r>
      <w:r>
        <w:t>Adjusted</w:t>
      </w:r>
    </w:p>
  </w:comment>
  <w:comment w:id="13" w:author="User" w:date="2026-03-07T18:44:00Z" w:initials="U">
    <w:p w14:paraId="7EB5CA3C" w14:textId="55919210" w:rsidR="005B37C5" w:rsidRDefault="005B37C5">
      <w:pPr>
        <w:pStyle w:val="CommentText"/>
      </w:pPr>
      <w:r>
        <w:rPr>
          <w:rStyle w:val="CommentReference"/>
        </w:rPr>
        <w:annotationRef/>
      </w:r>
      <w:r>
        <w:t>Why in italics</w:t>
      </w:r>
    </w:p>
  </w:comment>
  <w:comment w:id="14" w:author="User" w:date="2026-03-07T18:36:00Z" w:initials="U">
    <w:p w14:paraId="7D44B8E1" w14:textId="3DB59BD1" w:rsidR="00BF428C" w:rsidRDefault="00BF428C">
      <w:pPr>
        <w:pStyle w:val="CommentText"/>
      </w:pPr>
      <w:r>
        <w:rPr>
          <w:rStyle w:val="CommentReference"/>
        </w:rPr>
        <w:annotationRef/>
      </w:r>
      <w:r>
        <w:t>Remove</w:t>
      </w:r>
    </w:p>
  </w:comment>
  <w:comment w:id="15" w:author="User" w:date="2026-03-06T05:48:00Z" w:initials="U">
    <w:p w14:paraId="3B639BE2" w14:textId="0CA51F80" w:rsidR="00BF428C" w:rsidRDefault="00BF428C">
      <w:pPr>
        <w:pStyle w:val="CommentText"/>
      </w:pPr>
      <w:r>
        <w:rPr>
          <w:rStyle w:val="CommentReference"/>
        </w:rPr>
        <w:annotationRef/>
      </w:r>
      <w:r w:rsidRPr="007B7E78">
        <w:rPr>
          <w:sz w:val="22"/>
        </w:rPr>
        <w:t>Remove</w:t>
      </w:r>
      <w:r>
        <w:rPr>
          <w:sz w:val="22"/>
        </w:rPr>
        <w:t xml:space="preserve"> and site reference properly</w:t>
      </w:r>
    </w:p>
  </w:comment>
  <w:comment w:id="16" w:author="User" w:date="2026-03-06T06:47:00Z" w:initials="U">
    <w:p w14:paraId="776012C7" w14:textId="77777777" w:rsidR="00BF428C" w:rsidRDefault="00BF428C" w:rsidP="00DA1ADC">
      <w:pPr>
        <w:spacing w:line="360" w:lineRule="auto"/>
        <w:ind w:left="270" w:hanging="270"/>
        <w:jc w:val="both"/>
        <w:rPr>
          <w:szCs w:val="32"/>
        </w:rPr>
      </w:pPr>
      <w:r>
        <w:rPr>
          <w:rStyle w:val="CommentReference"/>
        </w:rPr>
        <w:annotationRef/>
      </w:r>
      <w:proofErr w:type="spellStart"/>
      <w:r w:rsidRPr="00D00102">
        <w:t>Oluyede</w:t>
      </w:r>
      <w:proofErr w:type="spellEnd"/>
      <w:r w:rsidRPr="00D00102">
        <w:t xml:space="preserve">, K., </w:t>
      </w:r>
      <w:proofErr w:type="spellStart"/>
      <w:r w:rsidRPr="00D00102">
        <w:t>Garba</w:t>
      </w:r>
      <w:proofErr w:type="spellEnd"/>
      <w:r w:rsidRPr="00D00102">
        <w:t xml:space="preserve">, I., </w:t>
      </w:r>
      <w:proofErr w:type="spellStart"/>
      <w:r w:rsidRPr="00D00102">
        <w:t>Danbatta</w:t>
      </w:r>
      <w:proofErr w:type="spellEnd"/>
      <w:r w:rsidRPr="00D00102">
        <w:t xml:space="preserve">, U., Ogunleye, P., </w:t>
      </w:r>
      <w:proofErr w:type="spellStart"/>
      <w:r w:rsidRPr="00D00102">
        <w:t>Klötzli</w:t>
      </w:r>
      <w:proofErr w:type="spellEnd"/>
      <w:r w:rsidRPr="00D00102">
        <w:t xml:space="preserve">, U. </w:t>
      </w:r>
      <w:r>
        <w:t xml:space="preserve">(2024). </w:t>
      </w:r>
      <w:r w:rsidRPr="000943D5">
        <w:rPr>
          <w:szCs w:val="32"/>
        </w:rPr>
        <w:t xml:space="preserve">Origin and geological setting of magmatic rocks within the </w:t>
      </w:r>
      <w:proofErr w:type="spellStart"/>
      <w:r w:rsidRPr="000943D5">
        <w:rPr>
          <w:szCs w:val="32"/>
        </w:rPr>
        <w:t>Kushaka</w:t>
      </w:r>
      <w:proofErr w:type="spellEnd"/>
      <w:r w:rsidRPr="000943D5">
        <w:rPr>
          <w:szCs w:val="32"/>
        </w:rPr>
        <w:t xml:space="preserve"> and </w:t>
      </w:r>
      <w:proofErr w:type="spellStart"/>
      <w:r w:rsidRPr="000943D5">
        <w:rPr>
          <w:szCs w:val="32"/>
        </w:rPr>
        <w:t>Birnin</w:t>
      </w:r>
      <w:proofErr w:type="spellEnd"/>
      <w:r w:rsidRPr="000943D5">
        <w:rPr>
          <w:szCs w:val="32"/>
        </w:rPr>
        <w:t xml:space="preserve"> </w:t>
      </w:r>
      <w:proofErr w:type="spellStart"/>
      <w:r w:rsidRPr="000943D5">
        <w:rPr>
          <w:szCs w:val="32"/>
        </w:rPr>
        <w:t>Gwari</w:t>
      </w:r>
      <w:proofErr w:type="spellEnd"/>
      <w:r w:rsidRPr="000943D5">
        <w:rPr>
          <w:szCs w:val="32"/>
        </w:rPr>
        <w:t xml:space="preserve"> Schist Belts</w:t>
      </w:r>
      <w:r>
        <w:rPr>
          <w:szCs w:val="32"/>
        </w:rPr>
        <w:t xml:space="preserve">, </w:t>
      </w:r>
      <w:r w:rsidRPr="000943D5">
        <w:rPr>
          <w:szCs w:val="32"/>
        </w:rPr>
        <w:t>NW Nigeria</w:t>
      </w:r>
      <w:r>
        <w:rPr>
          <w:szCs w:val="32"/>
        </w:rPr>
        <w:t>. In Geology and natural resources of Nigeria. CRC Press, Boca Raton, pp. 124-159. https//doi.org/10.1201/9781003454908-8</w:t>
      </w:r>
    </w:p>
    <w:p w14:paraId="3BBD48CA" w14:textId="77777777" w:rsidR="00BF428C" w:rsidRDefault="00BF428C">
      <w:pPr>
        <w:pStyle w:val="CommentText"/>
      </w:pPr>
    </w:p>
  </w:comment>
  <w:comment w:id="17" w:author="User" w:date="2026-03-07T18:38:00Z" w:initials="U">
    <w:p w14:paraId="35B6225B" w14:textId="693EA9E7" w:rsidR="00BF428C" w:rsidRDefault="00BF428C">
      <w:pPr>
        <w:pStyle w:val="CommentText"/>
      </w:pPr>
      <w:r>
        <w:rPr>
          <w:rStyle w:val="CommentReference"/>
        </w:rPr>
        <w:annotationRef/>
      </w:r>
      <w:r>
        <w:t xml:space="preserve">You have to be consistence with either </w:t>
      </w:r>
      <w:r w:rsidRPr="00BF428C">
        <w:rPr>
          <w:u w:val="single"/>
        </w:rPr>
        <w:t>and</w:t>
      </w:r>
      <w:r>
        <w:t xml:space="preserve"> or </w:t>
      </w:r>
      <w:r w:rsidRPr="00BF428C">
        <w:rPr>
          <w:u w:val="single"/>
        </w:rPr>
        <w:t>&amp;</w:t>
      </w:r>
      <w:r>
        <w:t xml:space="preserve"> all through</w:t>
      </w:r>
    </w:p>
  </w:comment>
  <w:comment w:id="18" w:author="User" w:date="2026-03-06T05:56:00Z" w:initials="U">
    <w:p w14:paraId="679E47D2" w14:textId="77777777" w:rsidR="00BF428C" w:rsidRDefault="00BF428C">
      <w:pPr>
        <w:pStyle w:val="CommentText"/>
      </w:pPr>
      <w:r>
        <w:rPr>
          <w:rStyle w:val="CommentReference"/>
        </w:rPr>
        <w:annotationRef/>
      </w:r>
      <w:proofErr w:type="spellStart"/>
      <w:r w:rsidRPr="00EB6452">
        <w:rPr>
          <w:rFonts w:ascii="Times New Roman" w:hAnsi="Times New Roman" w:cs="Times New Roman"/>
          <w:sz w:val="24"/>
          <w:szCs w:val="24"/>
        </w:rPr>
        <w:t>Keshavarzi</w:t>
      </w:r>
      <w:proofErr w:type="spellEnd"/>
      <w:r w:rsidRPr="00EB6452">
        <w:rPr>
          <w:rFonts w:ascii="Times New Roman" w:hAnsi="Times New Roman" w:cs="Times New Roman"/>
          <w:sz w:val="24"/>
          <w:szCs w:val="24"/>
        </w:rPr>
        <w:t xml:space="preserve">, R., </w:t>
      </w:r>
      <w:proofErr w:type="spellStart"/>
      <w:r w:rsidRPr="00EB6452">
        <w:rPr>
          <w:rFonts w:ascii="Times New Roman" w:hAnsi="Times New Roman" w:cs="Times New Roman"/>
          <w:sz w:val="24"/>
          <w:szCs w:val="24"/>
        </w:rPr>
        <w:t>Esmaili</w:t>
      </w:r>
      <w:proofErr w:type="spellEnd"/>
      <w:r w:rsidRPr="00EB6452">
        <w:rPr>
          <w:rFonts w:ascii="Times New Roman" w:hAnsi="Times New Roman" w:cs="Times New Roman"/>
          <w:sz w:val="24"/>
          <w:szCs w:val="24"/>
        </w:rPr>
        <w:t xml:space="preserve">, D., </w:t>
      </w:r>
      <w:proofErr w:type="spellStart"/>
      <w:r w:rsidRPr="00EB6452">
        <w:rPr>
          <w:rFonts w:ascii="Times New Roman" w:hAnsi="Times New Roman" w:cs="Times New Roman"/>
          <w:sz w:val="24"/>
          <w:szCs w:val="24"/>
        </w:rPr>
        <w:t>Kahkhaei</w:t>
      </w:r>
      <w:proofErr w:type="spellEnd"/>
      <w:r w:rsidRPr="00EB6452">
        <w:rPr>
          <w:rFonts w:ascii="Times New Roman" w:hAnsi="Times New Roman" w:cs="Times New Roman"/>
          <w:sz w:val="24"/>
          <w:szCs w:val="24"/>
        </w:rPr>
        <w:t>, M.,</w:t>
      </w:r>
    </w:p>
  </w:comment>
  <w:comment w:id="19" w:author="User" w:date="2026-03-06T06:02:00Z" w:initials="U">
    <w:p w14:paraId="3E362658" w14:textId="77777777" w:rsidR="00BF428C" w:rsidRDefault="00BF428C">
      <w:pPr>
        <w:pStyle w:val="CommentText"/>
      </w:pPr>
      <w:r>
        <w:rPr>
          <w:rStyle w:val="CommentReference"/>
        </w:rPr>
        <w:annotationRef/>
      </w:r>
      <w:r>
        <w:t>Remove</w:t>
      </w:r>
    </w:p>
  </w:comment>
  <w:comment w:id="20" w:author="User" w:date="2026-03-06T06:02:00Z" w:initials="U">
    <w:p w14:paraId="3E69DCC1" w14:textId="77777777" w:rsidR="00BF428C" w:rsidRDefault="00BF428C">
      <w:pPr>
        <w:pStyle w:val="CommentText"/>
      </w:pPr>
      <w:r>
        <w:rPr>
          <w:rStyle w:val="CommentReference"/>
        </w:rPr>
        <w:annotationRef/>
      </w:r>
      <w:r>
        <w:t>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06A374" w15:done="0"/>
  <w15:commentEx w15:paraId="413BDB5C" w15:done="0"/>
  <w15:commentEx w15:paraId="21434447" w15:done="0"/>
  <w15:commentEx w15:paraId="5C5164FB" w15:done="0"/>
  <w15:commentEx w15:paraId="4B4D42F7" w15:done="0"/>
  <w15:commentEx w15:paraId="6E0EC9C8" w15:done="0"/>
  <w15:commentEx w15:paraId="485FE582" w15:done="0"/>
  <w15:commentEx w15:paraId="21F47CC7" w15:done="0"/>
  <w15:commentEx w15:paraId="415328A7" w15:done="0"/>
  <w15:commentEx w15:paraId="3B807612" w15:done="0"/>
  <w15:commentEx w15:paraId="02855555" w15:done="0"/>
  <w15:commentEx w15:paraId="4B194694" w15:done="0"/>
  <w15:commentEx w15:paraId="7EB5CA3C" w15:done="0"/>
  <w15:commentEx w15:paraId="7D44B8E1" w15:done="0"/>
  <w15:commentEx w15:paraId="3B639BE2" w15:done="0"/>
  <w15:commentEx w15:paraId="3BBD48CA" w15:paraIdParent="3B639BE2" w15:done="0"/>
  <w15:commentEx w15:paraId="35B6225B" w15:done="0"/>
  <w15:commentEx w15:paraId="679E47D2" w15:done="0"/>
  <w15:commentEx w15:paraId="3E362658" w15:done="0"/>
  <w15:commentEx w15:paraId="3E69DCC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06A374" w16cid:durableId="2D559882"/>
  <w16cid:commentId w16cid:paraId="413BDB5C" w16cid:durableId="2D56ED94"/>
  <w16cid:commentId w16cid:paraId="21434447" w16cid:durableId="2D56EDB3"/>
  <w16cid:commentId w16cid:paraId="5C5164FB" w16cid:durableId="2D55AC39"/>
  <w16cid:commentId w16cid:paraId="4B4D42F7" w16cid:durableId="2D54F8B1"/>
  <w16cid:commentId w16cid:paraId="6E0EC9C8" w16cid:durableId="2D54FC03"/>
  <w16cid:commentId w16cid:paraId="485FE582" w16cid:durableId="2D54FA42"/>
  <w16cid:commentId w16cid:paraId="21F47CC7" w16cid:durableId="2D54FA8A"/>
  <w16cid:commentId w16cid:paraId="415328A7" w16cid:durableId="2D55ACBF"/>
  <w16cid:commentId w16cid:paraId="3B807612" w16cid:durableId="2D56F2E4"/>
  <w16cid:commentId w16cid:paraId="02855555" w16cid:durableId="2D56F120"/>
  <w16cid:commentId w16cid:paraId="4B194694" w16cid:durableId="2D56F0A7"/>
  <w16cid:commentId w16cid:paraId="7EB5CA3C" w16cid:durableId="2D56F073"/>
  <w16cid:commentId w16cid:paraId="7D44B8E1" w16cid:durableId="2D56EE9A"/>
  <w16cid:commentId w16cid:paraId="3B639BE2" w16cid:durableId="2D54E939"/>
  <w16cid:commentId w16cid:paraId="3BBD48CA" w16cid:durableId="2D54F6F7"/>
  <w16cid:commentId w16cid:paraId="35B6225B" w16cid:durableId="2D56EF38"/>
  <w16cid:commentId w16cid:paraId="679E47D2" w16cid:durableId="2D54EAF8"/>
  <w16cid:commentId w16cid:paraId="3E362658" w16cid:durableId="2D54EC63"/>
  <w16cid:commentId w16cid:paraId="3E69DCC1" w16cid:durableId="2D54EC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A5DB3" w14:textId="77777777" w:rsidR="00BF36A2" w:rsidRDefault="00BF36A2" w:rsidP="00C81275">
      <w:pPr>
        <w:spacing w:after="0" w:line="240" w:lineRule="auto"/>
      </w:pPr>
      <w:r>
        <w:separator/>
      </w:r>
    </w:p>
  </w:endnote>
  <w:endnote w:type="continuationSeparator" w:id="0">
    <w:p w14:paraId="33A24FD2" w14:textId="77777777" w:rsidR="00BF36A2" w:rsidRDefault="00BF36A2" w:rsidP="00C8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BD71C" w14:textId="77777777" w:rsidR="00BF36A2" w:rsidRDefault="00BF36A2" w:rsidP="00C81275">
      <w:pPr>
        <w:spacing w:after="0" w:line="240" w:lineRule="auto"/>
      </w:pPr>
      <w:r>
        <w:separator/>
      </w:r>
    </w:p>
  </w:footnote>
  <w:footnote w:type="continuationSeparator" w:id="0">
    <w:p w14:paraId="5D44EB1B" w14:textId="77777777" w:rsidR="00BF36A2" w:rsidRDefault="00BF36A2" w:rsidP="00C81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22384" w14:textId="77777777" w:rsidR="00BF428C" w:rsidRDefault="00BF428C">
    <w:pPr>
      <w:pStyle w:val="Header"/>
    </w:pPr>
    <w:r>
      <w:rPr>
        <w:noProof/>
      </w:rPr>
      <w:pict w14:anchorId="302631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3"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500BB" w14:textId="77777777" w:rsidR="00BF428C" w:rsidRDefault="00BF428C">
    <w:pPr>
      <w:pStyle w:val="Header"/>
    </w:pPr>
    <w:r>
      <w:rPr>
        <w:noProof/>
      </w:rPr>
      <w:pict w14:anchorId="443465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4"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762DD" w14:textId="77777777" w:rsidR="00BF428C" w:rsidRDefault="00BF428C">
    <w:pPr>
      <w:pStyle w:val="Header"/>
    </w:pPr>
    <w:r>
      <w:rPr>
        <w:noProof/>
      </w:rPr>
      <w:pict w14:anchorId="2931B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2"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754"/>
    <w:rsid w:val="000025DA"/>
    <w:rsid w:val="0002186A"/>
    <w:rsid w:val="00022754"/>
    <w:rsid w:val="00070E70"/>
    <w:rsid w:val="00110C41"/>
    <w:rsid w:val="00130E82"/>
    <w:rsid w:val="0014507E"/>
    <w:rsid w:val="00156889"/>
    <w:rsid w:val="002008E4"/>
    <w:rsid w:val="00213097"/>
    <w:rsid w:val="0026267F"/>
    <w:rsid w:val="002C78A6"/>
    <w:rsid w:val="002D79C9"/>
    <w:rsid w:val="002F6BFA"/>
    <w:rsid w:val="002F71AB"/>
    <w:rsid w:val="003579FF"/>
    <w:rsid w:val="00362CCA"/>
    <w:rsid w:val="00366716"/>
    <w:rsid w:val="003A516D"/>
    <w:rsid w:val="004B4914"/>
    <w:rsid w:val="004C0D4A"/>
    <w:rsid w:val="004C1B6D"/>
    <w:rsid w:val="004C37F8"/>
    <w:rsid w:val="00507E71"/>
    <w:rsid w:val="00515C00"/>
    <w:rsid w:val="00563366"/>
    <w:rsid w:val="00571D38"/>
    <w:rsid w:val="005B37C5"/>
    <w:rsid w:val="005D4857"/>
    <w:rsid w:val="00635DE4"/>
    <w:rsid w:val="006A3783"/>
    <w:rsid w:val="006D01C5"/>
    <w:rsid w:val="007217FB"/>
    <w:rsid w:val="007B46FE"/>
    <w:rsid w:val="007B7E78"/>
    <w:rsid w:val="0084016E"/>
    <w:rsid w:val="00881DDB"/>
    <w:rsid w:val="008A183D"/>
    <w:rsid w:val="008A789D"/>
    <w:rsid w:val="009041D8"/>
    <w:rsid w:val="009451CC"/>
    <w:rsid w:val="00967BC4"/>
    <w:rsid w:val="00970415"/>
    <w:rsid w:val="00997AEE"/>
    <w:rsid w:val="009A5B09"/>
    <w:rsid w:val="009E390A"/>
    <w:rsid w:val="009F73AC"/>
    <w:rsid w:val="00A24213"/>
    <w:rsid w:val="00A33F16"/>
    <w:rsid w:val="00A53E52"/>
    <w:rsid w:val="00A64A3B"/>
    <w:rsid w:val="00A77B61"/>
    <w:rsid w:val="00A900A5"/>
    <w:rsid w:val="00AC130C"/>
    <w:rsid w:val="00B151E8"/>
    <w:rsid w:val="00B4386A"/>
    <w:rsid w:val="00B45EFC"/>
    <w:rsid w:val="00B510D5"/>
    <w:rsid w:val="00B913F1"/>
    <w:rsid w:val="00B94968"/>
    <w:rsid w:val="00BA514E"/>
    <w:rsid w:val="00BB74D8"/>
    <w:rsid w:val="00BF36A2"/>
    <w:rsid w:val="00BF428C"/>
    <w:rsid w:val="00C2168A"/>
    <w:rsid w:val="00C7212A"/>
    <w:rsid w:val="00C81275"/>
    <w:rsid w:val="00CA355B"/>
    <w:rsid w:val="00CE63B1"/>
    <w:rsid w:val="00D1513E"/>
    <w:rsid w:val="00D56B14"/>
    <w:rsid w:val="00D82C1A"/>
    <w:rsid w:val="00DA1ADC"/>
    <w:rsid w:val="00DD05B5"/>
    <w:rsid w:val="00E45CE0"/>
    <w:rsid w:val="00E9429E"/>
    <w:rsid w:val="00EB6452"/>
    <w:rsid w:val="00EE2400"/>
    <w:rsid w:val="00EF3709"/>
    <w:rsid w:val="00EF51F9"/>
    <w:rsid w:val="00EF6477"/>
    <w:rsid w:val="00F04C76"/>
    <w:rsid w:val="00F82E48"/>
    <w:rsid w:val="00FB5A5D"/>
    <w:rsid w:val="00FB78F5"/>
    <w:rsid w:val="00FC6DB6"/>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026D7"/>
  <w15:chartTrackingRefBased/>
  <w15:docId w15:val="{7FB48D4D-B9B0-4E3F-BAE2-0F4E0733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12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275"/>
  </w:style>
  <w:style w:type="paragraph" w:styleId="Footer">
    <w:name w:val="footer"/>
    <w:basedOn w:val="Normal"/>
    <w:link w:val="FooterChar"/>
    <w:uiPriority w:val="99"/>
    <w:unhideWhenUsed/>
    <w:rsid w:val="00C812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275"/>
  </w:style>
  <w:style w:type="character" w:styleId="CommentReference">
    <w:name w:val="annotation reference"/>
    <w:basedOn w:val="DefaultParagraphFont"/>
    <w:uiPriority w:val="99"/>
    <w:semiHidden/>
    <w:unhideWhenUsed/>
    <w:rsid w:val="00B94968"/>
    <w:rPr>
      <w:sz w:val="16"/>
      <w:szCs w:val="16"/>
    </w:rPr>
  </w:style>
  <w:style w:type="paragraph" w:styleId="CommentText">
    <w:name w:val="annotation text"/>
    <w:basedOn w:val="Normal"/>
    <w:link w:val="CommentTextChar"/>
    <w:uiPriority w:val="99"/>
    <w:semiHidden/>
    <w:unhideWhenUsed/>
    <w:rsid w:val="00B94968"/>
    <w:pPr>
      <w:spacing w:line="240" w:lineRule="auto"/>
    </w:pPr>
    <w:rPr>
      <w:sz w:val="20"/>
      <w:szCs w:val="20"/>
    </w:rPr>
  </w:style>
  <w:style w:type="character" w:customStyle="1" w:styleId="CommentTextChar">
    <w:name w:val="Comment Text Char"/>
    <w:basedOn w:val="DefaultParagraphFont"/>
    <w:link w:val="CommentText"/>
    <w:uiPriority w:val="99"/>
    <w:semiHidden/>
    <w:rsid w:val="00B94968"/>
    <w:rPr>
      <w:sz w:val="20"/>
      <w:szCs w:val="20"/>
    </w:rPr>
  </w:style>
  <w:style w:type="paragraph" w:styleId="CommentSubject">
    <w:name w:val="annotation subject"/>
    <w:basedOn w:val="CommentText"/>
    <w:next w:val="CommentText"/>
    <w:link w:val="CommentSubjectChar"/>
    <w:uiPriority w:val="99"/>
    <w:semiHidden/>
    <w:unhideWhenUsed/>
    <w:rsid w:val="00B94968"/>
    <w:rPr>
      <w:b/>
      <w:bCs/>
    </w:rPr>
  </w:style>
  <w:style w:type="character" w:customStyle="1" w:styleId="CommentSubjectChar">
    <w:name w:val="Comment Subject Char"/>
    <w:basedOn w:val="CommentTextChar"/>
    <w:link w:val="CommentSubject"/>
    <w:uiPriority w:val="99"/>
    <w:semiHidden/>
    <w:rsid w:val="00B94968"/>
    <w:rPr>
      <w:b/>
      <w:bCs/>
      <w:sz w:val="20"/>
      <w:szCs w:val="20"/>
    </w:rPr>
  </w:style>
  <w:style w:type="paragraph" w:styleId="BalloonText">
    <w:name w:val="Balloon Text"/>
    <w:basedOn w:val="Normal"/>
    <w:link w:val="BalloonTextChar"/>
    <w:uiPriority w:val="99"/>
    <w:semiHidden/>
    <w:unhideWhenUsed/>
    <w:rsid w:val="00B949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9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oi.org/10.1093/petrology/egae056" TargetMode="Externa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1130/G49424.1" TargetMode="External"/><Relationship Id="rId33"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3.png"/><Relationship Id="rId24" Type="http://schemas.openxmlformats.org/officeDocument/2006/relationships/hyperlink" Target="https://doi.org/10.1093/petrology/egm062"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dx.doi.org/10.1016/0009-2541(80)90020-0" TargetMode="External"/><Relationship Id="rId28" Type="http://schemas.openxmlformats.org/officeDocument/2006/relationships/hyperlink" Target="https://doi.org/10.1016/j.gexplo.2024.107128"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46481/jnsps.2023.999" TargetMode="External"/><Relationship Id="rId27" Type="http://schemas.openxmlformats.org/officeDocument/2006/relationships/hyperlink" Target="https://doi.org/10.1038/s41467-025-54321-x"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1351</TotalTime>
  <Pages>1</Pages>
  <Words>6561</Words>
  <Characters>37404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User</cp:lastModifiedBy>
  <cp:revision>41</cp:revision>
  <dcterms:created xsi:type="dcterms:W3CDTF">2025-12-24T14:26:00Z</dcterms:created>
  <dcterms:modified xsi:type="dcterms:W3CDTF">2026-03-07T18:23:00Z</dcterms:modified>
</cp:coreProperties>
</file>