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27AD" w14:textId="3BA82618" w:rsidR="001E2261" w:rsidRDefault="006B6979" w:rsidP="00024BF7">
      <w:pPr>
        <w:spacing w:line="240" w:lineRule="auto"/>
        <w:jc w:val="center"/>
        <w:rPr>
          <w:rFonts w:ascii="Times New Roman" w:hAnsi="Times New Roman" w:cs="Times New Roman"/>
          <w:b/>
          <w:bCs/>
          <w:sz w:val="28"/>
          <w:szCs w:val="28"/>
        </w:rPr>
      </w:pPr>
      <w:r w:rsidRPr="00024BF7">
        <w:rPr>
          <w:rFonts w:ascii="Times New Roman" w:hAnsi="Times New Roman" w:cs="Times New Roman"/>
          <w:b/>
          <w:bCs/>
          <w:sz w:val="28"/>
          <w:szCs w:val="28"/>
        </w:rPr>
        <w:t>Gender, Social Justice, and Sustainable Futures: A Literary Examination of The God of Small</w:t>
      </w:r>
      <w:r w:rsidR="001E2261" w:rsidRPr="00024BF7">
        <w:rPr>
          <w:rFonts w:ascii="Times New Roman" w:hAnsi="Times New Roman" w:cs="Times New Roman"/>
          <w:b/>
          <w:bCs/>
          <w:sz w:val="28"/>
          <w:szCs w:val="28"/>
        </w:rPr>
        <w:t> </w:t>
      </w:r>
      <w:r w:rsidRPr="00024BF7">
        <w:rPr>
          <w:rFonts w:ascii="Times New Roman" w:hAnsi="Times New Roman" w:cs="Times New Roman"/>
          <w:b/>
          <w:bCs/>
          <w:sz w:val="28"/>
          <w:szCs w:val="28"/>
        </w:rPr>
        <w:t>Things</w:t>
      </w:r>
    </w:p>
    <w:p w14:paraId="1E841C0E" w14:textId="77777777" w:rsidR="004D47F0" w:rsidRDefault="004D47F0" w:rsidP="00024BF7">
      <w:pPr>
        <w:spacing w:line="240" w:lineRule="auto"/>
        <w:jc w:val="center"/>
        <w:rPr>
          <w:rFonts w:ascii="Times New Roman" w:hAnsi="Times New Roman" w:cs="Times New Roman"/>
          <w:b/>
          <w:bCs/>
          <w:sz w:val="28"/>
          <w:szCs w:val="28"/>
        </w:rPr>
      </w:pPr>
    </w:p>
    <w:p w14:paraId="2577E947" w14:textId="77777777" w:rsidR="004D47F0" w:rsidRPr="004D47F0" w:rsidRDefault="004D47F0" w:rsidP="004D47F0">
      <w:pPr>
        <w:spacing w:after="0" w:line="240" w:lineRule="auto"/>
        <w:jc w:val="center"/>
        <w:rPr>
          <w:rFonts w:ascii="Times New Roman" w:hAnsi="Times New Roman" w:cs="Times New Roman"/>
          <w:sz w:val="24"/>
          <w:szCs w:val="24"/>
        </w:rPr>
      </w:pPr>
    </w:p>
    <w:p w14:paraId="2F32F834" w14:textId="4D3514F6" w:rsidR="00675052" w:rsidRPr="00024BF7" w:rsidRDefault="006B6979" w:rsidP="00024BF7">
      <w:pPr>
        <w:widowControl w:val="0"/>
        <w:spacing w:before="100" w:beforeAutospacing="1" w:after="100" w:afterAutospacing="1" w:line="240" w:lineRule="auto"/>
        <w:contextualSpacing/>
        <w:jc w:val="both"/>
        <w:rPr>
          <w:rFonts w:ascii="Times New Roman" w:hAnsi="Times New Roman" w:cs="Times New Roman"/>
          <w:sz w:val="24"/>
          <w:szCs w:val="24"/>
        </w:rPr>
      </w:pPr>
      <w:r w:rsidRPr="00024BF7">
        <w:rPr>
          <w:rFonts w:ascii="Times New Roman" w:hAnsi="Times New Roman" w:cs="Times New Roman"/>
          <w:sz w:val="24"/>
          <w:szCs w:val="24"/>
        </w:rPr>
        <w:br/>
      </w:r>
      <w:r w:rsidRPr="004D47F0">
        <w:rPr>
          <w:rFonts w:ascii="Times New Roman" w:hAnsi="Times New Roman" w:cs="Times New Roman"/>
          <w:b/>
          <w:bCs/>
          <w:sz w:val="28"/>
          <w:szCs w:val="28"/>
        </w:rPr>
        <w:t>Abstract</w:t>
      </w:r>
      <w:r w:rsidR="004D47F0" w:rsidRPr="004D47F0">
        <w:rPr>
          <w:rFonts w:ascii="Times New Roman" w:hAnsi="Times New Roman" w:cs="Times New Roman"/>
          <w:b/>
          <w:bCs/>
          <w:sz w:val="28"/>
          <w:szCs w:val="28"/>
        </w:rPr>
        <w:t>:</w:t>
      </w:r>
      <w:r w:rsidRPr="00024BF7">
        <w:rPr>
          <w:rFonts w:ascii="Times New Roman" w:hAnsi="Times New Roman" w:cs="Times New Roman"/>
          <w:sz w:val="24"/>
          <w:szCs w:val="24"/>
        </w:rPr>
        <w:br/>
        <w:t>The idea of sustainable development has increasingly been seen as</w:t>
      </w:r>
      <w:r w:rsidR="001E2261" w:rsidRPr="00024BF7">
        <w:rPr>
          <w:rFonts w:ascii="Times New Roman" w:hAnsi="Times New Roman" w:cs="Times New Roman"/>
          <w:sz w:val="24"/>
          <w:szCs w:val="24"/>
        </w:rPr>
        <w:t> </w:t>
      </w:r>
      <w:r w:rsidRPr="00024BF7">
        <w:rPr>
          <w:rFonts w:ascii="Times New Roman" w:hAnsi="Times New Roman" w:cs="Times New Roman"/>
          <w:sz w:val="24"/>
          <w:szCs w:val="24"/>
        </w:rPr>
        <w:t>a social and cultural process that needs fairness, justice, and inclusion rather than just being about the environment or</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the</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economy</w:t>
      </w:r>
      <w:r w:rsidR="004235E6" w:rsidRPr="00024BF7">
        <w:rPr>
          <w:rFonts w:ascii="Times New Roman" w:hAnsi="Times New Roman" w:cs="Times New Roman"/>
          <w:sz w:val="24"/>
          <w:szCs w:val="24"/>
        </w:rPr>
        <w:t xml:space="preserve"> (Sen, 1999; United Nations, 2015)</w:t>
      </w:r>
      <w:r w:rsidRPr="00024BF7">
        <w:rPr>
          <w:rFonts w:ascii="Times New Roman" w:hAnsi="Times New Roman" w:cs="Times New Roman"/>
          <w:sz w:val="24"/>
          <w:szCs w:val="24"/>
        </w:rPr>
        <w:t>.</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Literature</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is</w:t>
      </w:r>
      <w:r w:rsidR="00675052" w:rsidRPr="00024BF7">
        <w:rPr>
          <w:rFonts w:ascii="Times New Roman" w:hAnsi="Times New Roman" w:cs="Times New Roman"/>
          <w:sz w:val="24"/>
          <w:szCs w:val="24"/>
        </w:rPr>
        <w:t xml:space="preserve"> </w:t>
      </w:r>
      <w:r w:rsidR="001E2261" w:rsidRPr="00024BF7">
        <w:rPr>
          <w:rFonts w:ascii="Times New Roman" w:hAnsi="Times New Roman" w:cs="Times New Roman"/>
          <w:sz w:val="24"/>
          <w:szCs w:val="24"/>
        </w:rPr>
        <w:t>very</w:t>
      </w:r>
      <w:r w:rsidR="00675052" w:rsidRPr="00024BF7">
        <w:rPr>
          <w:rFonts w:ascii="Times New Roman" w:hAnsi="Times New Roman" w:cs="Times New Roman"/>
          <w:sz w:val="24"/>
          <w:szCs w:val="24"/>
        </w:rPr>
        <w:t xml:space="preserve"> </w:t>
      </w:r>
      <w:r w:rsidR="001E2261" w:rsidRPr="00024BF7">
        <w:rPr>
          <w:rFonts w:ascii="Times New Roman" w:hAnsi="Times New Roman" w:cs="Times New Roman"/>
          <w:sz w:val="24"/>
          <w:szCs w:val="24"/>
        </w:rPr>
        <w:t>much</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important</w:t>
      </w:r>
      <w:r w:rsidR="00675052" w:rsidRPr="00024BF7">
        <w:rPr>
          <w:rFonts w:ascii="Times New Roman" w:hAnsi="Times New Roman" w:cs="Times New Roman"/>
          <w:sz w:val="24"/>
          <w:szCs w:val="24"/>
        </w:rPr>
        <w:t xml:space="preserve"> </w:t>
      </w:r>
      <w:r w:rsidRPr="00024BF7">
        <w:rPr>
          <w:rFonts w:ascii="Times New Roman" w:hAnsi="Times New Roman" w:cs="Times New Roman"/>
          <w:sz w:val="24"/>
          <w:szCs w:val="24"/>
        </w:rPr>
        <w:t>in</w:t>
      </w:r>
      <w:r w:rsidR="00675052" w:rsidRPr="00024BF7">
        <w:rPr>
          <w:rFonts w:ascii="Times New Roman" w:hAnsi="Times New Roman" w:cs="Times New Roman"/>
          <w:sz w:val="24"/>
          <w:szCs w:val="24"/>
        </w:rPr>
        <w:t xml:space="preserve"> shaping social awareness because it gives a voice to those who are overlooked and questions the unfair systems that exist in society</w:t>
      </w:r>
      <w:r w:rsidR="004235E6" w:rsidRPr="00024BF7">
        <w:rPr>
          <w:rFonts w:ascii="Times New Roman" w:hAnsi="Times New Roman" w:cs="Times New Roman"/>
          <w:sz w:val="24"/>
          <w:szCs w:val="24"/>
        </w:rPr>
        <w:t xml:space="preserve"> (Nayar, 2010)</w:t>
      </w:r>
      <w:r w:rsidR="00675052" w:rsidRPr="00024BF7">
        <w:rPr>
          <w:rFonts w:ascii="Times New Roman" w:hAnsi="Times New Roman" w:cs="Times New Roman"/>
          <w:sz w:val="24"/>
          <w:szCs w:val="24"/>
        </w:rPr>
        <w:t xml:space="preserve">. In this paper, the interaction </w:t>
      </w:r>
      <w:r w:rsidR="00675052" w:rsidRPr="003F425B">
        <w:rPr>
          <w:rFonts w:ascii="Times New Roman" w:hAnsi="Times New Roman" w:cs="Times New Roman"/>
          <w:color w:val="EE0000"/>
          <w:sz w:val="24"/>
          <w:szCs w:val="24"/>
        </w:rPr>
        <w:t>between</w:t>
      </w:r>
      <w:r w:rsidR="00675052" w:rsidRPr="00024BF7">
        <w:rPr>
          <w:rFonts w:ascii="Times New Roman" w:hAnsi="Times New Roman" w:cs="Times New Roman"/>
          <w:sz w:val="24"/>
          <w:szCs w:val="24"/>
        </w:rPr>
        <w:t xml:space="preserve"> gender, caste, and social justice </w:t>
      </w:r>
      <w:r w:rsidR="00675052" w:rsidRPr="003F425B">
        <w:rPr>
          <w:rFonts w:ascii="Times New Roman" w:hAnsi="Times New Roman" w:cs="Times New Roman"/>
          <w:color w:val="EE0000"/>
          <w:sz w:val="24"/>
          <w:szCs w:val="24"/>
        </w:rPr>
        <w:t xml:space="preserve">is </w:t>
      </w:r>
      <w:r w:rsidR="00675052" w:rsidRPr="00024BF7">
        <w:rPr>
          <w:rFonts w:ascii="Times New Roman" w:hAnsi="Times New Roman" w:cs="Times New Roman"/>
          <w:sz w:val="24"/>
          <w:szCs w:val="24"/>
        </w:rPr>
        <w:t xml:space="preserve">explored through </w:t>
      </w:r>
      <w:r w:rsidR="009D3BE5" w:rsidRPr="00024BF7">
        <w:rPr>
          <w:rFonts w:ascii="Times New Roman" w:hAnsi="Times New Roman" w:cs="Times New Roman"/>
          <w:sz w:val="24"/>
          <w:szCs w:val="24"/>
        </w:rPr>
        <w:t>a literary</w:t>
      </w:r>
      <w:r w:rsidR="00675052" w:rsidRPr="00024BF7">
        <w:rPr>
          <w:rFonts w:ascii="Times New Roman" w:hAnsi="Times New Roman" w:cs="Times New Roman"/>
          <w:sz w:val="24"/>
          <w:szCs w:val="24"/>
        </w:rPr>
        <w:t xml:space="preserve"> analysis of </w:t>
      </w:r>
      <w:r w:rsidR="00675052" w:rsidRPr="00024BF7">
        <w:rPr>
          <w:rFonts w:ascii="Times New Roman" w:hAnsi="Times New Roman" w:cs="Times New Roman"/>
          <w:i/>
          <w:iCs/>
          <w:sz w:val="24"/>
          <w:szCs w:val="24"/>
        </w:rPr>
        <w:t>The God of Small Things</w:t>
      </w:r>
      <w:r w:rsidR="00675052" w:rsidRPr="00024BF7">
        <w:rPr>
          <w:rFonts w:ascii="Times New Roman" w:hAnsi="Times New Roman" w:cs="Times New Roman"/>
          <w:sz w:val="24"/>
          <w:szCs w:val="24"/>
        </w:rPr>
        <w:t xml:space="preserve">. The novel shows the strict social and cultural traditions of caste and patriarchy in the Indian context and demonstrates how these traditions lead to the marginalization of women and other socially disadvantaged groups. The story highlights social injustices and the consequences of breaking social norms by looking at the experiences of characters like Ammu and </w:t>
      </w:r>
      <w:proofErr w:type="spellStart"/>
      <w:r w:rsidR="00675052" w:rsidRPr="00024BF7">
        <w:rPr>
          <w:rFonts w:ascii="Times New Roman" w:hAnsi="Times New Roman" w:cs="Times New Roman"/>
          <w:sz w:val="24"/>
          <w:szCs w:val="24"/>
        </w:rPr>
        <w:t>Velutha</w:t>
      </w:r>
      <w:proofErr w:type="spellEnd"/>
      <w:r w:rsidR="00675052" w:rsidRPr="00024BF7">
        <w:rPr>
          <w:rFonts w:ascii="Times New Roman" w:hAnsi="Times New Roman" w:cs="Times New Roman"/>
          <w:sz w:val="24"/>
          <w:szCs w:val="24"/>
        </w:rPr>
        <w:t>. The paper uses feminist and social cultural critical theories</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to argue that Roy's novel not only reflects current social injustices but also strongly criticizes the existing systems of oppression. Additionally, the paper connects the narrative to the broader</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discussion of sustainable development, showing how gender equality, social justice, and human</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 xml:space="preserve">dignity are essential for building sustainable societies. </w:t>
      </w:r>
      <w:r w:rsidR="00675052" w:rsidRPr="00024BF7">
        <w:rPr>
          <w:rFonts w:ascii="Times New Roman" w:hAnsi="Times New Roman" w:cs="Times New Roman"/>
          <w:i/>
          <w:iCs/>
          <w:sz w:val="24"/>
          <w:szCs w:val="24"/>
        </w:rPr>
        <w:t>The God of Small Things</w:t>
      </w:r>
      <w:r w:rsidR="00675052" w:rsidRPr="00024BF7">
        <w:rPr>
          <w:rFonts w:ascii="Times New Roman" w:hAnsi="Times New Roman" w:cs="Times New Roman"/>
          <w:sz w:val="24"/>
          <w:szCs w:val="24"/>
        </w:rPr>
        <w:t xml:space="preserve"> can be viewed</w:t>
      </w:r>
      <w:r w:rsidR="009D3BE5" w:rsidRPr="00024BF7">
        <w:rPr>
          <w:rFonts w:ascii="Times New Roman" w:hAnsi="Times New Roman" w:cs="Times New Roman"/>
          <w:sz w:val="24"/>
          <w:szCs w:val="24"/>
        </w:rPr>
        <w:t xml:space="preserve"> </w:t>
      </w:r>
      <w:r w:rsidR="00675052" w:rsidRPr="00024BF7">
        <w:rPr>
          <w:rFonts w:ascii="Times New Roman" w:hAnsi="Times New Roman" w:cs="Times New Roman"/>
          <w:sz w:val="24"/>
          <w:szCs w:val="24"/>
        </w:rPr>
        <w:t>as a significant contribution to the modern conversation about inclusive development and cultural change, especially by highlighting the ethical and social effects of inequality. Finally, the study suggests that literature can help inspire critical thinking and social awareness, which can lead to more equal and sustainable futures.</w:t>
      </w:r>
    </w:p>
    <w:p w14:paraId="72E4EB15" w14:textId="0871F87A" w:rsidR="009D3BE5" w:rsidRPr="00024BF7" w:rsidRDefault="006B6979" w:rsidP="00024BF7">
      <w:pPr>
        <w:jc w:val="both"/>
        <w:rPr>
          <w:rFonts w:ascii="Times New Roman" w:hAnsi="Times New Roman" w:cs="Times New Roman"/>
          <w:sz w:val="24"/>
          <w:szCs w:val="24"/>
        </w:rPr>
      </w:pPr>
      <w:r w:rsidRPr="00024BF7">
        <w:rPr>
          <w:rFonts w:ascii="Times New Roman" w:hAnsi="Times New Roman" w:cs="Times New Roman"/>
          <w:sz w:val="24"/>
          <w:szCs w:val="24"/>
        </w:rPr>
        <w:br/>
        <w:t>Keywords: </w:t>
      </w:r>
      <w:r w:rsidRPr="003F425B">
        <w:rPr>
          <w:rFonts w:ascii="Times New Roman" w:hAnsi="Times New Roman" w:cs="Times New Roman"/>
          <w:color w:val="EE0000"/>
          <w:sz w:val="24"/>
          <w:szCs w:val="24"/>
        </w:rPr>
        <w:t>L</w:t>
      </w:r>
      <w:r w:rsidRPr="00024BF7">
        <w:rPr>
          <w:rFonts w:ascii="Times New Roman" w:hAnsi="Times New Roman" w:cs="Times New Roman"/>
          <w:sz w:val="24"/>
          <w:szCs w:val="24"/>
        </w:rPr>
        <w:t xml:space="preserve">iterature, </w:t>
      </w:r>
      <w:r w:rsidRPr="003F425B">
        <w:rPr>
          <w:rFonts w:ascii="Times New Roman" w:hAnsi="Times New Roman" w:cs="Times New Roman"/>
          <w:color w:val="EE0000"/>
          <w:sz w:val="24"/>
          <w:szCs w:val="24"/>
        </w:rPr>
        <w:t>G</w:t>
      </w:r>
      <w:r w:rsidRPr="00024BF7">
        <w:rPr>
          <w:rFonts w:ascii="Times New Roman" w:hAnsi="Times New Roman" w:cs="Times New Roman"/>
          <w:sz w:val="24"/>
          <w:szCs w:val="24"/>
        </w:rPr>
        <w:t xml:space="preserve">ender Studies, </w:t>
      </w:r>
      <w:r w:rsidRPr="003F425B">
        <w:rPr>
          <w:rFonts w:ascii="Times New Roman" w:hAnsi="Times New Roman" w:cs="Times New Roman"/>
          <w:color w:val="EE0000"/>
          <w:sz w:val="24"/>
          <w:szCs w:val="24"/>
        </w:rPr>
        <w:t>S</w:t>
      </w:r>
      <w:r w:rsidRPr="00024BF7">
        <w:rPr>
          <w:rFonts w:ascii="Times New Roman" w:hAnsi="Times New Roman" w:cs="Times New Roman"/>
          <w:sz w:val="24"/>
          <w:szCs w:val="24"/>
        </w:rPr>
        <w:t xml:space="preserve">ustainable </w:t>
      </w:r>
      <w:r w:rsidRPr="003F425B">
        <w:rPr>
          <w:rFonts w:ascii="Times New Roman" w:hAnsi="Times New Roman" w:cs="Times New Roman"/>
          <w:color w:val="EE0000"/>
          <w:sz w:val="24"/>
          <w:szCs w:val="24"/>
        </w:rPr>
        <w:t>D</w:t>
      </w:r>
      <w:r w:rsidRPr="00024BF7">
        <w:rPr>
          <w:rFonts w:ascii="Times New Roman" w:hAnsi="Times New Roman" w:cs="Times New Roman"/>
          <w:sz w:val="24"/>
          <w:szCs w:val="24"/>
        </w:rPr>
        <w:t xml:space="preserve">evelopment, </w:t>
      </w:r>
      <w:r w:rsidRPr="003F425B">
        <w:rPr>
          <w:rFonts w:ascii="Times New Roman" w:hAnsi="Times New Roman" w:cs="Times New Roman"/>
          <w:color w:val="EE0000"/>
          <w:sz w:val="24"/>
          <w:szCs w:val="24"/>
        </w:rPr>
        <w:t>P</w:t>
      </w:r>
      <w:r w:rsidRPr="00024BF7">
        <w:rPr>
          <w:rFonts w:ascii="Times New Roman" w:hAnsi="Times New Roman" w:cs="Times New Roman"/>
          <w:sz w:val="24"/>
          <w:szCs w:val="24"/>
        </w:rPr>
        <w:t xml:space="preserve">atriarchy, </w:t>
      </w:r>
      <w:r w:rsidRPr="003F425B">
        <w:rPr>
          <w:rFonts w:ascii="Times New Roman" w:hAnsi="Times New Roman" w:cs="Times New Roman"/>
          <w:color w:val="EE0000"/>
          <w:sz w:val="24"/>
          <w:szCs w:val="24"/>
        </w:rPr>
        <w:t>S</w:t>
      </w:r>
      <w:r w:rsidRPr="00024BF7">
        <w:rPr>
          <w:rFonts w:ascii="Times New Roman" w:hAnsi="Times New Roman" w:cs="Times New Roman"/>
          <w:sz w:val="24"/>
          <w:szCs w:val="24"/>
        </w:rPr>
        <w:t xml:space="preserve">ocial </w:t>
      </w:r>
      <w:r w:rsidRPr="003F425B">
        <w:rPr>
          <w:rFonts w:ascii="Times New Roman" w:hAnsi="Times New Roman" w:cs="Times New Roman"/>
          <w:color w:val="EE0000"/>
          <w:sz w:val="24"/>
          <w:szCs w:val="24"/>
        </w:rPr>
        <w:t>J</w:t>
      </w:r>
      <w:r w:rsidRPr="00024BF7">
        <w:rPr>
          <w:rFonts w:ascii="Times New Roman" w:hAnsi="Times New Roman" w:cs="Times New Roman"/>
          <w:sz w:val="24"/>
          <w:szCs w:val="24"/>
        </w:rPr>
        <w:t>ustice, Arundhati</w:t>
      </w:r>
      <w:r w:rsidR="000D446F" w:rsidRPr="00024BF7">
        <w:rPr>
          <w:rFonts w:ascii="Times New Roman" w:hAnsi="Times New Roman" w:cs="Times New Roman"/>
          <w:sz w:val="24"/>
          <w:szCs w:val="24"/>
        </w:rPr>
        <w:t> </w:t>
      </w:r>
      <w:r w:rsidRPr="00024BF7">
        <w:rPr>
          <w:rFonts w:ascii="Times New Roman" w:hAnsi="Times New Roman" w:cs="Times New Roman"/>
          <w:sz w:val="24"/>
          <w:szCs w:val="24"/>
        </w:rPr>
        <w:t>Roy</w:t>
      </w:r>
      <w:r w:rsidRPr="00024BF7">
        <w:rPr>
          <w:rFonts w:ascii="Times New Roman" w:hAnsi="Times New Roman" w:cs="Times New Roman"/>
          <w:sz w:val="24"/>
          <w:szCs w:val="24"/>
        </w:rPr>
        <w:br/>
      </w:r>
      <w:r w:rsidRPr="00024BF7">
        <w:rPr>
          <w:rFonts w:ascii="Times New Roman" w:hAnsi="Times New Roman" w:cs="Times New Roman"/>
          <w:sz w:val="24"/>
          <w:szCs w:val="24"/>
        </w:rPr>
        <w:br/>
      </w:r>
      <w:r w:rsidR="009D3BE5" w:rsidRPr="004D47F0">
        <w:rPr>
          <w:rFonts w:ascii="Times New Roman" w:hAnsi="Times New Roman" w:cs="Times New Roman"/>
          <w:b/>
          <w:bCs/>
          <w:sz w:val="28"/>
          <w:szCs w:val="28"/>
        </w:rPr>
        <w:t>Introduction</w:t>
      </w:r>
      <w:r w:rsidR="004D47F0" w:rsidRPr="004D47F0">
        <w:rPr>
          <w:rFonts w:ascii="Times New Roman" w:hAnsi="Times New Roman" w:cs="Times New Roman"/>
          <w:b/>
          <w:bCs/>
          <w:sz w:val="28"/>
          <w:szCs w:val="28"/>
        </w:rPr>
        <w:t>:</w:t>
      </w:r>
    </w:p>
    <w:p w14:paraId="6560B5B5" w14:textId="7AAA793C" w:rsidR="006E0768" w:rsidRPr="00024BF7" w:rsidRDefault="009D3BE5" w:rsidP="00024BF7">
      <w:pPr>
        <w:jc w:val="both"/>
        <w:rPr>
          <w:rFonts w:ascii="Times New Roman" w:hAnsi="Times New Roman" w:cs="Times New Roman"/>
          <w:sz w:val="24"/>
          <w:szCs w:val="24"/>
        </w:rPr>
      </w:pPr>
      <w:r w:rsidRPr="00024BF7">
        <w:rPr>
          <w:rFonts w:ascii="Times New Roman" w:hAnsi="Times New Roman" w:cs="Times New Roman"/>
          <w:sz w:val="24"/>
          <w:szCs w:val="24"/>
        </w:rPr>
        <w:t>Sustainable development is now seen as a complex concept in academic discussions, going beyond just protecting the environment and promoting economic growth to include social equity and justice</w:t>
      </w:r>
      <w:r w:rsidR="004235E6" w:rsidRPr="00024BF7">
        <w:rPr>
          <w:rFonts w:ascii="Times New Roman" w:hAnsi="Times New Roman" w:cs="Times New Roman"/>
          <w:sz w:val="24"/>
          <w:szCs w:val="24"/>
        </w:rPr>
        <w:t xml:space="preserve"> (Sen, 1999)</w:t>
      </w:r>
      <w:r w:rsidRPr="00024BF7">
        <w:rPr>
          <w:rFonts w:ascii="Times New Roman" w:hAnsi="Times New Roman" w:cs="Times New Roman"/>
          <w:sz w:val="24"/>
          <w:szCs w:val="24"/>
        </w:rPr>
        <w:t>. The idea of sustainability means building a society where everyone has equal opportunities, respect, and well- being. Social inclusion and gender equality are therefore crucial parts of sustainable development because communities ca</w:t>
      </w:r>
      <w:r w:rsidRPr="003F425B">
        <w:rPr>
          <w:rFonts w:ascii="Times New Roman" w:hAnsi="Times New Roman" w:cs="Times New Roman"/>
          <w:color w:val="EE0000"/>
          <w:sz w:val="24"/>
          <w:szCs w:val="24"/>
        </w:rPr>
        <w:t>n't</w:t>
      </w:r>
      <w:r w:rsidRPr="00024BF7">
        <w:rPr>
          <w:rFonts w:ascii="Times New Roman" w:hAnsi="Times New Roman" w:cs="Times New Roman"/>
          <w:sz w:val="24"/>
          <w:szCs w:val="24"/>
        </w:rPr>
        <w:t xml:space="preserve"> achieve long-term stability if the social system is based on discrimination and inequality</w:t>
      </w:r>
      <w:r w:rsidR="004235E6" w:rsidRPr="00024BF7">
        <w:rPr>
          <w:rFonts w:ascii="Times New Roman" w:hAnsi="Times New Roman" w:cs="Times New Roman"/>
          <w:sz w:val="24"/>
          <w:szCs w:val="24"/>
        </w:rPr>
        <w:t xml:space="preserve"> (Nussbaum, 2000)</w:t>
      </w:r>
      <w:r w:rsidRPr="00024BF7">
        <w:rPr>
          <w:rFonts w:ascii="Times New Roman" w:hAnsi="Times New Roman" w:cs="Times New Roman"/>
          <w:sz w:val="24"/>
          <w:szCs w:val="24"/>
        </w:rPr>
        <w:t>. As a form of culture and intellectual expression, literature plays an important role in analysing and questioning these differences by reflecting on social realities and encouraging critical thinking about social structures</w:t>
      </w:r>
      <w:r w:rsidR="00810CBE" w:rsidRPr="00024BF7">
        <w:rPr>
          <w:rFonts w:ascii="Times New Roman" w:hAnsi="Times New Roman" w:cs="Times New Roman"/>
          <w:sz w:val="24"/>
          <w:szCs w:val="24"/>
        </w:rPr>
        <w:t xml:space="preserve"> (Nayar, 2010)</w:t>
      </w:r>
      <w:r w:rsidRPr="00024BF7">
        <w:rPr>
          <w:rFonts w:ascii="Times New Roman" w:hAnsi="Times New Roman" w:cs="Times New Roman"/>
          <w:sz w:val="24"/>
          <w:szCs w:val="24"/>
        </w:rPr>
        <w:t>. The connection between literature and social change is</w:t>
      </w:r>
      <w:r w:rsidRPr="003F425B">
        <w:rPr>
          <w:rFonts w:ascii="Times New Roman" w:hAnsi="Times New Roman" w:cs="Times New Roman"/>
          <w:color w:val="EE0000"/>
          <w:sz w:val="24"/>
          <w:szCs w:val="24"/>
        </w:rPr>
        <w:t>n't</w:t>
      </w:r>
      <w:r w:rsidRPr="00024BF7">
        <w:rPr>
          <w:rFonts w:ascii="Times New Roman" w:hAnsi="Times New Roman" w:cs="Times New Roman"/>
          <w:sz w:val="24"/>
          <w:szCs w:val="24"/>
        </w:rPr>
        <w:t xml:space="preserve"> a new idea among scholars and critics. Literary stories help explain the experiences of marginalized communities and reveal the power dynamics that shape social relationships</w:t>
      </w:r>
      <w:r w:rsidR="00810CBE" w:rsidRPr="00024BF7">
        <w:rPr>
          <w:rFonts w:ascii="Times New Roman" w:hAnsi="Times New Roman" w:cs="Times New Roman"/>
          <w:sz w:val="24"/>
          <w:szCs w:val="24"/>
        </w:rPr>
        <w:t xml:space="preserve"> (Young, 2001)</w:t>
      </w:r>
      <w:r w:rsidRPr="00024BF7">
        <w:rPr>
          <w:rFonts w:ascii="Times New Roman" w:hAnsi="Times New Roman" w:cs="Times New Roman"/>
          <w:sz w:val="24"/>
          <w:szCs w:val="24"/>
        </w:rPr>
        <w:t xml:space="preserve">. Literature is also important because storytelling provides a space to challenge existing ideas and imagine different social possibilities. Literary works have been especially valuable in gender studies for uncovering patriarchal standards and promoting greater gender equality.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w:t>
      </w:r>
      <w:r w:rsidR="00810CBE" w:rsidRPr="00024BF7">
        <w:rPr>
          <w:rFonts w:ascii="Times New Roman" w:hAnsi="Times New Roman" w:cs="Times New Roman"/>
          <w:sz w:val="24"/>
          <w:szCs w:val="24"/>
        </w:rPr>
        <w:t xml:space="preserve">(1997) </w:t>
      </w:r>
      <w:r w:rsidRPr="00024BF7">
        <w:rPr>
          <w:rFonts w:ascii="Times New Roman" w:hAnsi="Times New Roman" w:cs="Times New Roman"/>
          <w:sz w:val="24"/>
          <w:szCs w:val="24"/>
        </w:rPr>
        <w:t xml:space="preserve">by Arundhati Roy is one of the strongest literary works that tackles these challenges within the Indian socio-cultural setting. </w:t>
      </w:r>
      <w:r w:rsidR="00125546" w:rsidRPr="00024BF7">
        <w:rPr>
          <w:rFonts w:ascii="Times New Roman" w:hAnsi="Times New Roman" w:cs="Times New Roman"/>
          <w:sz w:val="24"/>
          <w:szCs w:val="24"/>
        </w:rPr>
        <w:t>S</w:t>
      </w:r>
      <w:r w:rsidRPr="00024BF7">
        <w:rPr>
          <w:rFonts w:ascii="Times New Roman" w:hAnsi="Times New Roman" w:cs="Times New Roman"/>
          <w:sz w:val="24"/>
          <w:szCs w:val="24"/>
        </w:rPr>
        <w:t xml:space="preserve">et </w:t>
      </w:r>
      <w:r w:rsidR="00125546" w:rsidRPr="00024BF7">
        <w:rPr>
          <w:rFonts w:ascii="Times New Roman" w:hAnsi="Times New Roman" w:cs="Times New Roman"/>
          <w:sz w:val="24"/>
          <w:szCs w:val="24"/>
        </w:rPr>
        <w:t xml:space="preserve">in </w:t>
      </w:r>
      <w:r w:rsidRPr="00024BF7">
        <w:rPr>
          <w:rFonts w:ascii="Times New Roman" w:hAnsi="Times New Roman" w:cs="Times New Roman"/>
          <w:sz w:val="24"/>
          <w:szCs w:val="24"/>
        </w:rPr>
        <w:t>Kerala,</w:t>
      </w:r>
      <w:r w:rsidR="00125546" w:rsidRPr="00024BF7">
        <w:rPr>
          <w:rFonts w:ascii="Times New Roman" w:hAnsi="Times New Roman" w:cs="Times New Roman"/>
          <w:sz w:val="24"/>
          <w:szCs w:val="24"/>
        </w:rPr>
        <w:t xml:space="preserve"> the </w:t>
      </w:r>
      <w:r w:rsidR="00125546" w:rsidRPr="00024BF7">
        <w:rPr>
          <w:rFonts w:ascii="Times New Roman" w:hAnsi="Times New Roman" w:cs="Times New Roman"/>
          <w:sz w:val="24"/>
          <w:szCs w:val="24"/>
        </w:rPr>
        <w:lastRenderedPageBreak/>
        <w:t>novel reflects how</w:t>
      </w:r>
      <w:r w:rsidRPr="00024BF7">
        <w:rPr>
          <w:rFonts w:ascii="Times New Roman" w:hAnsi="Times New Roman" w:cs="Times New Roman"/>
          <w:sz w:val="24"/>
          <w:szCs w:val="24"/>
        </w:rPr>
        <w:t xml:space="preserve"> caste, gender, and family relationships are deeply intertwined. </w:t>
      </w:r>
      <w:r w:rsidR="009B1EA3" w:rsidRPr="00024BF7">
        <w:rPr>
          <w:rFonts w:ascii="Times New Roman" w:hAnsi="Times New Roman" w:cs="Times New Roman"/>
          <w:sz w:val="24"/>
          <w:szCs w:val="24"/>
        </w:rPr>
        <w:t>with</w:t>
      </w:r>
      <w:r w:rsidRPr="00024BF7">
        <w:rPr>
          <w:rFonts w:ascii="Times New Roman" w:hAnsi="Times New Roman" w:cs="Times New Roman"/>
          <w:sz w:val="24"/>
          <w:szCs w:val="24"/>
        </w:rPr>
        <w:t xml:space="preserve"> its non-linear narrative and emotionally </w:t>
      </w:r>
      <w:r w:rsidR="009B1EA3" w:rsidRPr="00024BF7">
        <w:rPr>
          <w:rFonts w:ascii="Times New Roman" w:hAnsi="Times New Roman" w:cs="Times New Roman"/>
          <w:sz w:val="24"/>
          <w:szCs w:val="24"/>
        </w:rPr>
        <w:t>impact</w:t>
      </w:r>
      <w:r w:rsidRPr="00024BF7">
        <w:rPr>
          <w:rFonts w:ascii="Times New Roman" w:hAnsi="Times New Roman" w:cs="Times New Roman"/>
          <w:sz w:val="24"/>
          <w:szCs w:val="24"/>
        </w:rPr>
        <w:t xml:space="preserve">ful storytelling, the novel </w:t>
      </w:r>
      <w:r w:rsidR="009B1EA3" w:rsidRPr="00024BF7">
        <w:rPr>
          <w:rFonts w:ascii="Times New Roman" w:hAnsi="Times New Roman" w:cs="Times New Roman"/>
          <w:sz w:val="24"/>
          <w:szCs w:val="24"/>
        </w:rPr>
        <w:t>illustrate</w:t>
      </w:r>
      <w:r w:rsidRPr="00024BF7">
        <w:rPr>
          <w:rFonts w:ascii="Times New Roman" w:hAnsi="Times New Roman" w:cs="Times New Roman"/>
          <w:sz w:val="24"/>
          <w:szCs w:val="24"/>
        </w:rPr>
        <w:t xml:space="preserve">s how strict social rules control people’s lives and take away their freedom. </w:t>
      </w:r>
      <w:r w:rsidR="009B1EA3" w:rsidRPr="00024BF7">
        <w:rPr>
          <w:rFonts w:ascii="Times New Roman" w:hAnsi="Times New Roman" w:cs="Times New Roman"/>
          <w:sz w:val="24"/>
          <w:szCs w:val="24"/>
        </w:rPr>
        <w:t xml:space="preserve">The narrative revolves around </w:t>
      </w:r>
      <w:r w:rsidRPr="00024BF7">
        <w:rPr>
          <w:rFonts w:ascii="Times New Roman" w:hAnsi="Times New Roman" w:cs="Times New Roman"/>
          <w:sz w:val="24"/>
          <w:szCs w:val="24"/>
        </w:rPr>
        <w:t xml:space="preserve">the lives of twins Estha and Rahel and their mother Ammu, whose </w:t>
      </w:r>
      <w:r w:rsidR="009B1EA3" w:rsidRPr="00024BF7">
        <w:rPr>
          <w:rFonts w:ascii="Times New Roman" w:hAnsi="Times New Roman" w:cs="Times New Roman"/>
          <w:sz w:val="24"/>
          <w:szCs w:val="24"/>
        </w:rPr>
        <w:t xml:space="preserve">existence </w:t>
      </w:r>
      <w:r w:rsidRPr="00024BF7">
        <w:rPr>
          <w:rFonts w:ascii="Times New Roman" w:hAnsi="Times New Roman" w:cs="Times New Roman"/>
          <w:sz w:val="24"/>
          <w:szCs w:val="24"/>
        </w:rPr>
        <w:t>is</w:t>
      </w:r>
      <w:r w:rsidR="009B1EA3" w:rsidRPr="00024BF7">
        <w:rPr>
          <w:rFonts w:ascii="Times New Roman" w:hAnsi="Times New Roman" w:cs="Times New Roman"/>
          <w:sz w:val="24"/>
          <w:szCs w:val="24"/>
        </w:rPr>
        <w:t xml:space="preserve"> moulded</w:t>
      </w:r>
      <w:r w:rsidRPr="00024BF7">
        <w:rPr>
          <w:rFonts w:ascii="Times New Roman" w:hAnsi="Times New Roman" w:cs="Times New Roman"/>
          <w:sz w:val="24"/>
          <w:szCs w:val="24"/>
        </w:rPr>
        <w:t xml:space="preserve"> by the </w:t>
      </w:r>
      <w:r w:rsidR="009B1EA3" w:rsidRPr="00024BF7">
        <w:rPr>
          <w:rFonts w:ascii="Times New Roman" w:hAnsi="Times New Roman" w:cs="Times New Roman"/>
          <w:sz w:val="24"/>
          <w:szCs w:val="24"/>
        </w:rPr>
        <w:t>constraining forces</w:t>
      </w:r>
      <w:r w:rsidRPr="00024BF7">
        <w:rPr>
          <w:rFonts w:ascii="Times New Roman" w:hAnsi="Times New Roman" w:cs="Times New Roman"/>
          <w:sz w:val="24"/>
          <w:szCs w:val="24"/>
        </w:rPr>
        <w:t xml:space="preserve"> of patriarchy and caste </w:t>
      </w:r>
      <w:r w:rsidR="009B1EA3" w:rsidRPr="00024BF7">
        <w:rPr>
          <w:rFonts w:ascii="Times New Roman" w:hAnsi="Times New Roman" w:cs="Times New Roman"/>
          <w:sz w:val="24"/>
          <w:szCs w:val="24"/>
        </w:rPr>
        <w:t>system</w:t>
      </w:r>
      <w:r w:rsidRPr="00024BF7">
        <w:rPr>
          <w:rFonts w:ascii="Times New Roman" w:hAnsi="Times New Roman" w:cs="Times New Roman"/>
          <w:sz w:val="24"/>
          <w:szCs w:val="24"/>
        </w:rPr>
        <w:t xml:space="preserve">. The </w:t>
      </w:r>
      <w:r w:rsidR="009B1EA3" w:rsidRPr="00024BF7">
        <w:rPr>
          <w:rFonts w:ascii="Times New Roman" w:hAnsi="Times New Roman" w:cs="Times New Roman"/>
          <w:sz w:val="24"/>
          <w:szCs w:val="24"/>
        </w:rPr>
        <w:t>text</w:t>
      </w:r>
      <w:r w:rsidRPr="00024BF7">
        <w:rPr>
          <w:rFonts w:ascii="Times New Roman" w:hAnsi="Times New Roman" w:cs="Times New Roman"/>
          <w:sz w:val="24"/>
          <w:szCs w:val="24"/>
        </w:rPr>
        <w:t xml:space="preserve"> also </w:t>
      </w:r>
      <w:r w:rsidR="009B1EA3" w:rsidRPr="00024BF7">
        <w:rPr>
          <w:rFonts w:ascii="Times New Roman" w:hAnsi="Times New Roman" w:cs="Times New Roman"/>
          <w:sz w:val="24"/>
          <w:szCs w:val="24"/>
        </w:rPr>
        <w:t>depicts</w:t>
      </w:r>
      <w:r w:rsidRPr="00024BF7">
        <w:rPr>
          <w:rFonts w:ascii="Times New Roman" w:hAnsi="Times New Roman" w:cs="Times New Roman"/>
          <w:sz w:val="24"/>
          <w:szCs w:val="24"/>
        </w:rPr>
        <w:t xml:space="preserve"> the </w:t>
      </w:r>
      <w:r w:rsidR="009B1EA3" w:rsidRPr="00024BF7">
        <w:rPr>
          <w:rFonts w:ascii="Times New Roman" w:hAnsi="Times New Roman" w:cs="Times New Roman"/>
          <w:sz w:val="24"/>
          <w:szCs w:val="24"/>
        </w:rPr>
        <w:t>tragic outcomes</w:t>
      </w:r>
      <w:r w:rsidRPr="00024BF7">
        <w:rPr>
          <w:rFonts w:ascii="Times New Roman" w:hAnsi="Times New Roman" w:cs="Times New Roman"/>
          <w:sz w:val="24"/>
          <w:szCs w:val="24"/>
        </w:rPr>
        <w:t xml:space="preserve"> of </w:t>
      </w:r>
      <w:r w:rsidR="009B1EA3" w:rsidRPr="00024BF7">
        <w:rPr>
          <w:rFonts w:ascii="Times New Roman" w:hAnsi="Times New Roman" w:cs="Times New Roman"/>
          <w:sz w:val="24"/>
          <w:szCs w:val="24"/>
        </w:rPr>
        <w:t>violating</w:t>
      </w:r>
      <w:r w:rsidRPr="00024BF7">
        <w:rPr>
          <w:rFonts w:ascii="Times New Roman" w:hAnsi="Times New Roman" w:cs="Times New Roman"/>
          <w:sz w:val="24"/>
          <w:szCs w:val="24"/>
        </w:rPr>
        <w:t xml:space="preserve"> the so-called 'Love Laws,' which </w:t>
      </w:r>
      <w:r w:rsidR="009B1EA3" w:rsidRPr="00024BF7">
        <w:rPr>
          <w:rFonts w:ascii="Times New Roman" w:hAnsi="Times New Roman" w:cs="Times New Roman"/>
          <w:sz w:val="24"/>
          <w:szCs w:val="24"/>
        </w:rPr>
        <w:t xml:space="preserve">specify </w:t>
      </w:r>
      <w:r w:rsidRPr="00024BF7">
        <w:rPr>
          <w:rFonts w:ascii="Times New Roman" w:hAnsi="Times New Roman" w:cs="Times New Roman"/>
          <w:sz w:val="24"/>
          <w:szCs w:val="24"/>
        </w:rPr>
        <w:t xml:space="preserve">how </w:t>
      </w:r>
      <w:r w:rsidR="009B1EA3" w:rsidRPr="00024BF7">
        <w:rPr>
          <w:rFonts w:ascii="Times New Roman" w:hAnsi="Times New Roman" w:cs="Times New Roman"/>
          <w:sz w:val="24"/>
          <w:szCs w:val="24"/>
        </w:rPr>
        <w:t xml:space="preserve">individual </w:t>
      </w:r>
      <w:r w:rsidRPr="00024BF7">
        <w:rPr>
          <w:rFonts w:ascii="Times New Roman" w:hAnsi="Times New Roman" w:cs="Times New Roman"/>
          <w:sz w:val="24"/>
          <w:szCs w:val="24"/>
        </w:rPr>
        <w:t>should love and who</w:t>
      </w:r>
      <w:r w:rsidR="009B1EA3" w:rsidRPr="00024BF7">
        <w:rPr>
          <w:rFonts w:ascii="Times New Roman" w:hAnsi="Times New Roman" w:cs="Times New Roman"/>
          <w:sz w:val="24"/>
          <w:szCs w:val="24"/>
        </w:rPr>
        <w:t>m</w:t>
      </w:r>
      <w:r w:rsidRPr="00024BF7">
        <w:rPr>
          <w:rFonts w:ascii="Times New Roman" w:hAnsi="Times New Roman" w:cs="Times New Roman"/>
          <w:sz w:val="24"/>
          <w:szCs w:val="24"/>
        </w:rPr>
        <w:t xml:space="preserve"> they should love. These </w:t>
      </w:r>
      <w:r w:rsidR="009B1EA3" w:rsidRPr="00024BF7">
        <w:rPr>
          <w:rFonts w:ascii="Times New Roman" w:hAnsi="Times New Roman" w:cs="Times New Roman"/>
          <w:sz w:val="24"/>
          <w:szCs w:val="24"/>
        </w:rPr>
        <w:t xml:space="preserve">regulations create </w:t>
      </w:r>
      <w:r w:rsidRPr="00024BF7">
        <w:rPr>
          <w:rFonts w:ascii="Times New Roman" w:hAnsi="Times New Roman" w:cs="Times New Roman"/>
          <w:sz w:val="24"/>
          <w:szCs w:val="24"/>
        </w:rPr>
        <w:t xml:space="preserve">the </w:t>
      </w:r>
      <w:r w:rsidR="009B1EA3" w:rsidRPr="00024BF7">
        <w:rPr>
          <w:rFonts w:ascii="Times New Roman" w:hAnsi="Times New Roman" w:cs="Times New Roman"/>
          <w:sz w:val="24"/>
          <w:szCs w:val="24"/>
        </w:rPr>
        <w:t>broader s</w:t>
      </w:r>
      <w:r w:rsidRPr="00024BF7">
        <w:rPr>
          <w:rFonts w:ascii="Times New Roman" w:hAnsi="Times New Roman" w:cs="Times New Roman"/>
          <w:sz w:val="24"/>
          <w:szCs w:val="24"/>
        </w:rPr>
        <w:t xml:space="preserve">ocial </w:t>
      </w:r>
      <w:r w:rsidR="009B1EA3" w:rsidRPr="00024BF7">
        <w:rPr>
          <w:rFonts w:ascii="Times New Roman" w:hAnsi="Times New Roman" w:cs="Times New Roman"/>
          <w:sz w:val="24"/>
          <w:szCs w:val="24"/>
        </w:rPr>
        <w:t>structure</w:t>
      </w:r>
      <w:r w:rsidRPr="00024BF7">
        <w:rPr>
          <w:rFonts w:ascii="Times New Roman" w:hAnsi="Times New Roman" w:cs="Times New Roman"/>
          <w:sz w:val="24"/>
          <w:szCs w:val="24"/>
        </w:rPr>
        <w:t xml:space="preserve"> that </w:t>
      </w:r>
      <w:r w:rsidR="009B1EA3" w:rsidRPr="00024BF7">
        <w:rPr>
          <w:rFonts w:ascii="Times New Roman" w:hAnsi="Times New Roman" w:cs="Times New Roman"/>
          <w:sz w:val="24"/>
          <w:szCs w:val="24"/>
        </w:rPr>
        <w:t>upholds disparities within</w:t>
      </w:r>
      <w:r w:rsidRPr="00024BF7">
        <w:rPr>
          <w:rFonts w:ascii="Times New Roman" w:hAnsi="Times New Roman" w:cs="Times New Roman"/>
          <w:sz w:val="24"/>
          <w:szCs w:val="24"/>
        </w:rPr>
        <w:t xml:space="preserve"> society. </w:t>
      </w:r>
      <w:r w:rsidR="009B1EA3" w:rsidRPr="00024BF7">
        <w:rPr>
          <w:rFonts w:ascii="Times New Roman" w:hAnsi="Times New Roman" w:cs="Times New Roman"/>
          <w:sz w:val="24"/>
          <w:szCs w:val="24"/>
        </w:rPr>
        <w:t xml:space="preserve">The novel demonstrates the detrimental </w:t>
      </w:r>
      <w:r w:rsidR="00830F76" w:rsidRPr="00024BF7">
        <w:rPr>
          <w:rFonts w:ascii="Times New Roman" w:hAnsi="Times New Roman" w:cs="Times New Roman"/>
          <w:sz w:val="24"/>
          <w:szCs w:val="24"/>
        </w:rPr>
        <w:t>impacts of caste discrimination and gender oppression t</w:t>
      </w:r>
      <w:r w:rsidRPr="00024BF7">
        <w:rPr>
          <w:rFonts w:ascii="Times New Roman" w:hAnsi="Times New Roman" w:cs="Times New Roman"/>
          <w:sz w:val="24"/>
          <w:szCs w:val="24"/>
        </w:rPr>
        <w:t xml:space="preserve">rough characters like Ammu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t>
      </w:r>
      <w:r w:rsidR="00830F76" w:rsidRPr="00024BF7">
        <w:rPr>
          <w:rFonts w:ascii="Times New Roman" w:hAnsi="Times New Roman" w:cs="Times New Roman"/>
          <w:sz w:val="24"/>
          <w:szCs w:val="24"/>
        </w:rPr>
        <w:t>highlighting their roles in sustaining social order</w:t>
      </w:r>
      <w:r w:rsidRPr="00024BF7">
        <w:rPr>
          <w:rFonts w:ascii="Times New Roman" w:hAnsi="Times New Roman" w:cs="Times New Roman"/>
          <w:sz w:val="24"/>
          <w:szCs w:val="24"/>
        </w:rPr>
        <w:t xml:space="preserve">. In gender studies, the character of Ammu represents the struggles of women in </w:t>
      </w:r>
      <w:r w:rsidR="00830F76" w:rsidRPr="00024BF7">
        <w:rPr>
          <w:rFonts w:ascii="Times New Roman" w:hAnsi="Times New Roman" w:cs="Times New Roman"/>
          <w:sz w:val="24"/>
          <w:szCs w:val="24"/>
        </w:rPr>
        <w:t>male dominated social order</w:t>
      </w:r>
      <w:r w:rsidRPr="00024BF7">
        <w:rPr>
          <w:rFonts w:ascii="Times New Roman" w:hAnsi="Times New Roman" w:cs="Times New Roman"/>
          <w:sz w:val="24"/>
          <w:szCs w:val="24"/>
        </w:rPr>
        <w:t xml:space="preserve"> that </w:t>
      </w:r>
      <w:r w:rsidR="00830F76" w:rsidRPr="00024BF7">
        <w:rPr>
          <w:rFonts w:ascii="Times New Roman" w:hAnsi="Times New Roman" w:cs="Times New Roman"/>
          <w:sz w:val="24"/>
          <w:szCs w:val="24"/>
        </w:rPr>
        <w:t xml:space="preserve">does not accord </w:t>
      </w:r>
      <w:r w:rsidRPr="00024BF7">
        <w:rPr>
          <w:rFonts w:ascii="Times New Roman" w:hAnsi="Times New Roman" w:cs="Times New Roman"/>
          <w:sz w:val="24"/>
          <w:szCs w:val="24"/>
        </w:rPr>
        <w:t xml:space="preserve">them freedom and control. Her exclusion in her family shows the limited opportunities women had in traditional societies. On the other hand, the character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t>
      </w:r>
      <w:r w:rsidR="00830F76" w:rsidRPr="00024BF7">
        <w:rPr>
          <w:rFonts w:ascii="Times New Roman" w:hAnsi="Times New Roman" w:cs="Times New Roman"/>
          <w:sz w:val="24"/>
          <w:szCs w:val="24"/>
        </w:rPr>
        <w:t>symbolises</w:t>
      </w:r>
      <w:r w:rsidRPr="00024BF7">
        <w:rPr>
          <w:rFonts w:ascii="Times New Roman" w:hAnsi="Times New Roman" w:cs="Times New Roman"/>
          <w:sz w:val="24"/>
          <w:szCs w:val="24"/>
        </w:rPr>
        <w:t xml:space="preserve"> the </w:t>
      </w:r>
      <w:r w:rsidR="00830F76" w:rsidRPr="00024BF7">
        <w:rPr>
          <w:rFonts w:ascii="Times New Roman" w:hAnsi="Times New Roman" w:cs="Times New Roman"/>
          <w:sz w:val="24"/>
          <w:szCs w:val="24"/>
        </w:rPr>
        <w:t>structural</w:t>
      </w:r>
      <w:r w:rsidRPr="00024BF7">
        <w:rPr>
          <w:rFonts w:ascii="Times New Roman" w:hAnsi="Times New Roman" w:cs="Times New Roman"/>
          <w:sz w:val="24"/>
          <w:szCs w:val="24"/>
        </w:rPr>
        <w:t xml:space="preserve"> oppression that people from lower castes face. It's </w:t>
      </w:r>
      <w:r w:rsidR="00830F76" w:rsidRPr="00024BF7">
        <w:rPr>
          <w:rFonts w:ascii="Times New Roman" w:hAnsi="Times New Roman" w:cs="Times New Roman"/>
          <w:sz w:val="24"/>
          <w:szCs w:val="24"/>
        </w:rPr>
        <w:t>vital</w:t>
      </w:r>
      <w:r w:rsidRPr="00024BF7">
        <w:rPr>
          <w:rFonts w:ascii="Times New Roman" w:hAnsi="Times New Roman" w:cs="Times New Roman"/>
          <w:sz w:val="24"/>
          <w:szCs w:val="24"/>
        </w:rPr>
        <w:t xml:space="preserve"> to note that this is where caste and class intersect to create social </w:t>
      </w:r>
      <w:r w:rsidR="00830F76" w:rsidRPr="00024BF7">
        <w:rPr>
          <w:rFonts w:ascii="Times New Roman" w:hAnsi="Times New Roman" w:cs="Times New Roman"/>
          <w:sz w:val="24"/>
          <w:szCs w:val="24"/>
        </w:rPr>
        <w:t>order</w:t>
      </w:r>
      <w:r w:rsidRPr="00024BF7">
        <w:rPr>
          <w:rFonts w:ascii="Times New Roman" w:hAnsi="Times New Roman" w:cs="Times New Roman"/>
          <w:sz w:val="24"/>
          <w:szCs w:val="24"/>
        </w:rPr>
        <w:t>.</w:t>
      </w:r>
    </w:p>
    <w:p w14:paraId="603FA282" w14:textId="4042FFEB" w:rsidR="009D3BE5" w:rsidRPr="004D47F0" w:rsidRDefault="009D3BE5"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Thesis Statement</w:t>
      </w:r>
    </w:p>
    <w:p w14:paraId="044A41E0" w14:textId="0319FC2B" w:rsidR="009D3BE5" w:rsidRPr="00024BF7" w:rsidRDefault="009D3BE5"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paper argues that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is a critique of the systems of patriarchy and caste discrimination, which undermine gender equality and social justice. It suggests that literary works can contribute to a broader understanding of sustainable development and raise awareness about the importance of building inclusive and fair societies. By analy</w:t>
      </w:r>
      <w:r w:rsidR="006E0768" w:rsidRPr="00024BF7">
        <w:rPr>
          <w:rFonts w:ascii="Times New Roman" w:hAnsi="Times New Roman" w:cs="Times New Roman"/>
          <w:sz w:val="24"/>
          <w:szCs w:val="24"/>
        </w:rPr>
        <w:t>s</w:t>
      </w:r>
      <w:r w:rsidRPr="00024BF7">
        <w:rPr>
          <w:rFonts w:ascii="Times New Roman" w:hAnsi="Times New Roman" w:cs="Times New Roman"/>
          <w:sz w:val="24"/>
          <w:szCs w:val="24"/>
        </w:rPr>
        <w:t>ing the novel through feminist and socio-cultural perspectives, this research aims to demonstrate that literature not only reflects social inequalities but also encourages us to critically examine the values and practices necessary for creating sustainable and just societies.</w:t>
      </w:r>
    </w:p>
    <w:p w14:paraId="467E718A" w14:textId="64924BA0" w:rsidR="006E0768" w:rsidRPr="004D47F0" w:rsidRDefault="006E0768"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Literature Review</w:t>
      </w:r>
    </w:p>
    <w:p w14:paraId="7DDF2844" w14:textId="4A05F962" w:rsidR="006E0768" w:rsidRPr="00024BF7" w:rsidRDefault="006E0768"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representation of caste, gender, and postcolonial identity has been a central theme in scholarly discussions of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w:t>
      </w:r>
      <w:r w:rsidR="000E3BD3" w:rsidRPr="00024BF7">
        <w:rPr>
          <w:rFonts w:ascii="Times New Roman" w:hAnsi="Times New Roman" w:cs="Times New Roman"/>
          <w:sz w:val="24"/>
          <w:szCs w:val="24"/>
        </w:rPr>
        <w:t>Notable critics and social thinkers have examined and claimed that</w:t>
      </w:r>
      <w:r w:rsidRPr="00024BF7">
        <w:rPr>
          <w:rFonts w:ascii="Times New Roman" w:hAnsi="Times New Roman" w:cs="Times New Roman"/>
          <w:sz w:val="24"/>
          <w:szCs w:val="24"/>
        </w:rPr>
        <w:t xml:space="preserve"> the novel explores power dynamics and critiques social hierarchies in Indian society. </w:t>
      </w:r>
      <w:r w:rsidR="000E3BD3" w:rsidRPr="00671857">
        <w:rPr>
          <w:rFonts w:ascii="Times New Roman" w:hAnsi="Times New Roman" w:cs="Times New Roman"/>
          <w:sz w:val="24"/>
          <w:szCs w:val="24"/>
        </w:rPr>
        <w:t>The portrayal of woman under patriarchal structure is yet another vital area which f</w:t>
      </w:r>
      <w:r w:rsidRPr="00671857">
        <w:rPr>
          <w:rFonts w:ascii="Times New Roman" w:hAnsi="Times New Roman" w:cs="Times New Roman"/>
          <w:sz w:val="24"/>
          <w:szCs w:val="24"/>
        </w:rPr>
        <w:t>eminist critics have focused on</w:t>
      </w:r>
      <w:r w:rsidR="000E3BD3" w:rsidRPr="00671857">
        <w:rPr>
          <w:rFonts w:ascii="Times New Roman" w:hAnsi="Times New Roman" w:cs="Times New Roman"/>
          <w:sz w:val="24"/>
          <w:szCs w:val="24"/>
        </w:rPr>
        <w:t xml:space="preserve"> in their writings</w:t>
      </w:r>
      <w:r w:rsidR="00810CBE" w:rsidRPr="00671857">
        <w:rPr>
          <w:rFonts w:ascii="Times New Roman" w:hAnsi="Times New Roman" w:cs="Times New Roman"/>
          <w:sz w:val="24"/>
          <w:szCs w:val="24"/>
        </w:rPr>
        <w:t xml:space="preserve"> (Chakravarti, 2003)</w:t>
      </w:r>
      <w:r w:rsidRPr="00671857">
        <w:rPr>
          <w:rFonts w:ascii="Times New Roman" w:hAnsi="Times New Roman" w:cs="Times New Roman"/>
          <w:sz w:val="24"/>
          <w:szCs w:val="24"/>
        </w:rPr>
        <w:t xml:space="preserve">. </w:t>
      </w:r>
      <w:r w:rsidR="000F040B" w:rsidRPr="00671857">
        <w:rPr>
          <w:rFonts w:ascii="Times New Roman" w:hAnsi="Times New Roman" w:cs="Times New Roman"/>
          <w:sz w:val="24"/>
          <w:szCs w:val="24"/>
        </w:rPr>
        <w:t xml:space="preserve">The portrayal of </w:t>
      </w:r>
      <w:r w:rsidRPr="00671857">
        <w:rPr>
          <w:rFonts w:ascii="Times New Roman" w:hAnsi="Times New Roman" w:cs="Times New Roman"/>
          <w:sz w:val="24"/>
          <w:szCs w:val="24"/>
        </w:rPr>
        <w:t>Ammu</w:t>
      </w:r>
      <w:r w:rsidR="000F040B" w:rsidRPr="00671857">
        <w:rPr>
          <w:rFonts w:ascii="Times New Roman" w:hAnsi="Times New Roman" w:cs="Times New Roman"/>
          <w:sz w:val="24"/>
          <w:szCs w:val="24"/>
        </w:rPr>
        <w:t>’s character</w:t>
      </w:r>
      <w:r w:rsidRPr="00671857">
        <w:rPr>
          <w:rFonts w:ascii="Times New Roman" w:hAnsi="Times New Roman" w:cs="Times New Roman"/>
          <w:sz w:val="24"/>
          <w:szCs w:val="24"/>
        </w:rPr>
        <w:t xml:space="preserve"> is </w:t>
      </w:r>
      <w:r w:rsidR="000F040B" w:rsidRPr="00671857">
        <w:rPr>
          <w:rFonts w:ascii="Times New Roman" w:hAnsi="Times New Roman" w:cs="Times New Roman"/>
          <w:sz w:val="24"/>
          <w:szCs w:val="24"/>
        </w:rPr>
        <w:t xml:space="preserve">aimed at setting the tone of resistance </w:t>
      </w:r>
      <w:r w:rsidRPr="00671857">
        <w:rPr>
          <w:rFonts w:ascii="Times New Roman" w:hAnsi="Times New Roman" w:cs="Times New Roman"/>
          <w:sz w:val="24"/>
          <w:szCs w:val="24"/>
        </w:rPr>
        <w:t xml:space="preserve">against social norms that limit women's </w:t>
      </w:r>
      <w:r w:rsidR="000F040B" w:rsidRPr="00671857">
        <w:rPr>
          <w:rFonts w:ascii="Times New Roman" w:hAnsi="Times New Roman" w:cs="Times New Roman"/>
          <w:sz w:val="24"/>
          <w:szCs w:val="24"/>
        </w:rPr>
        <w:t>freedom</w:t>
      </w:r>
      <w:r w:rsidR="00810CBE" w:rsidRPr="00671857">
        <w:rPr>
          <w:rFonts w:ascii="Times New Roman" w:hAnsi="Times New Roman" w:cs="Times New Roman"/>
          <w:sz w:val="24"/>
          <w:szCs w:val="24"/>
        </w:rPr>
        <w:t xml:space="preserve"> (Dutta, 2016)</w:t>
      </w:r>
      <w:r w:rsidRPr="00671857">
        <w:rPr>
          <w:rFonts w:ascii="Times New Roman" w:hAnsi="Times New Roman" w:cs="Times New Roman"/>
          <w:sz w:val="24"/>
          <w:szCs w:val="24"/>
        </w:rPr>
        <w:t>. Opponents argue that the story reveals how institutions like marriage, family, and societal reputation control women’s actions and reduce their freedom. Another major topic in academic discussions is caste discrimination.</w:t>
      </w:r>
      <w:r w:rsidRPr="00024BF7">
        <w:rPr>
          <w:rFonts w:ascii="Times New Roman" w:hAnsi="Times New Roman" w:cs="Times New Roman"/>
          <w:sz w:val="24"/>
          <w:szCs w:val="24"/>
        </w:rPr>
        <w:t xml:space="preserve"> The character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who belongs to the untouchable </w:t>
      </w:r>
      <w:proofErr w:type="spellStart"/>
      <w:r w:rsidRPr="00024BF7">
        <w:rPr>
          <w:rFonts w:ascii="Times New Roman" w:hAnsi="Times New Roman" w:cs="Times New Roman"/>
          <w:sz w:val="24"/>
          <w:szCs w:val="24"/>
        </w:rPr>
        <w:t>Paravan</w:t>
      </w:r>
      <w:proofErr w:type="spellEnd"/>
      <w:r w:rsidRPr="00024BF7">
        <w:rPr>
          <w:rFonts w:ascii="Times New Roman" w:hAnsi="Times New Roman" w:cs="Times New Roman"/>
          <w:sz w:val="24"/>
          <w:szCs w:val="24"/>
        </w:rPr>
        <w:t xml:space="preserve"> caste, exemplifies the rigid caste system that dictates social relations in the novel</w:t>
      </w:r>
      <w:r w:rsidR="007508B7" w:rsidRPr="00024BF7">
        <w:rPr>
          <w:rFonts w:ascii="Times New Roman" w:hAnsi="Times New Roman" w:cs="Times New Roman"/>
          <w:sz w:val="24"/>
          <w:szCs w:val="24"/>
        </w:rPr>
        <w:t xml:space="preserve"> (Tickell, 2007)</w:t>
      </w:r>
      <w:r w:rsidRPr="00024BF7">
        <w:rPr>
          <w:rFonts w:ascii="Times New Roman" w:hAnsi="Times New Roman" w:cs="Times New Roman"/>
          <w:sz w:val="24"/>
          <w:szCs w:val="24"/>
        </w:rPr>
        <w:t>. His friendship with Ammu is portrayed as a challenge to social boundaries, which leads to tragic consequences. Scholars interpret this relationship as a critique of caste-based exclusion and social injustice. The novel has also been analysed from a postcolonial perspective, emphasizing how colonialism’s lingering effects shape cultural and social structures in Indian society</w:t>
      </w:r>
      <w:r w:rsidR="007508B7" w:rsidRPr="00024BF7">
        <w:rPr>
          <w:rFonts w:ascii="Times New Roman" w:hAnsi="Times New Roman" w:cs="Times New Roman"/>
          <w:sz w:val="24"/>
          <w:szCs w:val="24"/>
        </w:rPr>
        <w:t xml:space="preserve"> (Bhabha, 1994; Young, 2001)</w:t>
      </w:r>
      <w:r w:rsidRPr="00024BF7">
        <w:rPr>
          <w:rFonts w:ascii="Times New Roman" w:hAnsi="Times New Roman" w:cs="Times New Roman"/>
          <w:sz w:val="24"/>
          <w:szCs w:val="24"/>
        </w:rPr>
        <w:t xml:space="preserve">. Debates around historical memory and cultural hybridity are frequently explored in postcolonial literary circles. Despite the existing research on gender and caste, there is a lack of studies linking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to the concept of sustainable development</w:t>
      </w:r>
      <w:r w:rsidR="007508B7" w:rsidRPr="00024BF7">
        <w:rPr>
          <w:rFonts w:ascii="Times New Roman" w:hAnsi="Times New Roman" w:cs="Times New Roman"/>
          <w:sz w:val="24"/>
          <w:szCs w:val="24"/>
        </w:rPr>
        <w:t xml:space="preserve"> (Agarwal)</w:t>
      </w:r>
      <w:r w:rsidRPr="00024BF7">
        <w:rPr>
          <w:rFonts w:ascii="Times New Roman" w:hAnsi="Times New Roman" w:cs="Times New Roman"/>
          <w:sz w:val="24"/>
          <w:szCs w:val="24"/>
        </w:rPr>
        <w:t xml:space="preserve">. Sustainability involves promoting social justice, equality, and inclusive growth. The themes discussed in the novel are highly relevant to contemporary debates on building sustainable societies. This paper aims to expand existing discussions by showing how literary analysis can be integrated into </w:t>
      </w:r>
      <w:r w:rsidRPr="00024BF7">
        <w:rPr>
          <w:rFonts w:ascii="Times New Roman" w:hAnsi="Times New Roman" w:cs="Times New Roman"/>
          <w:sz w:val="24"/>
          <w:szCs w:val="24"/>
        </w:rPr>
        <w:lastRenderedPageBreak/>
        <w:t>broader interdisciplinary conversations about social change, particularly through the lens of sustainable development.</w:t>
      </w:r>
    </w:p>
    <w:p w14:paraId="0B86689D" w14:textId="4E9A638D" w:rsidR="006E0768" w:rsidRPr="004D47F0" w:rsidRDefault="006E0768"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Theoretical Framework</w:t>
      </w:r>
    </w:p>
    <w:p w14:paraId="1CBD5DE8" w14:textId="32888625" w:rsidR="00326C4E" w:rsidRPr="00024BF7" w:rsidRDefault="006E0768" w:rsidP="00024BF7">
      <w:pPr>
        <w:jc w:val="both"/>
        <w:rPr>
          <w:rFonts w:ascii="Times New Roman" w:hAnsi="Times New Roman" w:cs="Times New Roman"/>
          <w:sz w:val="24"/>
          <w:szCs w:val="24"/>
        </w:rPr>
      </w:pPr>
      <w:r w:rsidRPr="00671857">
        <w:rPr>
          <w:rFonts w:ascii="Times New Roman" w:hAnsi="Times New Roman" w:cs="Times New Roman"/>
          <w:sz w:val="24"/>
          <w:szCs w:val="24"/>
        </w:rPr>
        <w:t>This study employs the concepts of social sustainability and feminist theory. Feminist theory examines gender relations and critiques patriarchal systems that sustain inequality</w:t>
      </w:r>
      <w:r w:rsidR="00D23F32" w:rsidRPr="00671857">
        <w:rPr>
          <w:rFonts w:ascii="Times New Roman" w:hAnsi="Times New Roman" w:cs="Times New Roman"/>
          <w:sz w:val="24"/>
          <w:szCs w:val="24"/>
        </w:rPr>
        <w:t xml:space="preserve"> </w:t>
      </w:r>
      <w:r w:rsidR="00875883" w:rsidRPr="00671857">
        <w:rPr>
          <w:rFonts w:ascii="Times New Roman" w:hAnsi="Times New Roman" w:cs="Times New Roman"/>
          <w:sz w:val="24"/>
          <w:szCs w:val="24"/>
        </w:rPr>
        <w:t>(Beauvoir, 2011; Butler, 1990)</w:t>
      </w:r>
      <w:r w:rsidRPr="00671857">
        <w:rPr>
          <w:rFonts w:ascii="Times New Roman" w:hAnsi="Times New Roman" w:cs="Times New Roman"/>
          <w:sz w:val="24"/>
          <w:szCs w:val="24"/>
        </w:rPr>
        <w:t>. It explores how cultural, political, and economic systems affect women's experiences and opportunities. In the context of the novel, feminist theory helps highlight how Ammu’s life is constrained by patriarchal norms</w:t>
      </w:r>
      <w:r w:rsidRPr="00024BF7">
        <w:rPr>
          <w:rFonts w:ascii="Times New Roman" w:hAnsi="Times New Roman" w:cs="Times New Roman"/>
          <w:sz w:val="24"/>
          <w:szCs w:val="24"/>
        </w:rPr>
        <w:t>. The structural barriers that limit women’s agency, such as economic dependence and lack of social support, are evident in the traditional society depicted in the novel.</w:t>
      </w:r>
      <w:r w:rsidR="00A72549" w:rsidRPr="00024BF7">
        <w:rPr>
          <w:rFonts w:ascii="Times New Roman" w:hAnsi="Times New Roman" w:cs="Times New Roman"/>
          <w:sz w:val="24"/>
          <w:szCs w:val="24"/>
        </w:rPr>
        <w:t xml:space="preserve"> </w:t>
      </w:r>
      <w:r w:rsidRPr="00024BF7">
        <w:rPr>
          <w:rFonts w:ascii="Times New Roman" w:hAnsi="Times New Roman" w:cs="Times New Roman"/>
          <w:sz w:val="24"/>
          <w:szCs w:val="24"/>
        </w:rPr>
        <w:t>Social sustainability, on the other hand, emphasizes the importance of justice, equality, and inclusion in achieving sustainable development</w:t>
      </w:r>
      <w:r w:rsidR="00875883" w:rsidRPr="00024BF7">
        <w:rPr>
          <w:rFonts w:ascii="Times New Roman" w:hAnsi="Times New Roman" w:cs="Times New Roman"/>
          <w:sz w:val="24"/>
          <w:szCs w:val="24"/>
        </w:rPr>
        <w:t xml:space="preserve"> (Sen, 1999; United Nations, 2015)</w:t>
      </w:r>
      <w:r w:rsidRPr="00024BF7">
        <w:rPr>
          <w:rFonts w:ascii="Times New Roman" w:hAnsi="Times New Roman" w:cs="Times New Roman"/>
          <w:sz w:val="24"/>
          <w:szCs w:val="24"/>
        </w:rPr>
        <w:t>.</w:t>
      </w:r>
      <w:r w:rsidR="00A72549" w:rsidRPr="00024BF7">
        <w:rPr>
          <w:rFonts w:ascii="Times New Roman" w:hAnsi="Times New Roman" w:cs="Times New Roman"/>
          <w:sz w:val="24"/>
          <w:szCs w:val="24"/>
        </w:rPr>
        <w:t xml:space="preserve"> </w:t>
      </w:r>
      <w:r w:rsidRPr="00024BF7">
        <w:rPr>
          <w:rFonts w:ascii="Times New Roman" w:hAnsi="Times New Roman" w:cs="Times New Roman"/>
          <w:sz w:val="24"/>
          <w:szCs w:val="24"/>
        </w:rPr>
        <w:t>It acknowledges that societal stability requires the protection of human rights and the elimination of structural discrimination</w:t>
      </w:r>
      <w:r w:rsidR="00875883" w:rsidRPr="00024BF7">
        <w:rPr>
          <w:rFonts w:ascii="Times New Roman" w:hAnsi="Times New Roman" w:cs="Times New Roman"/>
          <w:sz w:val="24"/>
          <w:szCs w:val="24"/>
        </w:rPr>
        <w:t xml:space="preserve"> (Chakravarti, 2003)</w:t>
      </w:r>
      <w:r w:rsidRPr="00024BF7">
        <w:rPr>
          <w:rFonts w:ascii="Times New Roman" w:hAnsi="Times New Roman" w:cs="Times New Roman"/>
          <w:sz w:val="24"/>
          <w:szCs w:val="24"/>
        </w:rPr>
        <w:t>. Integrating these frameworks allows the study to explore the interconnectedness of gender inequality, caste-based discrimination, and social exclusion.</w:t>
      </w:r>
    </w:p>
    <w:p w14:paraId="7ABB31B8" w14:textId="0B2A262D"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Methodology</w:t>
      </w:r>
    </w:p>
    <w:p w14:paraId="7B887DC6" w14:textId="77777777"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This study is a qualitative textual analysis that focuses on close reading and interpretative analysis of key passages in the novel. The paper examines narrative elements such as character development, symbolism, and thematic progression to understand how the text reflects gender and social inequalities. The analysis also incorporates feminist and socio-cultural criticism to explain the characters' lives and the society in which the story is set.</w:t>
      </w:r>
    </w:p>
    <w:p w14:paraId="1558744D" w14:textId="52488936"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Analysis and Discussion</w:t>
      </w:r>
    </w:p>
    <w:p w14:paraId="28A103FC" w14:textId="7CAD70C5" w:rsidR="00326C4E" w:rsidRPr="00024BF7" w:rsidRDefault="00326C4E" w:rsidP="00024BF7">
      <w:pPr>
        <w:jc w:val="both"/>
        <w:rPr>
          <w:rFonts w:ascii="Times New Roman" w:hAnsi="Times New Roman" w:cs="Times New Roman"/>
          <w:sz w:val="24"/>
          <w:szCs w:val="24"/>
        </w:rPr>
      </w:pPr>
      <w:bookmarkStart w:id="0" w:name="_Hlk223960769"/>
      <w:r w:rsidRPr="00671857">
        <w:rPr>
          <w:rFonts w:ascii="Times New Roman" w:hAnsi="Times New Roman" w:cs="Times New Roman"/>
          <w:sz w:val="24"/>
          <w:szCs w:val="24"/>
        </w:rPr>
        <w:t xml:space="preserve">This section explores how the interactions of gender, caste, and social power are portrayed through the narrative structure, characters, and themes in </w:t>
      </w:r>
      <w:r w:rsidRPr="00671857">
        <w:rPr>
          <w:rFonts w:ascii="Times New Roman" w:hAnsi="Times New Roman" w:cs="Times New Roman"/>
          <w:i/>
          <w:iCs/>
          <w:sz w:val="24"/>
          <w:szCs w:val="24"/>
        </w:rPr>
        <w:t>The God of Small Things</w:t>
      </w:r>
      <w:r w:rsidRPr="00671857">
        <w:rPr>
          <w:rFonts w:ascii="Times New Roman" w:hAnsi="Times New Roman" w:cs="Times New Roman"/>
          <w:sz w:val="24"/>
          <w:szCs w:val="24"/>
        </w:rPr>
        <w:t xml:space="preserve">. The novel offers a multi-layered critique of Indian society, exposing the entrenched structures of family, caste hierarchies, and patriarchal culture that govern people's lives. It shows how characters like Ammu and </w:t>
      </w:r>
      <w:proofErr w:type="spellStart"/>
      <w:r w:rsidRPr="00671857">
        <w:rPr>
          <w:rFonts w:ascii="Times New Roman" w:hAnsi="Times New Roman" w:cs="Times New Roman"/>
          <w:sz w:val="24"/>
          <w:szCs w:val="24"/>
        </w:rPr>
        <w:t>Velutha</w:t>
      </w:r>
      <w:proofErr w:type="spellEnd"/>
      <w:r w:rsidRPr="00671857">
        <w:rPr>
          <w:rFonts w:ascii="Times New Roman" w:hAnsi="Times New Roman" w:cs="Times New Roman"/>
          <w:sz w:val="24"/>
          <w:szCs w:val="24"/>
        </w:rPr>
        <w:t xml:space="preserve"> face severe consequences for crossing socially accepted boundaries</w:t>
      </w:r>
      <w:bookmarkEnd w:id="0"/>
      <w:r w:rsidRPr="00671857">
        <w:rPr>
          <w:rFonts w:ascii="Times New Roman" w:hAnsi="Times New Roman" w:cs="Times New Roman"/>
          <w:sz w:val="24"/>
          <w:szCs w:val="24"/>
        </w:rPr>
        <w:t>.</w:t>
      </w:r>
      <w:r w:rsidRPr="00024BF7">
        <w:rPr>
          <w:rFonts w:ascii="Times New Roman" w:hAnsi="Times New Roman" w:cs="Times New Roman"/>
          <w:sz w:val="24"/>
          <w:szCs w:val="24"/>
        </w:rPr>
        <w:t xml:space="preserve"> To examine the key aspects of gender and social inequality in the text, the discussion is divided into thematic subsections.</w:t>
      </w:r>
    </w:p>
    <w:p w14:paraId="4422A5B3" w14:textId="77777777"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Patriarchy and Women Marginalization</w:t>
      </w:r>
    </w:p>
    <w:p w14:paraId="0B35330A" w14:textId="274219A2"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strong influence of patriarchy is a key topic in the novel. Patriarchy is a </w:t>
      </w:r>
      <w:r w:rsidR="00AF4485" w:rsidRPr="00024BF7">
        <w:rPr>
          <w:rFonts w:ascii="Times New Roman" w:hAnsi="Times New Roman" w:cs="Times New Roman"/>
          <w:sz w:val="24"/>
          <w:szCs w:val="24"/>
        </w:rPr>
        <w:t>man-made</w:t>
      </w:r>
      <w:r w:rsidR="003B7B3E" w:rsidRPr="00024BF7">
        <w:rPr>
          <w:rFonts w:ascii="Times New Roman" w:hAnsi="Times New Roman" w:cs="Times New Roman"/>
          <w:sz w:val="24"/>
          <w:szCs w:val="24"/>
        </w:rPr>
        <w:t xml:space="preserve"> order </w:t>
      </w:r>
      <w:r w:rsidRPr="00024BF7">
        <w:rPr>
          <w:rFonts w:ascii="Times New Roman" w:hAnsi="Times New Roman" w:cs="Times New Roman"/>
          <w:sz w:val="24"/>
          <w:szCs w:val="24"/>
        </w:rPr>
        <w:t>where</w:t>
      </w:r>
      <w:r w:rsidR="003B7B3E" w:rsidRPr="00024BF7">
        <w:rPr>
          <w:rFonts w:ascii="Times New Roman" w:hAnsi="Times New Roman" w:cs="Times New Roman"/>
          <w:sz w:val="24"/>
          <w:szCs w:val="24"/>
        </w:rPr>
        <w:t>in</w:t>
      </w:r>
      <w:r w:rsidRPr="00024BF7">
        <w:rPr>
          <w:rFonts w:ascii="Times New Roman" w:hAnsi="Times New Roman" w:cs="Times New Roman"/>
          <w:sz w:val="24"/>
          <w:szCs w:val="24"/>
        </w:rPr>
        <w:t xml:space="preserve"> men control political, economic, and family matters, while women are expected to follow traditional roles</w:t>
      </w:r>
      <w:r w:rsidR="00634768" w:rsidRPr="00024BF7">
        <w:rPr>
          <w:rFonts w:ascii="Times New Roman" w:hAnsi="Times New Roman" w:cs="Times New Roman"/>
          <w:sz w:val="24"/>
          <w:szCs w:val="24"/>
        </w:rPr>
        <w:t xml:space="preserve"> (Walby, 1990)</w:t>
      </w:r>
      <w:r w:rsidRPr="00024BF7">
        <w:rPr>
          <w:rFonts w:ascii="Times New Roman" w:hAnsi="Times New Roman" w:cs="Times New Roman"/>
          <w:sz w:val="24"/>
          <w:szCs w:val="24"/>
        </w:rPr>
        <w:t>. In the society shown in the novel, women often do</w:t>
      </w:r>
      <w:r w:rsidRPr="00134DB4">
        <w:rPr>
          <w:rFonts w:ascii="Times New Roman" w:hAnsi="Times New Roman" w:cs="Times New Roman"/>
          <w:color w:val="EE0000"/>
          <w:sz w:val="24"/>
          <w:szCs w:val="24"/>
        </w:rPr>
        <w:t xml:space="preserve">n’t </w:t>
      </w:r>
      <w:r w:rsidRPr="00024BF7">
        <w:rPr>
          <w:rFonts w:ascii="Times New Roman" w:hAnsi="Times New Roman" w:cs="Times New Roman"/>
          <w:sz w:val="24"/>
          <w:szCs w:val="24"/>
        </w:rPr>
        <w:t>have much choice and face pressures that limit their freedom and independence. Ammu is an example of how difficult it is for women to deal with patriarchal systems</w:t>
      </w:r>
      <w:r w:rsidR="00634768" w:rsidRPr="00024BF7">
        <w:rPr>
          <w:rFonts w:ascii="Times New Roman" w:hAnsi="Times New Roman" w:cs="Times New Roman"/>
          <w:sz w:val="24"/>
          <w:szCs w:val="24"/>
        </w:rPr>
        <w:t xml:space="preserve"> (Dutta, 2016)</w:t>
      </w:r>
      <w:r w:rsidRPr="00024BF7">
        <w:rPr>
          <w:rFonts w:ascii="Times New Roman" w:hAnsi="Times New Roman" w:cs="Times New Roman"/>
          <w:sz w:val="24"/>
          <w:szCs w:val="24"/>
        </w:rPr>
        <w:t xml:space="preserve">. She married an abusive man at a young age, showing how few opportunities women have to live on their own. When her marriage ended, she went back to her parents with her twins, Estha and Rahel. Instead of getting support, she faced criticism and was treated as an outsider in her own family. Chacko, Ammu’s brother, is a failed and irresponsible person, yet he benefits from his masculinity. The contrast between Ammu and Chacko shows how patriarchal systems give power to men and take away the ability of women to make their own decisions. The fact that </w:t>
      </w:r>
      <w:r w:rsidRPr="00024BF7">
        <w:rPr>
          <w:rFonts w:ascii="Times New Roman" w:hAnsi="Times New Roman" w:cs="Times New Roman"/>
          <w:sz w:val="24"/>
          <w:szCs w:val="24"/>
        </w:rPr>
        <w:lastRenderedPageBreak/>
        <w:t xml:space="preserve">Ammu isn’t financially independent also shows her weak position in the family. </w:t>
      </w:r>
      <w:r w:rsidR="00D44D2A" w:rsidRPr="00024BF7">
        <w:rPr>
          <w:rFonts w:ascii="Times New Roman" w:hAnsi="Times New Roman" w:cs="Times New Roman"/>
          <w:sz w:val="24"/>
          <w:szCs w:val="24"/>
        </w:rPr>
        <w:t>Ammu’s marginalis</w:t>
      </w:r>
      <w:r w:rsidR="00FA4913" w:rsidRPr="00024BF7">
        <w:rPr>
          <w:rFonts w:ascii="Times New Roman" w:hAnsi="Times New Roman" w:cs="Times New Roman"/>
          <w:sz w:val="24"/>
          <w:szCs w:val="24"/>
        </w:rPr>
        <w:t>ation</w:t>
      </w:r>
      <w:r w:rsidR="00D44D2A" w:rsidRPr="00024BF7">
        <w:rPr>
          <w:rFonts w:ascii="Times New Roman" w:hAnsi="Times New Roman" w:cs="Times New Roman"/>
          <w:sz w:val="24"/>
          <w:szCs w:val="24"/>
        </w:rPr>
        <w:t xml:space="preserve"> is aptly </w:t>
      </w:r>
      <w:r w:rsidR="00FA4913" w:rsidRPr="00024BF7">
        <w:rPr>
          <w:rFonts w:ascii="Times New Roman" w:hAnsi="Times New Roman" w:cs="Times New Roman"/>
          <w:sz w:val="24"/>
          <w:szCs w:val="24"/>
        </w:rPr>
        <w:t>highlighted when the</w:t>
      </w:r>
      <w:r w:rsidR="00D44D2A" w:rsidRPr="00024BF7">
        <w:rPr>
          <w:rFonts w:ascii="Times New Roman" w:hAnsi="Times New Roman" w:cs="Times New Roman"/>
          <w:sz w:val="24"/>
          <w:szCs w:val="24"/>
        </w:rPr>
        <w:t xml:space="preserve"> narrator observes, “She had no locusts standi. No Family. No position. No allowance for her daughter. No future (Roy, 1997). Additionally, t</w:t>
      </w:r>
      <w:r w:rsidRPr="00024BF7">
        <w:rPr>
          <w:rFonts w:ascii="Times New Roman" w:hAnsi="Times New Roman" w:cs="Times New Roman"/>
          <w:sz w:val="24"/>
          <w:szCs w:val="24"/>
        </w:rPr>
        <w:t xml:space="preserve">he novel </w:t>
      </w:r>
      <w:r w:rsidR="00730BD1" w:rsidRPr="00024BF7">
        <w:rPr>
          <w:rFonts w:ascii="Times New Roman" w:hAnsi="Times New Roman" w:cs="Times New Roman"/>
          <w:sz w:val="24"/>
          <w:szCs w:val="24"/>
        </w:rPr>
        <w:t>underscores</w:t>
      </w:r>
      <w:r w:rsidRPr="00024BF7">
        <w:rPr>
          <w:rFonts w:ascii="Times New Roman" w:hAnsi="Times New Roman" w:cs="Times New Roman"/>
          <w:sz w:val="24"/>
          <w:szCs w:val="24"/>
        </w:rPr>
        <w:t xml:space="preserve"> how women’s sexuality is controlled by social norms. Ammu’s relationship with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breaks the unwritten rules about love, which are deeply tied to both patriarchal and caste-based traditions. </w:t>
      </w:r>
      <w:r w:rsidR="008E6C7C" w:rsidRPr="00024BF7">
        <w:rPr>
          <w:rFonts w:ascii="Times New Roman" w:hAnsi="Times New Roman" w:cs="Times New Roman"/>
          <w:sz w:val="24"/>
          <w:szCs w:val="24"/>
        </w:rPr>
        <w:t xml:space="preserve">The novel explicitly refers to these rules as the “Love laws. That lay down who should be loved. And how. And how much.” (Roy, 1997) </w:t>
      </w:r>
      <w:r w:rsidRPr="00024BF7">
        <w:rPr>
          <w:rFonts w:ascii="Times New Roman" w:hAnsi="Times New Roman" w:cs="Times New Roman"/>
          <w:sz w:val="24"/>
          <w:szCs w:val="24"/>
        </w:rPr>
        <w:t>Breaking these rules leads to punishment, highlighting how oppressive and controlling these systems are. The novel uses Ammu’s story to reveal how patriarchy denies women dignity and freedom, and encourages readers to think about the unfairness in social norms.</w:t>
      </w:r>
    </w:p>
    <w:p w14:paraId="12F3B1CC" w14:textId="580B9DD6" w:rsidR="00326C4E" w:rsidRPr="004D47F0" w:rsidRDefault="00326C4E"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 xml:space="preserve">Caste-based discrimination </w:t>
      </w:r>
    </w:p>
    <w:p w14:paraId="401BFA31" w14:textId="50B2F195" w:rsidR="00326C4E" w:rsidRPr="00024BF7" w:rsidRDefault="00326C4E" w:rsidP="00024BF7">
      <w:pPr>
        <w:jc w:val="both"/>
        <w:rPr>
          <w:rFonts w:ascii="Times New Roman" w:hAnsi="Times New Roman" w:cs="Times New Roman"/>
          <w:sz w:val="24"/>
          <w:szCs w:val="24"/>
        </w:rPr>
      </w:pPr>
      <w:r w:rsidRPr="00024BF7">
        <w:rPr>
          <w:rFonts w:ascii="Times New Roman" w:hAnsi="Times New Roman" w:cs="Times New Roman"/>
          <w:sz w:val="24"/>
          <w:szCs w:val="24"/>
        </w:rPr>
        <w:t>The caste system in India is a strict hierarchy that still determines social status</w:t>
      </w:r>
      <w:r w:rsidR="00634768" w:rsidRPr="00024BF7">
        <w:rPr>
          <w:rFonts w:ascii="Times New Roman" w:hAnsi="Times New Roman" w:cs="Times New Roman"/>
          <w:sz w:val="24"/>
          <w:szCs w:val="24"/>
        </w:rPr>
        <w:t xml:space="preserve"> (Chakravarti, 2003)</w:t>
      </w:r>
      <w:r w:rsidRPr="00024BF7">
        <w:rPr>
          <w:rFonts w:ascii="Times New Roman" w:hAnsi="Times New Roman" w:cs="Times New Roman"/>
          <w:sz w:val="24"/>
          <w:szCs w:val="24"/>
        </w:rPr>
        <w:t xml:space="preserve">.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a character who represents the struggles of the </w:t>
      </w:r>
      <w:proofErr w:type="spellStart"/>
      <w:r w:rsidRPr="00024BF7">
        <w:rPr>
          <w:rFonts w:ascii="Times New Roman" w:hAnsi="Times New Roman" w:cs="Times New Roman"/>
          <w:sz w:val="24"/>
          <w:szCs w:val="24"/>
        </w:rPr>
        <w:t>Paravan</w:t>
      </w:r>
      <w:proofErr w:type="spellEnd"/>
      <w:r w:rsidRPr="00024BF7">
        <w:rPr>
          <w:rFonts w:ascii="Times New Roman" w:hAnsi="Times New Roman" w:cs="Times New Roman"/>
          <w:sz w:val="24"/>
          <w:szCs w:val="24"/>
        </w:rPr>
        <w:t xml:space="preserve"> caste, considered “untouchable.”</w:t>
      </w:r>
      <w:r w:rsidR="00DD3461" w:rsidRPr="00024BF7">
        <w:rPr>
          <w:rFonts w:ascii="Times New Roman" w:hAnsi="Times New Roman" w:cs="Times New Roman"/>
          <w:sz w:val="24"/>
          <w:szCs w:val="24"/>
        </w:rPr>
        <w:t xml:space="preserve"> The novel is explicit about deep seated marginalisation of </w:t>
      </w:r>
      <w:proofErr w:type="spellStart"/>
      <w:r w:rsidR="00DD3461" w:rsidRPr="00024BF7">
        <w:rPr>
          <w:rFonts w:ascii="Times New Roman" w:hAnsi="Times New Roman" w:cs="Times New Roman"/>
          <w:sz w:val="24"/>
          <w:szCs w:val="24"/>
        </w:rPr>
        <w:t>Paravan</w:t>
      </w:r>
      <w:proofErr w:type="spellEnd"/>
      <w:r w:rsidR="00DD3461" w:rsidRPr="00024BF7">
        <w:rPr>
          <w:rFonts w:ascii="Times New Roman" w:hAnsi="Times New Roman" w:cs="Times New Roman"/>
          <w:sz w:val="24"/>
          <w:szCs w:val="24"/>
        </w:rPr>
        <w:t xml:space="preserve"> caste as the narrator highlights, “they were not allowed to touch anything that </w:t>
      </w:r>
      <w:proofErr w:type="spellStart"/>
      <w:r w:rsidR="00DD3461" w:rsidRPr="00024BF7">
        <w:rPr>
          <w:rFonts w:ascii="Times New Roman" w:hAnsi="Times New Roman" w:cs="Times New Roman"/>
          <w:sz w:val="24"/>
          <w:szCs w:val="24"/>
        </w:rPr>
        <w:t>touchables</w:t>
      </w:r>
      <w:proofErr w:type="spellEnd"/>
      <w:r w:rsidR="00DD3461" w:rsidRPr="00024BF7">
        <w:rPr>
          <w:rFonts w:ascii="Times New Roman" w:hAnsi="Times New Roman" w:cs="Times New Roman"/>
          <w:sz w:val="24"/>
          <w:szCs w:val="24"/>
        </w:rPr>
        <w:t xml:space="preserve"> touch (Roy, 1997).</w:t>
      </w:r>
      <w:r w:rsidRPr="00024BF7">
        <w:rPr>
          <w:rFonts w:ascii="Times New Roman" w:hAnsi="Times New Roman" w:cs="Times New Roman"/>
          <w:sz w:val="24"/>
          <w:szCs w:val="24"/>
        </w:rPr>
        <w:t xml:space="preserve"> Despite his intelligence, skills, and kindness,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w:t>
      </w:r>
      <w:r w:rsidRPr="00134DB4">
        <w:rPr>
          <w:rFonts w:ascii="Times New Roman" w:hAnsi="Times New Roman" w:cs="Times New Roman"/>
          <w:color w:val="EE0000"/>
          <w:sz w:val="24"/>
          <w:szCs w:val="24"/>
        </w:rPr>
        <w:t xml:space="preserve">n’t </w:t>
      </w:r>
      <w:r w:rsidRPr="00024BF7">
        <w:rPr>
          <w:rFonts w:ascii="Times New Roman" w:hAnsi="Times New Roman" w:cs="Times New Roman"/>
          <w:sz w:val="24"/>
          <w:szCs w:val="24"/>
        </w:rPr>
        <w:t xml:space="preserve">treated with dignity because of his caste. He is a skilled carpenter in the </w:t>
      </w:r>
      <w:proofErr w:type="spellStart"/>
      <w:r w:rsidRPr="00024BF7">
        <w:rPr>
          <w:rFonts w:ascii="Times New Roman" w:hAnsi="Times New Roman" w:cs="Times New Roman"/>
          <w:sz w:val="24"/>
          <w:szCs w:val="24"/>
        </w:rPr>
        <w:t>Ayemenem</w:t>
      </w:r>
      <w:proofErr w:type="spellEnd"/>
      <w:r w:rsidRPr="00024BF7">
        <w:rPr>
          <w:rFonts w:ascii="Times New Roman" w:hAnsi="Times New Roman" w:cs="Times New Roman"/>
          <w:sz w:val="24"/>
          <w:szCs w:val="24"/>
        </w:rPr>
        <w:t xml:space="preserve"> household, yet he is excluded from the dominant society</w:t>
      </w:r>
      <w:r w:rsidR="0071655E" w:rsidRPr="00024BF7">
        <w:rPr>
          <w:rFonts w:ascii="Times New Roman" w:hAnsi="Times New Roman" w:cs="Times New Roman"/>
          <w:sz w:val="24"/>
          <w:szCs w:val="24"/>
        </w:rPr>
        <w:t xml:space="preserve"> (Tickell, 2003)</w:t>
      </w:r>
      <w:r w:rsidRPr="00024BF7">
        <w:rPr>
          <w:rFonts w:ascii="Times New Roman" w:hAnsi="Times New Roman" w:cs="Times New Roman"/>
          <w:sz w:val="24"/>
          <w:szCs w:val="24"/>
        </w:rPr>
        <w:t xml:space="preserve">. His presence in the story shows how society limits people based on their caste, even if they are capable. The relationship between Ammu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challenges the rigid caste structure. Their emotional and physical connection goes against the social order, which is deeply rooted in both caste and gender. This kind of relationship threatens the existing power structures and shows how harsh caste-based prejudice can be.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wrongly accused, beaten by the police, and eventually killed. </w:t>
      </w:r>
      <w:r w:rsidR="00A67C84" w:rsidRPr="00024BF7">
        <w:rPr>
          <w:rFonts w:ascii="Times New Roman" w:hAnsi="Times New Roman" w:cs="Times New Roman"/>
          <w:sz w:val="24"/>
          <w:szCs w:val="24"/>
        </w:rPr>
        <w:t xml:space="preserve">The narrator suggests that such punishment is the result of long-standing social hierarchies when she avers, “history’s fiend returned to claim them” (Roy, 1997). </w:t>
      </w:r>
      <w:r w:rsidRPr="00024BF7">
        <w:rPr>
          <w:rFonts w:ascii="Times New Roman" w:hAnsi="Times New Roman" w:cs="Times New Roman"/>
          <w:sz w:val="24"/>
          <w:szCs w:val="24"/>
        </w:rPr>
        <w:t>His death reflects the system’s brutal control over the oppressed. The novel highlights the cruelty of systems that value hierarchy over human dignity by showing the violence and discrimination caused by the caste system. The story also contributes to larger discussions about social justice and equality.</w:t>
      </w:r>
    </w:p>
    <w:p w14:paraId="1312E084" w14:textId="77C3AEB5" w:rsidR="0071655E" w:rsidRPr="004D47F0" w:rsidRDefault="004D47F0" w:rsidP="00024BF7">
      <w:pPr>
        <w:jc w:val="both"/>
        <w:rPr>
          <w:rFonts w:ascii="Times New Roman" w:hAnsi="Times New Roman" w:cs="Times New Roman"/>
          <w:b/>
          <w:bCs/>
          <w:sz w:val="28"/>
          <w:szCs w:val="28"/>
        </w:rPr>
      </w:pPr>
      <w:r>
        <w:rPr>
          <w:rFonts w:ascii="Times New Roman" w:hAnsi="Times New Roman" w:cs="Times New Roman"/>
          <w:b/>
          <w:bCs/>
          <w:sz w:val="28"/>
          <w:szCs w:val="28"/>
        </w:rPr>
        <w:t>I</w:t>
      </w:r>
      <w:r w:rsidR="00326C4E" w:rsidRPr="004D47F0">
        <w:rPr>
          <w:rFonts w:ascii="Times New Roman" w:hAnsi="Times New Roman" w:cs="Times New Roman"/>
          <w:b/>
          <w:bCs/>
          <w:sz w:val="28"/>
          <w:szCs w:val="28"/>
        </w:rPr>
        <w:t xml:space="preserve">ntersection of </w:t>
      </w:r>
      <w:r w:rsidR="0071655E" w:rsidRPr="004D47F0">
        <w:rPr>
          <w:rFonts w:ascii="Times New Roman" w:hAnsi="Times New Roman" w:cs="Times New Roman"/>
          <w:b/>
          <w:bCs/>
          <w:sz w:val="28"/>
          <w:szCs w:val="28"/>
        </w:rPr>
        <w:t>G</w:t>
      </w:r>
      <w:r w:rsidR="00326C4E" w:rsidRPr="004D47F0">
        <w:rPr>
          <w:rFonts w:ascii="Times New Roman" w:hAnsi="Times New Roman" w:cs="Times New Roman"/>
          <w:b/>
          <w:bCs/>
          <w:sz w:val="28"/>
          <w:szCs w:val="28"/>
        </w:rPr>
        <w:t xml:space="preserve">ender and </w:t>
      </w:r>
      <w:r w:rsidR="0071655E" w:rsidRPr="004D47F0">
        <w:rPr>
          <w:rFonts w:ascii="Times New Roman" w:hAnsi="Times New Roman" w:cs="Times New Roman"/>
          <w:b/>
          <w:bCs/>
          <w:sz w:val="28"/>
          <w:szCs w:val="28"/>
        </w:rPr>
        <w:t>Ca</w:t>
      </w:r>
      <w:r w:rsidR="00326C4E" w:rsidRPr="004D47F0">
        <w:rPr>
          <w:rFonts w:ascii="Times New Roman" w:hAnsi="Times New Roman" w:cs="Times New Roman"/>
          <w:b/>
          <w:bCs/>
          <w:sz w:val="28"/>
          <w:szCs w:val="28"/>
        </w:rPr>
        <w:t>ste</w:t>
      </w:r>
    </w:p>
    <w:p w14:paraId="6FF6428F" w14:textId="69F9CA2B" w:rsidR="006B6979" w:rsidRPr="00024BF7" w:rsidRDefault="0071655E" w:rsidP="00024BF7">
      <w:pPr>
        <w:jc w:val="both"/>
        <w:rPr>
          <w:rFonts w:ascii="Times New Roman" w:hAnsi="Times New Roman" w:cs="Times New Roman"/>
          <w:sz w:val="24"/>
          <w:szCs w:val="24"/>
        </w:rPr>
      </w:pPr>
      <w:r w:rsidRPr="00024BF7">
        <w:rPr>
          <w:rFonts w:ascii="Times New Roman" w:hAnsi="Times New Roman" w:cs="Times New Roman"/>
          <w:sz w:val="24"/>
          <w:szCs w:val="24"/>
        </w:rPr>
        <w:t>The intersection of gender and caste</w:t>
      </w:r>
      <w:r w:rsidR="00326C4E" w:rsidRPr="00024BF7">
        <w:rPr>
          <w:rFonts w:ascii="Times New Roman" w:hAnsi="Times New Roman" w:cs="Times New Roman"/>
          <w:sz w:val="24"/>
          <w:szCs w:val="24"/>
        </w:rPr>
        <w:t xml:space="preserve"> is another important theme in the novel</w:t>
      </w:r>
      <w:r w:rsidRPr="00024BF7">
        <w:rPr>
          <w:rFonts w:ascii="Times New Roman" w:hAnsi="Times New Roman" w:cs="Times New Roman"/>
          <w:sz w:val="24"/>
          <w:szCs w:val="24"/>
        </w:rPr>
        <w:t xml:space="preserve"> Spivak, (1988)</w:t>
      </w:r>
      <w:r w:rsidR="00326C4E" w:rsidRPr="00024BF7">
        <w:rPr>
          <w:rFonts w:ascii="Times New Roman" w:hAnsi="Times New Roman" w:cs="Times New Roman"/>
          <w:sz w:val="24"/>
          <w:szCs w:val="24"/>
        </w:rPr>
        <w:t>.</w:t>
      </w:r>
      <w:r w:rsidR="00806083" w:rsidRPr="00024BF7">
        <w:rPr>
          <w:rFonts w:ascii="Times New Roman" w:hAnsi="Times New Roman" w:cs="Times New Roman"/>
          <w:sz w:val="24"/>
          <w:szCs w:val="24"/>
        </w:rPr>
        <w:t xml:space="preserve"> </w:t>
      </w:r>
      <w:r w:rsidR="00326C4E" w:rsidRPr="00024BF7">
        <w:rPr>
          <w:rFonts w:ascii="Times New Roman" w:hAnsi="Times New Roman" w:cs="Times New Roman"/>
          <w:sz w:val="24"/>
          <w:szCs w:val="24"/>
        </w:rPr>
        <w:t xml:space="preserve">Gender is a structural factor that affects women's position in society, and this is worse for women who belong to lower castes. The lives of Ammu and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show how different forms of oppression—like gender and caste—work together to control people. The idea of intersectionality, often used in gender studies, refers to how different social identities, such as gender, caste, class, and ethnicity, overlap and create unique forms of discrimination. The weaknesses of Ammu as a woman and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as a lower-caste man combine in the novel, leading to the punishment of both characters. Their love challenges the social order, but it also brings serious consequences. Ammu’s gender does</w:t>
      </w:r>
      <w:r w:rsidR="00326C4E" w:rsidRPr="00134DB4">
        <w:rPr>
          <w:rFonts w:ascii="Times New Roman" w:hAnsi="Times New Roman" w:cs="Times New Roman"/>
          <w:color w:val="EE0000"/>
          <w:sz w:val="24"/>
          <w:szCs w:val="24"/>
        </w:rPr>
        <w:t>n’t</w:t>
      </w:r>
      <w:r w:rsidR="00326C4E" w:rsidRPr="00024BF7">
        <w:rPr>
          <w:rFonts w:ascii="Times New Roman" w:hAnsi="Times New Roman" w:cs="Times New Roman"/>
          <w:sz w:val="24"/>
          <w:szCs w:val="24"/>
        </w:rPr>
        <w:t xml:space="preserve"> allow her to reject the patriarchal system, while </w:t>
      </w:r>
      <w:proofErr w:type="spellStart"/>
      <w:r w:rsidR="00326C4E" w:rsidRPr="00024BF7">
        <w:rPr>
          <w:rFonts w:ascii="Times New Roman" w:hAnsi="Times New Roman" w:cs="Times New Roman"/>
          <w:sz w:val="24"/>
          <w:szCs w:val="24"/>
        </w:rPr>
        <w:t>Velutha’s</w:t>
      </w:r>
      <w:proofErr w:type="spellEnd"/>
      <w:r w:rsidR="00326C4E" w:rsidRPr="00024BF7">
        <w:rPr>
          <w:rFonts w:ascii="Times New Roman" w:hAnsi="Times New Roman" w:cs="Times New Roman"/>
          <w:sz w:val="24"/>
          <w:szCs w:val="24"/>
        </w:rPr>
        <w:t xml:space="preserve"> caste status prevents him from being seen as equal or protected. Their experiences show how different systems of power work together to maintain social inequality. The way society treats their relationship also highlights how the consequences of breaking rules vary. Ammu is humiliated, while </w:t>
      </w:r>
      <w:proofErr w:type="spellStart"/>
      <w:r w:rsidR="00326C4E" w:rsidRPr="00024BF7">
        <w:rPr>
          <w:rFonts w:ascii="Times New Roman" w:hAnsi="Times New Roman" w:cs="Times New Roman"/>
          <w:sz w:val="24"/>
          <w:szCs w:val="24"/>
        </w:rPr>
        <w:t>Velutha</w:t>
      </w:r>
      <w:proofErr w:type="spellEnd"/>
      <w:r w:rsidR="00326C4E" w:rsidRPr="00024BF7">
        <w:rPr>
          <w:rFonts w:ascii="Times New Roman" w:hAnsi="Times New Roman" w:cs="Times New Roman"/>
          <w:sz w:val="24"/>
          <w:szCs w:val="24"/>
        </w:rPr>
        <w:t xml:space="preserve"> is physically harmed. This difference shows the hierarchy within the caste system. Through these stories, the novel demonstrates that social </w:t>
      </w:r>
      <w:r w:rsidR="00326C4E" w:rsidRPr="00024BF7">
        <w:rPr>
          <w:rFonts w:ascii="Times New Roman" w:hAnsi="Times New Roman" w:cs="Times New Roman"/>
          <w:sz w:val="24"/>
          <w:szCs w:val="24"/>
        </w:rPr>
        <w:lastRenderedPageBreak/>
        <w:t>inequality can’t be understood simply. It requires looking at how different social structures shape people’s lives.</w:t>
      </w:r>
    </w:p>
    <w:p w14:paraId="2247880A" w14:textId="77777777" w:rsidR="00806083" w:rsidRPr="004D47F0" w:rsidRDefault="00806083"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Resistance and Agency</w:t>
      </w:r>
    </w:p>
    <w:p w14:paraId="3EA4D897" w14:textId="286EE192"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 Despite the heavy and oppressive environment depicted in the novel, there are moments where characters stand up against the strict rules of society. They break rules in both subtle and obvious ways, showing the human desire for freedom and respect. Ammu’s choice to be with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is an act of rebellion against the rules set by the patriarchal and caste-based systems. By holding onto her emotional and physical freedom, she refuses to accept the roles and expectations forced upon her by society. Similarly, </w:t>
      </w:r>
      <w:proofErr w:type="spellStart"/>
      <w:r w:rsidRPr="00024BF7">
        <w:rPr>
          <w:rFonts w:ascii="Times New Roman" w:hAnsi="Times New Roman" w:cs="Times New Roman"/>
          <w:sz w:val="24"/>
          <w:szCs w:val="24"/>
        </w:rPr>
        <w:t>Velutha’s</w:t>
      </w:r>
      <w:proofErr w:type="spellEnd"/>
      <w:r w:rsidRPr="00024BF7">
        <w:rPr>
          <w:rFonts w:ascii="Times New Roman" w:hAnsi="Times New Roman" w:cs="Times New Roman"/>
          <w:sz w:val="24"/>
          <w:szCs w:val="24"/>
        </w:rPr>
        <w:t xml:space="preserve"> self-respect and confidence show that he refuses to accept the low status society has given him. His relationships with Estha and Rahel reflect a kind-hearted and non-discriminatory attitude, which is very different from the attitudes upheld by the dominant social structures. Even the way the novel is written can be seen as a form of protest. The use of fragmented memories and shifting perspectives upends traditional storytelling methods and makes readers question commonly accepted truths. These acts of defiance, even though often crushed by tragic outcomes, show how people can push back against oppressive systems.</w:t>
      </w:r>
    </w:p>
    <w:p w14:paraId="749FFC76" w14:textId="609FF082"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Literature plays a vital role in raising awareness and making people think deeply about the values in their society</w:t>
      </w:r>
      <w:r w:rsidR="0071655E" w:rsidRPr="00024BF7">
        <w:rPr>
          <w:rFonts w:ascii="Times New Roman" w:hAnsi="Times New Roman" w:cs="Times New Roman"/>
          <w:sz w:val="24"/>
          <w:szCs w:val="24"/>
        </w:rPr>
        <w:t xml:space="preserve"> (Nayar, 2010)</w:t>
      </w:r>
      <w:r w:rsidRPr="00024BF7">
        <w:rPr>
          <w:rFonts w:ascii="Times New Roman" w:hAnsi="Times New Roman" w:cs="Times New Roman"/>
          <w:sz w:val="24"/>
          <w:szCs w:val="24"/>
        </w:rPr>
        <w:t xml:space="preserve">.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challenges readers to face the harsh realities of injustice in social institutions through its powerful narrative and emotional depth. By highlighting the effects of caste discrimination and gender inequality, the novel contributes to larger discussions about sustainable social structures. Sustainable communities require not only economic growth, but also justice, equality, and respect for human rights. The compassionate relationships and human connections portrayed in the novel inspire readers to question societal norms that promote inequality. In this way, literature helps spread ethical awareness and cultural change.</w:t>
      </w:r>
    </w:p>
    <w:p w14:paraId="29D2468B" w14:textId="062FFBC0" w:rsidR="00806083" w:rsidRPr="004D47F0" w:rsidRDefault="00806083" w:rsidP="00024BF7">
      <w:pPr>
        <w:jc w:val="both"/>
        <w:rPr>
          <w:rFonts w:ascii="Times New Roman" w:hAnsi="Times New Roman" w:cs="Times New Roman"/>
          <w:b/>
          <w:bCs/>
          <w:sz w:val="28"/>
          <w:szCs w:val="28"/>
        </w:rPr>
      </w:pPr>
      <w:r w:rsidRPr="004D47F0">
        <w:rPr>
          <w:rFonts w:ascii="Times New Roman" w:hAnsi="Times New Roman" w:cs="Times New Roman"/>
          <w:b/>
          <w:bCs/>
          <w:sz w:val="28"/>
          <w:szCs w:val="28"/>
        </w:rPr>
        <w:t>Conclusion</w:t>
      </w:r>
    </w:p>
    <w:p w14:paraId="350D89F7" w14:textId="0DD2C2F5" w:rsidR="00806083" w:rsidRPr="00024BF7"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The analysis of the novel reveals several important insights into the connections between gender, caste, and social justice. First, it shows that even today, women are confined by patriarchal systems, often with very limited independence and choices</w:t>
      </w:r>
      <w:r w:rsidR="0071655E" w:rsidRPr="00024BF7">
        <w:rPr>
          <w:rFonts w:ascii="Times New Roman" w:hAnsi="Times New Roman" w:cs="Times New Roman"/>
          <w:sz w:val="24"/>
          <w:szCs w:val="24"/>
        </w:rPr>
        <w:t xml:space="preserve"> (Chakravarti, 2003)</w:t>
      </w:r>
      <w:r w:rsidRPr="00024BF7">
        <w:rPr>
          <w:rFonts w:ascii="Times New Roman" w:hAnsi="Times New Roman" w:cs="Times New Roman"/>
          <w:sz w:val="24"/>
          <w:szCs w:val="24"/>
        </w:rPr>
        <w:t xml:space="preserve">. Ammu’s experiences highlight the few options available to women who try to break free from traditional gender roles. Second, the novel illustrates how caste hierarchies have a lasting impact on social relationships, as seen in the tragic fate of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which represents the systematic violence faced by marginalized groups. Third, the research shows that gender and caste are two systems of oppression that reinforce each other. These forms of discrimination intersect in complex ways that ca</w:t>
      </w:r>
      <w:r w:rsidRPr="00D2491B">
        <w:rPr>
          <w:rFonts w:ascii="Times New Roman" w:hAnsi="Times New Roman" w:cs="Times New Roman"/>
          <w:color w:val="EE0000"/>
          <w:sz w:val="24"/>
          <w:szCs w:val="24"/>
        </w:rPr>
        <w:t>n’t</w:t>
      </w:r>
      <w:r w:rsidRPr="00024BF7">
        <w:rPr>
          <w:rFonts w:ascii="Times New Roman" w:hAnsi="Times New Roman" w:cs="Times New Roman"/>
          <w:sz w:val="24"/>
          <w:szCs w:val="24"/>
        </w:rPr>
        <w:t xml:space="preserve"> be understood through a single analysis. Lastly, the novel demonstrates how literature can raise awareness about social injustice and encourage people to think critically. It makes readers question the rules of society by showing the emotional pain of inequality and helps build a path toward more equal social systems.</w:t>
      </w:r>
    </w:p>
    <w:p w14:paraId="3DA0260F" w14:textId="33AB9B19" w:rsidR="00806083" w:rsidRDefault="00806083" w:rsidP="00024BF7">
      <w:pPr>
        <w:jc w:val="both"/>
        <w:rPr>
          <w:rFonts w:ascii="Times New Roman" w:hAnsi="Times New Roman" w:cs="Times New Roman"/>
          <w:sz w:val="24"/>
          <w:szCs w:val="24"/>
        </w:rPr>
      </w:pPr>
      <w:r w:rsidRPr="00024BF7">
        <w:rPr>
          <w:rFonts w:ascii="Times New Roman" w:hAnsi="Times New Roman" w:cs="Times New Roman"/>
          <w:sz w:val="24"/>
          <w:szCs w:val="24"/>
        </w:rPr>
        <w:t xml:space="preserve">The analysis of </w:t>
      </w:r>
      <w:r w:rsidRPr="00024BF7">
        <w:rPr>
          <w:rFonts w:ascii="Times New Roman" w:hAnsi="Times New Roman" w:cs="Times New Roman"/>
          <w:i/>
          <w:iCs/>
          <w:sz w:val="24"/>
          <w:szCs w:val="24"/>
        </w:rPr>
        <w:t>The God of Small Things</w:t>
      </w:r>
      <w:r w:rsidRPr="00024BF7">
        <w:rPr>
          <w:rFonts w:ascii="Times New Roman" w:hAnsi="Times New Roman" w:cs="Times New Roman"/>
          <w:sz w:val="24"/>
          <w:szCs w:val="24"/>
        </w:rPr>
        <w:t xml:space="preserve"> shows how powerful literature can be in bringing attention to social realities and challenging unfair systems. By highlighting gender inequality and caste discrimination, the novel exposes the deep structures of power that shape most traditional societies. The lives of Ammu and </w:t>
      </w:r>
      <w:proofErr w:type="spellStart"/>
      <w:r w:rsidRPr="00024BF7">
        <w:rPr>
          <w:rFonts w:ascii="Times New Roman" w:hAnsi="Times New Roman" w:cs="Times New Roman"/>
          <w:sz w:val="24"/>
          <w:szCs w:val="24"/>
        </w:rPr>
        <w:t>Velutha</w:t>
      </w:r>
      <w:proofErr w:type="spellEnd"/>
      <w:r w:rsidRPr="00024BF7">
        <w:rPr>
          <w:rFonts w:ascii="Times New Roman" w:hAnsi="Times New Roman" w:cs="Times New Roman"/>
          <w:sz w:val="24"/>
          <w:szCs w:val="24"/>
        </w:rPr>
        <w:t xml:space="preserve"> symbolize the rigid rules of patriarchal ideals and the caste system, which together strip people of their freedom and maintain social </w:t>
      </w:r>
      <w:r w:rsidRPr="00024BF7">
        <w:rPr>
          <w:rFonts w:ascii="Times New Roman" w:hAnsi="Times New Roman" w:cs="Times New Roman"/>
          <w:sz w:val="24"/>
          <w:szCs w:val="24"/>
        </w:rPr>
        <w:lastRenderedPageBreak/>
        <w:t>order. Their sad story shows the consequences of defying these strict social rules. At the same time, the novel stresses the need to challenge and change these systems to build more inclusive and equal societies. Social justice and gender equality are key to long-term, sustainable development</w:t>
      </w:r>
      <w:r w:rsidR="0071655E" w:rsidRPr="00024BF7">
        <w:rPr>
          <w:rFonts w:ascii="Times New Roman" w:hAnsi="Times New Roman" w:cs="Times New Roman"/>
          <w:sz w:val="24"/>
          <w:szCs w:val="24"/>
        </w:rPr>
        <w:t xml:space="preserve"> (Sen, 1999; United Nation, 2015)</w:t>
      </w:r>
      <w:r w:rsidRPr="00024BF7">
        <w:rPr>
          <w:rFonts w:ascii="Times New Roman" w:hAnsi="Times New Roman" w:cs="Times New Roman"/>
          <w:sz w:val="24"/>
          <w:szCs w:val="24"/>
        </w:rPr>
        <w:t>. The novel also sparks wider discussions about a fair and sustainable future by encouraging readers to reflect on dignity, equality, and human rights. In this way, literature is not just a reflection of society—it</w:t>
      </w:r>
      <w:r w:rsidRPr="00D2491B">
        <w:rPr>
          <w:rFonts w:ascii="Times New Roman" w:hAnsi="Times New Roman" w:cs="Times New Roman"/>
          <w:color w:val="EE0000"/>
          <w:sz w:val="24"/>
          <w:szCs w:val="24"/>
        </w:rPr>
        <w:t>'s</w:t>
      </w:r>
      <w:r w:rsidRPr="00024BF7">
        <w:rPr>
          <w:rFonts w:ascii="Times New Roman" w:hAnsi="Times New Roman" w:cs="Times New Roman"/>
          <w:sz w:val="24"/>
          <w:szCs w:val="24"/>
        </w:rPr>
        <w:t xml:space="preserve"> also a powerful call to action and a force for cultural change.</w:t>
      </w:r>
    </w:p>
    <w:p w14:paraId="0C773F95" w14:textId="77777777" w:rsidR="004D47F0" w:rsidRDefault="004D47F0" w:rsidP="00024BF7">
      <w:pPr>
        <w:spacing w:line="240" w:lineRule="auto"/>
        <w:jc w:val="both"/>
        <w:rPr>
          <w:rFonts w:ascii="Times New Roman" w:hAnsi="Times New Roman" w:cs="Times New Roman"/>
          <w:sz w:val="24"/>
          <w:szCs w:val="24"/>
        </w:rPr>
      </w:pPr>
    </w:p>
    <w:p w14:paraId="7EEB43E4" w14:textId="7CB5880E" w:rsidR="004D47F0" w:rsidRPr="004D47F0" w:rsidRDefault="004D47F0" w:rsidP="00024BF7">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1512210" w14:textId="55CEF073"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Agarwal, B. (2010). </w:t>
      </w:r>
      <w:r w:rsidRPr="0071655E">
        <w:rPr>
          <w:rFonts w:ascii="Times New Roman" w:hAnsi="Times New Roman" w:cs="Times New Roman"/>
          <w:i/>
          <w:iCs/>
          <w:sz w:val="24"/>
          <w:szCs w:val="24"/>
        </w:rPr>
        <w:t>Gender and green governance: The political economy of women’s presence within and beyond community forestry</w:t>
      </w:r>
      <w:r w:rsidRPr="0071655E">
        <w:rPr>
          <w:rFonts w:ascii="Times New Roman" w:hAnsi="Times New Roman" w:cs="Times New Roman"/>
          <w:sz w:val="24"/>
          <w:szCs w:val="24"/>
        </w:rPr>
        <w:t>. Oxford University Press.</w:t>
      </w:r>
    </w:p>
    <w:p w14:paraId="609489D7"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Beauvoir, S. de. (2011). </w:t>
      </w:r>
      <w:r w:rsidRPr="0071655E">
        <w:rPr>
          <w:rFonts w:ascii="Times New Roman" w:hAnsi="Times New Roman" w:cs="Times New Roman"/>
          <w:i/>
          <w:iCs/>
          <w:sz w:val="24"/>
          <w:szCs w:val="24"/>
        </w:rPr>
        <w:t>The second sex</w:t>
      </w:r>
      <w:r w:rsidRPr="0071655E">
        <w:rPr>
          <w:rFonts w:ascii="Times New Roman" w:hAnsi="Times New Roman" w:cs="Times New Roman"/>
          <w:sz w:val="24"/>
          <w:szCs w:val="24"/>
        </w:rPr>
        <w:t>. Vintage Books. (Original work published 1949)</w:t>
      </w:r>
    </w:p>
    <w:p w14:paraId="3D78E8A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Bhabha, H. K. (1994). </w:t>
      </w:r>
      <w:r w:rsidRPr="0071655E">
        <w:rPr>
          <w:rFonts w:ascii="Times New Roman" w:hAnsi="Times New Roman" w:cs="Times New Roman"/>
          <w:i/>
          <w:iCs/>
          <w:sz w:val="24"/>
          <w:szCs w:val="24"/>
        </w:rPr>
        <w:t>The location of culture</w:t>
      </w:r>
      <w:r w:rsidRPr="0071655E">
        <w:rPr>
          <w:rFonts w:ascii="Times New Roman" w:hAnsi="Times New Roman" w:cs="Times New Roman"/>
          <w:sz w:val="24"/>
          <w:szCs w:val="24"/>
        </w:rPr>
        <w:t>. Routledge.</w:t>
      </w:r>
    </w:p>
    <w:p w14:paraId="62813510"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Butler, J. (1990). </w:t>
      </w:r>
      <w:r w:rsidRPr="0071655E">
        <w:rPr>
          <w:rFonts w:ascii="Times New Roman" w:hAnsi="Times New Roman" w:cs="Times New Roman"/>
          <w:i/>
          <w:iCs/>
          <w:sz w:val="24"/>
          <w:szCs w:val="24"/>
        </w:rPr>
        <w:t>Gender trouble: Feminism and the subversion of identity</w:t>
      </w:r>
      <w:r w:rsidRPr="0071655E">
        <w:rPr>
          <w:rFonts w:ascii="Times New Roman" w:hAnsi="Times New Roman" w:cs="Times New Roman"/>
          <w:sz w:val="24"/>
          <w:szCs w:val="24"/>
        </w:rPr>
        <w:t>. Routledge.</w:t>
      </w:r>
    </w:p>
    <w:p w14:paraId="11DD9915"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Chakravarti, U. (2003). </w:t>
      </w:r>
      <w:r w:rsidRPr="0071655E">
        <w:rPr>
          <w:rFonts w:ascii="Times New Roman" w:hAnsi="Times New Roman" w:cs="Times New Roman"/>
          <w:i/>
          <w:iCs/>
          <w:sz w:val="24"/>
          <w:szCs w:val="24"/>
        </w:rPr>
        <w:t>Gendering caste: Through a feminist lens</w:t>
      </w:r>
      <w:r w:rsidRPr="0071655E">
        <w:rPr>
          <w:rFonts w:ascii="Times New Roman" w:hAnsi="Times New Roman" w:cs="Times New Roman"/>
          <w:sz w:val="24"/>
          <w:szCs w:val="24"/>
        </w:rPr>
        <w:t xml:space="preserve">. </w:t>
      </w:r>
      <w:proofErr w:type="spellStart"/>
      <w:r w:rsidRPr="0071655E">
        <w:rPr>
          <w:rFonts w:ascii="Times New Roman" w:hAnsi="Times New Roman" w:cs="Times New Roman"/>
          <w:sz w:val="24"/>
          <w:szCs w:val="24"/>
        </w:rPr>
        <w:t>Stree</w:t>
      </w:r>
      <w:proofErr w:type="spellEnd"/>
      <w:r w:rsidRPr="0071655E">
        <w:rPr>
          <w:rFonts w:ascii="Times New Roman" w:hAnsi="Times New Roman" w:cs="Times New Roman"/>
          <w:sz w:val="24"/>
          <w:szCs w:val="24"/>
        </w:rPr>
        <w:t>.</w:t>
      </w:r>
    </w:p>
    <w:p w14:paraId="7D466E2D"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Dutta, A. (2016). Gender, caste and resistance in Arundhati Roy’s </w:t>
      </w:r>
      <w:r w:rsidRPr="0071655E">
        <w:rPr>
          <w:rFonts w:ascii="Times New Roman" w:hAnsi="Times New Roman" w:cs="Times New Roman"/>
          <w:i/>
          <w:iCs/>
          <w:sz w:val="24"/>
          <w:szCs w:val="24"/>
        </w:rPr>
        <w:t>The God of Small Things</w:t>
      </w:r>
      <w:r w:rsidRPr="0071655E">
        <w:rPr>
          <w:rFonts w:ascii="Times New Roman" w:hAnsi="Times New Roman" w:cs="Times New Roman"/>
          <w:sz w:val="24"/>
          <w:szCs w:val="24"/>
        </w:rPr>
        <w:t xml:space="preserve">. </w:t>
      </w:r>
      <w:r w:rsidRPr="0071655E">
        <w:rPr>
          <w:rFonts w:ascii="Times New Roman" w:hAnsi="Times New Roman" w:cs="Times New Roman"/>
          <w:i/>
          <w:iCs/>
          <w:sz w:val="24"/>
          <w:szCs w:val="24"/>
        </w:rPr>
        <w:t>Journal of Postcolonial Writing, 52</w:t>
      </w:r>
      <w:r w:rsidRPr="0071655E">
        <w:rPr>
          <w:rFonts w:ascii="Times New Roman" w:hAnsi="Times New Roman" w:cs="Times New Roman"/>
          <w:sz w:val="24"/>
          <w:szCs w:val="24"/>
        </w:rPr>
        <w:t>(2), 235–247.</w:t>
      </w:r>
    </w:p>
    <w:p w14:paraId="11FDB35B"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Nayar, P. K. (2010). </w:t>
      </w:r>
      <w:r w:rsidRPr="0071655E">
        <w:rPr>
          <w:rFonts w:ascii="Times New Roman" w:hAnsi="Times New Roman" w:cs="Times New Roman"/>
          <w:i/>
          <w:iCs/>
          <w:sz w:val="24"/>
          <w:szCs w:val="24"/>
        </w:rPr>
        <w:t>Postcolonial literature: An introduction</w:t>
      </w:r>
      <w:r w:rsidRPr="0071655E">
        <w:rPr>
          <w:rFonts w:ascii="Times New Roman" w:hAnsi="Times New Roman" w:cs="Times New Roman"/>
          <w:sz w:val="24"/>
          <w:szCs w:val="24"/>
        </w:rPr>
        <w:t>. Pearson.</w:t>
      </w:r>
    </w:p>
    <w:p w14:paraId="4CD6590A"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Nussbaum, M. (2000). </w:t>
      </w:r>
      <w:r w:rsidRPr="0071655E">
        <w:rPr>
          <w:rFonts w:ascii="Times New Roman" w:hAnsi="Times New Roman" w:cs="Times New Roman"/>
          <w:i/>
          <w:iCs/>
          <w:sz w:val="24"/>
          <w:szCs w:val="24"/>
        </w:rPr>
        <w:t>Women and human development: The capabilities approach</w:t>
      </w:r>
      <w:r w:rsidRPr="0071655E">
        <w:rPr>
          <w:rFonts w:ascii="Times New Roman" w:hAnsi="Times New Roman" w:cs="Times New Roman"/>
          <w:sz w:val="24"/>
          <w:szCs w:val="24"/>
        </w:rPr>
        <w:t>. Cambridge University Press.</w:t>
      </w:r>
    </w:p>
    <w:p w14:paraId="5622AA33"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Roy, A. (1997). </w:t>
      </w:r>
      <w:r w:rsidRPr="0071655E">
        <w:rPr>
          <w:rFonts w:ascii="Times New Roman" w:hAnsi="Times New Roman" w:cs="Times New Roman"/>
          <w:i/>
          <w:iCs/>
          <w:sz w:val="24"/>
          <w:szCs w:val="24"/>
        </w:rPr>
        <w:t>The God of Small Things</w:t>
      </w:r>
      <w:r w:rsidRPr="0071655E">
        <w:rPr>
          <w:rFonts w:ascii="Times New Roman" w:hAnsi="Times New Roman" w:cs="Times New Roman"/>
          <w:sz w:val="24"/>
          <w:szCs w:val="24"/>
        </w:rPr>
        <w:t xml:space="preserve">. </w:t>
      </w:r>
      <w:proofErr w:type="spellStart"/>
      <w:r w:rsidRPr="0071655E">
        <w:rPr>
          <w:rFonts w:ascii="Times New Roman" w:hAnsi="Times New Roman" w:cs="Times New Roman"/>
          <w:sz w:val="24"/>
          <w:szCs w:val="24"/>
        </w:rPr>
        <w:t>IndiaInk</w:t>
      </w:r>
      <w:proofErr w:type="spellEnd"/>
      <w:r w:rsidRPr="0071655E">
        <w:rPr>
          <w:rFonts w:ascii="Times New Roman" w:hAnsi="Times New Roman" w:cs="Times New Roman"/>
          <w:sz w:val="24"/>
          <w:szCs w:val="24"/>
        </w:rPr>
        <w:t>.</w:t>
      </w:r>
    </w:p>
    <w:p w14:paraId="0AE8510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Sen, A. (1999). </w:t>
      </w:r>
      <w:r w:rsidRPr="0071655E">
        <w:rPr>
          <w:rFonts w:ascii="Times New Roman" w:hAnsi="Times New Roman" w:cs="Times New Roman"/>
          <w:i/>
          <w:iCs/>
          <w:sz w:val="24"/>
          <w:szCs w:val="24"/>
        </w:rPr>
        <w:t>Development as freedom</w:t>
      </w:r>
      <w:r w:rsidRPr="0071655E">
        <w:rPr>
          <w:rFonts w:ascii="Times New Roman" w:hAnsi="Times New Roman" w:cs="Times New Roman"/>
          <w:sz w:val="24"/>
          <w:szCs w:val="24"/>
        </w:rPr>
        <w:t>. Oxford University Press.</w:t>
      </w:r>
    </w:p>
    <w:p w14:paraId="0D784B1D"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Spivak, G. C. (1988). Can the subaltern speak? In C. Nelson &amp; L. Grossberg (Eds.), </w:t>
      </w:r>
      <w:r w:rsidRPr="0071655E">
        <w:rPr>
          <w:rFonts w:ascii="Times New Roman" w:hAnsi="Times New Roman" w:cs="Times New Roman"/>
          <w:i/>
          <w:iCs/>
          <w:sz w:val="24"/>
          <w:szCs w:val="24"/>
        </w:rPr>
        <w:t>Marxism and the interpretation of culture</w:t>
      </w:r>
      <w:r w:rsidRPr="0071655E">
        <w:rPr>
          <w:rFonts w:ascii="Times New Roman" w:hAnsi="Times New Roman" w:cs="Times New Roman"/>
          <w:sz w:val="24"/>
          <w:szCs w:val="24"/>
        </w:rPr>
        <w:t xml:space="preserve"> (pp. 271–313). University of Illinois Press.</w:t>
      </w:r>
    </w:p>
    <w:p w14:paraId="5AE65068"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Tickell, A. (2007). </w:t>
      </w:r>
      <w:r w:rsidRPr="0071655E">
        <w:rPr>
          <w:rFonts w:ascii="Times New Roman" w:hAnsi="Times New Roman" w:cs="Times New Roman"/>
          <w:i/>
          <w:iCs/>
          <w:sz w:val="24"/>
          <w:szCs w:val="24"/>
        </w:rPr>
        <w:t>Arundhati Roy’s The God of Small Things</w:t>
      </w:r>
      <w:r w:rsidRPr="0071655E">
        <w:rPr>
          <w:rFonts w:ascii="Times New Roman" w:hAnsi="Times New Roman" w:cs="Times New Roman"/>
          <w:sz w:val="24"/>
          <w:szCs w:val="24"/>
        </w:rPr>
        <w:t>. Routledge.</w:t>
      </w:r>
    </w:p>
    <w:p w14:paraId="50A77A73"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United Nations. (2015). </w:t>
      </w:r>
      <w:r w:rsidRPr="0071655E">
        <w:rPr>
          <w:rFonts w:ascii="Times New Roman" w:hAnsi="Times New Roman" w:cs="Times New Roman"/>
          <w:i/>
          <w:iCs/>
          <w:sz w:val="24"/>
          <w:szCs w:val="24"/>
        </w:rPr>
        <w:t>Transforming our world: The 2030 agenda for sustainable development</w:t>
      </w:r>
      <w:r w:rsidRPr="0071655E">
        <w:rPr>
          <w:rFonts w:ascii="Times New Roman" w:hAnsi="Times New Roman" w:cs="Times New Roman"/>
          <w:sz w:val="24"/>
          <w:szCs w:val="24"/>
        </w:rPr>
        <w:t>. United Nations.</w:t>
      </w:r>
    </w:p>
    <w:p w14:paraId="4411715B"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Walby, S. (1990). </w:t>
      </w:r>
      <w:r w:rsidRPr="0071655E">
        <w:rPr>
          <w:rFonts w:ascii="Times New Roman" w:hAnsi="Times New Roman" w:cs="Times New Roman"/>
          <w:i/>
          <w:iCs/>
          <w:sz w:val="24"/>
          <w:szCs w:val="24"/>
        </w:rPr>
        <w:t>Theorizing patriarchy</w:t>
      </w:r>
      <w:r w:rsidRPr="0071655E">
        <w:rPr>
          <w:rFonts w:ascii="Times New Roman" w:hAnsi="Times New Roman" w:cs="Times New Roman"/>
          <w:sz w:val="24"/>
          <w:szCs w:val="24"/>
        </w:rPr>
        <w:t>. Basil Blackwell.</w:t>
      </w:r>
    </w:p>
    <w:p w14:paraId="6C369941" w14:textId="77777777" w:rsidR="0071655E" w:rsidRPr="0071655E" w:rsidRDefault="0071655E" w:rsidP="00024BF7">
      <w:pPr>
        <w:spacing w:line="240" w:lineRule="auto"/>
        <w:jc w:val="both"/>
        <w:rPr>
          <w:rFonts w:ascii="Times New Roman" w:hAnsi="Times New Roman" w:cs="Times New Roman"/>
          <w:sz w:val="24"/>
          <w:szCs w:val="24"/>
        </w:rPr>
      </w:pPr>
      <w:r w:rsidRPr="0071655E">
        <w:rPr>
          <w:rFonts w:ascii="Times New Roman" w:hAnsi="Times New Roman" w:cs="Times New Roman"/>
          <w:sz w:val="24"/>
          <w:szCs w:val="24"/>
        </w:rPr>
        <w:t xml:space="preserve">Young, R. J. C. (2001). </w:t>
      </w:r>
      <w:r w:rsidRPr="0071655E">
        <w:rPr>
          <w:rFonts w:ascii="Times New Roman" w:hAnsi="Times New Roman" w:cs="Times New Roman"/>
          <w:i/>
          <w:iCs/>
          <w:sz w:val="24"/>
          <w:szCs w:val="24"/>
        </w:rPr>
        <w:t>Postcolonialism: An historical introduction</w:t>
      </w:r>
      <w:r w:rsidRPr="0071655E">
        <w:rPr>
          <w:rFonts w:ascii="Times New Roman" w:hAnsi="Times New Roman" w:cs="Times New Roman"/>
          <w:sz w:val="24"/>
          <w:szCs w:val="24"/>
        </w:rPr>
        <w:t>. Blackwell.</w:t>
      </w:r>
    </w:p>
    <w:p w14:paraId="261C9BB9" w14:textId="04155456" w:rsidR="00F947E4" w:rsidRPr="00024BF7" w:rsidRDefault="00F947E4" w:rsidP="00024BF7">
      <w:pPr>
        <w:spacing w:line="240" w:lineRule="auto"/>
        <w:jc w:val="both"/>
        <w:rPr>
          <w:rFonts w:ascii="Times New Roman" w:hAnsi="Times New Roman" w:cs="Times New Roman"/>
          <w:sz w:val="24"/>
          <w:szCs w:val="24"/>
        </w:rPr>
      </w:pPr>
    </w:p>
    <w:p w14:paraId="79B83B6A" w14:textId="77777777" w:rsidR="00C02366" w:rsidRPr="00024BF7" w:rsidRDefault="00C02366" w:rsidP="00024BF7">
      <w:pPr>
        <w:spacing w:line="240" w:lineRule="auto"/>
        <w:jc w:val="both"/>
        <w:rPr>
          <w:rFonts w:ascii="Times New Roman" w:hAnsi="Times New Roman" w:cs="Times New Roman"/>
          <w:sz w:val="24"/>
          <w:szCs w:val="24"/>
        </w:rPr>
      </w:pPr>
    </w:p>
    <w:sectPr w:rsidR="00C02366" w:rsidRPr="00024B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E0AB" w14:textId="77777777" w:rsidR="000E750F" w:rsidRDefault="000E750F" w:rsidP="00C35D17">
      <w:pPr>
        <w:spacing w:after="0" w:line="240" w:lineRule="auto"/>
      </w:pPr>
      <w:r>
        <w:separator/>
      </w:r>
    </w:p>
  </w:endnote>
  <w:endnote w:type="continuationSeparator" w:id="0">
    <w:p w14:paraId="393380F0" w14:textId="77777777" w:rsidR="000E750F" w:rsidRDefault="000E750F" w:rsidP="00C3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9971" w14:textId="77777777" w:rsidR="00C35D17" w:rsidRDefault="00C35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BA2E" w14:textId="77777777" w:rsidR="00C35D17" w:rsidRDefault="00C35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DEBD" w14:textId="77777777" w:rsidR="00C35D17" w:rsidRDefault="00C35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431D" w14:textId="77777777" w:rsidR="000E750F" w:rsidRDefault="000E750F" w:rsidP="00C35D17">
      <w:pPr>
        <w:spacing w:after="0" w:line="240" w:lineRule="auto"/>
      </w:pPr>
      <w:r>
        <w:separator/>
      </w:r>
    </w:p>
  </w:footnote>
  <w:footnote w:type="continuationSeparator" w:id="0">
    <w:p w14:paraId="1E99A8A0" w14:textId="77777777" w:rsidR="000E750F" w:rsidRDefault="000E750F" w:rsidP="00C3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1797" w14:textId="5601B114" w:rsidR="00C35D17" w:rsidRDefault="00000000">
    <w:pPr>
      <w:pStyle w:val="Header"/>
    </w:pPr>
    <w:r>
      <w:rPr>
        <w:noProof/>
      </w:rPr>
      <w:pict w14:anchorId="5DD52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14908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60D9" w14:textId="79DBF289" w:rsidR="00C35D17" w:rsidRDefault="00000000">
    <w:pPr>
      <w:pStyle w:val="Header"/>
    </w:pPr>
    <w:r>
      <w:rPr>
        <w:noProof/>
      </w:rPr>
      <w:pict w14:anchorId="1E0D2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14908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24FB" w14:textId="7A845082" w:rsidR="00C35D17" w:rsidRDefault="00000000">
    <w:pPr>
      <w:pStyle w:val="Header"/>
    </w:pPr>
    <w:r>
      <w:rPr>
        <w:noProof/>
      </w:rPr>
      <w:pict w14:anchorId="0E695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914907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E4"/>
    <w:rsid w:val="00001699"/>
    <w:rsid w:val="00024BF7"/>
    <w:rsid w:val="00086508"/>
    <w:rsid w:val="000A47F7"/>
    <w:rsid w:val="000D446F"/>
    <w:rsid w:val="000E3BD3"/>
    <w:rsid w:val="000E750F"/>
    <w:rsid w:val="000F040B"/>
    <w:rsid w:val="00125546"/>
    <w:rsid w:val="00133683"/>
    <w:rsid w:val="00134DB4"/>
    <w:rsid w:val="001760F0"/>
    <w:rsid w:val="001E2261"/>
    <w:rsid w:val="00234693"/>
    <w:rsid w:val="00326C4E"/>
    <w:rsid w:val="003B7B3E"/>
    <w:rsid w:val="003F196B"/>
    <w:rsid w:val="003F425B"/>
    <w:rsid w:val="00406C0F"/>
    <w:rsid w:val="004235E6"/>
    <w:rsid w:val="00482A53"/>
    <w:rsid w:val="004D47F0"/>
    <w:rsid w:val="004F01E4"/>
    <w:rsid w:val="005B010A"/>
    <w:rsid w:val="00634768"/>
    <w:rsid w:val="00653791"/>
    <w:rsid w:val="00671857"/>
    <w:rsid w:val="00675052"/>
    <w:rsid w:val="006B6979"/>
    <w:rsid w:val="006C7527"/>
    <w:rsid w:val="006E0768"/>
    <w:rsid w:val="0071655E"/>
    <w:rsid w:val="00730BD1"/>
    <w:rsid w:val="007508B7"/>
    <w:rsid w:val="00806083"/>
    <w:rsid w:val="00810CBE"/>
    <w:rsid w:val="00830F76"/>
    <w:rsid w:val="00874663"/>
    <w:rsid w:val="00875883"/>
    <w:rsid w:val="008E6C7C"/>
    <w:rsid w:val="009B1EA3"/>
    <w:rsid w:val="009D3BE5"/>
    <w:rsid w:val="00A179F7"/>
    <w:rsid w:val="00A67C84"/>
    <w:rsid w:val="00A72549"/>
    <w:rsid w:val="00AF4485"/>
    <w:rsid w:val="00B1794A"/>
    <w:rsid w:val="00C02366"/>
    <w:rsid w:val="00C35D17"/>
    <w:rsid w:val="00C73D42"/>
    <w:rsid w:val="00CF35C0"/>
    <w:rsid w:val="00D154EF"/>
    <w:rsid w:val="00D23F32"/>
    <w:rsid w:val="00D2491B"/>
    <w:rsid w:val="00D44D2A"/>
    <w:rsid w:val="00DD3461"/>
    <w:rsid w:val="00E81660"/>
    <w:rsid w:val="00F0663C"/>
    <w:rsid w:val="00F54174"/>
    <w:rsid w:val="00F947E4"/>
    <w:rsid w:val="00FA49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984AD"/>
  <w15:chartTrackingRefBased/>
  <w15:docId w15:val="{7E57E175-864B-49D0-9F66-26DFCE8D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42"/>
  </w:style>
  <w:style w:type="paragraph" w:styleId="Heading1">
    <w:name w:val="heading 1"/>
    <w:basedOn w:val="Normal"/>
    <w:next w:val="Normal"/>
    <w:link w:val="Heading1Char"/>
    <w:uiPriority w:val="9"/>
    <w:qFormat/>
    <w:rsid w:val="00F9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4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4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4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4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4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7E4"/>
    <w:rPr>
      <w:rFonts w:eastAsiaTheme="majorEastAsia" w:cstheme="majorBidi"/>
      <w:color w:val="272727" w:themeColor="text1" w:themeTint="D8"/>
    </w:rPr>
  </w:style>
  <w:style w:type="paragraph" w:styleId="Title">
    <w:name w:val="Title"/>
    <w:basedOn w:val="Normal"/>
    <w:next w:val="Normal"/>
    <w:link w:val="TitleChar"/>
    <w:uiPriority w:val="10"/>
    <w:qFormat/>
    <w:rsid w:val="00F9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7E4"/>
    <w:pPr>
      <w:spacing w:before="160"/>
      <w:jc w:val="center"/>
    </w:pPr>
    <w:rPr>
      <w:i/>
      <w:iCs/>
      <w:color w:val="404040" w:themeColor="text1" w:themeTint="BF"/>
    </w:rPr>
  </w:style>
  <w:style w:type="character" w:customStyle="1" w:styleId="QuoteChar">
    <w:name w:val="Quote Char"/>
    <w:basedOn w:val="DefaultParagraphFont"/>
    <w:link w:val="Quote"/>
    <w:uiPriority w:val="29"/>
    <w:rsid w:val="00F947E4"/>
    <w:rPr>
      <w:i/>
      <w:iCs/>
      <w:color w:val="404040" w:themeColor="text1" w:themeTint="BF"/>
    </w:rPr>
  </w:style>
  <w:style w:type="paragraph" w:styleId="ListParagraph">
    <w:name w:val="List Paragraph"/>
    <w:basedOn w:val="Normal"/>
    <w:uiPriority w:val="34"/>
    <w:qFormat/>
    <w:rsid w:val="00F947E4"/>
    <w:pPr>
      <w:ind w:left="720"/>
      <w:contextualSpacing/>
    </w:pPr>
  </w:style>
  <w:style w:type="character" w:styleId="IntenseEmphasis">
    <w:name w:val="Intense Emphasis"/>
    <w:basedOn w:val="DefaultParagraphFont"/>
    <w:uiPriority w:val="21"/>
    <w:qFormat/>
    <w:rsid w:val="00F947E4"/>
    <w:rPr>
      <w:i/>
      <w:iCs/>
      <w:color w:val="2F5496" w:themeColor="accent1" w:themeShade="BF"/>
    </w:rPr>
  </w:style>
  <w:style w:type="paragraph" w:styleId="IntenseQuote">
    <w:name w:val="Intense Quote"/>
    <w:basedOn w:val="Normal"/>
    <w:next w:val="Normal"/>
    <w:link w:val="IntenseQuoteChar"/>
    <w:uiPriority w:val="30"/>
    <w:qFormat/>
    <w:rsid w:val="00F9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7E4"/>
    <w:rPr>
      <w:i/>
      <w:iCs/>
      <w:color w:val="2F5496" w:themeColor="accent1" w:themeShade="BF"/>
    </w:rPr>
  </w:style>
  <w:style w:type="character" w:styleId="IntenseReference">
    <w:name w:val="Intense Reference"/>
    <w:basedOn w:val="DefaultParagraphFont"/>
    <w:uiPriority w:val="32"/>
    <w:qFormat/>
    <w:rsid w:val="00F947E4"/>
    <w:rPr>
      <w:b/>
      <w:bCs/>
      <w:smallCaps/>
      <w:color w:val="2F5496" w:themeColor="accent1" w:themeShade="BF"/>
      <w:spacing w:val="5"/>
    </w:rPr>
  </w:style>
  <w:style w:type="paragraph" w:styleId="NoSpacing">
    <w:name w:val="No Spacing"/>
    <w:uiPriority w:val="1"/>
    <w:qFormat/>
    <w:rsid w:val="00C73D42"/>
    <w:pPr>
      <w:spacing w:after="0" w:line="240" w:lineRule="auto"/>
    </w:pPr>
  </w:style>
  <w:style w:type="paragraph" w:customStyle="1" w:styleId="Style1">
    <w:name w:val="Style1"/>
    <w:basedOn w:val="Normal"/>
    <w:link w:val="Style1Char"/>
    <w:rsid w:val="00C73D42"/>
    <w:rPr>
      <w:rFonts w:ascii="Times New Roman" w:hAnsi="Times New Roman" w:cs="Times New Roman"/>
      <w:b/>
      <w:bCs/>
      <w:sz w:val="24"/>
      <w:szCs w:val="24"/>
    </w:rPr>
  </w:style>
  <w:style w:type="character" w:customStyle="1" w:styleId="Style1Char">
    <w:name w:val="Style1 Char"/>
    <w:basedOn w:val="DefaultParagraphFont"/>
    <w:link w:val="Style1"/>
    <w:rsid w:val="00C73D42"/>
    <w:rPr>
      <w:rFonts w:ascii="Times New Roman" w:hAnsi="Times New Roman" w:cs="Times New Roman"/>
      <w:b/>
      <w:bCs/>
      <w:sz w:val="24"/>
      <w:szCs w:val="24"/>
    </w:rPr>
  </w:style>
  <w:style w:type="paragraph" w:customStyle="1" w:styleId="Style2">
    <w:name w:val="Style2"/>
    <w:basedOn w:val="Style1"/>
    <w:link w:val="Style2Char"/>
    <w:qFormat/>
    <w:rsid w:val="00C73D42"/>
    <w:pPr>
      <w:jc w:val="both"/>
    </w:pPr>
  </w:style>
  <w:style w:type="character" w:customStyle="1" w:styleId="Style2Char">
    <w:name w:val="Style2 Char"/>
    <w:basedOn w:val="Style1Char"/>
    <w:link w:val="Style2"/>
    <w:rsid w:val="00C73D42"/>
    <w:rPr>
      <w:rFonts w:ascii="Times New Roman" w:hAnsi="Times New Roman" w:cs="Times New Roman"/>
      <w:b/>
      <w:bCs/>
      <w:sz w:val="24"/>
      <w:szCs w:val="24"/>
    </w:rPr>
  </w:style>
  <w:style w:type="character" w:styleId="Hyperlink">
    <w:name w:val="Hyperlink"/>
    <w:basedOn w:val="DefaultParagraphFont"/>
    <w:uiPriority w:val="99"/>
    <w:unhideWhenUsed/>
    <w:rsid w:val="00001699"/>
    <w:rPr>
      <w:color w:val="0563C1" w:themeColor="hyperlink"/>
      <w:u w:val="single"/>
    </w:rPr>
  </w:style>
  <w:style w:type="character" w:styleId="UnresolvedMention">
    <w:name w:val="Unresolved Mention"/>
    <w:basedOn w:val="DefaultParagraphFont"/>
    <w:uiPriority w:val="99"/>
    <w:semiHidden/>
    <w:unhideWhenUsed/>
    <w:rsid w:val="00001699"/>
    <w:rPr>
      <w:color w:val="605E5C"/>
      <w:shd w:val="clear" w:color="auto" w:fill="E1DFDD"/>
    </w:rPr>
  </w:style>
  <w:style w:type="paragraph" w:styleId="Header">
    <w:name w:val="header"/>
    <w:basedOn w:val="Normal"/>
    <w:link w:val="HeaderChar"/>
    <w:uiPriority w:val="99"/>
    <w:unhideWhenUsed/>
    <w:rsid w:val="00C3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D17"/>
  </w:style>
  <w:style w:type="paragraph" w:styleId="Footer">
    <w:name w:val="footer"/>
    <w:basedOn w:val="Normal"/>
    <w:link w:val="FooterChar"/>
    <w:uiPriority w:val="99"/>
    <w:unhideWhenUsed/>
    <w:rsid w:val="00C3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D17"/>
  </w:style>
  <w:style w:type="character" w:styleId="CommentReference">
    <w:name w:val="annotation reference"/>
    <w:basedOn w:val="DefaultParagraphFont"/>
    <w:uiPriority w:val="99"/>
    <w:semiHidden/>
    <w:unhideWhenUsed/>
    <w:rsid w:val="003F425B"/>
    <w:rPr>
      <w:sz w:val="16"/>
      <w:szCs w:val="16"/>
    </w:rPr>
  </w:style>
  <w:style w:type="paragraph" w:styleId="CommentText">
    <w:name w:val="annotation text"/>
    <w:basedOn w:val="Normal"/>
    <w:link w:val="CommentTextChar"/>
    <w:uiPriority w:val="99"/>
    <w:semiHidden/>
    <w:unhideWhenUsed/>
    <w:rsid w:val="003F425B"/>
    <w:pPr>
      <w:spacing w:line="240" w:lineRule="auto"/>
    </w:pPr>
    <w:rPr>
      <w:sz w:val="20"/>
      <w:szCs w:val="20"/>
    </w:rPr>
  </w:style>
  <w:style w:type="character" w:customStyle="1" w:styleId="CommentTextChar">
    <w:name w:val="Comment Text Char"/>
    <w:basedOn w:val="DefaultParagraphFont"/>
    <w:link w:val="CommentText"/>
    <w:uiPriority w:val="99"/>
    <w:semiHidden/>
    <w:rsid w:val="003F425B"/>
    <w:rPr>
      <w:sz w:val="20"/>
      <w:szCs w:val="20"/>
    </w:rPr>
  </w:style>
  <w:style w:type="paragraph" w:styleId="CommentSubject">
    <w:name w:val="annotation subject"/>
    <w:basedOn w:val="CommentText"/>
    <w:next w:val="CommentText"/>
    <w:link w:val="CommentSubjectChar"/>
    <w:uiPriority w:val="99"/>
    <w:semiHidden/>
    <w:unhideWhenUsed/>
    <w:rsid w:val="003F425B"/>
    <w:rPr>
      <w:b/>
      <w:bCs/>
    </w:rPr>
  </w:style>
  <w:style w:type="character" w:customStyle="1" w:styleId="CommentSubjectChar">
    <w:name w:val="Comment Subject Char"/>
    <w:basedOn w:val="CommentTextChar"/>
    <w:link w:val="CommentSubject"/>
    <w:uiPriority w:val="99"/>
    <w:semiHidden/>
    <w:rsid w:val="003F42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67BD4-32C3-442E-A013-8F42BB05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6</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AAFT</dc:creator>
  <cp:keywords/>
  <dc:description/>
  <cp:lastModifiedBy>Habibul Haque Isha</cp:lastModifiedBy>
  <cp:revision>32</cp:revision>
  <dcterms:created xsi:type="dcterms:W3CDTF">2026-03-05T05:21:00Z</dcterms:created>
  <dcterms:modified xsi:type="dcterms:W3CDTF">2026-03-14T12:07:00Z</dcterms:modified>
</cp:coreProperties>
</file>