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130" w:rsidRDefault="0098163F">
      <w:pPr>
        <w:spacing w:line="300" w:lineRule="auto"/>
        <w:rPr>
          <w:rFonts w:ascii="Arial" w:eastAsia="Arial" w:hAnsi="Arial" w:cs="Arial"/>
          <w:b/>
          <w:bCs/>
          <w:sz w:val="24"/>
        </w:rPr>
      </w:pPr>
      <w:r>
        <w:rPr>
          <w:rFonts w:ascii="Arial" w:eastAsia="Arial" w:hAnsi="Arial" w:cs="Arial"/>
          <w:b/>
          <w:bCs/>
          <w:sz w:val="24"/>
        </w:rPr>
        <w:t>DEVELOPMENT AND EVALUATION OF TOMATO POWDER AS A SUSTAINABLE AND NUTRITIOUS FOOD PRODUCT</w:t>
      </w:r>
    </w:p>
    <w:p w:rsidR="00CD2130" w:rsidRDefault="0098163F">
      <w:pPr>
        <w:spacing w:line="300" w:lineRule="auto"/>
        <w:rPr>
          <w:rFonts w:ascii="Arial" w:eastAsia="Arial" w:hAnsi="Arial" w:cs="Arial"/>
          <w:b/>
          <w:bCs/>
          <w:sz w:val="24"/>
        </w:rPr>
      </w:pPr>
      <w:r>
        <w:rPr>
          <w:rFonts w:ascii="Arial" w:eastAsia="Arial" w:hAnsi="Arial" w:cs="Arial"/>
          <w:b/>
          <w:bCs/>
          <w:sz w:val="24"/>
        </w:rPr>
        <w:t>______________________________________________________________</w:t>
      </w:r>
    </w:p>
    <w:p w:rsidR="00CD2130" w:rsidRDefault="0098163F">
      <w:pPr>
        <w:spacing w:line="300" w:lineRule="auto"/>
        <w:rPr>
          <w:rFonts w:ascii="Arial" w:eastAsia="Arial" w:hAnsi="Arial" w:cs="Arial"/>
          <w:sz w:val="24"/>
        </w:rPr>
      </w:pPr>
      <w:bookmarkStart w:id="0" w:name="_GoBack"/>
      <w:bookmarkEnd w:id="0"/>
      <w:r>
        <w:rPr>
          <w:rFonts w:ascii="Arial" w:eastAsia="Arial" w:hAnsi="Arial" w:cs="Arial"/>
          <w:sz w:val="24"/>
        </w:rPr>
        <w:t>______________________________________________________________</w:t>
      </w:r>
    </w:p>
    <w:p w:rsidR="00CD2130" w:rsidRDefault="0098163F">
      <w:pPr>
        <w:spacing w:line="300" w:lineRule="auto"/>
        <w:rPr>
          <w:rFonts w:ascii="Arial" w:eastAsia="Arial" w:hAnsi="Arial" w:cs="Arial"/>
          <w:sz w:val="24"/>
        </w:rPr>
      </w:pPr>
      <w:r>
        <w:rPr>
          <w:rFonts w:ascii="Arial" w:eastAsia="Arial" w:hAnsi="Arial" w:cs="Arial"/>
          <w:b/>
          <w:bCs/>
          <w:sz w:val="24"/>
        </w:rPr>
        <w:t xml:space="preserve">ABSTRACT </w:t>
      </w:r>
    </w:p>
    <w:p w:rsidR="00CD2130" w:rsidRDefault="0098163F">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 xml:space="preserve">(Solanum </w:t>
      </w:r>
      <w:commentRangeStart w:id="1"/>
      <w:r>
        <w:rPr>
          <w:rFonts w:ascii="Arial" w:eastAsia="Arial" w:hAnsi="Arial" w:cs="Arial"/>
          <w:i/>
          <w:iCs/>
          <w:sz w:val="24"/>
        </w:rPr>
        <w:t>lycopersicum</w:t>
      </w:r>
      <w:commentRangeEnd w:id="1"/>
      <w:r w:rsidR="00385A2A">
        <w:rPr>
          <w:rStyle w:val="CommentReference"/>
        </w:rPr>
        <w:commentReference w:id="1"/>
      </w:r>
      <w:r>
        <w:rPr>
          <w:rFonts w:ascii="Arial" w:eastAsia="Arial" w:hAnsi="Arial" w:cs="Arial"/>
          <w:i/>
          <w:iCs/>
          <w:sz w:val="24"/>
        </w:rPr>
        <w:t xml:space="preserve">) </w:t>
      </w:r>
      <w:r>
        <w:rPr>
          <w:rFonts w:ascii="Arial" w:eastAsia="Arial" w:hAnsi="Arial" w:cs="Arial"/>
          <w:sz w:val="24"/>
        </w:rPr>
        <w:t>is a globally significant horticultural crop, rich in bioactive compounds such as lycopene, β-carotene, vitamin C, and phenolics, which promote human health and prevent disease. The high perishability of fresh tomatoes, however, causes substantial post-harvest losses, particularly in developing regions. Tomato powder, produced via drying techniques such as spray, freeze, and foam-mat drying, offers a sustainable solution by extending shelf life, concentrating nutrients, and enhancing functional properties for diverse food applications. This review summarizes the nutritional composition, antioxidant potential, functional an</w:t>
      </w:r>
      <w:r w:rsidR="004259CE">
        <w:rPr>
          <w:rFonts w:ascii="Arial" w:eastAsia="Arial" w:hAnsi="Arial" w:cs="Arial"/>
          <w:sz w:val="24"/>
        </w:rPr>
        <w:t>d technological characteristics</w:t>
      </w:r>
      <w:r>
        <w:rPr>
          <w:rFonts w:ascii="Arial" w:eastAsia="Arial" w:hAnsi="Arial" w:cs="Arial"/>
          <w:sz w:val="24"/>
        </w:rPr>
        <w:t xml:space="preserve"> and bioavailability of tomato powder. It also emphasizes its role in reducing post-harvest losses, supporting rural economies, promoting sustainable food systems, and contributing to the circular bioeconomy. Processing parameters, storage conditions, and packaging strategies are critical determinants of nutrient retention and product quality. Future research should target energy-efficient drying methods, nutrient fortification, shelf-life modeling, and waste valorization to optimize the nutritional, economic, and environmental benefits of tomato powder. Overall, tomato powder represents a nutrient-dense, sustainable, and versatile ingredient that aligns with global efforts toward food security and sustainable nutrition.</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i/>
          <w:iCs/>
          <w:sz w:val="24"/>
        </w:rPr>
        <w:t>Keywords:</w:t>
      </w:r>
      <w:r>
        <w:rPr>
          <w:rFonts w:ascii="Arial" w:eastAsia="Arial" w:hAnsi="Arial" w:cs="Arial"/>
          <w:sz w:val="24"/>
        </w:rPr>
        <w:t xml:space="preserve"> Tomato powder, lycopene, drying techniques, sustainable nutrition, bioactive compounds, food security</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 xml:space="preserve">INTRODUCTION </w:t>
      </w:r>
    </w:p>
    <w:p w:rsidR="00CD2130" w:rsidRDefault="0098163F">
      <w:pPr>
        <w:rPr>
          <w:rFonts w:ascii="Arial" w:eastAsia="Arial" w:hAnsi="Arial" w:cs="Arial"/>
          <w:sz w:val="24"/>
        </w:rPr>
      </w:pPr>
      <w:r>
        <w:rPr>
          <w:rFonts w:ascii="Arial" w:eastAsia="Arial" w:hAnsi="Arial" w:cs="Arial"/>
          <w:sz w:val="24"/>
        </w:rPr>
        <w:t xml:space="preserve">The tomato </w:t>
      </w:r>
      <w:r>
        <w:rPr>
          <w:rFonts w:ascii="Arial" w:eastAsia="Arial" w:hAnsi="Arial" w:cs="Arial"/>
          <w:i/>
          <w:iCs/>
          <w:sz w:val="24"/>
        </w:rPr>
        <w:t>(Solanum lycopersicum L.)</w:t>
      </w:r>
      <w:r>
        <w:rPr>
          <w:rFonts w:ascii="Arial" w:eastAsia="Arial" w:hAnsi="Arial" w:cs="Arial"/>
          <w:sz w:val="24"/>
        </w:rPr>
        <w:t xml:space="preserve"> is one of the most widely cultivated and consumed vegetables globally, valued for its sensory appeal, versatility, and high nutritional content (Ramya </w:t>
      </w:r>
      <w:r>
        <w:rPr>
          <w:rFonts w:ascii="Arial" w:eastAsia="Arial" w:hAnsi="Arial" w:cs="Arial"/>
          <w:i/>
          <w:iCs/>
          <w:sz w:val="24"/>
        </w:rPr>
        <w:t>et al.,</w:t>
      </w:r>
      <w:r>
        <w:rPr>
          <w:rFonts w:ascii="Arial" w:eastAsia="Arial" w:hAnsi="Arial" w:cs="Arial"/>
          <w:sz w:val="24"/>
        </w:rPr>
        <w:t xml:space="preserve"> 2023). It is a rich source of essential </w:t>
      </w:r>
      <w:r>
        <w:rPr>
          <w:rFonts w:ascii="Arial" w:eastAsia="Arial" w:hAnsi="Arial" w:cs="Arial"/>
          <w:sz w:val="24"/>
        </w:rPr>
        <w:lastRenderedPageBreak/>
        <w:t>nutrients, including vitamin C, β-carotene, potassium, and antioxidants such as lycopene and flavonoids (</w:t>
      </w:r>
      <w:commentRangeStart w:id="2"/>
      <w:r>
        <w:rPr>
          <w:rFonts w:ascii="Arial" w:eastAsia="Arial" w:hAnsi="Arial" w:cs="Arial"/>
          <w:sz w:val="24"/>
        </w:rPr>
        <w:t>Yegrem</w:t>
      </w:r>
      <w:commentRangeEnd w:id="2"/>
      <w:r w:rsidR="00385A2A">
        <w:rPr>
          <w:rStyle w:val="CommentReference"/>
        </w:rPr>
        <w:commentReference w:id="2"/>
      </w:r>
      <w:r>
        <w:rPr>
          <w:rFonts w:ascii="Arial" w:eastAsia="Arial" w:hAnsi="Arial" w:cs="Arial"/>
          <w:sz w:val="24"/>
        </w:rPr>
        <w:t>&amp;Ababele, 2022). Despite its global significance, fresh tomatoes are highly perishable due to their high moisture content and delicate skin, making them susceptible to microbial spoilage, enzymatic degradation, and mechanical damage during handling and storage (Obadina</w:t>
      </w:r>
      <w:r>
        <w:rPr>
          <w:rFonts w:ascii="Arial" w:eastAsia="Arial" w:hAnsi="Arial" w:cs="Arial"/>
          <w:i/>
          <w:iCs/>
          <w:sz w:val="24"/>
        </w:rPr>
        <w:t>et al.,</w:t>
      </w:r>
      <w:r>
        <w:rPr>
          <w:rFonts w:ascii="Arial" w:eastAsia="Arial" w:hAnsi="Arial" w:cs="Arial"/>
          <w:sz w:val="24"/>
        </w:rPr>
        <w:t xml:space="preserve"> 2018). Consequently, post-harvest losses can exceed 40% in tropical regions annually (Yegrem&amp;</w:t>
      </w:r>
      <w:commentRangeStart w:id="3"/>
      <w:r>
        <w:rPr>
          <w:rFonts w:ascii="Arial" w:eastAsia="Arial" w:hAnsi="Arial" w:cs="Arial"/>
          <w:sz w:val="24"/>
        </w:rPr>
        <w:t>Ababele</w:t>
      </w:r>
      <w:commentRangeEnd w:id="3"/>
      <w:r w:rsidR="00385A2A">
        <w:rPr>
          <w:rStyle w:val="CommentReference"/>
        </w:rPr>
        <w:commentReference w:id="3"/>
      </w:r>
      <w:r>
        <w:rPr>
          <w:rFonts w:ascii="Arial" w:eastAsia="Arial" w:hAnsi="Arial" w:cs="Arial"/>
          <w:sz w:val="24"/>
        </w:rPr>
        <w:t>, 2022).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 address these losses and enhance value addition, converting tomatoes into stable, shelf-stable products such as tomato powder has gained considerable attention (Ramya </w:t>
      </w:r>
      <w:r>
        <w:rPr>
          <w:rFonts w:ascii="Arial" w:eastAsia="Arial" w:hAnsi="Arial" w:cs="Arial"/>
          <w:i/>
          <w:iCs/>
          <w:sz w:val="24"/>
        </w:rPr>
        <w:t>et al.,</w:t>
      </w:r>
      <w:r>
        <w:rPr>
          <w:rFonts w:ascii="Arial" w:eastAsia="Arial" w:hAnsi="Arial" w:cs="Arial"/>
          <w:sz w:val="24"/>
        </w:rPr>
        <w:t xml:space="preserve"> 2023). Drying and powdering tomatoes not only prolong shelf life but also reduce weight and volume, facilitating transport and storage (Souza da Costa </w:t>
      </w:r>
      <w:r>
        <w:rPr>
          <w:rFonts w:ascii="Arial" w:eastAsia="Arial" w:hAnsi="Arial" w:cs="Arial"/>
          <w:i/>
          <w:iCs/>
          <w:sz w:val="24"/>
        </w:rPr>
        <w:t>et al.,</w:t>
      </w:r>
      <w:r>
        <w:rPr>
          <w:rFonts w:ascii="Arial" w:eastAsia="Arial" w:hAnsi="Arial" w:cs="Arial"/>
          <w:sz w:val="24"/>
        </w:rPr>
        <w:t xml:space="preserve"> 2021). Additionally, tomato powder retains many bioactive compounds present in fresh tomatoes, including lycopene and polyphenols, and can be incorporated into a wide range of food formulations such as soups, sauces, snacks, and bakery products (Bhat </w:t>
      </w:r>
      <w:r>
        <w:rPr>
          <w:rFonts w:ascii="Arial" w:eastAsia="Arial" w:hAnsi="Arial" w:cs="Arial"/>
          <w:i/>
          <w:iCs/>
          <w:sz w:val="24"/>
        </w:rPr>
        <w:t>et al.,</w:t>
      </w:r>
      <w:r>
        <w:rPr>
          <w:rFonts w:ascii="Arial" w:eastAsia="Arial" w:hAnsi="Arial" w:cs="Arial"/>
          <w:sz w:val="24"/>
        </w:rPr>
        <w:t xml:space="preserve"> 2020). For example, tomato powder has been successfully used in whole-wheat cookies and bread to enhance color, flavor, and antioxidant activity without compromising sensory acceptability (Bhat </w:t>
      </w:r>
      <w:r>
        <w:rPr>
          <w:rFonts w:ascii="Arial" w:eastAsia="Arial" w:hAnsi="Arial" w:cs="Arial"/>
          <w:i/>
          <w:iCs/>
          <w:sz w:val="24"/>
        </w:rPr>
        <w:t>et al.,</w:t>
      </w:r>
      <w:r>
        <w:rPr>
          <w:rFonts w:ascii="Arial" w:eastAsia="Arial" w:hAnsi="Arial" w:cs="Arial"/>
          <w:sz w:val="24"/>
        </w:rPr>
        <w:t xml:space="preserve"> 2020).</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From a nutritional perspective, tomato powder provides a concentrated source of phytochemicals and micronutrients that may help mitigate chronic diseases through antioxidant and anti-inflammatory effects (Ramya </w:t>
      </w:r>
      <w:r>
        <w:rPr>
          <w:rFonts w:ascii="Arial" w:eastAsia="Arial" w:hAnsi="Arial" w:cs="Arial"/>
          <w:i/>
          <w:iCs/>
          <w:sz w:val="24"/>
        </w:rPr>
        <w:t>et al.,</w:t>
      </w:r>
      <w:r>
        <w:rPr>
          <w:rFonts w:ascii="Arial" w:eastAsia="Arial" w:hAnsi="Arial" w:cs="Arial"/>
          <w:sz w:val="24"/>
        </w:rPr>
        <w:t xml:space="preserve"> 2023). However, processing and storage conditions, particularly drying temperature, pretreatments, and packaging significantly influence the retention of bioactive compounds (Yegrem&amp;</w:t>
      </w:r>
      <w:commentRangeStart w:id="4"/>
      <w:r>
        <w:rPr>
          <w:rFonts w:ascii="Arial" w:eastAsia="Arial" w:hAnsi="Arial" w:cs="Arial"/>
          <w:sz w:val="24"/>
        </w:rPr>
        <w:t>Ababele</w:t>
      </w:r>
      <w:commentRangeEnd w:id="4"/>
      <w:r w:rsidR="004259CE">
        <w:rPr>
          <w:rStyle w:val="CommentReference"/>
        </w:rPr>
        <w:commentReference w:id="4"/>
      </w:r>
      <w:r>
        <w:rPr>
          <w:rFonts w:ascii="Arial" w:eastAsia="Arial" w:hAnsi="Arial" w:cs="Arial"/>
          <w:sz w:val="24"/>
        </w:rPr>
        <w:t>, 2022). Studies indicate that lycopene and vitamin C contents can decrease markedly under high-temperature drying or oxygen-permeable packaging (Obadina</w:t>
      </w:r>
      <w:r>
        <w:rPr>
          <w:rFonts w:ascii="Arial" w:eastAsia="Arial" w:hAnsi="Arial" w:cs="Arial"/>
          <w:i/>
          <w:iCs/>
          <w:sz w:val="24"/>
        </w:rPr>
        <w:t>et al.,</w:t>
      </w:r>
      <w:r>
        <w:rPr>
          <w:rFonts w:ascii="Arial" w:eastAsia="Arial" w:hAnsi="Arial" w:cs="Arial"/>
          <w:sz w:val="24"/>
        </w:rPr>
        <w:t xml:space="preserve"> 2018; Yegrem</w:t>
      </w:r>
      <w:commentRangeStart w:id="5"/>
      <w:r>
        <w:rPr>
          <w:rFonts w:ascii="Arial" w:eastAsia="Arial" w:hAnsi="Arial" w:cs="Arial"/>
          <w:sz w:val="24"/>
        </w:rPr>
        <w:t>&amp;A</w:t>
      </w:r>
      <w:commentRangeEnd w:id="5"/>
      <w:r w:rsidR="004259CE">
        <w:rPr>
          <w:rStyle w:val="CommentReference"/>
        </w:rPr>
        <w:commentReference w:id="5"/>
      </w:r>
      <w:r>
        <w:rPr>
          <w:rFonts w:ascii="Arial" w:eastAsia="Arial" w:hAnsi="Arial" w:cs="Arial"/>
          <w:sz w:val="24"/>
        </w:rPr>
        <w:t>babele, 2022).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Beyond nutritional benefits, tomato powder production aligns with sustainability and circular economy principles, enabling the utilization of surplus, off-grade, or damaged tomatoes that would otherwise be wasted (Ramya </w:t>
      </w:r>
      <w:r>
        <w:rPr>
          <w:rFonts w:ascii="Arial" w:eastAsia="Arial" w:hAnsi="Arial" w:cs="Arial"/>
          <w:i/>
          <w:iCs/>
          <w:sz w:val="24"/>
        </w:rPr>
        <w:t>et al.,</w:t>
      </w:r>
      <w:r>
        <w:rPr>
          <w:rFonts w:ascii="Arial" w:eastAsia="Arial" w:hAnsi="Arial" w:cs="Arial"/>
          <w:sz w:val="24"/>
        </w:rPr>
        <w:t xml:space="preserve"> 2023). This approach reduces post-harvest losses while providing economic opportunities for smallholder farmers and food processors in developing countries (Souza da Costa </w:t>
      </w:r>
      <w:r>
        <w:rPr>
          <w:rFonts w:ascii="Arial" w:eastAsia="Arial" w:hAnsi="Arial" w:cs="Arial"/>
          <w:i/>
          <w:iCs/>
          <w:sz w:val="24"/>
        </w:rPr>
        <w:t>et al.,</w:t>
      </w:r>
      <w:r>
        <w:rPr>
          <w:rFonts w:ascii="Arial" w:eastAsia="Arial" w:hAnsi="Arial" w:cs="Arial"/>
          <w:sz w:val="24"/>
        </w:rPr>
        <w:t xml:space="preserve"> 2021). Environmentally, converting tomatoes into powder lowers </w:t>
      </w:r>
      <w:r>
        <w:rPr>
          <w:rFonts w:ascii="Arial" w:eastAsia="Arial" w:hAnsi="Arial" w:cs="Arial"/>
          <w:sz w:val="24"/>
        </w:rPr>
        <w:lastRenderedPageBreak/>
        <w:t>the carbon footprint associated with food waste disposal and facilitates energy-efficient transport over long distances (Research and Markets, 2024).</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Given these multidimensional benefits, tomato powder development sits at the intersection of food technology, nutrition, and sustainability. This review synthesizes current literature on the production, nutritional composition, processing technologies, and sustainability implications of tomato powder. Specifically, it examines how different drying methods affect nutrient retention and functional quality, and how this value-added product can contribute to a resilient and sustainable food system.</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METHODOLOGY OF LITERATURE REVIEW</w:t>
      </w:r>
    </w:p>
    <w:p w:rsidR="00CD2130" w:rsidRDefault="0098163F">
      <w:pPr>
        <w:rPr>
          <w:rFonts w:ascii="Arial" w:eastAsia="Arial" w:hAnsi="Arial" w:cs="Arial"/>
          <w:sz w:val="24"/>
        </w:rPr>
      </w:pPr>
      <w:r>
        <w:rPr>
          <w:rFonts w:ascii="Arial" w:eastAsia="Arial" w:hAnsi="Arial" w:cs="Arial"/>
          <w:sz w:val="24"/>
        </w:rPr>
        <w:t>This review synthesizes scientific literature on the development, nutritional quality, processing technologies, functional properties, and sustainability implications of tomato powder. Relevant peer-reviewed journal articles, review papers, technical reports, and authoritative publications were collected from databases including Scopus, Web of Science, PubMed, ScienceDirect, and Google Scholar. Literature searches were performed using keywords such as “tomato powder,” “tomato drying techniques,” “lycopene stability,” “foam-mat drying,” “spray drying of tomatoes,” “post-harvest loss reduction,” and “sustainable food processing.”</w:t>
      </w:r>
    </w:p>
    <w:p w:rsidR="00CD2130" w:rsidRDefault="0098163F">
      <w:pPr>
        <w:rPr>
          <w:rFonts w:ascii="Arial" w:eastAsia="Arial" w:hAnsi="Arial" w:cs="Arial"/>
          <w:sz w:val="24"/>
        </w:rPr>
      </w:pPr>
      <w:r>
        <w:rPr>
          <w:rFonts w:ascii="Arial" w:eastAsia="Arial" w:hAnsi="Arial" w:cs="Arial"/>
          <w:sz w:val="24"/>
        </w:rPr>
        <w:t>Publications from 2010 to 2024 were prioritized to capture recent technological advancements and sustainability frameworks, although seminal older studies were included when relevant. Only English-language sources focusing on tomato powder production, nutritional composition, processing effects, storage stability, and socioeconomic impacts were considered. Data were critically evaluated and organized thematically to identify trends, technological gaps, and future research needs.</w:t>
      </w:r>
    </w:p>
    <w:p w:rsidR="00CD2130" w:rsidRDefault="0098163F">
      <w:pPr>
        <w:rPr>
          <w:rFonts w:ascii="Arial" w:eastAsia="Arial" w:hAnsi="Arial" w:cs="Arial"/>
          <w:sz w:val="24"/>
        </w:rPr>
      </w:pPr>
      <w:r>
        <w:rPr>
          <w:rFonts w:ascii="Arial" w:eastAsia="Arial" w:hAnsi="Arial" w:cs="Arial"/>
          <w:sz w:val="24"/>
        </w:rPr>
        <w:t xml:space="preserve">2.0 </w:t>
      </w:r>
      <w:r>
        <w:rPr>
          <w:rFonts w:ascii="Arial" w:eastAsia="Arial" w:hAnsi="Arial" w:cs="Arial"/>
          <w:b/>
          <w:bCs/>
          <w:sz w:val="24"/>
        </w:rPr>
        <w:t>Tomato Composition and Nutritional Value</w:t>
      </w:r>
    </w:p>
    <w:p w:rsidR="00CD2130" w:rsidRDefault="0098163F">
      <w:pPr>
        <w:rPr>
          <w:rFonts w:ascii="Arial" w:eastAsia="Arial" w:hAnsi="Arial" w:cs="Arial"/>
          <w:sz w:val="24"/>
        </w:rPr>
      </w:pPr>
      <w:r>
        <w:rPr>
          <w:rFonts w:ascii="Arial" w:eastAsia="Arial" w:hAnsi="Arial" w:cs="Arial"/>
          <w:sz w:val="24"/>
        </w:rPr>
        <w:t xml:space="preserve">Tomatoes </w:t>
      </w:r>
      <w:r>
        <w:rPr>
          <w:rFonts w:ascii="Arial" w:eastAsia="Arial" w:hAnsi="Arial" w:cs="Arial"/>
          <w:i/>
          <w:iCs/>
          <w:sz w:val="24"/>
        </w:rPr>
        <w:t>(Solanum lycopersicum L.)</w:t>
      </w:r>
      <w:r>
        <w:rPr>
          <w:rFonts w:ascii="Arial" w:eastAsia="Arial" w:hAnsi="Arial" w:cs="Arial"/>
          <w:sz w:val="24"/>
        </w:rPr>
        <w:t xml:space="preserve"> are nutritionally rich fruits containing a diverse range of essential nutrients, bioactive compounds, and phytochemicals that contribute to human health and diet quality (Yegrem</w:t>
      </w:r>
      <w:commentRangeStart w:id="6"/>
      <w:r>
        <w:rPr>
          <w:rFonts w:ascii="Arial" w:eastAsia="Arial" w:hAnsi="Arial" w:cs="Arial"/>
          <w:sz w:val="24"/>
        </w:rPr>
        <w:t>&amp;</w:t>
      </w:r>
      <w:commentRangeEnd w:id="6"/>
      <w:r w:rsidR="00D95737">
        <w:rPr>
          <w:rStyle w:val="CommentReference"/>
        </w:rPr>
        <w:commentReference w:id="6"/>
      </w:r>
      <w:r>
        <w:rPr>
          <w:rFonts w:ascii="Arial" w:eastAsia="Arial" w:hAnsi="Arial" w:cs="Arial"/>
          <w:sz w:val="24"/>
        </w:rPr>
        <w:t>Ababele, 2022). Fresh tomatoes typically consist of 93–95% water, which provides a juicy texture but also renders the fruit highly perishable, accelerating microbial spoilage and enzymatic deterioration (</w:t>
      </w:r>
      <w:commentRangeStart w:id="7"/>
      <w:r>
        <w:rPr>
          <w:rFonts w:ascii="Arial" w:eastAsia="Arial" w:hAnsi="Arial" w:cs="Arial"/>
          <w:sz w:val="24"/>
        </w:rPr>
        <w:t>Obadina</w:t>
      </w:r>
      <w:r>
        <w:rPr>
          <w:rFonts w:ascii="Arial" w:eastAsia="Arial" w:hAnsi="Arial" w:cs="Arial"/>
          <w:i/>
          <w:iCs/>
          <w:sz w:val="24"/>
        </w:rPr>
        <w:t>et</w:t>
      </w:r>
      <w:commentRangeEnd w:id="7"/>
      <w:r w:rsidR="00D95737">
        <w:rPr>
          <w:rStyle w:val="CommentReference"/>
        </w:rPr>
        <w:commentReference w:id="7"/>
      </w:r>
      <w:r>
        <w:rPr>
          <w:rFonts w:ascii="Arial" w:eastAsia="Arial" w:hAnsi="Arial" w:cs="Arial"/>
          <w:i/>
          <w:iCs/>
          <w:sz w:val="24"/>
        </w:rPr>
        <w:t xml:space="preserve"> al.,</w:t>
      </w:r>
      <w:r>
        <w:rPr>
          <w:rFonts w:ascii="Arial" w:eastAsia="Arial" w:hAnsi="Arial" w:cs="Arial"/>
          <w:sz w:val="24"/>
        </w:rPr>
        <w:t xml:space="preserve"> 2018). The remaining dry </w:t>
      </w:r>
      <w:r>
        <w:rPr>
          <w:rFonts w:ascii="Arial" w:eastAsia="Arial" w:hAnsi="Arial" w:cs="Arial"/>
          <w:sz w:val="24"/>
        </w:rPr>
        <w:lastRenderedPageBreak/>
        <w:t xml:space="preserve">matter contains carbohydrates, organic acids, proteins, minerals, vitamins, and dietary fiber (Ramya </w:t>
      </w:r>
      <w:r>
        <w:rPr>
          <w:rFonts w:ascii="Arial" w:eastAsia="Arial" w:hAnsi="Arial" w:cs="Arial"/>
          <w:i/>
          <w:iCs/>
          <w:sz w:val="24"/>
        </w:rPr>
        <w:t>et al.,</w:t>
      </w:r>
      <w:r>
        <w:rPr>
          <w:rFonts w:ascii="Arial" w:eastAsia="Arial" w:hAnsi="Arial" w:cs="Arial"/>
          <w:sz w:val="24"/>
        </w:rPr>
        <w:t xml:space="preserve"> 2023), which collectively support both nutritional value and sensory properties.</w:t>
      </w:r>
    </w:p>
    <w:p w:rsidR="00CD2130" w:rsidRDefault="0098163F">
      <w:pPr>
        <w:rPr>
          <w:rFonts w:ascii="Arial" w:eastAsia="Arial" w:hAnsi="Arial" w:cs="Arial"/>
          <w:sz w:val="24"/>
        </w:rPr>
      </w:pPr>
      <w:r>
        <w:rPr>
          <w:rFonts w:ascii="Arial" w:eastAsia="Arial" w:hAnsi="Arial" w:cs="Arial"/>
          <w:sz w:val="24"/>
        </w:rPr>
        <w:t xml:space="preserve">2.1 </w:t>
      </w:r>
      <w:r>
        <w:rPr>
          <w:rFonts w:ascii="Arial" w:eastAsia="Arial" w:hAnsi="Arial" w:cs="Arial"/>
          <w:b/>
          <w:bCs/>
          <w:sz w:val="24"/>
        </w:rPr>
        <w:t>Macronutrients</w:t>
      </w:r>
    </w:p>
    <w:p w:rsidR="00CD2130" w:rsidRDefault="0098163F">
      <w:pPr>
        <w:rPr>
          <w:rFonts w:ascii="Arial" w:eastAsia="Arial" w:hAnsi="Arial" w:cs="Arial"/>
          <w:sz w:val="24"/>
        </w:rPr>
      </w:pPr>
      <w:r>
        <w:rPr>
          <w:rFonts w:ascii="Arial" w:eastAsia="Arial" w:hAnsi="Arial" w:cs="Arial"/>
          <w:sz w:val="24"/>
        </w:rPr>
        <w:t xml:space="preserve">The macronutrient profile of tomatoes includes carbohydrates (3–5%), proteins (0.9–1.2%), and trace amounts of fats (0.2–0.5%) (Souza da Costa </w:t>
      </w:r>
      <w:r>
        <w:rPr>
          <w:rFonts w:ascii="Arial" w:eastAsia="Arial" w:hAnsi="Arial" w:cs="Arial"/>
          <w:i/>
          <w:iCs/>
          <w:sz w:val="24"/>
        </w:rPr>
        <w:t>et al.,</w:t>
      </w:r>
      <w:r>
        <w:rPr>
          <w:rFonts w:ascii="Arial" w:eastAsia="Arial" w:hAnsi="Arial" w:cs="Arial"/>
          <w:sz w:val="24"/>
        </w:rPr>
        <w:t xml:space="preserve"> 2021). Carbohydrates, primarily glucose and fructose, contribute sweetness, while organic acids such as citric and malic acids provide characteristic flavor (Yegrem</w:t>
      </w:r>
      <w:commentRangeStart w:id="8"/>
      <w:r>
        <w:rPr>
          <w:rFonts w:ascii="Arial" w:eastAsia="Arial" w:hAnsi="Arial" w:cs="Arial"/>
          <w:sz w:val="24"/>
        </w:rPr>
        <w:t>&amp;A</w:t>
      </w:r>
      <w:commentRangeEnd w:id="8"/>
      <w:r w:rsidR="00D95737">
        <w:rPr>
          <w:rStyle w:val="CommentReference"/>
        </w:rPr>
        <w:commentReference w:id="8"/>
      </w:r>
      <w:r>
        <w:rPr>
          <w:rFonts w:ascii="Arial" w:eastAsia="Arial" w:hAnsi="Arial" w:cs="Arial"/>
          <w:sz w:val="24"/>
        </w:rPr>
        <w:t>babele, 2022). Though modest in caloric contribution, these macronutrients act as a matrix for micronutrients and bioactive compounds.</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2.2 </w:t>
      </w:r>
      <w:r>
        <w:rPr>
          <w:rFonts w:ascii="Arial" w:eastAsia="Arial" w:hAnsi="Arial" w:cs="Arial"/>
          <w:b/>
          <w:bCs/>
          <w:sz w:val="24"/>
        </w:rPr>
        <w:t>Micronutrients and Minerals</w:t>
      </w:r>
    </w:p>
    <w:p w:rsidR="00CD2130" w:rsidRDefault="0098163F">
      <w:pPr>
        <w:rPr>
          <w:rFonts w:ascii="Arial" w:eastAsia="Arial" w:hAnsi="Arial" w:cs="Arial"/>
          <w:sz w:val="24"/>
        </w:rPr>
      </w:pPr>
      <w:r>
        <w:rPr>
          <w:rFonts w:ascii="Arial" w:eastAsia="Arial" w:hAnsi="Arial" w:cs="Arial"/>
          <w:sz w:val="24"/>
        </w:rPr>
        <w:t xml:space="preserve">Tomatoes are a significant source of vitamin C, vitamin A (as β-carotene), vitamin E, and several B-complex vitamins (B1, B2, B3, B6, and folate) (Ramya </w:t>
      </w:r>
      <w:r>
        <w:rPr>
          <w:rFonts w:ascii="Arial" w:eastAsia="Arial" w:hAnsi="Arial" w:cs="Arial"/>
          <w:i/>
          <w:iCs/>
          <w:sz w:val="24"/>
        </w:rPr>
        <w:t>et al.,</w:t>
      </w:r>
      <w:r>
        <w:rPr>
          <w:rFonts w:ascii="Arial" w:eastAsia="Arial" w:hAnsi="Arial" w:cs="Arial"/>
          <w:sz w:val="24"/>
        </w:rPr>
        <w:t xml:space="preserve"> 2023). Mineral content includes potassium, phosphorus, magnesium, iron, and calcium, supporting electrolyte balance, bone health, and metabolic functions (Bhat </w:t>
      </w:r>
      <w:r>
        <w:rPr>
          <w:rFonts w:ascii="Arial" w:eastAsia="Arial" w:hAnsi="Arial" w:cs="Arial"/>
          <w:i/>
          <w:iCs/>
          <w:sz w:val="24"/>
        </w:rPr>
        <w:t>et al.,</w:t>
      </w:r>
      <w:r>
        <w:rPr>
          <w:rFonts w:ascii="Arial" w:eastAsia="Arial" w:hAnsi="Arial" w:cs="Arial"/>
          <w:sz w:val="24"/>
        </w:rPr>
        <w:t xml:space="preserve"> 2020). Depending on the tomato variety and processing method, 100 g of tomato powder can provide 5–85% of the recommended daily intake for various minerals (Ramya </w:t>
      </w:r>
      <w:r>
        <w:rPr>
          <w:rFonts w:ascii="Arial" w:eastAsia="Arial" w:hAnsi="Arial" w:cs="Arial"/>
          <w:i/>
          <w:iCs/>
          <w:sz w:val="24"/>
        </w:rPr>
        <w:t>et al.,</w:t>
      </w:r>
      <w:r>
        <w:rPr>
          <w:rFonts w:ascii="Arial" w:eastAsia="Arial" w:hAnsi="Arial" w:cs="Arial"/>
          <w:sz w:val="24"/>
        </w:rPr>
        <w:t xml:space="preserve"> 2023).</w:t>
      </w:r>
    </w:p>
    <w:p w:rsidR="00CD2130" w:rsidRDefault="0098163F">
      <w:pPr>
        <w:rPr>
          <w:rFonts w:ascii="Arial" w:eastAsia="Arial" w:hAnsi="Arial" w:cs="Arial"/>
          <w:sz w:val="24"/>
        </w:rPr>
      </w:pPr>
      <w:r>
        <w:rPr>
          <w:rFonts w:ascii="Arial" w:eastAsia="Arial" w:hAnsi="Arial" w:cs="Arial"/>
          <w:sz w:val="24"/>
        </w:rPr>
        <w:t xml:space="preserve">2.3 </w:t>
      </w:r>
      <w:r>
        <w:rPr>
          <w:rFonts w:ascii="Arial" w:eastAsia="Arial" w:hAnsi="Arial" w:cs="Arial"/>
          <w:b/>
          <w:bCs/>
          <w:sz w:val="24"/>
        </w:rPr>
        <w:t>Phytochemicals and Bioactive Compounds</w:t>
      </w:r>
    </w:p>
    <w:p w:rsidR="00CD2130" w:rsidRDefault="0098163F">
      <w:pPr>
        <w:rPr>
          <w:rFonts w:ascii="Arial" w:eastAsia="Arial" w:hAnsi="Arial" w:cs="Arial"/>
          <w:sz w:val="24"/>
        </w:rPr>
      </w:pPr>
      <w:r>
        <w:rPr>
          <w:rFonts w:ascii="Arial" w:eastAsia="Arial" w:hAnsi="Arial" w:cs="Arial"/>
          <w:sz w:val="24"/>
        </w:rPr>
        <w:t xml:space="preserve">The predominant bioactive compound in tomatoes is lycopene, a red carotenoid responsible for color and strong antioxidant activity (Bhat </w:t>
      </w:r>
      <w:r>
        <w:rPr>
          <w:rFonts w:ascii="Arial" w:eastAsia="Arial" w:hAnsi="Arial" w:cs="Arial"/>
          <w:i/>
          <w:iCs/>
          <w:sz w:val="24"/>
        </w:rPr>
        <w:t>et al.,</w:t>
      </w:r>
      <w:r>
        <w:rPr>
          <w:rFonts w:ascii="Arial" w:eastAsia="Arial" w:hAnsi="Arial" w:cs="Arial"/>
          <w:sz w:val="24"/>
        </w:rPr>
        <w:t xml:space="preserve"> 2020). Lycopene intake has been associated with reduced risk of chronic diseases, including prostate cancer, cardiovascular disorders, and oxidative stress-related conditions (Yegrem</w:t>
      </w:r>
      <w:commentRangeStart w:id="9"/>
      <w:r>
        <w:rPr>
          <w:rFonts w:ascii="Arial" w:eastAsia="Arial" w:hAnsi="Arial" w:cs="Arial"/>
          <w:sz w:val="24"/>
        </w:rPr>
        <w:t>&amp;</w:t>
      </w:r>
      <w:commentRangeEnd w:id="9"/>
      <w:r w:rsidR="00D95737">
        <w:rPr>
          <w:rStyle w:val="CommentReference"/>
        </w:rPr>
        <w:commentReference w:id="9"/>
      </w:r>
      <w:r>
        <w:rPr>
          <w:rFonts w:ascii="Arial" w:eastAsia="Arial" w:hAnsi="Arial" w:cs="Arial"/>
          <w:sz w:val="24"/>
        </w:rPr>
        <w:t xml:space="preserve">Ababele, 2022). Other carotenoids such as β-carotene and lutein, along with phenolic compounds like flavonoids (quercetin, kaempferol), contribute to the fruit’s antioxidant potential (Souza da Costa </w:t>
      </w:r>
      <w:r>
        <w:rPr>
          <w:rFonts w:ascii="Arial" w:eastAsia="Arial" w:hAnsi="Arial" w:cs="Arial"/>
          <w:i/>
          <w:iCs/>
          <w:sz w:val="24"/>
        </w:rPr>
        <w:t>et al.,</w:t>
      </w:r>
      <w:r>
        <w:rPr>
          <w:rFonts w:ascii="Arial" w:eastAsia="Arial" w:hAnsi="Arial" w:cs="Arial"/>
          <w:sz w:val="24"/>
        </w:rPr>
        <w:t xml:space="preserve"> 2021). The total antioxidant capacity of tomato products correlates strongly with lycopene and polyphenol content (Muhiyev</w:t>
      </w:r>
      <w:r>
        <w:rPr>
          <w:rFonts w:ascii="Arial" w:eastAsia="Arial" w:hAnsi="Arial" w:cs="Arial"/>
          <w:i/>
          <w:iCs/>
          <w:sz w:val="24"/>
        </w:rPr>
        <w:t>et al.,</w:t>
      </w:r>
      <w:r>
        <w:rPr>
          <w:rFonts w:ascii="Arial" w:eastAsia="Arial" w:hAnsi="Arial" w:cs="Arial"/>
          <w:sz w:val="24"/>
        </w:rPr>
        <w:t xml:space="preserve"> 2022).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Table 1 : The 15 Major Nutrients Derived from tomatoes </w:t>
      </w:r>
    </w:p>
    <w:tbl>
      <w:tblPr>
        <w:tblW w:w="48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3056"/>
        <w:gridCol w:w="1787"/>
      </w:tblGrid>
      <w:tr w:rsidR="00CD2130">
        <w:trPr>
          <w:trHeight w:val="499"/>
          <w:tblHeader/>
          <w:tblCellSpacing w:w="15" w:type="dxa"/>
        </w:trPr>
        <w:tc>
          <w:tcPr>
            <w:tcW w:w="3068" w:type="dxa"/>
            <w:vAlign w:val="center"/>
          </w:tcPr>
          <w:p w:rsidR="00CD2130" w:rsidRDefault="0098163F">
            <w:pPr>
              <w:spacing w:after="200" w:line="276" w:lineRule="auto"/>
              <w:jc w:val="left"/>
              <w:rPr>
                <w:b/>
                <w:bCs/>
              </w:rPr>
            </w:pPr>
            <w:r>
              <w:rPr>
                <w:b/>
                <w:bCs/>
              </w:rPr>
              <w:t>Nutrient</w:t>
            </w:r>
          </w:p>
        </w:tc>
        <w:tc>
          <w:tcPr>
            <w:tcW w:w="1775" w:type="dxa"/>
            <w:vAlign w:val="center"/>
          </w:tcPr>
          <w:p w:rsidR="00CD2130" w:rsidRDefault="0098163F">
            <w:pPr>
              <w:spacing w:after="200" w:line="276" w:lineRule="auto"/>
              <w:jc w:val="left"/>
              <w:rPr>
                <w:b/>
                <w:bCs/>
              </w:rPr>
            </w:pPr>
            <w:r>
              <w:rPr>
                <w:b/>
                <w:bCs/>
              </w:rPr>
              <w:t>Amount</w:t>
            </w:r>
          </w:p>
        </w:tc>
      </w:tr>
      <w:tr w:rsidR="00CD2130">
        <w:trPr>
          <w:trHeight w:val="499"/>
          <w:tblCellSpacing w:w="15" w:type="dxa"/>
        </w:trPr>
        <w:tc>
          <w:tcPr>
            <w:tcW w:w="3068" w:type="dxa"/>
            <w:vAlign w:val="center"/>
          </w:tcPr>
          <w:p w:rsidR="00CD2130" w:rsidRDefault="0098163F">
            <w:pPr>
              <w:spacing w:after="200" w:line="276" w:lineRule="auto"/>
            </w:pPr>
            <w:r>
              <w:lastRenderedPageBreak/>
              <w:t>Calcium</w:t>
            </w:r>
          </w:p>
        </w:tc>
        <w:tc>
          <w:tcPr>
            <w:tcW w:w="1775" w:type="dxa"/>
            <w:vAlign w:val="center"/>
          </w:tcPr>
          <w:p w:rsidR="00CD2130" w:rsidRDefault="0098163F">
            <w:pPr>
              <w:spacing w:after="200" w:line="276" w:lineRule="auto"/>
            </w:pPr>
            <w:r>
              <w:t>1.2 mg</w:t>
            </w:r>
          </w:p>
        </w:tc>
      </w:tr>
      <w:tr w:rsidR="00CD2130">
        <w:trPr>
          <w:trHeight w:val="483"/>
          <w:tblCellSpacing w:w="15" w:type="dxa"/>
        </w:trPr>
        <w:tc>
          <w:tcPr>
            <w:tcW w:w="3068" w:type="dxa"/>
            <w:vAlign w:val="center"/>
          </w:tcPr>
          <w:p w:rsidR="00CD2130" w:rsidRDefault="0098163F">
            <w:pPr>
              <w:spacing w:after="200" w:line="276" w:lineRule="auto"/>
            </w:pPr>
            <w:r>
              <w:t>Carbohydrate</w:t>
            </w:r>
          </w:p>
        </w:tc>
        <w:tc>
          <w:tcPr>
            <w:tcW w:w="1775" w:type="dxa"/>
            <w:vAlign w:val="center"/>
          </w:tcPr>
          <w:p w:rsidR="00CD2130" w:rsidRDefault="0098163F">
            <w:pPr>
              <w:spacing w:after="200" w:line="276" w:lineRule="auto"/>
            </w:pPr>
            <w:r>
              <w:t>4.7 g</w:t>
            </w:r>
          </w:p>
        </w:tc>
      </w:tr>
      <w:tr w:rsidR="00CD2130">
        <w:trPr>
          <w:trHeight w:val="483"/>
          <w:tblCellSpacing w:w="15" w:type="dxa"/>
        </w:trPr>
        <w:tc>
          <w:tcPr>
            <w:tcW w:w="3068" w:type="dxa"/>
            <w:vAlign w:val="center"/>
          </w:tcPr>
          <w:p w:rsidR="00CD2130" w:rsidRDefault="0098163F">
            <w:pPr>
              <w:spacing w:after="200" w:line="276" w:lineRule="auto"/>
            </w:pPr>
            <w:r>
              <w:t>Copper</w:t>
            </w:r>
          </w:p>
        </w:tc>
        <w:tc>
          <w:tcPr>
            <w:tcW w:w="1775" w:type="dxa"/>
            <w:vAlign w:val="center"/>
          </w:tcPr>
          <w:p w:rsidR="00CD2130" w:rsidRDefault="0098163F">
            <w:pPr>
              <w:spacing w:after="200" w:line="276" w:lineRule="auto"/>
            </w:pPr>
            <w:r>
              <w:t>0.073 mg</w:t>
            </w:r>
          </w:p>
        </w:tc>
      </w:tr>
      <w:tr w:rsidR="00CD2130">
        <w:trPr>
          <w:trHeight w:val="499"/>
          <w:tblCellSpacing w:w="15" w:type="dxa"/>
        </w:trPr>
        <w:tc>
          <w:tcPr>
            <w:tcW w:w="3068" w:type="dxa"/>
            <w:vAlign w:val="center"/>
          </w:tcPr>
          <w:p w:rsidR="00CD2130" w:rsidRDefault="0098163F">
            <w:pPr>
              <w:spacing w:after="200" w:line="276" w:lineRule="auto"/>
            </w:pPr>
            <w:r>
              <w:t>Dietary Fiber</w:t>
            </w:r>
          </w:p>
        </w:tc>
        <w:tc>
          <w:tcPr>
            <w:tcW w:w="1775" w:type="dxa"/>
            <w:vAlign w:val="center"/>
          </w:tcPr>
          <w:p w:rsidR="00CD2130" w:rsidRDefault="0098163F">
            <w:pPr>
              <w:spacing w:after="200" w:line="276" w:lineRule="auto"/>
            </w:pPr>
            <w:r>
              <w:t>1.5 g</w:t>
            </w:r>
          </w:p>
        </w:tc>
      </w:tr>
      <w:tr w:rsidR="00CD2130">
        <w:trPr>
          <w:trHeight w:val="483"/>
          <w:tblCellSpacing w:w="15" w:type="dxa"/>
        </w:trPr>
        <w:tc>
          <w:tcPr>
            <w:tcW w:w="3068" w:type="dxa"/>
            <w:vAlign w:val="center"/>
          </w:tcPr>
          <w:p w:rsidR="00CD2130" w:rsidRDefault="0098163F">
            <w:pPr>
              <w:spacing w:after="200" w:line="276" w:lineRule="auto"/>
            </w:pPr>
            <w:r>
              <w:t>Fat</w:t>
            </w:r>
          </w:p>
        </w:tc>
        <w:tc>
          <w:tcPr>
            <w:tcW w:w="1775" w:type="dxa"/>
            <w:vAlign w:val="center"/>
          </w:tcPr>
          <w:p w:rsidR="00CD2130" w:rsidRDefault="0098163F">
            <w:pPr>
              <w:spacing w:after="200" w:line="276" w:lineRule="auto"/>
            </w:pPr>
            <w:r>
              <w:t>0.2 g</w:t>
            </w:r>
          </w:p>
        </w:tc>
      </w:tr>
      <w:tr w:rsidR="00CD2130">
        <w:trPr>
          <w:trHeight w:val="499"/>
          <w:tblCellSpacing w:w="15" w:type="dxa"/>
        </w:trPr>
        <w:tc>
          <w:tcPr>
            <w:tcW w:w="3068" w:type="dxa"/>
            <w:vAlign w:val="center"/>
          </w:tcPr>
          <w:p w:rsidR="00CD2130" w:rsidRDefault="0098163F">
            <w:pPr>
              <w:spacing w:after="200" w:line="276" w:lineRule="auto"/>
            </w:pPr>
            <w:r>
              <w:t>Iron</w:t>
            </w:r>
          </w:p>
        </w:tc>
        <w:tc>
          <w:tcPr>
            <w:tcW w:w="1775" w:type="dxa"/>
            <w:vAlign w:val="center"/>
          </w:tcPr>
          <w:p w:rsidR="00CD2130" w:rsidRDefault="0098163F">
            <w:pPr>
              <w:spacing w:after="200" w:line="276" w:lineRule="auto"/>
            </w:pPr>
            <w:r>
              <w:t>0.33 mg</w:t>
            </w:r>
          </w:p>
        </w:tc>
      </w:tr>
      <w:tr w:rsidR="00CD2130">
        <w:trPr>
          <w:trHeight w:val="483"/>
          <w:tblCellSpacing w:w="15" w:type="dxa"/>
        </w:trPr>
        <w:tc>
          <w:tcPr>
            <w:tcW w:w="3068" w:type="dxa"/>
            <w:vAlign w:val="center"/>
          </w:tcPr>
          <w:p w:rsidR="00CD2130" w:rsidRDefault="0098163F">
            <w:pPr>
              <w:spacing w:after="200" w:line="276" w:lineRule="auto"/>
            </w:pPr>
            <w:r>
              <w:t>Magnesium</w:t>
            </w:r>
          </w:p>
        </w:tc>
        <w:tc>
          <w:tcPr>
            <w:tcW w:w="1775" w:type="dxa"/>
            <w:vAlign w:val="center"/>
          </w:tcPr>
          <w:p w:rsidR="00CD2130" w:rsidRDefault="0098163F">
            <w:pPr>
              <w:spacing w:after="200" w:line="276" w:lineRule="auto"/>
            </w:pPr>
            <w:r>
              <w:t>1.4 mg</w:t>
            </w:r>
          </w:p>
        </w:tc>
      </w:tr>
      <w:tr w:rsidR="00CD2130">
        <w:trPr>
          <w:trHeight w:val="499"/>
          <w:tblCellSpacing w:w="15" w:type="dxa"/>
        </w:trPr>
        <w:tc>
          <w:tcPr>
            <w:tcW w:w="3068" w:type="dxa"/>
            <w:vAlign w:val="center"/>
          </w:tcPr>
          <w:p w:rsidR="00CD2130" w:rsidRDefault="0098163F">
            <w:pPr>
              <w:spacing w:after="200" w:line="276" w:lineRule="auto"/>
            </w:pPr>
            <w:r>
              <w:t>Niacin</w:t>
            </w:r>
          </w:p>
        </w:tc>
        <w:tc>
          <w:tcPr>
            <w:tcW w:w="1775" w:type="dxa"/>
            <w:vAlign w:val="center"/>
          </w:tcPr>
          <w:p w:rsidR="00CD2130" w:rsidRDefault="0098163F">
            <w:pPr>
              <w:spacing w:after="200" w:line="276" w:lineRule="auto"/>
            </w:pPr>
            <w:r>
              <w:t>0.731 mg</w:t>
            </w:r>
          </w:p>
        </w:tc>
      </w:tr>
      <w:tr w:rsidR="00CD2130">
        <w:trPr>
          <w:trHeight w:val="483"/>
          <w:tblCellSpacing w:w="15" w:type="dxa"/>
        </w:trPr>
        <w:tc>
          <w:tcPr>
            <w:tcW w:w="3068" w:type="dxa"/>
            <w:vAlign w:val="center"/>
          </w:tcPr>
          <w:p w:rsidR="00CD2130" w:rsidRDefault="0098163F">
            <w:pPr>
              <w:spacing w:after="200" w:line="276" w:lineRule="auto"/>
            </w:pPr>
            <w:r>
              <w:t>Pantothenic Acid</w:t>
            </w:r>
          </w:p>
        </w:tc>
        <w:tc>
          <w:tcPr>
            <w:tcW w:w="1775" w:type="dxa"/>
            <w:vAlign w:val="center"/>
          </w:tcPr>
          <w:p w:rsidR="00CD2130" w:rsidRDefault="0098163F">
            <w:pPr>
              <w:spacing w:after="200" w:line="276" w:lineRule="auto"/>
            </w:pPr>
            <w:r>
              <w:t>0.109 mg</w:t>
            </w:r>
          </w:p>
        </w:tc>
      </w:tr>
      <w:tr w:rsidR="00CD2130">
        <w:trPr>
          <w:trHeight w:val="499"/>
          <w:tblCellSpacing w:w="15" w:type="dxa"/>
        </w:trPr>
        <w:tc>
          <w:tcPr>
            <w:tcW w:w="3068" w:type="dxa"/>
            <w:vAlign w:val="center"/>
          </w:tcPr>
          <w:p w:rsidR="00CD2130" w:rsidRDefault="0098163F">
            <w:pPr>
              <w:spacing w:after="200" w:line="276" w:lineRule="auto"/>
            </w:pPr>
            <w:r>
              <w:t>Phosphorus</w:t>
            </w:r>
          </w:p>
        </w:tc>
        <w:tc>
          <w:tcPr>
            <w:tcW w:w="1775" w:type="dxa"/>
            <w:vAlign w:val="center"/>
          </w:tcPr>
          <w:p w:rsidR="00CD2130" w:rsidRDefault="0098163F">
            <w:pPr>
              <w:spacing w:after="200" w:line="276" w:lineRule="auto"/>
            </w:pPr>
            <w:r>
              <w:t>3 mg</w:t>
            </w:r>
          </w:p>
        </w:tc>
      </w:tr>
      <w:tr w:rsidR="00CD2130">
        <w:trPr>
          <w:trHeight w:val="483"/>
          <w:tblCellSpacing w:w="15" w:type="dxa"/>
        </w:trPr>
        <w:tc>
          <w:tcPr>
            <w:tcW w:w="3068" w:type="dxa"/>
            <w:vAlign w:val="center"/>
          </w:tcPr>
          <w:p w:rsidR="00CD2130" w:rsidRDefault="0098163F">
            <w:pPr>
              <w:spacing w:after="200" w:line="276" w:lineRule="auto"/>
            </w:pPr>
            <w:r>
              <w:t>Potassium</w:t>
            </w:r>
          </w:p>
        </w:tc>
        <w:tc>
          <w:tcPr>
            <w:tcW w:w="1775" w:type="dxa"/>
            <w:vAlign w:val="center"/>
          </w:tcPr>
          <w:p w:rsidR="00CD2130" w:rsidRDefault="0098163F">
            <w:pPr>
              <w:spacing w:after="200" w:line="276" w:lineRule="auto"/>
            </w:pPr>
            <w:r>
              <w:t>292 mg</w:t>
            </w:r>
          </w:p>
        </w:tc>
      </w:tr>
      <w:tr w:rsidR="00CD2130">
        <w:trPr>
          <w:trHeight w:val="483"/>
          <w:tblCellSpacing w:w="15" w:type="dxa"/>
        </w:trPr>
        <w:tc>
          <w:tcPr>
            <w:tcW w:w="3068" w:type="dxa"/>
            <w:vAlign w:val="center"/>
          </w:tcPr>
          <w:p w:rsidR="00CD2130" w:rsidRDefault="0098163F">
            <w:pPr>
              <w:spacing w:after="200" w:line="276" w:lineRule="auto"/>
            </w:pPr>
            <w:r>
              <w:t>Protein</w:t>
            </w:r>
          </w:p>
        </w:tc>
        <w:tc>
          <w:tcPr>
            <w:tcW w:w="1775" w:type="dxa"/>
            <w:vAlign w:val="center"/>
          </w:tcPr>
          <w:p w:rsidR="00CD2130" w:rsidRDefault="0098163F">
            <w:pPr>
              <w:spacing w:after="200" w:line="276" w:lineRule="auto"/>
            </w:pPr>
            <w:r>
              <w:t>1.0 g</w:t>
            </w:r>
          </w:p>
        </w:tc>
      </w:tr>
      <w:tr w:rsidR="00CD2130">
        <w:trPr>
          <w:trHeight w:val="499"/>
          <w:tblCellSpacing w:w="15" w:type="dxa"/>
        </w:trPr>
        <w:tc>
          <w:tcPr>
            <w:tcW w:w="3068" w:type="dxa"/>
            <w:vAlign w:val="center"/>
          </w:tcPr>
          <w:p w:rsidR="00CD2130" w:rsidRDefault="0098163F">
            <w:pPr>
              <w:spacing w:after="200" w:line="276" w:lineRule="auto"/>
            </w:pPr>
            <w:r>
              <w:t>Thiamin</w:t>
            </w:r>
          </w:p>
        </w:tc>
        <w:tc>
          <w:tcPr>
            <w:tcW w:w="1775" w:type="dxa"/>
            <w:vAlign w:val="center"/>
          </w:tcPr>
          <w:p w:rsidR="00CD2130" w:rsidRDefault="0098163F">
            <w:pPr>
              <w:spacing w:after="200" w:line="276" w:lineRule="auto"/>
            </w:pPr>
            <w:r>
              <w:t>0.046 g</w:t>
            </w:r>
          </w:p>
        </w:tc>
      </w:tr>
      <w:tr w:rsidR="00CD2130">
        <w:trPr>
          <w:trHeight w:val="483"/>
          <w:tblCellSpacing w:w="15" w:type="dxa"/>
        </w:trPr>
        <w:tc>
          <w:tcPr>
            <w:tcW w:w="3068" w:type="dxa"/>
            <w:vAlign w:val="center"/>
          </w:tcPr>
          <w:p w:rsidR="00CD2130" w:rsidRDefault="0098163F">
            <w:pPr>
              <w:spacing w:after="200" w:line="276" w:lineRule="auto"/>
            </w:pPr>
            <w:r>
              <w:t>Total Sugars</w:t>
            </w:r>
          </w:p>
        </w:tc>
        <w:tc>
          <w:tcPr>
            <w:tcW w:w="1775" w:type="dxa"/>
            <w:vAlign w:val="center"/>
          </w:tcPr>
          <w:p w:rsidR="00CD2130" w:rsidRDefault="0098163F">
            <w:pPr>
              <w:spacing w:after="200" w:line="276" w:lineRule="auto"/>
            </w:pPr>
            <w:r>
              <w:t>3.23 g</w:t>
            </w:r>
          </w:p>
        </w:tc>
      </w:tr>
      <w:tr w:rsidR="00CD2130">
        <w:trPr>
          <w:trHeight w:val="499"/>
          <w:tblCellSpacing w:w="15" w:type="dxa"/>
        </w:trPr>
        <w:tc>
          <w:tcPr>
            <w:tcW w:w="3068" w:type="dxa"/>
            <w:vAlign w:val="center"/>
          </w:tcPr>
          <w:p w:rsidR="00CD2130" w:rsidRDefault="0098163F">
            <w:pPr>
              <w:spacing w:after="200" w:line="276" w:lineRule="auto"/>
            </w:pPr>
            <w:r>
              <w:t>Vitamin C</w:t>
            </w:r>
          </w:p>
        </w:tc>
        <w:tc>
          <w:tcPr>
            <w:tcW w:w="1775" w:type="dxa"/>
            <w:vAlign w:val="center"/>
          </w:tcPr>
          <w:p w:rsidR="00CD2130" w:rsidRDefault="0098163F">
            <w:pPr>
              <w:spacing w:after="200" w:line="276" w:lineRule="auto"/>
            </w:pPr>
            <w:r>
              <w:t>16.9 mg</w:t>
            </w:r>
          </w:p>
        </w:tc>
      </w:tr>
    </w:tbl>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Source - The USDA National Nutrient Database (2010)</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2.4 </w:t>
      </w:r>
      <w:r>
        <w:rPr>
          <w:rFonts w:ascii="Arial" w:eastAsia="Arial" w:hAnsi="Arial" w:cs="Arial"/>
          <w:b/>
          <w:bCs/>
          <w:sz w:val="24"/>
        </w:rPr>
        <w:t>Effect of Processing on Nutritional Quality</w:t>
      </w:r>
    </w:p>
    <w:p w:rsidR="00CD2130" w:rsidRDefault="0098163F">
      <w:pPr>
        <w:rPr>
          <w:rFonts w:ascii="Arial" w:eastAsia="Arial" w:hAnsi="Arial" w:cs="Arial"/>
          <w:sz w:val="24"/>
        </w:rPr>
      </w:pPr>
      <w:r>
        <w:rPr>
          <w:rFonts w:ascii="Arial" w:eastAsia="Arial" w:hAnsi="Arial" w:cs="Arial"/>
          <w:sz w:val="24"/>
        </w:rPr>
        <w:t xml:space="preserve">Transforming tomatoes into powder can enhance or reduce nutrient availability depending on the processing technique. Heat treatment during drying may degrade sensitive vitamins like vitamin C but can improve lycopene bioavailability by disrupting cell walls and releasing bound compounds </w:t>
      </w:r>
      <w:r>
        <w:rPr>
          <w:rFonts w:ascii="Arial" w:eastAsia="Arial" w:hAnsi="Arial" w:cs="Arial"/>
          <w:sz w:val="24"/>
        </w:rPr>
        <w:lastRenderedPageBreak/>
        <w:t>(</w:t>
      </w:r>
      <w:commentRangeStart w:id="10"/>
      <w:r>
        <w:rPr>
          <w:rFonts w:ascii="Arial" w:eastAsia="Arial" w:hAnsi="Arial" w:cs="Arial"/>
          <w:sz w:val="24"/>
        </w:rPr>
        <w:t>Obadina</w:t>
      </w:r>
      <w:r>
        <w:rPr>
          <w:rFonts w:ascii="Arial" w:eastAsia="Arial" w:hAnsi="Arial" w:cs="Arial"/>
          <w:i/>
          <w:iCs/>
          <w:sz w:val="24"/>
        </w:rPr>
        <w:t>et</w:t>
      </w:r>
      <w:commentRangeEnd w:id="10"/>
      <w:r w:rsidR="00D95737">
        <w:rPr>
          <w:rStyle w:val="CommentReference"/>
        </w:rPr>
        <w:commentReference w:id="10"/>
      </w:r>
      <w:r>
        <w:rPr>
          <w:rFonts w:ascii="Arial" w:eastAsia="Arial" w:hAnsi="Arial" w:cs="Arial"/>
          <w:i/>
          <w:iCs/>
          <w:sz w:val="24"/>
        </w:rPr>
        <w:t xml:space="preserve"> al.,</w:t>
      </w:r>
      <w:r>
        <w:rPr>
          <w:rFonts w:ascii="Arial" w:eastAsia="Arial" w:hAnsi="Arial" w:cs="Arial"/>
          <w:sz w:val="24"/>
        </w:rPr>
        <w:t xml:space="preserve"> 2018). Lycopene retention in tomato powders has been reported to range from 65–88%, influenced by drying temperature and packaging conditions (Yegrem</w:t>
      </w:r>
      <w:commentRangeStart w:id="11"/>
      <w:r>
        <w:rPr>
          <w:rFonts w:ascii="Arial" w:eastAsia="Arial" w:hAnsi="Arial" w:cs="Arial"/>
          <w:sz w:val="24"/>
        </w:rPr>
        <w:t>&amp;A</w:t>
      </w:r>
      <w:commentRangeEnd w:id="11"/>
      <w:r w:rsidR="00D95737">
        <w:rPr>
          <w:rStyle w:val="CommentReference"/>
        </w:rPr>
        <w:commentReference w:id="11"/>
      </w:r>
      <w:r>
        <w:rPr>
          <w:rFonts w:ascii="Arial" w:eastAsia="Arial" w:hAnsi="Arial" w:cs="Arial"/>
          <w:sz w:val="24"/>
        </w:rPr>
        <w:t>babele, 2022). Advanced drying techniques, such as foam-mat and freeze-drying, better preserve color, antioxidants, and bioactive compounds compared to conventional hot-air drying (</w:t>
      </w:r>
      <w:commentRangeStart w:id="12"/>
      <w:r>
        <w:rPr>
          <w:rFonts w:ascii="Arial" w:eastAsia="Arial" w:hAnsi="Arial" w:cs="Arial"/>
          <w:sz w:val="24"/>
        </w:rPr>
        <w:t>Muhiyev</w:t>
      </w:r>
      <w:r>
        <w:rPr>
          <w:rFonts w:ascii="Arial" w:eastAsia="Arial" w:hAnsi="Arial" w:cs="Arial"/>
          <w:i/>
          <w:iCs/>
          <w:sz w:val="24"/>
        </w:rPr>
        <w:t>et</w:t>
      </w:r>
      <w:commentRangeEnd w:id="12"/>
      <w:r w:rsidR="00D95737">
        <w:rPr>
          <w:rStyle w:val="CommentReference"/>
        </w:rPr>
        <w:commentReference w:id="12"/>
      </w:r>
      <w:r>
        <w:rPr>
          <w:rFonts w:ascii="Arial" w:eastAsia="Arial" w:hAnsi="Arial" w:cs="Arial"/>
          <w:i/>
          <w:iCs/>
          <w:sz w:val="24"/>
        </w:rPr>
        <w:t xml:space="preserve"> al.,</w:t>
      </w:r>
      <w:r>
        <w:rPr>
          <w:rFonts w:ascii="Arial" w:eastAsia="Arial" w:hAnsi="Arial" w:cs="Arial"/>
          <w:sz w:val="24"/>
        </w:rPr>
        <w:t xml:space="preserve"> 2022).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2.5 </w:t>
      </w:r>
      <w:r>
        <w:rPr>
          <w:rFonts w:ascii="Arial" w:eastAsia="Arial" w:hAnsi="Arial" w:cs="Arial"/>
          <w:b/>
          <w:bCs/>
          <w:sz w:val="24"/>
        </w:rPr>
        <w:t>Nutritional Significance of Tomato Powder</w:t>
      </w:r>
    </w:p>
    <w:p w:rsidR="00CD2130" w:rsidRDefault="0098163F">
      <w:pPr>
        <w:rPr>
          <w:rFonts w:ascii="Arial" w:eastAsia="Arial" w:hAnsi="Arial" w:cs="Arial"/>
          <w:sz w:val="24"/>
        </w:rPr>
      </w:pPr>
      <w:r>
        <w:rPr>
          <w:rFonts w:ascii="Arial" w:eastAsia="Arial" w:hAnsi="Arial" w:cs="Arial"/>
          <w:sz w:val="24"/>
        </w:rPr>
        <w:t xml:space="preserve">Tomato powder, with lower moisture content (3–6%) and higher nutrient density, serves as a concentrated form of fresh tomatoes (Ramya </w:t>
      </w:r>
      <w:r>
        <w:rPr>
          <w:rFonts w:ascii="Arial" w:eastAsia="Arial" w:hAnsi="Arial" w:cs="Arial"/>
          <w:i/>
          <w:iCs/>
          <w:sz w:val="24"/>
        </w:rPr>
        <w:t>et al.,</w:t>
      </w:r>
      <w:r>
        <w:rPr>
          <w:rFonts w:ascii="Arial" w:eastAsia="Arial" w:hAnsi="Arial" w:cs="Arial"/>
          <w:sz w:val="24"/>
        </w:rPr>
        <w:t xml:space="preserve"> 2023). It is widely used for food fortification, flavor enhancement, and dietary diversification. In functional foods, tomato powder enhances nutritional quality, color, and shelf stability of soups, sauces, pasta, and baked products (Bhat </w:t>
      </w:r>
      <w:r>
        <w:rPr>
          <w:rFonts w:ascii="Arial" w:eastAsia="Arial" w:hAnsi="Arial" w:cs="Arial"/>
          <w:i/>
          <w:iCs/>
          <w:sz w:val="24"/>
        </w:rPr>
        <w:t>et al.,</w:t>
      </w:r>
      <w:r>
        <w:rPr>
          <w:rFonts w:ascii="Arial" w:eastAsia="Arial" w:hAnsi="Arial" w:cs="Arial"/>
          <w:sz w:val="24"/>
        </w:rPr>
        <w:t xml:space="preserve"> 2020). Its antioxidant and anti-inflammatory properties support the development of plant-based, nutritionally functional foods, aligning with consumer trends toward natural and health-promoting ingredients (Research and Markets, 2024).</w:t>
      </w:r>
    </w:p>
    <w:p w:rsidR="00CD2130" w:rsidRDefault="00CD2130">
      <w:pPr>
        <w:rPr>
          <w:rFonts w:ascii="Arial" w:eastAsia="Arial" w:hAnsi="Arial" w:cs="Arial"/>
          <w:b/>
          <w:bCs/>
          <w:sz w:val="24"/>
        </w:rPr>
      </w:pPr>
    </w:p>
    <w:p w:rsidR="00CD2130" w:rsidRDefault="0098163F">
      <w:pPr>
        <w:rPr>
          <w:rFonts w:ascii="Arial" w:eastAsia="Arial" w:hAnsi="Arial" w:cs="Arial"/>
          <w:sz w:val="24"/>
        </w:rPr>
      </w:pPr>
      <w:r>
        <w:rPr>
          <w:rFonts w:ascii="Arial" w:eastAsia="Arial" w:hAnsi="Arial" w:cs="Arial"/>
          <w:b/>
          <w:bCs/>
          <w:sz w:val="24"/>
        </w:rPr>
        <w:t>2.6 Post-harvest Losses</w:t>
      </w:r>
    </w:p>
    <w:p w:rsidR="00CD2130" w:rsidRDefault="0098163F">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(Solanum lycopersicum L.)</w:t>
      </w:r>
      <w:r>
        <w:rPr>
          <w:rFonts w:ascii="Arial" w:eastAsia="Arial" w:hAnsi="Arial" w:cs="Arial"/>
          <w:sz w:val="24"/>
        </w:rPr>
        <w:t xml:space="preserve"> is a highly perishable crop, and significant post-harvest losses occur across the tomato value chain in many African countries. These losses, which may reach 20–50% of total production, arise from both quantitative and qualitative deterioration of fruits between harvesting and consumption (</w:t>
      </w:r>
      <w:commentRangeStart w:id="13"/>
      <w:r>
        <w:rPr>
          <w:rFonts w:ascii="Arial" w:eastAsia="Arial" w:hAnsi="Arial" w:cs="Arial"/>
          <w:sz w:val="24"/>
        </w:rPr>
        <w:t>Arah</w:t>
      </w:r>
      <w:r>
        <w:rPr>
          <w:rFonts w:ascii="Arial" w:eastAsia="Arial" w:hAnsi="Arial" w:cs="Arial"/>
          <w:i/>
          <w:iCs/>
          <w:sz w:val="24"/>
        </w:rPr>
        <w:t>et</w:t>
      </w:r>
      <w:commentRangeEnd w:id="13"/>
      <w:r w:rsidR="00D95737">
        <w:rPr>
          <w:rStyle w:val="CommentReference"/>
        </w:rPr>
        <w:commentReference w:id="13"/>
      </w:r>
      <w:r>
        <w:rPr>
          <w:rFonts w:ascii="Arial" w:eastAsia="Arial" w:hAnsi="Arial" w:cs="Arial"/>
          <w:i/>
          <w:iCs/>
          <w:sz w:val="24"/>
        </w:rPr>
        <w:t xml:space="preserve"> al.,</w:t>
      </w:r>
      <w:r>
        <w:rPr>
          <w:rFonts w:ascii="Arial" w:eastAsia="Arial" w:hAnsi="Arial" w:cs="Arial"/>
          <w:sz w:val="24"/>
        </w:rPr>
        <w:t xml:space="preserve"> 2015). Such losses negatively affect food security, farmer income, and the availability of nutritious tomato products.</w:t>
      </w:r>
    </w:p>
    <w:p w:rsidR="00CD2130" w:rsidRDefault="0098163F">
      <w:pPr>
        <w:rPr>
          <w:rFonts w:ascii="Arial" w:eastAsia="Arial" w:hAnsi="Arial" w:cs="Arial"/>
          <w:sz w:val="24"/>
        </w:rPr>
      </w:pPr>
      <w:r>
        <w:rPr>
          <w:rFonts w:ascii="Arial" w:eastAsia="Arial" w:hAnsi="Arial" w:cs="Arial"/>
          <w:sz w:val="24"/>
        </w:rPr>
        <w:t xml:space="preserve">According to </w:t>
      </w:r>
      <w:commentRangeStart w:id="14"/>
      <w:r>
        <w:rPr>
          <w:rFonts w:ascii="Arial" w:eastAsia="Arial" w:hAnsi="Arial" w:cs="Arial"/>
          <w:sz w:val="24"/>
        </w:rPr>
        <w:t>Arah</w:t>
      </w:r>
      <w:r>
        <w:rPr>
          <w:rFonts w:ascii="Arial" w:eastAsia="Arial" w:hAnsi="Arial" w:cs="Arial"/>
          <w:i/>
          <w:iCs/>
          <w:sz w:val="24"/>
        </w:rPr>
        <w:t>et</w:t>
      </w:r>
      <w:commentRangeEnd w:id="14"/>
      <w:r w:rsidR="00D95737">
        <w:rPr>
          <w:rStyle w:val="CommentReference"/>
        </w:rPr>
        <w:commentReference w:id="14"/>
      </w:r>
      <w:r>
        <w:rPr>
          <w:rFonts w:ascii="Arial" w:eastAsia="Arial" w:hAnsi="Arial" w:cs="Arial"/>
          <w:i/>
          <w:iCs/>
          <w:sz w:val="24"/>
        </w:rPr>
        <w:t xml:space="preserve"> al.</w:t>
      </w:r>
      <w:r>
        <w:rPr>
          <w:rFonts w:ascii="Arial" w:eastAsia="Arial" w:hAnsi="Arial" w:cs="Arial"/>
          <w:sz w:val="24"/>
        </w:rPr>
        <w:t xml:space="preserve"> (2015), major on-farm causes of post-harvest losses include improper harvesting practices, harvesting at inappropriate maturity stages, mechanical damage from poor handling, and exposure to high field temperatures. Off-farm factors such as inadequate transportation, poor road infrastructure, lack of cold storage, and limited processing facilities further accelerate spoilage during marketing and distribution.</w:t>
      </w:r>
    </w:p>
    <w:p w:rsidR="00CD2130" w:rsidRDefault="0098163F">
      <w:pPr>
        <w:rPr>
          <w:rFonts w:ascii="Arial" w:eastAsia="Arial" w:hAnsi="Arial" w:cs="Arial"/>
          <w:sz w:val="24"/>
        </w:rPr>
      </w:pPr>
      <w:r>
        <w:rPr>
          <w:rFonts w:ascii="Arial" w:eastAsia="Arial" w:hAnsi="Arial" w:cs="Arial"/>
          <w:sz w:val="24"/>
        </w:rPr>
        <w:t>The absence of efficient post-harvest management systems forces farmers to sell fresh tomatoes within a short time frame, often leading to distress sales and increased waste (</w:t>
      </w:r>
      <w:commentRangeStart w:id="15"/>
      <w:r>
        <w:rPr>
          <w:rFonts w:ascii="Arial" w:eastAsia="Arial" w:hAnsi="Arial" w:cs="Arial"/>
          <w:sz w:val="24"/>
        </w:rPr>
        <w:t>Arah</w:t>
      </w:r>
      <w:r>
        <w:rPr>
          <w:rFonts w:ascii="Arial" w:eastAsia="Arial" w:hAnsi="Arial" w:cs="Arial"/>
          <w:i/>
          <w:iCs/>
          <w:sz w:val="24"/>
        </w:rPr>
        <w:t>et</w:t>
      </w:r>
      <w:commentRangeEnd w:id="15"/>
      <w:r w:rsidR="00D95737">
        <w:rPr>
          <w:rStyle w:val="CommentReference"/>
        </w:rPr>
        <w:commentReference w:id="15"/>
      </w:r>
      <w:r>
        <w:rPr>
          <w:rFonts w:ascii="Arial" w:eastAsia="Arial" w:hAnsi="Arial" w:cs="Arial"/>
          <w:i/>
          <w:iCs/>
          <w:sz w:val="24"/>
        </w:rPr>
        <w:t xml:space="preserve"> al.,</w:t>
      </w:r>
      <w:r>
        <w:rPr>
          <w:rFonts w:ascii="Arial" w:eastAsia="Arial" w:hAnsi="Arial" w:cs="Arial"/>
          <w:sz w:val="24"/>
        </w:rPr>
        <w:t xml:space="preserve"> 2015). These challenges highlight the importance of developing value-added and shelf-stable products such as tomato powder, </w:t>
      </w:r>
      <w:r>
        <w:rPr>
          <w:rFonts w:ascii="Arial" w:eastAsia="Arial" w:hAnsi="Arial" w:cs="Arial"/>
          <w:sz w:val="24"/>
        </w:rPr>
        <w:lastRenderedPageBreak/>
        <w:t>which can significantly reduce losses while preserving nutritional quality and enhancing sustainability.</w:t>
      </w:r>
    </w:p>
    <w:p w:rsidR="00CD2130" w:rsidRDefault="00CD2130">
      <w:pPr>
        <w:rPr>
          <w:rFonts w:ascii="Arial" w:eastAsia="Arial" w:hAnsi="Arial" w:cs="Arial"/>
          <w:sz w:val="24"/>
        </w:rPr>
      </w:pPr>
    </w:p>
    <w:p w:rsidR="00CD2130" w:rsidRDefault="00CD2130">
      <w:pPr>
        <w:rPr>
          <w:rFonts w:ascii="Arial" w:eastAsia="Arial" w:hAnsi="Arial" w:cs="Arial"/>
          <w:b/>
          <w:bCs/>
          <w:sz w:val="24"/>
        </w:rPr>
      </w:pPr>
    </w:p>
    <w:p w:rsidR="00CD2130" w:rsidRDefault="0098163F">
      <w:pPr>
        <w:rPr>
          <w:rFonts w:ascii="Arial" w:eastAsia="Arial" w:hAnsi="Arial" w:cs="Arial"/>
          <w:b/>
          <w:bCs/>
          <w:sz w:val="24"/>
        </w:rPr>
      </w:pPr>
      <w:r>
        <w:rPr>
          <w:rFonts w:ascii="Arial" w:eastAsia="Arial" w:hAnsi="Arial" w:cs="Arial"/>
          <w:b/>
          <w:bCs/>
          <w:sz w:val="24"/>
        </w:rPr>
        <w:t>2.7 Need for Sustainable Preservation</w:t>
      </w:r>
    </w:p>
    <w:p w:rsidR="00CD2130" w:rsidRDefault="0098163F">
      <w:pPr>
        <w:rPr>
          <w:rFonts w:ascii="Arial" w:eastAsia="Arial" w:hAnsi="Arial" w:cs="Arial"/>
          <w:b/>
          <w:bCs/>
          <w:sz w:val="24"/>
        </w:rPr>
      </w:pPr>
      <w:r>
        <w:rPr>
          <w:rFonts w:ascii="Arial" w:eastAsia="Arial" w:hAnsi="Arial" w:cs="Arial"/>
          <w:sz w:val="24"/>
        </w:rPr>
        <w:t xml:space="preserve">Food preservation is fundamental to </w:t>
      </w:r>
      <w:commentRangeStart w:id="16"/>
      <w:r>
        <w:rPr>
          <w:rFonts w:ascii="Arial" w:eastAsia="Arial" w:hAnsi="Arial" w:cs="Arial"/>
          <w:sz w:val="24"/>
        </w:rPr>
        <w:t>maintaining</w:t>
      </w:r>
      <w:commentRangeEnd w:id="16"/>
      <w:r w:rsidR="00D95737">
        <w:rPr>
          <w:rStyle w:val="CommentReference"/>
        </w:rPr>
        <w:commentReference w:id="16"/>
      </w:r>
      <w:r>
        <w:rPr>
          <w:rFonts w:ascii="Arial" w:eastAsia="Arial" w:hAnsi="Arial" w:cs="Arial"/>
          <w:sz w:val="24"/>
        </w:rPr>
        <w:t xml:space="preserve"> food security, safety</w:t>
      </w:r>
      <w:commentRangeStart w:id="17"/>
      <w:r>
        <w:rPr>
          <w:rFonts w:ascii="Arial" w:eastAsia="Arial" w:hAnsi="Arial" w:cs="Arial"/>
          <w:sz w:val="24"/>
        </w:rPr>
        <w:t>,</w:t>
      </w:r>
      <w:commentRangeEnd w:id="17"/>
      <w:r w:rsidR="00D95737">
        <w:rPr>
          <w:rStyle w:val="CommentReference"/>
        </w:rPr>
        <w:commentReference w:id="17"/>
      </w:r>
      <w:r>
        <w:rPr>
          <w:rFonts w:ascii="Arial" w:eastAsia="Arial" w:hAnsi="Arial" w:cs="Arial"/>
          <w:sz w:val="24"/>
        </w:rPr>
        <w:t xml:space="preserve"> and quality by extending shelf life and reducing post-harvest losses along the food supply chain. Nevertheless, many conventional preservation practices are associated with significant environmental concerns, including high energy requirements, intensive thermal processing, and the extensive use of synthetic additives and non-biodegradable packaging materials. These practices can lead to increased greenhouse gas emissions and resource depletion. Consequently, there has been growing scientific interest in sustainable food preservation approaches that aim to minimize environmental impact while maintaining nutritional value, safety, and sensory attributes. Such approaches emphasize energy-efficient processing, reduced chemical inputs, and the use of natural or renewable materials, thereby supporting more sustainable and resilient food systems (Terefe, Augustin, &amp;Knoerzer, 2021).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Sustainable preservation emphasizes energy-efficient processing, reduced chemical inputs, and the use of renewable or biodegradable materials. Techniques such as low-temperature drying, natural antimicrobial agents, edible coatings, and biodegradable packaging have demonstrated potential to reduce greenhouse gas emissions and food waste while preserving food quality (Terefe </w:t>
      </w:r>
      <w:commentRangeStart w:id="18"/>
      <w:r>
        <w:rPr>
          <w:rFonts w:ascii="Arial" w:eastAsia="Arial" w:hAnsi="Arial" w:cs="Arial"/>
          <w:sz w:val="24"/>
        </w:rPr>
        <w:t xml:space="preserve">et al., </w:t>
      </w:r>
      <w:commentRangeEnd w:id="18"/>
      <w:r w:rsidR="00D95737">
        <w:rPr>
          <w:rStyle w:val="CommentReference"/>
        </w:rPr>
        <w:commentReference w:id="18"/>
      </w:r>
      <w:r>
        <w:rPr>
          <w:rFonts w:ascii="Arial" w:eastAsia="Arial" w:hAnsi="Arial" w:cs="Arial"/>
          <w:sz w:val="24"/>
        </w:rPr>
        <w:t>2021). These approaches align with global sustainability goals by addressing both environmental protection and public health concerns.</w:t>
      </w:r>
    </w:p>
    <w:p w:rsidR="00CD2130" w:rsidRDefault="0098163F">
      <w:pPr>
        <w:rPr>
          <w:rFonts w:ascii="Arial" w:eastAsia="Arial" w:hAnsi="Arial" w:cs="Arial"/>
          <w:sz w:val="24"/>
        </w:rPr>
      </w:pPr>
      <w:r>
        <w:rPr>
          <w:rFonts w:ascii="Arial" w:eastAsia="Arial" w:hAnsi="Arial" w:cs="Arial"/>
          <w:sz w:val="24"/>
        </w:rPr>
        <w:t xml:space="preserve">Tomatoes, in particular, are highly perishable due to their high moisture content and active metabolism, leading to substantial losses during handling and storage. Sustainable preservation strategies are therefore especially relevant for tomato-based products. Transforming fresh tomatoes into shelf-stable products such as tomato powder reduces waste during peak production seasons and enhances product availability throughout the year. Moreover, the use of sustainable drying and packaging techniques can help retain valuable nutrients such as lycopene, vitamin C, and phenolic compounds while minimizing environmental impact (Lewicki </w:t>
      </w:r>
      <w:commentRangeStart w:id="19"/>
      <w:r>
        <w:rPr>
          <w:rFonts w:ascii="Arial" w:eastAsia="Arial" w:hAnsi="Arial" w:cs="Arial"/>
          <w:sz w:val="24"/>
        </w:rPr>
        <w:t>&amp;</w:t>
      </w:r>
      <w:commentRangeEnd w:id="19"/>
      <w:r w:rsidR="00D95737">
        <w:rPr>
          <w:rStyle w:val="CommentReference"/>
        </w:rPr>
        <w:commentReference w:id="19"/>
      </w:r>
      <w:r>
        <w:rPr>
          <w:rFonts w:ascii="Arial" w:eastAsia="Arial" w:hAnsi="Arial" w:cs="Arial"/>
          <w:sz w:val="24"/>
        </w:rPr>
        <w:t xml:space="preserve">Jakubczyk, 2004; Silva </w:t>
      </w:r>
      <w:commentRangeStart w:id="20"/>
      <w:r>
        <w:rPr>
          <w:rFonts w:ascii="Arial" w:eastAsia="Arial" w:hAnsi="Arial" w:cs="Arial"/>
          <w:sz w:val="24"/>
        </w:rPr>
        <w:t xml:space="preserve">et al., </w:t>
      </w:r>
      <w:commentRangeEnd w:id="20"/>
      <w:r w:rsidR="00462FDF">
        <w:rPr>
          <w:rStyle w:val="CommentReference"/>
        </w:rPr>
        <w:commentReference w:id="20"/>
      </w:r>
      <w:r>
        <w:rPr>
          <w:rFonts w:ascii="Arial" w:eastAsia="Arial" w:hAnsi="Arial" w:cs="Arial"/>
          <w:sz w:val="24"/>
        </w:rPr>
        <w:t xml:space="preserve">2020). </w:t>
      </w:r>
      <w:r>
        <w:rPr>
          <w:rFonts w:ascii="Arial" w:eastAsia="Arial" w:hAnsi="Arial" w:cs="Arial"/>
          <w:sz w:val="24"/>
        </w:rPr>
        <w:lastRenderedPageBreak/>
        <w:t>Thus, sustainable preservation not only extends shelf life but also supports resource efficiency and environmental responsibility in tomato processing.</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2.8 Conventional Preservation</w:t>
      </w:r>
    </w:p>
    <w:p w:rsidR="00CD2130" w:rsidRDefault="0098163F">
      <w:pPr>
        <w:rPr>
          <w:rFonts w:ascii="Arial" w:eastAsia="Arial" w:hAnsi="Arial" w:cs="Arial"/>
          <w:sz w:val="24"/>
        </w:rPr>
      </w:pPr>
      <w:r>
        <w:rPr>
          <w:rFonts w:ascii="Arial" w:eastAsia="Arial" w:hAnsi="Arial" w:cs="Arial"/>
          <w:sz w:val="24"/>
        </w:rPr>
        <w:t xml:space="preserve">Conventional food preservation methods have been widely used for centuries to prevent spoilage, ensure safety, and extend the shelf life of food products. These methods </w:t>
      </w:r>
      <w:commentRangeStart w:id="21"/>
      <w:r>
        <w:rPr>
          <w:rFonts w:ascii="Arial" w:eastAsia="Arial" w:hAnsi="Arial" w:cs="Arial"/>
          <w:sz w:val="24"/>
        </w:rPr>
        <w:t xml:space="preserve">function primarily by </w:t>
      </w:r>
      <w:commentRangeEnd w:id="21"/>
      <w:r w:rsidR="00462FDF">
        <w:rPr>
          <w:rStyle w:val="CommentReference"/>
        </w:rPr>
        <w:commentReference w:id="21"/>
      </w:r>
      <w:r>
        <w:rPr>
          <w:rFonts w:ascii="Arial" w:eastAsia="Arial" w:hAnsi="Arial" w:cs="Arial"/>
          <w:sz w:val="24"/>
        </w:rPr>
        <w:t>inhibiting microbial growth, reducing enzymatic activity, or altering environmental conditions unfavorable to spoilage organisms. Common conventional techniques include drying, freezing, canning, salting, pickling, and pasteurization (Rahman, 2007).</w:t>
      </w:r>
    </w:p>
    <w:p w:rsidR="00CD2130" w:rsidRDefault="0098163F">
      <w:pPr>
        <w:rPr>
          <w:rFonts w:ascii="Arial" w:eastAsia="Arial" w:hAnsi="Arial" w:cs="Arial"/>
          <w:sz w:val="24"/>
        </w:rPr>
      </w:pPr>
      <w:r>
        <w:rPr>
          <w:rFonts w:ascii="Arial" w:eastAsia="Arial" w:hAnsi="Arial" w:cs="Arial"/>
          <w:sz w:val="24"/>
        </w:rPr>
        <w:t>Drying is one of the oldest preservation methods and works by reducing water activity to levels that limit microbial growth and enzymatic reactions. This method is particularly relevant for products such as tomato powder, where moisture reduction is essential for long-term stability (Lewicki, 2006). Freezing slows down biochemical and microbial activity by lowering temperature, while canning relies on thermal processing and hermetic sealing to achieve commercial sterility (Fellows, 2017). Salting and pickling preserve foods by creating osmotic stress or acidic environments that inhibit microbial growth.</w:t>
      </w:r>
    </w:p>
    <w:p w:rsidR="00CD2130" w:rsidRDefault="0098163F">
      <w:pPr>
        <w:rPr>
          <w:rFonts w:ascii="Arial" w:eastAsia="Arial" w:hAnsi="Arial" w:cs="Arial"/>
          <w:sz w:val="24"/>
        </w:rPr>
      </w:pPr>
      <w:r>
        <w:rPr>
          <w:rFonts w:ascii="Arial" w:eastAsia="Arial" w:hAnsi="Arial" w:cs="Arial"/>
          <w:sz w:val="24"/>
        </w:rPr>
        <w:t xml:space="preserve">Despite their effectiveness, conventional preservation methods have several limitations. Thermal treatments such as blanching, pasteurization, and canning may result in the degradation of heat-sensitive nutrients, including vitamin C and certain bioactive compounds (Rickman </w:t>
      </w:r>
      <w:r>
        <w:rPr>
          <w:rFonts w:ascii="Arial" w:eastAsia="Arial" w:hAnsi="Arial" w:cs="Arial"/>
          <w:i/>
          <w:iCs/>
          <w:sz w:val="24"/>
        </w:rPr>
        <w:t>et al.,</w:t>
      </w:r>
      <w:r>
        <w:rPr>
          <w:rFonts w:ascii="Arial" w:eastAsia="Arial" w:hAnsi="Arial" w:cs="Arial"/>
          <w:sz w:val="24"/>
        </w:rPr>
        <w:t xml:space="preserve"> 2007). In addition, energy-intensive processes like freezing and long-duration hot-air drying contribute to higher environmental footprints. These drawbacks have driven interest in improving conventional techniques and integrating them with more sustainable alternatives, particularly for nutrient-rich and highly perishable commodities such as tomatoes.</w:t>
      </w:r>
    </w:p>
    <w:p w:rsidR="00CD2130" w:rsidRDefault="0098163F">
      <w:pPr>
        <w:rPr>
          <w:rFonts w:ascii="Arial" w:eastAsia="Arial" w:hAnsi="Arial" w:cs="Arial"/>
          <w:sz w:val="24"/>
        </w:rPr>
      </w:pPr>
      <w:r>
        <w:rPr>
          <w:rFonts w:ascii="Arial" w:eastAsia="Arial" w:hAnsi="Arial" w:cs="Arial"/>
          <w:sz w:val="24"/>
        </w:rPr>
        <w:t>Nevertheless, conventional preservation remains essential in both industrial and small-scale food processing due to its reliability, affordability, and widespread acceptance. In tomato processing, traditional drying and thermal preservation methods continue to form the foundation for products such as tomato powder, paste, and sauces, ensuring safety and extended shelf life when properly applied.</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2.9 Powder Development as a Solution</w:t>
      </w:r>
    </w:p>
    <w:p w:rsidR="00CD2130" w:rsidRDefault="0098163F">
      <w:pPr>
        <w:rPr>
          <w:rFonts w:ascii="Arial" w:eastAsia="Arial" w:hAnsi="Arial" w:cs="Arial"/>
          <w:sz w:val="24"/>
        </w:rPr>
      </w:pPr>
      <w:r>
        <w:rPr>
          <w:rFonts w:ascii="Arial" w:eastAsia="Arial" w:hAnsi="Arial" w:cs="Arial"/>
          <w:sz w:val="24"/>
        </w:rPr>
        <w:lastRenderedPageBreak/>
        <w:t>The conversion of perishable agricultural commodities into powdered forms represents an effective and widely adopted solution to challenges associated with short shelf life, post-harvest losses, and seasonal overproduction. Powder development significantly enhances product stability by reducing moisture content and water activity to levels that inhibit microbial growth and enzymatic degradation, thereby extending shelf life under ambient storage conditions (Rahman, 2007). In addition, powders offer advantages such as reduced storage volume, lower transportation costs, and improved convenience in handling and formulation, making them suitable for both household and industrial applications.</w:t>
      </w:r>
    </w:p>
    <w:p w:rsidR="00CD2130" w:rsidRDefault="0098163F">
      <w:pPr>
        <w:rPr>
          <w:rFonts w:ascii="Arial" w:eastAsia="Arial" w:hAnsi="Arial" w:cs="Arial"/>
          <w:sz w:val="24"/>
        </w:rPr>
      </w:pPr>
      <w:r>
        <w:rPr>
          <w:rFonts w:ascii="Arial" w:eastAsia="Arial" w:hAnsi="Arial" w:cs="Arial"/>
          <w:sz w:val="24"/>
        </w:rPr>
        <w:t>In the case of tomatoes, powder development provides a practical strategy to preserve nutritional and functional properties while minimizing waste during peak harvest periods. Tomato powder retains key bioactive compounds such as lycopene, phenolic compounds, and organic acids, which contribute to its antioxidant activity and health benefits (Shi &amp; Le Maguer, 2000). Proper selection and optimization of drying methods such as hot-air drying, spray drying, or freeze drying play a crucial role in determining the final quality of the powder, including color, flavor, solubility, and nutrient retention (Lewicki, 2006). While freeze drying generally offers superior nutrient preservation, hot-air drying remains more economically feasible and widely used in developing and industrial food systems.</w:t>
      </w:r>
    </w:p>
    <w:p w:rsidR="00CD2130" w:rsidRDefault="0098163F">
      <w:pPr>
        <w:rPr>
          <w:rFonts w:ascii="Arial" w:eastAsia="Arial" w:hAnsi="Arial" w:cs="Arial"/>
          <w:sz w:val="24"/>
        </w:rPr>
      </w:pPr>
      <w:r>
        <w:rPr>
          <w:rFonts w:ascii="Arial" w:eastAsia="Arial" w:hAnsi="Arial" w:cs="Arial"/>
          <w:sz w:val="24"/>
        </w:rPr>
        <w:t>From a sustainability perspective, powder development aligns well with resource-efficient food processing. Drying technologies reduce the need for cold storage and refrigeration, thereby lowering energy consumption during distribution and storage. Furthermore, tomato powder can be packaged in lightweight, moisture-resistant materials, reducing reliance on bulky or rigid packaging formats and further decreasing environmental impact (Fellows, 2017). The versatility of tomato powder also supports sustainable food systems by enabling its incorporation into a wide range of products, including soups, sauces, seasonings, and snack formulations, thereby increasing product utilization and reducing waste.</w:t>
      </w:r>
    </w:p>
    <w:p w:rsidR="00CD2130" w:rsidRDefault="0098163F">
      <w:pPr>
        <w:rPr>
          <w:rFonts w:ascii="Arial" w:eastAsia="Arial" w:hAnsi="Arial" w:cs="Arial"/>
          <w:sz w:val="24"/>
        </w:rPr>
      </w:pPr>
      <w:r>
        <w:rPr>
          <w:rFonts w:ascii="Arial" w:eastAsia="Arial" w:hAnsi="Arial" w:cs="Arial"/>
          <w:sz w:val="24"/>
        </w:rPr>
        <w:t>Overall, powder development offers a robust and sustainable solution for tomato preservation by extending shelf life, retaining nutritional quality, improving logistical efficiency, and supporting waste reduction. As consumer demand for shelf-stable, natural, and minimally processed food ingredients continues to grow, tomato powder represents a valuable product with significant potential for sustainable food innovation.</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3.0 </w:t>
      </w:r>
      <w:r>
        <w:rPr>
          <w:rFonts w:ascii="Arial" w:eastAsia="Arial" w:hAnsi="Arial" w:cs="Arial"/>
          <w:b/>
          <w:bCs/>
          <w:sz w:val="24"/>
        </w:rPr>
        <w:t>PROCESSING METHOD FOR TOMATO POWDER</w:t>
      </w:r>
    </w:p>
    <w:p w:rsidR="00CD2130" w:rsidRDefault="0098163F">
      <w:pPr>
        <w:rPr>
          <w:rFonts w:ascii="Arial" w:eastAsia="Arial" w:hAnsi="Arial" w:cs="Arial"/>
          <w:sz w:val="24"/>
        </w:rPr>
      </w:pPr>
      <w:r>
        <w:rPr>
          <w:rFonts w:ascii="Arial" w:eastAsia="Arial" w:hAnsi="Arial" w:cs="Arial"/>
          <w:sz w:val="24"/>
        </w:rPr>
        <w:t>The production of tomato powder involves several key steps, including selection, washing, pulping, pre-treatment, drying, milling, and packaging. The primary objective is to reduce moisture content from approximately 93–95% to below 6%, thereby extending shelf life, minimizing microbial spoilage, and preserving nutritional and sensory quality (Yegrem</w:t>
      </w:r>
      <w:commentRangeStart w:id="22"/>
      <w:r>
        <w:rPr>
          <w:rFonts w:ascii="Arial" w:eastAsia="Arial" w:hAnsi="Arial" w:cs="Arial"/>
          <w:sz w:val="24"/>
        </w:rPr>
        <w:t>&amp;</w:t>
      </w:r>
      <w:commentRangeEnd w:id="22"/>
      <w:r w:rsidR="004625ED">
        <w:rPr>
          <w:rStyle w:val="CommentReference"/>
        </w:rPr>
        <w:commentReference w:id="22"/>
      </w:r>
      <w:r>
        <w:rPr>
          <w:rFonts w:ascii="Arial" w:eastAsia="Arial" w:hAnsi="Arial" w:cs="Arial"/>
          <w:sz w:val="24"/>
        </w:rPr>
        <w:t xml:space="preserve">Ababele, 2022). The choice of drying technology strongly influences the physicochemical properties, color, nutrient retention, and functional characteristics of the final product (Souza da Costa </w:t>
      </w:r>
      <w:r>
        <w:rPr>
          <w:rFonts w:ascii="Arial" w:eastAsia="Arial" w:hAnsi="Arial" w:cs="Arial"/>
          <w:i/>
          <w:iCs/>
          <w:sz w:val="24"/>
        </w:rPr>
        <w:t>et al.,</w:t>
      </w:r>
      <w:r>
        <w:rPr>
          <w:rFonts w:ascii="Arial" w:eastAsia="Arial" w:hAnsi="Arial" w:cs="Arial"/>
          <w:sz w:val="24"/>
        </w:rPr>
        <w:t xml:space="preserve"> 2021).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3.1 </w:t>
      </w:r>
      <w:r>
        <w:rPr>
          <w:rFonts w:ascii="Arial" w:eastAsia="Arial" w:hAnsi="Arial" w:cs="Arial"/>
          <w:b/>
          <w:bCs/>
          <w:sz w:val="24"/>
        </w:rPr>
        <w:t>Pre-treatments Prior to Drying</w:t>
      </w:r>
    </w:p>
    <w:p w:rsidR="00CD2130" w:rsidRDefault="0098163F">
      <w:pPr>
        <w:rPr>
          <w:rFonts w:ascii="Arial" w:eastAsia="Arial" w:hAnsi="Arial" w:cs="Arial"/>
          <w:sz w:val="24"/>
        </w:rPr>
      </w:pPr>
      <w:r>
        <w:rPr>
          <w:rFonts w:ascii="Arial" w:eastAsia="Arial" w:hAnsi="Arial" w:cs="Arial"/>
          <w:sz w:val="24"/>
        </w:rPr>
        <w:t>Pre-treatments such as blanching, osmotic dehydration, or chemical dipping are applied to enhance drying efficiency and preserve nutrients (Yegrem</w:t>
      </w:r>
      <w:commentRangeStart w:id="23"/>
      <w:r w:rsidRPr="004625ED">
        <w:rPr>
          <w:rFonts w:ascii="Arial" w:eastAsia="Arial" w:hAnsi="Arial" w:cs="Arial"/>
          <w:sz w:val="24"/>
        </w:rPr>
        <w:t>&amp;</w:t>
      </w:r>
      <w:commentRangeEnd w:id="23"/>
      <w:r w:rsidR="004625ED" w:rsidRPr="004625ED">
        <w:rPr>
          <w:rStyle w:val="CommentReference"/>
        </w:rPr>
        <w:commentReference w:id="23"/>
      </w:r>
      <w:r>
        <w:rPr>
          <w:rFonts w:ascii="Arial" w:eastAsia="Arial" w:hAnsi="Arial" w:cs="Arial"/>
          <w:sz w:val="24"/>
        </w:rPr>
        <w:t>Ababele, 2022). Blanching inactivates enzymes such as polyphenol oxidase and peroxidase, preventing browning and degradation of bioactive compounds (Obadina</w:t>
      </w:r>
      <w:r>
        <w:rPr>
          <w:rFonts w:ascii="Arial" w:eastAsia="Arial" w:hAnsi="Arial" w:cs="Arial"/>
          <w:i/>
          <w:iCs/>
          <w:sz w:val="24"/>
        </w:rPr>
        <w:t>et al.,</w:t>
      </w:r>
      <w:r>
        <w:rPr>
          <w:rFonts w:ascii="Arial" w:eastAsia="Arial" w:hAnsi="Arial" w:cs="Arial"/>
          <w:sz w:val="24"/>
        </w:rPr>
        <w:t xml:space="preserve"> 2018). However, excessive heat can reduce vitamin C and carotenoid content. Osmotic dehydration using salt or sugar solutions partially removes water and improves flavor, although it may alter the natural taste profile (Souza da Costa </w:t>
      </w:r>
      <w:r>
        <w:rPr>
          <w:rFonts w:ascii="Arial" w:eastAsia="Arial" w:hAnsi="Arial" w:cs="Arial"/>
          <w:i/>
          <w:iCs/>
          <w:sz w:val="24"/>
        </w:rPr>
        <w:t>et al.,</w:t>
      </w:r>
      <w:r>
        <w:rPr>
          <w:rFonts w:ascii="Arial" w:eastAsia="Arial" w:hAnsi="Arial" w:cs="Arial"/>
          <w:sz w:val="24"/>
        </w:rPr>
        <w:t xml:space="preserve"> 2021).</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3.2 </w:t>
      </w:r>
      <w:r>
        <w:rPr>
          <w:rFonts w:ascii="Arial" w:eastAsia="Arial" w:hAnsi="Arial" w:cs="Arial"/>
          <w:b/>
          <w:bCs/>
          <w:sz w:val="24"/>
        </w:rPr>
        <w:t>Conventional Drying Methods</w:t>
      </w:r>
    </w:p>
    <w:p w:rsidR="00CD2130" w:rsidRDefault="00CD2130">
      <w:pPr>
        <w:rPr>
          <w:rFonts w:ascii="Arial" w:eastAsia="Arial" w:hAnsi="Arial" w:cs="Arial"/>
          <w:b/>
          <w:bCs/>
          <w:sz w:val="24"/>
        </w:rPr>
      </w:pPr>
    </w:p>
    <w:p w:rsidR="00CD2130" w:rsidRDefault="0098163F">
      <w:pPr>
        <w:rPr>
          <w:rFonts w:ascii="Arial" w:eastAsia="Arial" w:hAnsi="Arial" w:cs="Arial"/>
          <w:sz w:val="24"/>
        </w:rPr>
      </w:pPr>
      <w:r>
        <w:rPr>
          <w:rFonts w:ascii="Arial" w:eastAsia="Arial" w:hAnsi="Arial" w:cs="Arial"/>
          <w:b/>
          <w:bCs/>
          <w:sz w:val="24"/>
        </w:rPr>
        <w:t>a. Sun Drying</w:t>
      </w:r>
    </w:p>
    <w:p w:rsidR="00CD2130" w:rsidRDefault="0098163F">
      <w:pPr>
        <w:rPr>
          <w:rFonts w:ascii="Arial" w:eastAsia="Arial" w:hAnsi="Arial" w:cs="Arial"/>
          <w:sz w:val="24"/>
        </w:rPr>
      </w:pPr>
      <w:r>
        <w:rPr>
          <w:rFonts w:ascii="Arial" w:eastAsia="Arial" w:hAnsi="Arial" w:cs="Arial"/>
          <w:sz w:val="24"/>
        </w:rPr>
        <w:t>Sun drying is a traditional, low-cost method, widely used in developing countries. Tomatoes are spread on trays or mats and dried using natural sunlight. While inexpensive, this method exposes the product to dust, insects, and uneven drying, which can lead to microbial contamination and nutrient loss (Yegrem</w:t>
      </w:r>
      <w:commentRangeStart w:id="24"/>
      <w:r>
        <w:rPr>
          <w:rFonts w:ascii="Arial" w:eastAsia="Arial" w:hAnsi="Arial" w:cs="Arial"/>
          <w:sz w:val="24"/>
        </w:rPr>
        <w:t>&amp;</w:t>
      </w:r>
      <w:commentRangeEnd w:id="24"/>
      <w:r w:rsidR="004625ED">
        <w:rPr>
          <w:rStyle w:val="CommentReference"/>
        </w:rPr>
        <w:commentReference w:id="24"/>
      </w:r>
      <w:r>
        <w:rPr>
          <w:rFonts w:ascii="Arial" w:eastAsia="Arial" w:hAnsi="Arial" w:cs="Arial"/>
          <w:sz w:val="24"/>
        </w:rPr>
        <w:t>Ababele, 2022). Lycopene and vitamin C are particularly sensitive to oxidation and UV light, with losses reaching up to 50% during prolonged sun drying (Obadina</w:t>
      </w:r>
      <w:r>
        <w:rPr>
          <w:rFonts w:ascii="Arial" w:eastAsia="Arial" w:hAnsi="Arial" w:cs="Arial"/>
          <w:i/>
          <w:iCs/>
          <w:sz w:val="24"/>
        </w:rPr>
        <w:t>et al.,</w:t>
      </w:r>
      <w:r>
        <w:rPr>
          <w:rFonts w:ascii="Arial" w:eastAsia="Arial" w:hAnsi="Arial" w:cs="Arial"/>
          <w:sz w:val="24"/>
        </w:rPr>
        <w:t xml:space="preserve"> 2018).</w:t>
      </w:r>
    </w:p>
    <w:p w:rsidR="00CD2130" w:rsidRDefault="0098163F">
      <w:pPr>
        <w:rPr>
          <w:rFonts w:ascii="Arial" w:eastAsia="Arial" w:hAnsi="Arial" w:cs="Arial"/>
          <w:sz w:val="24"/>
        </w:rPr>
      </w:pPr>
      <w:r>
        <w:rPr>
          <w:rFonts w:ascii="Arial" w:eastAsia="Arial" w:hAnsi="Arial" w:cs="Arial"/>
          <w:b/>
          <w:bCs/>
          <w:noProof/>
          <w:sz w:val="24"/>
          <w:lang w:eastAsia="en-US"/>
        </w:rPr>
        <w:lastRenderedPageBreak/>
        <w:drawing>
          <wp:inline distT="0" distB="0" distL="114300" distR="114300">
            <wp:extent cx="1914525" cy="1275080"/>
            <wp:effectExtent l="0" t="0" r="1905" b="1270"/>
            <wp:docPr id="1" name="Picture 1" descr="2026-02-01 19:03:53.8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6-02-01 19:03:53.853000"/>
                    <pic:cNvPicPr>
                      <a:picLocks noChangeAspect="1"/>
                    </pic:cNvPicPr>
                  </pic:nvPicPr>
                  <pic:blipFill>
                    <a:blip r:embed="rId10" cstate="print"/>
                    <a:stretch>
                      <a:fillRect/>
                    </a:stretch>
                  </pic:blipFill>
                  <pic:spPr>
                    <a:xfrm>
                      <a:off x="0" y="0"/>
                      <a:ext cx="1914525" cy="1275080"/>
                    </a:xfrm>
                    <a:prstGeom prst="rect">
                      <a:avLst/>
                    </a:prstGeom>
                  </pic:spPr>
                </pic:pic>
              </a:graphicData>
            </a:graphic>
          </wp:inline>
        </w:drawing>
      </w:r>
    </w:p>
    <w:p w:rsidR="00CD2130" w:rsidRDefault="0098163F">
      <w:pPr>
        <w:rPr>
          <w:rFonts w:ascii="Arial" w:eastAsia="Arial" w:hAnsi="Arial" w:cs="Arial"/>
          <w:sz w:val="24"/>
        </w:rPr>
      </w:pPr>
      <w:r>
        <w:rPr>
          <w:rFonts w:ascii="Arial" w:eastAsia="Arial" w:hAnsi="Arial" w:cs="Arial"/>
          <w:b/>
          <w:bCs/>
          <w:sz w:val="24"/>
        </w:rPr>
        <w:t>b. Hot-Air (Convective) Drying</w:t>
      </w:r>
    </w:p>
    <w:p w:rsidR="00CD2130" w:rsidRDefault="0098163F">
      <w:pPr>
        <w:rPr>
          <w:rFonts w:ascii="Arial" w:eastAsia="Arial" w:hAnsi="Arial" w:cs="Arial"/>
          <w:sz w:val="24"/>
        </w:rPr>
      </w:pPr>
      <w:r>
        <w:rPr>
          <w:rFonts w:ascii="Arial" w:eastAsia="Arial" w:hAnsi="Arial" w:cs="Arial"/>
          <w:sz w:val="24"/>
        </w:rPr>
        <w:t xml:space="preserve">Hot-air drying involves passing heated air (50–80°C) over tomato slices or puree, providing controlled dehydration (Souza da Costa </w:t>
      </w:r>
      <w:r>
        <w:rPr>
          <w:rFonts w:ascii="Arial" w:eastAsia="Arial" w:hAnsi="Arial" w:cs="Arial"/>
          <w:i/>
          <w:iCs/>
          <w:sz w:val="24"/>
        </w:rPr>
        <w:t>et al.,</w:t>
      </w:r>
      <w:r>
        <w:rPr>
          <w:rFonts w:ascii="Arial" w:eastAsia="Arial" w:hAnsi="Arial" w:cs="Arial"/>
          <w:sz w:val="24"/>
        </w:rPr>
        <w:t xml:space="preserve"> 2021). Although it reduces microbial risk and shortens drying time, higher temperatures can degrade heat-sensitive compounds. For example, vitamin C retention decreases from 72% at 50°C to 55% at 70°C (Obadina</w:t>
      </w:r>
      <w:r>
        <w:rPr>
          <w:rFonts w:ascii="Arial" w:eastAsia="Arial" w:hAnsi="Arial" w:cs="Arial"/>
          <w:i/>
          <w:iCs/>
          <w:sz w:val="24"/>
        </w:rPr>
        <w:t>et al.,</w:t>
      </w:r>
      <w:r>
        <w:rPr>
          <w:rFonts w:ascii="Arial" w:eastAsia="Arial" w:hAnsi="Arial" w:cs="Arial"/>
          <w:sz w:val="24"/>
        </w:rPr>
        <w:t xml:space="preserve"> 2018). Despite this, hot-air drying is reliable, energy-efficient, and relatively easy to implement.</w:t>
      </w:r>
    </w:p>
    <w:p w:rsidR="00CD2130" w:rsidRDefault="0098163F">
      <w:pPr>
        <w:rPr>
          <w:rFonts w:ascii="Arial" w:eastAsia="Arial" w:hAnsi="Arial" w:cs="Arial"/>
          <w:sz w:val="24"/>
        </w:rPr>
      </w:pPr>
      <w:r>
        <w:rPr>
          <w:rFonts w:ascii="Arial" w:eastAsia="Arial" w:hAnsi="Arial" w:cs="Arial"/>
          <w:noProof/>
          <w:sz w:val="24"/>
          <w:lang w:eastAsia="en-US"/>
        </w:rPr>
        <w:drawing>
          <wp:inline distT="0" distB="0" distL="114300" distR="114300">
            <wp:extent cx="1430020" cy="970280"/>
            <wp:effectExtent l="0" t="0" r="2540" b="1270"/>
            <wp:docPr id="2" name="Picture 2" descr="2026-02-01 19:07:36.5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2-01 19:07:36.524000"/>
                    <pic:cNvPicPr>
                      <a:picLocks noChangeAspect="1"/>
                    </pic:cNvPicPr>
                  </pic:nvPicPr>
                  <pic:blipFill>
                    <a:blip r:embed="rId11"/>
                    <a:stretch>
                      <a:fillRect/>
                    </a:stretch>
                  </pic:blipFill>
                  <pic:spPr>
                    <a:xfrm>
                      <a:off x="0" y="0"/>
                      <a:ext cx="1430020" cy="970280"/>
                    </a:xfrm>
                    <a:prstGeom prst="rect">
                      <a:avLst/>
                    </a:prstGeom>
                  </pic:spPr>
                </pic:pic>
              </a:graphicData>
            </a:graphic>
          </wp:inline>
        </w:drawing>
      </w:r>
    </w:p>
    <w:p w:rsidR="00CD2130" w:rsidRDefault="0098163F">
      <w:pPr>
        <w:rPr>
          <w:rFonts w:ascii="Arial" w:eastAsia="Arial" w:hAnsi="Arial" w:cs="Arial"/>
          <w:sz w:val="24"/>
        </w:rPr>
      </w:pPr>
      <w:r>
        <w:rPr>
          <w:rFonts w:ascii="Arial" w:eastAsia="Arial" w:hAnsi="Arial" w:cs="Arial"/>
          <w:sz w:val="24"/>
        </w:rPr>
        <w:t xml:space="preserve">3.3  </w:t>
      </w:r>
      <w:r>
        <w:rPr>
          <w:rFonts w:ascii="Arial" w:eastAsia="Arial" w:hAnsi="Arial" w:cs="Arial"/>
          <w:b/>
          <w:bCs/>
          <w:sz w:val="24"/>
        </w:rPr>
        <w:t>Advanced Drying Technologies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a. </w:t>
      </w:r>
      <w:r>
        <w:rPr>
          <w:rFonts w:ascii="Arial" w:eastAsia="Arial" w:hAnsi="Arial" w:cs="Arial"/>
          <w:b/>
          <w:bCs/>
          <w:sz w:val="24"/>
        </w:rPr>
        <w:t>Spray Drying</w:t>
      </w:r>
    </w:p>
    <w:p w:rsidR="00CD2130" w:rsidRDefault="0098163F">
      <w:pPr>
        <w:rPr>
          <w:rFonts w:ascii="Arial" w:eastAsia="Arial" w:hAnsi="Arial" w:cs="Arial"/>
          <w:sz w:val="24"/>
        </w:rPr>
      </w:pPr>
      <w:r>
        <w:rPr>
          <w:rFonts w:ascii="Arial" w:eastAsia="Arial" w:hAnsi="Arial" w:cs="Arial"/>
          <w:sz w:val="24"/>
        </w:rPr>
        <w:t xml:space="preserve">Spray drying atomizes tomato juice or puree into hot air (150–200°C) to produce fine, free-flowing powder (Ramya et al., 2023). Carriers such as maltodextrin or gum arabic are added to prevent stickiness and improve stability (Bhat </w:t>
      </w:r>
      <w:r>
        <w:rPr>
          <w:rFonts w:ascii="Arial" w:eastAsia="Arial" w:hAnsi="Arial" w:cs="Arial"/>
          <w:i/>
          <w:iCs/>
          <w:sz w:val="24"/>
        </w:rPr>
        <w:t>et al.,</w:t>
      </w:r>
      <w:r>
        <w:rPr>
          <w:rFonts w:ascii="Arial" w:eastAsia="Arial" w:hAnsi="Arial" w:cs="Arial"/>
          <w:sz w:val="24"/>
        </w:rPr>
        <w:t xml:space="preserve"> 2020). Short exposure times minimize nutrient loss, yielding powders with high lycopene content and excellent color retention (Ramya </w:t>
      </w:r>
      <w:r>
        <w:rPr>
          <w:rFonts w:ascii="Arial" w:eastAsia="Arial" w:hAnsi="Arial" w:cs="Arial"/>
          <w:i/>
          <w:iCs/>
          <w:sz w:val="24"/>
        </w:rPr>
        <w:t>et al.,</w:t>
      </w:r>
      <w:r>
        <w:rPr>
          <w:rFonts w:ascii="Arial" w:eastAsia="Arial" w:hAnsi="Arial" w:cs="Arial"/>
          <w:sz w:val="24"/>
        </w:rPr>
        <w:t xml:space="preserve"> 2023).</w:t>
      </w:r>
    </w:p>
    <w:p w:rsidR="00CD2130" w:rsidRDefault="0098163F">
      <w:pPr>
        <w:rPr>
          <w:rFonts w:ascii="Arial" w:eastAsia="Arial" w:hAnsi="Arial" w:cs="Arial"/>
          <w:sz w:val="24"/>
        </w:rPr>
      </w:pPr>
      <w:r>
        <w:rPr>
          <w:rFonts w:ascii="Arial" w:eastAsia="Arial" w:hAnsi="Arial" w:cs="Arial"/>
          <w:noProof/>
          <w:sz w:val="24"/>
          <w:lang w:eastAsia="en-US"/>
        </w:rPr>
        <w:drawing>
          <wp:inline distT="0" distB="0" distL="114300" distR="114300">
            <wp:extent cx="2334260" cy="1914525"/>
            <wp:effectExtent l="0" t="0" r="1270" b="1905"/>
            <wp:docPr id="6" name="Picture 6" descr="2026-02-07 13:21:17.2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6-02-07 13:21:17.209000"/>
                    <pic:cNvPicPr>
                      <a:picLocks noChangeAspect="1"/>
                    </pic:cNvPicPr>
                  </pic:nvPicPr>
                  <pic:blipFill>
                    <a:blip r:embed="rId12" cstate="print"/>
                    <a:stretch>
                      <a:fillRect/>
                    </a:stretch>
                  </pic:blipFill>
                  <pic:spPr>
                    <a:xfrm>
                      <a:off x="0" y="0"/>
                      <a:ext cx="2334260" cy="1914525"/>
                    </a:xfrm>
                    <a:prstGeom prst="rect">
                      <a:avLst/>
                    </a:prstGeom>
                  </pic:spPr>
                </pic:pic>
              </a:graphicData>
            </a:graphic>
          </wp:inline>
        </w:drawing>
      </w:r>
    </w:p>
    <w:p w:rsidR="00CD2130" w:rsidRDefault="0098163F">
      <w:pPr>
        <w:rPr>
          <w:rFonts w:ascii="Arial" w:eastAsia="Arial" w:hAnsi="Arial" w:cs="Arial"/>
          <w:sz w:val="24"/>
        </w:rPr>
      </w:pPr>
      <w:r>
        <w:rPr>
          <w:rFonts w:ascii="Arial" w:eastAsia="Arial" w:hAnsi="Arial" w:cs="Arial"/>
          <w:sz w:val="24"/>
        </w:rPr>
        <w:lastRenderedPageBreak/>
        <w:t xml:space="preserve">b. </w:t>
      </w:r>
      <w:r>
        <w:rPr>
          <w:rFonts w:ascii="Arial" w:eastAsia="Arial" w:hAnsi="Arial" w:cs="Arial"/>
          <w:b/>
          <w:bCs/>
          <w:sz w:val="24"/>
        </w:rPr>
        <w:t>Freeze Drying</w:t>
      </w:r>
    </w:p>
    <w:p w:rsidR="00CD2130" w:rsidRDefault="0098163F">
      <w:pPr>
        <w:rPr>
          <w:rFonts w:ascii="Arial" w:eastAsia="Arial" w:hAnsi="Arial" w:cs="Arial"/>
          <w:sz w:val="24"/>
        </w:rPr>
      </w:pPr>
      <w:r>
        <w:rPr>
          <w:rFonts w:ascii="Arial" w:eastAsia="Arial" w:hAnsi="Arial" w:cs="Arial"/>
          <w:sz w:val="24"/>
        </w:rPr>
        <w:t>Freeze drying (lyophilization) removes water via sublimation under low temperature and vacuum, producing high-quality powders with minimal nutrient degradation (Muhiyev</w:t>
      </w:r>
      <w:r>
        <w:rPr>
          <w:rFonts w:ascii="Arial" w:eastAsia="Arial" w:hAnsi="Arial" w:cs="Arial"/>
          <w:i/>
          <w:iCs/>
          <w:sz w:val="24"/>
        </w:rPr>
        <w:t>et al.,</w:t>
      </w:r>
      <w:r>
        <w:rPr>
          <w:rFonts w:ascii="Arial" w:eastAsia="Arial" w:hAnsi="Arial" w:cs="Arial"/>
          <w:sz w:val="24"/>
        </w:rPr>
        <w:t xml:space="preserve"> 2022). This method preserves color, flavor, and antioxidants more effectively than conventional drying but is energy-intensive and costly (Yegrem&amp;Ababele, 2022).</w:t>
      </w:r>
    </w:p>
    <w:p w:rsidR="00CD2130" w:rsidRDefault="0098163F">
      <w:pPr>
        <w:rPr>
          <w:rFonts w:ascii="Arial" w:eastAsia="Arial" w:hAnsi="Arial" w:cs="Arial"/>
          <w:sz w:val="24"/>
        </w:rPr>
      </w:pPr>
      <w:r>
        <w:rPr>
          <w:rFonts w:ascii="Arial" w:eastAsia="Arial" w:hAnsi="Arial" w:cs="Arial"/>
          <w:noProof/>
          <w:sz w:val="24"/>
          <w:lang w:eastAsia="en-US"/>
        </w:rPr>
        <w:drawing>
          <wp:inline distT="0" distB="0" distL="114300" distR="114300">
            <wp:extent cx="2243455" cy="1495425"/>
            <wp:effectExtent l="0" t="0" r="635" b="1905"/>
            <wp:docPr id="3" name="Picture 3" descr="2026-02-01 19:08:16.8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6-02-01 19:08:16.833000"/>
                    <pic:cNvPicPr>
                      <a:picLocks noChangeAspect="1"/>
                    </pic:cNvPicPr>
                  </pic:nvPicPr>
                  <pic:blipFill>
                    <a:blip r:embed="rId13" cstate="print"/>
                    <a:stretch>
                      <a:fillRect/>
                    </a:stretch>
                  </pic:blipFill>
                  <pic:spPr>
                    <a:xfrm>
                      <a:off x="0" y="0"/>
                      <a:ext cx="2243455" cy="1495425"/>
                    </a:xfrm>
                    <a:prstGeom prst="rect">
                      <a:avLst/>
                    </a:prstGeom>
                  </pic:spPr>
                </pic:pic>
              </a:graphicData>
            </a:graphic>
          </wp:inline>
        </w:drawing>
      </w:r>
    </w:p>
    <w:p w:rsidR="00CD2130" w:rsidRDefault="0098163F">
      <w:pPr>
        <w:numPr>
          <w:ilvl w:val="0"/>
          <w:numId w:val="1"/>
        </w:numPr>
        <w:rPr>
          <w:rFonts w:ascii="Arial" w:eastAsia="Arial" w:hAnsi="Arial" w:cs="Arial"/>
          <w:b/>
          <w:bCs/>
          <w:sz w:val="24"/>
        </w:rPr>
      </w:pPr>
      <w:r>
        <w:rPr>
          <w:rFonts w:ascii="Arial" w:eastAsia="Arial" w:hAnsi="Arial" w:cs="Arial"/>
          <w:b/>
          <w:bCs/>
          <w:sz w:val="24"/>
        </w:rPr>
        <w:t>Foam-Mat Drying</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Foam-mat drying involves whipping tomato puree with a foaming agent (e.g., egg albumin or plant-based aquafaba) to create a porous structure that enhances drying efficiency (Muhiyev et al., 2022). Powders obtained through this method exhibit high rehydration capacity, solubility, and retention of lycopene and phenolics. Foam-mat drying at 60°C has been shown to produce powders with higher antioxidant capacity and bioaccessibility compared to hot-air drying (Muhiyev et al., 2022).</w:t>
      </w:r>
    </w:p>
    <w:p w:rsidR="00CD2130" w:rsidRDefault="0098163F">
      <w:pPr>
        <w:rPr>
          <w:rFonts w:ascii="Arial" w:eastAsia="Arial" w:hAnsi="Arial" w:cs="Arial"/>
          <w:sz w:val="24"/>
        </w:rPr>
      </w:pPr>
      <w:r>
        <w:rPr>
          <w:rFonts w:ascii="Arial" w:eastAsia="Arial" w:hAnsi="Arial" w:cs="Arial"/>
          <w:noProof/>
          <w:sz w:val="24"/>
          <w:lang w:eastAsia="en-US"/>
        </w:rPr>
        <w:drawing>
          <wp:inline distT="0" distB="0" distL="114300" distR="114300">
            <wp:extent cx="2243455" cy="2138680"/>
            <wp:effectExtent l="0" t="0" r="635" b="2540"/>
            <wp:docPr id="4" name="Picture 4" descr="2026-02-01 19:08:58.5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6-02-01 19:08:58.506000"/>
                    <pic:cNvPicPr>
                      <a:picLocks noChangeAspect="1"/>
                    </pic:cNvPicPr>
                  </pic:nvPicPr>
                  <pic:blipFill>
                    <a:blip r:embed="rId14" cstate="print"/>
                    <a:stretch>
                      <a:fillRect/>
                    </a:stretch>
                  </pic:blipFill>
                  <pic:spPr>
                    <a:xfrm>
                      <a:off x="0" y="0"/>
                      <a:ext cx="2243455" cy="2138680"/>
                    </a:xfrm>
                    <a:prstGeom prst="rect">
                      <a:avLst/>
                    </a:prstGeom>
                  </pic:spPr>
                </pic:pic>
              </a:graphicData>
            </a:graphic>
          </wp:inline>
        </w:drawing>
      </w:r>
    </w:p>
    <w:p w:rsidR="00CD2130" w:rsidRDefault="0098163F">
      <w:pPr>
        <w:rPr>
          <w:rFonts w:ascii="Arial" w:eastAsia="Arial" w:hAnsi="Arial" w:cs="Arial"/>
          <w:sz w:val="24"/>
        </w:rPr>
      </w:pPr>
      <w:r>
        <w:rPr>
          <w:rFonts w:ascii="Arial" w:eastAsia="Arial" w:hAnsi="Arial" w:cs="Arial"/>
          <w:sz w:val="24"/>
        </w:rPr>
        <w:t xml:space="preserve">d. </w:t>
      </w:r>
      <w:r>
        <w:rPr>
          <w:rFonts w:ascii="Arial" w:eastAsia="Arial" w:hAnsi="Arial" w:cs="Arial"/>
          <w:b/>
          <w:bCs/>
          <w:sz w:val="24"/>
        </w:rPr>
        <w:t>Vacuum and Microwave-Assisted Drying</w:t>
      </w:r>
    </w:p>
    <w:p w:rsidR="00CD2130" w:rsidRDefault="0098163F">
      <w:pPr>
        <w:rPr>
          <w:rFonts w:ascii="Arial" w:eastAsia="Arial" w:hAnsi="Arial" w:cs="Arial"/>
          <w:sz w:val="24"/>
        </w:rPr>
      </w:pPr>
      <w:r>
        <w:rPr>
          <w:rFonts w:ascii="Arial" w:eastAsia="Arial" w:hAnsi="Arial" w:cs="Arial"/>
          <w:sz w:val="24"/>
        </w:rPr>
        <w:t xml:space="preserve">Vacuum drying reduces water content under low pressure, allowing dehydration at lower temperatures, which preserves sensitive nutrients (Souza </w:t>
      </w:r>
      <w:r>
        <w:rPr>
          <w:rFonts w:ascii="Arial" w:eastAsia="Arial" w:hAnsi="Arial" w:cs="Arial"/>
          <w:sz w:val="24"/>
        </w:rPr>
        <w:lastRenderedPageBreak/>
        <w:t xml:space="preserve">da Costa </w:t>
      </w:r>
      <w:r>
        <w:rPr>
          <w:rFonts w:ascii="Arial" w:eastAsia="Arial" w:hAnsi="Arial" w:cs="Arial"/>
          <w:i/>
          <w:iCs/>
          <w:sz w:val="24"/>
        </w:rPr>
        <w:t>et al.,</w:t>
      </w:r>
      <w:r>
        <w:rPr>
          <w:rFonts w:ascii="Arial" w:eastAsia="Arial" w:hAnsi="Arial" w:cs="Arial"/>
          <w:sz w:val="24"/>
        </w:rPr>
        <w:t xml:space="preserve"> 2021). Microwave-assisted drying combines volumetric heating with air circulation to reduce drying time and energy consumption while maintaining color and texture. Both methods are increasingly recognized as sustainable options for industrial production (Ramya </w:t>
      </w:r>
      <w:r>
        <w:rPr>
          <w:rFonts w:ascii="Arial" w:eastAsia="Arial" w:hAnsi="Arial" w:cs="Arial"/>
          <w:i/>
          <w:iCs/>
          <w:sz w:val="24"/>
        </w:rPr>
        <w:t>et al.,</w:t>
      </w:r>
      <w:r>
        <w:rPr>
          <w:rFonts w:ascii="Arial" w:eastAsia="Arial" w:hAnsi="Arial" w:cs="Arial"/>
          <w:sz w:val="24"/>
        </w:rPr>
        <w:t xml:space="preserve"> 2023).</w:t>
      </w:r>
    </w:p>
    <w:p w:rsidR="00CD2130" w:rsidRDefault="0098163F">
      <w:pPr>
        <w:rPr>
          <w:rFonts w:ascii="Arial" w:eastAsia="Arial" w:hAnsi="Arial" w:cs="Arial"/>
          <w:sz w:val="24"/>
        </w:rPr>
      </w:pPr>
      <w:r>
        <w:rPr>
          <w:rFonts w:ascii="Arial" w:eastAsia="Arial" w:hAnsi="Arial" w:cs="Arial"/>
          <w:noProof/>
          <w:sz w:val="24"/>
          <w:lang w:eastAsia="en-US"/>
        </w:rPr>
        <w:drawing>
          <wp:inline distT="0" distB="0" distL="114300" distR="114300">
            <wp:extent cx="2127885" cy="1294765"/>
            <wp:effectExtent l="0" t="0" r="1905" b="635"/>
            <wp:docPr id="5" name="Picture 5" descr="2026-02-01 19:12:41.55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2-01 19:12:41.557000"/>
                    <pic:cNvPicPr>
                      <a:picLocks noChangeAspect="1"/>
                    </pic:cNvPicPr>
                  </pic:nvPicPr>
                  <pic:blipFill>
                    <a:blip r:embed="rId15"/>
                    <a:stretch>
                      <a:fillRect/>
                    </a:stretch>
                  </pic:blipFill>
                  <pic:spPr>
                    <a:xfrm>
                      <a:off x="0" y="0"/>
                      <a:ext cx="2127885" cy="1294765"/>
                    </a:xfrm>
                    <a:prstGeom prst="rect">
                      <a:avLst/>
                    </a:prstGeom>
                  </pic:spPr>
                </pic:pic>
              </a:graphicData>
            </a:graphic>
          </wp:inline>
        </w:drawing>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3.4 </w:t>
      </w:r>
      <w:r>
        <w:rPr>
          <w:rFonts w:ascii="Arial" w:eastAsia="Arial" w:hAnsi="Arial" w:cs="Arial"/>
          <w:b/>
          <w:bCs/>
          <w:sz w:val="24"/>
        </w:rPr>
        <w:t>Comparison of Drying Techniques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Each drying method offers distinct advantages and limitations regarding cost, quality, and energy efficiency. Traditional methods, such as sun drying, are cost-effective but compromise quality, whereas modern techniques like spray and freeze drying produce superior powders but require higher capital investment (Yegrem&amp;Ababele, 2022). Comparative studies indicate that advanced drying methods retain 75–90% of lycopene and 80–95% of total phenolics, compared to 50–65% retention with hot-air drying (Muhiyev</w:t>
      </w:r>
      <w:r>
        <w:rPr>
          <w:rFonts w:ascii="Arial" w:eastAsia="Arial" w:hAnsi="Arial" w:cs="Arial"/>
          <w:i/>
          <w:iCs/>
          <w:sz w:val="24"/>
        </w:rPr>
        <w:t>et al.,</w:t>
      </w:r>
      <w:r>
        <w:rPr>
          <w:rFonts w:ascii="Arial" w:eastAsia="Arial" w:hAnsi="Arial" w:cs="Arial"/>
          <w:sz w:val="24"/>
        </w:rPr>
        <w:t xml:space="preserve"> 2022). Selection of an appropriate technique depends on desired quality, target market, and available resources.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Table 2: Analyzed Nutritive Value of Tomato Powder</w:t>
      </w:r>
    </w:p>
    <w:tbl>
      <w:tblPr>
        <w:tblStyle w:val="TableGrid"/>
        <w:tblW w:w="0" w:type="auto"/>
        <w:tblLayout w:type="fixed"/>
        <w:tblLook w:val="04A0"/>
      </w:tblPr>
      <w:tblGrid>
        <w:gridCol w:w="1718"/>
        <w:gridCol w:w="1701"/>
        <w:gridCol w:w="1701"/>
        <w:gridCol w:w="1701"/>
        <w:gridCol w:w="1701"/>
      </w:tblGrid>
      <w:tr w:rsidR="00CD2130">
        <w:tc>
          <w:tcPr>
            <w:tcW w:w="1718" w:type="dxa"/>
            <w:vMerge w:val="restart"/>
          </w:tcPr>
          <w:p w:rsidR="00CD2130" w:rsidRDefault="00CD2130"/>
          <w:p w:rsidR="00CD2130" w:rsidRDefault="0098163F">
            <w:r>
              <w:t>Nutrients</w:t>
            </w:r>
          </w:p>
        </w:tc>
        <w:tc>
          <w:tcPr>
            <w:tcW w:w="6804" w:type="dxa"/>
            <w:gridSpan w:val="4"/>
          </w:tcPr>
          <w:p w:rsidR="00CD2130" w:rsidRDefault="0098163F">
            <w:pPr>
              <w:jc w:val="center"/>
            </w:pPr>
            <w:r>
              <w:t>Analyzed value for different drying method</w:t>
            </w:r>
          </w:p>
        </w:tc>
      </w:tr>
      <w:tr w:rsidR="00CD2130">
        <w:tc>
          <w:tcPr>
            <w:tcW w:w="1718" w:type="dxa"/>
            <w:vMerge/>
          </w:tcPr>
          <w:p w:rsidR="00CD2130" w:rsidRDefault="00CD2130"/>
        </w:tc>
        <w:tc>
          <w:tcPr>
            <w:tcW w:w="1701" w:type="dxa"/>
          </w:tcPr>
          <w:p w:rsidR="00CD2130" w:rsidRDefault="0098163F">
            <w:r>
              <w:t>Spray dryer method</w:t>
            </w:r>
          </w:p>
        </w:tc>
        <w:tc>
          <w:tcPr>
            <w:tcW w:w="1701" w:type="dxa"/>
          </w:tcPr>
          <w:p w:rsidR="00CD2130" w:rsidRDefault="0098163F">
            <w:r>
              <w:t>Foam dryer method</w:t>
            </w:r>
          </w:p>
        </w:tc>
        <w:tc>
          <w:tcPr>
            <w:tcW w:w="1701" w:type="dxa"/>
          </w:tcPr>
          <w:p w:rsidR="00CD2130" w:rsidRDefault="0098163F">
            <w:r>
              <w:t>Cabinet dryer method</w:t>
            </w:r>
          </w:p>
        </w:tc>
        <w:tc>
          <w:tcPr>
            <w:tcW w:w="1701" w:type="dxa"/>
          </w:tcPr>
          <w:p w:rsidR="00CD2130" w:rsidRDefault="0098163F">
            <w:r>
              <w:t>Solar dryer method</w:t>
            </w:r>
          </w:p>
        </w:tc>
      </w:tr>
      <w:tr w:rsidR="00CD2130">
        <w:tc>
          <w:tcPr>
            <w:tcW w:w="1718" w:type="dxa"/>
          </w:tcPr>
          <w:p w:rsidR="00CD2130" w:rsidRDefault="0098163F">
            <w:r>
              <w:t>Energy (kcals)</w:t>
            </w:r>
          </w:p>
        </w:tc>
        <w:tc>
          <w:tcPr>
            <w:tcW w:w="1701" w:type="dxa"/>
          </w:tcPr>
          <w:p w:rsidR="00CD2130" w:rsidRDefault="0098163F">
            <w:r>
              <w:t>268</w:t>
            </w:r>
          </w:p>
        </w:tc>
        <w:tc>
          <w:tcPr>
            <w:tcW w:w="1701" w:type="dxa"/>
          </w:tcPr>
          <w:p w:rsidR="00CD2130" w:rsidRDefault="0098163F">
            <w:r>
              <w:t>321</w:t>
            </w:r>
          </w:p>
        </w:tc>
        <w:tc>
          <w:tcPr>
            <w:tcW w:w="1701" w:type="dxa"/>
          </w:tcPr>
          <w:p w:rsidR="00CD2130" w:rsidRDefault="0098163F">
            <w:r>
              <w:t>328</w:t>
            </w:r>
          </w:p>
        </w:tc>
        <w:tc>
          <w:tcPr>
            <w:tcW w:w="1701" w:type="dxa"/>
          </w:tcPr>
          <w:p w:rsidR="00CD2130" w:rsidRDefault="0098163F">
            <w:r>
              <w:t>338</w:t>
            </w:r>
          </w:p>
        </w:tc>
      </w:tr>
      <w:tr w:rsidR="00CD2130">
        <w:tc>
          <w:tcPr>
            <w:tcW w:w="1718" w:type="dxa"/>
          </w:tcPr>
          <w:p w:rsidR="00CD2130" w:rsidRDefault="0098163F">
            <w:r>
              <w:t>Carbohydrates (g)</w:t>
            </w:r>
          </w:p>
        </w:tc>
        <w:tc>
          <w:tcPr>
            <w:tcW w:w="1701" w:type="dxa"/>
          </w:tcPr>
          <w:p w:rsidR="00CD2130" w:rsidRDefault="0098163F">
            <w:r>
              <w:t>57</w:t>
            </w:r>
          </w:p>
        </w:tc>
        <w:tc>
          <w:tcPr>
            <w:tcW w:w="1701" w:type="dxa"/>
          </w:tcPr>
          <w:p w:rsidR="00CD2130" w:rsidRDefault="0098163F">
            <w:r>
              <w:t>66</w:t>
            </w:r>
          </w:p>
        </w:tc>
        <w:tc>
          <w:tcPr>
            <w:tcW w:w="1701" w:type="dxa"/>
          </w:tcPr>
          <w:p w:rsidR="00CD2130" w:rsidRDefault="0098163F">
            <w:r>
              <w:t>68</w:t>
            </w:r>
          </w:p>
        </w:tc>
        <w:tc>
          <w:tcPr>
            <w:tcW w:w="1701" w:type="dxa"/>
          </w:tcPr>
          <w:p w:rsidR="00CD2130" w:rsidRDefault="0098163F">
            <w:r>
              <w:t>70</w:t>
            </w:r>
          </w:p>
        </w:tc>
      </w:tr>
      <w:tr w:rsidR="00CD2130">
        <w:tc>
          <w:tcPr>
            <w:tcW w:w="1718" w:type="dxa"/>
          </w:tcPr>
          <w:p w:rsidR="00CD2130" w:rsidRDefault="0098163F">
            <w:r>
              <w:t>Sugar content (g)</w:t>
            </w:r>
          </w:p>
        </w:tc>
        <w:tc>
          <w:tcPr>
            <w:tcW w:w="1701" w:type="dxa"/>
          </w:tcPr>
          <w:p w:rsidR="00CD2130" w:rsidRDefault="0098163F">
            <w:r>
              <w:t>35</w:t>
            </w:r>
          </w:p>
        </w:tc>
        <w:tc>
          <w:tcPr>
            <w:tcW w:w="1701" w:type="dxa"/>
          </w:tcPr>
          <w:p w:rsidR="00CD2130" w:rsidRDefault="0098163F">
            <w:r>
              <w:t>42</w:t>
            </w:r>
          </w:p>
        </w:tc>
        <w:tc>
          <w:tcPr>
            <w:tcW w:w="1701" w:type="dxa"/>
          </w:tcPr>
          <w:p w:rsidR="00CD2130" w:rsidRDefault="0098163F">
            <w:r>
              <w:t>40</w:t>
            </w:r>
          </w:p>
        </w:tc>
        <w:tc>
          <w:tcPr>
            <w:tcW w:w="1701" w:type="dxa"/>
          </w:tcPr>
          <w:p w:rsidR="00CD2130" w:rsidRDefault="0098163F">
            <w:r>
              <w:t>41</w:t>
            </w:r>
          </w:p>
        </w:tc>
      </w:tr>
      <w:tr w:rsidR="00CD2130">
        <w:tc>
          <w:tcPr>
            <w:tcW w:w="1718" w:type="dxa"/>
          </w:tcPr>
          <w:p w:rsidR="00CD2130" w:rsidRDefault="0098163F">
            <w:r>
              <w:t>Protein (g)</w:t>
            </w:r>
          </w:p>
        </w:tc>
        <w:tc>
          <w:tcPr>
            <w:tcW w:w="1701" w:type="dxa"/>
          </w:tcPr>
          <w:p w:rsidR="00CD2130" w:rsidRDefault="0098163F">
            <w:r>
              <w:t>10</w:t>
            </w:r>
          </w:p>
        </w:tc>
        <w:tc>
          <w:tcPr>
            <w:tcW w:w="1701" w:type="dxa"/>
          </w:tcPr>
          <w:p w:rsidR="00CD2130" w:rsidRDefault="0098163F">
            <w:r>
              <w:t>14</w:t>
            </w:r>
          </w:p>
        </w:tc>
        <w:tc>
          <w:tcPr>
            <w:tcW w:w="1701" w:type="dxa"/>
          </w:tcPr>
          <w:p w:rsidR="00CD2130" w:rsidRDefault="0098163F">
            <w:r>
              <w:t>14</w:t>
            </w:r>
          </w:p>
        </w:tc>
        <w:tc>
          <w:tcPr>
            <w:tcW w:w="1701" w:type="dxa"/>
          </w:tcPr>
          <w:p w:rsidR="00CD2130" w:rsidRDefault="0098163F">
            <w:r>
              <w:t>15</w:t>
            </w:r>
          </w:p>
        </w:tc>
      </w:tr>
      <w:tr w:rsidR="00CD2130">
        <w:tc>
          <w:tcPr>
            <w:tcW w:w="1718" w:type="dxa"/>
          </w:tcPr>
          <w:p w:rsidR="00CD2130" w:rsidRDefault="0098163F">
            <w:r>
              <w:t>Fibre (g)</w:t>
            </w:r>
          </w:p>
        </w:tc>
        <w:tc>
          <w:tcPr>
            <w:tcW w:w="1701" w:type="dxa"/>
          </w:tcPr>
          <w:p w:rsidR="00CD2130" w:rsidRDefault="0098163F">
            <w:r>
              <w:t>0.5</w:t>
            </w:r>
          </w:p>
        </w:tc>
        <w:tc>
          <w:tcPr>
            <w:tcW w:w="1701" w:type="dxa"/>
          </w:tcPr>
          <w:p w:rsidR="00CD2130" w:rsidRDefault="0098163F">
            <w:r>
              <w:t>1.42</w:t>
            </w:r>
          </w:p>
        </w:tc>
        <w:tc>
          <w:tcPr>
            <w:tcW w:w="1701" w:type="dxa"/>
          </w:tcPr>
          <w:p w:rsidR="00CD2130" w:rsidRDefault="0098163F">
            <w:r>
              <w:t>1.7</w:t>
            </w:r>
          </w:p>
        </w:tc>
        <w:tc>
          <w:tcPr>
            <w:tcW w:w="1701" w:type="dxa"/>
          </w:tcPr>
          <w:p w:rsidR="00CD2130" w:rsidRDefault="0098163F">
            <w:r>
              <w:t>1.5</w:t>
            </w:r>
          </w:p>
        </w:tc>
      </w:tr>
      <w:tr w:rsidR="00CD2130">
        <w:tc>
          <w:tcPr>
            <w:tcW w:w="1718" w:type="dxa"/>
          </w:tcPr>
          <w:p w:rsidR="00CD2130" w:rsidRDefault="0098163F">
            <w:r>
              <w:t>Lycopene (mg)</w:t>
            </w:r>
          </w:p>
        </w:tc>
        <w:tc>
          <w:tcPr>
            <w:tcW w:w="1701" w:type="dxa"/>
          </w:tcPr>
          <w:p w:rsidR="00CD2130" w:rsidRDefault="0098163F">
            <w:r>
              <w:t>0.82</w:t>
            </w:r>
          </w:p>
        </w:tc>
        <w:tc>
          <w:tcPr>
            <w:tcW w:w="1701" w:type="dxa"/>
          </w:tcPr>
          <w:p w:rsidR="00CD2130" w:rsidRDefault="0098163F">
            <w:r>
              <w:t>1.2</w:t>
            </w:r>
          </w:p>
        </w:tc>
        <w:tc>
          <w:tcPr>
            <w:tcW w:w="1701" w:type="dxa"/>
          </w:tcPr>
          <w:p w:rsidR="00CD2130" w:rsidRDefault="0098163F">
            <w:r>
              <w:t>1.45</w:t>
            </w:r>
          </w:p>
        </w:tc>
        <w:tc>
          <w:tcPr>
            <w:tcW w:w="1701" w:type="dxa"/>
          </w:tcPr>
          <w:p w:rsidR="00CD2130" w:rsidRDefault="0098163F">
            <w:r>
              <w:t>1.48</w:t>
            </w:r>
          </w:p>
        </w:tc>
      </w:tr>
      <w:tr w:rsidR="00CD2130">
        <w:tc>
          <w:tcPr>
            <w:tcW w:w="1718" w:type="dxa"/>
          </w:tcPr>
          <w:p w:rsidR="00CD2130" w:rsidRDefault="0098163F">
            <w:r>
              <w:lastRenderedPageBreak/>
              <w:t>Betacarotene(mcg)</w:t>
            </w:r>
          </w:p>
        </w:tc>
        <w:tc>
          <w:tcPr>
            <w:tcW w:w="1701" w:type="dxa"/>
          </w:tcPr>
          <w:p w:rsidR="00CD2130" w:rsidRDefault="0098163F">
            <w:r>
              <w:t>180</w:t>
            </w:r>
          </w:p>
        </w:tc>
        <w:tc>
          <w:tcPr>
            <w:tcW w:w="1701" w:type="dxa"/>
          </w:tcPr>
          <w:p w:rsidR="00CD2130" w:rsidRDefault="0098163F">
            <w:r>
              <w:t>285</w:t>
            </w:r>
          </w:p>
        </w:tc>
        <w:tc>
          <w:tcPr>
            <w:tcW w:w="1701" w:type="dxa"/>
          </w:tcPr>
          <w:p w:rsidR="00CD2130" w:rsidRDefault="0098163F">
            <w:r>
              <w:t>300</w:t>
            </w:r>
          </w:p>
        </w:tc>
        <w:tc>
          <w:tcPr>
            <w:tcW w:w="1701" w:type="dxa"/>
          </w:tcPr>
          <w:p w:rsidR="00CD2130" w:rsidRDefault="0098163F">
            <w:r>
              <w:t>305</w:t>
            </w:r>
          </w:p>
        </w:tc>
      </w:tr>
      <w:tr w:rsidR="00CD2130">
        <w:tc>
          <w:tcPr>
            <w:tcW w:w="1718" w:type="dxa"/>
          </w:tcPr>
          <w:p w:rsidR="00CD2130" w:rsidRDefault="0098163F">
            <w:r>
              <w:t>Iron (mg)</w:t>
            </w:r>
          </w:p>
        </w:tc>
        <w:tc>
          <w:tcPr>
            <w:tcW w:w="1701" w:type="dxa"/>
          </w:tcPr>
          <w:p w:rsidR="00CD2130" w:rsidRDefault="0098163F">
            <w:r>
              <w:t>216</w:t>
            </w:r>
          </w:p>
        </w:tc>
        <w:tc>
          <w:tcPr>
            <w:tcW w:w="1701" w:type="dxa"/>
          </w:tcPr>
          <w:p w:rsidR="00CD2130" w:rsidRDefault="0098163F">
            <w:r>
              <w:t>430</w:t>
            </w:r>
          </w:p>
        </w:tc>
        <w:tc>
          <w:tcPr>
            <w:tcW w:w="1701" w:type="dxa"/>
          </w:tcPr>
          <w:p w:rsidR="00CD2130" w:rsidRDefault="0098163F">
            <w:r>
              <w:t>501</w:t>
            </w:r>
          </w:p>
        </w:tc>
        <w:tc>
          <w:tcPr>
            <w:tcW w:w="1701" w:type="dxa"/>
          </w:tcPr>
          <w:p w:rsidR="00CD2130" w:rsidRDefault="0098163F">
            <w:r>
              <w:t>498</w:t>
            </w:r>
          </w:p>
        </w:tc>
      </w:tr>
      <w:tr w:rsidR="00CD2130">
        <w:tc>
          <w:tcPr>
            <w:tcW w:w="1718" w:type="dxa"/>
          </w:tcPr>
          <w:p w:rsidR="00CD2130" w:rsidRDefault="0098163F">
            <w:r>
              <w:t>Phosphorous (mg)</w:t>
            </w:r>
          </w:p>
        </w:tc>
        <w:tc>
          <w:tcPr>
            <w:tcW w:w="1701" w:type="dxa"/>
          </w:tcPr>
          <w:p w:rsidR="00CD2130" w:rsidRDefault="0098163F">
            <w:r>
              <w:t>189</w:t>
            </w:r>
          </w:p>
        </w:tc>
        <w:tc>
          <w:tcPr>
            <w:tcW w:w="1701" w:type="dxa"/>
          </w:tcPr>
          <w:p w:rsidR="00CD2130" w:rsidRDefault="0098163F">
            <w:r>
              <w:t>310</w:t>
            </w:r>
          </w:p>
        </w:tc>
        <w:tc>
          <w:tcPr>
            <w:tcW w:w="1701" w:type="dxa"/>
          </w:tcPr>
          <w:p w:rsidR="00CD2130" w:rsidRDefault="0098163F">
            <w:r>
              <w:t>318</w:t>
            </w:r>
          </w:p>
        </w:tc>
        <w:tc>
          <w:tcPr>
            <w:tcW w:w="1701" w:type="dxa"/>
          </w:tcPr>
          <w:p w:rsidR="00CD2130" w:rsidRDefault="0098163F">
            <w:r>
              <w:t>320</w:t>
            </w:r>
          </w:p>
        </w:tc>
      </w:tr>
      <w:tr w:rsidR="00CD2130">
        <w:tc>
          <w:tcPr>
            <w:tcW w:w="1718" w:type="dxa"/>
          </w:tcPr>
          <w:p w:rsidR="00CD2130" w:rsidRDefault="0098163F">
            <w:r>
              <w:t>Magnesium (mg)</w:t>
            </w:r>
          </w:p>
        </w:tc>
        <w:tc>
          <w:tcPr>
            <w:tcW w:w="1701" w:type="dxa"/>
          </w:tcPr>
          <w:p w:rsidR="00CD2130" w:rsidRDefault="0098163F">
            <w:r>
              <w:t>86</w:t>
            </w:r>
          </w:p>
        </w:tc>
        <w:tc>
          <w:tcPr>
            <w:tcW w:w="1701" w:type="dxa"/>
          </w:tcPr>
          <w:p w:rsidR="00CD2130" w:rsidRDefault="0098163F">
            <w:r>
              <w:t>145</w:t>
            </w:r>
          </w:p>
        </w:tc>
        <w:tc>
          <w:tcPr>
            <w:tcW w:w="1701" w:type="dxa"/>
          </w:tcPr>
          <w:p w:rsidR="00CD2130" w:rsidRDefault="0098163F">
            <w:r>
              <w:t>165</w:t>
            </w:r>
          </w:p>
        </w:tc>
        <w:tc>
          <w:tcPr>
            <w:tcW w:w="1701" w:type="dxa"/>
          </w:tcPr>
          <w:p w:rsidR="00CD2130" w:rsidRDefault="0098163F">
            <w:r>
              <w:t>170</w:t>
            </w:r>
          </w:p>
        </w:tc>
      </w:tr>
      <w:tr w:rsidR="00CD2130">
        <w:tc>
          <w:tcPr>
            <w:tcW w:w="1718" w:type="dxa"/>
          </w:tcPr>
          <w:p w:rsidR="00CD2130" w:rsidRDefault="0098163F">
            <w:r>
              <w:t>Folate (mcg)</w:t>
            </w:r>
          </w:p>
        </w:tc>
        <w:tc>
          <w:tcPr>
            <w:tcW w:w="1701" w:type="dxa"/>
          </w:tcPr>
          <w:p w:rsidR="00CD2130" w:rsidRDefault="0098163F">
            <w:r>
              <w:t>75</w:t>
            </w:r>
          </w:p>
        </w:tc>
        <w:tc>
          <w:tcPr>
            <w:tcW w:w="1701" w:type="dxa"/>
          </w:tcPr>
          <w:p w:rsidR="00CD2130" w:rsidRDefault="0098163F">
            <w:r>
              <w:t>115</w:t>
            </w:r>
          </w:p>
        </w:tc>
        <w:tc>
          <w:tcPr>
            <w:tcW w:w="1701" w:type="dxa"/>
          </w:tcPr>
          <w:p w:rsidR="00CD2130" w:rsidRDefault="0098163F">
            <w:r>
              <w:t>128</w:t>
            </w:r>
          </w:p>
        </w:tc>
        <w:tc>
          <w:tcPr>
            <w:tcW w:w="1701" w:type="dxa"/>
          </w:tcPr>
          <w:p w:rsidR="00CD2130" w:rsidRDefault="0098163F">
            <w:r>
              <w:t>129</w:t>
            </w:r>
          </w:p>
        </w:tc>
      </w:tr>
      <w:tr w:rsidR="00CD2130">
        <w:tc>
          <w:tcPr>
            <w:tcW w:w="1718" w:type="dxa"/>
          </w:tcPr>
          <w:p w:rsidR="00CD2130" w:rsidRDefault="0098163F">
            <w:r>
              <w:t>Vitamin C (mg)</w:t>
            </w:r>
          </w:p>
        </w:tc>
        <w:tc>
          <w:tcPr>
            <w:tcW w:w="1701" w:type="dxa"/>
          </w:tcPr>
          <w:p w:rsidR="00CD2130" w:rsidRDefault="0098163F">
            <w:r>
              <w:t>65</w:t>
            </w:r>
          </w:p>
        </w:tc>
        <w:tc>
          <w:tcPr>
            <w:tcW w:w="1701" w:type="dxa"/>
          </w:tcPr>
          <w:p w:rsidR="00CD2130" w:rsidRDefault="0098163F">
            <w:r>
              <w:t>112</w:t>
            </w:r>
          </w:p>
        </w:tc>
        <w:tc>
          <w:tcPr>
            <w:tcW w:w="1701" w:type="dxa"/>
          </w:tcPr>
          <w:p w:rsidR="00CD2130" w:rsidRDefault="0098163F">
            <w:r>
              <w:t>117</w:t>
            </w:r>
          </w:p>
        </w:tc>
        <w:tc>
          <w:tcPr>
            <w:tcW w:w="1701" w:type="dxa"/>
          </w:tcPr>
          <w:p w:rsidR="00CD2130" w:rsidRDefault="0098163F">
            <w:r>
              <w:t>120</w:t>
            </w:r>
          </w:p>
        </w:tc>
      </w:tr>
      <w:tr w:rsidR="00CD2130">
        <w:tc>
          <w:tcPr>
            <w:tcW w:w="1718" w:type="dxa"/>
          </w:tcPr>
          <w:p w:rsidR="00CD2130" w:rsidRDefault="0098163F">
            <w:r>
              <w:t>Vitamin K (mcg)</w:t>
            </w:r>
          </w:p>
        </w:tc>
        <w:tc>
          <w:tcPr>
            <w:tcW w:w="1701" w:type="dxa"/>
          </w:tcPr>
          <w:p w:rsidR="00CD2130" w:rsidRDefault="0098163F">
            <w:r>
              <w:t>21</w:t>
            </w:r>
          </w:p>
        </w:tc>
        <w:tc>
          <w:tcPr>
            <w:tcW w:w="1701" w:type="dxa"/>
          </w:tcPr>
          <w:p w:rsidR="00CD2130" w:rsidRDefault="0098163F">
            <w:r>
              <w:t>35</w:t>
            </w:r>
          </w:p>
        </w:tc>
        <w:tc>
          <w:tcPr>
            <w:tcW w:w="1701" w:type="dxa"/>
          </w:tcPr>
          <w:p w:rsidR="00CD2130" w:rsidRDefault="0098163F">
            <w:r>
              <w:t>42</w:t>
            </w:r>
          </w:p>
        </w:tc>
        <w:tc>
          <w:tcPr>
            <w:tcW w:w="1701" w:type="dxa"/>
          </w:tcPr>
          <w:p w:rsidR="00CD2130" w:rsidRDefault="0098163F">
            <w:r>
              <w:t>43</w:t>
            </w:r>
          </w:p>
        </w:tc>
      </w:tr>
      <w:tr w:rsidR="00CD2130">
        <w:tc>
          <w:tcPr>
            <w:tcW w:w="1718" w:type="dxa"/>
          </w:tcPr>
          <w:p w:rsidR="00CD2130" w:rsidRDefault="0098163F">
            <w:r>
              <w:t>Potassium (mg)</w:t>
            </w:r>
          </w:p>
        </w:tc>
        <w:tc>
          <w:tcPr>
            <w:tcW w:w="1701" w:type="dxa"/>
          </w:tcPr>
          <w:p w:rsidR="00CD2130" w:rsidRDefault="0098163F">
            <w:r>
              <w:t>102</w:t>
            </w:r>
          </w:p>
        </w:tc>
        <w:tc>
          <w:tcPr>
            <w:tcW w:w="1701" w:type="dxa"/>
          </w:tcPr>
          <w:p w:rsidR="00CD2130" w:rsidRDefault="0098163F">
            <w:r>
              <w:t>1572</w:t>
            </w:r>
          </w:p>
        </w:tc>
        <w:tc>
          <w:tcPr>
            <w:tcW w:w="1701" w:type="dxa"/>
          </w:tcPr>
          <w:p w:rsidR="00CD2130" w:rsidRDefault="0098163F">
            <w:r>
              <w:t>1850</w:t>
            </w:r>
          </w:p>
        </w:tc>
        <w:tc>
          <w:tcPr>
            <w:tcW w:w="1701" w:type="dxa"/>
          </w:tcPr>
          <w:p w:rsidR="00CD2130" w:rsidRDefault="0098163F">
            <w:r>
              <w:t>1860</w:t>
            </w:r>
          </w:p>
        </w:tc>
      </w:tr>
      <w:tr w:rsidR="00CD2130">
        <w:tc>
          <w:tcPr>
            <w:tcW w:w="1718" w:type="dxa"/>
          </w:tcPr>
          <w:p w:rsidR="00CD2130" w:rsidRDefault="0098163F">
            <w:r>
              <w:t>Calcium (mg)</w:t>
            </w:r>
          </w:p>
        </w:tc>
        <w:tc>
          <w:tcPr>
            <w:tcW w:w="1701" w:type="dxa"/>
          </w:tcPr>
          <w:p w:rsidR="00CD2130" w:rsidRDefault="0098163F">
            <w:r>
              <w:t>72</w:t>
            </w:r>
          </w:p>
        </w:tc>
        <w:tc>
          <w:tcPr>
            <w:tcW w:w="1701" w:type="dxa"/>
          </w:tcPr>
          <w:p w:rsidR="00CD2130" w:rsidRDefault="0098163F">
            <w:r>
              <w:t>166</w:t>
            </w:r>
          </w:p>
        </w:tc>
        <w:tc>
          <w:tcPr>
            <w:tcW w:w="1701" w:type="dxa"/>
          </w:tcPr>
          <w:p w:rsidR="00CD2130" w:rsidRDefault="0098163F">
            <w:r>
              <w:t>167</w:t>
            </w:r>
          </w:p>
        </w:tc>
        <w:tc>
          <w:tcPr>
            <w:tcW w:w="1701" w:type="dxa"/>
          </w:tcPr>
          <w:p w:rsidR="00CD2130" w:rsidRDefault="0098163F">
            <w:r>
              <w:t>171</w:t>
            </w:r>
          </w:p>
        </w:tc>
      </w:tr>
      <w:tr w:rsidR="00CD2130">
        <w:tc>
          <w:tcPr>
            <w:tcW w:w="1718" w:type="dxa"/>
          </w:tcPr>
          <w:p w:rsidR="00CD2130" w:rsidRDefault="0098163F">
            <w:r>
              <w:t>Moisture (%)</w:t>
            </w:r>
          </w:p>
        </w:tc>
        <w:tc>
          <w:tcPr>
            <w:tcW w:w="1701" w:type="dxa"/>
          </w:tcPr>
          <w:p w:rsidR="00CD2130" w:rsidRDefault="0098163F">
            <w:r>
              <w:t>3.4</w:t>
            </w:r>
          </w:p>
        </w:tc>
        <w:tc>
          <w:tcPr>
            <w:tcW w:w="1701" w:type="dxa"/>
          </w:tcPr>
          <w:p w:rsidR="00CD2130" w:rsidRDefault="0098163F">
            <w:r>
              <w:t>11.5</w:t>
            </w:r>
          </w:p>
        </w:tc>
        <w:tc>
          <w:tcPr>
            <w:tcW w:w="1701" w:type="dxa"/>
          </w:tcPr>
          <w:p w:rsidR="00CD2130" w:rsidRDefault="0098163F">
            <w:r>
              <w:t>10</w:t>
            </w:r>
          </w:p>
        </w:tc>
        <w:tc>
          <w:tcPr>
            <w:tcW w:w="1701" w:type="dxa"/>
          </w:tcPr>
          <w:p w:rsidR="00CD2130" w:rsidRDefault="0098163F">
            <w:r>
              <w:t>12</w:t>
            </w:r>
          </w:p>
        </w:tc>
      </w:tr>
      <w:tr w:rsidR="00CD2130">
        <w:tc>
          <w:tcPr>
            <w:tcW w:w="1718" w:type="dxa"/>
          </w:tcPr>
          <w:p w:rsidR="00CD2130" w:rsidRDefault="0098163F">
            <w:r>
              <w:t>pH</w:t>
            </w:r>
          </w:p>
        </w:tc>
        <w:tc>
          <w:tcPr>
            <w:tcW w:w="1701" w:type="dxa"/>
          </w:tcPr>
          <w:p w:rsidR="00CD2130" w:rsidRDefault="0098163F">
            <w:r>
              <w:t>4.6</w:t>
            </w:r>
          </w:p>
        </w:tc>
        <w:tc>
          <w:tcPr>
            <w:tcW w:w="1701" w:type="dxa"/>
          </w:tcPr>
          <w:p w:rsidR="00CD2130" w:rsidRDefault="0098163F">
            <w:r>
              <w:t>4.5</w:t>
            </w:r>
          </w:p>
        </w:tc>
        <w:tc>
          <w:tcPr>
            <w:tcW w:w="1701" w:type="dxa"/>
          </w:tcPr>
          <w:p w:rsidR="00CD2130" w:rsidRDefault="0098163F">
            <w:r>
              <w:t>5</w:t>
            </w:r>
          </w:p>
        </w:tc>
        <w:tc>
          <w:tcPr>
            <w:tcW w:w="1701" w:type="dxa"/>
          </w:tcPr>
          <w:p w:rsidR="00CD2130" w:rsidRDefault="0098163F">
            <w:r>
              <w:t>4.8</w:t>
            </w:r>
          </w:p>
        </w:tc>
      </w:tr>
    </w:tbl>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The Indian Journal of Nutrition and Dietetics Supplement - 3, January -March 2021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3.5 </w:t>
      </w:r>
      <w:r>
        <w:rPr>
          <w:rFonts w:ascii="Arial" w:eastAsia="Arial" w:hAnsi="Arial" w:cs="Arial"/>
          <w:b/>
          <w:bCs/>
          <w:sz w:val="24"/>
        </w:rPr>
        <w:t>Packaging and Storage</w:t>
      </w:r>
    </w:p>
    <w:p w:rsidR="00CD2130" w:rsidRDefault="0098163F">
      <w:pPr>
        <w:rPr>
          <w:rFonts w:ascii="Arial" w:eastAsia="Arial" w:hAnsi="Arial" w:cs="Arial"/>
          <w:sz w:val="24"/>
        </w:rPr>
      </w:pPr>
      <w:r>
        <w:rPr>
          <w:rFonts w:ascii="Arial" w:eastAsia="Arial" w:hAnsi="Arial" w:cs="Arial"/>
          <w:sz w:val="24"/>
        </w:rPr>
        <w:t>Post-drying, tomato powder must be stored in moisture- and light-impermeable packaging to preserve color and nutrient quality. Aluminium-laminated pouches outperform polyethylene bags in retaining lycopene and vitamin C (Obadina</w:t>
      </w:r>
      <w:r>
        <w:rPr>
          <w:rFonts w:ascii="Arial" w:eastAsia="Arial" w:hAnsi="Arial" w:cs="Arial"/>
          <w:i/>
          <w:iCs/>
          <w:sz w:val="24"/>
        </w:rPr>
        <w:t>et al.,</w:t>
      </w:r>
      <w:r>
        <w:rPr>
          <w:rFonts w:ascii="Arial" w:eastAsia="Arial" w:hAnsi="Arial" w:cs="Arial"/>
          <w:sz w:val="24"/>
        </w:rPr>
        <w:t xml:space="preserve"> 2018). Maintaining storage temperatures below 25°C and relative humidity under 50% further prolongs shelf life by minimizing moisture uptake and caking (Yegrem</w:t>
      </w:r>
      <w:commentRangeStart w:id="25"/>
      <w:r>
        <w:rPr>
          <w:rFonts w:ascii="Arial" w:eastAsia="Arial" w:hAnsi="Arial" w:cs="Arial"/>
          <w:sz w:val="24"/>
        </w:rPr>
        <w:t>&amp;</w:t>
      </w:r>
      <w:commentRangeEnd w:id="25"/>
      <w:r w:rsidR="004625ED">
        <w:rPr>
          <w:rStyle w:val="CommentReference"/>
        </w:rPr>
        <w:commentReference w:id="25"/>
      </w:r>
      <w:r>
        <w:rPr>
          <w:rFonts w:ascii="Arial" w:eastAsia="Arial" w:hAnsi="Arial" w:cs="Arial"/>
          <w:sz w:val="24"/>
        </w:rPr>
        <w:t>Ababele, 2022).</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4.0 </w:t>
      </w:r>
      <w:r>
        <w:rPr>
          <w:rFonts w:ascii="Arial" w:eastAsia="Arial" w:hAnsi="Arial" w:cs="Arial"/>
          <w:b/>
          <w:bCs/>
          <w:sz w:val="24"/>
        </w:rPr>
        <w:t>QUALITY AND STABILITY OF TOMATO POWDER</w:t>
      </w:r>
    </w:p>
    <w:p w:rsidR="00CD2130" w:rsidRDefault="0098163F">
      <w:pPr>
        <w:rPr>
          <w:rFonts w:ascii="Arial" w:eastAsia="Arial" w:hAnsi="Arial" w:cs="Arial"/>
          <w:sz w:val="24"/>
        </w:rPr>
      </w:pPr>
      <w:r>
        <w:rPr>
          <w:rFonts w:ascii="Arial" w:eastAsia="Arial" w:hAnsi="Arial" w:cs="Arial"/>
          <w:sz w:val="24"/>
        </w:rPr>
        <w:t>The quality and stability of tomato powder are critical factors influencing shelf life, nutritional integrity, and consumer acceptability. These characteristics are largely determined by drying methods, packaging materials, storage conditions, and the initial quality of raw tomatoes (Yegrem</w:t>
      </w:r>
      <w:commentRangeStart w:id="26"/>
      <w:r>
        <w:rPr>
          <w:rFonts w:ascii="Arial" w:eastAsia="Arial" w:hAnsi="Arial" w:cs="Arial"/>
          <w:sz w:val="24"/>
        </w:rPr>
        <w:t>&amp;</w:t>
      </w:r>
      <w:commentRangeEnd w:id="26"/>
      <w:r w:rsidR="004625ED">
        <w:rPr>
          <w:rStyle w:val="CommentReference"/>
        </w:rPr>
        <w:commentReference w:id="26"/>
      </w:r>
      <w:r>
        <w:rPr>
          <w:rFonts w:ascii="Arial" w:eastAsia="Arial" w:hAnsi="Arial" w:cs="Arial"/>
          <w:sz w:val="24"/>
        </w:rPr>
        <w:t>Ababele, 2022). Key quality indicators include moisture content, water activity, color, rehydration capacity, bulk density, and retention of bioactive compounds such as lycopene and vitamin C (Obadina</w:t>
      </w:r>
      <w:r>
        <w:rPr>
          <w:rFonts w:ascii="Arial" w:eastAsia="Arial" w:hAnsi="Arial" w:cs="Arial"/>
          <w:i/>
          <w:iCs/>
          <w:sz w:val="24"/>
        </w:rPr>
        <w:t>et al.,</w:t>
      </w:r>
      <w:r>
        <w:rPr>
          <w:rFonts w:ascii="Arial" w:eastAsia="Arial" w:hAnsi="Arial" w:cs="Arial"/>
          <w:sz w:val="24"/>
        </w:rPr>
        <w:t xml:space="preserve"> 2018).</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lastRenderedPageBreak/>
        <w:t>4.1</w:t>
      </w:r>
      <w:r>
        <w:rPr>
          <w:rFonts w:ascii="Arial" w:eastAsia="Arial" w:hAnsi="Arial" w:cs="Arial"/>
          <w:b/>
          <w:bCs/>
          <w:sz w:val="24"/>
        </w:rPr>
        <w:t xml:space="preserve"> Moisture Content and Water Activity</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Moisture content is the most crucial determinant of tomato powder shelf life. The final product typically contains 3–6% moisture, with water activity below 0.6, sufficient to inhibit microbial growth and enzymatic activity (Souza da Costa </w:t>
      </w:r>
      <w:r>
        <w:rPr>
          <w:rFonts w:ascii="Arial" w:eastAsia="Arial" w:hAnsi="Arial" w:cs="Arial"/>
          <w:i/>
          <w:iCs/>
          <w:sz w:val="24"/>
        </w:rPr>
        <w:t>et al.,</w:t>
      </w:r>
      <w:r>
        <w:rPr>
          <w:rFonts w:ascii="Arial" w:eastAsia="Arial" w:hAnsi="Arial" w:cs="Arial"/>
          <w:sz w:val="24"/>
        </w:rPr>
        <w:t xml:space="preserve"> 2021). Excessive residual moisture can lead to caking, microbial contamination, and lipid oxidation (Yegrem</w:t>
      </w:r>
      <w:commentRangeStart w:id="27"/>
      <w:r>
        <w:rPr>
          <w:rFonts w:ascii="Arial" w:eastAsia="Arial" w:hAnsi="Arial" w:cs="Arial"/>
          <w:sz w:val="24"/>
        </w:rPr>
        <w:t>&amp;</w:t>
      </w:r>
      <w:commentRangeEnd w:id="27"/>
      <w:r w:rsidR="004625ED">
        <w:rPr>
          <w:rStyle w:val="CommentReference"/>
        </w:rPr>
        <w:commentReference w:id="27"/>
      </w:r>
      <w:r>
        <w:rPr>
          <w:rFonts w:ascii="Arial" w:eastAsia="Arial" w:hAnsi="Arial" w:cs="Arial"/>
          <w:sz w:val="24"/>
        </w:rPr>
        <w:t>Ababele, 2022). Studies indicate that powders dried below 60°C achieve optimal stability without significant nutrient degradation (Obadina</w:t>
      </w:r>
      <w:r>
        <w:rPr>
          <w:rFonts w:ascii="Arial" w:eastAsia="Arial" w:hAnsi="Arial" w:cs="Arial"/>
          <w:i/>
          <w:iCs/>
          <w:sz w:val="24"/>
        </w:rPr>
        <w:t>et al.,</w:t>
      </w:r>
      <w:r>
        <w:rPr>
          <w:rFonts w:ascii="Arial" w:eastAsia="Arial" w:hAnsi="Arial" w:cs="Arial"/>
          <w:sz w:val="24"/>
        </w:rPr>
        <w:t xml:space="preserve"> 2018). Maintaining low water activity during storage ensures product crispness, flowability, and color retention (Ramya </w:t>
      </w:r>
      <w:r>
        <w:rPr>
          <w:rFonts w:ascii="Arial" w:eastAsia="Arial" w:hAnsi="Arial" w:cs="Arial"/>
          <w:i/>
          <w:iCs/>
          <w:sz w:val="24"/>
        </w:rPr>
        <w:t>et al.,</w:t>
      </w:r>
      <w:r>
        <w:rPr>
          <w:rFonts w:ascii="Arial" w:eastAsia="Arial" w:hAnsi="Arial" w:cs="Arial"/>
          <w:sz w:val="24"/>
        </w:rPr>
        <w:t xml:space="preserve"> 2023).</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4.2 </w:t>
      </w:r>
      <w:r>
        <w:rPr>
          <w:rFonts w:ascii="Arial" w:eastAsia="Arial" w:hAnsi="Arial" w:cs="Arial"/>
          <w:b/>
          <w:bCs/>
          <w:sz w:val="24"/>
        </w:rPr>
        <w:t>Color and Pigment Retention</w:t>
      </w:r>
    </w:p>
    <w:p w:rsidR="00CD2130" w:rsidRDefault="0098163F">
      <w:pPr>
        <w:rPr>
          <w:rFonts w:ascii="Arial" w:eastAsia="Arial" w:hAnsi="Arial" w:cs="Arial"/>
          <w:sz w:val="24"/>
        </w:rPr>
      </w:pPr>
      <w:r>
        <w:rPr>
          <w:rFonts w:ascii="Arial" w:eastAsia="Arial" w:hAnsi="Arial" w:cs="Arial"/>
          <w:sz w:val="24"/>
        </w:rPr>
        <w:t xml:space="preserve">Color serves as a key sensory quality indicator, reflecting both freshness and carotenoid stability. The red hue of tomato powder primarily derives from lycopene, a heat- and light-sensitive pigment (Bhat </w:t>
      </w:r>
      <w:r>
        <w:rPr>
          <w:rFonts w:ascii="Arial" w:eastAsia="Arial" w:hAnsi="Arial" w:cs="Arial"/>
          <w:i/>
          <w:iCs/>
          <w:sz w:val="24"/>
        </w:rPr>
        <w:t>et al.,</w:t>
      </w:r>
      <w:r>
        <w:rPr>
          <w:rFonts w:ascii="Arial" w:eastAsia="Arial" w:hAnsi="Arial" w:cs="Arial"/>
          <w:sz w:val="24"/>
        </w:rPr>
        <w:t xml:space="preserve"> 2020). Exposure to oxygen or light can cause lycopene isomerization and oxidation, resulting in color fading from bright red to brownish tones (Yegrem</w:t>
      </w:r>
      <w:commentRangeStart w:id="28"/>
      <w:r>
        <w:rPr>
          <w:rFonts w:ascii="Arial" w:eastAsia="Arial" w:hAnsi="Arial" w:cs="Arial"/>
          <w:sz w:val="24"/>
        </w:rPr>
        <w:t>&amp;</w:t>
      </w:r>
      <w:commentRangeEnd w:id="28"/>
      <w:r w:rsidR="004625ED">
        <w:rPr>
          <w:rStyle w:val="CommentReference"/>
        </w:rPr>
        <w:commentReference w:id="28"/>
      </w:r>
      <w:r>
        <w:rPr>
          <w:rFonts w:ascii="Arial" w:eastAsia="Arial" w:hAnsi="Arial" w:cs="Arial"/>
          <w:sz w:val="24"/>
        </w:rPr>
        <w:t>Ababele, 2022). Advanced drying methods, such as freeze-drying and foam-mat drying, preserve lycopene more effectively than conventional hot-air drying (Muhiyev</w:t>
      </w:r>
      <w:r>
        <w:rPr>
          <w:rFonts w:ascii="Arial" w:eastAsia="Arial" w:hAnsi="Arial" w:cs="Arial"/>
          <w:i/>
          <w:iCs/>
          <w:sz w:val="24"/>
        </w:rPr>
        <w:t xml:space="preserve"> et al.,</w:t>
      </w:r>
      <w:r>
        <w:rPr>
          <w:rFonts w:ascii="Arial" w:eastAsia="Arial" w:hAnsi="Arial" w:cs="Arial"/>
          <w:sz w:val="24"/>
        </w:rPr>
        <w:t xml:space="preserve"> 2022). The inclusion of antioxidants and encapsulating carriers like maltodextrin during spray drying further protects carotenoids from degradation (Ramya </w:t>
      </w:r>
      <w:r>
        <w:rPr>
          <w:rFonts w:ascii="Arial" w:eastAsia="Arial" w:hAnsi="Arial" w:cs="Arial"/>
          <w:i/>
          <w:iCs/>
          <w:sz w:val="24"/>
        </w:rPr>
        <w:t>et al.,</w:t>
      </w:r>
      <w:r>
        <w:rPr>
          <w:rFonts w:ascii="Arial" w:eastAsia="Arial" w:hAnsi="Arial" w:cs="Arial"/>
          <w:sz w:val="24"/>
        </w:rPr>
        <w:t xml:space="preserve"> 2023).</w:t>
      </w:r>
    </w:p>
    <w:p w:rsidR="00CD2130" w:rsidRDefault="0098163F">
      <w:pPr>
        <w:rPr>
          <w:rFonts w:ascii="Arial" w:eastAsia="Arial" w:hAnsi="Arial" w:cs="Arial"/>
          <w:sz w:val="24"/>
        </w:rPr>
      </w:pPr>
      <w:r>
        <w:rPr>
          <w:rFonts w:ascii="Arial" w:eastAsia="Arial" w:hAnsi="Arial" w:cs="Arial"/>
          <w:sz w:val="24"/>
        </w:rPr>
        <w:t xml:space="preserve">4.3 </w:t>
      </w:r>
      <w:r>
        <w:rPr>
          <w:rFonts w:ascii="Arial" w:eastAsia="Arial" w:hAnsi="Arial" w:cs="Arial"/>
          <w:b/>
          <w:bCs/>
          <w:sz w:val="24"/>
        </w:rPr>
        <w:t>Nutrient and Antioxidant Stability</w:t>
      </w:r>
    </w:p>
    <w:p w:rsidR="00CD2130" w:rsidRDefault="0098163F">
      <w:pPr>
        <w:rPr>
          <w:rFonts w:ascii="Arial" w:eastAsia="Arial" w:hAnsi="Arial" w:cs="Arial"/>
          <w:sz w:val="24"/>
        </w:rPr>
      </w:pPr>
      <w:r>
        <w:rPr>
          <w:rFonts w:ascii="Arial" w:eastAsia="Arial" w:hAnsi="Arial" w:cs="Arial"/>
          <w:sz w:val="24"/>
        </w:rPr>
        <w:t>Nutrient stability is crucial for maintaining the health-promoting potential of tomato powder. Sensitive nutrients including vitamin C, β-carotene, and phenolic compounds degrade under high temperature and humidity (Obadina</w:t>
      </w:r>
      <w:r>
        <w:rPr>
          <w:rFonts w:ascii="Arial" w:eastAsia="Arial" w:hAnsi="Arial" w:cs="Arial"/>
          <w:i/>
          <w:iCs/>
          <w:sz w:val="24"/>
        </w:rPr>
        <w:t>et al.,</w:t>
      </w:r>
      <w:r>
        <w:rPr>
          <w:rFonts w:ascii="Arial" w:eastAsia="Arial" w:hAnsi="Arial" w:cs="Arial"/>
          <w:sz w:val="24"/>
        </w:rPr>
        <w:t xml:space="preserve"> 2018). Vitamin C losses range from 25–40%, depending on drying temperature and storage duration (Yegrem</w:t>
      </w:r>
      <w:commentRangeStart w:id="29"/>
      <w:r>
        <w:rPr>
          <w:rFonts w:ascii="Arial" w:eastAsia="Arial" w:hAnsi="Arial" w:cs="Arial"/>
          <w:sz w:val="24"/>
        </w:rPr>
        <w:t>&amp;</w:t>
      </w:r>
      <w:commentRangeEnd w:id="29"/>
      <w:r w:rsidR="004625ED">
        <w:rPr>
          <w:rStyle w:val="CommentReference"/>
        </w:rPr>
        <w:commentReference w:id="29"/>
      </w:r>
      <w:r>
        <w:rPr>
          <w:rFonts w:ascii="Arial" w:eastAsia="Arial" w:hAnsi="Arial" w:cs="Arial"/>
          <w:sz w:val="24"/>
        </w:rPr>
        <w:t xml:space="preserve">Ababele, 2022). Lycopene exhibits moderate stability, with 65–88% retention when stored in oxygen-barrier packaging at ambient temperature (Souza da Costa </w:t>
      </w:r>
      <w:r>
        <w:rPr>
          <w:rFonts w:ascii="Arial" w:eastAsia="Arial" w:hAnsi="Arial" w:cs="Arial"/>
          <w:i/>
          <w:iCs/>
          <w:sz w:val="24"/>
        </w:rPr>
        <w:t>et al.,</w:t>
      </w:r>
      <w:r>
        <w:rPr>
          <w:rFonts w:ascii="Arial" w:eastAsia="Arial" w:hAnsi="Arial" w:cs="Arial"/>
          <w:sz w:val="24"/>
        </w:rPr>
        <w:t xml:space="preserve"> 2021). The antioxidant capacity of tomato powder is closely correlated with lycopene and polyphenol content, both of which decline more rapidly under exposure to light and oxygen (Muhiyev</w:t>
      </w:r>
      <w:commentRangeStart w:id="30"/>
      <w:r>
        <w:rPr>
          <w:rFonts w:ascii="Arial" w:eastAsia="Arial" w:hAnsi="Arial" w:cs="Arial"/>
          <w:i/>
          <w:iCs/>
          <w:sz w:val="24"/>
        </w:rPr>
        <w:t>e</w:t>
      </w:r>
      <w:commentRangeEnd w:id="30"/>
      <w:r w:rsidR="004625ED">
        <w:rPr>
          <w:rStyle w:val="CommentReference"/>
        </w:rPr>
        <w:commentReference w:id="30"/>
      </w:r>
      <w:r>
        <w:rPr>
          <w:rFonts w:ascii="Arial" w:eastAsia="Arial" w:hAnsi="Arial" w:cs="Arial"/>
          <w:i/>
          <w:iCs/>
          <w:sz w:val="24"/>
        </w:rPr>
        <w:t>t al.,</w:t>
      </w:r>
      <w:r>
        <w:rPr>
          <w:rFonts w:ascii="Arial" w:eastAsia="Arial" w:hAnsi="Arial" w:cs="Arial"/>
          <w:sz w:val="24"/>
        </w:rPr>
        <w:t xml:space="preserve"> 2022).</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lastRenderedPageBreak/>
        <w:t xml:space="preserve">4.4 </w:t>
      </w:r>
      <w:r>
        <w:rPr>
          <w:rFonts w:ascii="Arial" w:eastAsia="Arial" w:hAnsi="Arial" w:cs="Arial"/>
          <w:b/>
          <w:bCs/>
          <w:sz w:val="24"/>
        </w:rPr>
        <w:t>Packaging and Storage Stability</w:t>
      </w:r>
    </w:p>
    <w:p w:rsidR="00CD2130" w:rsidRDefault="0098163F">
      <w:pPr>
        <w:rPr>
          <w:rFonts w:ascii="Arial" w:eastAsia="Arial" w:hAnsi="Arial" w:cs="Arial"/>
          <w:sz w:val="24"/>
        </w:rPr>
      </w:pPr>
      <w:r>
        <w:rPr>
          <w:rFonts w:ascii="Arial" w:eastAsia="Arial" w:hAnsi="Arial" w:cs="Arial"/>
          <w:sz w:val="24"/>
        </w:rPr>
        <w:t>Effective packaging is essential to maintain tomato powder stability during storage. Materials with low oxygen and moisture permeability such as aluminium foil laminates or metallized films better preserve lycopene and vitamin C than polyethylene bags (Obadina</w:t>
      </w:r>
      <w:r>
        <w:rPr>
          <w:rFonts w:ascii="Arial" w:eastAsia="Arial" w:hAnsi="Arial" w:cs="Arial"/>
          <w:i/>
          <w:iCs/>
          <w:sz w:val="24"/>
        </w:rPr>
        <w:t>et al.,</w:t>
      </w:r>
      <w:r>
        <w:rPr>
          <w:rFonts w:ascii="Arial" w:eastAsia="Arial" w:hAnsi="Arial" w:cs="Arial"/>
          <w:sz w:val="24"/>
        </w:rPr>
        <w:t xml:space="preserve"> 2018). Storage in polypropylene bottles has been shown to maintain nutrient levels and color quality over six months compared to polyethylene sachets (Yegrem&amp;Ababele, 2022). Optimal storage conditions include temperatures below 25°C and relative humidity under 50%, which significantly reduce quality deterioration (Souza da Costa</w:t>
      </w:r>
      <w:r>
        <w:rPr>
          <w:rFonts w:ascii="Arial" w:eastAsia="Arial" w:hAnsi="Arial" w:cs="Arial"/>
          <w:i/>
          <w:iCs/>
          <w:sz w:val="24"/>
        </w:rPr>
        <w:t xml:space="preserve"> et al.,</w:t>
      </w:r>
      <w:r>
        <w:rPr>
          <w:rFonts w:ascii="Arial" w:eastAsia="Arial" w:hAnsi="Arial" w:cs="Arial"/>
          <w:sz w:val="24"/>
        </w:rPr>
        <w:t xml:space="preserve"> 2021).</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4.5 </w:t>
      </w:r>
      <w:r>
        <w:rPr>
          <w:rFonts w:ascii="Arial" w:eastAsia="Arial" w:hAnsi="Arial" w:cs="Arial"/>
          <w:b/>
          <w:bCs/>
          <w:sz w:val="24"/>
        </w:rPr>
        <w:t>Sensory Quality and Rehydration Properties</w:t>
      </w:r>
    </w:p>
    <w:p w:rsidR="00CD2130" w:rsidRDefault="0098163F">
      <w:pPr>
        <w:rPr>
          <w:rFonts w:ascii="Arial" w:eastAsia="Arial" w:hAnsi="Arial" w:cs="Arial"/>
          <w:sz w:val="24"/>
        </w:rPr>
      </w:pPr>
      <w:r>
        <w:rPr>
          <w:rFonts w:ascii="Arial" w:eastAsia="Arial" w:hAnsi="Arial" w:cs="Arial"/>
          <w:sz w:val="24"/>
        </w:rPr>
        <w:t>Rehydration ratio and sensory attributes (flavor, aroma, and mouthfeel) are critical indicators of tomato powder usability in food formulations. Foam-mat and spray-dried powders exhibit superior rehydration capacity and flavor retention due to their porous structure and uniform particle size (Muhiyev</w:t>
      </w:r>
      <w:r>
        <w:rPr>
          <w:rFonts w:ascii="Arial" w:eastAsia="Arial" w:hAnsi="Arial" w:cs="Arial"/>
          <w:i/>
          <w:iCs/>
          <w:sz w:val="24"/>
        </w:rPr>
        <w:t xml:space="preserve"> et al.,</w:t>
      </w:r>
      <w:r>
        <w:rPr>
          <w:rFonts w:ascii="Arial" w:eastAsia="Arial" w:hAnsi="Arial" w:cs="Arial"/>
          <w:sz w:val="24"/>
        </w:rPr>
        <w:t xml:space="preserve"> 2022). In contrast, hot-air-dried powders often display darker color and lower solubility. Sensory evaluations indicate high consumer acceptability for powders with fine texture, bright red color, and balanced acidity (Bhat </w:t>
      </w:r>
      <w:r>
        <w:rPr>
          <w:rFonts w:ascii="Arial" w:eastAsia="Arial" w:hAnsi="Arial" w:cs="Arial"/>
          <w:i/>
          <w:iCs/>
          <w:sz w:val="24"/>
        </w:rPr>
        <w:t>et al.,</w:t>
      </w:r>
      <w:r>
        <w:rPr>
          <w:rFonts w:ascii="Arial" w:eastAsia="Arial" w:hAnsi="Arial" w:cs="Arial"/>
          <w:sz w:val="24"/>
        </w:rPr>
        <w:t xml:space="preserve"> 2020), making them suitable for incorporation into soups, sauces, bakery, and snack products.</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4.6 </w:t>
      </w:r>
      <w:r>
        <w:rPr>
          <w:rFonts w:ascii="Arial" w:eastAsia="Arial" w:hAnsi="Arial" w:cs="Arial"/>
          <w:b/>
          <w:bCs/>
          <w:sz w:val="24"/>
        </w:rPr>
        <w:t>Shelf Life and Deterioration Factors</w:t>
      </w:r>
    </w:p>
    <w:p w:rsidR="00CD2130" w:rsidRDefault="0098163F">
      <w:pPr>
        <w:rPr>
          <w:rFonts w:ascii="Arial" w:eastAsia="Arial" w:hAnsi="Arial" w:cs="Arial"/>
          <w:sz w:val="24"/>
        </w:rPr>
      </w:pPr>
      <w:r>
        <w:rPr>
          <w:rFonts w:ascii="Arial" w:eastAsia="Arial" w:hAnsi="Arial" w:cs="Arial"/>
          <w:sz w:val="24"/>
        </w:rPr>
        <w:t>The shelf life of tomato powder typically ranges from 6 months to 1 year, depending on storage conditions and packaging (</w:t>
      </w:r>
      <w:commentRangeStart w:id="31"/>
      <w:r>
        <w:rPr>
          <w:rFonts w:ascii="Arial" w:eastAsia="Arial" w:hAnsi="Arial" w:cs="Arial"/>
          <w:sz w:val="24"/>
        </w:rPr>
        <w:t>Obadina</w:t>
      </w:r>
      <w:r>
        <w:rPr>
          <w:rFonts w:ascii="Arial" w:eastAsia="Arial" w:hAnsi="Arial" w:cs="Arial"/>
          <w:i/>
          <w:iCs/>
          <w:sz w:val="24"/>
        </w:rPr>
        <w:t>et</w:t>
      </w:r>
      <w:commentRangeEnd w:id="31"/>
      <w:r w:rsidR="004625ED">
        <w:rPr>
          <w:rStyle w:val="CommentReference"/>
        </w:rPr>
        <w:commentReference w:id="31"/>
      </w:r>
      <w:r>
        <w:rPr>
          <w:rFonts w:ascii="Arial" w:eastAsia="Arial" w:hAnsi="Arial" w:cs="Arial"/>
          <w:i/>
          <w:iCs/>
          <w:sz w:val="24"/>
        </w:rPr>
        <w:t xml:space="preserve"> al.,</w:t>
      </w:r>
      <w:r>
        <w:rPr>
          <w:rFonts w:ascii="Arial" w:eastAsia="Arial" w:hAnsi="Arial" w:cs="Arial"/>
          <w:sz w:val="24"/>
        </w:rPr>
        <w:t xml:space="preserve"> 2018). Deterioration is primarily caused by moisture absorption, carotenoid oxidation, and microbial contamination. Regular monitoring of moisture content, color, and antioxidant capacity provides reliable indicators of quality decline. Implementation of advanced drying and packaging techniques such as vacuum sealing and modified atmosphere packaging can significantly extend shelf life while maintaining functional and sensory quality (Ramya </w:t>
      </w:r>
      <w:r>
        <w:rPr>
          <w:rFonts w:ascii="Arial" w:eastAsia="Arial" w:hAnsi="Arial" w:cs="Arial"/>
          <w:i/>
          <w:iCs/>
          <w:sz w:val="24"/>
        </w:rPr>
        <w:t>et al.,</w:t>
      </w:r>
      <w:r>
        <w:rPr>
          <w:rFonts w:ascii="Arial" w:eastAsia="Arial" w:hAnsi="Arial" w:cs="Arial"/>
          <w:sz w:val="24"/>
        </w:rPr>
        <w:t xml:space="preserve"> 2023).</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5.0 </w:t>
      </w:r>
      <w:r>
        <w:rPr>
          <w:rFonts w:ascii="Arial" w:eastAsia="Arial" w:hAnsi="Arial" w:cs="Arial"/>
          <w:b/>
          <w:bCs/>
          <w:sz w:val="24"/>
        </w:rPr>
        <w:t>Nutritional and Functional Properties of Tomato Powder</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lastRenderedPageBreak/>
        <w:t xml:space="preserve">The nutritional and functional properties of tomato powder are key determinants of its value as a sustainable and health-promoting food ingredient. During dehydration, concentration of nutrients and bioactive compounds increases per unit weight, enhancing its functionality in food systems (Ramya </w:t>
      </w:r>
      <w:r>
        <w:rPr>
          <w:rFonts w:ascii="Arial" w:eastAsia="Arial" w:hAnsi="Arial" w:cs="Arial"/>
          <w:i/>
          <w:iCs/>
          <w:sz w:val="24"/>
        </w:rPr>
        <w:t>et al.,</w:t>
      </w:r>
      <w:r>
        <w:rPr>
          <w:rFonts w:ascii="Arial" w:eastAsia="Arial" w:hAnsi="Arial" w:cs="Arial"/>
          <w:sz w:val="24"/>
        </w:rPr>
        <w:t xml:space="preserve"> 2023). However, processing parameters such as temperature, drying rate, and carrier agents significantly influence the final nutritional composition and bioavailability of active compounds (Muhiyev</w:t>
      </w:r>
      <w:r>
        <w:rPr>
          <w:rFonts w:ascii="Arial" w:eastAsia="Arial" w:hAnsi="Arial" w:cs="Arial"/>
          <w:i/>
          <w:iCs/>
          <w:sz w:val="24"/>
        </w:rPr>
        <w:t>et al.,</w:t>
      </w:r>
      <w:r>
        <w:rPr>
          <w:rFonts w:ascii="Arial" w:eastAsia="Arial" w:hAnsi="Arial" w:cs="Arial"/>
          <w:sz w:val="24"/>
        </w:rPr>
        <w:t xml:space="preserve"> 2022).</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5.1 </w:t>
      </w:r>
      <w:r>
        <w:rPr>
          <w:rFonts w:ascii="Arial" w:eastAsia="Arial" w:hAnsi="Arial" w:cs="Arial"/>
          <w:b/>
          <w:bCs/>
          <w:sz w:val="24"/>
        </w:rPr>
        <w:t>Antioxidant and Bioactive Compounds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Tomato powder is a rich source of lycopene, β-carotene, vitamin C, and phenolic compounds, all of which contribute to strong antioxidant potential (Bhat et al., 2020). Lycopene, a non-provitamin A carotenoid, exhibits the highest singlet oxygen-quenching ability among carotenoids, providing protection against oxidative stress and free-radical damage (Yegrem&amp;Ababele, 2022). Studies have shown that tomato powder retains 65–90% of lycopene depending on drying technology and packaging (Souza da Costa </w:t>
      </w:r>
      <w:r>
        <w:rPr>
          <w:rFonts w:ascii="Arial" w:eastAsia="Arial" w:hAnsi="Arial" w:cs="Arial"/>
          <w:i/>
          <w:iCs/>
          <w:sz w:val="24"/>
        </w:rPr>
        <w:t>et al.,</w:t>
      </w:r>
      <w:r>
        <w:rPr>
          <w:rFonts w:ascii="Arial" w:eastAsia="Arial" w:hAnsi="Arial" w:cs="Arial"/>
          <w:sz w:val="24"/>
        </w:rPr>
        <w:t>2021). Foam-mat and freeze drying methods preserve the antioxidant capacity more effectively than conventional drying, due to reduced thermal degradation (Muhiyev</w:t>
      </w:r>
      <w:r>
        <w:rPr>
          <w:rFonts w:ascii="Arial" w:eastAsia="Arial" w:hAnsi="Arial" w:cs="Arial"/>
          <w:i/>
          <w:iCs/>
          <w:sz w:val="24"/>
        </w:rPr>
        <w:t>et al.,</w:t>
      </w:r>
      <w:r>
        <w:rPr>
          <w:rFonts w:ascii="Arial" w:eastAsia="Arial" w:hAnsi="Arial" w:cs="Arial"/>
          <w:sz w:val="24"/>
        </w:rPr>
        <w:t xml:space="preserve"> 2022). These bioactive compounds are linked to reduced risk of chronic diseases, including certain cancers, cardiovascular disorders, and diabetes (Ramya </w:t>
      </w:r>
      <w:r>
        <w:rPr>
          <w:rFonts w:ascii="Arial" w:eastAsia="Arial" w:hAnsi="Arial" w:cs="Arial"/>
          <w:i/>
          <w:iCs/>
          <w:sz w:val="24"/>
        </w:rPr>
        <w:t>et al.,</w:t>
      </w:r>
      <w:r>
        <w:rPr>
          <w:rFonts w:ascii="Arial" w:eastAsia="Arial" w:hAnsi="Arial" w:cs="Arial"/>
          <w:sz w:val="24"/>
        </w:rPr>
        <w:t xml:space="preserve"> 2023).</w:t>
      </w:r>
    </w:p>
    <w:p w:rsidR="00CD2130" w:rsidRDefault="0098163F">
      <w:pPr>
        <w:rPr>
          <w:rFonts w:ascii="Arial" w:eastAsia="Arial" w:hAnsi="Arial" w:cs="Arial"/>
          <w:sz w:val="24"/>
        </w:rPr>
      </w:pPr>
      <w:r>
        <w:rPr>
          <w:rFonts w:ascii="Arial" w:eastAsia="Arial" w:hAnsi="Arial" w:cs="Arial"/>
          <w:sz w:val="24"/>
        </w:rPr>
        <w:t xml:space="preserve">5.2 </w:t>
      </w:r>
      <w:r>
        <w:rPr>
          <w:rFonts w:ascii="Arial" w:eastAsia="Arial" w:hAnsi="Arial" w:cs="Arial"/>
          <w:b/>
          <w:bCs/>
          <w:sz w:val="24"/>
        </w:rPr>
        <w:t>Enhancement of Nutrient Density</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Tomato powder offers a high nutrient density, containing concentrated vitamins, minerals, and fibre relative to the fresh fruit (Ramya </w:t>
      </w:r>
      <w:r>
        <w:rPr>
          <w:rFonts w:ascii="Arial" w:eastAsia="Arial" w:hAnsi="Arial" w:cs="Arial"/>
          <w:i/>
          <w:iCs/>
          <w:sz w:val="24"/>
        </w:rPr>
        <w:t>et al.,</w:t>
      </w:r>
      <w:r>
        <w:rPr>
          <w:rFonts w:ascii="Arial" w:eastAsia="Arial" w:hAnsi="Arial" w:cs="Arial"/>
          <w:sz w:val="24"/>
        </w:rPr>
        <w:t xml:space="preserve"> 2023). Its reduced moisture content results in a three- to fivefold increase in the levels of key micronutrients such as potassium, iron, and vitamin C per 100 g compared to fresh tomatoes (Bhat </w:t>
      </w:r>
      <w:r>
        <w:rPr>
          <w:rFonts w:ascii="Arial" w:eastAsia="Arial" w:hAnsi="Arial" w:cs="Arial"/>
          <w:i/>
          <w:iCs/>
          <w:sz w:val="24"/>
        </w:rPr>
        <w:t>et al.,</w:t>
      </w:r>
      <w:r>
        <w:rPr>
          <w:rFonts w:ascii="Arial" w:eastAsia="Arial" w:hAnsi="Arial" w:cs="Arial"/>
          <w:sz w:val="24"/>
        </w:rPr>
        <w:t xml:space="preserve"> 2020). Furthermore, dehydration increases the extractability and bioavailability of carotenoids by disrupting the plant cell matrix (Obadina</w:t>
      </w:r>
      <w:r>
        <w:rPr>
          <w:rFonts w:ascii="Arial" w:eastAsia="Arial" w:hAnsi="Arial" w:cs="Arial"/>
          <w:i/>
          <w:iCs/>
          <w:sz w:val="24"/>
        </w:rPr>
        <w:t>et al.,</w:t>
      </w:r>
      <w:r>
        <w:rPr>
          <w:rFonts w:ascii="Arial" w:eastAsia="Arial" w:hAnsi="Arial" w:cs="Arial"/>
          <w:sz w:val="24"/>
        </w:rPr>
        <w:t xml:space="preserve"> 2018). Although some vitamin losses occur during drying, the overall nutrient concentration per gram remains higher in tomato powder.</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5.3 </w:t>
      </w:r>
      <w:r>
        <w:rPr>
          <w:rFonts w:ascii="Arial" w:eastAsia="Arial" w:hAnsi="Arial" w:cs="Arial"/>
          <w:b/>
          <w:bCs/>
          <w:sz w:val="24"/>
        </w:rPr>
        <w:t>Functional and Technological Properties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Tomato powder has several functional properties valuable for food formulation, including rehydration capacity, solubility, bulk density, flowability, and water absorption (Souza da Costa </w:t>
      </w:r>
      <w:r>
        <w:rPr>
          <w:rFonts w:ascii="Arial" w:eastAsia="Arial" w:hAnsi="Arial" w:cs="Arial"/>
          <w:i/>
          <w:iCs/>
          <w:sz w:val="24"/>
        </w:rPr>
        <w:t>et al.,</w:t>
      </w:r>
      <w:r>
        <w:rPr>
          <w:rFonts w:ascii="Arial" w:eastAsia="Arial" w:hAnsi="Arial" w:cs="Arial"/>
          <w:sz w:val="24"/>
        </w:rPr>
        <w:t xml:space="preserve"> 2021). These properties determine its applicability in soups, sauces, instant meals, bakery items, and snack seasonings. Ramya</w:t>
      </w:r>
      <w:r>
        <w:rPr>
          <w:rFonts w:ascii="Arial" w:eastAsia="Arial" w:hAnsi="Arial" w:cs="Arial"/>
          <w:i/>
          <w:iCs/>
          <w:sz w:val="24"/>
        </w:rPr>
        <w:t xml:space="preserve"> et al.</w:t>
      </w:r>
      <w:r>
        <w:rPr>
          <w:rFonts w:ascii="Arial" w:eastAsia="Arial" w:hAnsi="Arial" w:cs="Arial"/>
          <w:sz w:val="24"/>
        </w:rPr>
        <w:t xml:space="preserve"> (2023) reported that tomato powder can be used as a natural colourant and flavour enhancer in bakery products without adversely affecting texture or consumer acceptability. The incorporation of tomato powder in bread and cookies improved redness (a* value), enhanced antioxidant activity, and increased total phenolic content (Bhat </w:t>
      </w:r>
      <w:r>
        <w:rPr>
          <w:rFonts w:ascii="Arial" w:eastAsia="Arial" w:hAnsi="Arial" w:cs="Arial"/>
          <w:i/>
          <w:iCs/>
          <w:sz w:val="24"/>
        </w:rPr>
        <w:t>et al.,</w:t>
      </w:r>
      <w:r>
        <w:rPr>
          <w:rFonts w:ascii="Arial" w:eastAsia="Arial" w:hAnsi="Arial" w:cs="Arial"/>
          <w:sz w:val="24"/>
        </w:rPr>
        <w:t xml:space="preserve"> 2020). Moreover, tomato powder contributes natural umami and acidity, reducing the need for artificial additives.</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5.4 </w:t>
      </w:r>
      <w:r>
        <w:rPr>
          <w:rFonts w:ascii="Arial" w:eastAsia="Arial" w:hAnsi="Arial" w:cs="Arial"/>
          <w:b/>
          <w:bCs/>
          <w:sz w:val="24"/>
        </w:rPr>
        <w:t>Bioavailability and Health Benefits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The bioavailability of lycopene and β-carotene from tomato powder is influenced by the drying method and presence of dietary fats during consumption (Muhiyev</w:t>
      </w:r>
      <w:r>
        <w:rPr>
          <w:rFonts w:ascii="Arial" w:eastAsia="Arial" w:hAnsi="Arial" w:cs="Arial"/>
          <w:i/>
          <w:iCs/>
          <w:sz w:val="24"/>
        </w:rPr>
        <w:t>et al.,</w:t>
      </w:r>
      <w:r>
        <w:rPr>
          <w:rFonts w:ascii="Arial" w:eastAsia="Arial" w:hAnsi="Arial" w:cs="Arial"/>
          <w:sz w:val="24"/>
        </w:rPr>
        <w:t xml:space="preserve"> 2022). Lycopene exists mainly in the trans-isomeric form in raw tomatoes, which becomes more bioavailable when converted to cis-isomers through mild heat treatment during drying (Obadina</w:t>
      </w:r>
      <w:r>
        <w:rPr>
          <w:rFonts w:ascii="Arial" w:eastAsia="Arial" w:hAnsi="Arial" w:cs="Arial"/>
          <w:i/>
          <w:iCs/>
          <w:sz w:val="24"/>
        </w:rPr>
        <w:t>et al.,</w:t>
      </w:r>
      <w:r>
        <w:rPr>
          <w:rFonts w:ascii="Arial" w:eastAsia="Arial" w:hAnsi="Arial" w:cs="Arial"/>
          <w:sz w:val="24"/>
        </w:rPr>
        <w:t xml:space="preserve"> 2018). Studies have demonstrated that moderate heat enhances carotenoid extractability while maintaining antioxidant activity (Yegrem&amp;Ababele, 2022). Regular consumption of tomato powder–enriched foods may contribute to reduced oxidative stress markers and improved lipid profiles (Ramya </w:t>
      </w:r>
      <w:r>
        <w:rPr>
          <w:rFonts w:ascii="Arial" w:eastAsia="Arial" w:hAnsi="Arial" w:cs="Arial"/>
          <w:i/>
          <w:iCs/>
          <w:sz w:val="24"/>
        </w:rPr>
        <w:t>et al.,</w:t>
      </w:r>
      <w:r>
        <w:rPr>
          <w:rFonts w:ascii="Arial" w:eastAsia="Arial" w:hAnsi="Arial" w:cs="Arial"/>
          <w:sz w:val="24"/>
        </w:rPr>
        <w:t xml:space="preserve"> 2023).</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b/>
          <w:bCs/>
          <w:sz w:val="24"/>
        </w:rPr>
        <w:t>5.5 Application as a Functional Ingredient</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Tomato powder is widely used </w:t>
      </w:r>
      <w:commentRangeStart w:id="32"/>
      <w:r>
        <w:rPr>
          <w:rFonts w:ascii="Arial" w:eastAsia="Arial" w:hAnsi="Arial" w:cs="Arial"/>
          <w:sz w:val="24"/>
        </w:rPr>
        <w:t xml:space="preserve">as a functional ingredient in a variety of </w:t>
      </w:r>
      <w:commentRangeEnd w:id="32"/>
      <w:r w:rsidR="004625ED">
        <w:rPr>
          <w:rStyle w:val="CommentReference"/>
        </w:rPr>
        <w:commentReference w:id="32"/>
      </w:r>
      <w:r>
        <w:rPr>
          <w:rFonts w:ascii="Arial" w:eastAsia="Arial" w:hAnsi="Arial" w:cs="Arial"/>
          <w:sz w:val="24"/>
        </w:rPr>
        <w:t xml:space="preserve">food products due to its nutritional and sensory attributes. It acts as a natural colouring agent, a flavour enhancer, and a source of antioxidants in products such as soups, sauces, noodles, snacks, and bakery items (Bhat </w:t>
      </w:r>
      <w:r>
        <w:rPr>
          <w:rFonts w:ascii="Arial" w:eastAsia="Arial" w:hAnsi="Arial" w:cs="Arial"/>
          <w:i/>
          <w:iCs/>
          <w:sz w:val="24"/>
        </w:rPr>
        <w:t>et al.,</w:t>
      </w:r>
      <w:r>
        <w:rPr>
          <w:rFonts w:ascii="Arial" w:eastAsia="Arial" w:hAnsi="Arial" w:cs="Arial"/>
          <w:sz w:val="24"/>
        </w:rPr>
        <w:t xml:space="preserve"> 2020). Ramya et al. (2023) noted that incorporation of tomato powder at levels of 5–10% in bread and biscuits improved both appearance and shelf stability. In addition, </w:t>
      </w:r>
      <w:r>
        <w:rPr>
          <w:rFonts w:ascii="Arial" w:eastAsia="Arial" w:hAnsi="Arial" w:cs="Arial"/>
          <w:sz w:val="24"/>
        </w:rPr>
        <w:lastRenderedPageBreak/>
        <w:t>its antioxidant properties help delay lipid oxidation in fat-containing foods, thereby enhancing product shelf life. These multifunctional attributes align with consumer demand for clean-label, plant-based ingredients and functional foods that provide health benefits beyond basic nutrition (Research and Markets, 2024).</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5.6 </w:t>
      </w:r>
      <w:r>
        <w:rPr>
          <w:rFonts w:ascii="Arial" w:eastAsia="Arial" w:hAnsi="Arial" w:cs="Arial"/>
          <w:b/>
          <w:bCs/>
          <w:sz w:val="24"/>
        </w:rPr>
        <w:t>Synergistic Role in Sustainable Nutrition</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Beyond its nutritional and technological significance, tomato powder contributes to sustainable nutrition by valorising surplus and substandard tomatoes that would otherwise be wasted. Its long shelf life and easy transportability make it suitable for emergency food supplies and institutional feeding programs (Souza da Costa </w:t>
      </w:r>
      <w:r>
        <w:rPr>
          <w:rFonts w:ascii="Arial" w:eastAsia="Arial" w:hAnsi="Arial" w:cs="Arial"/>
          <w:i/>
          <w:iCs/>
          <w:sz w:val="24"/>
        </w:rPr>
        <w:t xml:space="preserve">et al., </w:t>
      </w:r>
      <w:r>
        <w:rPr>
          <w:rFonts w:ascii="Arial" w:eastAsia="Arial" w:hAnsi="Arial" w:cs="Arial"/>
          <w:sz w:val="24"/>
        </w:rPr>
        <w:t>2021). Therefore, the development and utilisation of tomato powder offer both nutritional and environmental benefits, positioning it as a sustainable component of future food systems (Yegrem</w:t>
      </w:r>
      <w:commentRangeStart w:id="33"/>
      <w:r>
        <w:rPr>
          <w:rFonts w:ascii="Arial" w:eastAsia="Arial" w:hAnsi="Arial" w:cs="Arial"/>
          <w:sz w:val="24"/>
        </w:rPr>
        <w:t>&amp;</w:t>
      </w:r>
      <w:commentRangeEnd w:id="33"/>
      <w:r w:rsidR="004625ED">
        <w:rPr>
          <w:rStyle w:val="CommentReference"/>
        </w:rPr>
        <w:commentReference w:id="33"/>
      </w:r>
      <w:r>
        <w:rPr>
          <w:rFonts w:ascii="Arial" w:eastAsia="Arial" w:hAnsi="Arial" w:cs="Arial"/>
          <w:sz w:val="24"/>
        </w:rPr>
        <w:t>Ababele, 2022).</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5.7 </w:t>
      </w:r>
      <w:r>
        <w:rPr>
          <w:rFonts w:ascii="Arial" w:eastAsia="Arial" w:hAnsi="Arial" w:cs="Arial"/>
          <w:b/>
          <w:bCs/>
          <w:sz w:val="24"/>
        </w:rPr>
        <w:t>Food Safety and Microbiological Considerations of Tomato Powder</w:t>
      </w:r>
    </w:p>
    <w:p w:rsidR="00CD2130" w:rsidRDefault="0098163F">
      <w:pPr>
        <w:rPr>
          <w:rFonts w:ascii="Arial" w:eastAsia="Arial" w:hAnsi="Arial" w:cs="Arial"/>
          <w:sz w:val="24"/>
        </w:rPr>
      </w:pPr>
      <w:r>
        <w:rPr>
          <w:rFonts w:ascii="Arial" w:eastAsia="Arial" w:hAnsi="Arial" w:cs="Arial"/>
          <w:sz w:val="24"/>
        </w:rPr>
        <w:t>Although tomato powder is classified as a low-moisture food, it is not inherently free from food safety risks. Inadequate drying, poor hygiene during processing, and improper storage conditions can lead to microbial contamination, particularly by pathogens such as Salmonella spp., Bacillus cereus, and Staphylococcus aureus (Beuchat</w:t>
      </w:r>
      <w:r>
        <w:rPr>
          <w:rFonts w:ascii="Arial" w:eastAsia="Arial" w:hAnsi="Arial" w:cs="Arial"/>
          <w:i/>
          <w:iCs/>
          <w:sz w:val="24"/>
        </w:rPr>
        <w:t>et al.,</w:t>
      </w:r>
      <w:r>
        <w:rPr>
          <w:rFonts w:ascii="Arial" w:eastAsia="Arial" w:hAnsi="Arial" w:cs="Arial"/>
          <w:sz w:val="24"/>
        </w:rPr>
        <w:t xml:space="preserve"> 2013). Low water activity inhibits microbial growth but does not necessarily eliminate pathogenic microorganisms that may survive drying processes.</w:t>
      </w:r>
    </w:p>
    <w:p w:rsidR="00CD2130" w:rsidRDefault="0098163F">
      <w:pPr>
        <w:rPr>
          <w:rFonts w:ascii="Arial" w:eastAsia="Arial" w:hAnsi="Arial" w:cs="Arial"/>
          <w:sz w:val="24"/>
        </w:rPr>
      </w:pPr>
      <w:r>
        <w:rPr>
          <w:rFonts w:ascii="Arial" w:eastAsia="Arial" w:hAnsi="Arial" w:cs="Arial"/>
          <w:sz w:val="24"/>
        </w:rPr>
        <w:t>Studies have shown that contamination may occur during pre-processing stages, including washing, slicing, pulping, and post-drying handling (</w:t>
      </w:r>
      <w:commentRangeStart w:id="34"/>
      <w:r>
        <w:rPr>
          <w:rFonts w:ascii="Arial" w:eastAsia="Arial" w:hAnsi="Arial" w:cs="Arial"/>
          <w:sz w:val="24"/>
        </w:rPr>
        <w:t>Obadina</w:t>
      </w:r>
      <w:r>
        <w:rPr>
          <w:rFonts w:ascii="Arial" w:eastAsia="Arial" w:hAnsi="Arial" w:cs="Arial"/>
          <w:i/>
          <w:iCs/>
          <w:sz w:val="24"/>
        </w:rPr>
        <w:t>et</w:t>
      </w:r>
      <w:commentRangeEnd w:id="34"/>
      <w:r w:rsidR="004625ED">
        <w:rPr>
          <w:rStyle w:val="CommentReference"/>
        </w:rPr>
        <w:commentReference w:id="34"/>
      </w:r>
      <w:r>
        <w:rPr>
          <w:rFonts w:ascii="Arial" w:eastAsia="Arial" w:hAnsi="Arial" w:cs="Arial"/>
          <w:i/>
          <w:iCs/>
          <w:sz w:val="24"/>
        </w:rPr>
        <w:t xml:space="preserve"> al.,</w:t>
      </w:r>
      <w:r>
        <w:rPr>
          <w:rFonts w:ascii="Arial" w:eastAsia="Arial" w:hAnsi="Arial" w:cs="Arial"/>
          <w:sz w:val="24"/>
        </w:rPr>
        <w:t xml:space="preserve"> 2018). In addition, sun drying under open environments increases the risk of contamination by dust, insects, and animal contact, compromising product safety (Yegrem</w:t>
      </w:r>
      <w:commentRangeStart w:id="35"/>
      <w:r>
        <w:rPr>
          <w:rFonts w:ascii="Arial" w:eastAsia="Arial" w:hAnsi="Arial" w:cs="Arial"/>
          <w:sz w:val="24"/>
        </w:rPr>
        <w:t>&amp;</w:t>
      </w:r>
      <w:commentRangeEnd w:id="35"/>
      <w:r w:rsidR="004625ED">
        <w:rPr>
          <w:rStyle w:val="CommentReference"/>
        </w:rPr>
        <w:commentReference w:id="35"/>
      </w:r>
      <w:r>
        <w:rPr>
          <w:rFonts w:ascii="Arial" w:eastAsia="Arial" w:hAnsi="Arial" w:cs="Arial"/>
          <w:sz w:val="24"/>
        </w:rPr>
        <w:t>Ababele, 2022).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To ensure safety, Good Manufacturing Practices (GMP) and Hazard Analysis and Critical Control Point (HACCP) systems must be implemented throughout tomato powder production. Key control points include washing with potable </w:t>
      </w:r>
      <w:r>
        <w:rPr>
          <w:rFonts w:ascii="Arial" w:eastAsia="Arial" w:hAnsi="Arial" w:cs="Arial"/>
          <w:sz w:val="24"/>
        </w:rPr>
        <w:lastRenderedPageBreak/>
        <w:t>water, adequate blanching, controlled drying temperatures, and hygienic packaging. Furthermore, storage under low humidity conditions is critical to prevent mold growth and mycotoxin formation, particularly aflatoxins, which may develop if moisture levels increase during storage (FAO, 2023).</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5.8</w:t>
      </w:r>
      <w:r>
        <w:rPr>
          <w:rFonts w:ascii="Arial" w:eastAsia="Arial" w:hAnsi="Arial" w:cs="Arial"/>
          <w:b/>
          <w:bCs/>
          <w:sz w:val="24"/>
        </w:rPr>
        <w:t xml:space="preserve"> Consumer Acceptance and Sensory Evaluation of Tomato Powder</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Consumer acceptance is a critical determinant of the commercial success of tomato powder–based products. Sensory attributes such as colour intensity, aroma, acidity, mouthfeel, and rehydration behaviour significantly influence consumer preference (Bhat et al., 2020). Tomato powder produced using advanced drying techniques, particularly spray drying and foam-mat drying, has been consistently associated with higher sensory scores due to improved colour retention, flavour preservation, and solubility (</w:t>
      </w:r>
      <w:commentRangeStart w:id="36"/>
      <w:r>
        <w:rPr>
          <w:rFonts w:ascii="Arial" w:eastAsia="Arial" w:hAnsi="Arial" w:cs="Arial"/>
          <w:sz w:val="24"/>
        </w:rPr>
        <w:t>Muhiyev</w:t>
      </w:r>
      <w:r>
        <w:rPr>
          <w:rFonts w:ascii="Arial" w:eastAsia="Arial" w:hAnsi="Arial" w:cs="Arial"/>
          <w:i/>
          <w:iCs/>
          <w:sz w:val="24"/>
        </w:rPr>
        <w:t>et</w:t>
      </w:r>
      <w:commentRangeEnd w:id="36"/>
      <w:r w:rsidR="004625ED">
        <w:rPr>
          <w:rStyle w:val="CommentReference"/>
        </w:rPr>
        <w:commentReference w:id="36"/>
      </w:r>
      <w:r>
        <w:rPr>
          <w:rFonts w:ascii="Arial" w:eastAsia="Arial" w:hAnsi="Arial" w:cs="Arial"/>
          <w:i/>
          <w:iCs/>
          <w:sz w:val="24"/>
        </w:rPr>
        <w:t xml:space="preserve"> al.,</w:t>
      </w:r>
      <w:r>
        <w:rPr>
          <w:rFonts w:ascii="Arial" w:eastAsia="Arial" w:hAnsi="Arial" w:cs="Arial"/>
          <w:sz w:val="24"/>
        </w:rPr>
        <w:t xml:space="preserve"> 2022).</w:t>
      </w:r>
    </w:p>
    <w:p w:rsidR="00CD2130" w:rsidRDefault="0098163F">
      <w:pPr>
        <w:rPr>
          <w:rFonts w:ascii="Arial" w:eastAsia="Arial" w:hAnsi="Arial" w:cs="Arial"/>
          <w:sz w:val="24"/>
        </w:rPr>
      </w:pPr>
      <w:r>
        <w:rPr>
          <w:rFonts w:ascii="Arial" w:eastAsia="Arial" w:hAnsi="Arial" w:cs="Arial"/>
          <w:sz w:val="24"/>
        </w:rPr>
        <w:t xml:space="preserve">Sensory evaluation studies indicate that incorporation levels of 5–10% tomato powder in bakery and snack products are generally acceptable and often preferred by consumers due to enhanced colour and umami flavour (Ramya </w:t>
      </w:r>
      <w:r>
        <w:rPr>
          <w:rFonts w:ascii="Arial" w:eastAsia="Arial" w:hAnsi="Arial" w:cs="Arial"/>
          <w:i/>
          <w:iCs/>
          <w:sz w:val="24"/>
        </w:rPr>
        <w:t>et al.,</w:t>
      </w:r>
      <w:r>
        <w:rPr>
          <w:rFonts w:ascii="Arial" w:eastAsia="Arial" w:hAnsi="Arial" w:cs="Arial"/>
          <w:sz w:val="24"/>
        </w:rPr>
        <w:t xml:space="preserve"> 2023). Excessive inclusion, however, may result in overly acidic taste or darker colour, reducing acceptability.</w:t>
      </w:r>
    </w:p>
    <w:p w:rsidR="00CD2130" w:rsidRDefault="0098163F">
      <w:pPr>
        <w:rPr>
          <w:rFonts w:ascii="Arial" w:eastAsia="Arial" w:hAnsi="Arial" w:cs="Arial"/>
          <w:sz w:val="24"/>
        </w:rPr>
      </w:pPr>
      <w:r>
        <w:rPr>
          <w:rFonts w:ascii="Arial" w:eastAsia="Arial" w:hAnsi="Arial" w:cs="Arial"/>
          <w:sz w:val="24"/>
        </w:rPr>
        <w:t>Cultural familiarity with tomato-based foods also plays an important role in acceptance. In regions where tomatoes are a dietary staple, tomato powder is readily accepted as a seasoning, soup base, or functional ingredient. Therefore, product formulation and market positioning should consider regional taste preferences and culinary practices to maximize consumer adoption.</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6.0 </w:t>
      </w:r>
      <w:r>
        <w:rPr>
          <w:rFonts w:ascii="Arial" w:eastAsia="Arial" w:hAnsi="Arial" w:cs="Arial"/>
          <w:b/>
          <w:bCs/>
          <w:sz w:val="24"/>
        </w:rPr>
        <w:t xml:space="preserve">SUSTAINABILITY AND ECONOMIC PERSPECTIVES </w:t>
      </w:r>
    </w:p>
    <w:p w:rsidR="00CD2130" w:rsidRDefault="0098163F">
      <w:pPr>
        <w:rPr>
          <w:rFonts w:ascii="Arial" w:eastAsia="Arial" w:hAnsi="Arial" w:cs="Arial"/>
          <w:sz w:val="24"/>
        </w:rPr>
      </w:pPr>
      <w:r>
        <w:rPr>
          <w:rFonts w:ascii="Arial" w:eastAsia="Arial" w:hAnsi="Arial" w:cs="Arial"/>
          <w:sz w:val="24"/>
        </w:rPr>
        <w:t>The development of tomato powder represents a sustainable and economically viable strategy to reduce post-harvest losses, enhance food security, and promote circular bioeconomy principles (FAO, 2023). The short shelf life of fresh tomatoes typically 5 to 10 days under ambient conditions results in substantial waste during transport and marketing, especially in developing regions (Yegrem&amp;</w:t>
      </w:r>
      <w:commentRangeStart w:id="37"/>
      <w:r>
        <w:rPr>
          <w:rFonts w:ascii="Arial" w:eastAsia="Arial" w:hAnsi="Arial" w:cs="Arial"/>
          <w:sz w:val="24"/>
        </w:rPr>
        <w:t>Ababele</w:t>
      </w:r>
      <w:commentRangeEnd w:id="37"/>
      <w:r w:rsidR="004625ED">
        <w:rPr>
          <w:rStyle w:val="CommentReference"/>
        </w:rPr>
        <w:commentReference w:id="37"/>
      </w:r>
      <w:r>
        <w:rPr>
          <w:rFonts w:ascii="Arial" w:eastAsia="Arial" w:hAnsi="Arial" w:cs="Arial"/>
          <w:sz w:val="24"/>
        </w:rPr>
        <w:t xml:space="preserve">, 2022). Converting these perishable tomatoes into shelf-stable powder not only reduces waste but also creates added value and </w:t>
      </w:r>
      <w:r>
        <w:rPr>
          <w:rFonts w:ascii="Arial" w:eastAsia="Arial" w:hAnsi="Arial" w:cs="Arial"/>
          <w:sz w:val="24"/>
        </w:rPr>
        <w:lastRenderedPageBreak/>
        <w:t xml:space="preserve">year-round product availability (Souza da Costa </w:t>
      </w:r>
      <w:r>
        <w:rPr>
          <w:rFonts w:ascii="Arial" w:eastAsia="Arial" w:hAnsi="Arial" w:cs="Arial"/>
          <w:i/>
          <w:iCs/>
          <w:sz w:val="24"/>
        </w:rPr>
        <w:t>et al.,</w:t>
      </w:r>
      <w:r>
        <w:rPr>
          <w:rFonts w:ascii="Arial" w:eastAsia="Arial" w:hAnsi="Arial" w:cs="Arial"/>
          <w:sz w:val="24"/>
        </w:rPr>
        <w:t xml:space="preserve"> 2021).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6.1</w:t>
      </w:r>
      <w:r>
        <w:rPr>
          <w:rFonts w:ascii="Arial" w:eastAsia="Arial" w:hAnsi="Arial" w:cs="Arial"/>
          <w:b/>
          <w:bCs/>
          <w:sz w:val="24"/>
        </w:rPr>
        <w:t xml:space="preserve"> Reduction of Post-Harvest Losses</w:t>
      </w:r>
    </w:p>
    <w:p w:rsidR="00CD2130" w:rsidRDefault="0098163F">
      <w:pPr>
        <w:rPr>
          <w:rFonts w:ascii="Arial" w:eastAsia="Arial" w:hAnsi="Arial" w:cs="Arial"/>
          <w:sz w:val="24"/>
        </w:rPr>
      </w:pPr>
      <w:r>
        <w:rPr>
          <w:rFonts w:ascii="Arial" w:eastAsia="Arial" w:hAnsi="Arial" w:cs="Arial"/>
          <w:sz w:val="24"/>
        </w:rPr>
        <w:t>Globally, up to 30–50% of tomato production is lost after harvest due to poor handling, inadequate storage, and lack of processing facilities (FAO, 2023). Tomato powder production provides an effective preservation approach, extending shelf life to 12 months or more (Obadina</w:t>
      </w:r>
      <w:r>
        <w:rPr>
          <w:rFonts w:ascii="Arial" w:eastAsia="Arial" w:hAnsi="Arial" w:cs="Arial"/>
          <w:i/>
          <w:iCs/>
          <w:sz w:val="24"/>
        </w:rPr>
        <w:t>et al.,</w:t>
      </w:r>
      <w:r>
        <w:rPr>
          <w:rFonts w:ascii="Arial" w:eastAsia="Arial" w:hAnsi="Arial" w:cs="Arial"/>
          <w:sz w:val="24"/>
        </w:rPr>
        <w:t xml:space="preserve"> 2018). Processing substandard or surplus tomatoes into powder ensures that a greater proportion of agricultural output is utilised, thereby improving overall resource efficiency (Yegrem&amp;Ababele, 2022). In rural areas, small-scale drying units can play a pivotal </w:t>
      </w:r>
      <w:commentRangeStart w:id="38"/>
      <w:r>
        <w:rPr>
          <w:rFonts w:ascii="Arial" w:eastAsia="Arial" w:hAnsi="Arial" w:cs="Arial"/>
          <w:sz w:val="24"/>
        </w:rPr>
        <w:t>role</w:t>
      </w:r>
      <w:commentRangeEnd w:id="38"/>
      <w:r w:rsidR="004625ED">
        <w:rPr>
          <w:rStyle w:val="CommentReference"/>
        </w:rPr>
        <w:commentReference w:id="38"/>
      </w:r>
      <w:r>
        <w:rPr>
          <w:rFonts w:ascii="Arial" w:eastAsia="Arial" w:hAnsi="Arial" w:cs="Arial"/>
          <w:sz w:val="24"/>
        </w:rPr>
        <w:t xml:space="preserve"> in minimizing field losses and increasing farmer income.</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6.2 </w:t>
      </w:r>
      <w:r>
        <w:rPr>
          <w:rFonts w:ascii="Arial" w:eastAsia="Arial" w:hAnsi="Arial" w:cs="Arial"/>
          <w:b/>
          <w:bCs/>
          <w:sz w:val="24"/>
        </w:rPr>
        <w:t>Environmental Sustainability</w:t>
      </w:r>
    </w:p>
    <w:p w:rsidR="00CD2130" w:rsidRDefault="0098163F">
      <w:pPr>
        <w:rPr>
          <w:rFonts w:ascii="Arial" w:eastAsia="Arial" w:hAnsi="Arial" w:cs="Arial"/>
          <w:sz w:val="24"/>
        </w:rPr>
      </w:pPr>
      <w:r>
        <w:rPr>
          <w:rFonts w:ascii="Arial" w:eastAsia="Arial" w:hAnsi="Arial" w:cs="Arial"/>
          <w:sz w:val="24"/>
        </w:rPr>
        <w:t>From an environmental standpoint, drying tomatoes into powder significantly lowers the carbon footprint associated with transportation and cold storage (Muhiyev</w:t>
      </w:r>
      <w:r>
        <w:rPr>
          <w:rFonts w:ascii="Arial" w:eastAsia="Arial" w:hAnsi="Arial" w:cs="Arial"/>
          <w:i/>
          <w:iCs/>
          <w:sz w:val="24"/>
        </w:rPr>
        <w:t>et al.,</w:t>
      </w:r>
      <w:r>
        <w:rPr>
          <w:rFonts w:ascii="Arial" w:eastAsia="Arial" w:hAnsi="Arial" w:cs="Arial"/>
          <w:sz w:val="24"/>
        </w:rPr>
        <w:t xml:space="preserve"> 2022). Because tomato powder has lower mass and volume compared to fresh tomatoes, it requires less energy for distribution and reduces greenhouse gas emissions (Souza da Costa </w:t>
      </w:r>
      <w:r>
        <w:rPr>
          <w:rFonts w:ascii="Arial" w:eastAsia="Arial" w:hAnsi="Arial" w:cs="Arial"/>
          <w:i/>
          <w:iCs/>
          <w:sz w:val="24"/>
        </w:rPr>
        <w:t>et al.,</w:t>
      </w:r>
      <w:r>
        <w:rPr>
          <w:rFonts w:ascii="Arial" w:eastAsia="Arial" w:hAnsi="Arial" w:cs="Arial"/>
          <w:sz w:val="24"/>
        </w:rPr>
        <w:t xml:space="preserve"> 2021). Additionally, solar or hybrid solar-assisted dryers can be integrated to replace fossil fuel-based heating, thus further decreasing the environmental impact of production (Ramya </w:t>
      </w:r>
      <w:r>
        <w:rPr>
          <w:rFonts w:ascii="Arial" w:eastAsia="Arial" w:hAnsi="Arial" w:cs="Arial"/>
          <w:i/>
          <w:iCs/>
          <w:sz w:val="24"/>
        </w:rPr>
        <w:t>et al.,</w:t>
      </w:r>
      <w:r>
        <w:rPr>
          <w:rFonts w:ascii="Arial" w:eastAsia="Arial" w:hAnsi="Arial" w:cs="Arial"/>
          <w:sz w:val="24"/>
        </w:rPr>
        <w:t xml:space="preserve"> 2023). Utilizing tomato processing by-products such as peels and seeds for powder or extracts also promotes a zero-waste processing model (FAO, 2023).</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6.3 </w:t>
      </w:r>
      <w:r>
        <w:rPr>
          <w:rFonts w:ascii="Arial" w:eastAsia="Arial" w:hAnsi="Arial" w:cs="Arial"/>
          <w:b/>
          <w:bCs/>
          <w:sz w:val="24"/>
        </w:rPr>
        <w:t>Socioeconomic and Market Perspectives</w:t>
      </w:r>
    </w:p>
    <w:p w:rsidR="00CD2130" w:rsidRDefault="0098163F">
      <w:pPr>
        <w:rPr>
          <w:rFonts w:ascii="Arial" w:eastAsia="Arial" w:hAnsi="Arial" w:cs="Arial"/>
          <w:sz w:val="24"/>
        </w:rPr>
      </w:pPr>
      <w:r>
        <w:rPr>
          <w:rFonts w:ascii="Arial" w:eastAsia="Arial" w:hAnsi="Arial" w:cs="Arial"/>
          <w:sz w:val="24"/>
        </w:rPr>
        <w:t xml:space="preserve">The market demand for tomato powder and related dehydrated products is expanding globally due to urbanization, busy lifestyles, and the growing preference for convenient, nutritious foods (Research and Markets, 2024). This trend presents substantial economic opportunities for small and medium-scale food processors, particularly in regions with high tomato production. The cost-benefit analysis by Yegrem and Ababele (2022) revealed that processing tomatoes into powder can increase profitability by 25–35% compared to selling fresh produce during peak harvest seasons. Moreover, the establishment of local processing enterprises contributes to rural employment, gender inclusion, </w:t>
      </w:r>
      <w:r>
        <w:rPr>
          <w:rFonts w:ascii="Arial" w:eastAsia="Arial" w:hAnsi="Arial" w:cs="Arial"/>
          <w:sz w:val="24"/>
        </w:rPr>
        <w:lastRenderedPageBreak/>
        <w:t>and income diversification (FAO, 2023).</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6.4</w:t>
      </w:r>
      <w:r>
        <w:rPr>
          <w:rFonts w:ascii="Arial" w:eastAsia="Arial" w:hAnsi="Arial" w:cs="Arial"/>
          <w:b/>
          <w:bCs/>
          <w:sz w:val="24"/>
        </w:rPr>
        <w:t xml:space="preserve"> Contribution to Food Security and Circular Economy</w:t>
      </w:r>
    </w:p>
    <w:p w:rsidR="00CD2130" w:rsidRDefault="0098163F">
      <w:pPr>
        <w:rPr>
          <w:rFonts w:ascii="Arial" w:eastAsia="Arial" w:hAnsi="Arial" w:cs="Arial"/>
          <w:sz w:val="24"/>
        </w:rPr>
      </w:pPr>
      <w:r>
        <w:rPr>
          <w:rFonts w:ascii="Arial" w:eastAsia="Arial" w:hAnsi="Arial" w:cs="Arial"/>
          <w:sz w:val="24"/>
        </w:rPr>
        <w:t xml:space="preserve">Tomato powder aligns with the United Nations Sustainable Development Goals (SDGs), particularly SDG 2 (Zero Hunger) and SDG 12 (Responsible Consumption and Production) (UN, 2023). It enhances food security by making nutrients available in shelf-stable forms that can be distributed to remote areas or used in emergency food assistance programs. The conversion of tomatoes into powder fits within the circular economy framework, where agricultural surplus and waste are revalorised into functional ingredients and nutraceuticals (Ramya </w:t>
      </w:r>
      <w:r>
        <w:rPr>
          <w:rFonts w:ascii="Arial" w:eastAsia="Arial" w:hAnsi="Arial" w:cs="Arial"/>
          <w:i/>
          <w:iCs/>
          <w:sz w:val="24"/>
        </w:rPr>
        <w:t>et al.,</w:t>
      </w:r>
      <w:r>
        <w:rPr>
          <w:rFonts w:ascii="Arial" w:eastAsia="Arial" w:hAnsi="Arial" w:cs="Arial"/>
          <w:sz w:val="24"/>
        </w:rPr>
        <w:t xml:space="preserve"> 2023). Moreover, integrating tomato powder production into existing agro-industrial chains encourages resource efficiency and sustainable livelihoods.</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6.5 </w:t>
      </w:r>
      <w:r>
        <w:rPr>
          <w:rFonts w:ascii="Arial" w:eastAsia="Arial" w:hAnsi="Arial" w:cs="Arial"/>
          <w:b/>
          <w:bCs/>
          <w:sz w:val="24"/>
        </w:rPr>
        <w:t>Economic Viability and Future Prospects</w:t>
      </w:r>
    </w:p>
    <w:p w:rsidR="00CD2130" w:rsidRDefault="0098163F">
      <w:pPr>
        <w:rPr>
          <w:rFonts w:ascii="Arial" w:eastAsia="Arial" w:hAnsi="Arial" w:cs="Arial"/>
          <w:b/>
          <w:bCs/>
          <w:sz w:val="24"/>
        </w:rPr>
      </w:pPr>
      <w:r>
        <w:rPr>
          <w:rFonts w:ascii="Arial" w:eastAsia="Arial" w:hAnsi="Arial" w:cs="Arial"/>
          <w:sz w:val="24"/>
        </w:rPr>
        <w:t xml:space="preserve">Economic feasibility studies indicate that tomato powder production can be profitable even at small scale, provided appropriate drying and packaging technologies are adopted (Souza da Costa </w:t>
      </w:r>
      <w:r>
        <w:rPr>
          <w:rFonts w:ascii="Arial" w:eastAsia="Arial" w:hAnsi="Arial" w:cs="Arial"/>
          <w:i/>
          <w:iCs/>
          <w:sz w:val="24"/>
        </w:rPr>
        <w:t>et al.,</w:t>
      </w:r>
      <w:r>
        <w:rPr>
          <w:rFonts w:ascii="Arial" w:eastAsia="Arial" w:hAnsi="Arial" w:cs="Arial"/>
          <w:sz w:val="24"/>
        </w:rPr>
        <w:t xml:space="preserve"> 2021). The payback period for small processing units ranges from 2 to 3 years, depending on investment in dryers, packaging, and energy systems (</w:t>
      </w:r>
      <w:commentRangeStart w:id="39"/>
      <w:r>
        <w:rPr>
          <w:rFonts w:ascii="Arial" w:eastAsia="Arial" w:hAnsi="Arial" w:cs="Arial"/>
          <w:sz w:val="24"/>
        </w:rPr>
        <w:t>Yegrem</w:t>
      </w:r>
      <w:commentRangeEnd w:id="39"/>
      <w:r w:rsidR="004625ED">
        <w:rPr>
          <w:rStyle w:val="CommentReference"/>
        </w:rPr>
        <w:commentReference w:id="39"/>
      </w:r>
      <w:r>
        <w:rPr>
          <w:rFonts w:ascii="Arial" w:eastAsia="Arial" w:hAnsi="Arial" w:cs="Arial"/>
          <w:sz w:val="24"/>
        </w:rPr>
        <w:t>&amp;Ababele, 2022). Furthermore, growing consumer interest in natural, additive-free ingredients supports the global expansion of the tomato powder market, projected to reach USD 1.9 billion by 2030 (Research and Markets, 2024). Future innovations may include energy-efficient solar dryers, biodegradable packaging, and fortified tomato powders enriched with probiotics or micronutrients to enhance both sustainability and nutritional value.</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6.7</w:t>
      </w:r>
      <w:r>
        <w:rPr>
          <w:rFonts w:ascii="Arial" w:eastAsia="Arial" w:hAnsi="Arial" w:cs="Arial"/>
          <w:b/>
          <w:bCs/>
          <w:sz w:val="24"/>
        </w:rPr>
        <w:t xml:space="preserve"> Anti-Nutritional Factors and Chemical Contaminants in Tomato Powder</w:t>
      </w:r>
    </w:p>
    <w:p w:rsidR="00CD2130" w:rsidRDefault="0098163F">
      <w:pPr>
        <w:rPr>
          <w:rFonts w:ascii="Arial" w:eastAsia="Arial" w:hAnsi="Arial" w:cs="Arial"/>
          <w:sz w:val="24"/>
        </w:rPr>
      </w:pPr>
      <w:r>
        <w:rPr>
          <w:rFonts w:ascii="Arial" w:eastAsia="Arial" w:hAnsi="Arial" w:cs="Arial"/>
          <w:sz w:val="24"/>
        </w:rPr>
        <w:t xml:space="preserve">Tomatoes naturally contain low levels of anti-nutritional compounds such as oxalates and phytates, which can reduce mineral bioavailability when consumed in excessive amounts (Bhat </w:t>
      </w:r>
      <w:r>
        <w:rPr>
          <w:rFonts w:ascii="Arial" w:eastAsia="Arial" w:hAnsi="Arial" w:cs="Arial"/>
          <w:i/>
          <w:iCs/>
          <w:sz w:val="24"/>
        </w:rPr>
        <w:t>et al.,</w:t>
      </w:r>
      <w:r>
        <w:rPr>
          <w:rFonts w:ascii="Arial" w:eastAsia="Arial" w:hAnsi="Arial" w:cs="Arial"/>
          <w:sz w:val="24"/>
        </w:rPr>
        <w:t xml:space="preserve"> 2020). However, dehydration and thermal processing during powder production have been shown to significantly reduce these compounds through leaching and heat degradation (Ramya</w:t>
      </w:r>
      <w:r>
        <w:rPr>
          <w:rFonts w:ascii="Arial" w:eastAsia="Arial" w:hAnsi="Arial" w:cs="Arial"/>
          <w:i/>
          <w:iCs/>
          <w:sz w:val="24"/>
        </w:rPr>
        <w:t xml:space="preserve"> et al.,</w:t>
      </w:r>
      <w:r>
        <w:rPr>
          <w:rFonts w:ascii="Arial" w:eastAsia="Arial" w:hAnsi="Arial" w:cs="Arial"/>
          <w:sz w:val="24"/>
        </w:rPr>
        <w:t xml:space="preserve"> </w:t>
      </w:r>
      <w:r>
        <w:rPr>
          <w:rFonts w:ascii="Arial" w:eastAsia="Arial" w:hAnsi="Arial" w:cs="Arial"/>
          <w:sz w:val="24"/>
        </w:rPr>
        <w:lastRenderedPageBreak/>
        <w:t>2023). Consequently, tomato powder generally poses minimal anti-nutritional risk when consumed as part of a balanced diet.</w:t>
      </w:r>
    </w:p>
    <w:p w:rsidR="00CD2130" w:rsidRDefault="0098163F">
      <w:pPr>
        <w:rPr>
          <w:rFonts w:ascii="Arial" w:eastAsia="Arial" w:hAnsi="Arial" w:cs="Arial"/>
          <w:sz w:val="24"/>
        </w:rPr>
      </w:pPr>
      <w:r>
        <w:rPr>
          <w:rFonts w:ascii="Arial" w:eastAsia="Arial" w:hAnsi="Arial" w:cs="Arial"/>
          <w:sz w:val="24"/>
        </w:rPr>
        <w:t>A more significant concern relates to the concentration of chemical contaminants, including pesticide residues and heavy metals, which may increase on a dry-weight basis during dehydration (FAO, 2023). The use of contaminated irrigation water, agrochemicals, or polluted soils can lead to accumulation of lead, cadmium, and arsenic in tomato fruits. Therefore, sourcing raw materials from safe agricultural systems and adhering to maximum residue limits (MRLs) is essential.</w:t>
      </w:r>
    </w:p>
    <w:p w:rsidR="00CD2130" w:rsidRDefault="0098163F">
      <w:pPr>
        <w:rPr>
          <w:rFonts w:ascii="Arial" w:eastAsia="Arial" w:hAnsi="Arial" w:cs="Arial"/>
          <w:sz w:val="24"/>
        </w:rPr>
      </w:pPr>
      <w:r>
        <w:rPr>
          <w:rFonts w:ascii="Arial" w:eastAsia="Arial" w:hAnsi="Arial" w:cs="Arial"/>
          <w:sz w:val="24"/>
        </w:rPr>
        <w:t>Routine monitoring of raw tomatoes and finished powders for chemical contaminants, along with compliance with international food safety standards, is necessary to ensure consumer safety and product marketabili</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7.0 </w:t>
      </w:r>
      <w:r>
        <w:rPr>
          <w:rFonts w:ascii="Arial" w:eastAsia="Arial" w:hAnsi="Arial" w:cs="Arial"/>
          <w:b/>
          <w:bCs/>
          <w:sz w:val="24"/>
        </w:rPr>
        <w:t xml:space="preserve">STANDARDIZATION AND QUALITY REGULATIONS </w:t>
      </w:r>
    </w:p>
    <w:p w:rsidR="00CD2130" w:rsidRDefault="0098163F">
      <w:pPr>
        <w:rPr>
          <w:rFonts w:ascii="Arial" w:eastAsia="Arial" w:hAnsi="Arial" w:cs="Arial"/>
          <w:sz w:val="24"/>
        </w:rPr>
      </w:pPr>
      <w:r>
        <w:rPr>
          <w:rFonts w:ascii="Arial" w:eastAsia="Arial" w:hAnsi="Arial" w:cs="Arial"/>
          <w:sz w:val="24"/>
        </w:rPr>
        <w:t>The standardization and quality regulation of tomato powder are essential to ensure product safety, nutritional consistency, functional performance, and consumer acceptability. With the growing use of tomato powder as a sustainable food ingredient in soups, sauces, seasonings, and functional foods, adherence to established quality standards and regulatory frameworks has become increasingly important (Goula&amp;</w:t>
      </w:r>
      <w:commentRangeStart w:id="40"/>
      <w:r>
        <w:rPr>
          <w:rFonts w:ascii="Arial" w:eastAsia="Arial" w:hAnsi="Arial" w:cs="Arial"/>
          <w:sz w:val="24"/>
        </w:rPr>
        <w:t>Adamopoulos</w:t>
      </w:r>
      <w:commentRangeEnd w:id="40"/>
      <w:r w:rsidR="004625ED">
        <w:rPr>
          <w:rStyle w:val="CommentReference"/>
        </w:rPr>
        <w:commentReference w:id="40"/>
      </w:r>
      <w:r>
        <w:rPr>
          <w:rFonts w:ascii="Arial" w:eastAsia="Arial" w:hAnsi="Arial" w:cs="Arial"/>
          <w:sz w:val="24"/>
        </w:rPr>
        <w:t>, 2015).</w:t>
      </w:r>
    </w:p>
    <w:p w:rsidR="00CD2130" w:rsidRDefault="00CD2130">
      <w:pPr>
        <w:rPr>
          <w:rFonts w:ascii="Arial" w:eastAsia="Arial" w:hAnsi="Arial" w:cs="Arial"/>
          <w:sz w:val="24"/>
        </w:rPr>
      </w:pPr>
    </w:p>
    <w:p w:rsidR="00CD2130" w:rsidRDefault="0098163F">
      <w:pPr>
        <w:rPr>
          <w:rFonts w:ascii="Arial" w:eastAsia="Arial" w:hAnsi="Arial" w:cs="Arial"/>
          <w:b/>
          <w:bCs/>
          <w:sz w:val="24"/>
        </w:rPr>
      </w:pPr>
      <w:r>
        <w:rPr>
          <w:rFonts w:ascii="Arial" w:eastAsia="Arial" w:hAnsi="Arial" w:cs="Arial"/>
          <w:sz w:val="24"/>
        </w:rPr>
        <w:t xml:space="preserve">7.1 </w:t>
      </w:r>
      <w:r>
        <w:rPr>
          <w:rFonts w:ascii="Arial" w:eastAsia="Arial" w:hAnsi="Arial" w:cs="Arial"/>
          <w:b/>
          <w:bCs/>
          <w:sz w:val="24"/>
        </w:rPr>
        <w:t>Quality Parameters and Standardization</w:t>
      </w:r>
    </w:p>
    <w:p w:rsidR="00CD2130" w:rsidRDefault="0098163F">
      <w:pPr>
        <w:rPr>
          <w:rFonts w:ascii="Arial" w:eastAsia="Arial" w:hAnsi="Arial" w:cs="Arial"/>
          <w:sz w:val="24"/>
        </w:rPr>
      </w:pPr>
      <w:r>
        <w:rPr>
          <w:rFonts w:ascii="Arial" w:eastAsia="Arial" w:hAnsi="Arial" w:cs="Arial"/>
          <w:sz w:val="24"/>
        </w:rPr>
        <w:t>Standardization of tomato powder involves the establishment of defined physical, chemical, microbiological, and sensory quality parameters. Important physical attributes include moisture content, particle size distribution, bulk density, flowability, solubility, and color characteristics (L*, a*, b* values), which strongly influence storage stability and consumer acceptance (Lewicki, 2010; Goula&amp;Adamopoulos, 2015). Moisture content is a critical parameter, as higher moisture levels may lead to caking, reduced shelf life, and microbial growth. For most dehydrated vegetable powders, moisture contents below 5–8% are considered desirable for maintaining stability during storage (Fellows, 2017).</w:t>
      </w:r>
    </w:p>
    <w:p w:rsidR="00CD2130" w:rsidRDefault="0098163F">
      <w:pPr>
        <w:rPr>
          <w:rFonts w:ascii="Arial" w:eastAsia="Arial" w:hAnsi="Arial" w:cs="Arial"/>
          <w:sz w:val="24"/>
        </w:rPr>
      </w:pPr>
      <w:r>
        <w:rPr>
          <w:rFonts w:ascii="Arial" w:eastAsia="Arial" w:hAnsi="Arial" w:cs="Arial"/>
          <w:sz w:val="24"/>
        </w:rPr>
        <w:lastRenderedPageBreak/>
        <w:t>Chemical quality parameters include pH, total soluble solids, ash content, titratable acidity, and nutrient composition. Particular attention is given to the retention of bioactive compounds such as lycopene, vitamin C, and phenolic compounds, which contribute to the nutritional and antioxidant value of tomato powder (Shi &amp;</w:t>
      </w:r>
      <w:commentRangeStart w:id="41"/>
      <w:r>
        <w:rPr>
          <w:rFonts w:ascii="Arial" w:eastAsia="Arial" w:hAnsi="Arial" w:cs="Arial"/>
          <w:sz w:val="24"/>
        </w:rPr>
        <w:t>Maguer</w:t>
      </w:r>
      <w:commentRangeEnd w:id="41"/>
      <w:r w:rsidR="004625ED">
        <w:rPr>
          <w:rStyle w:val="CommentReference"/>
        </w:rPr>
        <w:commentReference w:id="41"/>
      </w:r>
      <w:r>
        <w:rPr>
          <w:rFonts w:ascii="Arial" w:eastAsia="Arial" w:hAnsi="Arial" w:cs="Arial"/>
          <w:sz w:val="24"/>
        </w:rPr>
        <w:t>, 2011). Drying method and processing conditions have been shown to significantly influence these parameters, highlighting the need for standardized processing protocols to ensure batch-to-batch consistency (Goula&amp;</w:t>
      </w:r>
      <w:commentRangeStart w:id="42"/>
      <w:r>
        <w:rPr>
          <w:rFonts w:ascii="Arial" w:eastAsia="Arial" w:hAnsi="Arial" w:cs="Arial"/>
          <w:sz w:val="24"/>
        </w:rPr>
        <w:t>Adamopoulos</w:t>
      </w:r>
      <w:commentRangeEnd w:id="42"/>
      <w:r w:rsidR="004625ED">
        <w:rPr>
          <w:rStyle w:val="CommentReference"/>
        </w:rPr>
        <w:commentReference w:id="42"/>
      </w:r>
      <w:r>
        <w:rPr>
          <w:rFonts w:ascii="Arial" w:eastAsia="Arial" w:hAnsi="Arial" w:cs="Arial"/>
          <w:sz w:val="24"/>
        </w:rPr>
        <w:t>, 2015; Sagar &amp; Kumar, 2010).</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7.2 </w:t>
      </w:r>
      <w:r>
        <w:rPr>
          <w:rFonts w:ascii="Arial" w:eastAsia="Arial" w:hAnsi="Arial" w:cs="Arial"/>
          <w:b/>
          <w:bCs/>
          <w:sz w:val="24"/>
        </w:rPr>
        <w:t>Microbiological Safety</w:t>
      </w:r>
    </w:p>
    <w:p w:rsidR="00CD2130" w:rsidRDefault="0098163F">
      <w:pPr>
        <w:rPr>
          <w:rFonts w:ascii="Arial" w:eastAsia="Arial" w:hAnsi="Arial" w:cs="Arial"/>
          <w:sz w:val="24"/>
        </w:rPr>
      </w:pPr>
      <w:r>
        <w:rPr>
          <w:rFonts w:ascii="Arial" w:eastAsia="Arial" w:hAnsi="Arial" w:cs="Arial"/>
          <w:sz w:val="24"/>
        </w:rPr>
        <w:t>Microbiological quality is a critical component of tomato powder standardization. Products must comply with permissible limits for total plate count, yeast and mold, coliforms, and the absence of pathogenic microorganisms such as Salmonella spp. and Escherichia coli. Studies on dehydrated tomato products emphasize that appropriate drying temperatures, hygienic handling, and moisture control are essential to achieve microbiological safety and extended shelf life (Sagar &amp; Kumar, 2010; Fellows, 2017). Implementation of preventive food safety systems is therefore necessary throughout processing and storage.</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7.3 Regulatory Standards and Guidelines</w:t>
      </w:r>
    </w:p>
    <w:p w:rsidR="00CD2130" w:rsidRDefault="0098163F">
      <w:pPr>
        <w:rPr>
          <w:rFonts w:ascii="Arial" w:eastAsia="Arial" w:hAnsi="Arial" w:cs="Arial"/>
          <w:sz w:val="24"/>
        </w:rPr>
      </w:pPr>
      <w:r>
        <w:rPr>
          <w:rFonts w:ascii="Arial" w:eastAsia="Arial" w:hAnsi="Arial" w:cs="Arial"/>
          <w:sz w:val="24"/>
        </w:rPr>
        <w:t>Tomato powder is generally regulated under broader standards for dehydrated fruits and vegetables rather than under product-specific global regulations. Internationally, the Codex Alimentarius Commission provides guidance on food hygiene, contaminants, additives, and labeling, which are applicable to tomato powder production and trade (Codex Alimentarius Commission, 2013). Standards for processed tomato products, such as tomato concentrates, also offer relevant compositional and quality benchmarks for tomato-based ingredients.</w:t>
      </w:r>
    </w:p>
    <w:p w:rsidR="00CD2130" w:rsidRDefault="0098163F">
      <w:pPr>
        <w:rPr>
          <w:rFonts w:ascii="Arial" w:eastAsia="Arial" w:hAnsi="A" w:cs="Arial"/>
          <w:sz w:val="24"/>
        </w:rPr>
      </w:pPr>
      <w:r>
        <w:rPr>
          <w:rFonts w:ascii="Arial" w:eastAsia="Arial" w:hAnsi="Arial" w:cs="Arial"/>
          <w:sz w:val="24"/>
        </w:rPr>
        <w:t>At the national and regional levels, regulatory authorities such as the U.S. Food and Drug Administration (FDA), European Food Safety Authority (EFSA), and Food Safety and Standards Authority of India (FSSAI) regulate tomato powder under general food safety laws. Compliance with Good Manufacturing Practices (GMP), Hazard Analysis and Critical Control Points (HACCP), and food safety management systems such as ISO 22000 is widely recommended to ensure product safety, traceability, and quality consistency (ISO, 2018).</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7.4 Labeling and Quality Certification</w:t>
      </w:r>
    </w:p>
    <w:p w:rsidR="00CD2130" w:rsidRDefault="0098163F">
      <w:pPr>
        <w:rPr>
          <w:rFonts w:ascii="Arial" w:eastAsia="Arial" w:hAnsi="Arial" w:cs="Arial"/>
          <w:sz w:val="24"/>
        </w:rPr>
      </w:pPr>
      <w:r>
        <w:rPr>
          <w:rFonts w:ascii="Arial" w:eastAsia="Arial" w:hAnsi="Arial" w:cs="Arial"/>
          <w:sz w:val="24"/>
        </w:rPr>
        <w:t>Proper labeling of tomato powder is mandatory and should include ingredient declaration, nutritional information, batch or lot number, manufacturing and expiry dates, storage instructions, and country of origin. For products marketed as organic, sustainable, or functional foods, certification from recognized regulatory or third-party bodies is often required. Such certifications improve consumer trust and facilitate access to international markets (Fellows, 2017; ISO, 2018).</w:t>
      </w:r>
    </w:p>
    <w:p w:rsidR="00CD2130" w:rsidRDefault="00CD2130">
      <w:pPr>
        <w:rPr>
          <w:rFonts w:ascii="Arial" w:eastAsia="Arial" w:hAnsi="Arial" w:cs="Arial"/>
          <w:sz w:val="24"/>
        </w:rPr>
      </w:pPr>
    </w:p>
    <w:p w:rsidR="00CD2130" w:rsidRDefault="00CD2130">
      <w:pPr>
        <w:rPr>
          <w:rFonts w:ascii="Arial" w:eastAsia="Arial" w:hAnsi="Arial" w:cs="Arial"/>
          <w:b/>
          <w:bCs/>
          <w:sz w:val="24"/>
        </w:rPr>
      </w:pPr>
    </w:p>
    <w:p w:rsidR="00CD2130" w:rsidRDefault="00CD2130">
      <w:pPr>
        <w:rPr>
          <w:rFonts w:ascii="Arial" w:eastAsia="Arial" w:hAnsi="Arial" w:cs="Arial"/>
          <w:b/>
          <w:bCs/>
          <w:sz w:val="24"/>
        </w:rPr>
      </w:pPr>
    </w:p>
    <w:p w:rsidR="00CD2130" w:rsidRDefault="00CD2130">
      <w:pPr>
        <w:rPr>
          <w:rFonts w:ascii="Arial" w:eastAsia="Arial" w:hAnsi="Arial" w:cs="Arial"/>
          <w:b/>
          <w:bCs/>
          <w:sz w:val="24"/>
        </w:rPr>
      </w:pPr>
    </w:p>
    <w:p w:rsidR="00CD2130" w:rsidRDefault="0098163F">
      <w:pPr>
        <w:rPr>
          <w:rFonts w:ascii="Arial" w:eastAsia="Arial" w:hAnsi="Arial" w:cs="Arial"/>
          <w:sz w:val="24"/>
        </w:rPr>
      </w:pPr>
      <w:r>
        <w:rPr>
          <w:rFonts w:ascii="Arial" w:eastAsia="Arial" w:hAnsi="Arial" w:cs="Arial"/>
          <w:b/>
          <w:bCs/>
          <w:sz w:val="24"/>
        </w:rPr>
        <w:t xml:space="preserve">CHALLENGES AND FUTURE PERSPECTIVES </w:t>
      </w:r>
    </w:p>
    <w:p w:rsidR="00CD2130" w:rsidRDefault="0098163F">
      <w:pPr>
        <w:rPr>
          <w:rFonts w:ascii="Arial" w:eastAsia="Arial" w:hAnsi="Arial" w:cs="Arial"/>
          <w:sz w:val="24"/>
        </w:rPr>
      </w:pPr>
      <w:r>
        <w:rPr>
          <w:rFonts w:ascii="Arial" w:eastAsia="Arial" w:hAnsi="Arial" w:cs="Arial"/>
          <w:sz w:val="24"/>
        </w:rPr>
        <w:t>Despite existing food safety frameworks, the absence of harmonized, product-specific global standards for tomato powder presents challenges in quality evaluation and international trade. Variations in raw material quality, processing techniques, and storage conditions can lead to significant differences in nutritional and functional properties (Goula&amp;Adamopoulos, 2015). Future efforts should focus on developing standardized quality benchmarks that integrate nutritional quality, functional performance, and sustainability indicators specific to tomato powder.</w:t>
      </w:r>
    </w:p>
    <w:p w:rsidR="00CD2130" w:rsidRDefault="00CD2130">
      <w:pPr>
        <w:rPr>
          <w:rFonts w:ascii="Arial" w:eastAsia="Arial" w:hAnsi="Arial" w:cs="Arial"/>
          <w:b/>
          <w:bCs/>
          <w:sz w:val="24"/>
        </w:rPr>
      </w:pPr>
    </w:p>
    <w:p w:rsidR="00CD2130" w:rsidRDefault="00CD2130">
      <w:pPr>
        <w:rPr>
          <w:rFonts w:ascii="Arial" w:eastAsia="Arial" w:hAnsi="Arial" w:cs="Arial"/>
          <w:b/>
          <w:bCs/>
          <w:sz w:val="24"/>
        </w:rPr>
      </w:pPr>
    </w:p>
    <w:p w:rsidR="00CD2130" w:rsidRDefault="00CD2130">
      <w:pPr>
        <w:rPr>
          <w:rFonts w:ascii="Arial" w:eastAsia="Arial" w:hAnsi="Arial" w:cs="Arial"/>
          <w:b/>
          <w:bCs/>
          <w:sz w:val="24"/>
        </w:rPr>
      </w:pPr>
    </w:p>
    <w:p w:rsidR="00CD2130" w:rsidRDefault="0098163F">
      <w:pPr>
        <w:rPr>
          <w:rFonts w:ascii="Arial" w:eastAsia="Arial" w:hAnsi="Arial" w:cs="Arial"/>
          <w:b/>
          <w:bCs/>
          <w:sz w:val="24"/>
        </w:rPr>
      </w:pPr>
      <w:r>
        <w:rPr>
          <w:rFonts w:ascii="Arial" w:eastAsia="Arial" w:hAnsi="Arial" w:cs="Arial"/>
          <w:b/>
          <w:bCs/>
          <w:sz w:val="24"/>
        </w:rPr>
        <w:t>CONCLUSION AND FUTURE RECOMMENDATIONS</w:t>
      </w:r>
    </w:p>
    <w:p w:rsidR="00CD2130" w:rsidRDefault="00CD2130">
      <w:pPr>
        <w:rPr>
          <w:rFonts w:ascii="Arial" w:eastAsia="Arial" w:hAnsi="Arial" w:cs="Arial"/>
          <w:b/>
          <w:bCs/>
          <w:sz w:val="24"/>
        </w:rPr>
      </w:pPr>
    </w:p>
    <w:p w:rsidR="00CD2130" w:rsidRDefault="0098163F">
      <w:pPr>
        <w:rPr>
          <w:rFonts w:ascii="Arial" w:eastAsia="Arial" w:hAnsi="Arial" w:cs="Arial"/>
          <w:b/>
          <w:bCs/>
          <w:sz w:val="24"/>
        </w:rPr>
      </w:pPr>
      <w:r>
        <w:rPr>
          <w:rFonts w:ascii="Arial" w:eastAsia="Arial" w:hAnsi="Arial" w:cs="Arial"/>
          <w:b/>
          <w:bCs/>
          <w:sz w:val="24"/>
        </w:rPr>
        <w:t>CONCLUSION</w:t>
      </w:r>
    </w:p>
    <w:p w:rsidR="00CD2130" w:rsidRDefault="0098163F">
      <w:pPr>
        <w:rPr>
          <w:rFonts w:ascii="Arial" w:eastAsia="Arial" w:hAnsi="Arial" w:cs="Arial"/>
          <w:sz w:val="24"/>
        </w:rPr>
      </w:pPr>
      <w:r>
        <w:rPr>
          <w:rFonts w:ascii="Arial" w:eastAsia="Arial" w:hAnsi="Arial" w:cs="Arial"/>
          <w:sz w:val="24"/>
        </w:rPr>
        <w:t xml:space="preserve">The development of tomato powder represents a significant advancement in sustainable food processing, nutrition enhancement, and waste reduction. Through appropriate drying technologies, pre-treatments, and packaging </w:t>
      </w:r>
      <w:r>
        <w:rPr>
          <w:rFonts w:ascii="Arial" w:eastAsia="Arial" w:hAnsi="Arial" w:cs="Arial"/>
          <w:sz w:val="24"/>
        </w:rPr>
        <w:lastRenderedPageBreak/>
        <w:t>innovations, tomato powder can retain a substantial portion of its natural nutrients and bioactive compounds while achieving an extended shelf life (Yegrem&amp;</w:t>
      </w:r>
      <w:commentRangeStart w:id="43"/>
      <w:r>
        <w:rPr>
          <w:rFonts w:ascii="Arial" w:eastAsia="Arial" w:hAnsi="Arial" w:cs="Arial"/>
          <w:sz w:val="24"/>
        </w:rPr>
        <w:t>Ababele</w:t>
      </w:r>
      <w:commentRangeEnd w:id="43"/>
      <w:r w:rsidR="004625ED">
        <w:rPr>
          <w:rStyle w:val="CommentReference"/>
        </w:rPr>
        <w:commentReference w:id="43"/>
      </w:r>
      <w:r>
        <w:rPr>
          <w:rFonts w:ascii="Arial" w:eastAsia="Arial" w:hAnsi="Arial" w:cs="Arial"/>
          <w:sz w:val="24"/>
        </w:rPr>
        <w:t>, 2022). Among the various dehydration techniques, spray drying, foam-mat drying, and freeze drying demonstrate superior results in preserving colour, flavour, and antioxidant properties compared to conventional hot-air or sun drying (Muhiyev</w:t>
      </w:r>
      <w:r>
        <w:rPr>
          <w:rFonts w:ascii="Arial" w:eastAsia="Arial" w:hAnsi="Arial" w:cs="Arial"/>
          <w:i/>
          <w:iCs/>
          <w:sz w:val="24"/>
        </w:rPr>
        <w:t>et al.,</w:t>
      </w:r>
      <w:r>
        <w:rPr>
          <w:rFonts w:ascii="Arial" w:eastAsia="Arial" w:hAnsi="Arial" w:cs="Arial"/>
          <w:sz w:val="24"/>
        </w:rPr>
        <w:t xml:space="preserve"> 2022; Souza da Costa </w:t>
      </w:r>
      <w:r>
        <w:rPr>
          <w:rFonts w:ascii="Arial" w:eastAsia="Arial" w:hAnsi="Arial" w:cs="Arial"/>
          <w:i/>
          <w:iCs/>
          <w:sz w:val="24"/>
        </w:rPr>
        <w:t>et al.,</w:t>
      </w:r>
      <w:r>
        <w:rPr>
          <w:rFonts w:ascii="Arial" w:eastAsia="Arial" w:hAnsi="Arial" w:cs="Arial"/>
          <w:sz w:val="24"/>
        </w:rPr>
        <w:t xml:space="preserve"> 2021).</w:t>
      </w:r>
    </w:p>
    <w:p w:rsidR="00CD2130" w:rsidRDefault="0098163F">
      <w:pPr>
        <w:rPr>
          <w:rFonts w:ascii="Arial" w:eastAsia="Arial" w:hAnsi="Arial" w:cs="Arial"/>
          <w:sz w:val="24"/>
        </w:rPr>
      </w:pPr>
      <w:r>
        <w:rPr>
          <w:rFonts w:ascii="Arial" w:eastAsia="Arial" w:hAnsi="Arial" w:cs="Arial"/>
          <w:sz w:val="24"/>
        </w:rPr>
        <w:t xml:space="preserve">From a nutritional standpoint, tomato powder is an excellent source of lycopene, β-carotene, vitamin C, and phenolic compounds, which contribute to its strong antioxidant and functional potential (Bhat </w:t>
      </w:r>
      <w:r>
        <w:rPr>
          <w:rFonts w:ascii="Arial" w:eastAsia="Arial" w:hAnsi="Arial" w:cs="Arial"/>
          <w:i/>
          <w:iCs/>
          <w:sz w:val="24"/>
        </w:rPr>
        <w:t>et al.,</w:t>
      </w:r>
      <w:r>
        <w:rPr>
          <w:rFonts w:ascii="Arial" w:eastAsia="Arial" w:hAnsi="Arial" w:cs="Arial"/>
          <w:sz w:val="24"/>
        </w:rPr>
        <w:t xml:space="preserve"> 2020). Its incorporation into various food products such as soups, sauces, baked goods, and snacks enhances both nutritional and sensory quality while reducing the dependence on synthetic colourants and preservatives (Ramya </w:t>
      </w:r>
      <w:r>
        <w:rPr>
          <w:rFonts w:ascii="Arial" w:eastAsia="Arial" w:hAnsi="Arial" w:cs="Arial"/>
          <w:i/>
          <w:iCs/>
          <w:sz w:val="24"/>
        </w:rPr>
        <w:t>et al.,</w:t>
      </w:r>
      <w:r>
        <w:rPr>
          <w:rFonts w:ascii="Arial" w:eastAsia="Arial" w:hAnsi="Arial" w:cs="Arial"/>
          <w:sz w:val="24"/>
        </w:rPr>
        <w:t xml:space="preserve"> 2023). Moreover, the valorisation of surplus and substandard tomatoes into powder supports food security, economic empowerment, and environmental sustainability, aligning with the UN Sustainable Development Goals (SDGs) (UN, 2023).</w:t>
      </w:r>
    </w:p>
    <w:p w:rsidR="00CD2130" w:rsidRDefault="0098163F">
      <w:pPr>
        <w:rPr>
          <w:rFonts w:ascii="Arial" w:eastAsia="Arial" w:hAnsi="Arial" w:cs="Arial"/>
          <w:sz w:val="24"/>
        </w:rPr>
      </w:pPr>
      <w:r>
        <w:rPr>
          <w:rFonts w:ascii="Arial" w:eastAsia="Arial" w:hAnsi="Arial" w:cs="Arial"/>
          <w:sz w:val="24"/>
        </w:rPr>
        <w:t>Economically, the production of tomato powder offers high potential for income diversification and rural employment, particularly in regions with high tomato production and limited cold storage infrastructure (FAO, 2023). The relatively low investment cost and scalability of drying technologies make it suitable for both small- and large-scale enterprises (Yegrem&amp;</w:t>
      </w:r>
      <w:commentRangeStart w:id="44"/>
      <w:r>
        <w:rPr>
          <w:rFonts w:ascii="Arial" w:eastAsia="Arial" w:hAnsi="Arial" w:cs="Arial"/>
          <w:sz w:val="24"/>
        </w:rPr>
        <w:t>Ababele</w:t>
      </w:r>
      <w:commentRangeEnd w:id="44"/>
      <w:r w:rsidR="004625ED">
        <w:rPr>
          <w:rStyle w:val="CommentReference"/>
        </w:rPr>
        <w:commentReference w:id="44"/>
      </w:r>
      <w:r>
        <w:rPr>
          <w:rFonts w:ascii="Arial" w:eastAsia="Arial" w:hAnsi="Arial" w:cs="Arial"/>
          <w:sz w:val="24"/>
        </w:rPr>
        <w:t>, 2022). Integrating tomato powder processing into local food systems can reduce post-harvest losses by up to 50%, while providing a sustainable supply of nutrient-rich ingredients year-round (Souza da Costa et al., 2021).</w:t>
      </w:r>
    </w:p>
    <w:p w:rsidR="00CD2130" w:rsidRDefault="0098163F">
      <w:pPr>
        <w:rPr>
          <w:rFonts w:ascii="Arial" w:eastAsia="Arial" w:hAnsi="Arial" w:cs="Arial"/>
          <w:sz w:val="24"/>
        </w:rPr>
      </w:pPr>
      <w:r>
        <w:rPr>
          <w:rFonts w:ascii="Arial" w:eastAsia="Arial" w:hAnsi="Arial" w:cs="Arial"/>
          <w:sz w:val="24"/>
        </w:rPr>
        <w:t>Despite these advantages, challenges remain. Variability in raw material quality, high energy consumption in some drying methods, and limited access to affordable packaging materials hinder large-scale adoption (Ramya et al., 2023). Furthermore, the stability of sensitive nutrients like vitamin C and lycopene under different storage conditions requires continued optimization (Obadina</w:t>
      </w:r>
      <w:r>
        <w:rPr>
          <w:rFonts w:ascii="Arial" w:eastAsia="Arial" w:hAnsi="Arial" w:cs="Arial"/>
          <w:i/>
          <w:iCs/>
          <w:sz w:val="24"/>
        </w:rPr>
        <w:t>et al.,</w:t>
      </w:r>
      <w:r>
        <w:rPr>
          <w:rFonts w:ascii="Arial" w:eastAsia="Arial" w:hAnsi="Arial" w:cs="Arial"/>
          <w:sz w:val="24"/>
        </w:rPr>
        <w:t xml:space="preserve"> 2018).</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 xml:space="preserve">FUTURE RECOMMENDATIONS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Technological Innovation:</w:t>
      </w:r>
    </w:p>
    <w:p w:rsidR="00CD2130" w:rsidRDefault="0098163F">
      <w:pPr>
        <w:rPr>
          <w:rFonts w:ascii="Arial" w:eastAsia="Arial" w:hAnsi="Arial" w:cs="Arial"/>
          <w:sz w:val="24"/>
        </w:rPr>
      </w:pPr>
      <w:r>
        <w:rPr>
          <w:rFonts w:ascii="Arial" w:eastAsia="Arial" w:hAnsi="Arial" w:cs="Arial"/>
          <w:sz w:val="24"/>
        </w:rPr>
        <w:t xml:space="preserve">Future research should focus on developing energy-efficient hybrid drying systems (e.g., solar-assisted convective or microwave drying) that balance </w:t>
      </w:r>
      <w:r>
        <w:rPr>
          <w:rFonts w:ascii="Arial" w:eastAsia="Arial" w:hAnsi="Arial" w:cs="Arial"/>
          <w:sz w:val="24"/>
        </w:rPr>
        <w:lastRenderedPageBreak/>
        <w:t xml:space="preserve">quality preservation and sustainability (Souza da Costa </w:t>
      </w:r>
      <w:r>
        <w:rPr>
          <w:rFonts w:ascii="Arial" w:eastAsia="Arial" w:hAnsi="Arial" w:cs="Arial"/>
          <w:i/>
          <w:iCs/>
          <w:sz w:val="24"/>
        </w:rPr>
        <w:t>et al.,</w:t>
      </w:r>
      <w:r>
        <w:rPr>
          <w:rFonts w:ascii="Arial" w:eastAsia="Arial" w:hAnsi="Arial" w:cs="Arial"/>
          <w:sz w:val="24"/>
        </w:rPr>
        <w:t xml:space="preserve"> 2021).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Nutrient Fortification and Functional Enhancement:</w:t>
      </w:r>
    </w:p>
    <w:p w:rsidR="00CD2130" w:rsidRDefault="0098163F">
      <w:pPr>
        <w:rPr>
          <w:rFonts w:ascii="Arial" w:eastAsia="Arial" w:hAnsi="Arial" w:cs="Arial"/>
          <w:sz w:val="24"/>
        </w:rPr>
      </w:pPr>
      <w:r>
        <w:rPr>
          <w:rFonts w:ascii="Arial" w:eastAsia="Arial" w:hAnsi="Arial" w:cs="Arial"/>
          <w:sz w:val="24"/>
        </w:rPr>
        <w:t>Investigations into fortifying tomato powder with probiotics, plant proteins, or micronutrients could improve its functionality as a health-promoting ingredient (Ramya</w:t>
      </w:r>
      <w:r>
        <w:rPr>
          <w:rFonts w:ascii="Arial" w:eastAsia="Arial" w:hAnsi="Arial" w:cs="Arial"/>
          <w:i/>
          <w:iCs/>
          <w:sz w:val="24"/>
        </w:rPr>
        <w:t xml:space="preserve"> et al.,</w:t>
      </w:r>
      <w:r>
        <w:rPr>
          <w:rFonts w:ascii="Arial" w:eastAsia="Arial" w:hAnsi="Arial" w:cs="Arial"/>
          <w:sz w:val="24"/>
        </w:rPr>
        <w:t xml:space="preserve"> 2023).</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Shelf-Life Modelling and Packaging Improvement:</w:t>
      </w:r>
    </w:p>
    <w:p w:rsidR="00CD2130" w:rsidRDefault="0098163F">
      <w:pPr>
        <w:rPr>
          <w:rFonts w:ascii="Arial" w:eastAsia="Arial" w:hAnsi="Arial" w:cs="Arial"/>
          <w:sz w:val="24"/>
        </w:rPr>
      </w:pPr>
      <w:r>
        <w:rPr>
          <w:rFonts w:ascii="Arial" w:eastAsia="Arial" w:hAnsi="Arial" w:cs="Arial"/>
          <w:sz w:val="24"/>
        </w:rPr>
        <w:t>There is a need for predictive models assessing nutrient degradation kinetics under various storage conditions, and for the adoption of biodegradable, oxygen-impermeable packaging materials (Obadina</w:t>
      </w:r>
      <w:r>
        <w:rPr>
          <w:rFonts w:ascii="Arial" w:eastAsia="Arial" w:hAnsi="Arial" w:cs="Arial"/>
          <w:i/>
          <w:iCs/>
          <w:sz w:val="24"/>
        </w:rPr>
        <w:t>et al.,</w:t>
      </w:r>
      <w:r>
        <w:rPr>
          <w:rFonts w:ascii="Arial" w:eastAsia="Arial" w:hAnsi="Arial" w:cs="Arial"/>
          <w:sz w:val="24"/>
        </w:rPr>
        <w:t xml:space="preserve"> 2018).</w:t>
      </w:r>
    </w:p>
    <w:p w:rsidR="00CD2130" w:rsidRDefault="0098163F">
      <w:pPr>
        <w:rPr>
          <w:rFonts w:ascii="Arial" w:eastAsia="Arial" w:hAnsi="Arial" w:cs="Arial"/>
          <w:sz w:val="24"/>
        </w:rPr>
      </w:pPr>
      <w:r>
        <w:rPr>
          <w:rFonts w:ascii="Arial" w:eastAsia="Arial" w:hAnsi="Arial" w:cs="Arial"/>
          <w:sz w:val="24"/>
        </w:rPr>
        <w:t>Waste Utilization and Circular Economy:</w:t>
      </w:r>
    </w:p>
    <w:p w:rsidR="00CD2130" w:rsidRDefault="0098163F">
      <w:pPr>
        <w:rPr>
          <w:rFonts w:ascii="Arial" w:eastAsia="Arial" w:hAnsi="Arial" w:cs="Arial"/>
          <w:sz w:val="24"/>
        </w:rPr>
      </w:pPr>
      <w:r>
        <w:rPr>
          <w:rFonts w:ascii="Arial" w:eastAsia="Arial" w:hAnsi="Arial" w:cs="Arial"/>
          <w:sz w:val="24"/>
        </w:rPr>
        <w:t>The recovery of bioactive compounds from tomato peels and seeds should be emphasized to achieve zero-waste processing and support circular bioeconomy goals (FAO, 2023).</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Policy and Capacity Building:</w:t>
      </w:r>
    </w:p>
    <w:p w:rsidR="00CD2130" w:rsidRDefault="0098163F">
      <w:pPr>
        <w:rPr>
          <w:rFonts w:ascii="Arial" w:eastAsia="Arial" w:hAnsi="Arial" w:cs="Arial"/>
          <w:sz w:val="24"/>
        </w:rPr>
      </w:pPr>
      <w:r>
        <w:rPr>
          <w:rFonts w:ascii="Arial" w:eastAsia="Arial" w:hAnsi="Arial" w:cs="Arial"/>
          <w:sz w:val="24"/>
        </w:rPr>
        <w:t>Governments and development agencies should invest in training programs for small-scale processors, and in policies that support local production, access to drying technologies, and value-chain integration (UN, 2023).</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b/>
          <w:bCs/>
          <w:sz w:val="24"/>
        </w:rPr>
        <w:t>Final Remark</w:t>
      </w:r>
    </w:p>
    <w:p w:rsidR="00CD2130" w:rsidRDefault="0098163F">
      <w:pPr>
        <w:rPr>
          <w:rFonts w:ascii="Arial" w:eastAsia="Arial" w:hAnsi="Arial" w:cs="Arial"/>
          <w:sz w:val="24"/>
        </w:rPr>
      </w:pPr>
      <w:r>
        <w:rPr>
          <w:rFonts w:ascii="Arial" w:eastAsia="Arial" w:hAnsi="Arial" w:cs="Arial"/>
          <w:sz w:val="24"/>
        </w:rPr>
        <w:t>The transformation of tomatoes into powder offers a practical, scalable, and sustainable solution to global food loss challenges. With advancements in processing, packaging, and fortification, tomato powder can serve not only as a nutrient-dense ingredient but also as a strategic tool for achieving sustainable nutrition, rural empowerment, and resilient food systems.</w:t>
      </w:r>
    </w:p>
    <w:p w:rsidR="00CD2130" w:rsidRDefault="00CD2130">
      <w:pPr>
        <w:rPr>
          <w:rFonts w:ascii="Arial" w:eastAsia="Arial" w:hAnsi="Arial" w:cs="Arial"/>
          <w:sz w:val="24"/>
        </w:rPr>
      </w:pPr>
    </w:p>
    <w:p w:rsidR="00CD2130" w:rsidRDefault="00CD2130">
      <w:pPr>
        <w:rPr>
          <w:rFonts w:ascii="Arial" w:eastAsia="Arial" w:hAnsi="Arial" w:cs="Arial"/>
          <w:sz w:val="24"/>
        </w:rPr>
      </w:pPr>
    </w:p>
    <w:p w:rsidR="00CD2130" w:rsidRDefault="00CD2130"/>
    <w:p w:rsidR="00CD2130" w:rsidRDefault="0098163F">
      <w:pPr>
        <w:rPr>
          <w:rFonts w:ascii="Arial" w:eastAsia="Arial" w:hAnsi="Arial" w:cs="Arial"/>
          <w:sz w:val="24"/>
        </w:rPr>
      </w:pPr>
      <w:r>
        <w:rPr>
          <w:rFonts w:ascii="Arial" w:eastAsia="Arial" w:hAnsi="Arial" w:cs="Arial"/>
          <w:b/>
          <w:bCs/>
          <w:sz w:val="24"/>
        </w:rPr>
        <w:lastRenderedPageBreak/>
        <w:t>REFERENCES</w:t>
      </w:r>
    </w:p>
    <w:p w:rsidR="00CD2130" w:rsidRDefault="0098163F">
      <w:pPr>
        <w:rPr>
          <w:rFonts w:ascii="Arial" w:eastAsia="Arial" w:hAnsi="Arial" w:cs="Arial"/>
          <w:sz w:val="24"/>
        </w:rPr>
      </w:pPr>
      <w:r>
        <w:rPr>
          <w:rFonts w:ascii="Arial" w:eastAsia="Arial" w:hAnsi="Arial" w:cs="Arial"/>
          <w:sz w:val="24"/>
        </w:rPr>
        <w:t>Arah, I. K., Kumah, E. K., Anku, E. K., &amp;Amaglo, H. (2015). An overview of post-harvest losses in tomato production in Africa: Causes and possible prevention strategies. Journal of Biology, Agriculture and Healthcare, 5(16), 78–88.</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Bhat, N. A., Wani, I. A., Hamdani, A. M., &amp;Gani, A. (2020). Tomato powder and crude lycopene as a source of natural antioxidants in whole wheat flour cookies. Heliyon, 6(1), e03115.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Codex Alimentarius Commission. (2013). General principles of food hygiene (CAC/RCP 1-1969). Food and Agriculture Organization of the United Nations / World Health Organization.</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Fellows, P. J. (2017). Food processing technology: Principles and practice (4th ed.). Woodhead Publishing.</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Food and Agriculture Organization of the United Nations. (2023). The state of food loss and waste 2023: Progress report on SDG Target 12.3. FAO.</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Goula, A. M., &amp;Adamopoulos, K. G. (2015). Spray drying of tomato pulp in dehumidified air: II. The effect on powder properties. Journal of Food Engineering, 66(1), 35–42.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International Organization for Standardization. (2018). ISO 22000:2018—Food safety management systems—Requirements for any organization in the food chain. ISO.</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Lewicki, P. P. (2006). Design of hot air drying for better foods. Trends in Food Science &amp; Technology, 17(4), 153–163.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lastRenderedPageBreak/>
        <w:t>Lewicki, P. P. (2010). Design of hot air drying for better foods. Trends in Food Science &amp; Technology, 21(4), 153–163.</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Lewicki, P. P., &amp;Jakubczyk, E. (2004). Effect of hot air temperature on mechanical properties of dried apples. Journal of Food Engineering, 64(3), 307–314.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Muhiyev, O., Aydın, D., &amp;Yılmaz, F. M. (2022). Production of tomato powder from tomato puree with foam-mat drying using green pea aquafaba: Drying parameters and bioaccessibility of bioactive compounds. LWT – Food Science and Technology, 161, 113373.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Obadina, A. O., Akande, E. A., &amp;Oladapo, M. O. (2018). Influence of drying temperature and storage period on the quality of cherry and plum tomato powder. Food Science &amp; Nutrition, 6(4), 1050–1058.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Rahman, M. S. (2007). Handbook of food preservation (2nd ed.). CRC Press.</w:t>
      </w:r>
    </w:p>
    <w:p w:rsidR="00CD2130" w:rsidRDefault="0098163F">
      <w:pPr>
        <w:rPr>
          <w:rFonts w:ascii="Arial" w:eastAsia="Arial" w:hAnsi="Arial" w:cs="Arial"/>
          <w:sz w:val="24"/>
        </w:rPr>
      </w:pPr>
      <w:r>
        <w:rPr>
          <w:rFonts w:ascii="Arial" w:eastAsia="Arial" w:hAnsi="Arial" w:cs="Arial"/>
          <w:sz w:val="24"/>
        </w:rPr>
        <w:t>Ramya, H. N., Kandkur, S., Ashwini, A., &amp; Roopa Bai, R. S. (2023). Utilization of tomato powder as a technological functional ingredient in bakery products: A review. International Journal of Plant &amp; Soil Science, 35(18), 157–161.</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Rai, D. R., Oberoi, H. S., Baboo, B., &amp; Gupta, R. (2014). Physicochemical and antioxidant properties of spray-dried tomato powder. Journal of Food Science and Technology, 51(9), 1910–1917.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Research and Markets. (2024). Tomato powder – Global strategic business report. Research and Markets.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Rickman, J. C., Barrett, D. M., &amp; Bruhn, C. M. (2007). Nutritional comparison of fresh, frozen, and canned fruits and vegetables. Journal of the Science of Food and Agriculture, 87(6), 930–944.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Sagar, V. R., &amp; Kumar, P. S. (2010). Recent advances in drying and dehydration of fruits and vegetables: A review. Journal of Food Science and Technology, 47(1), 15–26.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Shi, J., &amp; Le Maguer, M. (2011). Lycopene in tomatoes: Chemical and physical properties affected by food processing. Critical Reviews in Food Science and Nutrition, 40(1), 1–42.</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Silva, M. A., Sanches, E. A., &amp; de Oliveira, A. L. (2020). Drying of tomatoes: A review of conventional and emerging technologies. Journal of Food Processing and Preservation, 44(6), e14468.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Souza da Costa, I., de Araújo Júnior, A. C., &amp; Fernandes, A. (2021). Tomato powder obtained by convective drying: Evaluation of the drying process and final product. Research, Society and Development, 10(12), e23259.s</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 xml:space="preserve">Terefe, N. S., Augustin, M. A., &amp;Knoerzer, K. (2021). Novel non-thermal food preservation technologies. Annual Review of Food Science and Technology, 12, 261–282. </w:t>
      </w:r>
    </w:p>
    <w:p w:rsidR="00CD2130" w:rsidRDefault="00CD2130">
      <w:pPr>
        <w:rPr>
          <w:rFonts w:ascii="Arial" w:eastAsia="Arial" w:hAnsi="Arial" w:cs="Arial"/>
          <w:sz w:val="24"/>
        </w:rPr>
      </w:pPr>
    </w:p>
    <w:p w:rsidR="00CD2130" w:rsidRDefault="0098163F">
      <w:pPr>
        <w:rPr>
          <w:rFonts w:ascii="Arial" w:eastAsia="Arial" w:hAnsi="Arial" w:cs="Arial"/>
          <w:sz w:val="24"/>
        </w:rPr>
      </w:pPr>
      <w:r>
        <w:rPr>
          <w:rFonts w:ascii="Arial" w:eastAsia="Arial" w:hAnsi="Arial" w:cs="Arial"/>
          <w:sz w:val="24"/>
        </w:rPr>
        <w:t>United Nations. (2023). The Sustainable Development Goals report 2023. United Nations Publications.</w:t>
      </w:r>
    </w:p>
    <w:p w:rsidR="00CD2130" w:rsidRDefault="0098163F">
      <w:pPr>
        <w:rPr>
          <w:rFonts w:ascii="Arial" w:eastAsia="Arial" w:hAnsi="Arial" w:cs="Arial"/>
          <w:sz w:val="24"/>
        </w:rPr>
      </w:pPr>
      <w:r>
        <w:rPr>
          <w:rFonts w:ascii="Arial" w:eastAsia="Arial" w:hAnsi="Arial" w:cs="Arial"/>
          <w:sz w:val="24"/>
        </w:rPr>
        <w:t>Yegrem, L., &amp;Ababele, L. (2022). Pretreatments, dehydration methods and packaging materials: Effects on the nutritional quality of tomato powder. Austin Journal of Nutrition &amp; Food Sciences, 10(1), 1167.</w:t>
      </w:r>
    </w:p>
    <w:p w:rsidR="00CD2130" w:rsidRDefault="00CD2130">
      <w:pPr>
        <w:snapToGrid w:val="0"/>
        <w:spacing w:line="240" w:lineRule="auto"/>
        <w:rPr>
          <w:rFonts w:ascii="Arial" w:eastAsia="Arial" w:hAnsi="Arial" w:cs="Arial"/>
          <w:sz w:val="24"/>
        </w:rPr>
      </w:pPr>
    </w:p>
    <w:p w:rsidR="00CD2130" w:rsidRDefault="00CD2130">
      <w:pPr>
        <w:snapToGrid w:val="0"/>
        <w:spacing w:line="240" w:lineRule="auto"/>
        <w:rPr>
          <w:rFonts w:ascii="Arial" w:eastAsia="Arial" w:hAnsi="Arial" w:cs="Arial"/>
          <w:sz w:val="24"/>
        </w:rPr>
      </w:pPr>
    </w:p>
    <w:p w:rsidR="00CD2130" w:rsidRDefault="00CD2130">
      <w:pPr>
        <w:rPr>
          <w:rFonts w:ascii="Arial" w:eastAsia="Arial" w:hAnsi="Arial" w:cs="Arial"/>
          <w:sz w:val="24"/>
        </w:rPr>
      </w:pPr>
    </w:p>
    <w:p w:rsidR="00CD2130" w:rsidRDefault="00CD2130"/>
    <w:sectPr w:rsidR="00CD2130" w:rsidSect="000E57A7">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hp" w:date="2026-03-12T22:33:00Z" w:initials="h">
    <w:p w:rsidR="004625ED" w:rsidRDefault="004625ED">
      <w:pPr>
        <w:pStyle w:val="CommentText"/>
      </w:pPr>
      <w:r>
        <w:rPr>
          <w:rStyle w:val="CommentReference"/>
        </w:rPr>
        <w:annotationRef/>
      </w:r>
      <w:r>
        <w:t>Write proper Scientific name (</w:t>
      </w:r>
      <w:r>
        <w:rPr>
          <w:rFonts w:ascii="Arial" w:eastAsia="Arial" w:hAnsi="Arial" w:cs="Arial"/>
          <w:i/>
          <w:iCs/>
          <w:sz w:val="24"/>
        </w:rPr>
        <w:t>Solanum lycopersicum</w:t>
      </w:r>
      <w:r>
        <w:rPr>
          <w:rStyle w:val="CommentReference"/>
        </w:rPr>
        <w:annotationRef/>
      </w:r>
      <w:r>
        <w:rPr>
          <w:rFonts w:ascii="Arial" w:eastAsia="Arial" w:hAnsi="Arial" w:cs="Arial"/>
          <w:i/>
          <w:iCs/>
          <w:sz w:val="24"/>
        </w:rPr>
        <w:t xml:space="preserve"> </w:t>
      </w:r>
      <w:r w:rsidRPr="00385A2A">
        <w:rPr>
          <w:rFonts w:ascii="Arial" w:eastAsia="Arial" w:hAnsi="Arial" w:cs="Arial"/>
          <w:iCs/>
          <w:sz w:val="24"/>
        </w:rPr>
        <w:t>L</w:t>
      </w:r>
      <w:r>
        <w:rPr>
          <w:rFonts w:ascii="Arial" w:eastAsia="Arial" w:hAnsi="Arial" w:cs="Arial"/>
          <w:i/>
          <w:iCs/>
          <w:sz w:val="24"/>
        </w:rPr>
        <w:t>.)</w:t>
      </w:r>
    </w:p>
  </w:comment>
  <w:comment w:id="2" w:author="hp" w:date="2026-03-12T22:18:00Z" w:initials="h">
    <w:p w:rsidR="004625ED" w:rsidRDefault="004625ED">
      <w:pPr>
        <w:pStyle w:val="CommentText"/>
      </w:pPr>
      <w:r>
        <w:rPr>
          <w:rStyle w:val="CommentReference"/>
        </w:rPr>
        <w:annotationRef/>
      </w:r>
      <w:r>
        <w:t>Add space</w:t>
      </w:r>
    </w:p>
  </w:comment>
  <w:comment w:id="3" w:author="hp" w:date="2026-03-12T22:18:00Z" w:initials="h">
    <w:p w:rsidR="004625ED" w:rsidRDefault="004625ED">
      <w:pPr>
        <w:pStyle w:val="CommentText"/>
      </w:pPr>
      <w:r>
        <w:rPr>
          <w:rStyle w:val="CommentReference"/>
        </w:rPr>
        <w:annotationRef/>
      </w:r>
      <w:r>
        <w:t>Add space</w:t>
      </w:r>
    </w:p>
  </w:comment>
  <w:comment w:id="4" w:author="hp" w:date="2026-03-12T22:33:00Z" w:initials="h">
    <w:p w:rsidR="004625ED" w:rsidRDefault="004625ED">
      <w:pPr>
        <w:pStyle w:val="CommentText"/>
      </w:pPr>
      <w:r>
        <w:rPr>
          <w:rStyle w:val="CommentReference"/>
        </w:rPr>
        <w:annotationRef/>
      </w:r>
      <w:r>
        <w:t>Add space</w:t>
      </w:r>
    </w:p>
  </w:comment>
  <w:comment w:id="5" w:author="hp" w:date="2026-03-12T22:34:00Z" w:initials="h">
    <w:p w:rsidR="004625ED" w:rsidRDefault="004625ED">
      <w:pPr>
        <w:pStyle w:val="CommentText"/>
      </w:pPr>
      <w:r>
        <w:rPr>
          <w:rStyle w:val="CommentReference"/>
        </w:rPr>
        <w:annotationRef/>
      </w:r>
      <w:r>
        <w:t>Add space</w:t>
      </w:r>
    </w:p>
  </w:comment>
  <w:comment w:id="6" w:author="hp" w:date="2026-03-12T22:37:00Z" w:initials="h">
    <w:p w:rsidR="004625ED" w:rsidRDefault="004625ED">
      <w:pPr>
        <w:pStyle w:val="CommentText"/>
      </w:pPr>
      <w:r>
        <w:rPr>
          <w:rStyle w:val="CommentReference"/>
        </w:rPr>
        <w:annotationRef/>
      </w:r>
      <w:r>
        <w:t>Add space</w:t>
      </w:r>
    </w:p>
  </w:comment>
  <w:comment w:id="7" w:author="hp" w:date="2026-03-12T22:37:00Z" w:initials="h">
    <w:p w:rsidR="004625ED" w:rsidRDefault="004625ED">
      <w:pPr>
        <w:pStyle w:val="CommentText"/>
      </w:pPr>
      <w:r>
        <w:rPr>
          <w:rStyle w:val="CommentReference"/>
        </w:rPr>
        <w:annotationRef/>
      </w:r>
      <w:r>
        <w:t>Add space</w:t>
      </w:r>
    </w:p>
  </w:comment>
  <w:comment w:id="8" w:author="hp" w:date="2026-03-12T22:37:00Z" w:initials="h">
    <w:p w:rsidR="004625ED" w:rsidRDefault="004625ED">
      <w:pPr>
        <w:pStyle w:val="CommentText"/>
      </w:pPr>
      <w:r>
        <w:rPr>
          <w:rStyle w:val="CommentReference"/>
        </w:rPr>
        <w:annotationRef/>
      </w:r>
      <w:r>
        <w:t>Add space</w:t>
      </w:r>
    </w:p>
  </w:comment>
  <w:comment w:id="9" w:author="hp" w:date="2026-03-12T22:38:00Z" w:initials="h">
    <w:p w:rsidR="004625ED" w:rsidRDefault="004625ED">
      <w:pPr>
        <w:pStyle w:val="CommentText"/>
      </w:pPr>
      <w:r>
        <w:rPr>
          <w:rStyle w:val="CommentReference"/>
        </w:rPr>
        <w:annotationRef/>
      </w:r>
      <w:r>
        <w:t>Add space</w:t>
      </w:r>
    </w:p>
  </w:comment>
  <w:comment w:id="10" w:author="hp" w:date="2026-03-12T22:39:00Z" w:initials="h">
    <w:p w:rsidR="004625ED" w:rsidRDefault="004625ED">
      <w:pPr>
        <w:pStyle w:val="CommentText"/>
      </w:pPr>
      <w:r>
        <w:rPr>
          <w:rStyle w:val="CommentReference"/>
        </w:rPr>
        <w:annotationRef/>
      </w:r>
      <w:r>
        <w:t>Add space</w:t>
      </w:r>
    </w:p>
  </w:comment>
  <w:comment w:id="11" w:author="hp" w:date="2026-03-12T22:39:00Z" w:initials="h">
    <w:p w:rsidR="004625ED" w:rsidRDefault="004625ED">
      <w:pPr>
        <w:pStyle w:val="CommentText"/>
      </w:pPr>
      <w:r>
        <w:rPr>
          <w:rStyle w:val="CommentReference"/>
        </w:rPr>
        <w:annotationRef/>
      </w:r>
      <w:r>
        <w:t>Add space</w:t>
      </w:r>
    </w:p>
  </w:comment>
  <w:comment w:id="12" w:author="hp" w:date="2026-03-12T22:39:00Z" w:initials="h">
    <w:p w:rsidR="004625ED" w:rsidRDefault="004625ED">
      <w:pPr>
        <w:pStyle w:val="CommentText"/>
      </w:pPr>
      <w:r>
        <w:rPr>
          <w:rStyle w:val="CommentReference"/>
        </w:rPr>
        <w:annotationRef/>
      </w:r>
      <w:r>
        <w:t>Add space</w:t>
      </w:r>
    </w:p>
  </w:comment>
  <w:comment w:id="13" w:author="hp" w:date="2026-03-12T22:40:00Z" w:initials="h">
    <w:p w:rsidR="004625ED" w:rsidRDefault="004625ED">
      <w:pPr>
        <w:pStyle w:val="CommentText"/>
      </w:pPr>
      <w:r>
        <w:rPr>
          <w:rStyle w:val="CommentReference"/>
        </w:rPr>
        <w:annotationRef/>
      </w:r>
      <w:r>
        <w:t xml:space="preserve">Add space </w:t>
      </w:r>
    </w:p>
  </w:comment>
  <w:comment w:id="14" w:author="hp" w:date="2026-03-12T22:40:00Z" w:initials="h">
    <w:p w:rsidR="004625ED" w:rsidRDefault="004625ED">
      <w:pPr>
        <w:pStyle w:val="CommentText"/>
      </w:pPr>
      <w:r>
        <w:rPr>
          <w:rStyle w:val="CommentReference"/>
        </w:rPr>
        <w:annotationRef/>
      </w:r>
      <w:r>
        <w:t>Add space</w:t>
      </w:r>
    </w:p>
  </w:comment>
  <w:comment w:id="15" w:author="hp" w:date="2026-03-12T22:41:00Z" w:initials="h">
    <w:p w:rsidR="004625ED" w:rsidRDefault="004625ED">
      <w:pPr>
        <w:pStyle w:val="CommentText"/>
      </w:pPr>
      <w:r>
        <w:rPr>
          <w:rStyle w:val="CommentReference"/>
        </w:rPr>
        <w:annotationRef/>
      </w:r>
      <w:r>
        <w:t>Add space</w:t>
      </w:r>
    </w:p>
  </w:comment>
  <w:comment w:id="16" w:author="hp" w:date="2026-03-12T22:43:00Z" w:initials="h">
    <w:p w:rsidR="004625ED" w:rsidRDefault="004625ED">
      <w:pPr>
        <w:pStyle w:val="CommentText"/>
      </w:pPr>
      <w:r>
        <w:rPr>
          <w:rStyle w:val="CommentReference"/>
        </w:rPr>
        <w:annotationRef/>
      </w:r>
      <w:r>
        <w:t xml:space="preserve">Maintain the </w:t>
      </w:r>
    </w:p>
  </w:comment>
  <w:comment w:id="17" w:author="hp" w:date="2026-03-12T22:42:00Z" w:initials="h">
    <w:p w:rsidR="004625ED" w:rsidRDefault="004625ED">
      <w:pPr>
        <w:pStyle w:val="CommentText"/>
      </w:pPr>
      <w:r>
        <w:rPr>
          <w:rStyle w:val="CommentReference"/>
        </w:rPr>
        <w:annotationRef/>
      </w:r>
      <w:r>
        <w:t>remove</w:t>
      </w:r>
    </w:p>
  </w:comment>
  <w:comment w:id="18" w:author="hp" w:date="2026-03-12T22:46:00Z" w:initials="h">
    <w:p w:rsidR="004625ED" w:rsidRDefault="004625ED">
      <w:pPr>
        <w:pStyle w:val="CommentText"/>
      </w:pPr>
      <w:r>
        <w:rPr>
          <w:rStyle w:val="CommentReference"/>
        </w:rPr>
        <w:annotationRef/>
      </w:r>
      <w:r>
        <w:t>Italice</w:t>
      </w:r>
    </w:p>
  </w:comment>
  <w:comment w:id="19" w:author="hp" w:date="2026-03-12T22:46:00Z" w:initials="h">
    <w:p w:rsidR="004625ED" w:rsidRDefault="004625ED">
      <w:pPr>
        <w:pStyle w:val="CommentText"/>
      </w:pPr>
      <w:r>
        <w:rPr>
          <w:rStyle w:val="CommentReference"/>
        </w:rPr>
        <w:annotationRef/>
      </w:r>
      <w:r>
        <w:t>space</w:t>
      </w:r>
    </w:p>
  </w:comment>
  <w:comment w:id="20" w:author="hp" w:date="2026-03-12T22:46:00Z" w:initials="h">
    <w:p w:rsidR="004625ED" w:rsidRDefault="004625ED">
      <w:pPr>
        <w:pStyle w:val="CommentText"/>
      </w:pPr>
      <w:r>
        <w:rPr>
          <w:rStyle w:val="CommentReference"/>
        </w:rPr>
        <w:annotationRef/>
      </w:r>
      <w:r>
        <w:t>Italic</w:t>
      </w:r>
    </w:p>
  </w:comment>
  <w:comment w:id="21" w:author="hp" w:date="2026-03-12T22:48:00Z" w:initials="h">
    <w:p w:rsidR="004625ED" w:rsidRDefault="004625ED">
      <w:pPr>
        <w:pStyle w:val="CommentText"/>
      </w:pPr>
      <w:r>
        <w:rPr>
          <w:rStyle w:val="CommentReference"/>
        </w:rPr>
        <w:annotationRef/>
      </w:r>
      <w:r>
        <w:t xml:space="preserve">Mostly used of </w:t>
      </w:r>
    </w:p>
  </w:comment>
  <w:comment w:id="22" w:author="hp" w:date="2026-03-13T20:10:00Z" w:initials="h">
    <w:p w:rsidR="004625ED" w:rsidRDefault="004625ED">
      <w:pPr>
        <w:pStyle w:val="CommentText"/>
      </w:pPr>
      <w:r>
        <w:rPr>
          <w:rStyle w:val="CommentReference"/>
        </w:rPr>
        <w:annotationRef/>
      </w:r>
      <w:r>
        <w:t xml:space="preserve">Add space </w:t>
      </w:r>
    </w:p>
  </w:comment>
  <w:comment w:id="23" w:author="hp" w:date="2026-03-13T20:11:00Z" w:initials="h">
    <w:p w:rsidR="004625ED" w:rsidRDefault="004625ED">
      <w:pPr>
        <w:pStyle w:val="CommentText"/>
      </w:pPr>
      <w:r>
        <w:rPr>
          <w:rStyle w:val="CommentReference"/>
        </w:rPr>
        <w:annotationRef/>
      </w:r>
      <w:r>
        <w:t>Add space</w:t>
      </w:r>
    </w:p>
  </w:comment>
  <w:comment w:id="24" w:author="hp" w:date="2026-03-13T20:11:00Z" w:initials="h">
    <w:p w:rsidR="004625ED" w:rsidRDefault="004625ED">
      <w:pPr>
        <w:pStyle w:val="CommentText"/>
      </w:pPr>
      <w:r>
        <w:rPr>
          <w:rStyle w:val="CommentReference"/>
        </w:rPr>
        <w:annotationRef/>
      </w:r>
      <w:r>
        <w:t>Add space</w:t>
      </w:r>
    </w:p>
  </w:comment>
  <w:comment w:id="25" w:author="hp" w:date="2026-03-13T20:12:00Z" w:initials="h">
    <w:p w:rsidR="004625ED" w:rsidRDefault="004625ED">
      <w:pPr>
        <w:pStyle w:val="CommentText"/>
      </w:pPr>
      <w:r>
        <w:rPr>
          <w:rStyle w:val="CommentReference"/>
        </w:rPr>
        <w:annotationRef/>
      </w:r>
      <w:r>
        <w:t>Add space</w:t>
      </w:r>
    </w:p>
  </w:comment>
  <w:comment w:id="26" w:author="hp" w:date="2026-03-13T20:13:00Z" w:initials="h">
    <w:p w:rsidR="004625ED" w:rsidRDefault="004625ED">
      <w:pPr>
        <w:pStyle w:val="CommentText"/>
      </w:pPr>
      <w:r>
        <w:rPr>
          <w:rStyle w:val="CommentReference"/>
        </w:rPr>
        <w:annotationRef/>
      </w:r>
      <w:r>
        <w:t>Add space</w:t>
      </w:r>
    </w:p>
  </w:comment>
  <w:comment w:id="27" w:author="hp" w:date="2026-03-13T20:13:00Z" w:initials="h">
    <w:p w:rsidR="004625ED" w:rsidRDefault="004625ED">
      <w:pPr>
        <w:pStyle w:val="CommentText"/>
      </w:pPr>
      <w:r>
        <w:rPr>
          <w:rStyle w:val="CommentReference"/>
        </w:rPr>
        <w:annotationRef/>
      </w:r>
      <w:r>
        <w:t>Space</w:t>
      </w:r>
    </w:p>
  </w:comment>
  <w:comment w:id="28" w:author="hp" w:date="2026-03-13T20:13:00Z" w:initials="h">
    <w:p w:rsidR="004625ED" w:rsidRDefault="004625ED">
      <w:pPr>
        <w:pStyle w:val="CommentText"/>
      </w:pPr>
      <w:r>
        <w:rPr>
          <w:rStyle w:val="CommentReference"/>
        </w:rPr>
        <w:annotationRef/>
      </w:r>
      <w:r>
        <w:t>Space</w:t>
      </w:r>
    </w:p>
  </w:comment>
  <w:comment w:id="29" w:author="hp" w:date="2026-03-13T20:14:00Z" w:initials="h">
    <w:p w:rsidR="004625ED" w:rsidRDefault="004625ED">
      <w:pPr>
        <w:pStyle w:val="CommentText"/>
      </w:pPr>
      <w:r>
        <w:rPr>
          <w:rStyle w:val="CommentReference"/>
        </w:rPr>
        <w:annotationRef/>
      </w:r>
      <w:r>
        <w:t>Space</w:t>
      </w:r>
    </w:p>
  </w:comment>
  <w:comment w:id="30" w:author="hp" w:date="2026-03-13T20:14:00Z" w:initials="h">
    <w:p w:rsidR="004625ED" w:rsidRDefault="004625ED">
      <w:pPr>
        <w:pStyle w:val="CommentText"/>
      </w:pPr>
      <w:r>
        <w:rPr>
          <w:rStyle w:val="CommentReference"/>
        </w:rPr>
        <w:annotationRef/>
      </w:r>
      <w:r>
        <w:t>Space</w:t>
      </w:r>
    </w:p>
  </w:comment>
  <w:comment w:id="31" w:author="hp" w:date="2026-03-13T20:14:00Z" w:initials="h">
    <w:p w:rsidR="004625ED" w:rsidRDefault="004625ED">
      <w:pPr>
        <w:pStyle w:val="CommentText"/>
      </w:pPr>
      <w:r>
        <w:rPr>
          <w:rStyle w:val="CommentReference"/>
        </w:rPr>
        <w:annotationRef/>
      </w:r>
      <w:r>
        <w:t>Space</w:t>
      </w:r>
    </w:p>
  </w:comment>
  <w:comment w:id="32" w:author="hp" w:date="2026-03-13T20:16:00Z" w:initials="h">
    <w:p w:rsidR="004625ED" w:rsidRDefault="004625ED">
      <w:pPr>
        <w:pStyle w:val="CommentText"/>
      </w:pPr>
      <w:r>
        <w:rPr>
          <w:rStyle w:val="CommentReference"/>
        </w:rPr>
        <w:annotationRef/>
      </w:r>
      <w:r>
        <w:t>In a</w:t>
      </w:r>
    </w:p>
  </w:comment>
  <w:comment w:id="33" w:author="hp" w:date="2026-03-13T20:17:00Z" w:initials="h">
    <w:p w:rsidR="004625ED" w:rsidRDefault="004625ED">
      <w:pPr>
        <w:pStyle w:val="CommentText"/>
      </w:pPr>
      <w:r>
        <w:rPr>
          <w:rStyle w:val="CommentReference"/>
        </w:rPr>
        <w:annotationRef/>
      </w:r>
      <w:r>
        <w:t>Space</w:t>
      </w:r>
    </w:p>
  </w:comment>
  <w:comment w:id="34" w:author="hp" w:date="2026-03-13T20:17:00Z" w:initials="h">
    <w:p w:rsidR="004625ED" w:rsidRDefault="004625ED">
      <w:pPr>
        <w:pStyle w:val="CommentText"/>
      </w:pPr>
      <w:r>
        <w:rPr>
          <w:rStyle w:val="CommentReference"/>
        </w:rPr>
        <w:annotationRef/>
      </w:r>
      <w:r>
        <w:t>Space</w:t>
      </w:r>
    </w:p>
  </w:comment>
  <w:comment w:id="35" w:author="hp" w:date="2026-03-13T20:17:00Z" w:initials="h">
    <w:p w:rsidR="004625ED" w:rsidRDefault="004625ED">
      <w:pPr>
        <w:pStyle w:val="CommentText"/>
      </w:pPr>
      <w:r>
        <w:rPr>
          <w:rStyle w:val="CommentReference"/>
        </w:rPr>
        <w:annotationRef/>
      </w:r>
      <w:r>
        <w:t>Space</w:t>
      </w:r>
    </w:p>
  </w:comment>
  <w:comment w:id="36" w:author="hp" w:date="2026-03-13T20:17:00Z" w:initials="h">
    <w:p w:rsidR="004625ED" w:rsidRDefault="004625ED">
      <w:pPr>
        <w:pStyle w:val="CommentText"/>
      </w:pPr>
      <w:r>
        <w:rPr>
          <w:rStyle w:val="CommentReference"/>
        </w:rPr>
        <w:annotationRef/>
      </w:r>
      <w:r>
        <w:t>Space</w:t>
      </w:r>
    </w:p>
  </w:comment>
  <w:comment w:id="37" w:author="hp" w:date="2026-03-13T20:18:00Z" w:initials="h">
    <w:p w:rsidR="004625ED" w:rsidRDefault="004625ED">
      <w:pPr>
        <w:pStyle w:val="CommentText"/>
      </w:pPr>
      <w:r>
        <w:rPr>
          <w:rStyle w:val="CommentReference"/>
        </w:rPr>
        <w:annotationRef/>
      </w:r>
      <w:r>
        <w:t>Space</w:t>
      </w:r>
    </w:p>
  </w:comment>
  <w:comment w:id="38" w:author="hp" w:date="2026-03-13T20:18:00Z" w:initials="h">
    <w:p w:rsidR="004625ED" w:rsidRDefault="004625ED">
      <w:pPr>
        <w:pStyle w:val="CommentText"/>
      </w:pPr>
      <w:r>
        <w:rPr>
          <w:rStyle w:val="CommentReference"/>
        </w:rPr>
        <w:annotationRef/>
      </w:r>
      <w:r>
        <w:t>Space</w:t>
      </w:r>
    </w:p>
  </w:comment>
  <w:comment w:id="39" w:author="hp" w:date="2026-03-13T20:18:00Z" w:initials="h">
    <w:p w:rsidR="004625ED" w:rsidRDefault="004625ED">
      <w:pPr>
        <w:pStyle w:val="CommentText"/>
      </w:pPr>
      <w:r>
        <w:rPr>
          <w:rStyle w:val="CommentReference"/>
        </w:rPr>
        <w:annotationRef/>
      </w:r>
      <w:r>
        <w:t>Space</w:t>
      </w:r>
    </w:p>
  </w:comment>
  <w:comment w:id="40" w:author="hp" w:date="2026-03-13T20:18:00Z" w:initials="h">
    <w:p w:rsidR="004625ED" w:rsidRDefault="004625ED">
      <w:pPr>
        <w:pStyle w:val="CommentText"/>
      </w:pPr>
      <w:r>
        <w:rPr>
          <w:rStyle w:val="CommentReference"/>
        </w:rPr>
        <w:annotationRef/>
      </w:r>
      <w:r>
        <w:t>Space</w:t>
      </w:r>
    </w:p>
  </w:comment>
  <w:comment w:id="41" w:author="hp" w:date="2026-03-13T20:19:00Z" w:initials="h">
    <w:p w:rsidR="004625ED" w:rsidRDefault="004625ED">
      <w:pPr>
        <w:pStyle w:val="CommentText"/>
      </w:pPr>
      <w:r>
        <w:rPr>
          <w:rStyle w:val="CommentReference"/>
        </w:rPr>
        <w:annotationRef/>
      </w:r>
      <w:r>
        <w:t>Space</w:t>
      </w:r>
    </w:p>
  </w:comment>
  <w:comment w:id="42" w:author="hp" w:date="2026-03-13T20:19:00Z" w:initials="h">
    <w:p w:rsidR="004625ED" w:rsidRDefault="004625ED">
      <w:pPr>
        <w:pStyle w:val="CommentText"/>
      </w:pPr>
      <w:r>
        <w:rPr>
          <w:rStyle w:val="CommentReference"/>
        </w:rPr>
        <w:annotationRef/>
      </w:r>
      <w:r>
        <w:t>Space</w:t>
      </w:r>
    </w:p>
  </w:comment>
  <w:comment w:id="43" w:author="hp" w:date="2026-03-13T20:19:00Z" w:initials="h">
    <w:p w:rsidR="004625ED" w:rsidRDefault="004625ED">
      <w:pPr>
        <w:pStyle w:val="CommentText"/>
      </w:pPr>
      <w:r>
        <w:rPr>
          <w:rStyle w:val="CommentReference"/>
        </w:rPr>
        <w:annotationRef/>
      </w:r>
      <w:r>
        <w:t>Space</w:t>
      </w:r>
    </w:p>
  </w:comment>
  <w:comment w:id="44" w:author="hp" w:date="2026-03-13T20:19:00Z" w:initials="h">
    <w:p w:rsidR="004625ED" w:rsidRDefault="004625ED">
      <w:pPr>
        <w:pStyle w:val="CommentText"/>
      </w:pPr>
      <w:r>
        <w:rPr>
          <w:rStyle w:val="CommentReference"/>
        </w:rPr>
        <w:annotationRef/>
      </w:r>
      <w:r>
        <w:t>Space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BFE" w:rsidRDefault="00EE0BFE">
      <w:pPr>
        <w:spacing w:after="0" w:line="240" w:lineRule="auto"/>
      </w:pPr>
      <w:r>
        <w:separator/>
      </w:r>
    </w:p>
  </w:endnote>
  <w:endnote w:type="continuationSeparator" w:id="1">
    <w:p w:rsidR="00EE0BFE" w:rsidRDefault="00EE0B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ED" w:rsidRDefault="004625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582953"/>
    </w:sdtPr>
    <w:sdtContent>
      <w:p w:rsidR="004625ED" w:rsidRDefault="004625ED">
        <w:pPr>
          <w:pStyle w:val="Footer"/>
          <w:jc w:val="center"/>
        </w:pPr>
        <w:fldSimple w:instr=" PAGE   \* MERGEFORMAT ">
          <w:r w:rsidR="006A0237">
            <w:rPr>
              <w:noProof/>
            </w:rPr>
            <w:t>30</w:t>
          </w:r>
        </w:fldSimple>
      </w:p>
    </w:sdtContent>
  </w:sdt>
  <w:p w:rsidR="004625ED" w:rsidRDefault="004625E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ED" w:rsidRDefault="004625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BFE" w:rsidRDefault="00EE0BFE">
      <w:pPr>
        <w:spacing w:after="0" w:line="240" w:lineRule="auto"/>
      </w:pPr>
      <w:r>
        <w:separator/>
      </w:r>
    </w:p>
  </w:footnote>
  <w:footnote w:type="continuationSeparator" w:id="1">
    <w:p w:rsidR="00EE0BFE" w:rsidRDefault="00EE0B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ED" w:rsidRDefault="00462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9"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ED" w:rsidRDefault="00462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90"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ED" w:rsidRDefault="00462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8"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42814B"/>
    <w:multiLevelType w:val="singleLevel"/>
    <w:tmpl w:val="6942814B"/>
    <w:lvl w:ilvl="0">
      <w:start w:val="3"/>
      <w:numFmt w:val="lowerLetter"/>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D2130"/>
    <w:rsid w:val="000E57A7"/>
    <w:rsid w:val="0030189C"/>
    <w:rsid w:val="00385A2A"/>
    <w:rsid w:val="004259CE"/>
    <w:rsid w:val="004625ED"/>
    <w:rsid w:val="00462FDF"/>
    <w:rsid w:val="004A2A9D"/>
    <w:rsid w:val="00575C41"/>
    <w:rsid w:val="005D251D"/>
    <w:rsid w:val="006A0237"/>
    <w:rsid w:val="00784AA4"/>
    <w:rsid w:val="008B2067"/>
    <w:rsid w:val="0098163F"/>
    <w:rsid w:val="00AC1362"/>
    <w:rsid w:val="00CD2130"/>
    <w:rsid w:val="00D95737"/>
    <w:rsid w:val="00E92E59"/>
    <w:rsid w:val="00EE0BFE"/>
    <w:rsid w:val="00F00D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7A7"/>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E57A7"/>
    <w:pPr>
      <w:tabs>
        <w:tab w:val="center" w:pos="4680"/>
        <w:tab w:val="right" w:pos="9360"/>
      </w:tabs>
      <w:spacing w:after="0" w:line="240" w:lineRule="auto"/>
    </w:pPr>
  </w:style>
  <w:style w:type="paragraph" w:styleId="Header">
    <w:name w:val="header"/>
    <w:basedOn w:val="Normal"/>
    <w:link w:val="HeaderChar"/>
    <w:rsid w:val="000E57A7"/>
    <w:pPr>
      <w:tabs>
        <w:tab w:val="center" w:pos="4680"/>
        <w:tab w:val="right" w:pos="9360"/>
      </w:tabs>
      <w:spacing w:after="0" w:line="240" w:lineRule="auto"/>
    </w:pPr>
  </w:style>
  <w:style w:type="table" w:styleId="TableGrid">
    <w:name w:val="Table Grid"/>
    <w:basedOn w:val="TableNormal"/>
    <w:uiPriority w:val="59"/>
    <w:qFormat/>
    <w:rsid w:val="000E57A7"/>
    <w:pPr>
      <w:spacing w:after="0" w:line="240" w:lineRule="auto"/>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qFormat/>
    <w:rsid w:val="000E57A7"/>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rsid w:val="000E57A7"/>
    <w:rPr>
      <w:rFonts w:asciiTheme="minorHAnsi" w:eastAsiaTheme="minorEastAsia" w:hAnsiTheme="minorHAnsi" w:cstheme="minorBidi"/>
      <w:kern w:val="2"/>
      <w:sz w:val="21"/>
      <w:szCs w:val="24"/>
      <w:lang w:eastAsia="zh-CN"/>
    </w:rPr>
  </w:style>
  <w:style w:type="character" w:styleId="Hyperlink">
    <w:name w:val="Hyperlink"/>
    <w:basedOn w:val="DefaultParagraphFont"/>
    <w:rsid w:val="0030189C"/>
    <w:rPr>
      <w:color w:val="0563C1" w:themeColor="hyperlink"/>
      <w:u w:val="single"/>
    </w:rPr>
  </w:style>
  <w:style w:type="character" w:customStyle="1" w:styleId="UnresolvedMention">
    <w:name w:val="Unresolved Mention"/>
    <w:basedOn w:val="DefaultParagraphFont"/>
    <w:uiPriority w:val="99"/>
    <w:semiHidden/>
    <w:unhideWhenUsed/>
    <w:rsid w:val="0030189C"/>
    <w:rPr>
      <w:color w:val="605E5C"/>
      <w:shd w:val="clear" w:color="auto" w:fill="E1DFDD"/>
    </w:rPr>
  </w:style>
  <w:style w:type="paragraph" w:styleId="BalloonText">
    <w:name w:val="Balloon Text"/>
    <w:basedOn w:val="Normal"/>
    <w:link w:val="BalloonTextChar"/>
    <w:rsid w:val="00385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5A2A"/>
    <w:rPr>
      <w:rFonts w:ascii="Tahoma" w:eastAsiaTheme="minorEastAsia" w:hAnsi="Tahoma" w:cs="Tahoma"/>
      <w:kern w:val="2"/>
      <w:sz w:val="16"/>
      <w:szCs w:val="16"/>
      <w:lang w:val="en-US" w:eastAsia="zh-CN"/>
    </w:rPr>
  </w:style>
  <w:style w:type="character" w:styleId="CommentReference">
    <w:name w:val="annotation reference"/>
    <w:basedOn w:val="DefaultParagraphFont"/>
    <w:rsid w:val="00385A2A"/>
    <w:rPr>
      <w:sz w:val="16"/>
      <w:szCs w:val="16"/>
    </w:rPr>
  </w:style>
  <w:style w:type="paragraph" w:styleId="CommentText">
    <w:name w:val="annotation text"/>
    <w:basedOn w:val="Normal"/>
    <w:link w:val="CommentTextChar"/>
    <w:rsid w:val="00385A2A"/>
    <w:pPr>
      <w:spacing w:line="240" w:lineRule="auto"/>
    </w:pPr>
    <w:rPr>
      <w:sz w:val="20"/>
      <w:szCs w:val="20"/>
    </w:rPr>
  </w:style>
  <w:style w:type="character" w:customStyle="1" w:styleId="CommentTextChar">
    <w:name w:val="Comment Text Char"/>
    <w:basedOn w:val="DefaultParagraphFont"/>
    <w:link w:val="CommentText"/>
    <w:rsid w:val="00385A2A"/>
    <w:rPr>
      <w:rFonts w:asciiTheme="minorHAnsi" w:eastAsiaTheme="minorEastAsia" w:hAnsiTheme="minorHAnsi" w:cstheme="minorBidi"/>
      <w:kern w:val="2"/>
      <w:lang w:val="en-US" w:eastAsia="zh-CN"/>
    </w:rPr>
  </w:style>
  <w:style w:type="paragraph" w:styleId="CommentSubject">
    <w:name w:val="annotation subject"/>
    <w:basedOn w:val="CommentText"/>
    <w:next w:val="CommentText"/>
    <w:link w:val="CommentSubjectChar"/>
    <w:rsid w:val="00385A2A"/>
    <w:rPr>
      <w:b/>
      <w:bCs/>
    </w:rPr>
  </w:style>
  <w:style w:type="character" w:customStyle="1" w:styleId="CommentSubjectChar">
    <w:name w:val="Comment Subject Char"/>
    <w:basedOn w:val="CommentTextChar"/>
    <w:link w:val="CommentSubject"/>
    <w:rsid w:val="00385A2A"/>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C0DC195-47EB-49DF-9FFA-4AD9732C73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8303</Words>
  <Characters>47332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Jumoke’s iPhone</dc:creator>
  <cp:lastModifiedBy>hp</cp:lastModifiedBy>
  <cp:revision>3</cp:revision>
  <dcterms:created xsi:type="dcterms:W3CDTF">2026-03-12T17:23:00Z</dcterms:created>
  <dcterms:modified xsi:type="dcterms:W3CDTF">2026-03-13T14:50:00Z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3081-11.37.30</vt:lpwstr>
  </property>
  <property fmtid="{D5CDD505-2E9C-101B-9397-08002B2CF9AE}" pid="3" name="ICV">
    <vt:lpwstr>5F832B36D9A3F840022F4169CE52DBE9_31</vt:lpwstr>
  </property>
</Properties>
</file>