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E3182" w14:textId="77777777" w:rsidR="007F7213" w:rsidRDefault="007F7213" w:rsidP="00272FB2">
      <w:pPr>
        <w:spacing w:line="360" w:lineRule="auto"/>
        <w:jc w:val="center"/>
        <w:rPr>
          <w:rFonts w:ascii="Arial" w:hAnsi="Arial" w:cs="Arial"/>
          <w:b/>
          <w:bCs/>
        </w:rPr>
      </w:pPr>
      <w:r w:rsidRPr="007F7213">
        <w:rPr>
          <w:rFonts w:ascii="Arial" w:hAnsi="Arial" w:cs="Arial"/>
          <w:b/>
          <w:bCs/>
        </w:rPr>
        <w:t xml:space="preserve">Original Research Article </w:t>
      </w:r>
    </w:p>
    <w:p w14:paraId="6E03DEB9" w14:textId="6F8827DD" w:rsidR="00FF4EB9" w:rsidRPr="00693D2B" w:rsidRDefault="00FF4EB9" w:rsidP="00272FB2">
      <w:pPr>
        <w:spacing w:line="360" w:lineRule="auto"/>
        <w:jc w:val="center"/>
        <w:rPr>
          <w:rFonts w:ascii="Arial" w:hAnsi="Arial" w:cs="Arial"/>
          <w:b/>
          <w:bCs/>
        </w:rPr>
      </w:pPr>
      <w:commentRangeStart w:id="0"/>
      <w:r w:rsidRPr="00693D2B">
        <w:rPr>
          <w:rFonts w:ascii="Arial" w:hAnsi="Arial" w:cs="Arial"/>
          <w:b/>
          <w:bCs/>
        </w:rPr>
        <w:t>Prevalence</w:t>
      </w:r>
      <w:commentRangeEnd w:id="0"/>
      <w:r w:rsidR="002936CD" w:rsidRPr="00693D2B">
        <w:rPr>
          <w:rStyle w:val="CommentReference"/>
          <w:rFonts w:ascii="Arial" w:hAnsi="Arial" w:cs="Arial"/>
          <w:b/>
          <w:bCs/>
          <w:sz w:val="24"/>
          <w:szCs w:val="24"/>
        </w:rPr>
        <w:commentReference w:id="0"/>
      </w:r>
      <w:r w:rsidRPr="00693D2B">
        <w:rPr>
          <w:rFonts w:ascii="Arial" w:hAnsi="Arial" w:cs="Arial"/>
          <w:b/>
          <w:bCs/>
        </w:rPr>
        <w:t xml:space="preserve"> and Determinants of Dietary </w:t>
      </w:r>
      <w:commentRangeStart w:id="1"/>
      <w:r w:rsidRPr="00693D2B">
        <w:rPr>
          <w:rFonts w:ascii="Arial" w:hAnsi="Arial" w:cs="Arial"/>
          <w:b/>
          <w:bCs/>
        </w:rPr>
        <w:t>Supplement</w:t>
      </w:r>
      <w:commentRangeEnd w:id="1"/>
      <w:r w:rsidR="00EE434E" w:rsidRPr="00693D2B">
        <w:rPr>
          <w:rStyle w:val="CommentReference"/>
          <w:rFonts w:ascii="Arial" w:hAnsi="Arial" w:cs="Arial"/>
          <w:b/>
          <w:bCs/>
          <w:sz w:val="24"/>
          <w:szCs w:val="24"/>
        </w:rPr>
        <w:commentReference w:id="1"/>
      </w:r>
      <w:r w:rsidRPr="00693D2B">
        <w:rPr>
          <w:rFonts w:ascii="Arial" w:hAnsi="Arial" w:cs="Arial"/>
          <w:b/>
          <w:bCs/>
        </w:rPr>
        <w:t xml:space="preserve"> Use </w:t>
      </w:r>
      <w:r w:rsidR="00A07D4D">
        <w:rPr>
          <w:rFonts w:ascii="Arial" w:hAnsi="Arial" w:cs="Arial"/>
          <w:b/>
          <w:bCs/>
        </w:rPr>
        <w:t>A</w:t>
      </w:r>
      <w:r w:rsidRPr="00693D2B">
        <w:rPr>
          <w:rFonts w:ascii="Arial" w:hAnsi="Arial" w:cs="Arial"/>
          <w:b/>
          <w:bCs/>
        </w:rPr>
        <w:t xml:space="preserve">mong </w:t>
      </w:r>
    </w:p>
    <w:p w14:paraId="1F9FEF72" w14:textId="78263D20" w:rsidR="00FF4EB9" w:rsidRPr="00693D2B" w:rsidRDefault="00FF4EB9" w:rsidP="00272FB2">
      <w:pPr>
        <w:spacing w:line="360" w:lineRule="auto"/>
        <w:jc w:val="center"/>
        <w:rPr>
          <w:rFonts w:ascii="Arial" w:hAnsi="Arial" w:cs="Arial"/>
          <w:b/>
          <w:bCs/>
        </w:rPr>
      </w:pPr>
      <w:r w:rsidRPr="00693D2B">
        <w:rPr>
          <w:rFonts w:ascii="Arial" w:hAnsi="Arial" w:cs="Arial"/>
          <w:b/>
          <w:bCs/>
        </w:rPr>
        <w:t xml:space="preserve"> Physically Active </w:t>
      </w:r>
      <w:commentRangeStart w:id="2"/>
      <w:r w:rsidRPr="00693D2B">
        <w:rPr>
          <w:rFonts w:ascii="Arial" w:hAnsi="Arial" w:cs="Arial"/>
          <w:b/>
          <w:bCs/>
        </w:rPr>
        <w:t>Young Adults</w:t>
      </w:r>
      <w:commentRangeEnd w:id="2"/>
      <w:r w:rsidR="0036091F" w:rsidRPr="00693D2B">
        <w:rPr>
          <w:rStyle w:val="CommentReference"/>
          <w:rFonts w:ascii="Arial" w:hAnsi="Arial" w:cs="Arial"/>
          <w:b/>
          <w:bCs/>
          <w:sz w:val="24"/>
          <w:szCs w:val="24"/>
        </w:rPr>
        <w:commentReference w:id="2"/>
      </w:r>
    </w:p>
    <w:p w14:paraId="13BB0D57" w14:textId="399AF015" w:rsidR="002C59E3" w:rsidRDefault="002C59E3" w:rsidP="00272FB2">
      <w:pPr>
        <w:spacing w:after="0" w:line="276" w:lineRule="auto"/>
        <w:rPr>
          <w:rFonts w:ascii="Arial" w:hAnsi="Arial" w:cs="Arial"/>
          <w:b/>
          <w:bCs/>
          <w:vertAlign w:val="superscript"/>
        </w:rPr>
      </w:pPr>
    </w:p>
    <w:p w14:paraId="07F92D39" w14:textId="77777777" w:rsidR="00333FE3" w:rsidRPr="00693D2B" w:rsidRDefault="00333FE3" w:rsidP="00272FB2">
      <w:pPr>
        <w:spacing w:after="0" w:line="276" w:lineRule="auto"/>
        <w:rPr>
          <w:rFonts w:ascii="Arial" w:hAnsi="Arial" w:cs="Arial"/>
          <w:b/>
          <w:bCs/>
          <w:vertAlign w:val="superscript"/>
        </w:rPr>
      </w:pPr>
    </w:p>
    <w:p w14:paraId="26D6901A" w14:textId="77777777" w:rsidR="00A37890" w:rsidRDefault="006462B9" w:rsidP="00693D2B">
      <w:pPr>
        <w:spacing w:line="360" w:lineRule="auto"/>
        <w:jc w:val="both"/>
        <w:rPr>
          <w:rFonts w:ascii="Arial" w:hAnsi="Arial" w:cs="Arial"/>
          <w:b/>
          <w:bCs/>
          <w:sz w:val="22"/>
          <w:szCs w:val="22"/>
        </w:rPr>
      </w:pPr>
      <w:r w:rsidRPr="00693D2B">
        <w:rPr>
          <w:rFonts w:ascii="Arial" w:hAnsi="Arial" w:cs="Arial"/>
          <w:b/>
          <w:bCs/>
          <w:sz w:val="22"/>
          <w:szCs w:val="22"/>
        </w:rPr>
        <w:t>Abstract:</w:t>
      </w:r>
    </w:p>
    <w:p w14:paraId="5898560D" w14:textId="59F854B5" w:rsidR="00347DF4" w:rsidRPr="00693D2B" w:rsidRDefault="006462B9" w:rsidP="00693D2B">
      <w:pPr>
        <w:spacing w:line="360" w:lineRule="auto"/>
        <w:jc w:val="both"/>
        <w:rPr>
          <w:rFonts w:ascii="Arial" w:hAnsi="Arial" w:cs="Arial"/>
          <w:sz w:val="20"/>
          <w:szCs w:val="20"/>
        </w:rPr>
      </w:pPr>
      <w:r w:rsidRPr="00693D2B">
        <w:rPr>
          <w:rFonts w:ascii="Arial" w:hAnsi="Arial" w:cs="Arial"/>
          <w:sz w:val="20"/>
          <w:szCs w:val="20"/>
        </w:rPr>
        <w:t xml:space="preserve"> </w:t>
      </w:r>
      <w:r w:rsidR="00347DF4" w:rsidRPr="00693D2B">
        <w:rPr>
          <w:rFonts w:ascii="Arial" w:hAnsi="Arial" w:cs="Arial"/>
          <w:sz w:val="20"/>
          <w:szCs w:val="20"/>
        </w:rPr>
        <w:t xml:space="preserve">The growing emphasis on fitness and body consciousness has contributed to increased dietary supplement use among physically active young adults. This cross-sectional analytical study aimed to assess the prevalence of dietary supplement consumption and examine demographic and exercise related determinants among physically active individuals aged 18–35 years in Lucknow, Uttar Pradesh. A total of </w:t>
      </w:r>
      <w:commentRangeStart w:id="3"/>
      <w:r w:rsidR="00347DF4" w:rsidRPr="00693D2B">
        <w:rPr>
          <w:rFonts w:ascii="Arial" w:hAnsi="Arial" w:cs="Arial"/>
          <w:sz w:val="20"/>
          <w:szCs w:val="20"/>
        </w:rPr>
        <w:t xml:space="preserve">100 participants </w:t>
      </w:r>
      <w:commentRangeEnd w:id="3"/>
      <w:r w:rsidR="00D21062" w:rsidRPr="00693D2B">
        <w:rPr>
          <w:rStyle w:val="CommentReference"/>
          <w:rFonts w:ascii="Arial" w:hAnsi="Arial" w:cs="Arial"/>
          <w:sz w:val="20"/>
          <w:szCs w:val="20"/>
        </w:rPr>
        <w:commentReference w:id="3"/>
      </w:r>
      <w:r w:rsidR="00347DF4" w:rsidRPr="00693D2B">
        <w:rPr>
          <w:rFonts w:ascii="Arial" w:hAnsi="Arial" w:cs="Arial"/>
          <w:sz w:val="20"/>
          <w:szCs w:val="20"/>
        </w:rPr>
        <w:t xml:space="preserve">engaged in structured exercise at least three times per week for a minimum of three months were selected using convenience sampling. Data </w:t>
      </w:r>
      <w:commentRangeStart w:id="4"/>
      <w:r w:rsidR="00347DF4" w:rsidRPr="00693D2B">
        <w:rPr>
          <w:rFonts w:ascii="Arial" w:hAnsi="Arial" w:cs="Arial"/>
          <w:sz w:val="20"/>
          <w:szCs w:val="20"/>
        </w:rPr>
        <w:t xml:space="preserve">were </w:t>
      </w:r>
      <w:commentRangeEnd w:id="4"/>
      <w:r w:rsidR="00A37940" w:rsidRPr="00693D2B">
        <w:rPr>
          <w:rStyle w:val="CommentReference"/>
          <w:rFonts w:ascii="Arial" w:hAnsi="Arial" w:cs="Arial"/>
          <w:sz w:val="20"/>
          <w:szCs w:val="20"/>
        </w:rPr>
        <w:commentReference w:id="4"/>
      </w:r>
      <w:r w:rsidR="00347DF4" w:rsidRPr="00693D2B">
        <w:rPr>
          <w:rFonts w:ascii="Arial" w:hAnsi="Arial" w:cs="Arial"/>
          <w:sz w:val="20"/>
          <w:szCs w:val="20"/>
        </w:rPr>
        <w:t xml:space="preserve">collected through a structured self-administered questionnaire covering sociodemographic characteristics, anthropometric profile, exercise patterns, supplement use, motivations and risk perception. Body Mass Index was calculated using standard criteria and data were analyzed using SPSS. Findings revealed that 32% of participants reported regular supplement use and 9% reported occasional use, while 59% did not consume supplements. Whey protein was the most commonly consumed supplement. The primary motivations for use were muscle recovery and muscle growth. Supplement consumption was more prevalent among individuals engaged in strength training and those exercising more than five times per week. A statistically significant association was observed between gender and supplement use, with males demonstrating higher consumption compared to females (χ² = 11.677, p = 0.003). </w:t>
      </w:r>
      <w:commentRangeStart w:id="5"/>
      <w:r w:rsidR="00347DF4" w:rsidRPr="00693D2B">
        <w:rPr>
          <w:rFonts w:ascii="Arial" w:hAnsi="Arial" w:cs="Arial"/>
          <w:sz w:val="20"/>
          <w:szCs w:val="20"/>
        </w:rPr>
        <w:t>Furthermore, the findings highlight that supplementation practices are shaped not only by physiological demands of exercise but also by behavioral and sociocultural influences within fitness environments. Although supplementation was common among certain groups, a considerable proportion of participants relied solely on their regular diet, indicating variability in perceptions regarding the necessity of supplements. These results emphasize the importance of targeted awareness programs and professional nutritional guidance to ensure rational, evidence</w:t>
      </w:r>
      <w:r w:rsidR="002773A3" w:rsidRPr="00693D2B">
        <w:rPr>
          <w:rFonts w:ascii="Arial" w:hAnsi="Arial" w:cs="Arial"/>
          <w:sz w:val="20"/>
          <w:szCs w:val="20"/>
        </w:rPr>
        <w:t xml:space="preserve"> </w:t>
      </w:r>
      <w:r w:rsidR="00347DF4" w:rsidRPr="00693D2B">
        <w:rPr>
          <w:rFonts w:ascii="Arial" w:hAnsi="Arial" w:cs="Arial"/>
          <w:sz w:val="20"/>
          <w:szCs w:val="20"/>
        </w:rPr>
        <w:t>based and safe supplement use among physically active young adults.</w:t>
      </w:r>
      <w:commentRangeEnd w:id="5"/>
      <w:r w:rsidR="00ED1C18" w:rsidRPr="00693D2B">
        <w:rPr>
          <w:rStyle w:val="CommentReference"/>
          <w:rFonts w:ascii="Arial" w:hAnsi="Arial" w:cs="Arial"/>
          <w:sz w:val="20"/>
          <w:szCs w:val="20"/>
        </w:rPr>
        <w:commentReference w:id="5"/>
      </w:r>
    </w:p>
    <w:p w14:paraId="5B3B483B" w14:textId="3C7B091C" w:rsidR="00347DF4" w:rsidRPr="00693D2B" w:rsidRDefault="00347DF4" w:rsidP="00693D2B">
      <w:pPr>
        <w:spacing w:line="360" w:lineRule="auto"/>
        <w:jc w:val="both"/>
        <w:rPr>
          <w:rFonts w:ascii="Arial" w:hAnsi="Arial" w:cs="Arial"/>
          <w:sz w:val="20"/>
          <w:szCs w:val="20"/>
        </w:rPr>
      </w:pPr>
      <w:r w:rsidRPr="00693D2B">
        <w:rPr>
          <w:rFonts w:ascii="Arial" w:hAnsi="Arial" w:cs="Arial"/>
          <w:b/>
          <w:bCs/>
          <w:sz w:val="22"/>
          <w:szCs w:val="22"/>
        </w:rPr>
        <w:t>Keywords</w:t>
      </w:r>
      <w:r w:rsidRPr="00693D2B">
        <w:rPr>
          <w:rFonts w:ascii="Arial" w:hAnsi="Arial" w:cs="Arial"/>
          <w:sz w:val="22"/>
          <w:szCs w:val="22"/>
        </w:rPr>
        <w:t>:</w:t>
      </w:r>
      <w:r w:rsidRPr="00693D2B">
        <w:rPr>
          <w:rFonts w:ascii="Arial" w:hAnsi="Arial" w:cs="Arial"/>
          <w:sz w:val="20"/>
          <w:szCs w:val="20"/>
        </w:rPr>
        <w:t xml:space="preserve"> </w:t>
      </w:r>
      <w:commentRangeStart w:id="6"/>
      <w:r w:rsidR="002602E5" w:rsidRPr="00693D2B">
        <w:rPr>
          <w:rFonts w:ascii="Arial" w:hAnsi="Arial" w:cs="Arial"/>
          <w:sz w:val="20"/>
          <w:szCs w:val="20"/>
        </w:rPr>
        <w:t>dietary</w:t>
      </w:r>
      <w:commentRangeEnd w:id="6"/>
      <w:r w:rsidR="00B30E4A" w:rsidRPr="00693D2B">
        <w:rPr>
          <w:rStyle w:val="CommentReference"/>
          <w:rFonts w:ascii="Arial" w:hAnsi="Arial" w:cs="Arial"/>
          <w:sz w:val="20"/>
          <w:szCs w:val="20"/>
        </w:rPr>
        <w:commentReference w:id="6"/>
      </w:r>
      <w:r w:rsidR="002602E5" w:rsidRPr="00693D2B">
        <w:rPr>
          <w:rFonts w:ascii="Arial" w:hAnsi="Arial" w:cs="Arial"/>
          <w:sz w:val="20"/>
          <w:szCs w:val="20"/>
        </w:rPr>
        <w:t xml:space="preserve"> supplement, </w:t>
      </w:r>
      <w:r w:rsidR="006D1BD5" w:rsidRPr="00693D2B">
        <w:rPr>
          <w:rFonts w:ascii="Arial" w:hAnsi="Arial" w:cs="Arial"/>
          <w:sz w:val="20"/>
          <w:szCs w:val="20"/>
        </w:rPr>
        <w:t>athletes</w:t>
      </w:r>
      <w:r w:rsidR="002602E5" w:rsidRPr="00693D2B">
        <w:rPr>
          <w:rFonts w:ascii="Arial" w:hAnsi="Arial" w:cs="Arial"/>
          <w:sz w:val="20"/>
          <w:szCs w:val="20"/>
        </w:rPr>
        <w:t>, muscle recovery, exercise behavior, nutrition practices, exercise.</w:t>
      </w:r>
    </w:p>
    <w:p w14:paraId="278A0911" w14:textId="672A21A3" w:rsidR="006462B9" w:rsidRPr="00693D2B" w:rsidRDefault="006462B9" w:rsidP="00693D2B">
      <w:pPr>
        <w:spacing w:line="360" w:lineRule="auto"/>
        <w:jc w:val="both"/>
        <w:rPr>
          <w:rFonts w:ascii="Arial" w:hAnsi="Arial" w:cs="Arial"/>
          <w:sz w:val="20"/>
          <w:szCs w:val="20"/>
        </w:rPr>
      </w:pPr>
    </w:p>
    <w:p w14:paraId="43D30DBB" w14:textId="67C71FA2" w:rsidR="00C26441" w:rsidRPr="00693D2B" w:rsidRDefault="00C26441" w:rsidP="00693D2B">
      <w:pPr>
        <w:spacing w:line="360" w:lineRule="auto"/>
        <w:jc w:val="both"/>
        <w:rPr>
          <w:rFonts w:ascii="Arial" w:hAnsi="Arial" w:cs="Arial"/>
          <w:b/>
          <w:bCs/>
          <w:sz w:val="22"/>
          <w:szCs w:val="22"/>
        </w:rPr>
      </w:pPr>
      <w:commentRangeStart w:id="7"/>
      <w:r w:rsidRPr="00693D2B">
        <w:rPr>
          <w:rFonts w:ascii="Arial" w:hAnsi="Arial" w:cs="Arial"/>
          <w:b/>
          <w:bCs/>
          <w:sz w:val="22"/>
          <w:szCs w:val="22"/>
        </w:rPr>
        <w:t xml:space="preserve">Introduction: </w:t>
      </w:r>
      <w:commentRangeEnd w:id="7"/>
      <w:r w:rsidR="0076078F" w:rsidRPr="00693D2B">
        <w:rPr>
          <w:rStyle w:val="CommentReference"/>
          <w:rFonts w:ascii="Arial" w:hAnsi="Arial" w:cs="Arial"/>
          <w:b/>
          <w:bCs/>
          <w:sz w:val="22"/>
          <w:szCs w:val="22"/>
        </w:rPr>
        <w:commentReference w:id="7"/>
      </w:r>
    </w:p>
    <w:p w14:paraId="198FD745" w14:textId="3A7D580B" w:rsidR="00AC4060" w:rsidRPr="00693D2B" w:rsidRDefault="00AC4060" w:rsidP="00693D2B">
      <w:pPr>
        <w:spacing w:line="360" w:lineRule="auto"/>
        <w:jc w:val="both"/>
        <w:rPr>
          <w:rFonts w:ascii="Arial" w:hAnsi="Arial" w:cs="Arial"/>
          <w:sz w:val="20"/>
          <w:szCs w:val="20"/>
        </w:rPr>
      </w:pPr>
      <w:r w:rsidRPr="00693D2B">
        <w:rPr>
          <w:rFonts w:ascii="Arial" w:hAnsi="Arial" w:cs="Arial"/>
          <w:sz w:val="20"/>
          <w:szCs w:val="20"/>
        </w:rPr>
        <w:t xml:space="preserve">In recent years, the increasing emphasis on health, fitness and body consciousness has markedly influenced the lifestyle choices of young adults, particularly those who engage in regular physical activity. Participation in gym activities, recreational sports and structured workout routines has become increasingly prevalent. Simultaneously, the use of dietary supplements has become almost routine </w:t>
      </w:r>
      <w:r w:rsidRPr="00693D2B">
        <w:rPr>
          <w:rFonts w:ascii="Arial" w:hAnsi="Arial" w:cs="Arial"/>
          <w:sz w:val="20"/>
          <w:szCs w:val="20"/>
        </w:rPr>
        <w:lastRenderedPageBreak/>
        <w:t>within many fitness communities (</w:t>
      </w:r>
      <w:proofErr w:type="spellStart"/>
      <w:r w:rsidRPr="00693D2B">
        <w:rPr>
          <w:rFonts w:ascii="Arial" w:hAnsi="Arial" w:cs="Arial"/>
          <w:sz w:val="20"/>
          <w:szCs w:val="20"/>
        </w:rPr>
        <w:t>Knapik</w:t>
      </w:r>
      <w:proofErr w:type="spellEnd"/>
      <w:r w:rsidRPr="00693D2B">
        <w:rPr>
          <w:rFonts w:ascii="Arial" w:hAnsi="Arial" w:cs="Arial"/>
          <w:sz w:val="20"/>
          <w:szCs w:val="20"/>
        </w:rPr>
        <w:t xml:space="preserve"> et al., 2016; </w:t>
      </w:r>
      <w:proofErr w:type="spellStart"/>
      <w:r w:rsidRPr="00693D2B">
        <w:rPr>
          <w:rFonts w:ascii="Arial" w:hAnsi="Arial" w:cs="Arial"/>
          <w:sz w:val="20"/>
          <w:szCs w:val="20"/>
        </w:rPr>
        <w:t>Garthe</w:t>
      </w:r>
      <w:proofErr w:type="spellEnd"/>
      <w:r w:rsidRPr="00693D2B">
        <w:rPr>
          <w:rFonts w:ascii="Arial" w:hAnsi="Arial" w:cs="Arial"/>
          <w:sz w:val="20"/>
          <w:szCs w:val="20"/>
        </w:rPr>
        <w:t xml:space="preserve"> &amp; Maughan, 2018). For numerous physically active young adults, supplements are no longer perceived as optional additions but as essential components for achieving fitness, aesthetic or performance-related objectives (Backhouse et al., 2013; </w:t>
      </w:r>
      <w:proofErr w:type="spellStart"/>
      <w:r w:rsidR="006462B9" w:rsidRPr="00693D2B">
        <w:rPr>
          <w:rFonts w:ascii="Arial" w:hAnsi="Arial" w:cs="Arial"/>
          <w:sz w:val="20"/>
          <w:szCs w:val="20"/>
        </w:rPr>
        <w:t>Aljaloud</w:t>
      </w:r>
      <w:proofErr w:type="spellEnd"/>
      <w:r w:rsidR="006462B9" w:rsidRPr="00693D2B">
        <w:rPr>
          <w:rFonts w:ascii="Arial" w:hAnsi="Arial" w:cs="Arial"/>
          <w:sz w:val="20"/>
          <w:szCs w:val="20"/>
        </w:rPr>
        <w:t xml:space="preserve"> </w:t>
      </w:r>
      <w:r w:rsidRPr="00693D2B">
        <w:rPr>
          <w:rFonts w:ascii="Arial" w:hAnsi="Arial" w:cs="Arial"/>
          <w:sz w:val="20"/>
          <w:szCs w:val="20"/>
        </w:rPr>
        <w:t>et al., 201</w:t>
      </w:r>
      <w:r w:rsidR="006462B9" w:rsidRPr="00693D2B">
        <w:rPr>
          <w:rFonts w:ascii="Arial" w:hAnsi="Arial" w:cs="Arial"/>
          <w:sz w:val="20"/>
          <w:szCs w:val="20"/>
        </w:rPr>
        <w:t>3</w:t>
      </w:r>
      <w:r w:rsidRPr="00693D2B">
        <w:rPr>
          <w:rFonts w:ascii="Arial" w:hAnsi="Arial" w:cs="Arial"/>
          <w:sz w:val="20"/>
          <w:szCs w:val="20"/>
        </w:rPr>
        <w:t>).</w:t>
      </w:r>
      <w:r w:rsidR="00E014EC" w:rsidRPr="00693D2B">
        <w:rPr>
          <w:rFonts w:ascii="Arial" w:hAnsi="Arial" w:cs="Arial"/>
          <w:sz w:val="20"/>
          <w:szCs w:val="20"/>
        </w:rPr>
        <w:t xml:space="preserve"> </w:t>
      </w:r>
      <w:r w:rsidRPr="00693D2B">
        <w:rPr>
          <w:rFonts w:ascii="Arial" w:hAnsi="Arial" w:cs="Arial"/>
          <w:sz w:val="20"/>
          <w:szCs w:val="20"/>
        </w:rPr>
        <w:t xml:space="preserve">Dietary supplements encompassing vitamins and minerals, protein powders, amino acids, ergogenic aids and herbal preparations are widely accessible in convenient forms such as tablets, capsules and powders. While their original purpose was to address nutrient deficiencies or support specific health needs, they are now frequently marketed as tools for muscle gain, fat loss, enhanced endurance and expedited recovery (Maughan et al., 2018; Verma et al., 2024). What was once predominantly associated with elite athletes has now become deeply integrated into the everyday routines of recreationally active individuals (Bianco et al., 2011; </w:t>
      </w:r>
      <w:proofErr w:type="spellStart"/>
      <w:r w:rsidRPr="00693D2B">
        <w:rPr>
          <w:rFonts w:ascii="Arial" w:hAnsi="Arial" w:cs="Arial"/>
          <w:sz w:val="20"/>
          <w:szCs w:val="20"/>
        </w:rPr>
        <w:t>Froiland</w:t>
      </w:r>
      <w:proofErr w:type="spellEnd"/>
      <w:r w:rsidRPr="00693D2B">
        <w:rPr>
          <w:rFonts w:ascii="Arial" w:hAnsi="Arial" w:cs="Arial"/>
          <w:sz w:val="20"/>
          <w:szCs w:val="20"/>
        </w:rPr>
        <w:t xml:space="preserve"> et al., 2004).</w:t>
      </w:r>
    </w:p>
    <w:p w14:paraId="3E422C49" w14:textId="77777777" w:rsidR="00AC4060" w:rsidRPr="00693D2B" w:rsidRDefault="00AC4060" w:rsidP="00693D2B">
      <w:pPr>
        <w:spacing w:line="360" w:lineRule="auto"/>
        <w:jc w:val="both"/>
        <w:rPr>
          <w:rFonts w:ascii="Arial" w:hAnsi="Arial" w:cs="Arial"/>
          <w:sz w:val="20"/>
          <w:szCs w:val="20"/>
        </w:rPr>
      </w:pPr>
      <w:r w:rsidRPr="00693D2B">
        <w:rPr>
          <w:rFonts w:ascii="Arial" w:hAnsi="Arial" w:cs="Arial"/>
          <w:sz w:val="20"/>
          <w:szCs w:val="20"/>
        </w:rPr>
        <w:t xml:space="preserve">Research conducted across various countries consistently indicates that individuals who engage in physical activity are more likely to utilize supplements compared to the general population (Burnett et al., 2017; </w:t>
      </w:r>
      <w:proofErr w:type="spellStart"/>
      <w:r w:rsidRPr="00693D2B">
        <w:rPr>
          <w:rFonts w:ascii="Arial" w:hAnsi="Arial" w:cs="Arial"/>
          <w:sz w:val="20"/>
          <w:szCs w:val="20"/>
        </w:rPr>
        <w:t>Knapik</w:t>
      </w:r>
      <w:proofErr w:type="spellEnd"/>
      <w:r w:rsidRPr="00693D2B">
        <w:rPr>
          <w:rFonts w:ascii="Arial" w:hAnsi="Arial" w:cs="Arial"/>
          <w:sz w:val="20"/>
          <w:szCs w:val="20"/>
        </w:rPr>
        <w:t xml:space="preserve"> et al., 2016), although the extent and patterns of usage differ across contexts (Baltazar-Martins et al., 2019; Huang et al., 2006). Young adults involved in resistance training and high-intensity workouts frequently report elevated consumption of protein-based and performance-enhancing products (Bianco et al., 2011; </w:t>
      </w:r>
      <w:proofErr w:type="spellStart"/>
      <w:r w:rsidRPr="00693D2B">
        <w:rPr>
          <w:rFonts w:ascii="Arial" w:hAnsi="Arial" w:cs="Arial"/>
          <w:sz w:val="20"/>
          <w:szCs w:val="20"/>
        </w:rPr>
        <w:t>Giannopoulou</w:t>
      </w:r>
      <w:proofErr w:type="spellEnd"/>
      <w:r w:rsidRPr="00693D2B">
        <w:rPr>
          <w:rFonts w:ascii="Arial" w:hAnsi="Arial" w:cs="Arial"/>
          <w:sz w:val="20"/>
          <w:szCs w:val="20"/>
        </w:rPr>
        <w:t xml:space="preserve"> et al., 2013).</w:t>
      </w:r>
    </w:p>
    <w:p w14:paraId="0BF1E02C" w14:textId="01809E5C" w:rsidR="00AC4060" w:rsidRPr="00693D2B" w:rsidRDefault="00AC4060" w:rsidP="00693D2B">
      <w:pPr>
        <w:spacing w:line="360" w:lineRule="auto"/>
        <w:jc w:val="both"/>
        <w:rPr>
          <w:rFonts w:ascii="Arial" w:hAnsi="Arial" w:cs="Arial"/>
          <w:sz w:val="20"/>
          <w:szCs w:val="20"/>
        </w:rPr>
      </w:pPr>
      <w:r w:rsidRPr="00693D2B">
        <w:rPr>
          <w:rFonts w:ascii="Arial" w:hAnsi="Arial" w:cs="Arial"/>
          <w:sz w:val="20"/>
          <w:szCs w:val="20"/>
        </w:rPr>
        <w:t>However, quantifying the number of individuals using supplements only partially addresses the issue. It is equally crucial to investigate the underlying reasons for their use and the factors influencing these decisions. Supplement consumption is influenced by a combination of demographic characteristics, lifestyle behaviors and psychosocial factors (Backhouse et al., 2013; Wiens et al., 2014). Gender differences are commonly observed, with men showing a greater propensity for muscle-building or ergogenic products, while women are more inclined towards micronutrients or weight management supplements (</w:t>
      </w:r>
      <w:proofErr w:type="spellStart"/>
      <w:r w:rsidRPr="00693D2B">
        <w:rPr>
          <w:rFonts w:ascii="Arial" w:hAnsi="Arial" w:cs="Arial"/>
          <w:sz w:val="20"/>
          <w:szCs w:val="20"/>
        </w:rPr>
        <w:t>Giannopoulou</w:t>
      </w:r>
      <w:proofErr w:type="spellEnd"/>
      <w:r w:rsidRPr="00693D2B">
        <w:rPr>
          <w:rFonts w:ascii="Arial" w:hAnsi="Arial" w:cs="Arial"/>
          <w:sz w:val="20"/>
          <w:szCs w:val="20"/>
        </w:rPr>
        <w:t xml:space="preserve"> et al., 2013; </w:t>
      </w:r>
      <w:proofErr w:type="spellStart"/>
      <w:r w:rsidRPr="00693D2B">
        <w:rPr>
          <w:rFonts w:ascii="Arial" w:hAnsi="Arial" w:cs="Arial"/>
          <w:sz w:val="20"/>
          <w:szCs w:val="20"/>
        </w:rPr>
        <w:t>Darvishi</w:t>
      </w:r>
      <w:proofErr w:type="spellEnd"/>
      <w:r w:rsidRPr="00693D2B">
        <w:rPr>
          <w:rFonts w:ascii="Arial" w:hAnsi="Arial" w:cs="Arial"/>
          <w:sz w:val="20"/>
          <w:szCs w:val="20"/>
        </w:rPr>
        <w:t xml:space="preserve"> et al., 2013).</w:t>
      </w:r>
      <w:r w:rsidR="00E014EC" w:rsidRPr="00693D2B">
        <w:rPr>
          <w:rFonts w:ascii="Arial" w:hAnsi="Arial" w:cs="Arial"/>
          <w:sz w:val="20"/>
          <w:szCs w:val="20"/>
        </w:rPr>
        <w:t xml:space="preserve"> </w:t>
      </w:r>
      <w:r w:rsidRPr="00693D2B">
        <w:rPr>
          <w:rFonts w:ascii="Arial" w:hAnsi="Arial" w:cs="Arial"/>
          <w:sz w:val="20"/>
          <w:szCs w:val="20"/>
        </w:rPr>
        <w:t>Factors such as educational attainment, type and intensity of exercise, health awareness and exposure to fitness-related content also play significant roles (</w:t>
      </w:r>
      <w:proofErr w:type="spellStart"/>
      <w:r w:rsidRPr="00693D2B">
        <w:rPr>
          <w:rFonts w:ascii="Arial" w:hAnsi="Arial" w:cs="Arial"/>
          <w:sz w:val="20"/>
          <w:szCs w:val="20"/>
        </w:rPr>
        <w:t>Froiland</w:t>
      </w:r>
      <w:proofErr w:type="spellEnd"/>
      <w:r w:rsidRPr="00693D2B">
        <w:rPr>
          <w:rFonts w:ascii="Arial" w:hAnsi="Arial" w:cs="Arial"/>
          <w:sz w:val="20"/>
          <w:szCs w:val="20"/>
        </w:rPr>
        <w:t xml:space="preserve"> et al., 2004; Wiens et al., 2014). Motivations often extend beyond medical necessity, encompassing aspirations for improved physique, enhanced performance, expedited recovery and overall well-being (Baltazar-Martins et al., 2019; Joseph et al., 2018). Peer influence, guidance from trainers and exposure to social media platforms further contribute to shaping beliefs regarding the necessity and efficacy of these products (Backhouse et al., 2013; Sankar &amp; Khan, 2024).</w:t>
      </w:r>
    </w:p>
    <w:p w14:paraId="5931C190" w14:textId="77777777" w:rsidR="00AC4060" w:rsidRPr="00693D2B" w:rsidRDefault="00AC4060" w:rsidP="00693D2B">
      <w:pPr>
        <w:spacing w:line="360" w:lineRule="auto"/>
        <w:jc w:val="both"/>
        <w:rPr>
          <w:rFonts w:ascii="Arial" w:hAnsi="Arial" w:cs="Arial"/>
          <w:sz w:val="20"/>
          <w:szCs w:val="20"/>
        </w:rPr>
      </w:pPr>
      <w:r w:rsidRPr="00693D2B">
        <w:rPr>
          <w:rFonts w:ascii="Arial" w:hAnsi="Arial" w:cs="Arial"/>
          <w:sz w:val="20"/>
          <w:szCs w:val="20"/>
        </w:rPr>
        <w:t>Although certain dietary supplements, when consumed judiciously and supported by robust scientific evidence, may confer physiological benefits (Maughan et al., 2018), their unsupervised or excessive use presents significant public health concerns. Potential risks include micronutrient overconsumption, product adulteration or contamination, adverse metabolic or gastrointestinal effects and the inadvertent substitution of supplements for nutritionally adequate diets (</w:t>
      </w:r>
      <w:proofErr w:type="spellStart"/>
      <w:r w:rsidRPr="00693D2B">
        <w:rPr>
          <w:rFonts w:ascii="Arial" w:hAnsi="Arial" w:cs="Arial"/>
          <w:sz w:val="20"/>
          <w:szCs w:val="20"/>
        </w:rPr>
        <w:t>Knapik</w:t>
      </w:r>
      <w:proofErr w:type="spellEnd"/>
      <w:r w:rsidRPr="00693D2B">
        <w:rPr>
          <w:rFonts w:ascii="Arial" w:hAnsi="Arial" w:cs="Arial"/>
          <w:sz w:val="20"/>
          <w:szCs w:val="20"/>
        </w:rPr>
        <w:t xml:space="preserve"> et al., 2016; </w:t>
      </w:r>
      <w:proofErr w:type="spellStart"/>
      <w:r w:rsidRPr="00693D2B">
        <w:rPr>
          <w:rFonts w:ascii="Arial" w:hAnsi="Arial" w:cs="Arial"/>
          <w:sz w:val="20"/>
          <w:szCs w:val="20"/>
        </w:rPr>
        <w:t>Sobal</w:t>
      </w:r>
      <w:proofErr w:type="spellEnd"/>
      <w:r w:rsidRPr="00693D2B">
        <w:rPr>
          <w:rFonts w:ascii="Arial" w:hAnsi="Arial" w:cs="Arial"/>
          <w:sz w:val="20"/>
          <w:szCs w:val="20"/>
        </w:rPr>
        <w:t xml:space="preserve"> &amp; Marquart, 1994). The rapid commercialization and aggressive marketing of these products often surpass the dissemination of evidence-based guidance, thereby influencing young adults to rely on non-professional sources of information (</w:t>
      </w:r>
      <w:proofErr w:type="spellStart"/>
      <w:r w:rsidRPr="00693D2B">
        <w:rPr>
          <w:rFonts w:ascii="Arial" w:hAnsi="Arial" w:cs="Arial"/>
          <w:sz w:val="20"/>
          <w:szCs w:val="20"/>
        </w:rPr>
        <w:t>Froiland</w:t>
      </w:r>
      <w:proofErr w:type="spellEnd"/>
      <w:r w:rsidRPr="00693D2B">
        <w:rPr>
          <w:rFonts w:ascii="Arial" w:hAnsi="Arial" w:cs="Arial"/>
          <w:sz w:val="20"/>
          <w:szCs w:val="20"/>
        </w:rPr>
        <w:t xml:space="preserve"> et al., 2004; Joseph et al., 2018).</w:t>
      </w:r>
    </w:p>
    <w:p w14:paraId="64DB9963" w14:textId="113CF68A" w:rsidR="00AC4060" w:rsidRPr="00693D2B" w:rsidRDefault="00AC4060" w:rsidP="00693D2B">
      <w:pPr>
        <w:spacing w:line="360" w:lineRule="auto"/>
        <w:jc w:val="both"/>
        <w:rPr>
          <w:rFonts w:ascii="Arial" w:hAnsi="Arial" w:cs="Arial"/>
          <w:sz w:val="20"/>
          <w:szCs w:val="20"/>
        </w:rPr>
      </w:pPr>
      <w:r w:rsidRPr="00693D2B">
        <w:rPr>
          <w:rFonts w:ascii="Arial" w:hAnsi="Arial" w:cs="Arial"/>
          <w:sz w:val="20"/>
          <w:szCs w:val="20"/>
        </w:rPr>
        <w:lastRenderedPageBreak/>
        <w:t>Despite growing scholarly attention, existing research has predominantly centered on elite athletic populations (Maughan et al., 2018; Baltazar-Martins et al., 2019), resulting in comparatively limited evidence regarding recreationally active young adults. Furthermore, much of the literature remains descriptive, focusing primarily on prevalence estimates without sufficiently examining the sociocultural, behavioral and demographic determinants that shape supplement use practices (</w:t>
      </w:r>
      <w:proofErr w:type="spellStart"/>
      <w:r w:rsidRPr="00693D2B">
        <w:rPr>
          <w:rFonts w:ascii="Arial" w:hAnsi="Arial" w:cs="Arial"/>
          <w:sz w:val="20"/>
          <w:szCs w:val="20"/>
        </w:rPr>
        <w:t>Garthe</w:t>
      </w:r>
      <w:proofErr w:type="spellEnd"/>
      <w:r w:rsidRPr="00693D2B">
        <w:rPr>
          <w:rFonts w:ascii="Arial" w:hAnsi="Arial" w:cs="Arial"/>
          <w:sz w:val="20"/>
          <w:szCs w:val="20"/>
        </w:rPr>
        <w:t xml:space="preserve"> &amp; Maughan, 2018;</w:t>
      </w:r>
      <w:r w:rsidR="006462B9" w:rsidRPr="00693D2B">
        <w:rPr>
          <w:rFonts w:ascii="Arial" w:hAnsi="Arial" w:cs="Arial"/>
          <w:sz w:val="20"/>
          <w:szCs w:val="20"/>
        </w:rPr>
        <w:t xml:space="preserve"> Chandana et al., 2023</w:t>
      </w:r>
      <w:r w:rsidRPr="00693D2B">
        <w:rPr>
          <w:rFonts w:ascii="Arial" w:hAnsi="Arial" w:cs="Arial"/>
          <w:sz w:val="20"/>
          <w:szCs w:val="20"/>
        </w:rPr>
        <w:t>). This gap restricts a comprehensive understanding of the contextual drivers influencing consumption patterns. Accordingly, there is a need for analytically comprehensive investigations that move beyond prevalence to explore the multifactorial determinants of supplement use within this population. Generating such evidence is critical to informing targeted educational strategies, strengthening risk communication frameworks and guiding policy initiatives aimed at promoting safe, evidence-based and rational supplement practices among physically active young adults.</w:t>
      </w:r>
    </w:p>
    <w:p w14:paraId="11F4BBDC" w14:textId="23E03FFE" w:rsidR="00454E7E" w:rsidRPr="00693D2B" w:rsidRDefault="00454E7E" w:rsidP="00693D2B">
      <w:pPr>
        <w:spacing w:line="360" w:lineRule="auto"/>
        <w:jc w:val="both"/>
        <w:rPr>
          <w:rFonts w:ascii="Arial" w:hAnsi="Arial" w:cs="Arial"/>
          <w:vanish/>
          <w:sz w:val="22"/>
          <w:szCs w:val="22"/>
        </w:rPr>
      </w:pPr>
      <w:r w:rsidRPr="00693D2B">
        <w:rPr>
          <w:rFonts w:ascii="Arial" w:hAnsi="Arial" w:cs="Arial"/>
          <w:vanish/>
          <w:sz w:val="22"/>
          <w:szCs w:val="22"/>
        </w:rPr>
        <w:t>Top of Form</w:t>
      </w:r>
    </w:p>
    <w:p w14:paraId="74D7A63C" w14:textId="77777777" w:rsidR="00454E7E" w:rsidRPr="00693D2B" w:rsidRDefault="00454E7E" w:rsidP="00693D2B">
      <w:pPr>
        <w:spacing w:line="360" w:lineRule="auto"/>
        <w:jc w:val="both"/>
        <w:rPr>
          <w:rFonts w:ascii="Arial" w:hAnsi="Arial" w:cs="Arial"/>
          <w:vanish/>
          <w:sz w:val="22"/>
          <w:szCs w:val="22"/>
        </w:rPr>
      </w:pPr>
      <w:r w:rsidRPr="00693D2B">
        <w:rPr>
          <w:rFonts w:ascii="Arial" w:hAnsi="Arial" w:cs="Arial"/>
          <w:vanish/>
          <w:sz w:val="22"/>
          <w:szCs w:val="22"/>
        </w:rPr>
        <w:t>Bottom of Form</w:t>
      </w:r>
    </w:p>
    <w:p w14:paraId="78F0DC76" w14:textId="77777777" w:rsidR="00AF2924" w:rsidRPr="00693D2B" w:rsidRDefault="008871A1" w:rsidP="00693D2B">
      <w:pPr>
        <w:spacing w:line="360" w:lineRule="auto"/>
        <w:jc w:val="both"/>
        <w:rPr>
          <w:rFonts w:ascii="Arial" w:hAnsi="Arial" w:cs="Arial"/>
          <w:b/>
          <w:bCs/>
          <w:sz w:val="22"/>
          <w:szCs w:val="22"/>
        </w:rPr>
      </w:pPr>
      <w:r w:rsidRPr="00693D2B">
        <w:rPr>
          <w:rFonts w:ascii="Arial" w:hAnsi="Arial" w:cs="Arial"/>
          <w:sz w:val="22"/>
          <w:szCs w:val="22"/>
        </w:rPr>
        <w:t xml:space="preserve"> </w:t>
      </w:r>
      <w:r w:rsidR="00AF2924" w:rsidRPr="00693D2B">
        <w:rPr>
          <w:rFonts w:ascii="Arial" w:hAnsi="Arial" w:cs="Arial"/>
          <w:b/>
          <w:bCs/>
          <w:sz w:val="22"/>
          <w:szCs w:val="22"/>
        </w:rPr>
        <w:t>Materials and Methods</w:t>
      </w:r>
    </w:p>
    <w:p w14:paraId="4B468424" w14:textId="7D0B0BA6" w:rsidR="00AF2924" w:rsidRDefault="00AF2924" w:rsidP="00693D2B">
      <w:pPr>
        <w:spacing w:line="360" w:lineRule="auto"/>
        <w:jc w:val="both"/>
        <w:rPr>
          <w:rFonts w:ascii="Arial" w:hAnsi="Arial" w:cs="Arial"/>
          <w:b/>
          <w:bCs/>
          <w:sz w:val="22"/>
          <w:szCs w:val="22"/>
        </w:rPr>
      </w:pPr>
      <w:r w:rsidRPr="00693D2B">
        <w:rPr>
          <w:rFonts w:ascii="Arial" w:hAnsi="Arial" w:cs="Arial"/>
          <w:b/>
          <w:bCs/>
          <w:sz w:val="22"/>
          <w:szCs w:val="22"/>
        </w:rPr>
        <w:t xml:space="preserve">Study Design </w:t>
      </w:r>
    </w:p>
    <w:p w14:paraId="6FE96DE5" w14:textId="67F6CFE5" w:rsidR="00C54F4E" w:rsidRDefault="00C54F4E" w:rsidP="00693D2B">
      <w:pPr>
        <w:spacing w:line="360" w:lineRule="auto"/>
        <w:jc w:val="both"/>
        <w:rPr>
          <w:rFonts w:ascii="Arial" w:hAnsi="Arial" w:cs="Arial"/>
          <w:b/>
          <w:bCs/>
          <w:sz w:val="22"/>
          <w:szCs w:val="22"/>
        </w:rPr>
      </w:pPr>
      <w:r w:rsidRPr="00693D2B">
        <w:rPr>
          <w:rFonts w:ascii="Arial" w:hAnsi="Arial" w:cs="Arial"/>
          <w:sz w:val="20"/>
          <w:szCs w:val="20"/>
        </w:rPr>
        <w:t xml:space="preserve">A cross-sectional analytical study was conducted among physically active young adults in BBAU Lucknow, Uttar Pradesh. The study aimed to estimate the prevalence of dietary supplement use and identify demographic, anthropometric and exercise-related determinants associated with supplementation behavior. Data were collected from fitness centers and recreational exercise facilities over a </w:t>
      </w:r>
      <w:commentRangeStart w:id="8"/>
      <w:r w:rsidRPr="00693D2B">
        <w:rPr>
          <w:rFonts w:ascii="Arial" w:hAnsi="Arial" w:cs="Arial"/>
          <w:sz w:val="20"/>
          <w:szCs w:val="20"/>
        </w:rPr>
        <w:t>defined study period</w:t>
      </w:r>
      <w:commentRangeEnd w:id="8"/>
      <w:r w:rsidR="00F75428">
        <w:rPr>
          <w:rStyle w:val="CommentReference"/>
          <w:rFonts w:ascii="Arial" w:hAnsi="Arial" w:cs="Arial"/>
          <w:sz w:val="20"/>
          <w:szCs w:val="20"/>
        </w:rPr>
        <w:commentReference w:id="8"/>
      </w:r>
      <w:r>
        <w:rPr>
          <w:rFonts w:ascii="Arial" w:hAnsi="Arial" w:cs="Arial"/>
          <w:sz w:val="20"/>
          <w:szCs w:val="20"/>
        </w:rPr>
        <w:t>.</w:t>
      </w:r>
    </w:p>
    <w:p w14:paraId="0EA74884" w14:textId="77777777" w:rsidR="00C54F4E" w:rsidRDefault="00C54F4E" w:rsidP="00C54F4E">
      <w:pPr>
        <w:spacing w:line="360" w:lineRule="auto"/>
        <w:jc w:val="both"/>
        <w:rPr>
          <w:rFonts w:ascii="Arial" w:hAnsi="Arial" w:cs="Arial"/>
          <w:b/>
          <w:bCs/>
          <w:sz w:val="22"/>
          <w:szCs w:val="22"/>
        </w:rPr>
      </w:pPr>
      <w:r w:rsidRPr="00693D2B">
        <w:rPr>
          <w:rFonts w:ascii="Arial" w:hAnsi="Arial" w:cs="Arial"/>
          <w:b/>
          <w:bCs/>
          <w:sz w:val="22"/>
          <w:szCs w:val="22"/>
        </w:rPr>
        <w:t>Study Population</w:t>
      </w:r>
    </w:p>
    <w:p w14:paraId="5DFA9A3C" w14:textId="02927CE8" w:rsidR="00C54F4E" w:rsidRPr="00693D2B" w:rsidRDefault="00C54F4E" w:rsidP="00C54F4E">
      <w:pPr>
        <w:spacing w:line="360" w:lineRule="auto"/>
        <w:jc w:val="both"/>
        <w:rPr>
          <w:rFonts w:ascii="Arial" w:hAnsi="Arial" w:cs="Arial"/>
          <w:b/>
          <w:bCs/>
          <w:sz w:val="22"/>
          <w:szCs w:val="22"/>
        </w:rPr>
      </w:pPr>
      <w:r w:rsidRPr="00693D2B">
        <w:rPr>
          <w:rFonts w:ascii="Arial" w:hAnsi="Arial" w:cs="Arial"/>
          <w:sz w:val="20"/>
          <w:szCs w:val="20"/>
        </w:rPr>
        <w:t xml:space="preserve">The study population comprised </w:t>
      </w:r>
      <w:commentRangeStart w:id="9"/>
      <w:r w:rsidRPr="00693D2B">
        <w:rPr>
          <w:rFonts w:ascii="Arial" w:hAnsi="Arial" w:cs="Arial"/>
          <w:sz w:val="20"/>
          <w:szCs w:val="20"/>
        </w:rPr>
        <w:t xml:space="preserve">men and women </w:t>
      </w:r>
      <w:commentRangeEnd w:id="9"/>
      <w:r w:rsidR="006A4016" w:rsidRPr="00693D2B">
        <w:rPr>
          <w:rStyle w:val="CommentReference"/>
          <w:rFonts w:ascii="Arial" w:hAnsi="Arial" w:cs="Arial"/>
          <w:sz w:val="20"/>
          <w:szCs w:val="20"/>
        </w:rPr>
        <w:commentReference w:id="9"/>
      </w:r>
      <w:r w:rsidRPr="00693D2B">
        <w:rPr>
          <w:rFonts w:ascii="Arial" w:hAnsi="Arial" w:cs="Arial"/>
          <w:sz w:val="20"/>
          <w:szCs w:val="20"/>
        </w:rPr>
        <w:t xml:space="preserve">aged 18–35 years who were engaged in structured physical activity </w:t>
      </w:r>
      <w:commentRangeStart w:id="10"/>
      <w:r w:rsidRPr="00693D2B">
        <w:rPr>
          <w:rFonts w:ascii="Arial" w:hAnsi="Arial" w:cs="Arial"/>
          <w:sz w:val="20"/>
          <w:szCs w:val="20"/>
        </w:rPr>
        <w:t xml:space="preserve">at least three times per week </w:t>
      </w:r>
      <w:commentRangeEnd w:id="10"/>
      <w:r w:rsidR="00E75840" w:rsidRPr="00693D2B">
        <w:rPr>
          <w:rStyle w:val="CommentReference"/>
          <w:rFonts w:ascii="Arial" w:hAnsi="Arial" w:cs="Arial"/>
          <w:sz w:val="20"/>
          <w:szCs w:val="20"/>
        </w:rPr>
        <w:commentReference w:id="10"/>
      </w:r>
      <w:r w:rsidRPr="00693D2B">
        <w:rPr>
          <w:rFonts w:ascii="Arial" w:hAnsi="Arial" w:cs="Arial"/>
          <w:sz w:val="20"/>
          <w:szCs w:val="20"/>
        </w:rPr>
        <w:t>for the preceding three months. Physically active individuals were targeted to ensure relevance to supplement consumption practices commonly associated with exercise participation</w:t>
      </w:r>
      <w:r>
        <w:rPr>
          <w:rFonts w:ascii="Arial" w:hAnsi="Arial" w:cs="Arial"/>
          <w:sz w:val="20"/>
          <w:szCs w:val="20"/>
        </w:rPr>
        <w:t>.</w:t>
      </w:r>
    </w:p>
    <w:p w14:paraId="709959D8" w14:textId="77777777" w:rsidR="00C54F4E" w:rsidRPr="00693D2B" w:rsidRDefault="00C54F4E" w:rsidP="00693D2B">
      <w:pPr>
        <w:spacing w:line="360" w:lineRule="auto"/>
        <w:jc w:val="both"/>
        <w:rPr>
          <w:rFonts w:ascii="Arial" w:hAnsi="Arial" w:cs="Arial"/>
          <w:b/>
          <w:bCs/>
          <w:sz w:val="22"/>
          <w:szCs w:val="22"/>
        </w:rPr>
      </w:pPr>
    </w:p>
    <w:p w14:paraId="46DD9477" w14:textId="0CBBF051" w:rsidR="00C54F4E" w:rsidRDefault="00AF2924" w:rsidP="00693D2B">
      <w:pPr>
        <w:spacing w:line="360" w:lineRule="auto"/>
        <w:jc w:val="both"/>
        <w:rPr>
          <w:rFonts w:ascii="Arial" w:hAnsi="Arial" w:cs="Arial"/>
          <w:sz w:val="20"/>
          <w:szCs w:val="20"/>
        </w:rPr>
      </w:pPr>
      <w:r w:rsidRPr="00693D2B">
        <w:rPr>
          <w:rFonts w:ascii="Arial" w:hAnsi="Arial" w:cs="Arial"/>
          <w:sz w:val="20"/>
          <w:szCs w:val="20"/>
        </w:rPr>
        <w:t>.</w:t>
      </w:r>
    </w:p>
    <w:p w14:paraId="4D06E555" w14:textId="42B22260" w:rsidR="00AF2924" w:rsidRPr="00693D2B" w:rsidRDefault="006F0551" w:rsidP="00693D2B">
      <w:pPr>
        <w:spacing w:line="360" w:lineRule="auto"/>
        <w:jc w:val="both"/>
        <w:rPr>
          <w:rFonts w:ascii="Arial" w:hAnsi="Arial" w:cs="Arial"/>
          <w:sz w:val="20"/>
          <w:szCs w:val="20"/>
        </w:rPr>
      </w:pPr>
      <w:r w:rsidRPr="00693D2B">
        <w:rPr>
          <w:rFonts w:ascii="Arial" w:hAnsi="Arial" w:cs="Arial"/>
          <w:sz w:val="20"/>
          <w:szCs w:val="20"/>
        </w:rPr>
        <w:t xml:space="preserve"> </w:t>
      </w:r>
    </w:p>
    <w:p w14:paraId="758ECDEF" w14:textId="4CF9F461" w:rsidR="00AF2924" w:rsidRPr="00693D2B" w:rsidRDefault="00AF2924" w:rsidP="00693D2B">
      <w:pPr>
        <w:spacing w:line="360" w:lineRule="auto"/>
        <w:jc w:val="both"/>
        <w:rPr>
          <w:rFonts w:ascii="Arial" w:hAnsi="Arial" w:cs="Arial"/>
          <w:sz w:val="20"/>
          <w:szCs w:val="20"/>
        </w:rPr>
      </w:pPr>
      <w:r w:rsidRPr="00693D2B">
        <w:rPr>
          <w:rFonts w:ascii="Arial" w:hAnsi="Arial" w:cs="Arial"/>
          <w:noProof/>
        </w:rPr>
        <mc:AlternateContent>
          <mc:Choice Requires="wps">
            <w:drawing>
              <wp:inline distT="0" distB="0" distL="0" distR="0" wp14:anchorId="461EEDB0" wp14:editId="2640AF30">
                <wp:extent cx="304800" cy="304800"/>
                <wp:effectExtent l="0" t="0" r="0" b="0"/>
                <wp:docPr id="1308965324"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D7DCBFE"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C3B9AAA" w14:textId="232C5A77" w:rsidR="00AF2924" w:rsidRPr="00693D2B" w:rsidRDefault="00C24C9E" w:rsidP="00693D2B">
      <w:pPr>
        <w:spacing w:line="360" w:lineRule="auto"/>
        <w:jc w:val="both"/>
        <w:rPr>
          <w:rFonts w:ascii="Arial" w:hAnsi="Arial" w:cs="Arial"/>
          <w:sz w:val="20"/>
          <w:szCs w:val="20"/>
        </w:rPr>
      </w:pPr>
      <w:commentRangeStart w:id="11"/>
      <w:commentRangeStart w:id="12"/>
      <w:r w:rsidRPr="00693D2B">
        <w:rPr>
          <w:rFonts w:ascii="Arial" w:hAnsi="Arial" w:cs="Arial"/>
          <w:noProof/>
          <w:sz w:val="20"/>
          <w:szCs w:val="20"/>
        </w:rPr>
        <w:lastRenderedPageBreak/>
        <w:drawing>
          <wp:anchor distT="0" distB="0" distL="114300" distR="114300" simplePos="0" relativeHeight="251658240" behindDoc="0" locked="0" layoutInCell="1" allowOverlap="1" wp14:anchorId="5B3C8735" wp14:editId="52EEF668">
            <wp:simplePos x="0" y="0"/>
            <wp:positionH relativeFrom="margin">
              <wp:align>center</wp:align>
            </wp:positionH>
            <wp:positionV relativeFrom="paragraph">
              <wp:posOffset>212</wp:posOffset>
            </wp:positionV>
            <wp:extent cx="3622675" cy="4526280"/>
            <wp:effectExtent l="0" t="0" r="0" b="7620"/>
            <wp:wrapTopAndBottom/>
            <wp:docPr id="15728056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22675" cy="4526280"/>
                    </a:xfrm>
                    <a:prstGeom prst="rect">
                      <a:avLst/>
                    </a:prstGeom>
                    <a:noFill/>
                  </pic:spPr>
                </pic:pic>
              </a:graphicData>
            </a:graphic>
            <wp14:sizeRelH relativeFrom="margin">
              <wp14:pctWidth>0</wp14:pctWidth>
            </wp14:sizeRelH>
            <wp14:sizeRelV relativeFrom="margin">
              <wp14:pctHeight>0</wp14:pctHeight>
            </wp14:sizeRelV>
          </wp:anchor>
        </w:drawing>
      </w:r>
      <w:commentRangeEnd w:id="11"/>
      <w:r w:rsidR="00F3755E" w:rsidRPr="00693D2B">
        <w:rPr>
          <w:rStyle w:val="CommentReference"/>
          <w:rFonts w:ascii="Arial" w:hAnsi="Arial" w:cs="Arial"/>
          <w:sz w:val="20"/>
          <w:szCs w:val="20"/>
        </w:rPr>
        <w:commentReference w:id="11"/>
      </w:r>
      <w:commentRangeEnd w:id="12"/>
      <w:r w:rsidR="00514639" w:rsidRPr="00693D2B">
        <w:rPr>
          <w:rStyle w:val="CommentReference"/>
          <w:rFonts w:ascii="Arial" w:hAnsi="Arial" w:cs="Arial"/>
          <w:sz w:val="20"/>
          <w:szCs w:val="20"/>
        </w:rPr>
        <w:commentReference w:id="12"/>
      </w:r>
      <w:r w:rsidR="00AF2924" w:rsidRPr="00693D2B">
        <w:rPr>
          <w:rFonts w:ascii="Arial" w:hAnsi="Arial" w:cs="Arial"/>
          <w:sz w:val="20"/>
          <w:szCs w:val="20"/>
        </w:rPr>
        <w:t>.</w:t>
      </w:r>
    </w:p>
    <w:p w14:paraId="75A960A5" w14:textId="409159BC" w:rsidR="00AF2924" w:rsidRPr="00693D2B" w:rsidRDefault="00AF2924" w:rsidP="00693D2B">
      <w:pPr>
        <w:spacing w:line="360" w:lineRule="auto"/>
        <w:jc w:val="both"/>
        <w:rPr>
          <w:rFonts w:ascii="Arial" w:hAnsi="Arial" w:cs="Arial"/>
          <w:b/>
          <w:bCs/>
          <w:sz w:val="22"/>
          <w:szCs w:val="22"/>
        </w:rPr>
      </w:pPr>
      <w:r w:rsidRPr="00693D2B">
        <w:rPr>
          <w:rFonts w:ascii="Arial" w:hAnsi="Arial" w:cs="Arial"/>
          <w:b/>
          <w:bCs/>
          <w:sz w:val="22"/>
          <w:szCs w:val="22"/>
        </w:rPr>
        <w:t>Sample Size and Sampling</w:t>
      </w:r>
    </w:p>
    <w:p w14:paraId="1B90799C" w14:textId="1DFC9220" w:rsidR="00AF2924" w:rsidRPr="00693D2B" w:rsidRDefault="00AF2924" w:rsidP="00693D2B">
      <w:pPr>
        <w:spacing w:line="360" w:lineRule="auto"/>
        <w:jc w:val="both"/>
        <w:rPr>
          <w:rFonts w:ascii="Arial" w:hAnsi="Arial" w:cs="Arial"/>
          <w:sz w:val="20"/>
          <w:szCs w:val="20"/>
        </w:rPr>
      </w:pPr>
      <w:r w:rsidRPr="00693D2B">
        <w:rPr>
          <w:rFonts w:ascii="Arial" w:hAnsi="Arial" w:cs="Arial"/>
          <w:sz w:val="20"/>
          <w:szCs w:val="20"/>
        </w:rPr>
        <w:t xml:space="preserve">A total of </w:t>
      </w:r>
      <w:commentRangeStart w:id="13"/>
      <w:r w:rsidRPr="00693D2B">
        <w:rPr>
          <w:rFonts w:ascii="Arial" w:hAnsi="Arial" w:cs="Arial"/>
          <w:sz w:val="20"/>
          <w:szCs w:val="20"/>
        </w:rPr>
        <w:t xml:space="preserve">100 participants </w:t>
      </w:r>
      <w:commentRangeEnd w:id="13"/>
      <w:r w:rsidR="00F35362" w:rsidRPr="00693D2B">
        <w:rPr>
          <w:rStyle w:val="CommentReference"/>
          <w:rFonts w:ascii="Arial" w:hAnsi="Arial" w:cs="Arial"/>
          <w:sz w:val="20"/>
          <w:szCs w:val="20"/>
        </w:rPr>
        <w:commentReference w:id="13"/>
      </w:r>
      <w:r w:rsidRPr="00693D2B">
        <w:rPr>
          <w:rFonts w:ascii="Arial" w:hAnsi="Arial" w:cs="Arial"/>
          <w:sz w:val="20"/>
          <w:szCs w:val="20"/>
        </w:rPr>
        <w:t>were included in the analysis. Participants were recruited using a non-probability convenience sampling approach from gymnasiums and exercise settings. The sample size was considered adequate to estimate supplement use prevalence and explore associated factors within the study population.</w:t>
      </w:r>
    </w:p>
    <w:p w14:paraId="693FAD93" w14:textId="77777777" w:rsidR="00AF2924" w:rsidRPr="00693D2B" w:rsidRDefault="00AF2924" w:rsidP="00693D2B">
      <w:pPr>
        <w:spacing w:line="360" w:lineRule="auto"/>
        <w:jc w:val="both"/>
        <w:rPr>
          <w:rFonts w:ascii="Arial" w:hAnsi="Arial" w:cs="Arial"/>
          <w:b/>
          <w:bCs/>
          <w:sz w:val="22"/>
          <w:szCs w:val="22"/>
        </w:rPr>
      </w:pPr>
      <w:commentRangeStart w:id="14"/>
      <w:r w:rsidRPr="00693D2B">
        <w:rPr>
          <w:rFonts w:ascii="Arial" w:hAnsi="Arial" w:cs="Arial"/>
          <w:b/>
          <w:bCs/>
          <w:sz w:val="22"/>
          <w:szCs w:val="22"/>
        </w:rPr>
        <w:t>Inclusion Criteria</w:t>
      </w:r>
      <w:commentRangeEnd w:id="14"/>
      <w:r w:rsidR="001543BE" w:rsidRPr="00693D2B">
        <w:rPr>
          <w:rStyle w:val="CommentReference"/>
          <w:rFonts w:ascii="Arial" w:hAnsi="Arial" w:cs="Arial"/>
          <w:b/>
          <w:bCs/>
          <w:sz w:val="22"/>
          <w:szCs w:val="22"/>
        </w:rPr>
        <w:commentReference w:id="14"/>
      </w:r>
    </w:p>
    <w:p w14:paraId="4AF2D2F8" w14:textId="77777777" w:rsidR="00AF2924" w:rsidRPr="00693D2B" w:rsidRDefault="00AF2924" w:rsidP="00693D2B">
      <w:pPr>
        <w:spacing w:line="360" w:lineRule="auto"/>
        <w:jc w:val="both"/>
        <w:rPr>
          <w:rFonts w:ascii="Arial" w:hAnsi="Arial" w:cs="Arial"/>
          <w:sz w:val="20"/>
          <w:szCs w:val="20"/>
        </w:rPr>
      </w:pPr>
      <w:r w:rsidRPr="00693D2B">
        <w:rPr>
          <w:rFonts w:ascii="Arial" w:hAnsi="Arial" w:cs="Arial"/>
          <w:sz w:val="20"/>
          <w:szCs w:val="20"/>
        </w:rPr>
        <w:t>Participants were eligible if they:</w:t>
      </w:r>
    </w:p>
    <w:p w14:paraId="60944384" w14:textId="76F9D5CE" w:rsidR="00AF2924" w:rsidRPr="00693D2B" w:rsidRDefault="00AF2924" w:rsidP="00693D2B">
      <w:pPr>
        <w:numPr>
          <w:ilvl w:val="0"/>
          <w:numId w:val="1"/>
        </w:numPr>
        <w:spacing w:line="360" w:lineRule="auto"/>
        <w:jc w:val="both"/>
        <w:rPr>
          <w:rFonts w:ascii="Arial" w:hAnsi="Arial" w:cs="Arial"/>
          <w:sz w:val="20"/>
          <w:szCs w:val="20"/>
        </w:rPr>
      </w:pPr>
      <w:commentRangeStart w:id="15"/>
      <w:r w:rsidRPr="00693D2B">
        <w:rPr>
          <w:rFonts w:ascii="Arial" w:hAnsi="Arial" w:cs="Arial"/>
          <w:sz w:val="20"/>
          <w:szCs w:val="20"/>
        </w:rPr>
        <w:t xml:space="preserve">Were aged </w:t>
      </w:r>
      <w:commentRangeEnd w:id="15"/>
      <w:r w:rsidR="003B0F86" w:rsidRPr="00693D2B">
        <w:rPr>
          <w:rStyle w:val="CommentReference"/>
          <w:rFonts w:ascii="Arial" w:hAnsi="Arial" w:cs="Arial"/>
          <w:sz w:val="20"/>
          <w:szCs w:val="20"/>
        </w:rPr>
        <w:commentReference w:id="15"/>
      </w:r>
      <w:r w:rsidRPr="00693D2B">
        <w:rPr>
          <w:rFonts w:ascii="Arial" w:hAnsi="Arial" w:cs="Arial"/>
          <w:sz w:val="20"/>
          <w:szCs w:val="20"/>
        </w:rPr>
        <w:t>18–35 years</w:t>
      </w:r>
      <w:r w:rsidR="003D5F73" w:rsidRPr="00693D2B">
        <w:rPr>
          <w:rFonts w:ascii="Arial" w:hAnsi="Arial" w:cs="Arial"/>
          <w:sz w:val="20"/>
          <w:szCs w:val="20"/>
        </w:rPr>
        <w:t>.</w:t>
      </w:r>
    </w:p>
    <w:p w14:paraId="32EF0D79" w14:textId="698C4535" w:rsidR="00AF2924" w:rsidRPr="00693D2B" w:rsidRDefault="00AF2924" w:rsidP="00693D2B">
      <w:pPr>
        <w:numPr>
          <w:ilvl w:val="0"/>
          <w:numId w:val="1"/>
        </w:numPr>
        <w:spacing w:line="360" w:lineRule="auto"/>
        <w:jc w:val="both"/>
        <w:rPr>
          <w:rFonts w:ascii="Arial" w:hAnsi="Arial" w:cs="Arial"/>
          <w:sz w:val="20"/>
          <w:szCs w:val="20"/>
        </w:rPr>
      </w:pPr>
      <w:r w:rsidRPr="00693D2B">
        <w:rPr>
          <w:rFonts w:ascii="Arial" w:hAnsi="Arial" w:cs="Arial"/>
          <w:sz w:val="20"/>
          <w:szCs w:val="20"/>
        </w:rPr>
        <w:t>Engaged in regular structured exercise (≥3 sessions per week)</w:t>
      </w:r>
      <w:r w:rsidR="003D5F73" w:rsidRPr="00693D2B">
        <w:rPr>
          <w:rFonts w:ascii="Arial" w:hAnsi="Arial" w:cs="Arial"/>
          <w:sz w:val="20"/>
          <w:szCs w:val="20"/>
        </w:rPr>
        <w:t>.</w:t>
      </w:r>
    </w:p>
    <w:p w14:paraId="17E4B1BA" w14:textId="4547E862" w:rsidR="00AF2924" w:rsidRPr="00693D2B" w:rsidRDefault="00AF2924" w:rsidP="00693D2B">
      <w:pPr>
        <w:numPr>
          <w:ilvl w:val="0"/>
          <w:numId w:val="1"/>
        </w:numPr>
        <w:spacing w:line="360" w:lineRule="auto"/>
        <w:jc w:val="both"/>
        <w:rPr>
          <w:rFonts w:ascii="Arial" w:hAnsi="Arial" w:cs="Arial"/>
          <w:sz w:val="20"/>
          <w:szCs w:val="20"/>
        </w:rPr>
      </w:pPr>
      <w:r w:rsidRPr="00693D2B">
        <w:rPr>
          <w:rFonts w:ascii="Arial" w:hAnsi="Arial" w:cs="Arial"/>
          <w:sz w:val="20"/>
          <w:szCs w:val="20"/>
        </w:rPr>
        <w:t>Had maintained physical activity for at least three months</w:t>
      </w:r>
      <w:r w:rsidR="003D5F73" w:rsidRPr="00693D2B">
        <w:rPr>
          <w:rFonts w:ascii="Arial" w:hAnsi="Arial" w:cs="Arial"/>
          <w:sz w:val="20"/>
          <w:szCs w:val="20"/>
        </w:rPr>
        <w:t>.</w:t>
      </w:r>
    </w:p>
    <w:p w14:paraId="28CE2788" w14:textId="1BC1E9CA" w:rsidR="00AF2924" w:rsidRPr="00693D2B" w:rsidRDefault="00AF2924" w:rsidP="00693D2B">
      <w:pPr>
        <w:numPr>
          <w:ilvl w:val="0"/>
          <w:numId w:val="1"/>
        </w:numPr>
        <w:spacing w:line="360" w:lineRule="auto"/>
        <w:jc w:val="both"/>
        <w:rPr>
          <w:rFonts w:ascii="Arial" w:hAnsi="Arial" w:cs="Arial"/>
          <w:sz w:val="20"/>
          <w:szCs w:val="20"/>
        </w:rPr>
      </w:pPr>
      <w:r w:rsidRPr="00693D2B">
        <w:rPr>
          <w:rFonts w:ascii="Arial" w:hAnsi="Arial" w:cs="Arial"/>
          <w:sz w:val="20"/>
          <w:szCs w:val="20"/>
        </w:rPr>
        <w:t>Completed the questionnaire in full</w:t>
      </w:r>
      <w:r w:rsidR="003D5F73" w:rsidRPr="00693D2B">
        <w:rPr>
          <w:rFonts w:ascii="Arial" w:hAnsi="Arial" w:cs="Arial"/>
          <w:sz w:val="20"/>
          <w:szCs w:val="20"/>
        </w:rPr>
        <w:t>.</w:t>
      </w:r>
    </w:p>
    <w:p w14:paraId="07CF4B46" w14:textId="77777777" w:rsidR="00AF2924" w:rsidRPr="00693D2B" w:rsidRDefault="00AF2924" w:rsidP="00693D2B">
      <w:pPr>
        <w:spacing w:line="360" w:lineRule="auto"/>
        <w:jc w:val="both"/>
        <w:rPr>
          <w:rFonts w:ascii="Arial" w:hAnsi="Arial" w:cs="Arial"/>
          <w:b/>
          <w:bCs/>
          <w:sz w:val="22"/>
          <w:szCs w:val="22"/>
        </w:rPr>
      </w:pPr>
      <w:r w:rsidRPr="00693D2B">
        <w:rPr>
          <w:rFonts w:ascii="Arial" w:hAnsi="Arial" w:cs="Arial"/>
          <w:b/>
          <w:bCs/>
          <w:sz w:val="22"/>
          <w:szCs w:val="22"/>
        </w:rPr>
        <w:t>Exclusion Criteria</w:t>
      </w:r>
    </w:p>
    <w:p w14:paraId="36877F1E" w14:textId="77777777" w:rsidR="00AF2924" w:rsidRPr="00693D2B" w:rsidRDefault="00AF2924" w:rsidP="00693D2B">
      <w:pPr>
        <w:spacing w:line="360" w:lineRule="auto"/>
        <w:jc w:val="both"/>
        <w:rPr>
          <w:rFonts w:ascii="Arial" w:hAnsi="Arial" w:cs="Arial"/>
          <w:sz w:val="20"/>
          <w:szCs w:val="20"/>
        </w:rPr>
      </w:pPr>
      <w:r w:rsidRPr="00693D2B">
        <w:rPr>
          <w:rFonts w:ascii="Arial" w:hAnsi="Arial" w:cs="Arial"/>
          <w:sz w:val="20"/>
          <w:szCs w:val="20"/>
        </w:rPr>
        <w:t>Participants were excluded if they:</w:t>
      </w:r>
    </w:p>
    <w:p w14:paraId="07246EB4" w14:textId="7932A965" w:rsidR="00AF2924" w:rsidRPr="00693D2B" w:rsidRDefault="00AF2924" w:rsidP="00693D2B">
      <w:pPr>
        <w:numPr>
          <w:ilvl w:val="0"/>
          <w:numId w:val="2"/>
        </w:numPr>
        <w:spacing w:line="360" w:lineRule="auto"/>
        <w:jc w:val="both"/>
        <w:rPr>
          <w:rFonts w:ascii="Arial" w:hAnsi="Arial" w:cs="Arial"/>
          <w:sz w:val="20"/>
          <w:szCs w:val="20"/>
        </w:rPr>
      </w:pPr>
      <w:r w:rsidRPr="00693D2B">
        <w:rPr>
          <w:rFonts w:ascii="Arial" w:hAnsi="Arial" w:cs="Arial"/>
          <w:sz w:val="20"/>
          <w:szCs w:val="20"/>
        </w:rPr>
        <w:lastRenderedPageBreak/>
        <w:t>Were &lt;18 or &gt;35 years</w:t>
      </w:r>
      <w:r w:rsidR="003D5F73" w:rsidRPr="00693D2B">
        <w:rPr>
          <w:rFonts w:ascii="Arial" w:hAnsi="Arial" w:cs="Arial"/>
          <w:sz w:val="20"/>
          <w:szCs w:val="20"/>
        </w:rPr>
        <w:t>.</w:t>
      </w:r>
    </w:p>
    <w:p w14:paraId="1BB7A9D6" w14:textId="27997EAE" w:rsidR="00AF2924" w:rsidRPr="00693D2B" w:rsidRDefault="00AF2924" w:rsidP="00693D2B">
      <w:pPr>
        <w:numPr>
          <w:ilvl w:val="0"/>
          <w:numId w:val="2"/>
        </w:numPr>
        <w:spacing w:line="360" w:lineRule="auto"/>
        <w:jc w:val="both"/>
        <w:rPr>
          <w:rFonts w:ascii="Arial" w:hAnsi="Arial" w:cs="Arial"/>
          <w:sz w:val="20"/>
          <w:szCs w:val="20"/>
        </w:rPr>
      </w:pPr>
      <w:r w:rsidRPr="00693D2B">
        <w:rPr>
          <w:rFonts w:ascii="Arial" w:hAnsi="Arial" w:cs="Arial"/>
          <w:sz w:val="20"/>
          <w:szCs w:val="20"/>
        </w:rPr>
        <w:t>Did not participate in regular physical activity</w:t>
      </w:r>
      <w:r w:rsidR="003D5F73" w:rsidRPr="00693D2B">
        <w:rPr>
          <w:rFonts w:ascii="Arial" w:hAnsi="Arial" w:cs="Arial"/>
          <w:sz w:val="20"/>
          <w:szCs w:val="20"/>
        </w:rPr>
        <w:t>.</w:t>
      </w:r>
    </w:p>
    <w:p w14:paraId="6FFB444A" w14:textId="469D9DC5" w:rsidR="00AF2924" w:rsidRPr="00693D2B" w:rsidRDefault="00AF2924" w:rsidP="00693D2B">
      <w:pPr>
        <w:numPr>
          <w:ilvl w:val="0"/>
          <w:numId w:val="2"/>
        </w:numPr>
        <w:spacing w:line="360" w:lineRule="auto"/>
        <w:jc w:val="both"/>
        <w:rPr>
          <w:rFonts w:ascii="Arial" w:hAnsi="Arial" w:cs="Arial"/>
          <w:sz w:val="20"/>
          <w:szCs w:val="20"/>
        </w:rPr>
      </w:pPr>
      <w:r w:rsidRPr="00693D2B">
        <w:rPr>
          <w:rFonts w:ascii="Arial" w:hAnsi="Arial" w:cs="Arial"/>
          <w:sz w:val="20"/>
          <w:szCs w:val="20"/>
        </w:rPr>
        <w:t>Had medical conditions limiting diet or exercise</w:t>
      </w:r>
      <w:r w:rsidR="003D5F73" w:rsidRPr="00693D2B">
        <w:rPr>
          <w:rFonts w:ascii="Arial" w:hAnsi="Arial" w:cs="Arial"/>
          <w:sz w:val="20"/>
          <w:szCs w:val="20"/>
        </w:rPr>
        <w:t>.</w:t>
      </w:r>
    </w:p>
    <w:p w14:paraId="2FB3FCF2" w14:textId="27BA7020" w:rsidR="00AF2924" w:rsidRPr="00693D2B" w:rsidRDefault="00AF2924" w:rsidP="00693D2B">
      <w:pPr>
        <w:numPr>
          <w:ilvl w:val="0"/>
          <w:numId w:val="2"/>
        </w:numPr>
        <w:spacing w:line="360" w:lineRule="auto"/>
        <w:jc w:val="both"/>
        <w:rPr>
          <w:rFonts w:ascii="Arial" w:hAnsi="Arial" w:cs="Arial"/>
          <w:sz w:val="20"/>
          <w:szCs w:val="20"/>
        </w:rPr>
      </w:pPr>
      <w:r w:rsidRPr="00693D2B">
        <w:rPr>
          <w:rFonts w:ascii="Arial" w:hAnsi="Arial" w:cs="Arial"/>
          <w:sz w:val="20"/>
          <w:szCs w:val="20"/>
        </w:rPr>
        <w:t>Submitted incomplete questionnaires</w:t>
      </w:r>
      <w:r w:rsidR="003D5F73" w:rsidRPr="00693D2B">
        <w:rPr>
          <w:rFonts w:ascii="Arial" w:hAnsi="Arial" w:cs="Arial"/>
          <w:sz w:val="20"/>
          <w:szCs w:val="20"/>
        </w:rPr>
        <w:t>.</w:t>
      </w:r>
    </w:p>
    <w:p w14:paraId="26FB9500" w14:textId="77777777" w:rsidR="00AF2924" w:rsidRPr="00693D2B" w:rsidRDefault="00AF2924" w:rsidP="00693D2B">
      <w:pPr>
        <w:spacing w:line="360" w:lineRule="auto"/>
        <w:jc w:val="both"/>
        <w:rPr>
          <w:rFonts w:ascii="Arial" w:hAnsi="Arial" w:cs="Arial"/>
          <w:b/>
          <w:bCs/>
          <w:sz w:val="22"/>
          <w:szCs w:val="22"/>
        </w:rPr>
      </w:pPr>
      <w:r w:rsidRPr="00693D2B">
        <w:rPr>
          <w:rFonts w:ascii="Arial" w:hAnsi="Arial" w:cs="Arial"/>
          <w:b/>
          <w:bCs/>
          <w:sz w:val="22"/>
          <w:szCs w:val="22"/>
        </w:rPr>
        <w:t xml:space="preserve">Data Collection </w:t>
      </w:r>
      <w:commentRangeStart w:id="16"/>
      <w:r w:rsidRPr="00693D2B">
        <w:rPr>
          <w:rFonts w:ascii="Arial" w:hAnsi="Arial" w:cs="Arial"/>
          <w:b/>
          <w:bCs/>
          <w:sz w:val="22"/>
          <w:szCs w:val="22"/>
        </w:rPr>
        <w:t>Instrument</w:t>
      </w:r>
      <w:commentRangeEnd w:id="16"/>
      <w:r w:rsidR="001543BE" w:rsidRPr="00693D2B">
        <w:rPr>
          <w:rStyle w:val="CommentReference"/>
          <w:rFonts w:ascii="Arial" w:hAnsi="Arial" w:cs="Arial"/>
          <w:b/>
          <w:bCs/>
          <w:sz w:val="22"/>
          <w:szCs w:val="22"/>
        </w:rPr>
        <w:commentReference w:id="16"/>
      </w:r>
    </w:p>
    <w:p w14:paraId="1C8FE69C" w14:textId="77777777" w:rsidR="00AF2924" w:rsidRPr="00693D2B" w:rsidRDefault="00AF2924" w:rsidP="00693D2B">
      <w:pPr>
        <w:spacing w:line="360" w:lineRule="auto"/>
        <w:jc w:val="both"/>
        <w:rPr>
          <w:rFonts w:ascii="Arial" w:hAnsi="Arial" w:cs="Arial"/>
          <w:sz w:val="20"/>
          <w:szCs w:val="20"/>
        </w:rPr>
      </w:pPr>
      <w:r w:rsidRPr="00693D2B">
        <w:rPr>
          <w:rFonts w:ascii="Arial" w:hAnsi="Arial" w:cs="Arial"/>
          <w:sz w:val="20"/>
          <w:szCs w:val="20"/>
        </w:rPr>
        <w:t xml:space="preserve">Data were collected using a </w:t>
      </w:r>
      <w:commentRangeStart w:id="17"/>
      <w:r w:rsidRPr="00693D2B">
        <w:rPr>
          <w:rFonts w:ascii="Arial" w:hAnsi="Arial" w:cs="Arial"/>
          <w:sz w:val="20"/>
          <w:szCs w:val="20"/>
        </w:rPr>
        <w:t>structured</w:t>
      </w:r>
      <w:commentRangeEnd w:id="17"/>
      <w:r w:rsidR="002F2ED1" w:rsidRPr="00693D2B">
        <w:rPr>
          <w:rStyle w:val="CommentReference"/>
          <w:rFonts w:ascii="Arial" w:hAnsi="Arial" w:cs="Arial"/>
          <w:sz w:val="20"/>
          <w:szCs w:val="20"/>
        </w:rPr>
        <w:commentReference w:id="17"/>
      </w:r>
      <w:r w:rsidRPr="00693D2B">
        <w:rPr>
          <w:rFonts w:ascii="Arial" w:hAnsi="Arial" w:cs="Arial"/>
          <w:sz w:val="20"/>
          <w:szCs w:val="20"/>
        </w:rPr>
        <w:t xml:space="preserve">, self-administered questionnaire developed following a review of literature on dietary supplement use among physically active populations. </w:t>
      </w:r>
      <w:commentRangeStart w:id="18"/>
      <w:r w:rsidRPr="00693D2B">
        <w:rPr>
          <w:rFonts w:ascii="Arial" w:hAnsi="Arial" w:cs="Arial"/>
          <w:sz w:val="20"/>
          <w:szCs w:val="20"/>
        </w:rPr>
        <w:t>The instrument consisted of five domains:</w:t>
      </w:r>
      <w:commentRangeEnd w:id="18"/>
      <w:r w:rsidR="00B442F0" w:rsidRPr="00693D2B">
        <w:rPr>
          <w:rStyle w:val="CommentReference"/>
          <w:rFonts w:ascii="Arial" w:hAnsi="Arial" w:cs="Arial"/>
          <w:sz w:val="20"/>
          <w:szCs w:val="20"/>
        </w:rPr>
        <w:commentReference w:id="18"/>
      </w:r>
    </w:p>
    <w:p w14:paraId="578EBEB2" w14:textId="77777777" w:rsidR="00AF2924" w:rsidRPr="00A37890" w:rsidRDefault="00AF2924" w:rsidP="00693D2B">
      <w:pPr>
        <w:spacing w:line="360" w:lineRule="auto"/>
        <w:jc w:val="both"/>
        <w:rPr>
          <w:rFonts w:ascii="Arial" w:hAnsi="Arial" w:cs="Arial"/>
          <w:b/>
          <w:bCs/>
          <w:sz w:val="20"/>
          <w:szCs w:val="20"/>
        </w:rPr>
      </w:pPr>
      <w:r w:rsidRPr="00A37890">
        <w:rPr>
          <w:rFonts w:ascii="Arial" w:hAnsi="Arial" w:cs="Arial"/>
          <w:b/>
          <w:bCs/>
          <w:sz w:val="20"/>
          <w:szCs w:val="20"/>
        </w:rPr>
        <w:t>1. Sociodemographic and Socioeconomic Characteristics</w:t>
      </w:r>
    </w:p>
    <w:p w14:paraId="1A368C35" w14:textId="7894F0B5" w:rsidR="00AF2924" w:rsidRPr="00693D2B" w:rsidRDefault="00AF2924" w:rsidP="00693D2B">
      <w:pPr>
        <w:spacing w:line="360" w:lineRule="auto"/>
        <w:jc w:val="both"/>
        <w:rPr>
          <w:rFonts w:ascii="Arial" w:hAnsi="Arial" w:cs="Arial"/>
          <w:sz w:val="20"/>
          <w:szCs w:val="20"/>
        </w:rPr>
      </w:pPr>
      <w:r w:rsidRPr="00693D2B">
        <w:rPr>
          <w:rFonts w:ascii="Arial" w:hAnsi="Arial" w:cs="Arial"/>
          <w:sz w:val="20"/>
          <w:szCs w:val="20"/>
        </w:rPr>
        <w:t xml:space="preserve">Information on age, gender, educational attainment, residential status and </w:t>
      </w:r>
      <w:commentRangeStart w:id="19"/>
      <w:r w:rsidRPr="00693D2B">
        <w:rPr>
          <w:rFonts w:ascii="Arial" w:hAnsi="Arial" w:cs="Arial"/>
          <w:sz w:val="20"/>
          <w:szCs w:val="20"/>
        </w:rPr>
        <w:t xml:space="preserve">socioeconomic category (lower, middle, upper) </w:t>
      </w:r>
      <w:commentRangeEnd w:id="19"/>
      <w:r w:rsidR="00B442F0" w:rsidRPr="00693D2B">
        <w:rPr>
          <w:rStyle w:val="CommentReference"/>
          <w:rFonts w:ascii="Arial" w:hAnsi="Arial" w:cs="Arial"/>
          <w:sz w:val="20"/>
          <w:szCs w:val="20"/>
        </w:rPr>
        <w:commentReference w:id="19"/>
      </w:r>
      <w:r w:rsidRPr="00693D2B">
        <w:rPr>
          <w:rFonts w:ascii="Arial" w:hAnsi="Arial" w:cs="Arial"/>
          <w:sz w:val="20"/>
          <w:szCs w:val="20"/>
        </w:rPr>
        <w:t>was obtained.</w:t>
      </w:r>
    </w:p>
    <w:p w14:paraId="39AD830E" w14:textId="77777777" w:rsidR="00AF2924" w:rsidRPr="00A37890" w:rsidRDefault="00AF2924" w:rsidP="00693D2B">
      <w:pPr>
        <w:spacing w:line="360" w:lineRule="auto"/>
        <w:jc w:val="both"/>
        <w:rPr>
          <w:rFonts w:ascii="Arial" w:hAnsi="Arial" w:cs="Arial"/>
          <w:b/>
          <w:bCs/>
          <w:sz w:val="20"/>
          <w:szCs w:val="20"/>
        </w:rPr>
      </w:pPr>
      <w:r w:rsidRPr="00A37890">
        <w:rPr>
          <w:rFonts w:ascii="Arial" w:hAnsi="Arial" w:cs="Arial"/>
          <w:b/>
          <w:bCs/>
          <w:sz w:val="20"/>
          <w:szCs w:val="20"/>
        </w:rPr>
        <w:t>2. Anthropometric Assessment</w:t>
      </w:r>
    </w:p>
    <w:p w14:paraId="50897398" w14:textId="77777777" w:rsidR="00AF2924" w:rsidRPr="00693D2B" w:rsidRDefault="00AF2924" w:rsidP="00693D2B">
      <w:pPr>
        <w:spacing w:line="360" w:lineRule="auto"/>
        <w:jc w:val="both"/>
        <w:rPr>
          <w:rFonts w:ascii="Arial" w:hAnsi="Arial" w:cs="Arial"/>
          <w:sz w:val="20"/>
          <w:szCs w:val="20"/>
        </w:rPr>
      </w:pPr>
      <w:r w:rsidRPr="00693D2B">
        <w:rPr>
          <w:rFonts w:ascii="Arial" w:hAnsi="Arial" w:cs="Arial"/>
          <w:sz w:val="20"/>
          <w:szCs w:val="20"/>
        </w:rPr>
        <w:t xml:space="preserve">Participants self-reported height and weight. Body Mass Index (BMI) was calculated using the </w:t>
      </w:r>
      <w:proofErr w:type="spellStart"/>
      <w:r w:rsidRPr="00693D2B">
        <w:rPr>
          <w:rFonts w:ascii="Arial" w:hAnsi="Arial" w:cs="Arial"/>
          <w:sz w:val="20"/>
          <w:szCs w:val="20"/>
        </w:rPr>
        <w:t>Quetelet</w:t>
      </w:r>
      <w:proofErr w:type="spellEnd"/>
      <w:r w:rsidRPr="00693D2B">
        <w:rPr>
          <w:rFonts w:ascii="Arial" w:hAnsi="Arial" w:cs="Arial"/>
          <w:sz w:val="20"/>
          <w:szCs w:val="20"/>
        </w:rPr>
        <w:t xml:space="preserve"> formula (kg/m²) and categorized according to World Health Organization criteria as underweight (&lt;18.5), normal weight (18.5–24.9), overweight (25.0–29.9), and obese (≥30.0).</w:t>
      </w:r>
    </w:p>
    <w:p w14:paraId="4424814F" w14:textId="77777777" w:rsidR="00AF2924" w:rsidRPr="00A37890" w:rsidRDefault="00AF2924" w:rsidP="00693D2B">
      <w:pPr>
        <w:spacing w:line="360" w:lineRule="auto"/>
        <w:jc w:val="both"/>
        <w:rPr>
          <w:rFonts w:ascii="Arial" w:hAnsi="Arial" w:cs="Arial"/>
          <w:b/>
          <w:bCs/>
          <w:sz w:val="20"/>
          <w:szCs w:val="20"/>
        </w:rPr>
      </w:pPr>
      <w:r w:rsidRPr="00A37890">
        <w:rPr>
          <w:rFonts w:ascii="Arial" w:hAnsi="Arial" w:cs="Arial"/>
          <w:b/>
          <w:bCs/>
          <w:sz w:val="20"/>
          <w:szCs w:val="20"/>
        </w:rPr>
        <w:t>3. Physical Activity Profile</w:t>
      </w:r>
    </w:p>
    <w:p w14:paraId="47818D8A" w14:textId="04E33BA8" w:rsidR="00AF2924" w:rsidRPr="00693D2B" w:rsidRDefault="00AF2924" w:rsidP="00693D2B">
      <w:pPr>
        <w:spacing w:line="360" w:lineRule="auto"/>
        <w:jc w:val="both"/>
        <w:rPr>
          <w:rFonts w:ascii="Arial" w:hAnsi="Arial" w:cs="Arial"/>
          <w:sz w:val="20"/>
          <w:szCs w:val="20"/>
        </w:rPr>
      </w:pPr>
      <w:r w:rsidRPr="00693D2B">
        <w:rPr>
          <w:rFonts w:ascii="Arial" w:hAnsi="Arial" w:cs="Arial"/>
          <w:sz w:val="20"/>
          <w:szCs w:val="20"/>
        </w:rPr>
        <w:t>Data regarding exercise frequency, duration per session, type of training (e.g., resistance, aerobic, mixed) and primary fitness goals were recorded.</w:t>
      </w:r>
    </w:p>
    <w:p w14:paraId="501FB8CE" w14:textId="77777777" w:rsidR="00AF2924" w:rsidRPr="00A37890" w:rsidRDefault="00AF2924" w:rsidP="00693D2B">
      <w:pPr>
        <w:spacing w:line="360" w:lineRule="auto"/>
        <w:jc w:val="both"/>
        <w:rPr>
          <w:rFonts w:ascii="Arial" w:hAnsi="Arial" w:cs="Arial"/>
          <w:b/>
          <w:bCs/>
          <w:sz w:val="20"/>
          <w:szCs w:val="20"/>
        </w:rPr>
      </w:pPr>
      <w:r w:rsidRPr="00A37890">
        <w:rPr>
          <w:rFonts w:ascii="Arial" w:hAnsi="Arial" w:cs="Arial"/>
          <w:b/>
          <w:bCs/>
          <w:sz w:val="20"/>
          <w:szCs w:val="20"/>
        </w:rPr>
        <w:t>4. Dietary Supplement Use</w:t>
      </w:r>
    </w:p>
    <w:p w14:paraId="6C019039" w14:textId="77777777" w:rsidR="00AF2924" w:rsidRPr="00693D2B" w:rsidRDefault="00AF2924" w:rsidP="00693D2B">
      <w:pPr>
        <w:spacing w:line="360" w:lineRule="auto"/>
        <w:jc w:val="both"/>
        <w:rPr>
          <w:rFonts w:ascii="Arial" w:hAnsi="Arial" w:cs="Arial"/>
          <w:sz w:val="20"/>
          <w:szCs w:val="20"/>
        </w:rPr>
      </w:pPr>
      <w:r w:rsidRPr="00693D2B">
        <w:rPr>
          <w:rFonts w:ascii="Arial" w:hAnsi="Arial" w:cs="Arial"/>
          <w:sz w:val="20"/>
          <w:szCs w:val="20"/>
        </w:rPr>
        <w:t>Participants were asked about:</w:t>
      </w:r>
    </w:p>
    <w:p w14:paraId="1306CF4C" w14:textId="0CF1B125" w:rsidR="00AF2924" w:rsidRPr="00693D2B" w:rsidRDefault="00AF2924" w:rsidP="00693D2B">
      <w:pPr>
        <w:numPr>
          <w:ilvl w:val="0"/>
          <w:numId w:val="3"/>
        </w:numPr>
        <w:spacing w:line="360" w:lineRule="auto"/>
        <w:jc w:val="both"/>
        <w:rPr>
          <w:rFonts w:ascii="Arial" w:hAnsi="Arial" w:cs="Arial"/>
          <w:sz w:val="20"/>
          <w:szCs w:val="20"/>
        </w:rPr>
      </w:pPr>
      <w:r w:rsidRPr="00693D2B">
        <w:rPr>
          <w:rFonts w:ascii="Arial" w:hAnsi="Arial" w:cs="Arial"/>
          <w:sz w:val="20"/>
          <w:szCs w:val="20"/>
        </w:rPr>
        <w:t>Current or recent supplement use</w:t>
      </w:r>
      <w:r w:rsidR="007F3C8F" w:rsidRPr="00693D2B">
        <w:rPr>
          <w:rFonts w:ascii="Arial" w:hAnsi="Arial" w:cs="Arial"/>
          <w:sz w:val="20"/>
          <w:szCs w:val="20"/>
        </w:rPr>
        <w:t>.</w:t>
      </w:r>
    </w:p>
    <w:p w14:paraId="074B625E" w14:textId="2F259090" w:rsidR="00AF2924" w:rsidRPr="00693D2B" w:rsidRDefault="00AF2924" w:rsidP="00693D2B">
      <w:pPr>
        <w:numPr>
          <w:ilvl w:val="0"/>
          <w:numId w:val="3"/>
        </w:numPr>
        <w:spacing w:line="360" w:lineRule="auto"/>
        <w:jc w:val="both"/>
        <w:rPr>
          <w:rFonts w:ascii="Arial" w:hAnsi="Arial" w:cs="Arial"/>
          <w:sz w:val="20"/>
          <w:szCs w:val="20"/>
        </w:rPr>
      </w:pPr>
      <w:r w:rsidRPr="00693D2B">
        <w:rPr>
          <w:rFonts w:ascii="Arial" w:hAnsi="Arial" w:cs="Arial"/>
          <w:sz w:val="20"/>
          <w:szCs w:val="20"/>
        </w:rPr>
        <w:t>Types of supplements consumed</w:t>
      </w:r>
      <w:r w:rsidR="007F3C8F" w:rsidRPr="00693D2B">
        <w:rPr>
          <w:rFonts w:ascii="Arial" w:hAnsi="Arial" w:cs="Arial"/>
          <w:sz w:val="20"/>
          <w:szCs w:val="20"/>
        </w:rPr>
        <w:t>.</w:t>
      </w:r>
    </w:p>
    <w:p w14:paraId="720955C2" w14:textId="4F27C006" w:rsidR="00AF2924" w:rsidRPr="00693D2B" w:rsidRDefault="00AF2924" w:rsidP="00693D2B">
      <w:pPr>
        <w:numPr>
          <w:ilvl w:val="0"/>
          <w:numId w:val="3"/>
        </w:numPr>
        <w:spacing w:line="360" w:lineRule="auto"/>
        <w:jc w:val="both"/>
        <w:rPr>
          <w:rFonts w:ascii="Arial" w:hAnsi="Arial" w:cs="Arial"/>
          <w:sz w:val="20"/>
          <w:szCs w:val="20"/>
        </w:rPr>
      </w:pPr>
      <w:r w:rsidRPr="00693D2B">
        <w:rPr>
          <w:rFonts w:ascii="Arial" w:hAnsi="Arial" w:cs="Arial"/>
          <w:sz w:val="20"/>
          <w:szCs w:val="20"/>
        </w:rPr>
        <w:t>Frequency and duration of use</w:t>
      </w:r>
      <w:r w:rsidR="007F3C8F" w:rsidRPr="00693D2B">
        <w:rPr>
          <w:rFonts w:ascii="Arial" w:hAnsi="Arial" w:cs="Arial"/>
          <w:sz w:val="20"/>
          <w:szCs w:val="20"/>
        </w:rPr>
        <w:t>.</w:t>
      </w:r>
    </w:p>
    <w:p w14:paraId="113E5FCE" w14:textId="5E613C05" w:rsidR="00AF2924" w:rsidRPr="00693D2B" w:rsidRDefault="00AF2924" w:rsidP="00693D2B">
      <w:pPr>
        <w:numPr>
          <w:ilvl w:val="0"/>
          <w:numId w:val="3"/>
        </w:numPr>
        <w:spacing w:line="360" w:lineRule="auto"/>
        <w:jc w:val="both"/>
        <w:rPr>
          <w:rFonts w:ascii="Arial" w:hAnsi="Arial" w:cs="Arial"/>
          <w:sz w:val="20"/>
          <w:szCs w:val="20"/>
        </w:rPr>
      </w:pPr>
      <w:r w:rsidRPr="00693D2B">
        <w:rPr>
          <w:rFonts w:ascii="Arial" w:hAnsi="Arial" w:cs="Arial"/>
          <w:sz w:val="20"/>
          <w:szCs w:val="20"/>
        </w:rPr>
        <w:t>Motivations for supplementation</w:t>
      </w:r>
    </w:p>
    <w:p w14:paraId="20EE1829" w14:textId="19EAA4A0" w:rsidR="00AF2924" w:rsidRPr="00693D2B" w:rsidRDefault="00AF2924" w:rsidP="00693D2B">
      <w:pPr>
        <w:spacing w:line="360" w:lineRule="auto"/>
        <w:jc w:val="both"/>
        <w:rPr>
          <w:rFonts w:ascii="Arial" w:hAnsi="Arial" w:cs="Arial"/>
          <w:sz w:val="20"/>
          <w:szCs w:val="20"/>
        </w:rPr>
      </w:pPr>
      <w:r w:rsidRPr="00693D2B">
        <w:rPr>
          <w:rFonts w:ascii="Arial" w:hAnsi="Arial" w:cs="Arial"/>
          <w:sz w:val="20"/>
          <w:szCs w:val="20"/>
        </w:rPr>
        <w:t>Dietary supplement use was operationally defined as the consumption of any product intended to enhance performance, recovery</w:t>
      </w:r>
      <w:r w:rsidR="006F0738" w:rsidRPr="00693D2B">
        <w:rPr>
          <w:rFonts w:ascii="Arial" w:hAnsi="Arial" w:cs="Arial"/>
          <w:sz w:val="20"/>
          <w:szCs w:val="20"/>
        </w:rPr>
        <w:t xml:space="preserve"> </w:t>
      </w:r>
      <w:r w:rsidRPr="00693D2B">
        <w:rPr>
          <w:rFonts w:ascii="Arial" w:hAnsi="Arial" w:cs="Arial"/>
          <w:sz w:val="20"/>
          <w:szCs w:val="20"/>
        </w:rPr>
        <w:t>or general health beyond habitual dietary intake.</w:t>
      </w:r>
    </w:p>
    <w:p w14:paraId="6921AAD1" w14:textId="77777777" w:rsidR="00AF2924" w:rsidRPr="00A37890" w:rsidRDefault="00AF2924" w:rsidP="00693D2B">
      <w:pPr>
        <w:spacing w:line="360" w:lineRule="auto"/>
        <w:jc w:val="both"/>
        <w:rPr>
          <w:rFonts w:ascii="Arial" w:hAnsi="Arial" w:cs="Arial"/>
          <w:b/>
          <w:bCs/>
          <w:sz w:val="20"/>
          <w:szCs w:val="20"/>
        </w:rPr>
      </w:pPr>
      <w:r w:rsidRPr="00A37890">
        <w:rPr>
          <w:rFonts w:ascii="Arial" w:hAnsi="Arial" w:cs="Arial"/>
          <w:b/>
          <w:bCs/>
          <w:sz w:val="20"/>
          <w:szCs w:val="20"/>
        </w:rPr>
        <w:t>5. Knowledge and Risk Perception</w:t>
      </w:r>
    </w:p>
    <w:p w14:paraId="49BE0DDE" w14:textId="54C1CA3E" w:rsidR="00AF2924" w:rsidRPr="00693D2B" w:rsidRDefault="00AF2924" w:rsidP="00693D2B">
      <w:pPr>
        <w:spacing w:line="360" w:lineRule="auto"/>
        <w:jc w:val="both"/>
        <w:rPr>
          <w:rFonts w:ascii="Arial" w:hAnsi="Arial" w:cs="Arial"/>
          <w:sz w:val="20"/>
          <w:szCs w:val="20"/>
        </w:rPr>
      </w:pPr>
      <w:r w:rsidRPr="00693D2B">
        <w:rPr>
          <w:rFonts w:ascii="Arial" w:hAnsi="Arial" w:cs="Arial"/>
          <w:sz w:val="20"/>
          <w:szCs w:val="20"/>
        </w:rPr>
        <w:t>Selected items assessed awareness regarding appropriate use, potential benefits and possible risks associated with supplementation.</w:t>
      </w:r>
    </w:p>
    <w:p w14:paraId="1B26DD09" w14:textId="77777777" w:rsidR="00AF2924" w:rsidRPr="00693D2B" w:rsidRDefault="00AF2924" w:rsidP="00693D2B">
      <w:pPr>
        <w:spacing w:line="360" w:lineRule="auto"/>
        <w:jc w:val="both"/>
        <w:rPr>
          <w:rFonts w:ascii="Arial" w:hAnsi="Arial" w:cs="Arial"/>
          <w:b/>
          <w:bCs/>
          <w:sz w:val="22"/>
          <w:szCs w:val="22"/>
        </w:rPr>
      </w:pPr>
      <w:commentRangeStart w:id="20"/>
      <w:r w:rsidRPr="00693D2B">
        <w:rPr>
          <w:rFonts w:ascii="Arial" w:hAnsi="Arial" w:cs="Arial"/>
          <w:b/>
          <w:bCs/>
          <w:sz w:val="22"/>
          <w:szCs w:val="22"/>
        </w:rPr>
        <w:t>Data Collection Procedure</w:t>
      </w:r>
      <w:commentRangeEnd w:id="20"/>
      <w:r w:rsidR="006240B0" w:rsidRPr="00693D2B">
        <w:rPr>
          <w:rStyle w:val="CommentReference"/>
          <w:rFonts w:ascii="Arial" w:hAnsi="Arial" w:cs="Arial"/>
          <w:b/>
          <w:bCs/>
          <w:sz w:val="22"/>
          <w:szCs w:val="22"/>
        </w:rPr>
        <w:commentReference w:id="20"/>
      </w:r>
    </w:p>
    <w:p w14:paraId="6C08A2ED" w14:textId="29789ECA" w:rsidR="00AF2924" w:rsidRPr="00693D2B" w:rsidRDefault="00AF2924" w:rsidP="00693D2B">
      <w:pPr>
        <w:spacing w:line="360" w:lineRule="auto"/>
        <w:jc w:val="both"/>
        <w:rPr>
          <w:rFonts w:ascii="Arial" w:hAnsi="Arial" w:cs="Arial"/>
          <w:sz w:val="20"/>
          <w:szCs w:val="20"/>
        </w:rPr>
      </w:pPr>
      <w:r w:rsidRPr="00693D2B">
        <w:rPr>
          <w:rFonts w:ascii="Arial" w:hAnsi="Arial" w:cs="Arial"/>
          <w:sz w:val="20"/>
          <w:szCs w:val="20"/>
        </w:rPr>
        <w:lastRenderedPageBreak/>
        <w:t>Eligible participants were informed about the study objectives and procedures. After obtaining written informed consent, questionnaires were administered in person. Participation was voluntary and confidentiality of responses was maintained throughout the study.</w:t>
      </w:r>
    </w:p>
    <w:p w14:paraId="225F480C" w14:textId="77777777" w:rsidR="00AF2924" w:rsidRPr="00693D2B" w:rsidRDefault="00AF2924" w:rsidP="00693D2B">
      <w:pPr>
        <w:spacing w:line="360" w:lineRule="auto"/>
        <w:jc w:val="both"/>
        <w:rPr>
          <w:rFonts w:ascii="Arial" w:hAnsi="Arial" w:cs="Arial"/>
          <w:b/>
          <w:bCs/>
          <w:sz w:val="22"/>
          <w:szCs w:val="22"/>
        </w:rPr>
      </w:pPr>
      <w:commentRangeStart w:id="21"/>
      <w:r w:rsidRPr="00693D2B">
        <w:rPr>
          <w:rFonts w:ascii="Arial" w:hAnsi="Arial" w:cs="Arial"/>
          <w:b/>
          <w:bCs/>
          <w:sz w:val="22"/>
          <w:szCs w:val="22"/>
        </w:rPr>
        <w:t>Statistical Analysis</w:t>
      </w:r>
      <w:commentRangeEnd w:id="21"/>
      <w:r w:rsidR="00462E2A" w:rsidRPr="00693D2B">
        <w:rPr>
          <w:rStyle w:val="CommentReference"/>
          <w:rFonts w:ascii="Arial" w:hAnsi="Arial" w:cs="Arial"/>
          <w:b/>
          <w:bCs/>
          <w:sz w:val="22"/>
          <w:szCs w:val="22"/>
        </w:rPr>
        <w:commentReference w:id="21"/>
      </w:r>
    </w:p>
    <w:p w14:paraId="3C5BC834" w14:textId="65CA19EC" w:rsidR="00AF2924" w:rsidRPr="00693D2B" w:rsidRDefault="00AF2924" w:rsidP="00693D2B">
      <w:pPr>
        <w:spacing w:line="360" w:lineRule="auto"/>
        <w:jc w:val="both"/>
        <w:rPr>
          <w:rFonts w:ascii="Arial" w:hAnsi="Arial" w:cs="Arial"/>
          <w:sz w:val="20"/>
          <w:szCs w:val="20"/>
        </w:rPr>
      </w:pPr>
      <w:r w:rsidRPr="00693D2B">
        <w:rPr>
          <w:rFonts w:ascii="Arial" w:hAnsi="Arial" w:cs="Arial"/>
          <w:sz w:val="20"/>
          <w:szCs w:val="20"/>
        </w:rPr>
        <w:t>Data were entered into Microsoft Excel and analyzed using SPSS</w:t>
      </w:r>
      <w:r w:rsidR="0055614A" w:rsidRPr="00693D2B">
        <w:rPr>
          <w:rFonts w:ascii="Arial" w:hAnsi="Arial" w:cs="Arial"/>
          <w:sz w:val="20"/>
          <w:szCs w:val="20"/>
        </w:rPr>
        <w:t>.</w:t>
      </w:r>
    </w:p>
    <w:p w14:paraId="70D641B7" w14:textId="3DD156B2" w:rsidR="008871A1" w:rsidRPr="00693D2B" w:rsidRDefault="001865CA" w:rsidP="00693D2B">
      <w:pPr>
        <w:spacing w:line="360" w:lineRule="auto"/>
        <w:jc w:val="both"/>
        <w:rPr>
          <w:rFonts w:ascii="Arial" w:hAnsi="Arial" w:cs="Arial"/>
          <w:b/>
          <w:bCs/>
          <w:sz w:val="22"/>
          <w:szCs w:val="22"/>
        </w:rPr>
      </w:pPr>
      <w:r w:rsidRPr="00693D2B">
        <w:rPr>
          <w:rFonts w:ascii="Arial" w:hAnsi="Arial" w:cs="Arial"/>
          <w:b/>
          <w:bCs/>
          <w:sz w:val="22"/>
          <w:szCs w:val="22"/>
        </w:rPr>
        <w:t>Results and Discussion:</w:t>
      </w:r>
    </w:p>
    <w:p w14:paraId="08CEFC8D" w14:textId="3DC29D1C" w:rsidR="00684554" w:rsidRPr="00693D2B" w:rsidRDefault="00684554" w:rsidP="00693D2B">
      <w:pPr>
        <w:spacing w:line="360" w:lineRule="auto"/>
        <w:jc w:val="both"/>
        <w:rPr>
          <w:rFonts w:ascii="Arial" w:hAnsi="Arial" w:cs="Arial"/>
          <w:sz w:val="20"/>
          <w:szCs w:val="20"/>
        </w:rPr>
      </w:pPr>
      <w:r w:rsidRPr="00693D2B">
        <w:rPr>
          <w:rFonts w:ascii="Arial" w:hAnsi="Arial" w:cs="Arial"/>
          <w:sz w:val="20"/>
          <w:szCs w:val="20"/>
        </w:rPr>
        <w:t>The following section presents the distribution and patterns of dietary supplement use among physically active young adults. It outlines the overall prevalence, commonly consumed supplement types</w:t>
      </w:r>
      <w:r w:rsidR="00741BC9" w:rsidRPr="00693D2B">
        <w:rPr>
          <w:rFonts w:ascii="Arial" w:hAnsi="Arial" w:cs="Arial"/>
          <w:sz w:val="20"/>
          <w:szCs w:val="20"/>
        </w:rPr>
        <w:t xml:space="preserve"> </w:t>
      </w:r>
      <w:r w:rsidRPr="00693D2B">
        <w:rPr>
          <w:rFonts w:ascii="Arial" w:hAnsi="Arial" w:cs="Arial"/>
          <w:sz w:val="20"/>
          <w:szCs w:val="20"/>
        </w:rPr>
        <w:t>and key motivations for use. Additionally, associations between supplement consumption and variables such as type of exercise, gender, and training frequency are examined to understand behavioral trends within the study population.</w:t>
      </w:r>
    </w:p>
    <w:p w14:paraId="7D427475" w14:textId="77777777" w:rsidR="00A37890" w:rsidRDefault="001865CA" w:rsidP="00693D2B">
      <w:pPr>
        <w:spacing w:line="360" w:lineRule="auto"/>
        <w:jc w:val="both"/>
        <w:rPr>
          <w:rFonts w:ascii="Arial" w:hAnsi="Arial" w:cs="Arial"/>
          <w:b/>
          <w:bCs/>
          <w:sz w:val="22"/>
          <w:szCs w:val="22"/>
        </w:rPr>
      </w:pPr>
      <w:r w:rsidRPr="00693D2B">
        <w:rPr>
          <w:rFonts w:ascii="Arial" w:hAnsi="Arial" w:cs="Arial"/>
          <w:b/>
          <w:bCs/>
          <w:sz w:val="22"/>
          <w:szCs w:val="22"/>
        </w:rPr>
        <w:t>Prevalence of Dietary Supplement Use</w:t>
      </w:r>
    </w:p>
    <w:p w14:paraId="797AB77E" w14:textId="10EC3820" w:rsidR="00A37890" w:rsidRPr="00693D2B" w:rsidRDefault="00A37890" w:rsidP="00A37890">
      <w:pPr>
        <w:spacing w:line="360" w:lineRule="auto"/>
        <w:jc w:val="both"/>
        <w:rPr>
          <w:rFonts w:ascii="Arial" w:hAnsi="Arial" w:cs="Arial"/>
          <w:sz w:val="20"/>
          <w:szCs w:val="20"/>
        </w:rPr>
      </w:pPr>
      <w:r w:rsidRPr="00693D2B">
        <w:rPr>
          <w:rFonts w:ascii="Arial" w:hAnsi="Arial" w:cs="Arial"/>
          <w:sz w:val="20"/>
          <w:szCs w:val="20"/>
        </w:rPr>
        <w:t xml:space="preserve">This shows that (Fig.1) most participants (59%) reported that they do not consume dietary supplements, while 32% indicated regular use and 9% reported occasional use. This suggests that although </w:t>
      </w:r>
      <w:commentRangeStart w:id="22"/>
      <w:r w:rsidRPr="00693D2B">
        <w:rPr>
          <w:rFonts w:ascii="Arial" w:hAnsi="Arial" w:cs="Arial"/>
          <w:sz w:val="20"/>
          <w:szCs w:val="20"/>
        </w:rPr>
        <w:t>supplementation is present among a considerable portion of the sample</w:t>
      </w:r>
      <w:commentRangeEnd w:id="22"/>
      <w:r w:rsidR="00240201" w:rsidRPr="00693D2B">
        <w:rPr>
          <w:rStyle w:val="CommentReference"/>
          <w:rFonts w:ascii="Arial" w:hAnsi="Arial" w:cs="Arial"/>
          <w:sz w:val="20"/>
          <w:szCs w:val="20"/>
        </w:rPr>
        <w:commentReference w:id="22"/>
      </w:r>
      <w:r w:rsidRPr="00693D2B">
        <w:rPr>
          <w:rFonts w:ascii="Arial" w:hAnsi="Arial" w:cs="Arial"/>
          <w:sz w:val="20"/>
          <w:szCs w:val="20"/>
        </w:rPr>
        <w:t>, it is not a universal practice. The findings reflect a mixed behavioral pattern, where a significant group integrates supplements into their routine, while the majority rely primarily on their regular diet and training practices without consistent supplementation.</w:t>
      </w:r>
    </w:p>
    <w:p w14:paraId="5F8A4E06" w14:textId="5131DB25" w:rsidR="006603E3" w:rsidRPr="00693D2B" w:rsidRDefault="00A37890" w:rsidP="00693D2B">
      <w:pPr>
        <w:spacing w:line="360" w:lineRule="auto"/>
        <w:jc w:val="both"/>
        <w:rPr>
          <w:rFonts w:ascii="Arial" w:hAnsi="Arial" w:cs="Arial"/>
          <w:sz w:val="20"/>
          <w:szCs w:val="20"/>
        </w:rPr>
      </w:pPr>
      <w:r w:rsidRPr="00693D2B">
        <w:rPr>
          <w:rFonts w:ascii="Arial" w:hAnsi="Arial" w:cs="Arial"/>
          <w:noProof/>
          <w:sz w:val="20"/>
          <w:szCs w:val="20"/>
        </w:rPr>
        <w:drawing>
          <wp:anchor distT="0" distB="0" distL="114300" distR="114300" simplePos="0" relativeHeight="251661312" behindDoc="0" locked="0" layoutInCell="1" allowOverlap="1" wp14:anchorId="5577DF07" wp14:editId="20716FE4">
            <wp:simplePos x="0" y="0"/>
            <wp:positionH relativeFrom="margin">
              <wp:posOffset>1079500</wp:posOffset>
            </wp:positionH>
            <wp:positionV relativeFrom="paragraph">
              <wp:posOffset>326390</wp:posOffset>
            </wp:positionV>
            <wp:extent cx="3492500" cy="2400300"/>
            <wp:effectExtent l="0" t="0" r="12700" b="0"/>
            <wp:wrapTopAndBottom/>
            <wp:docPr id="898800643" name="Chart 1">
              <a:extLst xmlns:a="http://schemas.openxmlformats.org/drawingml/2006/main">
                <a:ext uri="{FF2B5EF4-FFF2-40B4-BE49-F238E27FC236}">
                  <a16:creationId xmlns:a16="http://schemas.microsoft.com/office/drawing/2014/main" id="{40442727-01B8-1DDC-A54E-D7194AE06D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493FAD60" w14:textId="071419D0" w:rsidR="00282BB3" w:rsidRPr="00693D2B" w:rsidRDefault="00282BB3" w:rsidP="00A37890">
      <w:pPr>
        <w:spacing w:line="360" w:lineRule="auto"/>
        <w:jc w:val="center"/>
        <w:rPr>
          <w:rFonts w:ascii="Arial" w:hAnsi="Arial" w:cs="Arial"/>
          <w:sz w:val="20"/>
          <w:szCs w:val="20"/>
        </w:rPr>
      </w:pPr>
      <w:r w:rsidRPr="00693D2B">
        <w:rPr>
          <w:rFonts w:ascii="Arial" w:hAnsi="Arial" w:cs="Arial"/>
          <w:sz w:val="20"/>
          <w:szCs w:val="20"/>
        </w:rPr>
        <w:t>Figure 1. Prevalence of Dietary Supplement Use</w:t>
      </w:r>
    </w:p>
    <w:p w14:paraId="3C2CC8BD" w14:textId="3F2F1D47" w:rsidR="005B6CDE" w:rsidRDefault="005B6CDE" w:rsidP="00693D2B">
      <w:pPr>
        <w:spacing w:line="360" w:lineRule="auto"/>
        <w:jc w:val="both"/>
        <w:rPr>
          <w:rFonts w:ascii="Arial" w:hAnsi="Arial" w:cs="Arial"/>
          <w:b/>
          <w:bCs/>
          <w:sz w:val="22"/>
          <w:szCs w:val="22"/>
        </w:rPr>
      </w:pPr>
      <w:r w:rsidRPr="00693D2B">
        <w:rPr>
          <w:rFonts w:ascii="Arial" w:hAnsi="Arial" w:cs="Arial"/>
          <w:b/>
          <w:bCs/>
          <w:sz w:val="22"/>
          <w:szCs w:val="22"/>
        </w:rPr>
        <w:t>Types of Supplements Consumed</w:t>
      </w:r>
    </w:p>
    <w:p w14:paraId="3ABA3AC6" w14:textId="77777777" w:rsidR="00A37890" w:rsidRPr="00693D2B" w:rsidRDefault="00A37890" w:rsidP="00A37890">
      <w:pPr>
        <w:spacing w:line="360" w:lineRule="auto"/>
        <w:jc w:val="both"/>
        <w:rPr>
          <w:rFonts w:ascii="Arial" w:hAnsi="Arial" w:cs="Arial"/>
          <w:sz w:val="20"/>
          <w:szCs w:val="20"/>
        </w:rPr>
      </w:pPr>
      <w:r w:rsidRPr="00693D2B">
        <w:rPr>
          <w:rFonts w:ascii="Arial" w:hAnsi="Arial" w:cs="Arial"/>
          <w:sz w:val="20"/>
          <w:szCs w:val="20"/>
        </w:rPr>
        <w:t xml:space="preserve">This (Fig.2) illustrates the distribution of supplement types among participants. The majority reported not using any supplement, while whey protein emerged as the most commonly consumed supplement among users. Creatine and combination use (protein with creatine) were reported by a smaller </w:t>
      </w:r>
      <w:r w:rsidRPr="00693D2B">
        <w:rPr>
          <w:rFonts w:ascii="Arial" w:hAnsi="Arial" w:cs="Arial"/>
          <w:sz w:val="20"/>
          <w:szCs w:val="20"/>
        </w:rPr>
        <w:lastRenderedPageBreak/>
        <w:t xml:space="preserve">proportion, whereas casein protein and other supplements were least preferred. This pattern suggests that </w:t>
      </w:r>
      <w:proofErr w:type="gramStart"/>
      <w:r w:rsidRPr="00693D2B">
        <w:rPr>
          <w:rFonts w:ascii="Arial" w:hAnsi="Arial" w:cs="Arial"/>
          <w:sz w:val="20"/>
          <w:szCs w:val="20"/>
        </w:rPr>
        <w:t>protein based</w:t>
      </w:r>
      <w:proofErr w:type="gramEnd"/>
      <w:r w:rsidRPr="00693D2B">
        <w:rPr>
          <w:rFonts w:ascii="Arial" w:hAnsi="Arial" w:cs="Arial"/>
          <w:sz w:val="20"/>
          <w:szCs w:val="20"/>
        </w:rPr>
        <w:t xml:space="preserve"> supplementation, particularly whey protein, dominates supplement choices among active individuals, while specialized or alternative supplements are comparatively less utilized.</w:t>
      </w:r>
    </w:p>
    <w:p w14:paraId="249912D2" w14:textId="0D82F746" w:rsidR="005B6CDE" w:rsidRPr="00693D2B" w:rsidRDefault="006603E3" w:rsidP="00693D2B">
      <w:pPr>
        <w:spacing w:line="360" w:lineRule="auto"/>
        <w:jc w:val="both"/>
        <w:rPr>
          <w:rFonts w:ascii="Arial" w:hAnsi="Arial" w:cs="Arial"/>
          <w:sz w:val="20"/>
          <w:szCs w:val="20"/>
        </w:rPr>
      </w:pPr>
      <w:r w:rsidRPr="00693D2B">
        <w:rPr>
          <w:rFonts w:ascii="Arial" w:hAnsi="Arial" w:cs="Arial"/>
          <w:noProof/>
        </w:rPr>
        <w:drawing>
          <wp:anchor distT="0" distB="0" distL="114300" distR="114300" simplePos="0" relativeHeight="251662336" behindDoc="0" locked="0" layoutInCell="1" allowOverlap="1" wp14:anchorId="5B47ED9D" wp14:editId="61276501">
            <wp:simplePos x="0" y="0"/>
            <wp:positionH relativeFrom="column">
              <wp:posOffset>800100</wp:posOffset>
            </wp:positionH>
            <wp:positionV relativeFrom="paragraph">
              <wp:posOffset>153670</wp:posOffset>
            </wp:positionV>
            <wp:extent cx="4667250" cy="2781300"/>
            <wp:effectExtent l="0" t="0" r="0" b="0"/>
            <wp:wrapTopAndBottom/>
            <wp:docPr id="1362751750" name="Chart 1">
              <a:extLst xmlns:a="http://schemas.openxmlformats.org/drawingml/2006/main">
                <a:ext uri="{FF2B5EF4-FFF2-40B4-BE49-F238E27FC236}">
                  <a16:creationId xmlns:a16="http://schemas.microsoft.com/office/drawing/2014/main" id="{9CC54E28-9057-0484-F75A-7640225549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60611170" w14:textId="37A5DD9C" w:rsidR="005B6CDE" w:rsidRPr="00693D2B" w:rsidRDefault="00282BB3" w:rsidP="00A37890">
      <w:pPr>
        <w:spacing w:line="360" w:lineRule="auto"/>
        <w:jc w:val="center"/>
        <w:rPr>
          <w:rFonts w:ascii="Arial" w:hAnsi="Arial" w:cs="Arial"/>
          <w:sz w:val="20"/>
          <w:szCs w:val="20"/>
        </w:rPr>
      </w:pPr>
      <w:r w:rsidRPr="00693D2B">
        <w:rPr>
          <w:rFonts w:ascii="Arial" w:hAnsi="Arial" w:cs="Arial"/>
          <w:sz w:val="20"/>
          <w:szCs w:val="20"/>
        </w:rPr>
        <w:t xml:space="preserve">Figure 2. </w:t>
      </w:r>
      <w:commentRangeStart w:id="23"/>
      <w:commentRangeStart w:id="24"/>
      <w:r w:rsidRPr="00693D2B">
        <w:rPr>
          <w:rFonts w:ascii="Arial" w:hAnsi="Arial" w:cs="Arial"/>
          <w:sz w:val="20"/>
          <w:szCs w:val="20"/>
        </w:rPr>
        <w:t>Types of Supplements Consumed</w:t>
      </w:r>
      <w:commentRangeEnd w:id="23"/>
      <w:r w:rsidR="000D0E08" w:rsidRPr="00693D2B">
        <w:rPr>
          <w:rStyle w:val="CommentReference"/>
          <w:rFonts w:ascii="Arial" w:hAnsi="Arial" w:cs="Arial"/>
          <w:sz w:val="20"/>
          <w:szCs w:val="20"/>
        </w:rPr>
        <w:commentReference w:id="23"/>
      </w:r>
      <w:commentRangeEnd w:id="24"/>
      <w:r w:rsidR="0071284C" w:rsidRPr="00693D2B">
        <w:rPr>
          <w:rStyle w:val="CommentReference"/>
          <w:rFonts w:ascii="Arial" w:hAnsi="Arial" w:cs="Arial"/>
          <w:sz w:val="20"/>
          <w:szCs w:val="20"/>
        </w:rPr>
        <w:commentReference w:id="24"/>
      </w:r>
    </w:p>
    <w:p w14:paraId="188024B5" w14:textId="3F847FC2" w:rsidR="006603E3" w:rsidRDefault="006603E3" w:rsidP="00693D2B">
      <w:pPr>
        <w:spacing w:line="360" w:lineRule="auto"/>
        <w:jc w:val="both"/>
        <w:rPr>
          <w:rFonts w:ascii="Arial" w:hAnsi="Arial" w:cs="Arial"/>
          <w:b/>
          <w:bCs/>
          <w:sz w:val="22"/>
          <w:szCs w:val="22"/>
        </w:rPr>
      </w:pPr>
      <w:r w:rsidRPr="00693D2B">
        <w:rPr>
          <w:rFonts w:ascii="Arial" w:hAnsi="Arial" w:cs="Arial"/>
          <w:b/>
          <w:bCs/>
          <w:sz w:val="22"/>
          <w:szCs w:val="22"/>
        </w:rPr>
        <w:t>Motivations for Supplement Use</w:t>
      </w:r>
    </w:p>
    <w:p w14:paraId="54928434" w14:textId="77777777" w:rsidR="00A37890" w:rsidRPr="00693D2B" w:rsidRDefault="00A37890" w:rsidP="00A37890">
      <w:pPr>
        <w:spacing w:line="360" w:lineRule="auto"/>
        <w:jc w:val="both"/>
        <w:rPr>
          <w:rFonts w:ascii="Arial" w:hAnsi="Arial" w:cs="Arial"/>
          <w:sz w:val="20"/>
          <w:szCs w:val="20"/>
        </w:rPr>
      </w:pPr>
      <w:r w:rsidRPr="00693D2B">
        <w:rPr>
          <w:rFonts w:ascii="Arial" w:hAnsi="Arial" w:cs="Arial"/>
          <w:sz w:val="20"/>
          <w:szCs w:val="20"/>
        </w:rPr>
        <w:t>This illustrates (Fig.3) that muscle recovery is the most commonly reported benefit (highest frequency, around 35 respondents), followed by muscle growth (around 20 respondents). Other benefits such as both muscle recovery &amp; muscle growth, weight loss/fat burning and refueling glycogen stores were reported by a moderate number of participants. Very few respondents selected hydration, any other or gave no response.</w:t>
      </w:r>
    </w:p>
    <w:p w14:paraId="4F04F3D5" w14:textId="23DE38E2" w:rsidR="00A37890" w:rsidRPr="00693D2B" w:rsidRDefault="00A37890" w:rsidP="00693D2B">
      <w:pPr>
        <w:spacing w:line="360" w:lineRule="auto"/>
        <w:jc w:val="both"/>
        <w:rPr>
          <w:rFonts w:ascii="Arial" w:hAnsi="Arial" w:cs="Arial"/>
          <w:b/>
          <w:bCs/>
          <w:sz w:val="22"/>
          <w:szCs w:val="22"/>
        </w:rPr>
      </w:pPr>
    </w:p>
    <w:p w14:paraId="6C6626DB" w14:textId="59260D37" w:rsidR="00282BB3" w:rsidRPr="00693D2B" w:rsidRDefault="00A37890" w:rsidP="00281EDE">
      <w:pPr>
        <w:spacing w:line="360" w:lineRule="auto"/>
        <w:jc w:val="center"/>
        <w:rPr>
          <w:rFonts w:ascii="Arial" w:hAnsi="Arial" w:cs="Arial"/>
          <w:sz w:val="20"/>
          <w:szCs w:val="20"/>
        </w:rPr>
      </w:pPr>
      <w:r w:rsidRPr="00693D2B">
        <w:rPr>
          <w:rFonts w:ascii="Arial" w:hAnsi="Arial" w:cs="Arial"/>
          <w:noProof/>
        </w:rPr>
        <w:drawing>
          <wp:anchor distT="0" distB="0" distL="114300" distR="114300" simplePos="0" relativeHeight="251663360" behindDoc="0" locked="0" layoutInCell="1" allowOverlap="1" wp14:anchorId="4516855C" wp14:editId="5C359DC8">
            <wp:simplePos x="0" y="0"/>
            <wp:positionH relativeFrom="margin">
              <wp:posOffset>1002876</wp:posOffset>
            </wp:positionH>
            <wp:positionV relativeFrom="paragraph">
              <wp:posOffset>212</wp:posOffset>
            </wp:positionV>
            <wp:extent cx="4108450" cy="2362200"/>
            <wp:effectExtent l="0" t="0" r="6350" b="0"/>
            <wp:wrapTopAndBottom/>
            <wp:docPr id="2041583429" name="Chart 1">
              <a:extLst xmlns:a="http://schemas.openxmlformats.org/drawingml/2006/main">
                <a:ext uri="{FF2B5EF4-FFF2-40B4-BE49-F238E27FC236}">
                  <a16:creationId xmlns:a16="http://schemas.microsoft.com/office/drawing/2014/main" id="{0E2A1B97-5850-E1CD-9BDC-EF6D16A512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282BB3" w:rsidRPr="00693D2B">
        <w:rPr>
          <w:rFonts w:ascii="Arial" w:hAnsi="Arial" w:cs="Arial"/>
          <w:sz w:val="20"/>
          <w:szCs w:val="20"/>
        </w:rPr>
        <w:t xml:space="preserve">Figure 3. </w:t>
      </w:r>
      <w:commentRangeStart w:id="25"/>
      <w:r w:rsidR="00282BB3" w:rsidRPr="00693D2B">
        <w:rPr>
          <w:rFonts w:ascii="Arial" w:hAnsi="Arial" w:cs="Arial"/>
          <w:sz w:val="20"/>
          <w:szCs w:val="20"/>
        </w:rPr>
        <w:t>Motivations for Supplement Use</w:t>
      </w:r>
      <w:commentRangeEnd w:id="25"/>
      <w:r w:rsidR="008A62CA" w:rsidRPr="00693D2B">
        <w:rPr>
          <w:rStyle w:val="CommentReference"/>
          <w:rFonts w:ascii="Arial" w:hAnsi="Arial" w:cs="Arial"/>
          <w:sz w:val="20"/>
          <w:szCs w:val="20"/>
        </w:rPr>
        <w:commentReference w:id="25"/>
      </w:r>
    </w:p>
    <w:p w14:paraId="76D293FB" w14:textId="04974454" w:rsidR="001865CA" w:rsidRPr="00693D2B" w:rsidRDefault="00970AE8" w:rsidP="00693D2B">
      <w:pPr>
        <w:spacing w:line="360" w:lineRule="auto"/>
        <w:jc w:val="both"/>
        <w:rPr>
          <w:rFonts w:ascii="Arial" w:hAnsi="Arial" w:cs="Arial"/>
          <w:b/>
          <w:bCs/>
          <w:sz w:val="22"/>
          <w:szCs w:val="22"/>
        </w:rPr>
      </w:pPr>
      <w:r w:rsidRPr="00693D2B">
        <w:rPr>
          <w:rFonts w:ascii="Arial" w:hAnsi="Arial" w:cs="Arial"/>
          <w:b/>
          <w:bCs/>
          <w:sz w:val="22"/>
          <w:szCs w:val="22"/>
        </w:rPr>
        <w:t xml:space="preserve">Supplement </w:t>
      </w:r>
      <w:r w:rsidR="003746C1" w:rsidRPr="00693D2B">
        <w:rPr>
          <w:rFonts w:ascii="Arial" w:hAnsi="Arial" w:cs="Arial"/>
          <w:b/>
          <w:bCs/>
          <w:sz w:val="22"/>
          <w:szCs w:val="22"/>
        </w:rPr>
        <w:t>U</w:t>
      </w:r>
      <w:r w:rsidRPr="00693D2B">
        <w:rPr>
          <w:rFonts w:ascii="Arial" w:hAnsi="Arial" w:cs="Arial"/>
          <w:b/>
          <w:bCs/>
          <w:sz w:val="22"/>
          <w:szCs w:val="22"/>
        </w:rPr>
        <w:t>se Across Type</w:t>
      </w:r>
      <w:r w:rsidR="004B2DA8" w:rsidRPr="00693D2B">
        <w:rPr>
          <w:rFonts w:ascii="Arial" w:hAnsi="Arial" w:cs="Arial"/>
          <w:b/>
          <w:bCs/>
          <w:sz w:val="22"/>
          <w:szCs w:val="22"/>
        </w:rPr>
        <w:t xml:space="preserve"> of Exercise</w:t>
      </w:r>
    </w:p>
    <w:p w14:paraId="4E7A546D" w14:textId="66E39D46" w:rsidR="00A37890" w:rsidRDefault="00A37890" w:rsidP="00693D2B">
      <w:pPr>
        <w:spacing w:line="360" w:lineRule="auto"/>
        <w:jc w:val="both"/>
        <w:rPr>
          <w:rFonts w:ascii="Arial" w:hAnsi="Arial" w:cs="Arial"/>
          <w:sz w:val="20"/>
          <w:szCs w:val="20"/>
        </w:rPr>
      </w:pPr>
      <w:r w:rsidRPr="00693D2B">
        <w:rPr>
          <w:rFonts w:ascii="Arial" w:hAnsi="Arial" w:cs="Arial"/>
          <w:sz w:val="20"/>
          <w:szCs w:val="20"/>
        </w:rPr>
        <w:lastRenderedPageBreak/>
        <w:t>The findings (Table 1) indicate that strength training participants reported the highest consumption of supplements, particularly protein powders, compared to other exercise groups. A considerable number of individuals engaged in cardio activities also reported supplement use, though to a lesser extent. Participants involved in sports, yoga/</w:t>
      </w:r>
      <w:proofErr w:type="spellStart"/>
      <w:r w:rsidRPr="00693D2B">
        <w:rPr>
          <w:rFonts w:ascii="Arial" w:hAnsi="Arial" w:cs="Arial"/>
          <w:sz w:val="20"/>
          <w:szCs w:val="20"/>
        </w:rPr>
        <w:t>pilates</w:t>
      </w:r>
      <w:proofErr w:type="spellEnd"/>
      <w:r w:rsidRPr="00693D2B">
        <w:rPr>
          <w:rFonts w:ascii="Arial" w:hAnsi="Arial" w:cs="Arial"/>
          <w:sz w:val="20"/>
          <w:szCs w:val="20"/>
        </w:rPr>
        <w:t>, and mixed exercise types showed comparatively lower and more varied supplement consumption patterns. A small proportion of respondents did not specify their exercise type.</w:t>
      </w:r>
      <w:r>
        <w:rPr>
          <w:rFonts w:ascii="Arial" w:hAnsi="Arial" w:cs="Arial"/>
          <w:sz w:val="20"/>
          <w:szCs w:val="20"/>
        </w:rPr>
        <w:t xml:space="preserve"> </w:t>
      </w:r>
      <w:commentRangeStart w:id="26"/>
      <w:r w:rsidRPr="00693D2B">
        <w:rPr>
          <w:rFonts w:ascii="Arial" w:hAnsi="Arial" w:cs="Arial"/>
          <w:sz w:val="20"/>
          <w:szCs w:val="20"/>
        </w:rPr>
        <w:t>Overall, the data suggest that supplement consumption is more common among individuals engaged in strength</w:t>
      </w:r>
      <w:r>
        <w:rPr>
          <w:rFonts w:ascii="Arial" w:hAnsi="Arial" w:cs="Arial"/>
          <w:sz w:val="20"/>
          <w:szCs w:val="20"/>
        </w:rPr>
        <w:t>-</w:t>
      </w:r>
      <w:r w:rsidRPr="00693D2B">
        <w:rPr>
          <w:rFonts w:ascii="Arial" w:hAnsi="Arial" w:cs="Arial"/>
          <w:sz w:val="20"/>
          <w:szCs w:val="20"/>
        </w:rPr>
        <w:t>based training, possibly reflecting their focus on muscle recovery and growth.</w:t>
      </w:r>
      <w:commentRangeEnd w:id="26"/>
      <w:r w:rsidR="0008590C">
        <w:rPr>
          <w:rStyle w:val="CommentReference"/>
          <w:rFonts w:ascii="Arial" w:hAnsi="Arial" w:cs="Arial"/>
          <w:sz w:val="20"/>
          <w:szCs w:val="20"/>
        </w:rPr>
        <w:commentReference w:id="26"/>
      </w:r>
    </w:p>
    <w:p w14:paraId="342D6C2F" w14:textId="77E1571C" w:rsidR="00A37890" w:rsidRPr="00693D2B" w:rsidRDefault="00A37890" w:rsidP="00693D2B">
      <w:pPr>
        <w:spacing w:line="360" w:lineRule="auto"/>
        <w:jc w:val="both"/>
        <w:rPr>
          <w:rFonts w:ascii="Arial" w:hAnsi="Arial" w:cs="Arial"/>
          <w:sz w:val="20"/>
          <w:szCs w:val="20"/>
        </w:rPr>
      </w:pPr>
      <w:r w:rsidRPr="00693D2B">
        <w:rPr>
          <w:rFonts w:ascii="Arial" w:hAnsi="Arial" w:cs="Arial"/>
          <w:sz w:val="20"/>
          <w:szCs w:val="20"/>
        </w:rPr>
        <w:t>Table 1 Supplement Use Across Type of Exercise</w:t>
      </w:r>
    </w:p>
    <w:tbl>
      <w:tblPr>
        <w:tblStyle w:val="TableGrid"/>
        <w:tblW w:w="0" w:type="auto"/>
        <w:tblLook w:val="04A0" w:firstRow="1" w:lastRow="0" w:firstColumn="1" w:lastColumn="0" w:noHBand="0" w:noVBand="1"/>
      </w:tblPr>
      <w:tblGrid>
        <w:gridCol w:w="1525"/>
        <w:gridCol w:w="1477"/>
        <w:gridCol w:w="1620"/>
        <w:gridCol w:w="1620"/>
        <w:gridCol w:w="1679"/>
      </w:tblGrid>
      <w:tr w:rsidR="00A84299" w:rsidRPr="00693D2B" w14:paraId="269A299E" w14:textId="77777777" w:rsidTr="004A4CF9">
        <w:trPr>
          <w:trHeight w:val="517"/>
        </w:trPr>
        <w:tc>
          <w:tcPr>
            <w:tcW w:w="3002" w:type="dxa"/>
            <w:gridSpan w:val="2"/>
            <w:vMerge w:val="restart"/>
            <w:tcBorders>
              <w:top w:val="single" w:sz="12" w:space="0" w:color="auto"/>
              <w:left w:val="single" w:sz="12" w:space="0" w:color="auto"/>
              <w:right w:val="single" w:sz="12" w:space="0" w:color="auto"/>
            </w:tcBorders>
          </w:tcPr>
          <w:p w14:paraId="20BD25FB" w14:textId="77777777" w:rsidR="00A84299" w:rsidRPr="00693D2B" w:rsidRDefault="00A84299" w:rsidP="00693D2B">
            <w:pPr>
              <w:spacing w:line="360" w:lineRule="auto"/>
              <w:jc w:val="both"/>
              <w:rPr>
                <w:rFonts w:ascii="Arial" w:hAnsi="Arial" w:cs="Arial"/>
                <w:sz w:val="20"/>
                <w:szCs w:val="20"/>
              </w:rPr>
            </w:pPr>
          </w:p>
        </w:tc>
        <w:tc>
          <w:tcPr>
            <w:tcW w:w="4919" w:type="dxa"/>
            <w:gridSpan w:val="3"/>
            <w:tcBorders>
              <w:top w:val="single" w:sz="12" w:space="0" w:color="auto"/>
              <w:left w:val="single" w:sz="12" w:space="0" w:color="auto"/>
              <w:right w:val="single" w:sz="12" w:space="0" w:color="auto"/>
            </w:tcBorders>
          </w:tcPr>
          <w:p w14:paraId="3FB27B65" w14:textId="6C7F17FC" w:rsidR="00A84299" w:rsidRPr="00693D2B" w:rsidRDefault="008B433B" w:rsidP="00693D2B">
            <w:pPr>
              <w:spacing w:line="360" w:lineRule="auto"/>
              <w:jc w:val="both"/>
              <w:rPr>
                <w:rFonts w:ascii="Arial" w:hAnsi="Arial" w:cs="Arial"/>
                <w:b/>
                <w:bCs/>
                <w:sz w:val="20"/>
                <w:szCs w:val="20"/>
              </w:rPr>
            </w:pPr>
            <w:r w:rsidRPr="00693D2B">
              <w:rPr>
                <w:rFonts w:ascii="Arial" w:hAnsi="Arial" w:cs="Arial"/>
                <w:b/>
                <w:bCs/>
                <w:sz w:val="20"/>
                <w:szCs w:val="20"/>
              </w:rPr>
              <w:t>Consumption of Supplement (e.g. protein powder)</w:t>
            </w:r>
          </w:p>
        </w:tc>
      </w:tr>
      <w:tr w:rsidR="004A4CF9" w:rsidRPr="00693D2B" w14:paraId="1E543C1B" w14:textId="77777777" w:rsidTr="004A4CF9">
        <w:trPr>
          <w:trHeight w:val="554"/>
        </w:trPr>
        <w:tc>
          <w:tcPr>
            <w:tcW w:w="3002" w:type="dxa"/>
            <w:gridSpan w:val="2"/>
            <w:vMerge/>
            <w:tcBorders>
              <w:left w:val="single" w:sz="12" w:space="0" w:color="auto"/>
              <w:right w:val="single" w:sz="12" w:space="0" w:color="auto"/>
            </w:tcBorders>
          </w:tcPr>
          <w:p w14:paraId="30203487" w14:textId="77777777" w:rsidR="00A84299" w:rsidRPr="00693D2B" w:rsidRDefault="00A84299" w:rsidP="00693D2B">
            <w:pPr>
              <w:spacing w:line="360" w:lineRule="auto"/>
              <w:jc w:val="both"/>
              <w:rPr>
                <w:rFonts w:ascii="Arial" w:hAnsi="Arial" w:cs="Arial"/>
                <w:sz w:val="20"/>
                <w:szCs w:val="20"/>
              </w:rPr>
            </w:pPr>
          </w:p>
        </w:tc>
        <w:tc>
          <w:tcPr>
            <w:tcW w:w="1620" w:type="dxa"/>
            <w:tcBorders>
              <w:top w:val="single" w:sz="12" w:space="0" w:color="auto"/>
              <w:left w:val="single" w:sz="12" w:space="0" w:color="auto"/>
              <w:bottom w:val="single" w:sz="12" w:space="0" w:color="auto"/>
              <w:right w:val="single" w:sz="12" w:space="0" w:color="auto"/>
            </w:tcBorders>
          </w:tcPr>
          <w:p w14:paraId="5E8BF25D" w14:textId="3F44D627" w:rsidR="00A84299" w:rsidRPr="00693D2B" w:rsidRDefault="008B433B" w:rsidP="00693D2B">
            <w:pPr>
              <w:spacing w:line="360" w:lineRule="auto"/>
              <w:jc w:val="both"/>
              <w:rPr>
                <w:rFonts w:ascii="Arial" w:hAnsi="Arial" w:cs="Arial"/>
                <w:b/>
                <w:bCs/>
                <w:sz w:val="20"/>
                <w:szCs w:val="20"/>
              </w:rPr>
            </w:pPr>
            <w:r w:rsidRPr="00693D2B">
              <w:rPr>
                <w:rFonts w:ascii="Arial" w:hAnsi="Arial" w:cs="Arial"/>
                <w:b/>
                <w:bCs/>
                <w:sz w:val="20"/>
                <w:szCs w:val="20"/>
              </w:rPr>
              <w:t>Yes</w:t>
            </w:r>
          </w:p>
        </w:tc>
        <w:tc>
          <w:tcPr>
            <w:tcW w:w="1620" w:type="dxa"/>
            <w:tcBorders>
              <w:top w:val="single" w:sz="12" w:space="0" w:color="auto"/>
              <w:left w:val="single" w:sz="12" w:space="0" w:color="auto"/>
              <w:bottom w:val="single" w:sz="12" w:space="0" w:color="auto"/>
              <w:right w:val="single" w:sz="12" w:space="0" w:color="auto"/>
            </w:tcBorders>
          </w:tcPr>
          <w:p w14:paraId="39DDB307" w14:textId="5D9BED6F" w:rsidR="00A84299" w:rsidRPr="00693D2B" w:rsidRDefault="008B433B" w:rsidP="00693D2B">
            <w:pPr>
              <w:spacing w:line="360" w:lineRule="auto"/>
              <w:jc w:val="both"/>
              <w:rPr>
                <w:rFonts w:ascii="Arial" w:hAnsi="Arial" w:cs="Arial"/>
                <w:b/>
                <w:bCs/>
                <w:sz w:val="20"/>
                <w:szCs w:val="20"/>
              </w:rPr>
            </w:pPr>
            <w:r w:rsidRPr="00693D2B">
              <w:rPr>
                <w:rFonts w:ascii="Arial" w:hAnsi="Arial" w:cs="Arial"/>
                <w:b/>
                <w:bCs/>
                <w:sz w:val="20"/>
                <w:szCs w:val="20"/>
              </w:rPr>
              <w:t>No</w:t>
            </w:r>
          </w:p>
        </w:tc>
        <w:tc>
          <w:tcPr>
            <w:tcW w:w="1679" w:type="dxa"/>
            <w:tcBorders>
              <w:top w:val="single" w:sz="12" w:space="0" w:color="auto"/>
              <w:left w:val="single" w:sz="12" w:space="0" w:color="auto"/>
              <w:bottom w:val="single" w:sz="12" w:space="0" w:color="auto"/>
              <w:right w:val="single" w:sz="12" w:space="0" w:color="auto"/>
            </w:tcBorders>
          </w:tcPr>
          <w:p w14:paraId="0929D3D6" w14:textId="54C7B055" w:rsidR="00A84299" w:rsidRPr="00693D2B" w:rsidRDefault="008B433B" w:rsidP="00693D2B">
            <w:pPr>
              <w:spacing w:line="360" w:lineRule="auto"/>
              <w:jc w:val="both"/>
              <w:rPr>
                <w:rFonts w:ascii="Arial" w:hAnsi="Arial" w:cs="Arial"/>
                <w:b/>
                <w:bCs/>
                <w:sz w:val="20"/>
                <w:szCs w:val="20"/>
              </w:rPr>
            </w:pPr>
            <w:r w:rsidRPr="00693D2B">
              <w:rPr>
                <w:rFonts w:ascii="Arial" w:hAnsi="Arial" w:cs="Arial"/>
                <w:b/>
                <w:bCs/>
                <w:sz w:val="20"/>
                <w:szCs w:val="20"/>
              </w:rPr>
              <w:t>Sometimes</w:t>
            </w:r>
          </w:p>
        </w:tc>
      </w:tr>
      <w:tr w:rsidR="008B433B" w:rsidRPr="00693D2B" w14:paraId="0D7D43FF" w14:textId="77777777" w:rsidTr="004A4CF9">
        <w:trPr>
          <w:trHeight w:val="386"/>
        </w:trPr>
        <w:tc>
          <w:tcPr>
            <w:tcW w:w="1525" w:type="dxa"/>
            <w:vMerge w:val="restart"/>
            <w:tcBorders>
              <w:top w:val="single" w:sz="12" w:space="0" w:color="auto"/>
              <w:left w:val="single" w:sz="12" w:space="0" w:color="auto"/>
              <w:right w:val="single" w:sz="12" w:space="0" w:color="auto"/>
            </w:tcBorders>
          </w:tcPr>
          <w:p w14:paraId="033B5A8F" w14:textId="21FAC0E0" w:rsidR="008B433B" w:rsidRPr="00693D2B" w:rsidRDefault="008B433B" w:rsidP="00693D2B">
            <w:pPr>
              <w:spacing w:line="360" w:lineRule="auto"/>
              <w:jc w:val="both"/>
              <w:rPr>
                <w:rFonts w:ascii="Arial" w:hAnsi="Arial" w:cs="Arial"/>
                <w:b/>
                <w:bCs/>
                <w:sz w:val="20"/>
                <w:szCs w:val="20"/>
              </w:rPr>
            </w:pPr>
            <w:r w:rsidRPr="00693D2B">
              <w:rPr>
                <w:rFonts w:ascii="Arial" w:hAnsi="Arial" w:cs="Arial"/>
                <w:b/>
                <w:bCs/>
                <w:sz w:val="20"/>
                <w:szCs w:val="20"/>
              </w:rPr>
              <w:t>Type of exercise primarily engaged in.</w:t>
            </w:r>
          </w:p>
        </w:tc>
        <w:tc>
          <w:tcPr>
            <w:tcW w:w="1477" w:type="dxa"/>
            <w:tcBorders>
              <w:top w:val="single" w:sz="12" w:space="0" w:color="auto"/>
              <w:left w:val="single" w:sz="12" w:space="0" w:color="auto"/>
              <w:bottom w:val="single" w:sz="12" w:space="0" w:color="auto"/>
              <w:right w:val="single" w:sz="12" w:space="0" w:color="auto"/>
            </w:tcBorders>
          </w:tcPr>
          <w:p w14:paraId="74E947AF" w14:textId="48FB0993"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Not Specified</w:t>
            </w:r>
          </w:p>
        </w:tc>
        <w:tc>
          <w:tcPr>
            <w:tcW w:w="1620" w:type="dxa"/>
            <w:tcBorders>
              <w:top w:val="single" w:sz="12" w:space="0" w:color="auto"/>
              <w:left w:val="single" w:sz="12" w:space="0" w:color="auto"/>
              <w:bottom w:val="single" w:sz="12" w:space="0" w:color="auto"/>
              <w:right w:val="single" w:sz="12" w:space="0" w:color="auto"/>
            </w:tcBorders>
          </w:tcPr>
          <w:p w14:paraId="170DD05B" w14:textId="0BC48D3D"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0</w:t>
            </w:r>
          </w:p>
        </w:tc>
        <w:tc>
          <w:tcPr>
            <w:tcW w:w="1620" w:type="dxa"/>
            <w:tcBorders>
              <w:top w:val="single" w:sz="12" w:space="0" w:color="auto"/>
              <w:left w:val="single" w:sz="12" w:space="0" w:color="auto"/>
              <w:bottom w:val="single" w:sz="12" w:space="0" w:color="auto"/>
              <w:right w:val="single" w:sz="12" w:space="0" w:color="auto"/>
            </w:tcBorders>
          </w:tcPr>
          <w:p w14:paraId="07FEF394" w14:textId="0BC0B5A7"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c>
          <w:tcPr>
            <w:tcW w:w="1679" w:type="dxa"/>
            <w:tcBorders>
              <w:top w:val="single" w:sz="12" w:space="0" w:color="auto"/>
              <w:left w:val="single" w:sz="12" w:space="0" w:color="auto"/>
              <w:bottom w:val="single" w:sz="12" w:space="0" w:color="auto"/>
              <w:right w:val="single" w:sz="12" w:space="0" w:color="auto"/>
            </w:tcBorders>
          </w:tcPr>
          <w:p w14:paraId="5AD327F1" w14:textId="37393EA6"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0</w:t>
            </w:r>
          </w:p>
        </w:tc>
      </w:tr>
      <w:tr w:rsidR="008B433B" w:rsidRPr="00693D2B" w14:paraId="1D4C0F23" w14:textId="77777777" w:rsidTr="004A4CF9">
        <w:trPr>
          <w:trHeight w:val="350"/>
        </w:trPr>
        <w:tc>
          <w:tcPr>
            <w:tcW w:w="1525" w:type="dxa"/>
            <w:vMerge/>
            <w:tcBorders>
              <w:left w:val="single" w:sz="12" w:space="0" w:color="auto"/>
              <w:right w:val="single" w:sz="12" w:space="0" w:color="auto"/>
            </w:tcBorders>
          </w:tcPr>
          <w:p w14:paraId="19A63414" w14:textId="77777777" w:rsidR="008B433B" w:rsidRPr="00693D2B" w:rsidRDefault="008B433B" w:rsidP="00693D2B">
            <w:pPr>
              <w:spacing w:line="360" w:lineRule="auto"/>
              <w:jc w:val="both"/>
              <w:rPr>
                <w:rFonts w:ascii="Arial" w:hAnsi="Arial" w:cs="Arial"/>
                <w:sz w:val="20"/>
                <w:szCs w:val="20"/>
              </w:rPr>
            </w:pPr>
          </w:p>
        </w:tc>
        <w:tc>
          <w:tcPr>
            <w:tcW w:w="1477" w:type="dxa"/>
            <w:tcBorders>
              <w:top w:val="single" w:sz="12" w:space="0" w:color="auto"/>
              <w:left w:val="single" w:sz="12" w:space="0" w:color="auto"/>
              <w:bottom w:val="single" w:sz="12" w:space="0" w:color="auto"/>
              <w:right w:val="single" w:sz="12" w:space="0" w:color="auto"/>
            </w:tcBorders>
          </w:tcPr>
          <w:p w14:paraId="176416AC" w14:textId="401F4CA5" w:rsidR="008B433B" w:rsidRPr="00693D2B" w:rsidRDefault="008B433B" w:rsidP="00693D2B">
            <w:pPr>
              <w:spacing w:line="360" w:lineRule="auto"/>
              <w:jc w:val="both"/>
              <w:rPr>
                <w:rFonts w:ascii="Arial" w:hAnsi="Arial" w:cs="Arial"/>
                <w:sz w:val="20"/>
                <w:szCs w:val="20"/>
              </w:rPr>
            </w:pPr>
            <w:r w:rsidRPr="00693D2B">
              <w:rPr>
                <w:rFonts w:ascii="Arial" w:eastAsia="Times New Roman" w:hAnsi="Arial" w:cs="Arial"/>
                <w:color w:val="000000"/>
                <w:kern w:val="0"/>
                <w:sz w:val="18"/>
                <w:szCs w:val="18"/>
                <w14:ligatures w14:val="none"/>
              </w:rPr>
              <w:t>Cardio (running,</w:t>
            </w:r>
            <w:r w:rsidR="004A4CF9" w:rsidRPr="00693D2B">
              <w:rPr>
                <w:rFonts w:ascii="Arial" w:eastAsia="Times New Roman" w:hAnsi="Arial" w:cs="Arial"/>
                <w:color w:val="000000"/>
                <w:kern w:val="0"/>
                <w:sz w:val="18"/>
                <w:szCs w:val="18"/>
                <w14:ligatures w14:val="none"/>
              </w:rPr>
              <w:t xml:space="preserve"> </w:t>
            </w:r>
            <w:r w:rsidRPr="00693D2B">
              <w:rPr>
                <w:rFonts w:ascii="Arial" w:eastAsia="Times New Roman" w:hAnsi="Arial" w:cs="Arial"/>
                <w:color w:val="000000"/>
                <w:kern w:val="0"/>
                <w:sz w:val="18"/>
                <w:szCs w:val="18"/>
                <w14:ligatures w14:val="none"/>
              </w:rPr>
              <w:t>cycling etc.)</w:t>
            </w:r>
          </w:p>
        </w:tc>
        <w:tc>
          <w:tcPr>
            <w:tcW w:w="1620" w:type="dxa"/>
            <w:tcBorders>
              <w:top w:val="single" w:sz="12" w:space="0" w:color="auto"/>
              <w:left w:val="single" w:sz="12" w:space="0" w:color="auto"/>
              <w:bottom w:val="single" w:sz="12" w:space="0" w:color="auto"/>
              <w:right w:val="single" w:sz="12" w:space="0" w:color="auto"/>
            </w:tcBorders>
          </w:tcPr>
          <w:p w14:paraId="18289DB6" w14:textId="0E6B2745"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6</w:t>
            </w:r>
          </w:p>
        </w:tc>
        <w:tc>
          <w:tcPr>
            <w:tcW w:w="1620" w:type="dxa"/>
            <w:tcBorders>
              <w:top w:val="single" w:sz="12" w:space="0" w:color="auto"/>
              <w:left w:val="single" w:sz="12" w:space="0" w:color="auto"/>
              <w:bottom w:val="single" w:sz="12" w:space="0" w:color="auto"/>
              <w:right w:val="single" w:sz="12" w:space="0" w:color="auto"/>
            </w:tcBorders>
          </w:tcPr>
          <w:p w14:paraId="69371CAA" w14:textId="1E5774D6"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10</w:t>
            </w:r>
          </w:p>
        </w:tc>
        <w:tc>
          <w:tcPr>
            <w:tcW w:w="1679" w:type="dxa"/>
            <w:tcBorders>
              <w:top w:val="single" w:sz="12" w:space="0" w:color="auto"/>
              <w:left w:val="single" w:sz="12" w:space="0" w:color="auto"/>
              <w:bottom w:val="single" w:sz="12" w:space="0" w:color="auto"/>
              <w:right w:val="single" w:sz="12" w:space="0" w:color="auto"/>
            </w:tcBorders>
          </w:tcPr>
          <w:p w14:paraId="0253A5E4" w14:textId="2A253D13"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r>
      <w:tr w:rsidR="008B433B" w:rsidRPr="00693D2B" w14:paraId="2F790A9E" w14:textId="77777777" w:rsidTr="004A4CF9">
        <w:trPr>
          <w:trHeight w:val="530"/>
        </w:trPr>
        <w:tc>
          <w:tcPr>
            <w:tcW w:w="1525" w:type="dxa"/>
            <w:vMerge/>
            <w:tcBorders>
              <w:left w:val="single" w:sz="12" w:space="0" w:color="auto"/>
              <w:right w:val="single" w:sz="12" w:space="0" w:color="auto"/>
            </w:tcBorders>
          </w:tcPr>
          <w:p w14:paraId="09ED7035" w14:textId="77777777" w:rsidR="008B433B" w:rsidRPr="00693D2B" w:rsidRDefault="008B433B" w:rsidP="00693D2B">
            <w:pPr>
              <w:spacing w:line="360" w:lineRule="auto"/>
              <w:jc w:val="both"/>
              <w:rPr>
                <w:rFonts w:ascii="Arial" w:hAnsi="Arial" w:cs="Arial"/>
                <w:sz w:val="20"/>
                <w:szCs w:val="20"/>
              </w:rPr>
            </w:pPr>
          </w:p>
        </w:tc>
        <w:tc>
          <w:tcPr>
            <w:tcW w:w="1477" w:type="dxa"/>
            <w:tcBorders>
              <w:top w:val="single" w:sz="12" w:space="0" w:color="auto"/>
              <w:left w:val="single" w:sz="12" w:space="0" w:color="auto"/>
              <w:bottom w:val="single" w:sz="12" w:space="0" w:color="auto"/>
              <w:right w:val="single" w:sz="12" w:space="0" w:color="auto"/>
            </w:tcBorders>
          </w:tcPr>
          <w:p w14:paraId="51AB78FC" w14:textId="044017F8" w:rsidR="008B433B" w:rsidRPr="00693D2B" w:rsidRDefault="008B433B" w:rsidP="00693D2B">
            <w:pPr>
              <w:spacing w:line="360" w:lineRule="auto"/>
              <w:jc w:val="both"/>
              <w:rPr>
                <w:rFonts w:ascii="Arial" w:hAnsi="Arial" w:cs="Arial"/>
                <w:sz w:val="20"/>
                <w:szCs w:val="20"/>
              </w:rPr>
            </w:pPr>
            <w:r w:rsidRPr="00693D2B">
              <w:rPr>
                <w:rFonts w:ascii="Arial" w:eastAsia="Times New Roman" w:hAnsi="Arial" w:cs="Arial"/>
                <w:color w:val="000000"/>
                <w:kern w:val="0"/>
                <w:sz w:val="18"/>
                <w:szCs w:val="18"/>
                <w14:ligatures w14:val="none"/>
              </w:rPr>
              <w:t>Strength training</w:t>
            </w:r>
          </w:p>
        </w:tc>
        <w:tc>
          <w:tcPr>
            <w:tcW w:w="1620" w:type="dxa"/>
            <w:tcBorders>
              <w:top w:val="single" w:sz="12" w:space="0" w:color="auto"/>
              <w:left w:val="single" w:sz="12" w:space="0" w:color="auto"/>
              <w:bottom w:val="single" w:sz="12" w:space="0" w:color="auto"/>
              <w:right w:val="single" w:sz="12" w:space="0" w:color="auto"/>
            </w:tcBorders>
          </w:tcPr>
          <w:p w14:paraId="74F66775" w14:textId="62DADED5"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14</w:t>
            </w:r>
          </w:p>
        </w:tc>
        <w:tc>
          <w:tcPr>
            <w:tcW w:w="1620" w:type="dxa"/>
            <w:tcBorders>
              <w:top w:val="single" w:sz="12" w:space="0" w:color="auto"/>
              <w:left w:val="single" w:sz="12" w:space="0" w:color="auto"/>
              <w:bottom w:val="single" w:sz="12" w:space="0" w:color="auto"/>
              <w:right w:val="single" w:sz="12" w:space="0" w:color="auto"/>
            </w:tcBorders>
          </w:tcPr>
          <w:p w14:paraId="2BEBFB47" w14:textId="12AAAF91"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26</w:t>
            </w:r>
          </w:p>
        </w:tc>
        <w:tc>
          <w:tcPr>
            <w:tcW w:w="1679" w:type="dxa"/>
            <w:tcBorders>
              <w:top w:val="single" w:sz="12" w:space="0" w:color="auto"/>
              <w:left w:val="single" w:sz="12" w:space="0" w:color="auto"/>
              <w:bottom w:val="single" w:sz="12" w:space="0" w:color="auto"/>
              <w:right w:val="single" w:sz="12" w:space="0" w:color="auto"/>
            </w:tcBorders>
          </w:tcPr>
          <w:p w14:paraId="17138B5E" w14:textId="71A4C26A"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6</w:t>
            </w:r>
          </w:p>
        </w:tc>
      </w:tr>
      <w:tr w:rsidR="008B433B" w:rsidRPr="00693D2B" w14:paraId="48D34BDA" w14:textId="77777777" w:rsidTr="004A4CF9">
        <w:trPr>
          <w:trHeight w:val="440"/>
        </w:trPr>
        <w:tc>
          <w:tcPr>
            <w:tcW w:w="1525" w:type="dxa"/>
            <w:vMerge/>
            <w:tcBorders>
              <w:left w:val="single" w:sz="12" w:space="0" w:color="auto"/>
              <w:right w:val="single" w:sz="12" w:space="0" w:color="auto"/>
            </w:tcBorders>
          </w:tcPr>
          <w:p w14:paraId="519910BC" w14:textId="77777777" w:rsidR="008B433B" w:rsidRPr="00693D2B" w:rsidRDefault="008B433B" w:rsidP="00693D2B">
            <w:pPr>
              <w:spacing w:line="360" w:lineRule="auto"/>
              <w:jc w:val="both"/>
              <w:rPr>
                <w:rFonts w:ascii="Arial" w:hAnsi="Arial" w:cs="Arial"/>
                <w:sz w:val="20"/>
                <w:szCs w:val="20"/>
              </w:rPr>
            </w:pPr>
          </w:p>
        </w:tc>
        <w:tc>
          <w:tcPr>
            <w:tcW w:w="1477" w:type="dxa"/>
            <w:tcBorders>
              <w:top w:val="single" w:sz="12" w:space="0" w:color="auto"/>
              <w:left w:val="single" w:sz="12" w:space="0" w:color="auto"/>
              <w:bottom w:val="single" w:sz="12" w:space="0" w:color="auto"/>
              <w:right w:val="single" w:sz="12" w:space="0" w:color="auto"/>
            </w:tcBorders>
          </w:tcPr>
          <w:p w14:paraId="6950FC09" w14:textId="34638A50" w:rsidR="008B433B" w:rsidRPr="00693D2B" w:rsidRDefault="008B433B" w:rsidP="00693D2B">
            <w:pPr>
              <w:spacing w:line="360" w:lineRule="auto"/>
              <w:jc w:val="both"/>
              <w:rPr>
                <w:rFonts w:ascii="Arial" w:hAnsi="Arial" w:cs="Arial"/>
                <w:sz w:val="20"/>
                <w:szCs w:val="20"/>
              </w:rPr>
            </w:pPr>
            <w:r w:rsidRPr="00693D2B">
              <w:rPr>
                <w:rFonts w:ascii="Arial" w:eastAsia="Times New Roman" w:hAnsi="Arial" w:cs="Arial"/>
                <w:color w:val="000000"/>
                <w:kern w:val="0"/>
                <w:sz w:val="18"/>
                <w:szCs w:val="18"/>
                <w14:ligatures w14:val="none"/>
              </w:rPr>
              <w:t>Sports</w:t>
            </w:r>
          </w:p>
        </w:tc>
        <w:tc>
          <w:tcPr>
            <w:tcW w:w="1620" w:type="dxa"/>
            <w:tcBorders>
              <w:top w:val="single" w:sz="12" w:space="0" w:color="auto"/>
              <w:left w:val="single" w:sz="12" w:space="0" w:color="auto"/>
              <w:bottom w:val="single" w:sz="12" w:space="0" w:color="auto"/>
              <w:right w:val="single" w:sz="12" w:space="0" w:color="auto"/>
            </w:tcBorders>
          </w:tcPr>
          <w:p w14:paraId="7823E51E" w14:textId="01A38406"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4</w:t>
            </w:r>
          </w:p>
        </w:tc>
        <w:tc>
          <w:tcPr>
            <w:tcW w:w="1620" w:type="dxa"/>
            <w:tcBorders>
              <w:top w:val="single" w:sz="12" w:space="0" w:color="auto"/>
              <w:left w:val="single" w:sz="12" w:space="0" w:color="auto"/>
              <w:bottom w:val="single" w:sz="12" w:space="0" w:color="auto"/>
              <w:right w:val="single" w:sz="12" w:space="0" w:color="auto"/>
            </w:tcBorders>
          </w:tcPr>
          <w:p w14:paraId="1419B486" w14:textId="391DFD1B"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8</w:t>
            </w:r>
          </w:p>
        </w:tc>
        <w:tc>
          <w:tcPr>
            <w:tcW w:w="1679" w:type="dxa"/>
            <w:tcBorders>
              <w:top w:val="single" w:sz="12" w:space="0" w:color="auto"/>
              <w:left w:val="single" w:sz="12" w:space="0" w:color="auto"/>
              <w:bottom w:val="single" w:sz="12" w:space="0" w:color="auto"/>
              <w:right w:val="single" w:sz="12" w:space="0" w:color="auto"/>
            </w:tcBorders>
          </w:tcPr>
          <w:p w14:paraId="392F3FA3" w14:textId="58C34568"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0</w:t>
            </w:r>
          </w:p>
        </w:tc>
      </w:tr>
      <w:tr w:rsidR="008B433B" w:rsidRPr="00693D2B" w14:paraId="2584FD38" w14:textId="77777777" w:rsidTr="004A4CF9">
        <w:trPr>
          <w:trHeight w:val="440"/>
        </w:trPr>
        <w:tc>
          <w:tcPr>
            <w:tcW w:w="1525" w:type="dxa"/>
            <w:vMerge/>
            <w:tcBorders>
              <w:left w:val="single" w:sz="12" w:space="0" w:color="auto"/>
              <w:right w:val="single" w:sz="12" w:space="0" w:color="auto"/>
            </w:tcBorders>
          </w:tcPr>
          <w:p w14:paraId="6D11CD19" w14:textId="77777777" w:rsidR="008B433B" w:rsidRPr="00693D2B" w:rsidRDefault="008B433B" w:rsidP="00693D2B">
            <w:pPr>
              <w:spacing w:line="360" w:lineRule="auto"/>
              <w:jc w:val="both"/>
              <w:rPr>
                <w:rFonts w:ascii="Arial" w:hAnsi="Arial" w:cs="Arial"/>
                <w:sz w:val="20"/>
                <w:szCs w:val="20"/>
              </w:rPr>
            </w:pPr>
          </w:p>
        </w:tc>
        <w:tc>
          <w:tcPr>
            <w:tcW w:w="1477" w:type="dxa"/>
            <w:tcBorders>
              <w:top w:val="single" w:sz="12" w:space="0" w:color="auto"/>
              <w:left w:val="single" w:sz="12" w:space="0" w:color="auto"/>
              <w:bottom w:val="single" w:sz="12" w:space="0" w:color="auto"/>
              <w:right w:val="single" w:sz="12" w:space="0" w:color="auto"/>
            </w:tcBorders>
          </w:tcPr>
          <w:p w14:paraId="4BCA3244" w14:textId="50D6C00F" w:rsidR="008B433B" w:rsidRPr="00693D2B" w:rsidRDefault="008B433B" w:rsidP="00693D2B">
            <w:pPr>
              <w:spacing w:line="360" w:lineRule="auto"/>
              <w:jc w:val="both"/>
              <w:rPr>
                <w:rFonts w:ascii="Arial" w:hAnsi="Arial" w:cs="Arial"/>
                <w:sz w:val="20"/>
                <w:szCs w:val="20"/>
              </w:rPr>
            </w:pPr>
            <w:r w:rsidRPr="00693D2B">
              <w:rPr>
                <w:rFonts w:ascii="Arial" w:eastAsia="Times New Roman" w:hAnsi="Arial" w:cs="Arial"/>
                <w:color w:val="000000"/>
                <w:kern w:val="0"/>
                <w:sz w:val="18"/>
                <w:szCs w:val="18"/>
                <w14:ligatures w14:val="none"/>
              </w:rPr>
              <w:t>Yoga/Pilates</w:t>
            </w:r>
          </w:p>
        </w:tc>
        <w:tc>
          <w:tcPr>
            <w:tcW w:w="1620" w:type="dxa"/>
            <w:tcBorders>
              <w:top w:val="single" w:sz="12" w:space="0" w:color="auto"/>
              <w:left w:val="single" w:sz="12" w:space="0" w:color="auto"/>
              <w:bottom w:val="single" w:sz="12" w:space="0" w:color="auto"/>
              <w:right w:val="single" w:sz="12" w:space="0" w:color="auto"/>
            </w:tcBorders>
          </w:tcPr>
          <w:p w14:paraId="5EF62F4B" w14:textId="790C8A35"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c>
          <w:tcPr>
            <w:tcW w:w="1620" w:type="dxa"/>
            <w:tcBorders>
              <w:top w:val="single" w:sz="12" w:space="0" w:color="auto"/>
              <w:left w:val="single" w:sz="12" w:space="0" w:color="auto"/>
              <w:bottom w:val="single" w:sz="12" w:space="0" w:color="auto"/>
              <w:right w:val="single" w:sz="12" w:space="0" w:color="auto"/>
            </w:tcBorders>
          </w:tcPr>
          <w:p w14:paraId="258129CA" w14:textId="4E83CDD3"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4</w:t>
            </w:r>
          </w:p>
        </w:tc>
        <w:tc>
          <w:tcPr>
            <w:tcW w:w="1679" w:type="dxa"/>
            <w:tcBorders>
              <w:top w:val="single" w:sz="12" w:space="0" w:color="auto"/>
              <w:left w:val="single" w:sz="12" w:space="0" w:color="auto"/>
              <w:bottom w:val="single" w:sz="12" w:space="0" w:color="auto"/>
              <w:right w:val="single" w:sz="12" w:space="0" w:color="auto"/>
            </w:tcBorders>
          </w:tcPr>
          <w:p w14:paraId="672CE02E" w14:textId="564A8C02"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r>
      <w:tr w:rsidR="008B433B" w:rsidRPr="00693D2B" w14:paraId="72AA1EB0" w14:textId="77777777" w:rsidTr="004A4CF9">
        <w:trPr>
          <w:trHeight w:val="440"/>
        </w:trPr>
        <w:tc>
          <w:tcPr>
            <w:tcW w:w="1525" w:type="dxa"/>
            <w:vMerge/>
            <w:tcBorders>
              <w:left w:val="single" w:sz="12" w:space="0" w:color="auto"/>
              <w:right w:val="single" w:sz="12" w:space="0" w:color="auto"/>
            </w:tcBorders>
          </w:tcPr>
          <w:p w14:paraId="0883F473" w14:textId="77777777" w:rsidR="008B433B" w:rsidRPr="00693D2B" w:rsidRDefault="008B433B" w:rsidP="00693D2B">
            <w:pPr>
              <w:spacing w:line="360" w:lineRule="auto"/>
              <w:jc w:val="both"/>
              <w:rPr>
                <w:rFonts w:ascii="Arial" w:hAnsi="Arial" w:cs="Arial"/>
                <w:sz w:val="20"/>
                <w:szCs w:val="20"/>
              </w:rPr>
            </w:pPr>
          </w:p>
        </w:tc>
        <w:tc>
          <w:tcPr>
            <w:tcW w:w="1477" w:type="dxa"/>
            <w:tcBorders>
              <w:top w:val="single" w:sz="12" w:space="0" w:color="auto"/>
              <w:left w:val="single" w:sz="12" w:space="0" w:color="auto"/>
              <w:bottom w:val="single" w:sz="12" w:space="0" w:color="auto"/>
              <w:right w:val="single" w:sz="12" w:space="0" w:color="auto"/>
            </w:tcBorders>
          </w:tcPr>
          <w:p w14:paraId="494582FE" w14:textId="5DAD3F1D" w:rsidR="008B433B" w:rsidRPr="00693D2B" w:rsidRDefault="008B433B" w:rsidP="00693D2B">
            <w:pPr>
              <w:spacing w:line="360" w:lineRule="auto"/>
              <w:jc w:val="both"/>
              <w:rPr>
                <w:rFonts w:ascii="Arial" w:eastAsia="Times New Roman" w:hAnsi="Arial" w:cs="Arial"/>
                <w:color w:val="000000"/>
                <w:kern w:val="0"/>
                <w:sz w:val="18"/>
                <w:szCs w:val="18"/>
                <w14:ligatures w14:val="none"/>
              </w:rPr>
            </w:pPr>
            <w:r w:rsidRPr="00693D2B">
              <w:rPr>
                <w:rFonts w:ascii="Arial" w:eastAsia="Times New Roman" w:hAnsi="Arial" w:cs="Arial"/>
                <w:color w:val="000000"/>
                <w:kern w:val="0"/>
                <w:sz w:val="18"/>
                <w:szCs w:val="18"/>
                <w14:ligatures w14:val="none"/>
              </w:rPr>
              <w:t>Any Other</w:t>
            </w:r>
          </w:p>
        </w:tc>
        <w:tc>
          <w:tcPr>
            <w:tcW w:w="1620" w:type="dxa"/>
            <w:tcBorders>
              <w:top w:val="single" w:sz="12" w:space="0" w:color="auto"/>
              <w:left w:val="single" w:sz="12" w:space="0" w:color="auto"/>
              <w:bottom w:val="single" w:sz="12" w:space="0" w:color="auto"/>
              <w:right w:val="single" w:sz="12" w:space="0" w:color="auto"/>
            </w:tcBorders>
          </w:tcPr>
          <w:p w14:paraId="0ABF325A" w14:textId="711EFDA7"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c>
          <w:tcPr>
            <w:tcW w:w="1620" w:type="dxa"/>
            <w:tcBorders>
              <w:top w:val="single" w:sz="12" w:space="0" w:color="auto"/>
              <w:left w:val="single" w:sz="12" w:space="0" w:color="auto"/>
              <w:bottom w:val="single" w:sz="12" w:space="0" w:color="auto"/>
              <w:right w:val="single" w:sz="12" w:space="0" w:color="auto"/>
            </w:tcBorders>
          </w:tcPr>
          <w:p w14:paraId="63FB65A2" w14:textId="317BE966"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6</w:t>
            </w:r>
          </w:p>
        </w:tc>
        <w:tc>
          <w:tcPr>
            <w:tcW w:w="1679" w:type="dxa"/>
            <w:tcBorders>
              <w:top w:val="single" w:sz="12" w:space="0" w:color="auto"/>
              <w:left w:val="single" w:sz="12" w:space="0" w:color="auto"/>
              <w:bottom w:val="single" w:sz="12" w:space="0" w:color="auto"/>
              <w:right w:val="single" w:sz="12" w:space="0" w:color="auto"/>
            </w:tcBorders>
          </w:tcPr>
          <w:p w14:paraId="3E76E7DF" w14:textId="04EA11C8"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r>
      <w:tr w:rsidR="008B433B" w:rsidRPr="00693D2B" w14:paraId="26A5C889" w14:textId="77777777" w:rsidTr="004A4CF9">
        <w:trPr>
          <w:trHeight w:val="440"/>
        </w:trPr>
        <w:tc>
          <w:tcPr>
            <w:tcW w:w="1525" w:type="dxa"/>
            <w:vMerge/>
            <w:tcBorders>
              <w:left w:val="single" w:sz="12" w:space="0" w:color="auto"/>
              <w:right w:val="single" w:sz="12" w:space="0" w:color="auto"/>
            </w:tcBorders>
          </w:tcPr>
          <w:p w14:paraId="03684D7D" w14:textId="77777777" w:rsidR="008B433B" w:rsidRPr="00693D2B" w:rsidRDefault="008B433B" w:rsidP="00693D2B">
            <w:pPr>
              <w:spacing w:line="360" w:lineRule="auto"/>
              <w:jc w:val="both"/>
              <w:rPr>
                <w:rFonts w:ascii="Arial" w:hAnsi="Arial" w:cs="Arial"/>
                <w:sz w:val="20"/>
                <w:szCs w:val="20"/>
              </w:rPr>
            </w:pPr>
          </w:p>
        </w:tc>
        <w:tc>
          <w:tcPr>
            <w:tcW w:w="1477" w:type="dxa"/>
            <w:tcBorders>
              <w:top w:val="single" w:sz="12" w:space="0" w:color="auto"/>
              <w:left w:val="single" w:sz="12" w:space="0" w:color="auto"/>
              <w:bottom w:val="single" w:sz="12" w:space="0" w:color="auto"/>
              <w:right w:val="single" w:sz="12" w:space="0" w:color="auto"/>
            </w:tcBorders>
          </w:tcPr>
          <w:p w14:paraId="53715826" w14:textId="0206E0C3" w:rsidR="008B433B" w:rsidRPr="00693D2B" w:rsidRDefault="008B433B" w:rsidP="00693D2B">
            <w:pPr>
              <w:spacing w:line="360" w:lineRule="auto"/>
              <w:jc w:val="both"/>
              <w:rPr>
                <w:rFonts w:ascii="Arial" w:eastAsia="Times New Roman" w:hAnsi="Arial" w:cs="Arial"/>
                <w:color w:val="000000"/>
                <w:kern w:val="0"/>
                <w:sz w:val="18"/>
                <w:szCs w:val="18"/>
                <w14:ligatures w14:val="none"/>
              </w:rPr>
            </w:pPr>
            <w:r w:rsidRPr="00693D2B">
              <w:rPr>
                <w:rFonts w:ascii="Arial" w:eastAsia="Times New Roman" w:hAnsi="Arial" w:cs="Arial"/>
                <w:color w:val="000000"/>
                <w:kern w:val="0"/>
                <w:sz w:val="18"/>
                <w:szCs w:val="18"/>
                <w14:ligatures w14:val="none"/>
              </w:rPr>
              <w:t>Both 1 &amp; 3</w:t>
            </w:r>
          </w:p>
        </w:tc>
        <w:tc>
          <w:tcPr>
            <w:tcW w:w="1620" w:type="dxa"/>
            <w:tcBorders>
              <w:top w:val="single" w:sz="12" w:space="0" w:color="auto"/>
              <w:left w:val="single" w:sz="12" w:space="0" w:color="auto"/>
              <w:bottom w:val="single" w:sz="12" w:space="0" w:color="auto"/>
              <w:right w:val="single" w:sz="12" w:space="0" w:color="auto"/>
            </w:tcBorders>
          </w:tcPr>
          <w:p w14:paraId="3E4F9C4C" w14:textId="4CF5D259"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c>
          <w:tcPr>
            <w:tcW w:w="1620" w:type="dxa"/>
            <w:tcBorders>
              <w:top w:val="single" w:sz="12" w:space="0" w:color="auto"/>
              <w:left w:val="single" w:sz="12" w:space="0" w:color="auto"/>
              <w:bottom w:val="single" w:sz="12" w:space="0" w:color="auto"/>
              <w:right w:val="single" w:sz="12" w:space="0" w:color="auto"/>
            </w:tcBorders>
          </w:tcPr>
          <w:p w14:paraId="0F2BD811" w14:textId="79B5CE69"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c>
          <w:tcPr>
            <w:tcW w:w="1679" w:type="dxa"/>
            <w:tcBorders>
              <w:top w:val="single" w:sz="12" w:space="0" w:color="auto"/>
              <w:left w:val="single" w:sz="12" w:space="0" w:color="auto"/>
              <w:bottom w:val="single" w:sz="12" w:space="0" w:color="auto"/>
              <w:right w:val="single" w:sz="12" w:space="0" w:color="auto"/>
            </w:tcBorders>
          </w:tcPr>
          <w:p w14:paraId="200CD074" w14:textId="22B8CC19"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0</w:t>
            </w:r>
          </w:p>
        </w:tc>
      </w:tr>
      <w:tr w:rsidR="008B433B" w:rsidRPr="00693D2B" w14:paraId="076F3C87" w14:textId="77777777" w:rsidTr="004A4CF9">
        <w:trPr>
          <w:trHeight w:val="440"/>
        </w:trPr>
        <w:tc>
          <w:tcPr>
            <w:tcW w:w="1525" w:type="dxa"/>
            <w:vMerge/>
            <w:tcBorders>
              <w:left w:val="single" w:sz="12" w:space="0" w:color="auto"/>
              <w:right w:val="single" w:sz="12" w:space="0" w:color="auto"/>
            </w:tcBorders>
          </w:tcPr>
          <w:p w14:paraId="410AF3CE" w14:textId="77777777" w:rsidR="008B433B" w:rsidRPr="00693D2B" w:rsidRDefault="008B433B" w:rsidP="00693D2B">
            <w:pPr>
              <w:spacing w:line="360" w:lineRule="auto"/>
              <w:jc w:val="both"/>
              <w:rPr>
                <w:rFonts w:ascii="Arial" w:hAnsi="Arial" w:cs="Arial"/>
                <w:sz w:val="20"/>
                <w:szCs w:val="20"/>
              </w:rPr>
            </w:pPr>
          </w:p>
        </w:tc>
        <w:tc>
          <w:tcPr>
            <w:tcW w:w="1477" w:type="dxa"/>
            <w:tcBorders>
              <w:top w:val="single" w:sz="12" w:space="0" w:color="auto"/>
              <w:left w:val="single" w:sz="12" w:space="0" w:color="auto"/>
              <w:bottom w:val="single" w:sz="12" w:space="0" w:color="auto"/>
              <w:right w:val="single" w:sz="12" w:space="0" w:color="auto"/>
            </w:tcBorders>
          </w:tcPr>
          <w:p w14:paraId="5C37FCFA" w14:textId="74F294C2" w:rsidR="008B433B" w:rsidRPr="00693D2B" w:rsidRDefault="008B433B" w:rsidP="00693D2B">
            <w:pPr>
              <w:spacing w:line="360" w:lineRule="auto"/>
              <w:jc w:val="both"/>
              <w:rPr>
                <w:rFonts w:ascii="Arial" w:eastAsia="Times New Roman" w:hAnsi="Arial" w:cs="Arial"/>
                <w:color w:val="000000"/>
                <w:kern w:val="0"/>
                <w:sz w:val="18"/>
                <w:szCs w:val="18"/>
                <w14:ligatures w14:val="none"/>
              </w:rPr>
            </w:pPr>
            <w:r w:rsidRPr="00693D2B">
              <w:rPr>
                <w:rFonts w:ascii="Arial" w:eastAsia="Times New Roman" w:hAnsi="Arial" w:cs="Arial"/>
                <w:color w:val="000000"/>
                <w:kern w:val="0"/>
                <w:sz w:val="18"/>
                <w:szCs w:val="18"/>
                <w14:ligatures w14:val="none"/>
              </w:rPr>
              <w:t>Both 2 &amp; 4</w:t>
            </w:r>
          </w:p>
        </w:tc>
        <w:tc>
          <w:tcPr>
            <w:tcW w:w="1620" w:type="dxa"/>
            <w:tcBorders>
              <w:top w:val="single" w:sz="12" w:space="0" w:color="auto"/>
              <w:left w:val="single" w:sz="12" w:space="0" w:color="auto"/>
              <w:bottom w:val="single" w:sz="12" w:space="0" w:color="auto"/>
              <w:right w:val="single" w:sz="12" w:space="0" w:color="auto"/>
            </w:tcBorders>
          </w:tcPr>
          <w:p w14:paraId="6AF0E62C" w14:textId="0D9382B7"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c>
          <w:tcPr>
            <w:tcW w:w="1620" w:type="dxa"/>
            <w:tcBorders>
              <w:top w:val="single" w:sz="12" w:space="0" w:color="auto"/>
              <w:left w:val="single" w:sz="12" w:space="0" w:color="auto"/>
              <w:bottom w:val="single" w:sz="12" w:space="0" w:color="auto"/>
              <w:right w:val="single" w:sz="12" w:space="0" w:color="auto"/>
            </w:tcBorders>
          </w:tcPr>
          <w:p w14:paraId="36BB20A5" w14:textId="4EBC829D"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c>
          <w:tcPr>
            <w:tcW w:w="1679" w:type="dxa"/>
            <w:tcBorders>
              <w:top w:val="single" w:sz="12" w:space="0" w:color="auto"/>
              <w:left w:val="single" w:sz="12" w:space="0" w:color="auto"/>
              <w:bottom w:val="single" w:sz="12" w:space="0" w:color="auto"/>
              <w:right w:val="single" w:sz="12" w:space="0" w:color="auto"/>
            </w:tcBorders>
          </w:tcPr>
          <w:p w14:paraId="43E01AC1" w14:textId="438C77C3"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0</w:t>
            </w:r>
          </w:p>
        </w:tc>
      </w:tr>
      <w:tr w:rsidR="008B433B" w:rsidRPr="00693D2B" w14:paraId="18DB8880" w14:textId="77777777" w:rsidTr="004A4CF9">
        <w:trPr>
          <w:trHeight w:val="440"/>
        </w:trPr>
        <w:tc>
          <w:tcPr>
            <w:tcW w:w="1525" w:type="dxa"/>
            <w:vMerge/>
            <w:tcBorders>
              <w:left w:val="single" w:sz="12" w:space="0" w:color="auto"/>
              <w:right w:val="single" w:sz="12" w:space="0" w:color="auto"/>
            </w:tcBorders>
          </w:tcPr>
          <w:p w14:paraId="5171B56C" w14:textId="77777777" w:rsidR="008B433B" w:rsidRPr="00693D2B" w:rsidRDefault="008B433B" w:rsidP="00693D2B">
            <w:pPr>
              <w:spacing w:line="360" w:lineRule="auto"/>
              <w:jc w:val="both"/>
              <w:rPr>
                <w:rFonts w:ascii="Arial" w:hAnsi="Arial" w:cs="Arial"/>
                <w:sz w:val="20"/>
                <w:szCs w:val="20"/>
              </w:rPr>
            </w:pPr>
          </w:p>
        </w:tc>
        <w:tc>
          <w:tcPr>
            <w:tcW w:w="1477" w:type="dxa"/>
            <w:tcBorders>
              <w:top w:val="single" w:sz="12" w:space="0" w:color="auto"/>
              <w:left w:val="single" w:sz="12" w:space="0" w:color="auto"/>
              <w:bottom w:val="single" w:sz="12" w:space="0" w:color="auto"/>
              <w:right w:val="single" w:sz="12" w:space="0" w:color="auto"/>
            </w:tcBorders>
          </w:tcPr>
          <w:p w14:paraId="1249DAC9" w14:textId="4324EF87" w:rsidR="008B433B" w:rsidRPr="00693D2B" w:rsidRDefault="008B433B" w:rsidP="00693D2B">
            <w:pPr>
              <w:spacing w:line="360" w:lineRule="auto"/>
              <w:jc w:val="both"/>
              <w:rPr>
                <w:rFonts w:ascii="Arial" w:eastAsia="Times New Roman" w:hAnsi="Arial" w:cs="Arial"/>
                <w:color w:val="000000"/>
                <w:kern w:val="0"/>
                <w:sz w:val="18"/>
                <w:szCs w:val="18"/>
                <w14:ligatures w14:val="none"/>
              </w:rPr>
            </w:pPr>
            <w:r w:rsidRPr="00693D2B">
              <w:rPr>
                <w:rFonts w:ascii="Arial" w:eastAsia="Times New Roman" w:hAnsi="Arial" w:cs="Arial"/>
                <w:color w:val="000000"/>
                <w:kern w:val="0"/>
                <w:sz w:val="18"/>
                <w:szCs w:val="18"/>
                <w14:ligatures w14:val="none"/>
              </w:rPr>
              <w:t>Both 2 &amp; 3</w:t>
            </w:r>
          </w:p>
        </w:tc>
        <w:tc>
          <w:tcPr>
            <w:tcW w:w="1620" w:type="dxa"/>
            <w:tcBorders>
              <w:top w:val="single" w:sz="12" w:space="0" w:color="auto"/>
              <w:left w:val="single" w:sz="12" w:space="0" w:color="auto"/>
              <w:bottom w:val="single" w:sz="12" w:space="0" w:color="auto"/>
              <w:right w:val="single" w:sz="12" w:space="0" w:color="auto"/>
            </w:tcBorders>
          </w:tcPr>
          <w:p w14:paraId="365B0FBC" w14:textId="6F0A6CE9"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c>
          <w:tcPr>
            <w:tcW w:w="1620" w:type="dxa"/>
            <w:tcBorders>
              <w:top w:val="single" w:sz="12" w:space="0" w:color="auto"/>
              <w:left w:val="single" w:sz="12" w:space="0" w:color="auto"/>
              <w:bottom w:val="single" w:sz="12" w:space="0" w:color="auto"/>
              <w:right w:val="single" w:sz="12" w:space="0" w:color="auto"/>
            </w:tcBorders>
          </w:tcPr>
          <w:p w14:paraId="5E777A68" w14:textId="30EB8D3D"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c>
          <w:tcPr>
            <w:tcW w:w="1679" w:type="dxa"/>
            <w:tcBorders>
              <w:top w:val="single" w:sz="12" w:space="0" w:color="auto"/>
              <w:left w:val="single" w:sz="12" w:space="0" w:color="auto"/>
              <w:bottom w:val="single" w:sz="12" w:space="0" w:color="auto"/>
              <w:right w:val="single" w:sz="12" w:space="0" w:color="auto"/>
            </w:tcBorders>
          </w:tcPr>
          <w:p w14:paraId="289FE331" w14:textId="7EDB41B0"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0</w:t>
            </w:r>
          </w:p>
        </w:tc>
      </w:tr>
      <w:tr w:rsidR="008B433B" w:rsidRPr="00693D2B" w14:paraId="1DB9BE14" w14:textId="77777777" w:rsidTr="004A4CF9">
        <w:trPr>
          <w:trHeight w:val="440"/>
        </w:trPr>
        <w:tc>
          <w:tcPr>
            <w:tcW w:w="1525" w:type="dxa"/>
            <w:vMerge/>
            <w:tcBorders>
              <w:left w:val="single" w:sz="12" w:space="0" w:color="auto"/>
              <w:bottom w:val="single" w:sz="12" w:space="0" w:color="auto"/>
              <w:right w:val="single" w:sz="12" w:space="0" w:color="auto"/>
            </w:tcBorders>
          </w:tcPr>
          <w:p w14:paraId="391044BB" w14:textId="77777777" w:rsidR="008B433B" w:rsidRPr="00693D2B" w:rsidRDefault="008B433B" w:rsidP="00693D2B">
            <w:pPr>
              <w:spacing w:line="360" w:lineRule="auto"/>
              <w:jc w:val="both"/>
              <w:rPr>
                <w:rFonts w:ascii="Arial" w:hAnsi="Arial" w:cs="Arial"/>
                <w:sz w:val="20"/>
                <w:szCs w:val="20"/>
              </w:rPr>
            </w:pPr>
          </w:p>
        </w:tc>
        <w:tc>
          <w:tcPr>
            <w:tcW w:w="1477" w:type="dxa"/>
            <w:tcBorders>
              <w:top w:val="single" w:sz="12" w:space="0" w:color="auto"/>
              <w:left w:val="single" w:sz="12" w:space="0" w:color="auto"/>
              <w:bottom w:val="single" w:sz="12" w:space="0" w:color="auto"/>
              <w:right w:val="single" w:sz="12" w:space="0" w:color="auto"/>
            </w:tcBorders>
          </w:tcPr>
          <w:p w14:paraId="4029968C" w14:textId="23A8F1F3" w:rsidR="008B433B" w:rsidRPr="00693D2B" w:rsidRDefault="008B433B" w:rsidP="00693D2B">
            <w:pPr>
              <w:spacing w:line="360" w:lineRule="auto"/>
              <w:jc w:val="both"/>
              <w:rPr>
                <w:rFonts w:ascii="Arial" w:eastAsia="Times New Roman" w:hAnsi="Arial" w:cs="Arial"/>
                <w:color w:val="000000"/>
                <w:kern w:val="0"/>
                <w:sz w:val="18"/>
                <w:szCs w:val="18"/>
                <w14:ligatures w14:val="none"/>
              </w:rPr>
            </w:pPr>
            <w:commentRangeStart w:id="27"/>
            <w:r w:rsidRPr="00693D2B">
              <w:rPr>
                <w:rFonts w:ascii="Arial" w:eastAsia="Times New Roman" w:hAnsi="Arial" w:cs="Arial"/>
                <w:color w:val="000000"/>
                <w:kern w:val="0"/>
                <w:sz w:val="18"/>
                <w:szCs w:val="18"/>
                <w14:ligatures w14:val="none"/>
              </w:rPr>
              <w:t>Both 1&amp; 2</w:t>
            </w:r>
            <w:commentRangeEnd w:id="27"/>
            <w:r w:rsidR="00AD2FAB" w:rsidRPr="00693D2B">
              <w:rPr>
                <w:rStyle w:val="CommentReference"/>
                <w:rFonts w:ascii="Arial" w:eastAsia="Times New Roman" w:hAnsi="Arial" w:cs="Arial"/>
                <w:color w:val="000000"/>
                <w:kern w:val="0"/>
                <w:sz w:val="18"/>
                <w:szCs w:val="18"/>
                <w14:ligatures w14:val="none"/>
              </w:rPr>
              <w:commentReference w:id="27"/>
            </w:r>
          </w:p>
        </w:tc>
        <w:tc>
          <w:tcPr>
            <w:tcW w:w="1620" w:type="dxa"/>
            <w:tcBorders>
              <w:top w:val="single" w:sz="12" w:space="0" w:color="auto"/>
              <w:left w:val="single" w:sz="12" w:space="0" w:color="auto"/>
              <w:bottom w:val="single" w:sz="12" w:space="0" w:color="auto"/>
              <w:right w:val="single" w:sz="12" w:space="0" w:color="auto"/>
            </w:tcBorders>
          </w:tcPr>
          <w:p w14:paraId="16813FD2" w14:textId="7E011CF4"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3</w:t>
            </w:r>
          </w:p>
        </w:tc>
        <w:tc>
          <w:tcPr>
            <w:tcW w:w="1620" w:type="dxa"/>
            <w:tcBorders>
              <w:top w:val="single" w:sz="12" w:space="0" w:color="auto"/>
              <w:left w:val="single" w:sz="12" w:space="0" w:color="auto"/>
              <w:bottom w:val="single" w:sz="12" w:space="0" w:color="auto"/>
              <w:right w:val="single" w:sz="12" w:space="0" w:color="auto"/>
            </w:tcBorders>
          </w:tcPr>
          <w:p w14:paraId="777A0F49" w14:textId="57962C95"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c>
          <w:tcPr>
            <w:tcW w:w="1679" w:type="dxa"/>
            <w:tcBorders>
              <w:top w:val="single" w:sz="12" w:space="0" w:color="auto"/>
              <w:left w:val="single" w:sz="12" w:space="0" w:color="auto"/>
              <w:bottom w:val="single" w:sz="12" w:space="0" w:color="auto"/>
              <w:right w:val="single" w:sz="12" w:space="0" w:color="auto"/>
            </w:tcBorders>
          </w:tcPr>
          <w:p w14:paraId="20A965F9" w14:textId="3C73F293"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0</w:t>
            </w:r>
          </w:p>
        </w:tc>
      </w:tr>
    </w:tbl>
    <w:p w14:paraId="4B312B55" w14:textId="2A00E9F8" w:rsidR="00970AE8" w:rsidRDefault="00F80C52" w:rsidP="00693D2B">
      <w:pPr>
        <w:spacing w:line="360" w:lineRule="auto"/>
        <w:jc w:val="both"/>
        <w:rPr>
          <w:rFonts w:ascii="Arial" w:hAnsi="Arial" w:cs="Arial"/>
          <w:b/>
          <w:bCs/>
          <w:sz w:val="22"/>
          <w:szCs w:val="22"/>
        </w:rPr>
      </w:pPr>
      <w:r w:rsidRPr="00693D2B">
        <w:rPr>
          <w:rFonts w:ascii="Arial" w:hAnsi="Arial" w:cs="Arial"/>
          <w:b/>
          <w:bCs/>
          <w:sz w:val="22"/>
          <w:szCs w:val="22"/>
        </w:rPr>
        <w:t>Supplement Use Across Gender</w:t>
      </w:r>
    </w:p>
    <w:p w14:paraId="75789515" w14:textId="40F9F95A" w:rsidR="00A37890" w:rsidRPr="00A37890" w:rsidRDefault="00A37890" w:rsidP="00693D2B">
      <w:pPr>
        <w:spacing w:line="360" w:lineRule="auto"/>
        <w:jc w:val="both"/>
        <w:rPr>
          <w:rFonts w:ascii="Arial" w:hAnsi="Arial" w:cs="Arial"/>
          <w:sz w:val="20"/>
          <w:szCs w:val="20"/>
        </w:rPr>
      </w:pPr>
      <w:r w:rsidRPr="00693D2B">
        <w:rPr>
          <w:rFonts w:ascii="Arial" w:hAnsi="Arial" w:cs="Arial"/>
          <w:sz w:val="20"/>
          <w:szCs w:val="20"/>
        </w:rPr>
        <w:t>A Chi-square test of independence (Table 2) was conducted to examine the association between gender and supplement consumption. The results revealed a statistically significant association between the two variables (χ² = 11.677, df = 2, p = .003). Male participants were more likely to report consuming supplements compared to female participants. While a considerable proportion of males reported regular or occasional use, the majority of females indicated that they did not consume supplements. These findings suggest that gender plays a significant role in influencing supplementation behavior among physically active young adults.</w:t>
      </w:r>
    </w:p>
    <w:p w14:paraId="39475AB1" w14:textId="77777777" w:rsidR="00BC3B4C" w:rsidRDefault="00BC3B4C" w:rsidP="00693D2B">
      <w:pPr>
        <w:spacing w:line="360" w:lineRule="auto"/>
        <w:jc w:val="both"/>
        <w:rPr>
          <w:rFonts w:ascii="Arial" w:hAnsi="Arial" w:cs="Arial"/>
          <w:sz w:val="20"/>
          <w:szCs w:val="20"/>
        </w:rPr>
      </w:pPr>
    </w:p>
    <w:p w14:paraId="1BFB2D8E" w14:textId="77777777" w:rsidR="00BC3B4C" w:rsidRDefault="00BC3B4C" w:rsidP="00693D2B">
      <w:pPr>
        <w:spacing w:line="360" w:lineRule="auto"/>
        <w:jc w:val="both"/>
        <w:rPr>
          <w:rFonts w:ascii="Arial" w:hAnsi="Arial" w:cs="Arial"/>
          <w:sz w:val="20"/>
          <w:szCs w:val="20"/>
        </w:rPr>
      </w:pPr>
    </w:p>
    <w:p w14:paraId="2436B5F2" w14:textId="016F0ABA" w:rsidR="003746C1" w:rsidRPr="00693D2B" w:rsidRDefault="003746C1" w:rsidP="00693D2B">
      <w:pPr>
        <w:spacing w:line="360" w:lineRule="auto"/>
        <w:jc w:val="both"/>
        <w:rPr>
          <w:rFonts w:ascii="Arial" w:hAnsi="Arial" w:cs="Arial"/>
          <w:b/>
          <w:bCs/>
          <w:sz w:val="20"/>
          <w:szCs w:val="20"/>
        </w:rPr>
      </w:pPr>
      <w:commentRangeStart w:id="28"/>
      <w:commentRangeStart w:id="29"/>
      <w:r w:rsidRPr="00693D2B">
        <w:rPr>
          <w:rFonts w:ascii="Arial" w:hAnsi="Arial" w:cs="Arial"/>
          <w:sz w:val="20"/>
          <w:szCs w:val="20"/>
        </w:rPr>
        <w:lastRenderedPageBreak/>
        <w:t>Table 2 Supplement Use Across Gender</w:t>
      </w:r>
      <w:commentRangeEnd w:id="28"/>
      <w:r w:rsidR="00C97BA3" w:rsidRPr="00693D2B">
        <w:rPr>
          <w:rStyle w:val="CommentReference"/>
          <w:rFonts w:ascii="Arial" w:hAnsi="Arial" w:cs="Arial"/>
          <w:b/>
          <w:bCs/>
          <w:sz w:val="20"/>
          <w:szCs w:val="20"/>
        </w:rPr>
        <w:commentReference w:id="28"/>
      </w:r>
      <w:commentRangeEnd w:id="29"/>
      <w:r w:rsidR="007048E0" w:rsidRPr="00693D2B">
        <w:rPr>
          <w:rStyle w:val="CommentReference"/>
          <w:rFonts w:ascii="Arial" w:hAnsi="Arial" w:cs="Arial"/>
          <w:b/>
          <w:bCs/>
          <w:sz w:val="20"/>
          <w:szCs w:val="20"/>
        </w:rPr>
        <w:commentReference w:id="29"/>
      </w:r>
    </w:p>
    <w:tbl>
      <w:tblPr>
        <w:tblStyle w:val="TableGrid"/>
        <w:tblW w:w="0" w:type="auto"/>
        <w:tblLook w:val="04A0" w:firstRow="1" w:lastRow="0" w:firstColumn="1" w:lastColumn="0" w:noHBand="0" w:noVBand="1"/>
      </w:tblPr>
      <w:tblGrid>
        <w:gridCol w:w="1025"/>
        <w:gridCol w:w="1018"/>
        <w:gridCol w:w="1622"/>
        <w:gridCol w:w="1737"/>
        <w:gridCol w:w="1640"/>
        <w:gridCol w:w="1427"/>
      </w:tblGrid>
      <w:tr w:rsidR="00557C8A" w:rsidRPr="00693D2B" w14:paraId="67F46EB7" w14:textId="77777777" w:rsidTr="006607AF">
        <w:trPr>
          <w:trHeight w:val="492"/>
        </w:trPr>
        <w:tc>
          <w:tcPr>
            <w:tcW w:w="2043" w:type="dxa"/>
            <w:gridSpan w:val="2"/>
            <w:vMerge w:val="restart"/>
            <w:tcBorders>
              <w:top w:val="single" w:sz="12" w:space="0" w:color="auto"/>
              <w:left w:val="single" w:sz="12" w:space="0" w:color="auto"/>
              <w:right w:val="single" w:sz="12" w:space="0" w:color="auto"/>
            </w:tcBorders>
          </w:tcPr>
          <w:p w14:paraId="1D5AB83A" w14:textId="77777777" w:rsidR="00557C8A" w:rsidRPr="00693D2B" w:rsidRDefault="00557C8A" w:rsidP="00693D2B">
            <w:pPr>
              <w:spacing w:line="360" w:lineRule="auto"/>
              <w:jc w:val="both"/>
              <w:rPr>
                <w:rFonts w:ascii="Arial" w:hAnsi="Arial" w:cs="Arial"/>
                <w:sz w:val="20"/>
                <w:szCs w:val="20"/>
              </w:rPr>
            </w:pPr>
          </w:p>
        </w:tc>
        <w:tc>
          <w:tcPr>
            <w:tcW w:w="4999" w:type="dxa"/>
            <w:gridSpan w:val="3"/>
            <w:tcBorders>
              <w:top w:val="single" w:sz="12" w:space="0" w:color="auto"/>
              <w:left w:val="single" w:sz="12" w:space="0" w:color="auto"/>
              <w:right w:val="single" w:sz="12" w:space="0" w:color="auto"/>
            </w:tcBorders>
          </w:tcPr>
          <w:p w14:paraId="1C432979" w14:textId="4DB8E601" w:rsidR="00557C8A" w:rsidRPr="00693D2B" w:rsidRDefault="00557C8A" w:rsidP="00693D2B">
            <w:pPr>
              <w:spacing w:line="360" w:lineRule="auto"/>
              <w:jc w:val="both"/>
              <w:rPr>
                <w:rFonts w:ascii="Arial" w:hAnsi="Arial" w:cs="Arial"/>
                <w:b/>
                <w:bCs/>
                <w:sz w:val="20"/>
                <w:szCs w:val="20"/>
              </w:rPr>
            </w:pPr>
            <w:r w:rsidRPr="00693D2B">
              <w:rPr>
                <w:rFonts w:ascii="Arial" w:hAnsi="Arial" w:cs="Arial"/>
                <w:b/>
                <w:bCs/>
                <w:sz w:val="20"/>
                <w:szCs w:val="20"/>
              </w:rPr>
              <w:t>Supplement Consumption</w:t>
            </w:r>
          </w:p>
        </w:tc>
        <w:tc>
          <w:tcPr>
            <w:tcW w:w="1427" w:type="dxa"/>
            <w:vMerge w:val="restart"/>
            <w:tcBorders>
              <w:top w:val="single" w:sz="12" w:space="0" w:color="auto"/>
              <w:left w:val="single" w:sz="12" w:space="0" w:color="auto"/>
              <w:right w:val="single" w:sz="12" w:space="0" w:color="auto"/>
            </w:tcBorders>
          </w:tcPr>
          <w:p w14:paraId="579AC7EB" w14:textId="145D7ED5" w:rsidR="00557C8A" w:rsidRPr="00693D2B" w:rsidRDefault="00557C8A" w:rsidP="00693D2B">
            <w:pPr>
              <w:spacing w:line="360" w:lineRule="auto"/>
              <w:jc w:val="both"/>
              <w:rPr>
                <w:rFonts w:ascii="Arial" w:hAnsi="Arial" w:cs="Arial"/>
                <w:b/>
                <w:bCs/>
                <w:sz w:val="20"/>
                <w:szCs w:val="20"/>
              </w:rPr>
            </w:pPr>
            <w:r w:rsidRPr="00693D2B">
              <w:rPr>
                <w:rFonts w:ascii="Arial" w:hAnsi="Arial" w:cs="Arial"/>
                <w:b/>
                <w:bCs/>
                <w:sz w:val="20"/>
                <w:szCs w:val="20"/>
              </w:rPr>
              <w:t>Total</w:t>
            </w:r>
          </w:p>
        </w:tc>
      </w:tr>
      <w:tr w:rsidR="00557C8A" w:rsidRPr="00693D2B" w14:paraId="3345D1CC" w14:textId="77777777" w:rsidTr="006607AF">
        <w:trPr>
          <w:trHeight w:val="312"/>
        </w:trPr>
        <w:tc>
          <w:tcPr>
            <w:tcW w:w="2043" w:type="dxa"/>
            <w:gridSpan w:val="2"/>
            <w:vMerge/>
            <w:tcBorders>
              <w:left w:val="single" w:sz="12" w:space="0" w:color="auto"/>
              <w:bottom w:val="single" w:sz="12" w:space="0" w:color="auto"/>
              <w:right w:val="single" w:sz="12" w:space="0" w:color="auto"/>
            </w:tcBorders>
          </w:tcPr>
          <w:p w14:paraId="1778B305" w14:textId="77777777" w:rsidR="00557C8A" w:rsidRPr="00693D2B" w:rsidRDefault="00557C8A" w:rsidP="00693D2B">
            <w:pPr>
              <w:spacing w:line="360" w:lineRule="auto"/>
              <w:jc w:val="both"/>
              <w:rPr>
                <w:rFonts w:ascii="Arial" w:hAnsi="Arial" w:cs="Arial"/>
                <w:sz w:val="20"/>
                <w:szCs w:val="20"/>
              </w:rPr>
            </w:pPr>
          </w:p>
        </w:tc>
        <w:tc>
          <w:tcPr>
            <w:tcW w:w="1622" w:type="dxa"/>
            <w:tcBorders>
              <w:top w:val="single" w:sz="12" w:space="0" w:color="auto"/>
              <w:left w:val="single" w:sz="12" w:space="0" w:color="auto"/>
              <w:bottom w:val="single" w:sz="12" w:space="0" w:color="auto"/>
              <w:right w:val="single" w:sz="12" w:space="0" w:color="auto"/>
            </w:tcBorders>
          </w:tcPr>
          <w:p w14:paraId="5AEE139D" w14:textId="0E179CBF" w:rsidR="00557C8A" w:rsidRPr="00693D2B" w:rsidRDefault="00557C8A" w:rsidP="00693D2B">
            <w:pPr>
              <w:spacing w:line="360" w:lineRule="auto"/>
              <w:jc w:val="both"/>
              <w:rPr>
                <w:rFonts w:ascii="Arial" w:hAnsi="Arial" w:cs="Arial"/>
                <w:b/>
                <w:bCs/>
                <w:sz w:val="20"/>
                <w:szCs w:val="20"/>
              </w:rPr>
            </w:pPr>
            <w:r w:rsidRPr="00693D2B">
              <w:rPr>
                <w:rFonts w:ascii="Arial" w:hAnsi="Arial" w:cs="Arial"/>
                <w:b/>
                <w:bCs/>
                <w:sz w:val="20"/>
                <w:szCs w:val="20"/>
              </w:rPr>
              <w:t>Yes</w:t>
            </w:r>
          </w:p>
        </w:tc>
        <w:tc>
          <w:tcPr>
            <w:tcW w:w="1737" w:type="dxa"/>
            <w:tcBorders>
              <w:top w:val="single" w:sz="12" w:space="0" w:color="auto"/>
              <w:left w:val="single" w:sz="12" w:space="0" w:color="auto"/>
              <w:bottom w:val="single" w:sz="12" w:space="0" w:color="auto"/>
              <w:right w:val="single" w:sz="12" w:space="0" w:color="auto"/>
            </w:tcBorders>
          </w:tcPr>
          <w:p w14:paraId="5C6D25CC" w14:textId="7CCD6491" w:rsidR="00557C8A" w:rsidRPr="00693D2B" w:rsidRDefault="00557C8A" w:rsidP="00693D2B">
            <w:pPr>
              <w:spacing w:line="360" w:lineRule="auto"/>
              <w:jc w:val="both"/>
              <w:rPr>
                <w:rFonts w:ascii="Arial" w:hAnsi="Arial" w:cs="Arial"/>
                <w:b/>
                <w:bCs/>
                <w:sz w:val="20"/>
                <w:szCs w:val="20"/>
              </w:rPr>
            </w:pPr>
            <w:r w:rsidRPr="00693D2B">
              <w:rPr>
                <w:rFonts w:ascii="Arial" w:hAnsi="Arial" w:cs="Arial"/>
                <w:b/>
                <w:bCs/>
                <w:sz w:val="20"/>
                <w:szCs w:val="20"/>
              </w:rPr>
              <w:t>No</w:t>
            </w:r>
          </w:p>
        </w:tc>
        <w:tc>
          <w:tcPr>
            <w:tcW w:w="1638" w:type="dxa"/>
            <w:tcBorders>
              <w:top w:val="single" w:sz="12" w:space="0" w:color="auto"/>
              <w:left w:val="single" w:sz="12" w:space="0" w:color="auto"/>
              <w:bottom w:val="single" w:sz="12" w:space="0" w:color="auto"/>
              <w:right w:val="single" w:sz="12" w:space="0" w:color="auto"/>
            </w:tcBorders>
          </w:tcPr>
          <w:p w14:paraId="4B770BA9" w14:textId="6EAC0FE1" w:rsidR="00557C8A" w:rsidRPr="00693D2B" w:rsidRDefault="00557C8A" w:rsidP="00693D2B">
            <w:pPr>
              <w:spacing w:line="360" w:lineRule="auto"/>
              <w:jc w:val="both"/>
              <w:rPr>
                <w:rFonts w:ascii="Arial" w:hAnsi="Arial" w:cs="Arial"/>
                <w:b/>
                <w:bCs/>
                <w:sz w:val="20"/>
                <w:szCs w:val="20"/>
              </w:rPr>
            </w:pPr>
            <w:r w:rsidRPr="00693D2B">
              <w:rPr>
                <w:rFonts w:ascii="Arial" w:hAnsi="Arial" w:cs="Arial"/>
                <w:b/>
                <w:bCs/>
                <w:sz w:val="20"/>
                <w:szCs w:val="20"/>
              </w:rPr>
              <w:t>Sometimes</w:t>
            </w:r>
          </w:p>
        </w:tc>
        <w:tc>
          <w:tcPr>
            <w:tcW w:w="1427" w:type="dxa"/>
            <w:vMerge/>
            <w:tcBorders>
              <w:left w:val="single" w:sz="12" w:space="0" w:color="auto"/>
              <w:bottom w:val="single" w:sz="12" w:space="0" w:color="auto"/>
              <w:right w:val="single" w:sz="12" w:space="0" w:color="auto"/>
            </w:tcBorders>
          </w:tcPr>
          <w:p w14:paraId="7A7345B3" w14:textId="30CBC551" w:rsidR="00557C8A" w:rsidRPr="00693D2B" w:rsidRDefault="00557C8A" w:rsidP="00693D2B">
            <w:pPr>
              <w:spacing w:line="360" w:lineRule="auto"/>
              <w:jc w:val="both"/>
              <w:rPr>
                <w:rFonts w:ascii="Arial" w:hAnsi="Arial" w:cs="Arial"/>
                <w:sz w:val="20"/>
                <w:szCs w:val="20"/>
              </w:rPr>
            </w:pPr>
          </w:p>
        </w:tc>
      </w:tr>
      <w:tr w:rsidR="006607AF" w:rsidRPr="00693D2B" w14:paraId="506FA27C" w14:textId="77777777" w:rsidTr="006607AF">
        <w:trPr>
          <w:trHeight w:val="492"/>
        </w:trPr>
        <w:tc>
          <w:tcPr>
            <w:tcW w:w="1025" w:type="dxa"/>
            <w:vMerge w:val="restart"/>
            <w:tcBorders>
              <w:top w:val="single" w:sz="12" w:space="0" w:color="auto"/>
              <w:left w:val="single" w:sz="12" w:space="0" w:color="auto"/>
              <w:right w:val="single" w:sz="12" w:space="0" w:color="auto"/>
            </w:tcBorders>
          </w:tcPr>
          <w:p w14:paraId="0AA19031" w14:textId="14FE69CD" w:rsidR="00542BDC" w:rsidRPr="00693D2B" w:rsidRDefault="00542BDC" w:rsidP="00693D2B">
            <w:pPr>
              <w:spacing w:line="360" w:lineRule="auto"/>
              <w:jc w:val="both"/>
              <w:rPr>
                <w:rFonts w:ascii="Arial" w:hAnsi="Arial" w:cs="Arial"/>
                <w:b/>
                <w:bCs/>
                <w:sz w:val="20"/>
                <w:szCs w:val="20"/>
              </w:rPr>
            </w:pPr>
            <w:r w:rsidRPr="00693D2B">
              <w:rPr>
                <w:rFonts w:ascii="Arial" w:hAnsi="Arial" w:cs="Arial"/>
                <w:b/>
                <w:bCs/>
                <w:sz w:val="20"/>
                <w:szCs w:val="20"/>
              </w:rPr>
              <w:t>Gender</w:t>
            </w:r>
          </w:p>
        </w:tc>
        <w:tc>
          <w:tcPr>
            <w:tcW w:w="1018" w:type="dxa"/>
            <w:tcBorders>
              <w:top w:val="single" w:sz="12" w:space="0" w:color="auto"/>
              <w:left w:val="single" w:sz="12" w:space="0" w:color="auto"/>
              <w:bottom w:val="single" w:sz="12" w:space="0" w:color="auto"/>
              <w:right w:val="single" w:sz="12" w:space="0" w:color="auto"/>
            </w:tcBorders>
          </w:tcPr>
          <w:p w14:paraId="5331A9F5" w14:textId="25E7A9B0" w:rsidR="00542BDC" w:rsidRPr="00693D2B" w:rsidRDefault="00542BDC" w:rsidP="00693D2B">
            <w:pPr>
              <w:spacing w:line="360" w:lineRule="auto"/>
              <w:jc w:val="both"/>
              <w:rPr>
                <w:rFonts w:ascii="Arial" w:hAnsi="Arial" w:cs="Arial"/>
                <w:b/>
                <w:bCs/>
                <w:sz w:val="20"/>
                <w:szCs w:val="20"/>
              </w:rPr>
            </w:pPr>
            <w:r w:rsidRPr="00693D2B">
              <w:rPr>
                <w:rFonts w:ascii="Arial" w:hAnsi="Arial" w:cs="Arial"/>
                <w:b/>
                <w:bCs/>
                <w:sz w:val="20"/>
                <w:szCs w:val="20"/>
              </w:rPr>
              <w:t>Male</w:t>
            </w:r>
          </w:p>
        </w:tc>
        <w:tc>
          <w:tcPr>
            <w:tcW w:w="1622" w:type="dxa"/>
            <w:tcBorders>
              <w:top w:val="single" w:sz="12" w:space="0" w:color="auto"/>
              <w:left w:val="single" w:sz="12" w:space="0" w:color="auto"/>
              <w:bottom w:val="single" w:sz="12" w:space="0" w:color="auto"/>
              <w:right w:val="single" w:sz="12" w:space="0" w:color="auto"/>
            </w:tcBorders>
          </w:tcPr>
          <w:p w14:paraId="73255A13" w14:textId="1067076E" w:rsidR="00542BDC" w:rsidRPr="00693D2B" w:rsidRDefault="00542BDC" w:rsidP="00693D2B">
            <w:pPr>
              <w:spacing w:line="360" w:lineRule="auto"/>
              <w:jc w:val="both"/>
              <w:rPr>
                <w:rFonts w:ascii="Arial" w:hAnsi="Arial" w:cs="Arial"/>
                <w:sz w:val="20"/>
                <w:szCs w:val="20"/>
              </w:rPr>
            </w:pPr>
            <w:r w:rsidRPr="00693D2B">
              <w:rPr>
                <w:rFonts w:ascii="Arial" w:hAnsi="Arial" w:cs="Arial"/>
                <w:sz w:val="20"/>
                <w:szCs w:val="20"/>
              </w:rPr>
              <w:t>30</w:t>
            </w:r>
          </w:p>
        </w:tc>
        <w:tc>
          <w:tcPr>
            <w:tcW w:w="1737" w:type="dxa"/>
            <w:tcBorders>
              <w:top w:val="single" w:sz="12" w:space="0" w:color="auto"/>
              <w:left w:val="single" w:sz="12" w:space="0" w:color="auto"/>
              <w:bottom w:val="single" w:sz="12" w:space="0" w:color="auto"/>
              <w:right w:val="single" w:sz="12" w:space="0" w:color="auto"/>
            </w:tcBorders>
          </w:tcPr>
          <w:p w14:paraId="7AFD8688" w14:textId="4CFAFEA0" w:rsidR="00542BDC" w:rsidRPr="00693D2B" w:rsidRDefault="00542BDC" w:rsidP="00693D2B">
            <w:pPr>
              <w:spacing w:line="360" w:lineRule="auto"/>
              <w:jc w:val="both"/>
              <w:rPr>
                <w:rFonts w:ascii="Arial" w:hAnsi="Arial" w:cs="Arial"/>
                <w:sz w:val="20"/>
                <w:szCs w:val="20"/>
              </w:rPr>
            </w:pPr>
            <w:r w:rsidRPr="00693D2B">
              <w:rPr>
                <w:rFonts w:ascii="Arial" w:hAnsi="Arial" w:cs="Arial"/>
                <w:sz w:val="20"/>
                <w:szCs w:val="20"/>
              </w:rPr>
              <w:t>37</w:t>
            </w:r>
          </w:p>
        </w:tc>
        <w:tc>
          <w:tcPr>
            <w:tcW w:w="1638" w:type="dxa"/>
            <w:tcBorders>
              <w:top w:val="single" w:sz="12" w:space="0" w:color="auto"/>
              <w:left w:val="single" w:sz="12" w:space="0" w:color="auto"/>
              <w:bottom w:val="single" w:sz="12" w:space="0" w:color="auto"/>
              <w:right w:val="single" w:sz="12" w:space="0" w:color="auto"/>
            </w:tcBorders>
          </w:tcPr>
          <w:p w14:paraId="6B1F0484" w14:textId="5B0D12AE" w:rsidR="00542BDC" w:rsidRPr="00693D2B" w:rsidRDefault="00542BDC" w:rsidP="00693D2B">
            <w:pPr>
              <w:spacing w:line="360" w:lineRule="auto"/>
              <w:jc w:val="both"/>
              <w:rPr>
                <w:rFonts w:ascii="Arial" w:hAnsi="Arial" w:cs="Arial"/>
                <w:sz w:val="20"/>
                <w:szCs w:val="20"/>
              </w:rPr>
            </w:pPr>
            <w:r w:rsidRPr="00693D2B">
              <w:rPr>
                <w:rFonts w:ascii="Arial" w:hAnsi="Arial" w:cs="Arial"/>
                <w:sz w:val="20"/>
                <w:szCs w:val="20"/>
              </w:rPr>
              <w:t>8</w:t>
            </w:r>
          </w:p>
        </w:tc>
        <w:tc>
          <w:tcPr>
            <w:tcW w:w="1427" w:type="dxa"/>
            <w:tcBorders>
              <w:top w:val="single" w:sz="12" w:space="0" w:color="auto"/>
              <w:left w:val="single" w:sz="12" w:space="0" w:color="auto"/>
              <w:bottom w:val="single" w:sz="12" w:space="0" w:color="auto"/>
              <w:right w:val="single" w:sz="12" w:space="0" w:color="auto"/>
            </w:tcBorders>
          </w:tcPr>
          <w:p w14:paraId="1FFD3890" w14:textId="1B82470A" w:rsidR="00542BDC" w:rsidRPr="00693D2B" w:rsidRDefault="00542BDC" w:rsidP="00693D2B">
            <w:pPr>
              <w:spacing w:line="360" w:lineRule="auto"/>
              <w:jc w:val="both"/>
              <w:rPr>
                <w:rFonts w:ascii="Arial" w:hAnsi="Arial" w:cs="Arial"/>
                <w:sz w:val="20"/>
                <w:szCs w:val="20"/>
              </w:rPr>
            </w:pPr>
            <w:r w:rsidRPr="00693D2B">
              <w:rPr>
                <w:rFonts w:ascii="Arial" w:hAnsi="Arial" w:cs="Arial"/>
                <w:sz w:val="20"/>
                <w:szCs w:val="20"/>
              </w:rPr>
              <w:t>75</w:t>
            </w:r>
          </w:p>
        </w:tc>
      </w:tr>
      <w:tr w:rsidR="006607AF" w:rsidRPr="00693D2B" w14:paraId="036AC8B0" w14:textId="77777777" w:rsidTr="006607AF">
        <w:trPr>
          <w:trHeight w:val="312"/>
        </w:trPr>
        <w:tc>
          <w:tcPr>
            <w:tcW w:w="1025" w:type="dxa"/>
            <w:vMerge/>
            <w:tcBorders>
              <w:left w:val="single" w:sz="12" w:space="0" w:color="auto"/>
              <w:bottom w:val="single" w:sz="12" w:space="0" w:color="auto"/>
              <w:right w:val="single" w:sz="12" w:space="0" w:color="auto"/>
            </w:tcBorders>
          </w:tcPr>
          <w:p w14:paraId="65B95566" w14:textId="77777777" w:rsidR="00542BDC" w:rsidRPr="00693D2B" w:rsidRDefault="00542BDC" w:rsidP="00693D2B">
            <w:pPr>
              <w:spacing w:line="360" w:lineRule="auto"/>
              <w:jc w:val="both"/>
              <w:rPr>
                <w:rFonts w:ascii="Arial" w:hAnsi="Arial" w:cs="Arial"/>
                <w:b/>
                <w:bCs/>
                <w:sz w:val="20"/>
                <w:szCs w:val="20"/>
              </w:rPr>
            </w:pPr>
          </w:p>
        </w:tc>
        <w:tc>
          <w:tcPr>
            <w:tcW w:w="1018" w:type="dxa"/>
            <w:tcBorders>
              <w:top w:val="single" w:sz="12" w:space="0" w:color="auto"/>
              <w:left w:val="single" w:sz="12" w:space="0" w:color="auto"/>
              <w:bottom w:val="single" w:sz="12" w:space="0" w:color="auto"/>
              <w:right w:val="single" w:sz="12" w:space="0" w:color="auto"/>
            </w:tcBorders>
          </w:tcPr>
          <w:p w14:paraId="26DCCB2E" w14:textId="09F929EF" w:rsidR="00542BDC" w:rsidRPr="00693D2B" w:rsidRDefault="00542BDC" w:rsidP="00693D2B">
            <w:pPr>
              <w:spacing w:line="360" w:lineRule="auto"/>
              <w:jc w:val="both"/>
              <w:rPr>
                <w:rFonts w:ascii="Arial" w:hAnsi="Arial" w:cs="Arial"/>
                <w:b/>
                <w:bCs/>
                <w:sz w:val="20"/>
                <w:szCs w:val="20"/>
              </w:rPr>
            </w:pPr>
            <w:r w:rsidRPr="00693D2B">
              <w:rPr>
                <w:rFonts w:ascii="Arial" w:hAnsi="Arial" w:cs="Arial"/>
                <w:b/>
                <w:bCs/>
                <w:sz w:val="20"/>
                <w:szCs w:val="20"/>
              </w:rPr>
              <w:t>Female</w:t>
            </w:r>
          </w:p>
        </w:tc>
        <w:tc>
          <w:tcPr>
            <w:tcW w:w="1622" w:type="dxa"/>
            <w:tcBorders>
              <w:top w:val="single" w:sz="12" w:space="0" w:color="auto"/>
              <w:left w:val="single" w:sz="12" w:space="0" w:color="auto"/>
              <w:bottom w:val="single" w:sz="12" w:space="0" w:color="auto"/>
              <w:right w:val="single" w:sz="12" w:space="0" w:color="auto"/>
            </w:tcBorders>
          </w:tcPr>
          <w:p w14:paraId="120E088B" w14:textId="5B94BC02" w:rsidR="00542BDC" w:rsidRPr="00693D2B" w:rsidRDefault="00542BDC" w:rsidP="00693D2B">
            <w:pPr>
              <w:spacing w:line="360" w:lineRule="auto"/>
              <w:jc w:val="both"/>
              <w:rPr>
                <w:rFonts w:ascii="Arial" w:hAnsi="Arial" w:cs="Arial"/>
                <w:sz w:val="20"/>
                <w:szCs w:val="20"/>
              </w:rPr>
            </w:pPr>
            <w:r w:rsidRPr="00693D2B">
              <w:rPr>
                <w:rFonts w:ascii="Arial" w:hAnsi="Arial" w:cs="Arial"/>
                <w:sz w:val="20"/>
                <w:szCs w:val="20"/>
              </w:rPr>
              <w:t>2</w:t>
            </w:r>
          </w:p>
        </w:tc>
        <w:tc>
          <w:tcPr>
            <w:tcW w:w="1737" w:type="dxa"/>
            <w:tcBorders>
              <w:top w:val="single" w:sz="12" w:space="0" w:color="auto"/>
              <w:left w:val="single" w:sz="12" w:space="0" w:color="auto"/>
              <w:bottom w:val="single" w:sz="12" w:space="0" w:color="auto"/>
              <w:right w:val="single" w:sz="12" w:space="0" w:color="auto"/>
            </w:tcBorders>
          </w:tcPr>
          <w:p w14:paraId="3F6A71D8" w14:textId="3050AC4C" w:rsidR="00542BDC" w:rsidRPr="00693D2B" w:rsidRDefault="00542BDC" w:rsidP="00693D2B">
            <w:pPr>
              <w:spacing w:line="360" w:lineRule="auto"/>
              <w:jc w:val="both"/>
              <w:rPr>
                <w:rFonts w:ascii="Arial" w:hAnsi="Arial" w:cs="Arial"/>
                <w:sz w:val="20"/>
                <w:szCs w:val="20"/>
              </w:rPr>
            </w:pPr>
            <w:r w:rsidRPr="00693D2B">
              <w:rPr>
                <w:rFonts w:ascii="Arial" w:hAnsi="Arial" w:cs="Arial"/>
                <w:sz w:val="20"/>
                <w:szCs w:val="20"/>
              </w:rPr>
              <w:t>22</w:t>
            </w:r>
          </w:p>
        </w:tc>
        <w:tc>
          <w:tcPr>
            <w:tcW w:w="1638" w:type="dxa"/>
            <w:tcBorders>
              <w:top w:val="single" w:sz="12" w:space="0" w:color="auto"/>
              <w:left w:val="single" w:sz="12" w:space="0" w:color="auto"/>
              <w:bottom w:val="single" w:sz="12" w:space="0" w:color="auto"/>
              <w:right w:val="single" w:sz="12" w:space="0" w:color="auto"/>
            </w:tcBorders>
          </w:tcPr>
          <w:p w14:paraId="719E51E5" w14:textId="1F927135" w:rsidR="00542BDC" w:rsidRPr="00693D2B" w:rsidRDefault="00542BDC" w:rsidP="00693D2B">
            <w:pPr>
              <w:spacing w:line="360" w:lineRule="auto"/>
              <w:jc w:val="both"/>
              <w:rPr>
                <w:rFonts w:ascii="Arial" w:hAnsi="Arial" w:cs="Arial"/>
                <w:sz w:val="20"/>
                <w:szCs w:val="20"/>
              </w:rPr>
            </w:pPr>
            <w:r w:rsidRPr="00693D2B">
              <w:rPr>
                <w:rFonts w:ascii="Arial" w:hAnsi="Arial" w:cs="Arial"/>
                <w:sz w:val="20"/>
                <w:szCs w:val="20"/>
              </w:rPr>
              <w:t>1</w:t>
            </w:r>
          </w:p>
        </w:tc>
        <w:tc>
          <w:tcPr>
            <w:tcW w:w="1427" w:type="dxa"/>
            <w:tcBorders>
              <w:top w:val="single" w:sz="12" w:space="0" w:color="auto"/>
              <w:left w:val="single" w:sz="12" w:space="0" w:color="auto"/>
              <w:right w:val="single" w:sz="12" w:space="0" w:color="auto"/>
            </w:tcBorders>
          </w:tcPr>
          <w:p w14:paraId="61B8A3A5" w14:textId="500F5556" w:rsidR="00542BDC" w:rsidRPr="00693D2B" w:rsidRDefault="00542BDC" w:rsidP="00693D2B">
            <w:pPr>
              <w:spacing w:line="360" w:lineRule="auto"/>
              <w:jc w:val="both"/>
              <w:rPr>
                <w:rFonts w:ascii="Arial" w:hAnsi="Arial" w:cs="Arial"/>
                <w:sz w:val="20"/>
                <w:szCs w:val="20"/>
              </w:rPr>
            </w:pPr>
            <w:r w:rsidRPr="00693D2B">
              <w:rPr>
                <w:rFonts w:ascii="Arial" w:hAnsi="Arial" w:cs="Arial"/>
                <w:sz w:val="20"/>
                <w:szCs w:val="20"/>
              </w:rPr>
              <w:t>25</w:t>
            </w:r>
          </w:p>
        </w:tc>
      </w:tr>
      <w:tr w:rsidR="006607AF" w:rsidRPr="00693D2B" w14:paraId="09A93154" w14:textId="77777777" w:rsidTr="006607AF">
        <w:trPr>
          <w:trHeight w:val="492"/>
        </w:trPr>
        <w:tc>
          <w:tcPr>
            <w:tcW w:w="2043" w:type="dxa"/>
            <w:gridSpan w:val="2"/>
            <w:tcBorders>
              <w:left w:val="single" w:sz="12" w:space="0" w:color="auto"/>
              <w:bottom w:val="single" w:sz="12" w:space="0" w:color="auto"/>
              <w:right w:val="single" w:sz="12" w:space="0" w:color="auto"/>
            </w:tcBorders>
          </w:tcPr>
          <w:p w14:paraId="32A1AFF3" w14:textId="665B7F37" w:rsidR="00542BDC" w:rsidRPr="00693D2B" w:rsidRDefault="00542BDC" w:rsidP="00693D2B">
            <w:pPr>
              <w:spacing w:line="360" w:lineRule="auto"/>
              <w:jc w:val="both"/>
              <w:rPr>
                <w:rFonts w:ascii="Arial" w:hAnsi="Arial" w:cs="Arial"/>
                <w:b/>
                <w:bCs/>
                <w:sz w:val="20"/>
                <w:szCs w:val="20"/>
              </w:rPr>
            </w:pPr>
            <w:r w:rsidRPr="00693D2B">
              <w:rPr>
                <w:rFonts w:ascii="Arial" w:hAnsi="Arial" w:cs="Arial"/>
                <w:b/>
                <w:bCs/>
                <w:sz w:val="20"/>
                <w:szCs w:val="20"/>
              </w:rPr>
              <w:t>Total</w:t>
            </w:r>
          </w:p>
        </w:tc>
        <w:tc>
          <w:tcPr>
            <w:tcW w:w="1622" w:type="dxa"/>
            <w:tcBorders>
              <w:top w:val="single" w:sz="12" w:space="0" w:color="auto"/>
              <w:left w:val="single" w:sz="12" w:space="0" w:color="auto"/>
              <w:bottom w:val="single" w:sz="12" w:space="0" w:color="auto"/>
              <w:right w:val="single" w:sz="12" w:space="0" w:color="auto"/>
            </w:tcBorders>
          </w:tcPr>
          <w:p w14:paraId="7FE7D6F7" w14:textId="60964E83" w:rsidR="00542BDC" w:rsidRPr="00693D2B" w:rsidRDefault="00542BDC" w:rsidP="00693D2B">
            <w:pPr>
              <w:spacing w:line="360" w:lineRule="auto"/>
              <w:jc w:val="both"/>
              <w:rPr>
                <w:rFonts w:ascii="Arial" w:hAnsi="Arial" w:cs="Arial"/>
                <w:sz w:val="20"/>
                <w:szCs w:val="20"/>
              </w:rPr>
            </w:pPr>
            <w:r w:rsidRPr="00693D2B">
              <w:rPr>
                <w:rFonts w:ascii="Arial" w:hAnsi="Arial" w:cs="Arial"/>
                <w:sz w:val="20"/>
                <w:szCs w:val="20"/>
              </w:rPr>
              <w:t>32</w:t>
            </w:r>
          </w:p>
        </w:tc>
        <w:tc>
          <w:tcPr>
            <w:tcW w:w="1737" w:type="dxa"/>
            <w:tcBorders>
              <w:top w:val="single" w:sz="12" w:space="0" w:color="auto"/>
              <w:left w:val="single" w:sz="12" w:space="0" w:color="auto"/>
              <w:bottom w:val="single" w:sz="12" w:space="0" w:color="auto"/>
              <w:right w:val="single" w:sz="12" w:space="0" w:color="auto"/>
            </w:tcBorders>
          </w:tcPr>
          <w:p w14:paraId="7C2EABD3" w14:textId="5D532DB3" w:rsidR="00542BDC" w:rsidRPr="00693D2B" w:rsidRDefault="00542BDC" w:rsidP="00693D2B">
            <w:pPr>
              <w:spacing w:line="360" w:lineRule="auto"/>
              <w:jc w:val="both"/>
              <w:rPr>
                <w:rFonts w:ascii="Arial" w:hAnsi="Arial" w:cs="Arial"/>
                <w:sz w:val="20"/>
                <w:szCs w:val="20"/>
              </w:rPr>
            </w:pPr>
            <w:r w:rsidRPr="00693D2B">
              <w:rPr>
                <w:rFonts w:ascii="Arial" w:hAnsi="Arial" w:cs="Arial"/>
                <w:sz w:val="20"/>
                <w:szCs w:val="20"/>
              </w:rPr>
              <w:t>59</w:t>
            </w:r>
          </w:p>
        </w:tc>
        <w:tc>
          <w:tcPr>
            <w:tcW w:w="1638" w:type="dxa"/>
            <w:tcBorders>
              <w:top w:val="single" w:sz="12" w:space="0" w:color="auto"/>
              <w:left w:val="single" w:sz="12" w:space="0" w:color="auto"/>
              <w:bottom w:val="single" w:sz="12" w:space="0" w:color="auto"/>
              <w:right w:val="single" w:sz="12" w:space="0" w:color="auto"/>
            </w:tcBorders>
          </w:tcPr>
          <w:p w14:paraId="2582C5A6" w14:textId="500DC97B" w:rsidR="00542BDC" w:rsidRPr="00693D2B" w:rsidRDefault="00542BDC" w:rsidP="00693D2B">
            <w:pPr>
              <w:spacing w:line="360" w:lineRule="auto"/>
              <w:jc w:val="both"/>
              <w:rPr>
                <w:rFonts w:ascii="Arial" w:hAnsi="Arial" w:cs="Arial"/>
                <w:sz w:val="20"/>
                <w:szCs w:val="20"/>
              </w:rPr>
            </w:pPr>
            <w:r w:rsidRPr="00693D2B">
              <w:rPr>
                <w:rFonts w:ascii="Arial" w:hAnsi="Arial" w:cs="Arial"/>
                <w:sz w:val="20"/>
                <w:szCs w:val="20"/>
              </w:rPr>
              <w:t>9</w:t>
            </w:r>
          </w:p>
        </w:tc>
        <w:tc>
          <w:tcPr>
            <w:tcW w:w="1427" w:type="dxa"/>
            <w:tcBorders>
              <w:top w:val="single" w:sz="12" w:space="0" w:color="auto"/>
              <w:left w:val="single" w:sz="12" w:space="0" w:color="auto"/>
              <w:bottom w:val="single" w:sz="12" w:space="0" w:color="auto"/>
              <w:right w:val="single" w:sz="12" w:space="0" w:color="auto"/>
            </w:tcBorders>
          </w:tcPr>
          <w:p w14:paraId="24E53EDC" w14:textId="67D19784" w:rsidR="00542BDC" w:rsidRPr="00693D2B" w:rsidRDefault="00542BDC" w:rsidP="00693D2B">
            <w:pPr>
              <w:spacing w:line="360" w:lineRule="auto"/>
              <w:jc w:val="both"/>
              <w:rPr>
                <w:rFonts w:ascii="Arial" w:hAnsi="Arial" w:cs="Arial"/>
                <w:sz w:val="20"/>
                <w:szCs w:val="20"/>
              </w:rPr>
            </w:pPr>
            <w:r w:rsidRPr="00693D2B">
              <w:rPr>
                <w:rFonts w:ascii="Arial" w:hAnsi="Arial" w:cs="Arial"/>
                <w:sz w:val="20"/>
                <w:szCs w:val="20"/>
              </w:rPr>
              <w:t>100</w:t>
            </w:r>
          </w:p>
        </w:tc>
      </w:tr>
    </w:tbl>
    <w:p w14:paraId="10530F7C" w14:textId="77777777" w:rsidR="00542BDC" w:rsidRPr="00693D2B" w:rsidRDefault="00542BDC" w:rsidP="00693D2B">
      <w:pPr>
        <w:spacing w:line="360" w:lineRule="auto"/>
        <w:jc w:val="both"/>
        <w:rPr>
          <w:rFonts w:ascii="Arial" w:hAnsi="Arial" w:cs="Arial"/>
          <w:sz w:val="20"/>
          <w:szCs w:val="20"/>
        </w:rPr>
      </w:pPr>
    </w:p>
    <w:p w14:paraId="31B0C0BE" w14:textId="62A5A19D" w:rsidR="00EE5A4F" w:rsidRDefault="00034A9C" w:rsidP="00693D2B">
      <w:pPr>
        <w:spacing w:line="360" w:lineRule="auto"/>
        <w:jc w:val="both"/>
        <w:rPr>
          <w:rFonts w:ascii="Arial" w:hAnsi="Arial" w:cs="Arial"/>
          <w:b/>
          <w:bCs/>
          <w:sz w:val="22"/>
          <w:szCs w:val="22"/>
        </w:rPr>
      </w:pPr>
      <w:r w:rsidRPr="00693D2B">
        <w:rPr>
          <w:rFonts w:ascii="Arial" w:hAnsi="Arial" w:cs="Arial"/>
          <w:b/>
          <w:bCs/>
          <w:sz w:val="22"/>
          <w:szCs w:val="22"/>
        </w:rPr>
        <w:t>Supplement Use Across Training Frequency</w:t>
      </w:r>
    </w:p>
    <w:p w14:paraId="13199B35" w14:textId="1127B4F7" w:rsidR="00A37890" w:rsidRPr="00A37890" w:rsidRDefault="00A37890" w:rsidP="00693D2B">
      <w:pPr>
        <w:spacing w:line="360" w:lineRule="auto"/>
        <w:jc w:val="both"/>
        <w:rPr>
          <w:rFonts w:ascii="Arial" w:hAnsi="Arial" w:cs="Arial"/>
          <w:sz w:val="20"/>
          <w:szCs w:val="20"/>
        </w:rPr>
      </w:pPr>
      <w:r w:rsidRPr="00693D2B">
        <w:rPr>
          <w:rFonts w:ascii="Arial" w:hAnsi="Arial" w:cs="Arial"/>
          <w:sz w:val="20"/>
          <w:szCs w:val="20"/>
        </w:rPr>
        <w:t>This indicates (Table 3) most participants (59%) did not consume supplements, while 32% reported use and 9% used them occasionally. Supplement use was relatively higher among those training more than five times per week (16 out of 46) and 3-4 times per week (9 out of 28). In contrast, fewer participants who exercised less frequently or never exercised reported lesser supplement use. Overall, non-consumption was common across all training frequencies.</w:t>
      </w:r>
    </w:p>
    <w:p w14:paraId="4E2D1505" w14:textId="6A65B5AA" w:rsidR="003746C1" w:rsidRPr="00693D2B" w:rsidRDefault="003746C1" w:rsidP="00693D2B">
      <w:pPr>
        <w:spacing w:line="360" w:lineRule="auto"/>
        <w:jc w:val="both"/>
        <w:rPr>
          <w:rFonts w:ascii="Arial" w:hAnsi="Arial" w:cs="Arial"/>
          <w:sz w:val="20"/>
          <w:szCs w:val="20"/>
        </w:rPr>
      </w:pPr>
      <w:commentRangeStart w:id="30"/>
      <w:r w:rsidRPr="00693D2B">
        <w:rPr>
          <w:rFonts w:ascii="Arial" w:hAnsi="Arial" w:cs="Arial"/>
          <w:sz w:val="20"/>
          <w:szCs w:val="20"/>
        </w:rPr>
        <w:t>Table 3 Supplement Use Across Training Frequency</w:t>
      </w:r>
      <w:commentRangeEnd w:id="30"/>
      <w:r w:rsidR="008D7035" w:rsidRPr="00693D2B">
        <w:rPr>
          <w:rStyle w:val="CommentReference"/>
          <w:rFonts w:ascii="Arial" w:hAnsi="Arial" w:cs="Arial"/>
          <w:sz w:val="20"/>
          <w:szCs w:val="20"/>
        </w:rPr>
        <w:commentReference w:id="30"/>
      </w:r>
    </w:p>
    <w:tbl>
      <w:tblPr>
        <w:tblStyle w:val="TableGrid"/>
        <w:tblW w:w="9955" w:type="dxa"/>
        <w:tblLook w:val="04A0" w:firstRow="1" w:lastRow="0" w:firstColumn="1" w:lastColumn="0" w:noHBand="0" w:noVBand="1"/>
      </w:tblPr>
      <w:tblGrid>
        <w:gridCol w:w="1705"/>
        <w:gridCol w:w="1710"/>
        <w:gridCol w:w="1561"/>
        <w:gridCol w:w="1759"/>
        <w:gridCol w:w="1720"/>
        <w:gridCol w:w="1500"/>
      </w:tblGrid>
      <w:tr w:rsidR="003F2C69" w:rsidRPr="00693D2B" w14:paraId="2E9F89CE" w14:textId="77777777" w:rsidTr="00BC0927">
        <w:trPr>
          <w:trHeight w:val="494"/>
        </w:trPr>
        <w:tc>
          <w:tcPr>
            <w:tcW w:w="3415" w:type="dxa"/>
            <w:gridSpan w:val="2"/>
            <w:vMerge w:val="restart"/>
            <w:tcBorders>
              <w:top w:val="single" w:sz="12" w:space="0" w:color="auto"/>
              <w:left w:val="single" w:sz="12" w:space="0" w:color="auto"/>
              <w:right w:val="single" w:sz="12" w:space="0" w:color="auto"/>
            </w:tcBorders>
          </w:tcPr>
          <w:p w14:paraId="1FAF6EFD" w14:textId="77777777" w:rsidR="003F2C69" w:rsidRPr="00693D2B" w:rsidRDefault="003F2C69" w:rsidP="00693D2B">
            <w:pPr>
              <w:spacing w:line="360" w:lineRule="auto"/>
              <w:jc w:val="both"/>
              <w:rPr>
                <w:rFonts w:ascii="Arial" w:hAnsi="Arial" w:cs="Arial"/>
                <w:sz w:val="20"/>
                <w:szCs w:val="20"/>
              </w:rPr>
            </w:pPr>
          </w:p>
        </w:tc>
        <w:tc>
          <w:tcPr>
            <w:tcW w:w="5040" w:type="dxa"/>
            <w:gridSpan w:val="3"/>
            <w:tcBorders>
              <w:top w:val="single" w:sz="12" w:space="0" w:color="auto"/>
              <w:left w:val="single" w:sz="12" w:space="0" w:color="auto"/>
              <w:right w:val="single" w:sz="12" w:space="0" w:color="auto"/>
            </w:tcBorders>
          </w:tcPr>
          <w:p w14:paraId="6B90A4A6" w14:textId="284E4FCD" w:rsidR="003F2C69" w:rsidRPr="00693D2B" w:rsidRDefault="003F2C69" w:rsidP="00693D2B">
            <w:pPr>
              <w:spacing w:line="360" w:lineRule="auto"/>
              <w:jc w:val="both"/>
              <w:rPr>
                <w:rFonts w:ascii="Arial" w:hAnsi="Arial" w:cs="Arial"/>
                <w:b/>
                <w:bCs/>
                <w:sz w:val="20"/>
                <w:szCs w:val="20"/>
              </w:rPr>
            </w:pPr>
            <w:r w:rsidRPr="00693D2B">
              <w:rPr>
                <w:rFonts w:ascii="Arial" w:hAnsi="Arial" w:cs="Arial"/>
                <w:b/>
                <w:bCs/>
                <w:sz w:val="20"/>
                <w:szCs w:val="20"/>
              </w:rPr>
              <w:t>Supplement Consumption</w:t>
            </w:r>
          </w:p>
        </w:tc>
        <w:tc>
          <w:tcPr>
            <w:tcW w:w="1500" w:type="dxa"/>
            <w:vMerge w:val="restart"/>
            <w:tcBorders>
              <w:top w:val="single" w:sz="12" w:space="0" w:color="auto"/>
              <w:left w:val="single" w:sz="12" w:space="0" w:color="auto"/>
              <w:right w:val="single" w:sz="12" w:space="0" w:color="auto"/>
            </w:tcBorders>
          </w:tcPr>
          <w:p w14:paraId="2709661F" w14:textId="668D041E"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Total</w:t>
            </w:r>
          </w:p>
        </w:tc>
      </w:tr>
      <w:tr w:rsidR="00BC0927" w:rsidRPr="00693D2B" w14:paraId="7A8DB585" w14:textId="77777777" w:rsidTr="00E30EC9">
        <w:trPr>
          <w:trHeight w:val="530"/>
        </w:trPr>
        <w:tc>
          <w:tcPr>
            <w:tcW w:w="3415" w:type="dxa"/>
            <w:gridSpan w:val="2"/>
            <w:vMerge/>
            <w:tcBorders>
              <w:left w:val="single" w:sz="12" w:space="0" w:color="auto"/>
              <w:bottom w:val="single" w:sz="12" w:space="0" w:color="auto"/>
              <w:right w:val="single" w:sz="12" w:space="0" w:color="auto"/>
            </w:tcBorders>
          </w:tcPr>
          <w:p w14:paraId="753EFCD2" w14:textId="77777777" w:rsidR="003F2C69" w:rsidRPr="00693D2B" w:rsidRDefault="003F2C69" w:rsidP="00693D2B">
            <w:pPr>
              <w:spacing w:line="360" w:lineRule="auto"/>
              <w:jc w:val="both"/>
              <w:rPr>
                <w:rFonts w:ascii="Arial" w:hAnsi="Arial" w:cs="Arial"/>
                <w:sz w:val="20"/>
                <w:szCs w:val="20"/>
              </w:rPr>
            </w:pPr>
          </w:p>
        </w:tc>
        <w:tc>
          <w:tcPr>
            <w:tcW w:w="1561" w:type="dxa"/>
            <w:tcBorders>
              <w:top w:val="single" w:sz="12" w:space="0" w:color="auto"/>
              <w:left w:val="single" w:sz="12" w:space="0" w:color="auto"/>
              <w:bottom w:val="single" w:sz="12" w:space="0" w:color="auto"/>
              <w:right w:val="single" w:sz="12" w:space="0" w:color="auto"/>
            </w:tcBorders>
          </w:tcPr>
          <w:p w14:paraId="0C75F56F" w14:textId="5764040E" w:rsidR="003F2C69" w:rsidRPr="00693D2B" w:rsidRDefault="003F2C69" w:rsidP="00693D2B">
            <w:pPr>
              <w:spacing w:line="360" w:lineRule="auto"/>
              <w:jc w:val="both"/>
              <w:rPr>
                <w:rFonts w:ascii="Arial" w:hAnsi="Arial" w:cs="Arial"/>
                <w:b/>
                <w:bCs/>
                <w:sz w:val="20"/>
                <w:szCs w:val="20"/>
              </w:rPr>
            </w:pPr>
            <w:r w:rsidRPr="00693D2B">
              <w:rPr>
                <w:rFonts w:ascii="Arial" w:hAnsi="Arial" w:cs="Arial"/>
                <w:b/>
                <w:bCs/>
                <w:sz w:val="20"/>
                <w:szCs w:val="20"/>
              </w:rPr>
              <w:t>Yes</w:t>
            </w:r>
          </w:p>
        </w:tc>
        <w:tc>
          <w:tcPr>
            <w:tcW w:w="1759" w:type="dxa"/>
            <w:tcBorders>
              <w:top w:val="single" w:sz="12" w:space="0" w:color="auto"/>
              <w:left w:val="single" w:sz="12" w:space="0" w:color="auto"/>
              <w:bottom w:val="single" w:sz="12" w:space="0" w:color="auto"/>
              <w:right w:val="single" w:sz="12" w:space="0" w:color="auto"/>
            </w:tcBorders>
          </w:tcPr>
          <w:p w14:paraId="1F905602" w14:textId="0FF1CEDB" w:rsidR="003F2C69" w:rsidRPr="00693D2B" w:rsidRDefault="003F2C69" w:rsidP="00693D2B">
            <w:pPr>
              <w:spacing w:line="360" w:lineRule="auto"/>
              <w:jc w:val="both"/>
              <w:rPr>
                <w:rFonts w:ascii="Arial" w:hAnsi="Arial" w:cs="Arial"/>
                <w:b/>
                <w:bCs/>
                <w:sz w:val="20"/>
                <w:szCs w:val="20"/>
              </w:rPr>
            </w:pPr>
            <w:r w:rsidRPr="00693D2B">
              <w:rPr>
                <w:rFonts w:ascii="Arial" w:hAnsi="Arial" w:cs="Arial"/>
                <w:b/>
                <w:bCs/>
                <w:sz w:val="20"/>
                <w:szCs w:val="20"/>
              </w:rPr>
              <w:t>No</w:t>
            </w:r>
          </w:p>
        </w:tc>
        <w:tc>
          <w:tcPr>
            <w:tcW w:w="1720" w:type="dxa"/>
            <w:tcBorders>
              <w:top w:val="single" w:sz="12" w:space="0" w:color="auto"/>
              <w:left w:val="single" w:sz="12" w:space="0" w:color="auto"/>
              <w:bottom w:val="single" w:sz="12" w:space="0" w:color="auto"/>
              <w:right w:val="single" w:sz="12" w:space="0" w:color="auto"/>
            </w:tcBorders>
          </w:tcPr>
          <w:p w14:paraId="50CFF284" w14:textId="32280369" w:rsidR="003F2C69" w:rsidRPr="00693D2B" w:rsidRDefault="003F2C69" w:rsidP="00693D2B">
            <w:pPr>
              <w:spacing w:line="360" w:lineRule="auto"/>
              <w:jc w:val="both"/>
              <w:rPr>
                <w:rFonts w:ascii="Arial" w:hAnsi="Arial" w:cs="Arial"/>
                <w:b/>
                <w:bCs/>
                <w:sz w:val="20"/>
                <w:szCs w:val="20"/>
              </w:rPr>
            </w:pPr>
            <w:r w:rsidRPr="00693D2B">
              <w:rPr>
                <w:rFonts w:ascii="Arial" w:hAnsi="Arial" w:cs="Arial"/>
                <w:b/>
                <w:bCs/>
                <w:sz w:val="20"/>
                <w:szCs w:val="20"/>
              </w:rPr>
              <w:t>Sometimes</w:t>
            </w:r>
          </w:p>
        </w:tc>
        <w:tc>
          <w:tcPr>
            <w:tcW w:w="1500" w:type="dxa"/>
            <w:vMerge/>
            <w:tcBorders>
              <w:left w:val="single" w:sz="12" w:space="0" w:color="auto"/>
              <w:bottom w:val="single" w:sz="12" w:space="0" w:color="auto"/>
              <w:right w:val="single" w:sz="12" w:space="0" w:color="auto"/>
            </w:tcBorders>
          </w:tcPr>
          <w:p w14:paraId="24556197" w14:textId="7C7C8A3B" w:rsidR="003F2C69" w:rsidRPr="00693D2B" w:rsidRDefault="003F2C69" w:rsidP="00693D2B">
            <w:pPr>
              <w:spacing w:line="360" w:lineRule="auto"/>
              <w:jc w:val="both"/>
              <w:rPr>
                <w:rFonts w:ascii="Arial" w:hAnsi="Arial" w:cs="Arial"/>
                <w:sz w:val="20"/>
                <w:szCs w:val="20"/>
              </w:rPr>
            </w:pPr>
          </w:p>
        </w:tc>
      </w:tr>
      <w:tr w:rsidR="00E30EC9" w:rsidRPr="00693D2B" w14:paraId="39E00DEC" w14:textId="77777777" w:rsidTr="00E30EC9">
        <w:trPr>
          <w:trHeight w:val="712"/>
        </w:trPr>
        <w:tc>
          <w:tcPr>
            <w:tcW w:w="1705" w:type="dxa"/>
            <w:vMerge w:val="restart"/>
            <w:tcBorders>
              <w:top w:val="single" w:sz="12" w:space="0" w:color="auto"/>
              <w:left w:val="single" w:sz="12" w:space="0" w:color="auto"/>
              <w:right w:val="single" w:sz="12" w:space="0" w:color="auto"/>
            </w:tcBorders>
          </w:tcPr>
          <w:p w14:paraId="397675CF" w14:textId="4A995138" w:rsidR="003F2C69" w:rsidRPr="00693D2B" w:rsidRDefault="003F2C69" w:rsidP="00693D2B">
            <w:pPr>
              <w:spacing w:line="360" w:lineRule="auto"/>
              <w:jc w:val="both"/>
              <w:rPr>
                <w:rFonts w:ascii="Arial" w:hAnsi="Arial" w:cs="Arial"/>
                <w:b/>
                <w:bCs/>
                <w:sz w:val="20"/>
                <w:szCs w:val="20"/>
              </w:rPr>
            </w:pPr>
            <w:r w:rsidRPr="00693D2B">
              <w:rPr>
                <w:rFonts w:ascii="Arial" w:hAnsi="Arial" w:cs="Arial"/>
                <w:b/>
                <w:bCs/>
                <w:sz w:val="20"/>
                <w:szCs w:val="20"/>
              </w:rPr>
              <w:t>Frequency of    Training Per Week</w:t>
            </w:r>
          </w:p>
        </w:tc>
        <w:tc>
          <w:tcPr>
            <w:tcW w:w="1710" w:type="dxa"/>
            <w:tcBorders>
              <w:top w:val="single" w:sz="12" w:space="0" w:color="auto"/>
              <w:left w:val="single" w:sz="12" w:space="0" w:color="auto"/>
              <w:bottom w:val="single" w:sz="12" w:space="0" w:color="auto"/>
              <w:right w:val="single" w:sz="12" w:space="0" w:color="auto"/>
            </w:tcBorders>
          </w:tcPr>
          <w:p w14:paraId="1092551A" w14:textId="7C34BB2E" w:rsidR="003F2C69" w:rsidRPr="00693D2B" w:rsidRDefault="003F2C69" w:rsidP="00693D2B">
            <w:pPr>
              <w:spacing w:line="360" w:lineRule="auto"/>
              <w:jc w:val="both"/>
              <w:rPr>
                <w:rFonts w:ascii="Arial" w:hAnsi="Arial" w:cs="Arial"/>
                <w:b/>
                <w:bCs/>
                <w:sz w:val="20"/>
                <w:szCs w:val="20"/>
              </w:rPr>
            </w:pPr>
            <w:r w:rsidRPr="00693D2B">
              <w:rPr>
                <w:rFonts w:ascii="Arial" w:hAnsi="Arial" w:cs="Arial"/>
                <w:b/>
                <w:bCs/>
                <w:sz w:val="20"/>
                <w:szCs w:val="20"/>
              </w:rPr>
              <w:t>1-2 times</w:t>
            </w:r>
          </w:p>
        </w:tc>
        <w:tc>
          <w:tcPr>
            <w:tcW w:w="1561" w:type="dxa"/>
            <w:tcBorders>
              <w:top w:val="single" w:sz="12" w:space="0" w:color="auto"/>
              <w:left w:val="single" w:sz="12" w:space="0" w:color="auto"/>
              <w:bottom w:val="single" w:sz="12" w:space="0" w:color="auto"/>
              <w:right w:val="single" w:sz="12" w:space="0" w:color="auto"/>
            </w:tcBorders>
          </w:tcPr>
          <w:p w14:paraId="58D7842F" w14:textId="29A8FF4E"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4</w:t>
            </w:r>
          </w:p>
        </w:tc>
        <w:tc>
          <w:tcPr>
            <w:tcW w:w="1759" w:type="dxa"/>
            <w:tcBorders>
              <w:top w:val="single" w:sz="12" w:space="0" w:color="auto"/>
              <w:left w:val="single" w:sz="12" w:space="0" w:color="auto"/>
              <w:bottom w:val="single" w:sz="12" w:space="0" w:color="auto"/>
              <w:right w:val="single" w:sz="12" w:space="0" w:color="auto"/>
            </w:tcBorders>
          </w:tcPr>
          <w:p w14:paraId="5EF6F2B0" w14:textId="63D32DC1"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5</w:t>
            </w:r>
          </w:p>
        </w:tc>
        <w:tc>
          <w:tcPr>
            <w:tcW w:w="1720" w:type="dxa"/>
            <w:tcBorders>
              <w:top w:val="single" w:sz="12" w:space="0" w:color="auto"/>
              <w:left w:val="single" w:sz="12" w:space="0" w:color="auto"/>
              <w:bottom w:val="single" w:sz="12" w:space="0" w:color="auto"/>
              <w:right w:val="single" w:sz="12" w:space="0" w:color="auto"/>
            </w:tcBorders>
          </w:tcPr>
          <w:p w14:paraId="42C92E31" w14:textId="7011C24F"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1</w:t>
            </w:r>
          </w:p>
        </w:tc>
        <w:tc>
          <w:tcPr>
            <w:tcW w:w="1500" w:type="dxa"/>
            <w:tcBorders>
              <w:top w:val="single" w:sz="12" w:space="0" w:color="auto"/>
              <w:left w:val="single" w:sz="12" w:space="0" w:color="auto"/>
              <w:bottom w:val="single" w:sz="12" w:space="0" w:color="auto"/>
              <w:right w:val="single" w:sz="12" w:space="0" w:color="auto"/>
            </w:tcBorders>
          </w:tcPr>
          <w:p w14:paraId="3AFDE8FD" w14:textId="5E265629"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10</w:t>
            </w:r>
          </w:p>
        </w:tc>
      </w:tr>
      <w:tr w:rsidR="00E30EC9" w:rsidRPr="00693D2B" w14:paraId="5DB7FAED" w14:textId="77777777" w:rsidTr="00E30EC9">
        <w:trPr>
          <w:trHeight w:val="712"/>
        </w:trPr>
        <w:tc>
          <w:tcPr>
            <w:tcW w:w="1705" w:type="dxa"/>
            <w:vMerge/>
            <w:tcBorders>
              <w:left w:val="single" w:sz="12" w:space="0" w:color="auto"/>
              <w:right w:val="single" w:sz="12" w:space="0" w:color="auto"/>
            </w:tcBorders>
          </w:tcPr>
          <w:p w14:paraId="6382F2AB" w14:textId="77777777" w:rsidR="003F2C69" w:rsidRPr="00693D2B" w:rsidRDefault="003F2C69" w:rsidP="00693D2B">
            <w:pPr>
              <w:spacing w:line="360" w:lineRule="auto"/>
              <w:jc w:val="both"/>
              <w:rPr>
                <w:rFonts w:ascii="Arial" w:hAnsi="Arial" w:cs="Arial"/>
                <w:sz w:val="20"/>
                <w:szCs w:val="20"/>
              </w:rPr>
            </w:pPr>
          </w:p>
        </w:tc>
        <w:tc>
          <w:tcPr>
            <w:tcW w:w="1710" w:type="dxa"/>
            <w:tcBorders>
              <w:top w:val="single" w:sz="12" w:space="0" w:color="auto"/>
              <w:left w:val="single" w:sz="12" w:space="0" w:color="auto"/>
              <w:bottom w:val="single" w:sz="12" w:space="0" w:color="auto"/>
              <w:right w:val="single" w:sz="12" w:space="0" w:color="auto"/>
            </w:tcBorders>
          </w:tcPr>
          <w:p w14:paraId="31A48574" w14:textId="3D507D56" w:rsidR="003F2C69" w:rsidRPr="00693D2B" w:rsidRDefault="003F2C69" w:rsidP="00693D2B">
            <w:pPr>
              <w:spacing w:line="360" w:lineRule="auto"/>
              <w:jc w:val="both"/>
              <w:rPr>
                <w:rFonts w:ascii="Arial" w:hAnsi="Arial" w:cs="Arial"/>
                <w:b/>
                <w:bCs/>
                <w:sz w:val="20"/>
                <w:szCs w:val="20"/>
              </w:rPr>
            </w:pPr>
            <w:r w:rsidRPr="00693D2B">
              <w:rPr>
                <w:rFonts w:ascii="Arial" w:hAnsi="Arial" w:cs="Arial"/>
                <w:b/>
                <w:bCs/>
                <w:sz w:val="20"/>
                <w:szCs w:val="20"/>
              </w:rPr>
              <w:t>3-4 times</w:t>
            </w:r>
          </w:p>
        </w:tc>
        <w:tc>
          <w:tcPr>
            <w:tcW w:w="1561" w:type="dxa"/>
            <w:tcBorders>
              <w:top w:val="single" w:sz="12" w:space="0" w:color="auto"/>
              <w:left w:val="single" w:sz="12" w:space="0" w:color="auto"/>
              <w:bottom w:val="single" w:sz="12" w:space="0" w:color="auto"/>
              <w:right w:val="single" w:sz="12" w:space="0" w:color="auto"/>
            </w:tcBorders>
          </w:tcPr>
          <w:p w14:paraId="0FA08C3C" w14:textId="535724A2"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9</w:t>
            </w:r>
          </w:p>
        </w:tc>
        <w:tc>
          <w:tcPr>
            <w:tcW w:w="1759" w:type="dxa"/>
            <w:tcBorders>
              <w:top w:val="single" w:sz="12" w:space="0" w:color="auto"/>
              <w:left w:val="single" w:sz="12" w:space="0" w:color="auto"/>
              <w:bottom w:val="single" w:sz="12" w:space="0" w:color="auto"/>
              <w:right w:val="single" w:sz="12" w:space="0" w:color="auto"/>
            </w:tcBorders>
          </w:tcPr>
          <w:p w14:paraId="1D308C27" w14:textId="08F0E4D3"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16</w:t>
            </w:r>
          </w:p>
        </w:tc>
        <w:tc>
          <w:tcPr>
            <w:tcW w:w="1720" w:type="dxa"/>
            <w:tcBorders>
              <w:top w:val="single" w:sz="12" w:space="0" w:color="auto"/>
              <w:left w:val="single" w:sz="12" w:space="0" w:color="auto"/>
              <w:bottom w:val="single" w:sz="12" w:space="0" w:color="auto"/>
              <w:right w:val="single" w:sz="12" w:space="0" w:color="auto"/>
            </w:tcBorders>
          </w:tcPr>
          <w:p w14:paraId="6A7D6A0A" w14:textId="05F97EE9"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3</w:t>
            </w:r>
          </w:p>
        </w:tc>
        <w:tc>
          <w:tcPr>
            <w:tcW w:w="1500" w:type="dxa"/>
            <w:tcBorders>
              <w:top w:val="single" w:sz="12" w:space="0" w:color="auto"/>
              <w:left w:val="single" w:sz="12" w:space="0" w:color="auto"/>
              <w:bottom w:val="single" w:sz="12" w:space="0" w:color="auto"/>
              <w:right w:val="single" w:sz="12" w:space="0" w:color="auto"/>
            </w:tcBorders>
          </w:tcPr>
          <w:p w14:paraId="6859F279" w14:textId="26F3231E"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28</w:t>
            </w:r>
          </w:p>
        </w:tc>
      </w:tr>
      <w:tr w:rsidR="00E30EC9" w:rsidRPr="00693D2B" w14:paraId="6E62229A" w14:textId="77777777" w:rsidTr="00E30EC9">
        <w:trPr>
          <w:trHeight w:val="712"/>
        </w:trPr>
        <w:tc>
          <w:tcPr>
            <w:tcW w:w="1705" w:type="dxa"/>
            <w:vMerge/>
            <w:tcBorders>
              <w:left w:val="single" w:sz="12" w:space="0" w:color="auto"/>
              <w:right w:val="single" w:sz="12" w:space="0" w:color="auto"/>
            </w:tcBorders>
          </w:tcPr>
          <w:p w14:paraId="7622304F" w14:textId="77777777" w:rsidR="003F2C69" w:rsidRPr="00693D2B" w:rsidRDefault="003F2C69" w:rsidP="00693D2B">
            <w:pPr>
              <w:spacing w:line="360" w:lineRule="auto"/>
              <w:jc w:val="both"/>
              <w:rPr>
                <w:rFonts w:ascii="Arial" w:hAnsi="Arial" w:cs="Arial"/>
                <w:sz w:val="20"/>
                <w:szCs w:val="20"/>
              </w:rPr>
            </w:pPr>
          </w:p>
        </w:tc>
        <w:tc>
          <w:tcPr>
            <w:tcW w:w="1710" w:type="dxa"/>
            <w:tcBorders>
              <w:top w:val="single" w:sz="12" w:space="0" w:color="auto"/>
              <w:left w:val="single" w:sz="12" w:space="0" w:color="auto"/>
              <w:bottom w:val="single" w:sz="12" w:space="0" w:color="auto"/>
              <w:right w:val="single" w:sz="12" w:space="0" w:color="auto"/>
            </w:tcBorders>
          </w:tcPr>
          <w:p w14:paraId="18A43B37" w14:textId="50584BA6" w:rsidR="003F2C69" w:rsidRPr="00693D2B" w:rsidRDefault="003F2C69" w:rsidP="00693D2B">
            <w:pPr>
              <w:spacing w:line="360" w:lineRule="auto"/>
              <w:jc w:val="both"/>
              <w:rPr>
                <w:rFonts w:ascii="Arial" w:hAnsi="Arial" w:cs="Arial"/>
                <w:b/>
                <w:bCs/>
                <w:sz w:val="20"/>
                <w:szCs w:val="20"/>
              </w:rPr>
            </w:pPr>
            <w:r w:rsidRPr="00693D2B">
              <w:rPr>
                <w:rFonts w:ascii="Arial" w:hAnsi="Arial" w:cs="Arial"/>
                <w:b/>
                <w:bCs/>
                <w:sz w:val="20"/>
                <w:szCs w:val="20"/>
              </w:rPr>
              <w:t>More than 5 times</w:t>
            </w:r>
          </w:p>
        </w:tc>
        <w:tc>
          <w:tcPr>
            <w:tcW w:w="1561" w:type="dxa"/>
            <w:tcBorders>
              <w:top w:val="single" w:sz="12" w:space="0" w:color="auto"/>
              <w:left w:val="single" w:sz="12" w:space="0" w:color="auto"/>
              <w:bottom w:val="single" w:sz="12" w:space="0" w:color="auto"/>
              <w:right w:val="single" w:sz="12" w:space="0" w:color="auto"/>
            </w:tcBorders>
          </w:tcPr>
          <w:p w14:paraId="6F8071D6" w14:textId="1BD916AC"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16</w:t>
            </w:r>
          </w:p>
        </w:tc>
        <w:tc>
          <w:tcPr>
            <w:tcW w:w="1759" w:type="dxa"/>
            <w:tcBorders>
              <w:top w:val="single" w:sz="12" w:space="0" w:color="auto"/>
              <w:left w:val="single" w:sz="12" w:space="0" w:color="auto"/>
              <w:bottom w:val="single" w:sz="12" w:space="0" w:color="auto"/>
              <w:right w:val="single" w:sz="12" w:space="0" w:color="auto"/>
            </w:tcBorders>
          </w:tcPr>
          <w:p w14:paraId="2D9C1C2C" w14:textId="084FEBD8"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27</w:t>
            </w:r>
          </w:p>
        </w:tc>
        <w:tc>
          <w:tcPr>
            <w:tcW w:w="1720" w:type="dxa"/>
            <w:tcBorders>
              <w:top w:val="single" w:sz="12" w:space="0" w:color="auto"/>
              <w:left w:val="single" w:sz="12" w:space="0" w:color="auto"/>
              <w:bottom w:val="single" w:sz="12" w:space="0" w:color="auto"/>
              <w:right w:val="single" w:sz="12" w:space="0" w:color="auto"/>
            </w:tcBorders>
          </w:tcPr>
          <w:p w14:paraId="58F1A085" w14:textId="4F865A87"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3</w:t>
            </w:r>
          </w:p>
        </w:tc>
        <w:tc>
          <w:tcPr>
            <w:tcW w:w="1500" w:type="dxa"/>
            <w:tcBorders>
              <w:top w:val="single" w:sz="12" w:space="0" w:color="auto"/>
              <w:left w:val="single" w:sz="12" w:space="0" w:color="auto"/>
              <w:bottom w:val="single" w:sz="12" w:space="0" w:color="auto"/>
              <w:right w:val="single" w:sz="12" w:space="0" w:color="auto"/>
            </w:tcBorders>
          </w:tcPr>
          <w:p w14:paraId="48A7F4AB" w14:textId="3238C5E4"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46</w:t>
            </w:r>
          </w:p>
        </w:tc>
      </w:tr>
      <w:tr w:rsidR="00E30EC9" w:rsidRPr="00693D2B" w14:paraId="3E076DE5" w14:textId="77777777" w:rsidTr="00E30EC9">
        <w:trPr>
          <w:trHeight w:val="712"/>
        </w:trPr>
        <w:tc>
          <w:tcPr>
            <w:tcW w:w="1705" w:type="dxa"/>
            <w:vMerge/>
            <w:tcBorders>
              <w:left w:val="single" w:sz="12" w:space="0" w:color="auto"/>
              <w:right w:val="single" w:sz="12" w:space="0" w:color="auto"/>
            </w:tcBorders>
          </w:tcPr>
          <w:p w14:paraId="45D67005" w14:textId="77777777" w:rsidR="003F2C69" w:rsidRPr="00693D2B" w:rsidRDefault="003F2C69" w:rsidP="00693D2B">
            <w:pPr>
              <w:spacing w:line="360" w:lineRule="auto"/>
              <w:jc w:val="both"/>
              <w:rPr>
                <w:rFonts w:ascii="Arial" w:hAnsi="Arial" w:cs="Arial"/>
                <w:sz w:val="20"/>
                <w:szCs w:val="20"/>
              </w:rPr>
            </w:pPr>
          </w:p>
        </w:tc>
        <w:tc>
          <w:tcPr>
            <w:tcW w:w="1710" w:type="dxa"/>
            <w:tcBorders>
              <w:top w:val="single" w:sz="12" w:space="0" w:color="auto"/>
              <w:left w:val="single" w:sz="12" w:space="0" w:color="auto"/>
              <w:bottom w:val="single" w:sz="12" w:space="0" w:color="auto"/>
              <w:right w:val="single" w:sz="12" w:space="0" w:color="auto"/>
            </w:tcBorders>
          </w:tcPr>
          <w:p w14:paraId="4E94563E" w14:textId="76771EA7" w:rsidR="003F2C69" w:rsidRPr="00693D2B" w:rsidRDefault="003F2C69" w:rsidP="00693D2B">
            <w:pPr>
              <w:spacing w:line="360" w:lineRule="auto"/>
              <w:jc w:val="both"/>
              <w:rPr>
                <w:rFonts w:ascii="Arial" w:hAnsi="Arial" w:cs="Arial"/>
                <w:b/>
                <w:bCs/>
                <w:sz w:val="20"/>
                <w:szCs w:val="20"/>
              </w:rPr>
            </w:pPr>
            <w:r w:rsidRPr="00693D2B">
              <w:rPr>
                <w:rFonts w:ascii="Arial" w:hAnsi="Arial" w:cs="Arial"/>
                <w:b/>
                <w:bCs/>
                <w:sz w:val="20"/>
                <w:szCs w:val="20"/>
              </w:rPr>
              <w:t>I do exercise regularly</w:t>
            </w:r>
          </w:p>
        </w:tc>
        <w:tc>
          <w:tcPr>
            <w:tcW w:w="1561" w:type="dxa"/>
            <w:tcBorders>
              <w:top w:val="single" w:sz="12" w:space="0" w:color="auto"/>
              <w:left w:val="single" w:sz="12" w:space="0" w:color="auto"/>
              <w:bottom w:val="single" w:sz="12" w:space="0" w:color="auto"/>
              <w:right w:val="single" w:sz="12" w:space="0" w:color="auto"/>
            </w:tcBorders>
          </w:tcPr>
          <w:p w14:paraId="2BBD6DFA" w14:textId="72478E5C"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2</w:t>
            </w:r>
          </w:p>
        </w:tc>
        <w:tc>
          <w:tcPr>
            <w:tcW w:w="1759" w:type="dxa"/>
            <w:tcBorders>
              <w:top w:val="single" w:sz="12" w:space="0" w:color="auto"/>
              <w:left w:val="single" w:sz="12" w:space="0" w:color="auto"/>
              <w:bottom w:val="single" w:sz="12" w:space="0" w:color="auto"/>
              <w:right w:val="single" w:sz="12" w:space="0" w:color="auto"/>
            </w:tcBorders>
          </w:tcPr>
          <w:p w14:paraId="1D30E76A" w14:textId="7D1776DC"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9</w:t>
            </w:r>
          </w:p>
        </w:tc>
        <w:tc>
          <w:tcPr>
            <w:tcW w:w="1720" w:type="dxa"/>
            <w:tcBorders>
              <w:top w:val="single" w:sz="12" w:space="0" w:color="auto"/>
              <w:left w:val="single" w:sz="12" w:space="0" w:color="auto"/>
              <w:bottom w:val="single" w:sz="12" w:space="0" w:color="auto"/>
              <w:right w:val="single" w:sz="12" w:space="0" w:color="auto"/>
            </w:tcBorders>
          </w:tcPr>
          <w:p w14:paraId="782A8DF1" w14:textId="704BDB7C"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2</w:t>
            </w:r>
          </w:p>
        </w:tc>
        <w:tc>
          <w:tcPr>
            <w:tcW w:w="1500" w:type="dxa"/>
            <w:tcBorders>
              <w:top w:val="single" w:sz="12" w:space="0" w:color="auto"/>
              <w:left w:val="single" w:sz="12" w:space="0" w:color="auto"/>
              <w:bottom w:val="single" w:sz="12" w:space="0" w:color="auto"/>
              <w:right w:val="single" w:sz="12" w:space="0" w:color="auto"/>
            </w:tcBorders>
          </w:tcPr>
          <w:p w14:paraId="13945ED9" w14:textId="46E2694C"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13</w:t>
            </w:r>
          </w:p>
        </w:tc>
      </w:tr>
      <w:tr w:rsidR="00E30EC9" w:rsidRPr="00693D2B" w14:paraId="702B14A7" w14:textId="77777777" w:rsidTr="00E30EC9">
        <w:trPr>
          <w:trHeight w:val="712"/>
        </w:trPr>
        <w:tc>
          <w:tcPr>
            <w:tcW w:w="1705" w:type="dxa"/>
            <w:vMerge/>
            <w:tcBorders>
              <w:left w:val="single" w:sz="12" w:space="0" w:color="auto"/>
              <w:bottom w:val="single" w:sz="12" w:space="0" w:color="auto"/>
              <w:right w:val="single" w:sz="12" w:space="0" w:color="auto"/>
            </w:tcBorders>
          </w:tcPr>
          <w:p w14:paraId="3E0FB379" w14:textId="77777777" w:rsidR="003F2C69" w:rsidRPr="00693D2B" w:rsidRDefault="003F2C69" w:rsidP="00693D2B">
            <w:pPr>
              <w:spacing w:line="360" w:lineRule="auto"/>
              <w:jc w:val="both"/>
              <w:rPr>
                <w:rFonts w:ascii="Arial" w:hAnsi="Arial" w:cs="Arial"/>
                <w:sz w:val="20"/>
                <w:szCs w:val="20"/>
              </w:rPr>
            </w:pPr>
          </w:p>
        </w:tc>
        <w:tc>
          <w:tcPr>
            <w:tcW w:w="1710" w:type="dxa"/>
            <w:tcBorders>
              <w:top w:val="single" w:sz="12" w:space="0" w:color="auto"/>
              <w:left w:val="single" w:sz="12" w:space="0" w:color="auto"/>
              <w:bottom w:val="single" w:sz="12" w:space="0" w:color="auto"/>
              <w:right w:val="single" w:sz="12" w:space="0" w:color="auto"/>
            </w:tcBorders>
          </w:tcPr>
          <w:p w14:paraId="7B64F528" w14:textId="7E3C6E4C" w:rsidR="003F2C69" w:rsidRPr="00693D2B" w:rsidRDefault="003F2C69" w:rsidP="00693D2B">
            <w:pPr>
              <w:spacing w:line="360" w:lineRule="auto"/>
              <w:jc w:val="both"/>
              <w:rPr>
                <w:rFonts w:ascii="Arial" w:hAnsi="Arial" w:cs="Arial"/>
                <w:b/>
                <w:bCs/>
                <w:sz w:val="20"/>
                <w:szCs w:val="20"/>
              </w:rPr>
            </w:pPr>
            <w:r w:rsidRPr="00693D2B">
              <w:rPr>
                <w:rFonts w:ascii="Arial" w:hAnsi="Arial" w:cs="Arial"/>
                <w:b/>
                <w:bCs/>
                <w:sz w:val="20"/>
                <w:szCs w:val="20"/>
              </w:rPr>
              <w:t>Never</w:t>
            </w:r>
          </w:p>
        </w:tc>
        <w:tc>
          <w:tcPr>
            <w:tcW w:w="1561" w:type="dxa"/>
            <w:tcBorders>
              <w:top w:val="single" w:sz="12" w:space="0" w:color="auto"/>
              <w:left w:val="single" w:sz="12" w:space="0" w:color="auto"/>
              <w:bottom w:val="single" w:sz="12" w:space="0" w:color="auto"/>
              <w:right w:val="single" w:sz="12" w:space="0" w:color="auto"/>
            </w:tcBorders>
          </w:tcPr>
          <w:p w14:paraId="6B1DF551" w14:textId="3E2D635F"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1</w:t>
            </w:r>
          </w:p>
        </w:tc>
        <w:tc>
          <w:tcPr>
            <w:tcW w:w="1759" w:type="dxa"/>
            <w:tcBorders>
              <w:top w:val="single" w:sz="12" w:space="0" w:color="auto"/>
              <w:left w:val="single" w:sz="12" w:space="0" w:color="auto"/>
              <w:bottom w:val="single" w:sz="12" w:space="0" w:color="auto"/>
              <w:right w:val="single" w:sz="12" w:space="0" w:color="auto"/>
            </w:tcBorders>
          </w:tcPr>
          <w:p w14:paraId="775912F1" w14:textId="0837DB5F"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2</w:t>
            </w:r>
          </w:p>
        </w:tc>
        <w:tc>
          <w:tcPr>
            <w:tcW w:w="1720" w:type="dxa"/>
            <w:tcBorders>
              <w:top w:val="single" w:sz="12" w:space="0" w:color="auto"/>
              <w:left w:val="single" w:sz="12" w:space="0" w:color="auto"/>
              <w:bottom w:val="single" w:sz="12" w:space="0" w:color="auto"/>
              <w:right w:val="single" w:sz="12" w:space="0" w:color="auto"/>
            </w:tcBorders>
          </w:tcPr>
          <w:p w14:paraId="2F38A4C2" w14:textId="4A4BB5A5"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0</w:t>
            </w:r>
          </w:p>
        </w:tc>
        <w:tc>
          <w:tcPr>
            <w:tcW w:w="1500" w:type="dxa"/>
            <w:tcBorders>
              <w:top w:val="single" w:sz="12" w:space="0" w:color="auto"/>
              <w:left w:val="single" w:sz="12" w:space="0" w:color="auto"/>
              <w:bottom w:val="single" w:sz="12" w:space="0" w:color="auto"/>
              <w:right w:val="single" w:sz="12" w:space="0" w:color="auto"/>
            </w:tcBorders>
          </w:tcPr>
          <w:p w14:paraId="2B156E09" w14:textId="76EE5628"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3</w:t>
            </w:r>
          </w:p>
        </w:tc>
      </w:tr>
      <w:tr w:rsidR="00E30EC9" w:rsidRPr="00693D2B" w14:paraId="09004095" w14:textId="77777777" w:rsidTr="0077266B">
        <w:trPr>
          <w:trHeight w:val="712"/>
        </w:trPr>
        <w:tc>
          <w:tcPr>
            <w:tcW w:w="3415" w:type="dxa"/>
            <w:gridSpan w:val="2"/>
            <w:tcBorders>
              <w:left w:val="single" w:sz="12" w:space="0" w:color="auto"/>
              <w:bottom w:val="single" w:sz="12" w:space="0" w:color="auto"/>
              <w:right w:val="single" w:sz="12" w:space="0" w:color="auto"/>
            </w:tcBorders>
          </w:tcPr>
          <w:p w14:paraId="40C11125" w14:textId="793F0B92" w:rsidR="003F2C69" w:rsidRPr="00693D2B" w:rsidRDefault="003F2C69" w:rsidP="00693D2B">
            <w:pPr>
              <w:spacing w:line="360" w:lineRule="auto"/>
              <w:jc w:val="both"/>
              <w:rPr>
                <w:rFonts w:ascii="Arial" w:hAnsi="Arial" w:cs="Arial"/>
                <w:b/>
                <w:bCs/>
                <w:sz w:val="20"/>
                <w:szCs w:val="20"/>
              </w:rPr>
            </w:pPr>
            <w:r w:rsidRPr="00693D2B">
              <w:rPr>
                <w:rFonts w:ascii="Arial" w:hAnsi="Arial" w:cs="Arial"/>
                <w:b/>
                <w:bCs/>
                <w:sz w:val="20"/>
                <w:szCs w:val="20"/>
              </w:rPr>
              <w:t>Total</w:t>
            </w:r>
          </w:p>
        </w:tc>
        <w:tc>
          <w:tcPr>
            <w:tcW w:w="1561" w:type="dxa"/>
            <w:tcBorders>
              <w:top w:val="single" w:sz="12" w:space="0" w:color="auto"/>
              <w:left w:val="single" w:sz="12" w:space="0" w:color="auto"/>
              <w:bottom w:val="single" w:sz="12" w:space="0" w:color="auto"/>
              <w:right w:val="single" w:sz="12" w:space="0" w:color="auto"/>
            </w:tcBorders>
          </w:tcPr>
          <w:p w14:paraId="49BB7CC7" w14:textId="29314FE8"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32</w:t>
            </w:r>
          </w:p>
        </w:tc>
        <w:tc>
          <w:tcPr>
            <w:tcW w:w="1759" w:type="dxa"/>
            <w:tcBorders>
              <w:top w:val="single" w:sz="12" w:space="0" w:color="auto"/>
              <w:left w:val="single" w:sz="12" w:space="0" w:color="auto"/>
              <w:bottom w:val="single" w:sz="12" w:space="0" w:color="auto"/>
              <w:right w:val="single" w:sz="12" w:space="0" w:color="auto"/>
            </w:tcBorders>
          </w:tcPr>
          <w:p w14:paraId="38AEAAF2" w14:textId="0BE52038"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59</w:t>
            </w:r>
          </w:p>
        </w:tc>
        <w:tc>
          <w:tcPr>
            <w:tcW w:w="1720" w:type="dxa"/>
            <w:tcBorders>
              <w:top w:val="single" w:sz="12" w:space="0" w:color="auto"/>
              <w:left w:val="single" w:sz="12" w:space="0" w:color="auto"/>
              <w:bottom w:val="single" w:sz="12" w:space="0" w:color="auto"/>
              <w:right w:val="single" w:sz="12" w:space="0" w:color="auto"/>
            </w:tcBorders>
          </w:tcPr>
          <w:p w14:paraId="1FE0D8C9" w14:textId="55845F92"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9</w:t>
            </w:r>
          </w:p>
        </w:tc>
        <w:tc>
          <w:tcPr>
            <w:tcW w:w="1500" w:type="dxa"/>
            <w:tcBorders>
              <w:top w:val="single" w:sz="12" w:space="0" w:color="auto"/>
              <w:left w:val="single" w:sz="12" w:space="0" w:color="auto"/>
              <w:bottom w:val="single" w:sz="12" w:space="0" w:color="auto"/>
              <w:right w:val="single" w:sz="12" w:space="0" w:color="auto"/>
            </w:tcBorders>
          </w:tcPr>
          <w:p w14:paraId="0FE96CD1" w14:textId="51AA5E55"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100</w:t>
            </w:r>
          </w:p>
        </w:tc>
      </w:tr>
    </w:tbl>
    <w:p w14:paraId="11BF3F6F" w14:textId="77777777" w:rsidR="00EE5A4F" w:rsidRPr="00693D2B" w:rsidRDefault="00EE5A4F" w:rsidP="00693D2B">
      <w:pPr>
        <w:spacing w:line="360" w:lineRule="auto"/>
        <w:jc w:val="both"/>
        <w:rPr>
          <w:rFonts w:ascii="Arial" w:hAnsi="Arial" w:cs="Arial"/>
          <w:sz w:val="20"/>
          <w:szCs w:val="20"/>
        </w:rPr>
      </w:pPr>
    </w:p>
    <w:p w14:paraId="4A4A373A" w14:textId="7195F23C" w:rsidR="0077266B" w:rsidRPr="00693D2B" w:rsidRDefault="0077266B" w:rsidP="00693D2B">
      <w:pPr>
        <w:spacing w:line="360" w:lineRule="auto"/>
        <w:jc w:val="both"/>
        <w:rPr>
          <w:rFonts w:ascii="Arial" w:hAnsi="Arial" w:cs="Arial"/>
          <w:b/>
          <w:bCs/>
          <w:sz w:val="22"/>
          <w:szCs w:val="22"/>
        </w:rPr>
      </w:pPr>
      <w:commentRangeStart w:id="32"/>
      <w:r w:rsidRPr="00693D2B">
        <w:rPr>
          <w:rFonts w:ascii="Arial" w:hAnsi="Arial" w:cs="Arial"/>
          <w:b/>
          <w:bCs/>
          <w:sz w:val="22"/>
          <w:szCs w:val="22"/>
        </w:rPr>
        <w:t>Discussion</w:t>
      </w:r>
      <w:commentRangeEnd w:id="32"/>
      <w:r w:rsidR="00212FC1" w:rsidRPr="00693D2B">
        <w:rPr>
          <w:rStyle w:val="CommentReference"/>
          <w:rFonts w:ascii="Arial" w:hAnsi="Arial" w:cs="Arial"/>
          <w:b/>
          <w:bCs/>
          <w:sz w:val="22"/>
          <w:szCs w:val="22"/>
        </w:rPr>
        <w:commentReference w:id="32"/>
      </w:r>
    </w:p>
    <w:p w14:paraId="57EF52E5" w14:textId="792718D6" w:rsidR="0077266B" w:rsidRPr="00693D2B" w:rsidRDefault="0077266B" w:rsidP="00693D2B">
      <w:pPr>
        <w:spacing w:line="360" w:lineRule="auto"/>
        <w:jc w:val="both"/>
        <w:rPr>
          <w:rFonts w:ascii="Arial" w:hAnsi="Arial" w:cs="Arial"/>
          <w:sz w:val="20"/>
          <w:szCs w:val="20"/>
        </w:rPr>
      </w:pPr>
      <w:r w:rsidRPr="00693D2B">
        <w:rPr>
          <w:rFonts w:ascii="Arial" w:hAnsi="Arial" w:cs="Arial"/>
          <w:sz w:val="20"/>
          <w:szCs w:val="20"/>
        </w:rPr>
        <w:t xml:space="preserve">The present study examined dietary supplement use among physically active young adults and found that while supplementation is common, it is not universally practiced. Nearly one-third of participants reported regular use and a smaller proportion used supplements occasionally, whereas the majority did </w:t>
      </w:r>
      <w:r w:rsidRPr="00693D2B">
        <w:rPr>
          <w:rFonts w:ascii="Arial" w:hAnsi="Arial" w:cs="Arial"/>
          <w:sz w:val="20"/>
          <w:szCs w:val="20"/>
        </w:rPr>
        <w:lastRenderedPageBreak/>
        <w:t>not consume supplements. This suggests that although supplements are integrated into fitness culture, many individuals still rely primarily on regular dietary intake to support their exercise routines. Protein</w:t>
      </w:r>
      <w:r w:rsidR="00741BC9" w:rsidRPr="00693D2B">
        <w:rPr>
          <w:rFonts w:ascii="Arial" w:hAnsi="Arial" w:cs="Arial"/>
          <w:sz w:val="20"/>
          <w:szCs w:val="20"/>
        </w:rPr>
        <w:t xml:space="preserve"> </w:t>
      </w:r>
      <w:r w:rsidRPr="00693D2B">
        <w:rPr>
          <w:rFonts w:ascii="Arial" w:hAnsi="Arial" w:cs="Arial"/>
          <w:sz w:val="20"/>
          <w:szCs w:val="20"/>
        </w:rPr>
        <w:t>based supplements, particularly whey protein, emerged as the most preferred products. This reflects the strong focus on muscle recovery and growth within gym environments. The predominance of recovery</w:t>
      </w:r>
      <w:r w:rsidR="00741BC9" w:rsidRPr="00693D2B">
        <w:rPr>
          <w:rFonts w:ascii="Arial" w:hAnsi="Arial" w:cs="Arial"/>
          <w:sz w:val="20"/>
          <w:szCs w:val="20"/>
        </w:rPr>
        <w:t xml:space="preserve"> </w:t>
      </w:r>
      <w:r w:rsidRPr="00693D2B">
        <w:rPr>
          <w:rFonts w:ascii="Arial" w:hAnsi="Arial" w:cs="Arial"/>
          <w:sz w:val="20"/>
          <w:szCs w:val="20"/>
        </w:rPr>
        <w:t>and muscle</w:t>
      </w:r>
      <w:r w:rsidR="00741BC9" w:rsidRPr="00693D2B">
        <w:rPr>
          <w:rFonts w:ascii="Arial" w:hAnsi="Arial" w:cs="Arial"/>
          <w:sz w:val="20"/>
          <w:szCs w:val="20"/>
        </w:rPr>
        <w:t xml:space="preserve"> </w:t>
      </w:r>
      <w:r w:rsidRPr="00693D2B">
        <w:rPr>
          <w:rFonts w:ascii="Arial" w:hAnsi="Arial" w:cs="Arial"/>
          <w:sz w:val="20"/>
          <w:szCs w:val="20"/>
        </w:rPr>
        <w:t>related motivations indicates that supplementation is largely driven by performance and physique enhancement goals rather than general health needs. Creatine and combination supplementation were less frequently reported, suggesting selective adoption of performance</w:t>
      </w:r>
      <w:r w:rsidR="00741BC9" w:rsidRPr="00693D2B">
        <w:rPr>
          <w:rFonts w:ascii="Arial" w:hAnsi="Arial" w:cs="Arial"/>
          <w:sz w:val="20"/>
          <w:szCs w:val="20"/>
        </w:rPr>
        <w:t xml:space="preserve"> </w:t>
      </w:r>
      <w:r w:rsidRPr="00693D2B">
        <w:rPr>
          <w:rFonts w:ascii="Arial" w:hAnsi="Arial" w:cs="Arial"/>
          <w:sz w:val="20"/>
          <w:szCs w:val="20"/>
        </w:rPr>
        <w:t>enhancing products. Exercise patterns appeared to influence supplement behavior. Participants engaged in strength training demonstrated higher supplement consumption compared to those involved in cardio, sports</w:t>
      </w:r>
      <w:r w:rsidR="00741BC9" w:rsidRPr="00693D2B">
        <w:rPr>
          <w:rFonts w:ascii="Arial" w:hAnsi="Arial" w:cs="Arial"/>
          <w:sz w:val="20"/>
          <w:szCs w:val="20"/>
        </w:rPr>
        <w:t xml:space="preserve"> </w:t>
      </w:r>
      <w:r w:rsidRPr="00693D2B">
        <w:rPr>
          <w:rFonts w:ascii="Arial" w:hAnsi="Arial" w:cs="Arial"/>
          <w:sz w:val="20"/>
          <w:szCs w:val="20"/>
        </w:rPr>
        <w:t>or yoga-based activities. Similarly, individuals exercising more than five times per week reported greater supplement use compared to those training less frequently. This descriptive trend suggests that increased training frequency may elevate perceived nutritional demands, thereby encouraging supplementation. However, supplementation was not exclusive to highly active individuals, indicating that personal beliefs and external influences may also shape consumption behavior.</w:t>
      </w:r>
    </w:p>
    <w:p w14:paraId="134BFA47" w14:textId="794FAD8E" w:rsidR="0077266B" w:rsidRPr="00693D2B" w:rsidRDefault="0077266B" w:rsidP="00693D2B">
      <w:pPr>
        <w:spacing w:line="360" w:lineRule="auto"/>
        <w:jc w:val="both"/>
        <w:rPr>
          <w:rFonts w:ascii="Arial" w:hAnsi="Arial" w:cs="Arial"/>
          <w:sz w:val="20"/>
          <w:szCs w:val="20"/>
        </w:rPr>
      </w:pPr>
      <w:r w:rsidRPr="00693D2B">
        <w:rPr>
          <w:rFonts w:ascii="Arial" w:hAnsi="Arial" w:cs="Arial"/>
          <w:sz w:val="20"/>
          <w:szCs w:val="20"/>
        </w:rPr>
        <w:t>A statistically significant association between gender and supplement use was observed, with males more likely to consume supplements than females. This difference may reflect sociocultural norms, marketing influences</w:t>
      </w:r>
      <w:r w:rsidR="00E20A8A" w:rsidRPr="00693D2B">
        <w:rPr>
          <w:rFonts w:ascii="Arial" w:hAnsi="Arial" w:cs="Arial"/>
          <w:sz w:val="20"/>
          <w:szCs w:val="20"/>
        </w:rPr>
        <w:t xml:space="preserve"> </w:t>
      </w:r>
      <w:r w:rsidRPr="00693D2B">
        <w:rPr>
          <w:rFonts w:ascii="Arial" w:hAnsi="Arial" w:cs="Arial"/>
          <w:sz w:val="20"/>
          <w:szCs w:val="20"/>
        </w:rPr>
        <w:t>and differing fitness objectives. Supplements aimed at muscle gain and performance are often promoted toward men, potentially contributing to higher usage rates among male participants.</w:t>
      </w:r>
    </w:p>
    <w:p w14:paraId="64CD3C86" w14:textId="5DDF48CA" w:rsidR="0077266B" w:rsidRPr="00693D2B" w:rsidRDefault="0077266B" w:rsidP="00693D2B">
      <w:pPr>
        <w:spacing w:line="360" w:lineRule="auto"/>
        <w:jc w:val="both"/>
        <w:rPr>
          <w:rFonts w:ascii="Arial" w:hAnsi="Arial" w:cs="Arial"/>
          <w:sz w:val="20"/>
          <w:szCs w:val="20"/>
        </w:rPr>
      </w:pPr>
      <w:r w:rsidRPr="00693D2B">
        <w:rPr>
          <w:rFonts w:ascii="Arial" w:hAnsi="Arial" w:cs="Arial"/>
          <w:sz w:val="20"/>
          <w:szCs w:val="20"/>
        </w:rPr>
        <w:t>Overall, the findings suggest that dietary supplement use among young adults is influenced by a combination of training intensity, gender</w:t>
      </w:r>
      <w:r w:rsidR="00E20A8A" w:rsidRPr="00693D2B">
        <w:rPr>
          <w:rFonts w:ascii="Arial" w:hAnsi="Arial" w:cs="Arial"/>
          <w:sz w:val="20"/>
          <w:szCs w:val="20"/>
        </w:rPr>
        <w:t xml:space="preserve"> </w:t>
      </w:r>
      <w:r w:rsidRPr="00693D2B">
        <w:rPr>
          <w:rFonts w:ascii="Arial" w:hAnsi="Arial" w:cs="Arial"/>
          <w:sz w:val="20"/>
          <w:szCs w:val="20"/>
        </w:rPr>
        <w:t>and performance</w:t>
      </w:r>
      <w:r w:rsidR="00A37890">
        <w:rPr>
          <w:rFonts w:ascii="Arial" w:hAnsi="Arial" w:cs="Arial"/>
          <w:sz w:val="20"/>
          <w:szCs w:val="20"/>
        </w:rPr>
        <w:t>-</w:t>
      </w:r>
      <w:r w:rsidRPr="00693D2B">
        <w:rPr>
          <w:rFonts w:ascii="Arial" w:hAnsi="Arial" w:cs="Arial"/>
          <w:sz w:val="20"/>
          <w:szCs w:val="20"/>
        </w:rPr>
        <w:t>oriented motivations. The variability across groups highlights the complex and multifactorial nature of supplementation behavior within fitness settings.</w:t>
      </w:r>
    </w:p>
    <w:p w14:paraId="6CFB96C1" w14:textId="77777777" w:rsidR="0077266B" w:rsidRPr="00693D2B" w:rsidRDefault="0077266B" w:rsidP="00693D2B">
      <w:pPr>
        <w:spacing w:line="360" w:lineRule="auto"/>
        <w:jc w:val="both"/>
        <w:rPr>
          <w:rFonts w:ascii="Arial" w:hAnsi="Arial" w:cs="Arial"/>
          <w:b/>
          <w:bCs/>
          <w:sz w:val="22"/>
          <w:szCs w:val="22"/>
        </w:rPr>
      </w:pPr>
      <w:commentRangeStart w:id="33"/>
      <w:r w:rsidRPr="00693D2B">
        <w:rPr>
          <w:rFonts w:ascii="Arial" w:hAnsi="Arial" w:cs="Arial"/>
          <w:b/>
          <w:bCs/>
          <w:sz w:val="22"/>
          <w:szCs w:val="22"/>
        </w:rPr>
        <w:t>Conclusion</w:t>
      </w:r>
      <w:commentRangeEnd w:id="33"/>
      <w:r w:rsidR="009458C0" w:rsidRPr="00693D2B">
        <w:rPr>
          <w:rStyle w:val="CommentReference"/>
          <w:rFonts w:ascii="Arial" w:hAnsi="Arial" w:cs="Arial"/>
          <w:b/>
          <w:bCs/>
          <w:sz w:val="22"/>
          <w:szCs w:val="22"/>
        </w:rPr>
        <w:commentReference w:id="33"/>
      </w:r>
    </w:p>
    <w:p w14:paraId="0AD35364" w14:textId="77777777" w:rsidR="0077266B" w:rsidRPr="00693D2B" w:rsidRDefault="0077266B" w:rsidP="00693D2B">
      <w:pPr>
        <w:spacing w:line="360" w:lineRule="auto"/>
        <w:jc w:val="both"/>
        <w:rPr>
          <w:rFonts w:ascii="Arial" w:hAnsi="Arial" w:cs="Arial"/>
          <w:sz w:val="20"/>
          <w:szCs w:val="20"/>
        </w:rPr>
      </w:pPr>
      <w:r w:rsidRPr="00693D2B">
        <w:rPr>
          <w:rFonts w:ascii="Arial" w:hAnsi="Arial" w:cs="Arial"/>
          <w:sz w:val="20"/>
          <w:szCs w:val="20"/>
        </w:rPr>
        <w:t>In conclusion, the study demonstrates that dietary supplement use among physically active young adults is prevalent but not universal. Protein supplements, particularly whey protein, are the most commonly consumed products, primarily motivated by muscle recovery and growth objectives. Gender emerged as a significant determinant, with males showing higher supplement use than females. Descriptive trends also indicate that individuals engaged in strength training and those exercising more frequently are more likely to consume supplements.</w:t>
      </w:r>
    </w:p>
    <w:p w14:paraId="6832DEBE" w14:textId="4C13397C" w:rsidR="0077266B" w:rsidRDefault="0077266B" w:rsidP="00693D2B">
      <w:pPr>
        <w:spacing w:line="360" w:lineRule="auto"/>
        <w:jc w:val="both"/>
        <w:rPr>
          <w:rFonts w:ascii="Arial" w:hAnsi="Arial" w:cs="Arial"/>
          <w:sz w:val="20"/>
          <w:szCs w:val="20"/>
        </w:rPr>
      </w:pPr>
      <w:r w:rsidRPr="00693D2B">
        <w:rPr>
          <w:rFonts w:ascii="Arial" w:hAnsi="Arial" w:cs="Arial"/>
          <w:sz w:val="20"/>
          <w:szCs w:val="20"/>
        </w:rPr>
        <w:t>These findings suggest that supplementation practices are shaped not only by exercise demands but also by sociocultural and behavioral influences. Given the growing popularity of dietary supplements within fitness communities, there is a clear need for evidence-based nutrition education that promotes safe, informed</w:t>
      </w:r>
      <w:r w:rsidR="00E20A8A" w:rsidRPr="00693D2B">
        <w:rPr>
          <w:rFonts w:ascii="Arial" w:hAnsi="Arial" w:cs="Arial"/>
          <w:sz w:val="20"/>
          <w:szCs w:val="20"/>
        </w:rPr>
        <w:t xml:space="preserve"> </w:t>
      </w:r>
      <w:r w:rsidRPr="00693D2B">
        <w:rPr>
          <w:rFonts w:ascii="Arial" w:hAnsi="Arial" w:cs="Arial"/>
          <w:sz w:val="20"/>
          <w:szCs w:val="20"/>
        </w:rPr>
        <w:t>and rational use. Encouraging balanced dietary practices alongside professional guidance can help ensure that supplementation complements, rather than replaces, sound nutritional habits among physically active young adults.</w:t>
      </w:r>
    </w:p>
    <w:p w14:paraId="414E8C36" w14:textId="29991036" w:rsidR="00A37890" w:rsidRPr="00A37890" w:rsidRDefault="00A37890" w:rsidP="00693D2B">
      <w:pPr>
        <w:spacing w:line="360" w:lineRule="auto"/>
        <w:jc w:val="both"/>
        <w:rPr>
          <w:rFonts w:ascii="Arial" w:hAnsi="Arial" w:cs="Arial"/>
          <w:b/>
          <w:bCs/>
          <w:sz w:val="22"/>
          <w:szCs w:val="22"/>
        </w:rPr>
      </w:pPr>
      <w:r w:rsidRPr="00A37890">
        <w:rPr>
          <w:rFonts w:ascii="Arial" w:hAnsi="Arial" w:cs="Arial"/>
          <w:b/>
          <w:bCs/>
          <w:sz w:val="22"/>
          <w:szCs w:val="22"/>
        </w:rPr>
        <w:lastRenderedPageBreak/>
        <w:t>Competing Interests</w:t>
      </w:r>
      <w:r>
        <w:rPr>
          <w:rFonts w:ascii="Arial" w:hAnsi="Arial" w:cs="Arial"/>
          <w:b/>
          <w:bCs/>
          <w:sz w:val="22"/>
          <w:szCs w:val="22"/>
        </w:rPr>
        <w:t xml:space="preserve">: </w:t>
      </w:r>
      <w:r w:rsidRPr="00A37890">
        <w:rPr>
          <w:rFonts w:ascii="Arial" w:hAnsi="Arial" w:cs="Arial"/>
          <w:sz w:val="22"/>
          <w:szCs w:val="22"/>
        </w:rPr>
        <w:t>None</w:t>
      </w:r>
    </w:p>
    <w:p w14:paraId="56814284" w14:textId="6689DC40" w:rsidR="002568F3" w:rsidRPr="00693D2B" w:rsidRDefault="002568F3" w:rsidP="00693D2B">
      <w:pPr>
        <w:spacing w:line="360" w:lineRule="auto"/>
        <w:jc w:val="both"/>
        <w:rPr>
          <w:rFonts w:ascii="Arial" w:hAnsi="Arial" w:cs="Arial"/>
          <w:b/>
          <w:bCs/>
          <w:sz w:val="22"/>
          <w:szCs w:val="22"/>
        </w:rPr>
      </w:pPr>
      <w:commentRangeStart w:id="34"/>
      <w:r w:rsidRPr="00693D2B">
        <w:rPr>
          <w:rFonts w:ascii="Arial" w:hAnsi="Arial" w:cs="Arial"/>
          <w:b/>
          <w:bCs/>
          <w:sz w:val="22"/>
          <w:szCs w:val="22"/>
        </w:rPr>
        <w:t>Reference</w:t>
      </w:r>
      <w:commentRangeEnd w:id="34"/>
      <w:r w:rsidR="009458C0" w:rsidRPr="00693D2B">
        <w:rPr>
          <w:rStyle w:val="CommentReference"/>
          <w:rFonts w:ascii="Arial" w:hAnsi="Arial" w:cs="Arial"/>
          <w:b/>
          <w:bCs/>
          <w:sz w:val="22"/>
          <w:szCs w:val="22"/>
        </w:rPr>
        <w:commentReference w:id="34"/>
      </w:r>
    </w:p>
    <w:p w14:paraId="18B4D908" w14:textId="77777777" w:rsidR="00E014EC" w:rsidRPr="00693D2B" w:rsidRDefault="00E014EC" w:rsidP="00693D2B">
      <w:pPr>
        <w:spacing w:line="360" w:lineRule="auto"/>
        <w:jc w:val="both"/>
        <w:rPr>
          <w:rFonts w:ascii="Arial" w:hAnsi="Arial" w:cs="Arial"/>
          <w:sz w:val="20"/>
          <w:szCs w:val="20"/>
        </w:rPr>
      </w:pPr>
      <w:proofErr w:type="spellStart"/>
      <w:r w:rsidRPr="00693D2B">
        <w:rPr>
          <w:rFonts w:ascii="Arial" w:hAnsi="Arial" w:cs="Arial"/>
          <w:sz w:val="20"/>
          <w:szCs w:val="20"/>
        </w:rPr>
        <w:t>Aljaloud</w:t>
      </w:r>
      <w:proofErr w:type="spellEnd"/>
      <w:r w:rsidRPr="00693D2B">
        <w:rPr>
          <w:rFonts w:ascii="Arial" w:hAnsi="Arial" w:cs="Arial"/>
          <w:sz w:val="20"/>
          <w:szCs w:val="20"/>
        </w:rPr>
        <w:t>, S. O., &amp; Ibrahim, S. A. (2013). Use of dietary supplements among professional athletes in Saudi Arabia. </w:t>
      </w:r>
      <w:r w:rsidRPr="00693D2B">
        <w:rPr>
          <w:rFonts w:ascii="Arial" w:hAnsi="Arial" w:cs="Arial"/>
          <w:i/>
          <w:iCs/>
          <w:sz w:val="20"/>
          <w:szCs w:val="20"/>
        </w:rPr>
        <w:t>Journal of nutrition and metabolism</w:t>
      </w:r>
      <w:r w:rsidRPr="00693D2B">
        <w:rPr>
          <w:rFonts w:ascii="Arial" w:hAnsi="Arial" w:cs="Arial"/>
          <w:sz w:val="20"/>
          <w:szCs w:val="20"/>
        </w:rPr>
        <w:t>,</w:t>
      </w:r>
      <w:commentRangeStart w:id="35"/>
      <w:r w:rsidRPr="00693D2B">
        <w:rPr>
          <w:rFonts w:ascii="Arial" w:hAnsi="Arial" w:cs="Arial"/>
          <w:sz w:val="20"/>
          <w:szCs w:val="20"/>
        </w:rPr>
        <w:t> </w:t>
      </w:r>
      <w:r w:rsidRPr="00693D2B">
        <w:rPr>
          <w:rFonts w:ascii="Arial" w:hAnsi="Arial" w:cs="Arial"/>
          <w:i/>
          <w:iCs/>
          <w:sz w:val="20"/>
          <w:szCs w:val="20"/>
        </w:rPr>
        <w:t>2013</w:t>
      </w:r>
      <w:commentRangeEnd w:id="35"/>
      <w:r w:rsidR="009458C0" w:rsidRPr="00693D2B">
        <w:rPr>
          <w:rStyle w:val="CommentReference"/>
          <w:rFonts w:ascii="Arial" w:hAnsi="Arial" w:cs="Arial"/>
          <w:sz w:val="20"/>
          <w:szCs w:val="20"/>
        </w:rPr>
        <w:commentReference w:id="35"/>
      </w:r>
      <w:r w:rsidRPr="00693D2B">
        <w:rPr>
          <w:rFonts w:ascii="Arial" w:hAnsi="Arial" w:cs="Arial"/>
          <w:sz w:val="20"/>
          <w:szCs w:val="20"/>
        </w:rPr>
        <w:t>(1), 245349.</w:t>
      </w:r>
    </w:p>
    <w:p w14:paraId="6CF6BC6E" w14:textId="77777777"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t xml:space="preserve">Backhouse, S. H., Whitaker, L., &amp; </w:t>
      </w:r>
      <w:proofErr w:type="spellStart"/>
      <w:r w:rsidRPr="00693D2B">
        <w:rPr>
          <w:rFonts w:ascii="Arial" w:hAnsi="Arial" w:cs="Arial"/>
          <w:sz w:val="20"/>
          <w:szCs w:val="20"/>
        </w:rPr>
        <w:t>Petróczi</w:t>
      </w:r>
      <w:proofErr w:type="spellEnd"/>
      <w:r w:rsidRPr="00693D2B">
        <w:rPr>
          <w:rFonts w:ascii="Arial" w:hAnsi="Arial" w:cs="Arial"/>
          <w:sz w:val="20"/>
          <w:szCs w:val="20"/>
        </w:rPr>
        <w:t>, A. (2013). Gateway to doping? Supplement use in the context of preferred competitive situations, doping attitude, beliefs, and norms. </w:t>
      </w:r>
      <w:r w:rsidRPr="00693D2B">
        <w:rPr>
          <w:rFonts w:ascii="Arial" w:hAnsi="Arial" w:cs="Arial"/>
          <w:i/>
          <w:iCs/>
          <w:sz w:val="20"/>
          <w:szCs w:val="20"/>
        </w:rPr>
        <w:t>Scandinavian journal of medicine &amp; science in sports</w:t>
      </w:r>
      <w:r w:rsidRPr="00693D2B">
        <w:rPr>
          <w:rFonts w:ascii="Arial" w:hAnsi="Arial" w:cs="Arial"/>
          <w:sz w:val="20"/>
          <w:szCs w:val="20"/>
        </w:rPr>
        <w:t>, </w:t>
      </w:r>
      <w:r w:rsidRPr="00693D2B">
        <w:rPr>
          <w:rFonts w:ascii="Arial" w:hAnsi="Arial" w:cs="Arial"/>
          <w:i/>
          <w:iCs/>
          <w:sz w:val="20"/>
          <w:szCs w:val="20"/>
        </w:rPr>
        <w:t>23</w:t>
      </w:r>
      <w:r w:rsidRPr="00693D2B">
        <w:rPr>
          <w:rFonts w:ascii="Arial" w:hAnsi="Arial" w:cs="Arial"/>
          <w:sz w:val="20"/>
          <w:szCs w:val="20"/>
        </w:rPr>
        <w:t>(2), 244-252.</w:t>
      </w:r>
    </w:p>
    <w:p w14:paraId="50A7AE76" w14:textId="77777777"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t xml:space="preserve">Baltazar-Martins, G., Brito de Souza, D., Aguilar-Navarro, M., Muñoz-Guerra, J., Plata, M. D. M., &amp; Del </w:t>
      </w:r>
      <w:proofErr w:type="spellStart"/>
      <w:r w:rsidRPr="00693D2B">
        <w:rPr>
          <w:rFonts w:ascii="Arial" w:hAnsi="Arial" w:cs="Arial"/>
          <w:sz w:val="20"/>
          <w:szCs w:val="20"/>
        </w:rPr>
        <w:t>Coso</w:t>
      </w:r>
      <w:proofErr w:type="spellEnd"/>
      <w:r w:rsidRPr="00693D2B">
        <w:rPr>
          <w:rFonts w:ascii="Arial" w:hAnsi="Arial" w:cs="Arial"/>
          <w:sz w:val="20"/>
          <w:szCs w:val="20"/>
        </w:rPr>
        <w:t>, J. (2019). Prevalence and patterns of dietary supplement use in elite Spanish athletes. </w:t>
      </w:r>
      <w:r w:rsidRPr="00693D2B">
        <w:rPr>
          <w:rFonts w:ascii="Arial" w:hAnsi="Arial" w:cs="Arial"/>
          <w:i/>
          <w:iCs/>
          <w:sz w:val="20"/>
          <w:szCs w:val="20"/>
        </w:rPr>
        <w:t>Journal of the International Society of Sports Nutrition</w:t>
      </w:r>
      <w:r w:rsidRPr="00693D2B">
        <w:rPr>
          <w:rFonts w:ascii="Arial" w:hAnsi="Arial" w:cs="Arial"/>
          <w:sz w:val="20"/>
          <w:szCs w:val="20"/>
        </w:rPr>
        <w:t>, </w:t>
      </w:r>
      <w:r w:rsidRPr="00693D2B">
        <w:rPr>
          <w:rFonts w:ascii="Arial" w:hAnsi="Arial" w:cs="Arial"/>
          <w:i/>
          <w:iCs/>
          <w:sz w:val="20"/>
          <w:szCs w:val="20"/>
        </w:rPr>
        <w:t>16</w:t>
      </w:r>
      <w:r w:rsidRPr="00693D2B">
        <w:rPr>
          <w:rFonts w:ascii="Arial" w:hAnsi="Arial" w:cs="Arial"/>
          <w:sz w:val="20"/>
          <w:szCs w:val="20"/>
        </w:rPr>
        <w:t>(1), 30.</w:t>
      </w:r>
    </w:p>
    <w:p w14:paraId="4BDCD14A" w14:textId="77777777"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t xml:space="preserve">Bianco, A., </w:t>
      </w:r>
      <w:proofErr w:type="spellStart"/>
      <w:r w:rsidRPr="00693D2B">
        <w:rPr>
          <w:rFonts w:ascii="Arial" w:hAnsi="Arial" w:cs="Arial"/>
          <w:sz w:val="20"/>
          <w:szCs w:val="20"/>
        </w:rPr>
        <w:t>Mammina</w:t>
      </w:r>
      <w:proofErr w:type="spellEnd"/>
      <w:r w:rsidRPr="00693D2B">
        <w:rPr>
          <w:rFonts w:ascii="Arial" w:hAnsi="Arial" w:cs="Arial"/>
          <w:sz w:val="20"/>
          <w:szCs w:val="20"/>
        </w:rPr>
        <w:t xml:space="preserve">, C., Paoli, A., </w:t>
      </w:r>
      <w:proofErr w:type="spellStart"/>
      <w:r w:rsidRPr="00693D2B">
        <w:rPr>
          <w:rFonts w:ascii="Arial" w:hAnsi="Arial" w:cs="Arial"/>
          <w:sz w:val="20"/>
          <w:szCs w:val="20"/>
        </w:rPr>
        <w:t>Bellafiore</w:t>
      </w:r>
      <w:proofErr w:type="spellEnd"/>
      <w:r w:rsidRPr="00693D2B">
        <w:rPr>
          <w:rFonts w:ascii="Arial" w:hAnsi="Arial" w:cs="Arial"/>
          <w:sz w:val="20"/>
          <w:szCs w:val="20"/>
        </w:rPr>
        <w:t xml:space="preserve">, M., Battaglia, G., </w:t>
      </w:r>
      <w:proofErr w:type="spellStart"/>
      <w:r w:rsidRPr="00693D2B">
        <w:rPr>
          <w:rFonts w:ascii="Arial" w:hAnsi="Arial" w:cs="Arial"/>
          <w:sz w:val="20"/>
          <w:szCs w:val="20"/>
        </w:rPr>
        <w:t>Caramazza</w:t>
      </w:r>
      <w:proofErr w:type="spellEnd"/>
      <w:r w:rsidRPr="00693D2B">
        <w:rPr>
          <w:rFonts w:ascii="Arial" w:hAnsi="Arial" w:cs="Arial"/>
          <w:sz w:val="20"/>
          <w:szCs w:val="20"/>
        </w:rPr>
        <w:t xml:space="preserve">, G., ... &amp; </w:t>
      </w:r>
      <w:proofErr w:type="spellStart"/>
      <w:r w:rsidRPr="00693D2B">
        <w:rPr>
          <w:rFonts w:ascii="Arial" w:hAnsi="Arial" w:cs="Arial"/>
          <w:sz w:val="20"/>
          <w:szCs w:val="20"/>
        </w:rPr>
        <w:t>Jemni</w:t>
      </w:r>
      <w:proofErr w:type="spellEnd"/>
      <w:r w:rsidRPr="00693D2B">
        <w:rPr>
          <w:rFonts w:ascii="Arial" w:hAnsi="Arial" w:cs="Arial"/>
          <w:sz w:val="20"/>
          <w:szCs w:val="20"/>
        </w:rPr>
        <w:t>, M. (2011). Protein supplementation in strength and conditioning adepts: knowledge, dietary behavior and practice in Palermo, Italy. </w:t>
      </w:r>
      <w:r w:rsidRPr="00693D2B">
        <w:rPr>
          <w:rFonts w:ascii="Arial" w:hAnsi="Arial" w:cs="Arial"/>
          <w:i/>
          <w:iCs/>
          <w:sz w:val="20"/>
          <w:szCs w:val="20"/>
        </w:rPr>
        <w:t>Journal of the International Society of Sports Nutrition</w:t>
      </w:r>
      <w:r w:rsidRPr="00693D2B">
        <w:rPr>
          <w:rFonts w:ascii="Arial" w:hAnsi="Arial" w:cs="Arial"/>
          <w:sz w:val="20"/>
          <w:szCs w:val="20"/>
        </w:rPr>
        <w:t>, </w:t>
      </w:r>
      <w:r w:rsidRPr="00693D2B">
        <w:rPr>
          <w:rFonts w:ascii="Arial" w:hAnsi="Arial" w:cs="Arial"/>
          <w:i/>
          <w:iCs/>
          <w:sz w:val="20"/>
          <w:szCs w:val="20"/>
        </w:rPr>
        <w:t>8</w:t>
      </w:r>
      <w:r w:rsidRPr="00693D2B">
        <w:rPr>
          <w:rFonts w:ascii="Arial" w:hAnsi="Arial" w:cs="Arial"/>
          <w:sz w:val="20"/>
          <w:szCs w:val="20"/>
        </w:rPr>
        <w:t>(1), 25.</w:t>
      </w:r>
    </w:p>
    <w:p w14:paraId="7155D75A" w14:textId="77777777"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t xml:space="preserve">Burnett, A. J., Livingstone, K. M., Woods, J. L., &amp; McNaughton, S. A. (2017). Dietary supplement </w:t>
      </w:r>
      <w:proofErr w:type="gramStart"/>
      <w:r w:rsidRPr="00693D2B">
        <w:rPr>
          <w:rFonts w:ascii="Arial" w:hAnsi="Arial" w:cs="Arial"/>
          <w:sz w:val="20"/>
          <w:szCs w:val="20"/>
        </w:rPr>
        <w:t>use</w:t>
      </w:r>
      <w:proofErr w:type="gramEnd"/>
      <w:r w:rsidRPr="00693D2B">
        <w:rPr>
          <w:rFonts w:ascii="Arial" w:hAnsi="Arial" w:cs="Arial"/>
          <w:sz w:val="20"/>
          <w:szCs w:val="20"/>
        </w:rPr>
        <w:t xml:space="preserve"> among Australian adults: Findings from the 2011–2012 national nutrition and physical activity survey. </w:t>
      </w:r>
      <w:r w:rsidRPr="00693D2B">
        <w:rPr>
          <w:rFonts w:ascii="Arial" w:hAnsi="Arial" w:cs="Arial"/>
          <w:i/>
          <w:iCs/>
          <w:sz w:val="20"/>
          <w:szCs w:val="20"/>
        </w:rPr>
        <w:t>Nutrients</w:t>
      </w:r>
      <w:r w:rsidRPr="00693D2B">
        <w:rPr>
          <w:rFonts w:ascii="Arial" w:hAnsi="Arial" w:cs="Arial"/>
          <w:sz w:val="20"/>
          <w:szCs w:val="20"/>
        </w:rPr>
        <w:t>, </w:t>
      </w:r>
      <w:r w:rsidRPr="00693D2B">
        <w:rPr>
          <w:rFonts w:ascii="Arial" w:hAnsi="Arial" w:cs="Arial"/>
          <w:i/>
          <w:iCs/>
          <w:sz w:val="20"/>
          <w:szCs w:val="20"/>
        </w:rPr>
        <w:t>9</w:t>
      </w:r>
      <w:r w:rsidRPr="00693D2B">
        <w:rPr>
          <w:rFonts w:ascii="Arial" w:hAnsi="Arial" w:cs="Arial"/>
          <w:sz w:val="20"/>
          <w:szCs w:val="20"/>
        </w:rPr>
        <w:t>(11), 1248.</w:t>
      </w:r>
    </w:p>
    <w:p w14:paraId="05337EE0" w14:textId="77777777"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t xml:space="preserve">Chandana, K. N., </w:t>
      </w:r>
      <w:proofErr w:type="spellStart"/>
      <w:r w:rsidRPr="00693D2B">
        <w:rPr>
          <w:rFonts w:ascii="Arial" w:hAnsi="Arial" w:cs="Arial"/>
          <w:sz w:val="20"/>
          <w:szCs w:val="20"/>
        </w:rPr>
        <w:t>Syeda</w:t>
      </w:r>
      <w:proofErr w:type="spellEnd"/>
      <w:r w:rsidRPr="00693D2B">
        <w:rPr>
          <w:rFonts w:ascii="Arial" w:hAnsi="Arial" w:cs="Arial"/>
          <w:sz w:val="20"/>
          <w:szCs w:val="20"/>
        </w:rPr>
        <w:t>, F. S., Pallavi, R., &amp; Veena, B. M. (2023). Comparative study on nutrition knowledge and consumption of dietary supplements among athletes and fitness practitioners. </w:t>
      </w:r>
      <w:r w:rsidRPr="00693D2B">
        <w:rPr>
          <w:rFonts w:ascii="Arial" w:hAnsi="Arial" w:cs="Arial"/>
          <w:i/>
          <w:iCs/>
          <w:sz w:val="20"/>
          <w:szCs w:val="20"/>
        </w:rPr>
        <w:t>International Journal of Health &amp; Allied Sciences</w:t>
      </w:r>
      <w:r w:rsidRPr="00693D2B">
        <w:rPr>
          <w:rFonts w:ascii="Arial" w:hAnsi="Arial" w:cs="Arial"/>
          <w:sz w:val="20"/>
          <w:szCs w:val="20"/>
        </w:rPr>
        <w:t>, </w:t>
      </w:r>
      <w:r w:rsidRPr="00693D2B">
        <w:rPr>
          <w:rFonts w:ascii="Arial" w:hAnsi="Arial" w:cs="Arial"/>
          <w:i/>
          <w:iCs/>
          <w:sz w:val="20"/>
          <w:szCs w:val="20"/>
        </w:rPr>
        <w:t>12</w:t>
      </w:r>
      <w:r w:rsidRPr="00693D2B">
        <w:rPr>
          <w:rFonts w:ascii="Arial" w:hAnsi="Arial" w:cs="Arial"/>
          <w:sz w:val="20"/>
          <w:szCs w:val="20"/>
        </w:rPr>
        <w:t>(1), 16-21.</w:t>
      </w:r>
    </w:p>
    <w:p w14:paraId="23970F80" w14:textId="77777777" w:rsidR="00E014EC" w:rsidRPr="00693D2B" w:rsidRDefault="00E014EC" w:rsidP="00693D2B">
      <w:pPr>
        <w:spacing w:line="360" w:lineRule="auto"/>
        <w:jc w:val="both"/>
        <w:rPr>
          <w:rFonts w:ascii="Arial" w:hAnsi="Arial" w:cs="Arial"/>
          <w:sz w:val="20"/>
          <w:szCs w:val="20"/>
        </w:rPr>
      </w:pPr>
      <w:proofErr w:type="spellStart"/>
      <w:r w:rsidRPr="00693D2B">
        <w:rPr>
          <w:rFonts w:ascii="Arial" w:hAnsi="Arial" w:cs="Arial"/>
          <w:sz w:val="20"/>
          <w:szCs w:val="20"/>
        </w:rPr>
        <w:t>Darvishi</w:t>
      </w:r>
      <w:proofErr w:type="spellEnd"/>
      <w:r w:rsidRPr="00693D2B">
        <w:rPr>
          <w:rFonts w:ascii="Arial" w:hAnsi="Arial" w:cs="Arial"/>
          <w:sz w:val="20"/>
          <w:szCs w:val="20"/>
        </w:rPr>
        <w:t xml:space="preserve">, L., Askari, G., Hariri, M., </w:t>
      </w:r>
      <w:proofErr w:type="spellStart"/>
      <w:r w:rsidRPr="00693D2B">
        <w:rPr>
          <w:rFonts w:ascii="Arial" w:hAnsi="Arial" w:cs="Arial"/>
          <w:sz w:val="20"/>
          <w:szCs w:val="20"/>
        </w:rPr>
        <w:t>Bahreynian</w:t>
      </w:r>
      <w:proofErr w:type="spellEnd"/>
      <w:r w:rsidRPr="00693D2B">
        <w:rPr>
          <w:rFonts w:ascii="Arial" w:hAnsi="Arial" w:cs="Arial"/>
          <w:sz w:val="20"/>
          <w:szCs w:val="20"/>
        </w:rPr>
        <w:t xml:space="preserve">, M., </w:t>
      </w:r>
      <w:proofErr w:type="spellStart"/>
      <w:r w:rsidRPr="00693D2B">
        <w:rPr>
          <w:rFonts w:ascii="Arial" w:hAnsi="Arial" w:cs="Arial"/>
          <w:sz w:val="20"/>
          <w:szCs w:val="20"/>
        </w:rPr>
        <w:t>Ghiasvand</w:t>
      </w:r>
      <w:proofErr w:type="spellEnd"/>
      <w:r w:rsidRPr="00693D2B">
        <w:rPr>
          <w:rFonts w:ascii="Arial" w:hAnsi="Arial" w:cs="Arial"/>
          <w:sz w:val="20"/>
          <w:szCs w:val="20"/>
        </w:rPr>
        <w:t xml:space="preserve">, R., </w:t>
      </w:r>
      <w:proofErr w:type="spellStart"/>
      <w:r w:rsidRPr="00693D2B">
        <w:rPr>
          <w:rFonts w:ascii="Arial" w:hAnsi="Arial" w:cs="Arial"/>
          <w:sz w:val="20"/>
          <w:szCs w:val="20"/>
        </w:rPr>
        <w:t>Ehsani</w:t>
      </w:r>
      <w:proofErr w:type="spellEnd"/>
      <w:r w:rsidRPr="00693D2B">
        <w:rPr>
          <w:rFonts w:ascii="Arial" w:hAnsi="Arial" w:cs="Arial"/>
          <w:sz w:val="20"/>
          <w:szCs w:val="20"/>
        </w:rPr>
        <w:t xml:space="preserve">, S., ... &amp; </w:t>
      </w:r>
      <w:proofErr w:type="spellStart"/>
      <w:r w:rsidRPr="00693D2B">
        <w:rPr>
          <w:rFonts w:ascii="Arial" w:hAnsi="Arial" w:cs="Arial"/>
          <w:sz w:val="20"/>
          <w:szCs w:val="20"/>
        </w:rPr>
        <w:t>Khorvash</w:t>
      </w:r>
      <w:proofErr w:type="spellEnd"/>
      <w:r w:rsidRPr="00693D2B">
        <w:rPr>
          <w:rFonts w:ascii="Arial" w:hAnsi="Arial" w:cs="Arial"/>
          <w:sz w:val="20"/>
          <w:szCs w:val="20"/>
        </w:rPr>
        <w:t>, F. (2013). The use of nutritional supplements among male collegiate athletes. </w:t>
      </w:r>
      <w:r w:rsidRPr="00693D2B">
        <w:rPr>
          <w:rFonts w:ascii="Arial" w:hAnsi="Arial" w:cs="Arial"/>
          <w:i/>
          <w:iCs/>
          <w:sz w:val="20"/>
          <w:szCs w:val="20"/>
        </w:rPr>
        <w:t>International journal of preventive medicine</w:t>
      </w:r>
      <w:r w:rsidRPr="00693D2B">
        <w:rPr>
          <w:rFonts w:ascii="Arial" w:hAnsi="Arial" w:cs="Arial"/>
          <w:sz w:val="20"/>
          <w:szCs w:val="20"/>
        </w:rPr>
        <w:t>, </w:t>
      </w:r>
      <w:r w:rsidRPr="00693D2B">
        <w:rPr>
          <w:rFonts w:ascii="Arial" w:hAnsi="Arial" w:cs="Arial"/>
          <w:i/>
          <w:iCs/>
          <w:sz w:val="20"/>
          <w:szCs w:val="20"/>
        </w:rPr>
        <w:t>4</w:t>
      </w:r>
      <w:r w:rsidRPr="00693D2B">
        <w:rPr>
          <w:rFonts w:ascii="Arial" w:hAnsi="Arial" w:cs="Arial"/>
          <w:sz w:val="20"/>
          <w:szCs w:val="20"/>
        </w:rPr>
        <w:t>(Suppl 1), S68.</w:t>
      </w:r>
    </w:p>
    <w:p w14:paraId="753A56D9" w14:textId="77777777" w:rsidR="00E014EC" w:rsidRPr="00693D2B" w:rsidRDefault="00E014EC" w:rsidP="00693D2B">
      <w:pPr>
        <w:spacing w:line="360" w:lineRule="auto"/>
        <w:jc w:val="both"/>
        <w:rPr>
          <w:rFonts w:ascii="Arial" w:hAnsi="Arial" w:cs="Arial"/>
          <w:sz w:val="20"/>
          <w:szCs w:val="20"/>
        </w:rPr>
      </w:pPr>
      <w:proofErr w:type="spellStart"/>
      <w:r w:rsidRPr="00693D2B">
        <w:rPr>
          <w:rFonts w:ascii="Arial" w:hAnsi="Arial" w:cs="Arial"/>
          <w:sz w:val="20"/>
          <w:szCs w:val="20"/>
        </w:rPr>
        <w:t>Froiland</w:t>
      </w:r>
      <w:proofErr w:type="spellEnd"/>
      <w:r w:rsidRPr="00693D2B">
        <w:rPr>
          <w:rFonts w:ascii="Arial" w:hAnsi="Arial" w:cs="Arial"/>
          <w:sz w:val="20"/>
          <w:szCs w:val="20"/>
        </w:rPr>
        <w:t xml:space="preserve">, K., </w:t>
      </w:r>
      <w:proofErr w:type="spellStart"/>
      <w:r w:rsidRPr="00693D2B">
        <w:rPr>
          <w:rFonts w:ascii="Arial" w:hAnsi="Arial" w:cs="Arial"/>
          <w:sz w:val="20"/>
          <w:szCs w:val="20"/>
        </w:rPr>
        <w:t>Koszewski</w:t>
      </w:r>
      <w:proofErr w:type="spellEnd"/>
      <w:r w:rsidRPr="00693D2B">
        <w:rPr>
          <w:rFonts w:ascii="Arial" w:hAnsi="Arial" w:cs="Arial"/>
          <w:sz w:val="20"/>
          <w:szCs w:val="20"/>
        </w:rPr>
        <w:t xml:space="preserve">, W., </w:t>
      </w:r>
      <w:proofErr w:type="spellStart"/>
      <w:r w:rsidRPr="00693D2B">
        <w:rPr>
          <w:rFonts w:ascii="Arial" w:hAnsi="Arial" w:cs="Arial"/>
          <w:sz w:val="20"/>
          <w:szCs w:val="20"/>
        </w:rPr>
        <w:t>Hingst</w:t>
      </w:r>
      <w:proofErr w:type="spellEnd"/>
      <w:r w:rsidRPr="00693D2B">
        <w:rPr>
          <w:rFonts w:ascii="Arial" w:hAnsi="Arial" w:cs="Arial"/>
          <w:sz w:val="20"/>
          <w:szCs w:val="20"/>
        </w:rPr>
        <w:t xml:space="preserve">, J., &amp; </w:t>
      </w:r>
      <w:proofErr w:type="spellStart"/>
      <w:r w:rsidRPr="00693D2B">
        <w:rPr>
          <w:rFonts w:ascii="Arial" w:hAnsi="Arial" w:cs="Arial"/>
          <w:sz w:val="20"/>
          <w:szCs w:val="20"/>
        </w:rPr>
        <w:t>Kopecky</w:t>
      </w:r>
      <w:proofErr w:type="spellEnd"/>
      <w:r w:rsidRPr="00693D2B">
        <w:rPr>
          <w:rFonts w:ascii="Arial" w:hAnsi="Arial" w:cs="Arial"/>
          <w:sz w:val="20"/>
          <w:szCs w:val="20"/>
        </w:rPr>
        <w:t xml:space="preserve">, L. (2004). Nutritional supplement </w:t>
      </w:r>
      <w:proofErr w:type="gramStart"/>
      <w:r w:rsidRPr="00693D2B">
        <w:rPr>
          <w:rFonts w:ascii="Arial" w:hAnsi="Arial" w:cs="Arial"/>
          <w:sz w:val="20"/>
          <w:szCs w:val="20"/>
        </w:rPr>
        <w:t>use</w:t>
      </w:r>
      <w:proofErr w:type="gramEnd"/>
      <w:r w:rsidRPr="00693D2B">
        <w:rPr>
          <w:rFonts w:ascii="Arial" w:hAnsi="Arial" w:cs="Arial"/>
          <w:sz w:val="20"/>
          <w:szCs w:val="20"/>
        </w:rPr>
        <w:t xml:space="preserve"> among college athletes and their sources of information. </w:t>
      </w:r>
      <w:r w:rsidRPr="00693D2B">
        <w:rPr>
          <w:rFonts w:ascii="Arial" w:hAnsi="Arial" w:cs="Arial"/>
          <w:i/>
          <w:iCs/>
          <w:sz w:val="20"/>
          <w:szCs w:val="20"/>
        </w:rPr>
        <w:t>International journal of sport nutrition and exercise metabolism</w:t>
      </w:r>
      <w:r w:rsidRPr="00693D2B">
        <w:rPr>
          <w:rFonts w:ascii="Arial" w:hAnsi="Arial" w:cs="Arial"/>
          <w:sz w:val="20"/>
          <w:szCs w:val="20"/>
        </w:rPr>
        <w:t>, </w:t>
      </w:r>
      <w:r w:rsidRPr="00693D2B">
        <w:rPr>
          <w:rFonts w:ascii="Arial" w:hAnsi="Arial" w:cs="Arial"/>
          <w:i/>
          <w:iCs/>
          <w:sz w:val="20"/>
          <w:szCs w:val="20"/>
        </w:rPr>
        <w:t>14</w:t>
      </w:r>
      <w:r w:rsidRPr="00693D2B">
        <w:rPr>
          <w:rFonts w:ascii="Arial" w:hAnsi="Arial" w:cs="Arial"/>
          <w:sz w:val="20"/>
          <w:szCs w:val="20"/>
        </w:rPr>
        <w:t>(1), 104-120.</w:t>
      </w:r>
    </w:p>
    <w:p w14:paraId="5A22A942" w14:textId="77777777" w:rsidR="00E014EC" w:rsidRPr="00693D2B" w:rsidRDefault="00E014EC" w:rsidP="00693D2B">
      <w:pPr>
        <w:spacing w:line="360" w:lineRule="auto"/>
        <w:jc w:val="both"/>
        <w:rPr>
          <w:rFonts w:ascii="Arial" w:hAnsi="Arial" w:cs="Arial"/>
          <w:sz w:val="20"/>
          <w:szCs w:val="20"/>
        </w:rPr>
      </w:pPr>
      <w:proofErr w:type="spellStart"/>
      <w:r w:rsidRPr="00693D2B">
        <w:rPr>
          <w:rFonts w:ascii="Arial" w:hAnsi="Arial" w:cs="Arial"/>
          <w:sz w:val="20"/>
          <w:szCs w:val="20"/>
        </w:rPr>
        <w:t>Garthe</w:t>
      </w:r>
      <w:proofErr w:type="spellEnd"/>
      <w:r w:rsidRPr="00693D2B">
        <w:rPr>
          <w:rFonts w:ascii="Arial" w:hAnsi="Arial" w:cs="Arial"/>
          <w:sz w:val="20"/>
          <w:szCs w:val="20"/>
        </w:rPr>
        <w:t>, I., &amp; Maughan, R. J. (2018). Athletes and supplements: prevalence and perspectives. </w:t>
      </w:r>
      <w:r w:rsidRPr="00693D2B">
        <w:rPr>
          <w:rFonts w:ascii="Arial" w:hAnsi="Arial" w:cs="Arial"/>
          <w:i/>
          <w:iCs/>
          <w:sz w:val="20"/>
          <w:szCs w:val="20"/>
        </w:rPr>
        <w:t>International journal of sport nutrition and exercise metabolism</w:t>
      </w:r>
      <w:r w:rsidRPr="00693D2B">
        <w:rPr>
          <w:rFonts w:ascii="Arial" w:hAnsi="Arial" w:cs="Arial"/>
          <w:sz w:val="20"/>
          <w:szCs w:val="20"/>
        </w:rPr>
        <w:t>, </w:t>
      </w:r>
      <w:r w:rsidRPr="00693D2B">
        <w:rPr>
          <w:rFonts w:ascii="Arial" w:hAnsi="Arial" w:cs="Arial"/>
          <w:i/>
          <w:iCs/>
          <w:sz w:val="20"/>
          <w:szCs w:val="20"/>
        </w:rPr>
        <w:t>28</w:t>
      </w:r>
      <w:r w:rsidRPr="00693D2B">
        <w:rPr>
          <w:rFonts w:ascii="Arial" w:hAnsi="Arial" w:cs="Arial"/>
          <w:sz w:val="20"/>
          <w:szCs w:val="20"/>
        </w:rPr>
        <w:t>(2), 126-138.</w:t>
      </w:r>
    </w:p>
    <w:p w14:paraId="7EC42E80" w14:textId="77777777" w:rsidR="00E014EC" w:rsidRPr="00693D2B" w:rsidRDefault="00E014EC" w:rsidP="00693D2B">
      <w:pPr>
        <w:spacing w:line="360" w:lineRule="auto"/>
        <w:jc w:val="both"/>
        <w:rPr>
          <w:rFonts w:ascii="Arial" w:hAnsi="Arial" w:cs="Arial"/>
          <w:sz w:val="20"/>
          <w:szCs w:val="20"/>
        </w:rPr>
      </w:pPr>
      <w:proofErr w:type="spellStart"/>
      <w:r w:rsidRPr="00693D2B">
        <w:rPr>
          <w:rFonts w:ascii="Arial" w:hAnsi="Arial" w:cs="Arial"/>
          <w:sz w:val="20"/>
          <w:szCs w:val="20"/>
        </w:rPr>
        <w:t>Giannopoulou</w:t>
      </w:r>
      <w:proofErr w:type="spellEnd"/>
      <w:r w:rsidRPr="00693D2B">
        <w:rPr>
          <w:rFonts w:ascii="Arial" w:hAnsi="Arial" w:cs="Arial"/>
          <w:sz w:val="20"/>
          <w:szCs w:val="20"/>
        </w:rPr>
        <w:t xml:space="preserve">, I., </w:t>
      </w:r>
      <w:proofErr w:type="spellStart"/>
      <w:r w:rsidRPr="00693D2B">
        <w:rPr>
          <w:rFonts w:ascii="Arial" w:hAnsi="Arial" w:cs="Arial"/>
          <w:sz w:val="20"/>
          <w:szCs w:val="20"/>
        </w:rPr>
        <w:t>Noutsos</w:t>
      </w:r>
      <w:proofErr w:type="spellEnd"/>
      <w:r w:rsidRPr="00693D2B">
        <w:rPr>
          <w:rFonts w:ascii="Arial" w:hAnsi="Arial" w:cs="Arial"/>
          <w:sz w:val="20"/>
          <w:szCs w:val="20"/>
        </w:rPr>
        <w:t xml:space="preserve">, K., </w:t>
      </w:r>
      <w:proofErr w:type="spellStart"/>
      <w:r w:rsidRPr="00693D2B">
        <w:rPr>
          <w:rFonts w:ascii="Arial" w:hAnsi="Arial" w:cs="Arial"/>
          <w:sz w:val="20"/>
          <w:szCs w:val="20"/>
        </w:rPr>
        <w:t>Apostolidis</w:t>
      </w:r>
      <w:proofErr w:type="spellEnd"/>
      <w:r w:rsidRPr="00693D2B">
        <w:rPr>
          <w:rFonts w:ascii="Arial" w:hAnsi="Arial" w:cs="Arial"/>
          <w:sz w:val="20"/>
          <w:szCs w:val="20"/>
        </w:rPr>
        <w:t xml:space="preserve">, N., </w:t>
      </w:r>
      <w:proofErr w:type="spellStart"/>
      <w:r w:rsidRPr="00693D2B">
        <w:rPr>
          <w:rFonts w:ascii="Arial" w:hAnsi="Arial" w:cs="Arial"/>
          <w:sz w:val="20"/>
          <w:szCs w:val="20"/>
        </w:rPr>
        <w:t>Bayios</w:t>
      </w:r>
      <w:proofErr w:type="spellEnd"/>
      <w:r w:rsidRPr="00693D2B">
        <w:rPr>
          <w:rFonts w:ascii="Arial" w:hAnsi="Arial" w:cs="Arial"/>
          <w:sz w:val="20"/>
          <w:szCs w:val="20"/>
        </w:rPr>
        <w:t xml:space="preserve">, I., &amp; </w:t>
      </w:r>
      <w:proofErr w:type="spellStart"/>
      <w:r w:rsidRPr="00693D2B">
        <w:rPr>
          <w:rFonts w:ascii="Arial" w:hAnsi="Arial" w:cs="Arial"/>
          <w:sz w:val="20"/>
          <w:szCs w:val="20"/>
        </w:rPr>
        <w:t>Nassis</w:t>
      </w:r>
      <w:proofErr w:type="spellEnd"/>
      <w:r w:rsidRPr="00693D2B">
        <w:rPr>
          <w:rFonts w:ascii="Arial" w:hAnsi="Arial" w:cs="Arial"/>
          <w:sz w:val="20"/>
          <w:szCs w:val="20"/>
        </w:rPr>
        <w:t>, G. P. (2013). Performance level affects the dietary supplement intake of both individual and team sports athletes. </w:t>
      </w:r>
      <w:r w:rsidRPr="00693D2B">
        <w:rPr>
          <w:rFonts w:ascii="Arial" w:hAnsi="Arial" w:cs="Arial"/>
          <w:i/>
          <w:iCs/>
          <w:sz w:val="20"/>
          <w:szCs w:val="20"/>
        </w:rPr>
        <w:t>Journal of sports science &amp; medicine</w:t>
      </w:r>
      <w:r w:rsidRPr="00693D2B">
        <w:rPr>
          <w:rFonts w:ascii="Arial" w:hAnsi="Arial" w:cs="Arial"/>
          <w:sz w:val="20"/>
          <w:szCs w:val="20"/>
        </w:rPr>
        <w:t>, </w:t>
      </w:r>
      <w:r w:rsidRPr="00693D2B">
        <w:rPr>
          <w:rFonts w:ascii="Arial" w:hAnsi="Arial" w:cs="Arial"/>
          <w:i/>
          <w:iCs/>
          <w:sz w:val="20"/>
          <w:szCs w:val="20"/>
        </w:rPr>
        <w:t>12</w:t>
      </w:r>
      <w:r w:rsidRPr="00693D2B">
        <w:rPr>
          <w:rFonts w:ascii="Arial" w:hAnsi="Arial" w:cs="Arial"/>
          <w:sz w:val="20"/>
          <w:szCs w:val="20"/>
        </w:rPr>
        <w:t>(1), 190.</w:t>
      </w:r>
    </w:p>
    <w:p w14:paraId="4738E96C" w14:textId="77777777"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t>Huang, S. H. S., Johnson, K., &amp; Pipe, A. L. (2006). The use of dietary supplements and medications by Canadian athletes at the Atlanta and Sydney Olympic Games. </w:t>
      </w:r>
      <w:r w:rsidRPr="00693D2B">
        <w:rPr>
          <w:rFonts w:ascii="Arial" w:hAnsi="Arial" w:cs="Arial"/>
          <w:i/>
          <w:iCs/>
          <w:sz w:val="20"/>
          <w:szCs w:val="20"/>
        </w:rPr>
        <w:t>Clinical Journal of Sport Medicine</w:t>
      </w:r>
      <w:r w:rsidRPr="00693D2B">
        <w:rPr>
          <w:rFonts w:ascii="Arial" w:hAnsi="Arial" w:cs="Arial"/>
          <w:sz w:val="20"/>
          <w:szCs w:val="20"/>
        </w:rPr>
        <w:t>, </w:t>
      </w:r>
      <w:r w:rsidRPr="00693D2B">
        <w:rPr>
          <w:rFonts w:ascii="Arial" w:hAnsi="Arial" w:cs="Arial"/>
          <w:i/>
          <w:iCs/>
          <w:sz w:val="20"/>
          <w:szCs w:val="20"/>
        </w:rPr>
        <w:t>16</w:t>
      </w:r>
      <w:r w:rsidRPr="00693D2B">
        <w:rPr>
          <w:rFonts w:ascii="Arial" w:hAnsi="Arial" w:cs="Arial"/>
          <w:sz w:val="20"/>
          <w:szCs w:val="20"/>
        </w:rPr>
        <w:t>(1), 27-33.</w:t>
      </w:r>
    </w:p>
    <w:p w14:paraId="6D5FB710" w14:textId="77777777"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lastRenderedPageBreak/>
        <w:t xml:space="preserve">Joseph, N., Kumar, A., Singh, H., </w:t>
      </w:r>
      <w:proofErr w:type="spellStart"/>
      <w:r w:rsidRPr="00693D2B">
        <w:rPr>
          <w:rFonts w:ascii="Arial" w:hAnsi="Arial" w:cs="Arial"/>
          <w:sz w:val="20"/>
          <w:szCs w:val="20"/>
        </w:rPr>
        <w:t>Shaheen</w:t>
      </w:r>
      <w:proofErr w:type="spellEnd"/>
      <w:r w:rsidRPr="00693D2B">
        <w:rPr>
          <w:rFonts w:ascii="Arial" w:hAnsi="Arial" w:cs="Arial"/>
          <w:sz w:val="20"/>
          <w:szCs w:val="20"/>
        </w:rPr>
        <w:t>, M., Das, K., &amp; Shrivastava, A. (2018). Nutritional supplement and functional food use among medical students in India. </w:t>
      </w:r>
      <w:r w:rsidRPr="00693D2B">
        <w:rPr>
          <w:rFonts w:ascii="Arial" w:hAnsi="Arial" w:cs="Arial"/>
          <w:i/>
          <w:iCs/>
          <w:sz w:val="20"/>
          <w:szCs w:val="20"/>
        </w:rPr>
        <w:t>Journal of Dietary Supplements</w:t>
      </w:r>
      <w:r w:rsidRPr="00693D2B">
        <w:rPr>
          <w:rFonts w:ascii="Arial" w:hAnsi="Arial" w:cs="Arial"/>
          <w:sz w:val="20"/>
          <w:szCs w:val="20"/>
        </w:rPr>
        <w:t>, </w:t>
      </w:r>
      <w:r w:rsidRPr="00693D2B">
        <w:rPr>
          <w:rFonts w:ascii="Arial" w:hAnsi="Arial" w:cs="Arial"/>
          <w:i/>
          <w:iCs/>
          <w:sz w:val="20"/>
          <w:szCs w:val="20"/>
        </w:rPr>
        <w:t>15</w:t>
      </w:r>
      <w:r w:rsidRPr="00693D2B">
        <w:rPr>
          <w:rFonts w:ascii="Arial" w:hAnsi="Arial" w:cs="Arial"/>
          <w:sz w:val="20"/>
          <w:szCs w:val="20"/>
        </w:rPr>
        <w:t>(6), 951-964.</w:t>
      </w:r>
    </w:p>
    <w:p w14:paraId="0BFED10F" w14:textId="77777777" w:rsidR="00E014EC" w:rsidRPr="00693D2B" w:rsidRDefault="00E014EC" w:rsidP="00693D2B">
      <w:pPr>
        <w:spacing w:line="360" w:lineRule="auto"/>
        <w:jc w:val="both"/>
        <w:rPr>
          <w:rFonts w:ascii="Arial" w:hAnsi="Arial" w:cs="Arial"/>
          <w:sz w:val="20"/>
          <w:szCs w:val="20"/>
        </w:rPr>
      </w:pPr>
      <w:proofErr w:type="spellStart"/>
      <w:r w:rsidRPr="00693D2B">
        <w:rPr>
          <w:rFonts w:ascii="Arial" w:hAnsi="Arial" w:cs="Arial"/>
          <w:sz w:val="20"/>
          <w:szCs w:val="20"/>
        </w:rPr>
        <w:t>Knapik</w:t>
      </w:r>
      <w:proofErr w:type="spellEnd"/>
      <w:r w:rsidRPr="00693D2B">
        <w:rPr>
          <w:rFonts w:ascii="Arial" w:hAnsi="Arial" w:cs="Arial"/>
          <w:sz w:val="20"/>
          <w:szCs w:val="20"/>
        </w:rPr>
        <w:t xml:space="preserve">, J. J., Steelman, R. A., </w:t>
      </w:r>
      <w:proofErr w:type="spellStart"/>
      <w:r w:rsidRPr="00693D2B">
        <w:rPr>
          <w:rFonts w:ascii="Arial" w:hAnsi="Arial" w:cs="Arial"/>
          <w:sz w:val="20"/>
          <w:szCs w:val="20"/>
        </w:rPr>
        <w:t>Hoedebecke</w:t>
      </w:r>
      <w:proofErr w:type="spellEnd"/>
      <w:r w:rsidRPr="00693D2B">
        <w:rPr>
          <w:rFonts w:ascii="Arial" w:hAnsi="Arial" w:cs="Arial"/>
          <w:sz w:val="20"/>
          <w:szCs w:val="20"/>
        </w:rPr>
        <w:t>, S. S., Austin, K. G., Farina, E. K., &amp; Lieberman, H. R. (2016). Prevalence of dietary supplement use by athletes: systematic review and meta-analysis. </w:t>
      </w:r>
      <w:r w:rsidRPr="00693D2B">
        <w:rPr>
          <w:rFonts w:ascii="Arial" w:hAnsi="Arial" w:cs="Arial"/>
          <w:i/>
          <w:iCs/>
          <w:sz w:val="20"/>
          <w:szCs w:val="20"/>
        </w:rPr>
        <w:t>Sports Medicine</w:t>
      </w:r>
      <w:r w:rsidRPr="00693D2B">
        <w:rPr>
          <w:rFonts w:ascii="Arial" w:hAnsi="Arial" w:cs="Arial"/>
          <w:sz w:val="20"/>
          <w:szCs w:val="20"/>
        </w:rPr>
        <w:t>, </w:t>
      </w:r>
      <w:r w:rsidRPr="00693D2B">
        <w:rPr>
          <w:rFonts w:ascii="Arial" w:hAnsi="Arial" w:cs="Arial"/>
          <w:i/>
          <w:iCs/>
          <w:sz w:val="20"/>
          <w:szCs w:val="20"/>
        </w:rPr>
        <w:t>46</w:t>
      </w:r>
      <w:r w:rsidRPr="00693D2B">
        <w:rPr>
          <w:rFonts w:ascii="Arial" w:hAnsi="Arial" w:cs="Arial"/>
          <w:sz w:val="20"/>
          <w:szCs w:val="20"/>
        </w:rPr>
        <w:t>(1), 103-123.</w:t>
      </w:r>
    </w:p>
    <w:p w14:paraId="49A6E3D2" w14:textId="77777777"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t xml:space="preserve">Maughan, R. J., Burke, L. M., Dvorak, J., Larson-Meyer, D. E., Peeling, P., Phillips, S. M., ... &amp; </w:t>
      </w:r>
      <w:proofErr w:type="spellStart"/>
      <w:r w:rsidRPr="00693D2B">
        <w:rPr>
          <w:rFonts w:ascii="Arial" w:hAnsi="Arial" w:cs="Arial"/>
          <w:sz w:val="20"/>
          <w:szCs w:val="20"/>
        </w:rPr>
        <w:t>Engebretsen</w:t>
      </w:r>
      <w:proofErr w:type="spellEnd"/>
      <w:r w:rsidRPr="00693D2B">
        <w:rPr>
          <w:rFonts w:ascii="Arial" w:hAnsi="Arial" w:cs="Arial"/>
          <w:sz w:val="20"/>
          <w:szCs w:val="20"/>
        </w:rPr>
        <w:t>, L. (2018). IOC consensus statement: dietary supplements and the high-performance athlete. </w:t>
      </w:r>
      <w:r w:rsidRPr="00693D2B">
        <w:rPr>
          <w:rFonts w:ascii="Arial" w:hAnsi="Arial" w:cs="Arial"/>
          <w:i/>
          <w:iCs/>
          <w:sz w:val="20"/>
          <w:szCs w:val="20"/>
        </w:rPr>
        <w:t>International journal of sport nutrition and exercise metabolism</w:t>
      </w:r>
      <w:r w:rsidRPr="00693D2B">
        <w:rPr>
          <w:rFonts w:ascii="Arial" w:hAnsi="Arial" w:cs="Arial"/>
          <w:sz w:val="20"/>
          <w:szCs w:val="20"/>
        </w:rPr>
        <w:t>, </w:t>
      </w:r>
      <w:r w:rsidRPr="00693D2B">
        <w:rPr>
          <w:rFonts w:ascii="Arial" w:hAnsi="Arial" w:cs="Arial"/>
          <w:i/>
          <w:iCs/>
          <w:sz w:val="20"/>
          <w:szCs w:val="20"/>
        </w:rPr>
        <w:t>28</w:t>
      </w:r>
      <w:r w:rsidRPr="00693D2B">
        <w:rPr>
          <w:rFonts w:ascii="Arial" w:hAnsi="Arial" w:cs="Arial"/>
          <w:sz w:val="20"/>
          <w:szCs w:val="20"/>
        </w:rPr>
        <w:t>(2), 104-125.</w:t>
      </w:r>
    </w:p>
    <w:p w14:paraId="227ED20C" w14:textId="77777777"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t>Sankar, K. K., &amp; Khan, M. A. (2024). IJCM_166A: A cross sectional study to assess knowledge, attitude and practices about dietary supplements among gym going medical students. </w:t>
      </w:r>
      <w:r w:rsidRPr="00693D2B">
        <w:rPr>
          <w:rFonts w:ascii="Arial" w:hAnsi="Arial" w:cs="Arial"/>
          <w:i/>
          <w:iCs/>
          <w:sz w:val="20"/>
          <w:szCs w:val="20"/>
        </w:rPr>
        <w:t>Indian Journal of Community Medicine</w:t>
      </w:r>
      <w:r w:rsidRPr="00693D2B">
        <w:rPr>
          <w:rFonts w:ascii="Arial" w:hAnsi="Arial" w:cs="Arial"/>
          <w:sz w:val="20"/>
          <w:szCs w:val="20"/>
        </w:rPr>
        <w:t>, </w:t>
      </w:r>
      <w:r w:rsidRPr="00693D2B">
        <w:rPr>
          <w:rFonts w:ascii="Arial" w:hAnsi="Arial" w:cs="Arial"/>
          <w:i/>
          <w:iCs/>
          <w:sz w:val="20"/>
          <w:szCs w:val="20"/>
        </w:rPr>
        <w:t>49</w:t>
      </w:r>
      <w:r w:rsidRPr="00693D2B">
        <w:rPr>
          <w:rFonts w:ascii="Arial" w:hAnsi="Arial" w:cs="Arial"/>
          <w:sz w:val="20"/>
          <w:szCs w:val="20"/>
        </w:rPr>
        <w:t>(Suppl 1), S48-S49.</w:t>
      </w:r>
    </w:p>
    <w:p w14:paraId="764CD944" w14:textId="77777777" w:rsidR="00E014EC" w:rsidRPr="00693D2B" w:rsidRDefault="00E014EC" w:rsidP="00693D2B">
      <w:pPr>
        <w:spacing w:line="360" w:lineRule="auto"/>
        <w:jc w:val="both"/>
        <w:rPr>
          <w:rFonts w:ascii="Arial" w:hAnsi="Arial" w:cs="Arial"/>
          <w:sz w:val="20"/>
          <w:szCs w:val="20"/>
        </w:rPr>
      </w:pPr>
      <w:commentRangeStart w:id="36"/>
      <w:r w:rsidRPr="00693D2B">
        <w:rPr>
          <w:rFonts w:ascii="Arial" w:hAnsi="Arial" w:cs="Arial"/>
          <w:sz w:val="20"/>
          <w:szCs w:val="20"/>
        </w:rPr>
        <w:t>SHARMA, D. (2020). </w:t>
      </w:r>
      <w:r w:rsidRPr="00693D2B">
        <w:rPr>
          <w:rFonts w:ascii="Arial" w:hAnsi="Arial" w:cs="Arial"/>
          <w:i/>
          <w:iCs/>
          <w:sz w:val="20"/>
          <w:szCs w:val="20"/>
        </w:rPr>
        <w:t>STUDIES ON QUALITY ASSESSMENT OF SPORTS NUTRITION FORMULARY</w:t>
      </w:r>
      <w:r w:rsidRPr="00693D2B">
        <w:rPr>
          <w:rFonts w:ascii="Arial" w:hAnsi="Arial" w:cs="Arial"/>
          <w:sz w:val="20"/>
          <w:szCs w:val="20"/>
        </w:rPr>
        <w:t> (Doctoral dissertation, CHAUDHARY SARWAN KUMAR HIMACHAL PRADESH KRISHI VISHVAVIDYALAYA).</w:t>
      </w:r>
      <w:commentRangeEnd w:id="36"/>
      <w:r w:rsidR="00507E28" w:rsidRPr="00693D2B">
        <w:rPr>
          <w:rStyle w:val="CommentReference"/>
          <w:rFonts w:ascii="Arial" w:hAnsi="Arial" w:cs="Arial"/>
          <w:sz w:val="20"/>
          <w:szCs w:val="20"/>
        </w:rPr>
        <w:commentReference w:id="36"/>
      </w:r>
    </w:p>
    <w:p w14:paraId="7D380DC5" w14:textId="77777777" w:rsidR="00E014EC" w:rsidRPr="00693D2B" w:rsidRDefault="00E014EC" w:rsidP="00693D2B">
      <w:pPr>
        <w:spacing w:line="360" w:lineRule="auto"/>
        <w:jc w:val="both"/>
        <w:rPr>
          <w:rFonts w:ascii="Arial" w:hAnsi="Arial" w:cs="Arial"/>
          <w:sz w:val="20"/>
          <w:szCs w:val="20"/>
        </w:rPr>
      </w:pPr>
      <w:proofErr w:type="spellStart"/>
      <w:r w:rsidRPr="001E6E04">
        <w:rPr>
          <w:rFonts w:ascii="Arial" w:hAnsi="Arial" w:cs="Arial"/>
          <w:sz w:val="20"/>
          <w:szCs w:val="20"/>
          <w:lang w:val="fr-FR"/>
        </w:rPr>
        <w:t>Sobal</w:t>
      </w:r>
      <w:proofErr w:type="spellEnd"/>
      <w:r w:rsidRPr="001E6E04">
        <w:rPr>
          <w:rFonts w:ascii="Arial" w:hAnsi="Arial" w:cs="Arial"/>
          <w:sz w:val="20"/>
          <w:szCs w:val="20"/>
          <w:lang w:val="fr-FR"/>
        </w:rPr>
        <w:t xml:space="preserve">, J., &amp; </w:t>
      </w:r>
      <w:proofErr w:type="spellStart"/>
      <w:r w:rsidRPr="001E6E04">
        <w:rPr>
          <w:rFonts w:ascii="Arial" w:hAnsi="Arial" w:cs="Arial"/>
          <w:sz w:val="20"/>
          <w:szCs w:val="20"/>
          <w:lang w:val="fr-FR"/>
        </w:rPr>
        <w:t>Marquart</w:t>
      </w:r>
      <w:proofErr w:type="spellEnd"/>
      <w:r w:rsidRPr="001E6E04">
        <w:rPr>
          <w:rFonts w:ascii="Arial" w:hAnsi="Arial" w:cs="Arial"/>
          <w:sz w:val="20"/>
          <w:szCs w:val="20"/>
          <w:lang w:val="fr-FR"/>
        </w:rPr>
        <w:t xml:space="preserve">, L. F. (1994). </w:t>
      </w:r>
      <w:r w:rsidRPr="00693D2B">
        <w:rPr>
          <w:rFonts w:ascii="Arial" w:hAnsi="Arial" w:cs="Arial"/>
          <w:sz w:val="20"/>
          <w:szCs w:val="20"/>
        </w:rPr>
        <w:t>Vitamin/mineral supplement use among athletes: a review of the literature. </w:t>
      </w:r>
      <w:r w:rsidRPr="00693D2B">
        <w:rPr>
          <w:rFonts w:ascii="Arial" w:hAnsi="Arial" w:cs="Arial"/>
          <w:i/>
          <w:iCs/>
          <w:sz w:val="20"/>
          <w:szCs w:val="20"/>
        </w:rPr>
        <w:t>International Journal of Sport Nutrition and Exercise Metabolism</w:t>
      </w:r>
      <w:r w:rsidRPr="00693D2B">
        <w:rPr>
          <w:rFonts w:ascii="Arial" w:hAnsi="Arial" w:cs="Arial"/>
          <w:sz w:val="20"/>
          <w:szCs w:val="20"/>
        </w:rPr>
        <w:t>, </w:t>
      </w:r>
      <w:r w:rsidRPr="00693D2B">
        <w:rPr>
          <w:rFonts w:ascii="Arial" w:hAnsi="Arial" w:cs="Arial"/>
          <w:i/>
          <w:iCs/>
          <w:sz w:val="20"/>
          <w:szCs w:val="20"/>
        </w:rPr>
        <w:t>4</w:t>
      </w:r>
      <w:r w:rsidRPr="00693D2B">
        <w:rPr>
          <w:rFonts w:ascii="Arial" w:hAnsi="Arial" w:cs="Arial"/>
          <w:sz w:val="20"/>
          <w:szCs w:val="20"/>
        </w:rPr>
        <w:t>(4), 320-334.</w:t>
      </w:r>
    </w:p>
    <w:p w14:paraId="6A75395F" w14:textId="77777777"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t>Verma, N. K., Singh, A. K., Rao, P. K., Singh, S., Mishra, S., &amp; Singh, J. (2024). Dietary Supplements and Its Health Benefits: An Overview. </w:t>
      </w:r>
      <w:r w:rsidRPr="00693D2B">
        <w:rPr>
          <w:rFonts w:ascii="Arial" w:hAnsi="Arial" w:cs="Arial"/>
          <w:i/>
          <w:iCs/>
          <w:sz w:val="20"/>
          <w:szCs w:val="20"/>
        </w:rPr>
        <w:t xml:space="preserve">Sch </w:t>
      </w:r>
      <w:proofErr w:type="spellStart"/>
      <w:r w:rsidRPr="00693D2B">
        <w:rPr>
          <w:rFonts w:ascii="Arial" w:hAnsi="Arial" w:cs="Arial"/>
          <w:i/>
          <w:iCs/>
          <w:sz w:val="20"/>
          <w:szCs w:val="20"/>
        </w:rPr>
        <w:t>Acad</w:t>
      </w:r>
      <w:proofErr w:type="spellEnd"/>
      <w:r w:rsidRPr="00693D2B">
        <w:rPr>
          <w:rFonts w:ascii="Arial" w:hAnsi="Arial" w:cs="Arial"/>
          <w:i/>
          <w:iCs/>
          <w:sz w:val="20"/>
          <w:szCs w:val="20"/>
        </w:rPr>
        <w:t xml:space="preserve"> J Pharm</w:t>
      </w:r>
      <w:r w:rsidRPr="00693D2B">
        <w:rPr>
          <w:rFonts w:ascii="Arial" w:hAnsi="Arial" w:cs="Arial"/>
          <w:sz w:val="20"/>
          <w:szCs w:val="20"/>
        </w:rPr>
        <w:t>, </w:t>
      </w:r>
      <w:r w:rsidRPr="00693D2B">
        <w:rPr>
          <w:rFonts w:ascii="Arial" w:hAnsi="Arial" w:cs="Arial"/>
          <w:i/>
          <w:iCs/>
          <w:sz w:val="20"/>
          <w:szCs w:val="20"/>
        </w:rPr>
        <w:t>5</w:t>
      </w:r>
      <w:r w:rsidRPr="00693D2B">
        <w:rPr>
          <w:rFonts w:ascii="Arial" w:hAnsi="Arial" w:cs="Arial"/>
          <w:sz w:val="20"/>
          <w:szCs w:val="20"/>
        </w:rPr>
        <w:t>, 181-188.</w:t>
      </w:r>
    </w:p>
    <w:p w14:paraId="256A5E4B" w14:textId="05F918A3"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t xml:space="preserve">Wiens, K., Erdman, K. A., </w:t>
      </w:r>
      <w:proofErr w:type="spellStart"/>
      <w:r w:rsidRPr="00693D2B">
        <w:rPr>
          <w:rFonts w:ascii="Arial" w:hAnsi="Arial" w:cs="Arial"/>
          <w:sz w:val="20"/>
          <w:szCs w:val="20"/>
        </w:rPr>
        <w:t>Stadnyk</w:t>
      </w:r>
      <w:proofErr w:type="spellEnd"/>
      <w:r w:rsidRPr="00693D2B">
        <w:rPr>
          <w:rFonts w:ascii="Arial" w:hAnsi="Arial" w:cs="Arial"/>
          <w:sz w:val="20"/>
          <w:szCs w:val="20"/>
        </w:rPr>
        <w:t>, M., &amp; Parnell, J. A. (2014). Dietary supplement usage, motivation, and education in young Canadian athletes. </w:t>
      </w:r>
      <w:r w:rsidRPr="00693D2B">
        <w:rPr>
          <w:rFonts w:ascii="Arial" w:hAnsi="Arial" w:cs="Arial"/>
          <w:i/>
          <w:iCs/>
          <w:sz w:val="20"/>
          <w:szCs w:val="20"/>
        </w:rPr>
        <w:t>International journal of sport nutrition and exercise metabolism</w:t>
      </w:r>
      <w:r w:rsidRPr="00693D2B">
        <w:rPr>
          <w:rFonts w:ascii="Arial" w:hAnsi="Arial" w:cs="Arial"/>
          <w:sz w:val="20"/>
          <w:szCs w:val="20"/>
        </w:rPr>
        <w:t>, </w:t>
      </w:r>
      <w:r w:rsidRPr="00693D2B">
        <w:rPr>
          <w:rFonts w:ascii="Arial" w:hAnsi="Arial" w:cs="Arial"/>
          <w:i/>
          <w:iCs/>
          <w:sz w:val="20"/>
          <w:szCs w:val="20"/>
        </w:rPr>
        <w:t>24</w:t>
      </w:r>
      <w:r w:rsidRPr="00693D2B">
        <w:rPr>
          <w:rFonts w:ascii="Arial" w:hAnsi="Arial" w:cs="Arial"/>
          <w:sz w:val="20"/>
          <w:szCs w:val="20"/>
        </w:rPr>
        <w:t>(6), 613-622.</w:t>
      </w:r>
    </w:p>
    <w:sectPr w:rsidR="00E014EC" w:rsidRPr="00693D2B" w:rsidSect="00C26441">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weata Rai" w:date="2026-02-26T11:41:00Z" w:initials="SR">
    <w:p w14:paraId="12B4CC82" w14:textId="77777777" w:rsidR="002936CD" w:rsidRDefault="002936CD" w:rsidP="002936CD">
      <w:pPr>
        <w:pStyle w:val="CommentText"/>
      </w:pPr>
      <w:r>
        <w:rPr>
          <w:rStyle w:val="CommentReference"/>
        </w:rPr>
        <w:annotationRef/>
      </w:r>
      <w:r>
        <w:rPr>
          <w:lang w:val="en-IN"/>
        </w:rPr>
        <w:t xml:space="preserve">The sample size is 100, hence ‘prevalence’ would not be appropriate. The title can be reframed. </w:t>
      </w:r>
    </w:p>
  </w:comment>
  <w:comment w:id="1" w:author="Sweata Rai" w:date="2026-02-26T11:42:00Z" w:initials="SR">
    <w:p w14:paraId="54601390" w14:textId="77777777" w:rsidR="00EE434E" w:rsidRDefault="00EE434E" w:rsidP="00EE434E">
      <w:pPr>
        <w:pStyle w:val="CommentText"/>
      </w:pPr>
      <w:r>
        <w:rPr>
          <w:rStyle w:val="CommentReference"/>
        </w:rPr>
        <w:annotationRef/>
      </w:r>
      <w:r>
        <w:rPr>
          <w:lang w:val="en-IN"/>
        </w:rPr>
        <w:t xml:space="preserve">Supplement or </w:t>
      </w:r>
      <w:proofErr w:type="gramStart"/>
      <w:r>
        <w:rPr>
          <w:lang w:val="en-IN"/>
        </w:rPr>
        <w:t>Supplements ?</w:t>
      </w:r>
      <w:proofErr w:type="gramEnd"/>
      <w:r>
        <w:rPr>
          <w:lang w:val="en-IN"/>
        </w:rPr>
        <w:t xml:space="preserve"> As per the study’s alignment. </w:t>
      </w:r>
    </w:p>
  </w:comment>
  <w:comment w:id="2" w:author="Sweata Rai" w:date="2026-02-26T11:40:00Z" w:initials="SR">
    <w:p w14:paraId="3F7DA00C" w14:textId="77777777" w:rsidR="0036091F" w:rsidRDefault="0036091F" w:rsidP="0036091F">
      <w:pPr>
        <w:pStyle w:val="CommentText"/>
      </w:pPr>
      <w:r>
        <w:rPr>
          <w:rStyle w:val="CommentReference"/>
        </w:rPr>
        <w:annotationRef/>
      </w:r>
      <w:proofErr w:type="gramStart"/>
      <w:r>
        <w:rPr>
          <w:lang w:val="en-IN"/>
        </w:rPr>
        <w:t>Age ?</w:t>
      </w:r>
      <w:proofErr w:type="gramEnd"/>
      <w:r>
        <w:rPr>
          <w:lang w:val="en-IN"/>
        </w:rPr>
        <w:t xml:space="preserve"> </w:t>
      </w:r>
    </w:p>
  </w:comment>
  <w:comment w:id="3" w:author="Sweata Rai" w:date="2026-02-26T11:44:00Z" w:initials="SR">
    <w:p w14:paraId="2628CFFB" w14:textId="77777777" w:rsidR="00D21062" w:rsidRDefault="00D21062" w:rsidP="00D21062">
      <w:pPr>
        <w:pStyle w:val="CommentText"/>
      </w:pPr>
      <w:r>
        <w:rPr>
          <w:rStyle w:val="CommentReference"/>
        </w:rPr>
        <w:annotationRef/>
      </w:r>
      <w:r>
        <w:rPr>
          <w:lang w:val="en-IN"/>
        </w:rPr>
        <w:t>Males? Females? Kindly mention for clarity</w:t>
      </w:r>
    </w:p>
  </w:comment>
  <w:comment w:id="4" w:author="Sweata Rai" w:date="2026-02-26T11:46:00Z" w:initials="SR">
    <w:p w14:paraId="534294F5" w14:textId="77777777" w:rsidR="00A37940" w:rsidRDefault="00A37940" w:rsidP="00A37940">
      <w:pPr>
        <w:pStyle w:val="CommentText"/>
      </w:pPr>
      <w:r>
        <w:rPr>
          <w:rStyle w:val="CommentReference"/>
        </w:rPr>
        <w:annotationRef/>
      </w:r>
      <w:r>
        <w:rPr>
          <w:lang w:val="en-IN"/>
        </w:rPr>
        <w:t xml:space="preserve">‘was’ instead of </w:t>
      </w:r>
      <w:proofErr w:type="gramStart"/>
      <w:r>
        <w:rPr>
          <w:lang w:val="en-IN"/>
        </w:rPr>
        <w:t>‘ were</w:t>
      </w:r>
      <w:proofErr w:type="gramEnd"/>
      <w:r>
        <w:rPr>
          <w:lang w:val="en-IN"/>
        </w:rPr>
        <w:t xml:space="preserve">’ </w:t>
      </w:r>
    </w:p>
  </w:comment>
  <w:comment w:id="5" w:author="Sweata Rai" w:date="2026-02-26T11:48:00Z" w:initials="SR">
    <w:p w14:paraId="7B127E77" w14:textId="77777777" w:rsidR="00ED1C18" w:rsidRDefault="00ED1C18" w:rsidP="00ED1C18">
      <w:pPr>
        <w:pStyle w:val="CommentText"/>
      </w:pPr>
      <w:r>
        <w:rPr>
          <w:rStyle w:val="CommentReference"/>
        </w:rPr>
        <w:annotationRef/>
      </w:r>
      <w:r>
        <w:rPr>
          <w:lang w:val="en-IN"/>
        </w:rPr>
        <w:t>Conclusion can be concise and brief in 1-2 sentences.</w:t>
      </w:r>
    </w:p>
  </w:comment>
  <w:comment w:id="6" w:author="Sweata Rai" w:date="2026-02-26T11:49:00Z" w:initials="SR">
    <w:p w14:paraId="716430B8" w14:textId="77777777" w:rsidR="00B30E4A" w:rsidRDefault="00B30E4A" w:rsidP="00B30E4A">
      <w:pPr>
        <w:pStyle w:val="CommentText"/>
      </w:pPr>
      <w:r>
        <w:rPr>
          <w:rStyle w:val="CommentReference"/>
        </w:rPr>
        <w:annotationRef/>
      </w:r>
      <w:r>
        <w:rPr>
          <w:lang w:val="en-IN"/>
        </w:rPr>
        <w:t>Capitalize the first letter.</w:t>
      </w:r>
    </w:p>
  </w:comment>
  <w:comment w:id="7" w:author="Sweata Rai" w:date="2026-02-26T12:21:00Z" w:initials="SR">
    <w:p w14:paraId="21FF9F29" w14:textId="77777777" w:rsidR="0076078F" w:rsidRDefault="0076078F" w:rsidP="0076078F">
      <w:pPr>
        <w:pStyle w:val="CommentText"/>
      </w:pPr>
      <w:r>
        <w:rPr>
          <w:rStyle w:val="CommentReference"/>
        </w:rPr>
        <w:annotationRef/>
      </w:r>
      <w:r>
        <w:rPr>
          <w:lang w:val="en-IN"/>
        </w:rPr>
        <w:t>Information on the usage of different supplements in different physical activities and gender- wise variation can also be specified.</w:t>
      </w:r>
    </w:p>
  </w:comment>
  <w:comment w:id="8" w:author="Sweata Rai" w:date="2026-02-26T12:22:00Z" w:initials="SR">
    <w:p w14:paraId="5478EEBD" w14:textId="77777777" w:rsidR="00F75428" w:rsidRDefault="00F75428" w:rsidP="00F75428">
      <w:pPr>
        <w:pStyle w:val="CommentText"/>
      </w:pPr>
      <w:r>
        <w:rPr>
          <w:rStyle w:val="CommentReference"/>
        </w:rPr>
        <w:annotationRef/>
      </w:r>
      <w:r>
        <w:rPr>
          <w:lang w:val="en-IN"/>
        </w:rPr>
        <w:t>Study period can be mentioned.</w:t>
      </w:r>
    </w:p>
  </w:comment>
  <w:comment w:id="9" w:author="Sweata Rai" w:date="2026-02-26T12:23:00Z" w:initials="SR">
    <w:p w14:paraId="56F4D1FB" w14:textId="77777777" w:rsidR="006A4016" w:rsidRDefault="006A4016" w:rsidP="006A4016">
      <w:pPr>
        <w:pStyle w:val="CommentText"/>
      </w:pPr>
      <w:r>
        <w:rPr>
          <w:rStyle w:val="CommentReference"/>
        </w:rPr>
        <w:annotationRef/>
      </w:r>
      <w:r>
        <w:rPr>
          <w:lang w:val="en-IN"/>
        </w:rPr>
        <w:t>The number of males and females can be specified.</w:t>
      </w:r>
    </w:p>
  </w:comment>
  <w:comment w:id="10" w:author="Sweata Rai" w:date="2026-02-26T12:25:00Z" w:initials="SR">
    <w:p w14:paraId="58AB0A02" w14:textId="77777777" w:rsidR="00E75840" w:rsidRDefault="00E75840" w:rsidP="00E75840">
      <w:pPr>
        <w:pStyle w:val="CommentText"/>
      </w:pPr>
      <w:r>
        <w:rPr>
          <w:rStyle w:val="CommentReference"/>
        </w:rPr>
        <w:annotationRef/>
      </w:r>
      <w:r>
        <w:rPr>
          <w:lang w:val="en-IN"/>
        </w:rPr>
        <w:t xml:space="preserve">Was time factor - how long the individual was involved in the activity- a criteria for subject </w:t>
      </w:r>
      <w:proofErr w:type="gramStart"/>
      <w:r>
        <w:rPr>
          <w:lang w:val="en-IN"/>
        </w:rPr>
        <w:t>selection ?</w:t>
      </w:r>
      <w:proofErr w:type="gramEnd"/>
    </w:p>
  </w:comment>
  <w:comment w:id="11" w:author="Sweata Rai" w:date="2026-02-26T12:26:00Z" w:initials="SR">
    <w:p w14:paraId="768788A0" w14:textId="77777777" w:rsidR="00F3755E" w:rsidRDefault="00F3755E" w:rsidP="00F3755E">
      <w:pPr>
        <w:pStyle w:val="CommentText"/>
      </w:pPr>
      <w:r>
        <w:rPr>
          <w:rStyle w:val="CommentReference"/>
        </w:rPr>
        <w:annotationRef/>
      </w:r>
      <w:r>
        <w:rPr>
          <w:lang w:val="en-IN"/>
        </w:rPr>
        <w:t>Figure details (number and title of the figure) should be given.</w:t>
      </w:r>
    </w:p>
  </w:comment>
  <w:comment w:id="12" w:author="Sweata Rai" w:date="2026-02-26T12:27:00Z" w:initials="SR">
    <w:p w14:paraId="5D788CF9" w14:textId="77777777" w:rsidR="00514639" w:rsidRDefault="00514639" w:rsidP="00514639">
      <w:pPr>
        <w:pStyle w:val="CommentText"/>
      </w:pPr>
      <w:r>
        <w:rPr>
          <w:rStyle w:val="CommentReference"/>
        </w:rPr>
        <w:annotationRef/>
      </w:r>
      <w:r>
        <w:rPr>
          <w:lang w:val="en-IN"/>
        </w:rPr>
        <w:t xml:space="preserve">Was Resting Energy Expenditure (REE) </w:t>
      </w:r>
      <w:proofErr w:type="gramStart"/>
      <w:r>
        <w:rPr>
          <w:lang w:val="en-IN"/>
        </w:rPr>
        <w:t>calculated ?</w:t>
      </w:r>
      <w:proofErr w:type="gramEnd"/>
    </w:p>
  </w:comment>
  <w:comment w:id="13" w:author="Sweata Rai" w:date="2026-02-26T12:28:00Z" w:initials="SR">
    <w:p w14:paraId="2EB2CFEF" w14:textId="77777777" w:rsidR="00F35362" w:rsidRDefault="00F35362" w:rsidP="00F35362">
      <w:pPr>
        <w:pStyle w:val="CommentText"/>
      </w:pPr>
      <w:r>
        <w:rPr>
          <w:rStyle w:val="CommentReference"/>
        </w:rPr>
        <w:annotationRef/>
      </w:r>
      <w:r>
        <w:rPr>
          <w:lang w:val="en-IN"/>
        </w:rPr>
        <w:t>Males? Females?</w:t>
      </w:r>
    </w:p>
  </w:comment>
  <w:comment w:id="14" w:author="Sweata Rai" w:date="2026-02-26T12:30:00Z" w:initials="SR">
    <w:p w14:paraId="259CB178" w14:textId="77777777" w:rsidR="001543BE" w:rsidRDefault="001543BE" w:rsidP="001543BE">
      <w:pPr>
        <w:pStyle w:val="CommentText"/>
      </w:pPr>
      <w:r>
        <w:rPr>
          <w:rStyle w:val="CommentReference"/>
        </w:rPr>
        <w:annotationRef/>
      </w:r>
      <w:r>
        <w:rPr>
          <w:lang w:val="en-IN"/>
        </w:rPr>
        <w:t>Criterion for inclusion/ exclusion can be given in a table</w:t>
      </w:r>
    </w:p>
  </w:comment>
  <w:comment w:id="15" w:author="Sweata Rai" w:date="2026-02-26T12:29:00Z" w:initials="SR">
    <w:p w14:paraId="27A3D1A0" w14:textId="77777777" w:rsidR="003B0F86" w:rsidRDefault="003B0F86" w:rsidP="003B0F86">
      <w:pPr>
        <w:pStyle w:val="CommentText"/>
      </w:pPr>
      <w:r>
        <w:rPr>
          <w:rStyle w:val="CommentReference"/>
        </w:rPr>
        <w:annotationRef/>
      </w:r>
      <w:r>
        <w:rPr>
          <w:lang w:val="en-IN"/>
        </w:rPr>
        <w:t>“were aged” can be omitted</w:t>
      </w:r>
    </w:p>
  </w:comment>
  <w:comment w:id="16" w:author="Sweata Rai" w:date="2026-02-26T12:31:00Z" w:initials="SR">
    <w:p w14:paraId="7CD91D16" w14:textId="77777777" w:rsidR="001543BE" w:rsidRDefault="001543BE" w:rsidP="001543BE">
      <w:pPr>
        <w:pStyle w:val="CommentText"/>
      </w:pPr>
      <w:r>
        <w:rPr>
          <w:rStyle w:val="CommentReference"/>
        </w:rPr>
        <w:annotationRef/>
      </w:r>
      <w:r>
        <w:rPr>
          <w:lang w:val="en-IN"/>
        </w:rPr>
        <w:t>“Instrument” can be avoided</w:t>
      </w:r>
    </w:p>
  </w:comment>
  <w:comment w:id="17" w:author="Sweata Rai" w:date="2026-02-26T12:32:00Z" w:initials="SR">
    <w:p w14:paraId="4D4F4930" w14:textId="77777777" w:rsidR="002F2ED1" w:rsidRDefault="002F2ED1" w:rsidP="002F2ED1">
      <w:pPr>
        <w:pStyle w:val="CommentText"/>
      </w:pPr>
      <w:r>
        <w:rPr>
          <w:rStyle w:val="CommentReference"/>
        </w:rPr>
        <w:annotationRef/>
      </w:r>
      <w:r>
        <w:rPr>
          <w:lang w:val="en-IN"/>
        </w:rPr>
        <w:t>Is the questionnaire ‘structured’ or “semi-structured</w:t>
      </w:r>
      <w:proofErr w:type="gramStart"/>
      <w:r>
        <w:rPr>
          <w:lang w:val="en-IN"/>
        </w:rPr>
        <w:t>” ?</w:t>
      </w:r>
      <w:proofErr w:type="gramEnd"/>
    </w:p>
  </w:comment>
  <w:comment w:id="18" w:author="Sweata Rai" w:date="2026-02-26T12:32:00Z" w:initials="SR">
    <w:p w14:paraId="2C739B45" w14:textId="77777777" w:rsidR="00B442F0" w:rsidRDefault="00B442F0" w:rsidP="00B442F0">
      <w:pPr>
        <w:pStyle w:val="CommentText"/>
      </w:pPr>
      <w:r>
        <w:rPr>
          <w:rStyle w:val="CommentReference"/>
        </w:rPr>
        <w:annotationRef/>
      </w:r>
      <w:r>
        <w:rPr>
          <w:lang w:val="en-IN"/>
        </w:rPr>
        <w:t xml:space="preserve">Reframe the statement. </w:t>
      </w:r>
    </w:p>
  </w:comment>
  <w:comment w:id="19" w:author="Sweata Rai" w:date="2026-02-26T12:32:00Z" w:initials="SR">
    <w:p w14:paraId="773EFB12" w14:textId="77777777" w:rsidR="00B442F0" w:rsidRDefault="00B442F0" w:rsidP="00B442F0">
      <w:pPr>
        <w:pStyle w:val="CommentText"/>
      </w:pPr>
      <w:r>
        <w:rPr>
          <w:rStyle w:val="CommentReference"/>
        </w:rPr>
        <w:annotationRef/>
      </w:r>
      <w:r>
        <w:rPr>
          <w:lang w:val="en-IN"/>
        </w:rPr>
        <w:t xml:space="preserve">Any scale was </w:t>
      </w:r>
      <w:proofErr w:type="gramStart"/>
      <w:r>
        <w:rPr>
          <w:lang w:val="en-IN"/>
        </w:rPr>
        <w:t>used ?</w:t>
      </w:r>
      <w:proofErr w:type="gramEnd"/>
      <w:r>
        <w:rPr>
          <w:lang w:val="en-IN"/>
        </w:rPr>
        <w:t xml:space="preserve"> Like </w:t>
      </w:r>
      <w:proofErr w:type="spellStart"/>
      <w:proofErr w:type="gramStart"/>
      <w:r>
        <w:rPr>
          <w:lang w:val="en-IN"/>
        </w:rPr>
        <w:t>Kuppuswamy</w:t>
      </w:r>
      <w:proofErr w:type="spellEnd"/>
      <w:r>
        <w:rPr>
          <w:lang w:val="en-IN"/>
        </w:rPr>
        <w:t xml:space="preserve"> ?</w:t>
      </w:r>
      <w:proofErr w:type="gramEnd"/>
    </w:p>
  </w:comment>
  <w:comment w:id="20" w:author="Sweata Rai" w:date="2026-02-26T12:34:00Z" w:initials="SR">
    <w:p w14:paraId="59F17F7E" w14:textId="77777777" w:rsidR="006240B0" w:rsidRDefault="006240B0" w:rsidP="006240B0">
      <w:pPr>
        <w:pStyle w:val="CommentText"/>
      </w:pPr>
      <w:r>
        <w:rPr>
          <w:rStyle w:val="CommentReference"/>
        </w:rPr>
        <w:annotationRef/>
      </w:r>
      <w:r>
        <w:rPr>
          <w:lang w:val="en-IN"/>
        </w:rPr>
        <w:t xml:space="preserve">Was ethical clearance obtained from any </w:t>
      </w:r>
      <w:proofErr w:type="gramStart"/>
      <w:r>
        <w:rPr>
          <w:lang w:val="en-IN"/>
        </w:rPr>
        <w:t>organization ?</w:t>
      </w:r>
      <w:proofErr w:type="gramEnd"/>
      <w:r>
        <w:rPr>
          <w:lang w:val="en-IN"/>
        </w:rPr>
        <w:t xml:space="preserve">  </w:t>
      </w:r>
    </w:p>
  </w:comment>
  <w:comment w:id="21" w:author="Sweata Rai" w:date="2026-02-26T12:35:00Z" w:initials="SR">
    <w:p w14:paraId="3A8815A4" w14:textId="77777777" w:rsidR="00462E2A" w:rsidRDefault="00462E2A" w:rsidP="00462E2A">
      <w:pPr>
        <w:pStyle w:val="CommentText"/>
      </w:pPr>
      <w:r>
        <w:rPr>
          <w:rStyle w:val="CommentReference"/>
        </w:rPr>
        <w:annotationRef/>
      </w:r>
      <w:r>
        <w:rPr>
          <w:lang w:val="en-IN"/>
        </w:rPr>
        <w:t xml:space="preserve">Which tools were used for the analysis - Parametric/ </w:t>
      </w:r>
      <w:proofErr w:type="gramStart"/>
      <w:r>
        <w:rPr>
          <w:lang w:val="en-IN"/>
        </w:rPr>
        <w:t>Non parametric</w:t>
      </w:r>
      <w:proofErr w:type="gramEnd"/>
      <w:r>
        <w:rPr>
          <w:lang w:val="en-IN"/>
        </w:rPr>
        <w:t>? Specify.</w:t>
      </w:r>
    </w:p>
  </w:comment>
  <w:comment w:id="22" w:author="Sweata Rai" w:date="2026-02-26T12:36:00Z" w:initials="SR">
    <w:p w14:paraId="1AA99F7D" w14:textId="77777777" w:rsidR="00240201" w:rsidRDefault="00240201" w:rsidP="00240201">
      <w:pPr>
        <w:pStyle w:val="CommentText"/>
      </w:pPr>
      <w:r>
        <w:rPr>
          <w:rStyle w:val="CommentReference"/>
        </w:rPr>
        <w:annotationRef/>
      </w:r>
      <w:r>
        <w:rPr>
          <w:lang w:val="en-IN"/>
        </w:rPr>
        <w:t>Reframe the statement.</w:t>
      </w:r>
    </w:p>
  </w:comment>
  <w:comment w:id="23" w:author="Sweata Rai" w:date="2026-02-26T12:40:00Z" w:initials="SR">
    <w:p w14:paraId="2FD11DCA" w14:textId="2B00EE92" w:rsidR="000D0E08" w:rsidRDefault="000D0E08" w:rsidP="000D0E08">
      <w:pPr>
        <w:pStyle w:val="CommentText"/>
      </w:pPr>
      <w:r>
        <w:rPr>
          <w:rStyle w:val="CommentReference"/>
        </w:rPr>
        <w:annotationRef/>
      </w:r>
      <w:r>
        <w:rPr>
          <w:lang w:val="en-IN"/>
        </w:rPr>
        <w:t xml:space="preserve">What is 1&amp; 3? Any other is again very </w:t>
      </w:r>
      <w:r w:rsidR="001E6E04">
        <w:rPr>
          <w:lang w:val="en-IN"/>
        </w:rPr>
        <w:t>unclear</w:t>
      </w:r>
      <w:r>
        <w:rPr>
          <w:lang w:val="en-IN"/>
        </w:rPr>
        <w:t>?</w:t>
      </w:r>
    </w:p>
    <w:p w14:paraId="0470A2AE" w14:textId="77777777" w:rsidR="000D0E08" w:rsidRDefault="000D0E08" w:rsidP="000D0E08">
      <w:pPr>
        <w:pStyle w:val="CommentText"/>
      </w:pPr>
      <w:r>
        <w:rPr>
          <w:lang w:val="en-IN"/>
        </w:rPr>
        <w:t xml:space="preserve">And category for the types should have included as listed in the </w:t>
      </w:r>
      <w:proofErr w:type="gramStart"/>
      <w:r>
        <w:rPr>
          <w:lang w:val="en-IN"/>
        </w:rPr>
        <w:t>review :</w:t>
      </w:r>
      <w:proofErr w:type="gramEnd"/>
    </w:p>
    <w:p w14:paraId="78ABEE4B" w14:textId="77777777" w:rsidR="000D0E08" w:rsidRDefault="000D0E08" w:rsidP="000D0E08">
      <w:pPr>
        <w:pStyle w:val="CommentText"/>
      </w:pPr>
      <w:r>
        <w:t xml:space="preserve">vitamins and minerals, protein powders, amino acids, ergogenic aids and herbal </w:t>
      </w:r>
      <w:proofErr w:type="gramStart"/>
      <w:r>
        <w:t>preparations .</w:t>
      </w:r>
      <w:proofErr w:type="gramEnd"/>
    </w:p>
  </w:comment>
  <w:comment w:id="24" w:author="Sweata Rai" w:date="2026-02-26T12:41:00Z" w:initials="SR">
    <w:p w14:paraId="21BD0362" w14:textId="77777777" w:rsidR="0071284C" w:rsidRDefault="0071284C" w:rsidP="0071284C">
      <w:pPr>
        <w:pStyle w:val="CommentText"/>
      </w:pPr>
      <w:r>
        <w:rPr>
          <w:rStyle w:val="CommentReference"/>
        </w:rPr>
        <w:annotationRef/>
      </w:r>
      <w:r>
        <w:rPr>
          <w:lang w:val="en-IN"/>
        </w:rPr>
        <w:t>No supplement data can be eliminated as the figure represents types of supplement used.</w:t>
      </w:r>
    </w:p>
  </w:comment>
  <w:comment w:id="25" w:author="Sweata Rai" w:date="2026-02-26T12:42:00Z" w:initials="SR">
    <w:p w14:paraId="7DA0F298" w14:textId="77777777" w:rsidR="008A62CA" w:rsidRDefault="008A62CA" w:rsidP="008A62CA">
      <w:pPr>
        <w:pStyle w:val="CommentText"/>
      </w:pPr>
      <w:r>
        <w:rPr>
          <w:rStyle w:val="CommentReference"/>
        </w:rPr>
        <w:annotationRef/>
      </w:r>
      <w:r>
        <w:rPr>
          <w:lang w:val="en-IN"/>
        </w:rPr>
        <w:t>No response category can be removed as it can lead to confusion.</w:t>
      </w:r>
    </w:p>
    <w:p w14:paraId="37A0DCFC" w14:textId="77777777" w:rsidR="008A62CA" w:rsidRDefault="008A62CA" w:rsidP="008A62CA">
      <w:pPr>
        <w:pStyle w:val="CommentText"/>
      </w:pPr>
      <w:r>
        <w:rPr>
          <w:lang w:val="en-IN"/>
        </w:rPr>
        <w:t>Clearly mention what is “Both 1&amp;4” and “Both 1&amp;2”?</w:t>
      </w:r>
    </w:p>
  </w:comment>
  <w:comment w:id="26" w:author="Sweata Rai" w:date="2026-02-26T12:44:00Z" w:initials="SR">
    <w:p w14:paraId="79186014" w14:textId="77777777" w:rsidR="0008590C" w:rsidRDefault="0008590C" w:rsidP="0008590C">
      <w:pPr>
        <w:pStyle w:val="CommentText"/>
      </w:pPr>
      <w:r>
        <w:rPr>
          <w:rStyle w:val="CommentReference"/>
        </w:rPr>
        <w:annotationRef/>
      </w:r>
      <w:r>
        <w:rPr>
          <w:lang w:val="en-IN"/>
        </w:rPr>
        <w:t>Support the Result with proper discussion.</w:t>
      </w:r>
    </w:p>
  </w:comment>
  <w:comment w:id="27" w:author="Sweata Rai" w:date="2026-02-26T12:46:00Z" w:initials="SR">
    <w:p w14:paraId="7A52D49D" w14:textId="77777777" w:rsidR="00AD2FAB" w:rsidRDefault="00AD2FAB" w:rsidP="00AD2FAB">
      <w:pPr>
        <w:pStyle w:val="CommentText"/>
      </w:pPr>
      <w:r>
        <w:rPr>
          <w:rStyle w:val="CommentReference"/>
        </w:rPr>
        <w:annotationRef/>
      </w:r>
      <w:r>
        <w:rPr>
          <w:lang w:val="en-IN"/>
        </w:rPr>
        <w:t>Specify which is 1,2,3 and 4 so that the combination can be addressed. In the table, 1 id denoted by ‘not specified’ which can lead to confusion.</w:t>
      </w:r>
    </w:p>
  </w:comment>
  <w:comment w:id="28" w:author="Sweata Rai" w:date="2026-02-26T12:47:00Z" w:initials="SR">
    <w:p w14:paraId="0516DF45" w14:textId="77777777" w:rsidR="00C97BA3" w:rsidRDefault="00C97BA3" w:rsidP="00C97BA3">
      <w:pPr>
        <w:pStyle w:val="CommentText"/>
      </w:pPr>
      <w:r>
        <w:rPr>
          <w:rStyle w:val="CommentReference"/>
        </w:rPr>
        <w:annotationRef/>
      </w:r>
      <w:r>
        <w:rPr>
          <w:lang w:val="en-IN"/>
        </w:rPr>
        <w:t>Table 2 is supposedly “</w:t>
      </w:r>
      <w:r>
        <w:t xml:space="preserve">Chi-square test of </w:t>
      </w:r>
      <w:proofErr w:type="gramStart"/>
      <w:r>
        <w:t xml:space="preserve">independence </w:t>
      </w:r>
      <w:r>
        <w:rPr>
          <w:lang w:val="en-IN"/>
        </w:rPr>
        <w:t>”</w:t>
      </w:r>
      <w:proofErr w:type="gramEnd"/>
      <w:r>
        <w:rPr>
          <w:lang w:val="en-IN"/>
        </w:rPr>
        <w:t xml:space="preserve"> assessment between the variables. The table is very misleading. Kindly incorporate the proper table.</w:t>
      </w:r>
    </w:p>
  </w:comment>
  <w:comment w:id="29" w:author="Sweata Rai" w:date="2026-02-26T12:48:00Z" w:initials="SR">
    <w:p w14:paraId="74F5F23E" w14:textId="77777777" w:rsidR="007048E0" w:rsidRDefault="007048E0" w:rsidP="007048E0">
      <w:pPr>
        <w:pStyle w:val="CommentText"/>
      </w:pPr>
      <w:r>
        <w:rPr>
          <w:rStyle w:val="CommentReference"/>
        </w:rPr>
        <w:annotationRef/>
      </w:r>
      <w:r>
        <w:rPr>
          <w:lang w:val="en-IN"/>
        </w:rPr>
        <w:t>What is the p-value?</w:t>
      </w:r>
    </w:p>
  </w:comment>
  <w:comment w:id="30" w:author="Sweata Rai" w:date="2026-02-26T13:24:00Z" w:initials="SR">
    <w:p w14:paraId="6B201161" w14:textId="171DAD14" w:rsidR="008D7035" w:rsidRDefault="008D7035" w:rsidP="008D7035">
      <w:pPr>
        <w:pStyle w:val="CommentText"/>
      </w:pPr>
      <w:r>
        <w:rPr>
          <w:rStyle w:val="CommentReference"/>
        </w:rPr>
        <w:annotationRef/>
      </w:r>
      <w:r>
        <w:rPr>
          <w:lang w:val="en-IN"/>
        </w:rPr>
        <w:t xml:space="preserve">Table details can be revisited. </w:t>
      </w:r>
      <w:r>
        <w:rPr>
          <w:lang w:val="en-IN"/>
        </w:rPr>
        <w:t xml:space="preserve">Too </w:t>
      </w:r>
      <w:r w:rsidR="00E2160A">
        <w:rPr>
          <w:lang w:val="en-IN"/>
        </w:rPr>
        <w:t>unclear</w:t>
      </w:r>
      <w:bookmarkStart w:id="31" w:name="_GoBack"/>
      <w:bookmarkEnd w:id="31"/>
      <w:r>
        <w:rPr>
          <w:lang w:val="en-IN"/>
        </w:rPr>
        <w:t xml:space="preserve"> details</w:t>
      </w:r>
    </w:p>
  </w:comment>
  <w:comment w:id="32" w:author="Sweata Rai" w:date="2026-02-26T13:27:00Z" w:initials="SR">
    <w:p w14:paraId="408261FC" w14:textId="77777777" w:rsidR="00212FC1" w:rsidRDefault="00212FC1" w:rsidP="00212FC1">
      <w:pPr>
        <w:pStyle w:val="CommentText"/>
      </w:pPr>
      <w:r>
        <w:rPr>
          <w:rStyle w:val="CommentReference"/>
        </w:rPr>
        <w:annotationRef/>
      </w:r>
      <w:r>
        <w:rPr>
          <w:lang w:val="en-IN"/>
        </w:rPr>
        <w:t>The discussion section should be re-written, more academic writing needs to be incorporated. The findings should be supported with proper and updated scientific evidences in the form of in-text citations.</w:t>
      </w:r>
    </w:p>
  </w:comment>
  <w:comment w:id="33" w:author="Sweata Rai" w:date="2026-02-26T13:28:00Z" w:initials="SR">
    <w:p w14:paraId="7FD45B9B" w14:textId="77777777" w:rsidR="009458C0" w:rsidRDefault="009458C0" w:rsidP="009458C0">
      <w:pPr>
        <w:pStyle w:val="CommentText"/>
      </w:pPr>
      <w:r>
        <w:rPr>
          <w:rStyle w:val="CommentReference"/>
        </w:rPr>
        <w:annotationRef/>
      </w:r>
      <w:r>
        <w:rPr>
          <w:lang w:val="en-IN"/>
        </w:rPr>
        <w:t>The conclusion should reflect the study’s findings and align with the objectives of the study.</w:t>
      </w:r>
    </w:p>
  </w:comment>
  <w:comment w:id="34" w:author="Sweata Rai" w:date="2026-02-26T13:29:00Z" w:initials="SR">
    <w:p w14:paraId="47E38DD1" w14:textId="77777777" w:rsidR="009458C0" w:rsidRDefault="009458C0" w:rsidP="009458C0">
      <w:pPr>
        <w:pStyle w:val="CommentText"/>
      </w:pPr>
      <w:r>
        <w:rPr>
          <w:rStyle w:val="CommentReference"/>
        </w:rPr>
        <w:annotationRef/>
      </w:r>
      <w:r>
        <w:rPr>
          <w:lang w:val="en-IN"/>
        </w:rPr>
        <w:t>“References” not “Reference”</w:t>
      </w:r>
    </w:p>
  </w:comment>
  <w:comment w:id="35" w:author="Sweata Rai" w:date="2026-02-26T13:29:00Z" w:initials="SR">
    <w:p w14:paraId="0D5CD396" w14:textId="77777777" w:rsidR="009458C0" w:rsidRDefault="009458C0" w:rsidP="009458C0">
      <w:pPr>
        <w:pStyle w:val="CommentText"/>
      </w:pPr>
      <w:r>
        <w:rPr>
          <w:rStyle w:val="CommentReference"/>
        </w:rPr>
        <w:annotationRef/>
      </w:r>
      <w:r>
        <w:rPr>
          <w:lang w:val="en-IN"/>
        </w:rPr>
        <w:t>Year is repeated.</w:t>
      </w:r>
    </w:p>
  </w:comment>
  <w:comment w:id="36" w:author="Sweata Rai" w:date="2026-02-26T13:30:00Z" w:initials="SR">
    <w:p w14:paraId="4044F0E1" w14:textId="77777777" w:rsidR="00507E28" w:rsidRDefault="00507E28" w:rsidP="00507E28">
      <w:pPr>
        <w:pStyle w:val="CommentText"/>
      </w:pPr>
      <w:r>
        <w:rPr>
          <w:rStyle w:val="CommentReference"/>
        </w:rPr>
        <w:annotationRef/>
      </w:r>
      <w:r>
        <w:rPr>
          <w:lang w:val="en-IN"/>
        </w:rPr>
        <w:t>Refer to the correct formatting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B4CC82" w15:done="0"/>
  <w15:commentEx w15:paraId="54601390" w15:done="0"/>
  <w15:commentEx w15:paraId="3F7DA00C" w15:done="0"/>
  <w15:commentEx w15:paraId="2628CFFB" w15:done="0"/>
  <w15:commentEx w15:paraId="534294F5" w15:done="0"/>
  <w15:commentEx w15:paraId="7B127E77" w15:done="0"/>
  <w15:commentEx w15:paraId="716430B8" w15:done="0"/>
  <w15:commentEx w15:paraId="21FF9F29" w15:done="0"/>
  <w15:commentEx w15:paraId="5478EEBD" w15:done="0"/>
  <w15:commentEx w15:paraId="56F4D1FB" w15:done="0"/>
  <w15:commentEx w15:paraId="58AB0A02" w15:done="0"/>
  <w15:commentEx w15:paraId="768788A0" w15:done="0"/>
  <w15:commentEx w15:paraId="5D788CF9" w15:paraIdParent="768788A0" w15:done="0"/>
  <w15:commentEx w15:paraId="2EB2CFEF" w15:done="0"/>
  <w15:commentEx w15:paraId="259CB178" w15:done="0"/>
  <w15:commentEx w15:paraId="27A3D1A0" w15:done="0"/>
  <w15:commentEx w15:paraId="7CD91D16" w15:done="0"/>
  <w15:commentEx w15:paraId="4D4F4930" w15:done="0"/>
  <w15:commentEx w15:paraId="2C739B45" w15:done="0"/>
  <w15:commentEx w15:paraId="773EFB12" w15:done="0"/>
  <w15:commentEx w15:paraId="59F17F7E" w15:done="0"/>
  <w15:commentEx w15:paraId="3A8815A4" w15:done="0"/>
  <w15:commentEx w15:paraId="1AA99F7D" w15:done="0"/>
  <w15:commentEx w15:paraId="78ABEE4B" w15:done="0"/>
  <w15:commentEx w15:paraId="21BD0362" w15:paraIdParent="78ABEE4B" w15:done="0"/>
  <w15:commentEx w15:paraId="37A0DCFC" w15:done="0"/>
  <w15:commentEx w15:paraId="79186014" w15:done="0"/>
  <w15:commentEx w15:paraId="7A52D49D" w15:done="0"/>
  <w15:commentEx w15:paraId="0516DF45" w15:done="0"/>
  <w15:commentEx w15:paraId="74F5F23E" w15:paraIdParent="0516DF45" w15:done="0"/>
  <w15:commentEx w15:paraId="6B201161" w15:done="0"/>
  <w15:commentEx w15:paraId="408261FC" w15:done="0"/>
  <w15:commentEx w15:paraId="7FD45B9B" w15:done="0"/>
  <w15:commentEx w15:paraId="47E38DD1" w15:done="0"/>
  <w15:commentEx w15:paraId="0D5CD396" w15:done="0"/>
  <w15:commentEx w15:paraId="4044F0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BE1E41" w16cex:dateUtc="2026-02-26T06:11:00Z"/>
  <w16cex:commentExtensible w16cex:durableId="3B708081" w16cex:dateUtc="2026-02-26T06:12:00Z"/>
  <w16cex:commentExtensible w16cex:durableId="26CCC2AA" w16cex:dateUtc="2026-02-26T06:10:00Z"/>
  <w16cex:commentExtensible w16cex:durableId="468D0E73" w16cex:dateUtc="2026-02-26T06:14:00Z"/>
  <w16cex:commentExtensible w16cex:durableId="0B12FCB3" w16cex:dateUtc="2026-02-26T06:16:00Z"/>
  <w16cex:commentExtensible w16cex:durableId="19C4A394" w16cex:dateUtc="2026-02-26T06:18:00Z"/>
  <w16cex:commentExtensible w16cex:durableId="1BDD6BFA" w16cex:dateUtc="2026-02-26T06:19:00Z"/>
  <w16cex:commentExtensible w16cex:durableId="03B22C5F" w16cex:dateUtc="2026-02-26T06:51:00Z"/>
  <w16cex:commentExtensible w16cex:durableId="280C6714" w16cex:dateUtc="2026-02-26T06:52:00Z"/>
  <w16cex:commentExtensible w16cex:durableId="53A2FA92" w16cex:dateUtc="2026-02-26T06:53:00Z"/>
  <w16cex:commentExtensible w16cex:durableId="6236B469" w16cex:dateUtc="2026-02-26T06:55:00Z"/>
  <w16cex:commentExtensible w16cex:durableId="51A41784" w16cex:dateUtc="2026-02-26T06:56:00Z"/>
  <w16cex:commentExtensible w16cex:durableId="5954854C" w16cex:dateUtc="2026-02-26T06:57:00Z"/>
  <w16cex:commentExtensible w16cex:durableId="21E6FEE5" w16cex:dateUtc="2026-02-26T06:58:00Z"/>
  <w16cex:commentExtensible w16cex:durableId="3E1E8351" w16cex:dateUtc="2026-02-26T07:00:00Z"/>
  <w16cex:commentExtensible w16cex:durableId="4C6517B0" w16cex:dateUtc="2026-02-26T06:59:00Z"/>
  <w16cex:commentExtensible w16cex:durableId="39F710DC" w16cex:dateUtc="2026-02-26T07:01:00Z"/>
  <w16cex:commentExtensible w16cex:durableId="798C9765" w16cex:dateUtc="2026-02-26T07:02:00Z"/>
  <w16cex:commentExtensible w16cex:durableId="32E90F67" w16cex:dateUtc="2026-02-26T07:02:00Z"/>
  <w16cex:commentExtensible w16cex:durableId="24DF1121" w16cex:dateUtc="2026-02-26T07:02:00Z"/>
  <w16cex:commentExtensible w16cex:durableId="256A3F00" w16cex:dateUtc="2026-02-26T07:04:00Z"/>
  <w16cex:commentExtensible w16cex:durableId="28627664" w16cex:dateUtc="2026-02-26T07:05:00Z"/>
  <w16cex:commentExtensible w16cex:durableId="10287FEC" w16cex:dateUtc="2026-02-26T07:06:00Z"/>
  <w16cex:commentExtensible w16cex:durableId="5AEA8E02" w16cex:dateUtc="2026-02-26T07:10:00Z"/>
  <w16cex:commentExtensible w16cex:durableId="155A4DA9" w16cex:dateUtc="2026-02-26T07:11:00Z"/>
  <w16cex:commentExtensible w16cex:durableId="42ECD9AC" w16cex:dateUtc="2026-02-26T07:12:00Z"/>
  <w16cex:commentExtensible w16cex:durableId="0DABB783" w16cex:dateUtc="2026-02-26T07:14:00Z"/>
  <w16cex:commentExtensible w16cex:durableId="748666AD" w16cex:dateUtc="2026-02-26T07:16:00Z"/>
  <w16cex:commentExtensible w16cex:durableId="734C9F7B" w16cex:dateUtc="2026-02-26T07:17:00Z"/>
  <w16cex:commentExtensible w16cex:durableId="47B18BF6" w16cex:dateUtc="2026-02-26T07:18:00Z"/>
  <w16cex:commentExtensible w16cex:durableId="115166B3" w16cex:dateUtc="2026-02-26T07:54:00Z"/>
  <w16cex:commentExtensible w16cex:durableId="66181296" w16cex:dateUtc="2026-02-26T07:57:00Z"/>
  <w16cex:commentExtensible w16cex:durableId="4470329E" w16cex:dateUtc="2026-02-26T07:58:00Z"/>
  <w16cex:commentExtensible w16cex:durableId="69383E17" w16cex:dateUtc="2026-02-26T07:59:00Z"/>
  <w16cex:commentExtensible w16cex:durableId="2EDBB2BF" w16cex:dateUtc="2026-02-26T07:59:00Z"/>
  <w16cex:commentExtensible w16cex:durableId="2F298E6F" w16cex:dateUtc="2026-02-26T0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B4CC82" w16cid:durableId="26BE1E41"/>
  <w16cid:commentId w16cid:paraId="54601390" w16cid:durableId="3B708081"/>
  <w16cid:commentId w16cid:paraId="3F7DA00C" w16cid:durableId="26CCC2AA"/>
  <w16cid:commentId w16cid:paraId="2628CFFB" w16cid:durableId="468D0E73"/>
  <w16cid:commentId w16cid:paraId="534294F5" w16cid:durableId="0B12FCB3"/>
  <w16cid:commentId w16cid:paraId="7B127E77" w16cid:durableId="19C4A394"/>
  <w16cid:commentId w16cid:paraId="716430B8" w16cid:durableId="1BDD6BFA"/>
  <w16cid:commentId w16cid:paraId="21FF9F29" w16cid:durableId="03B22C5F"/>
  <w16cid:commentId w16cid:paraId="5478EEBD" w16cid:durableId="280C6714"/>
  <w16cid:commentId w16cid:paraId="56F4D1FB" w16cid:durableId="53A2FA92"/>
  <w16cid:commentId w16cid:paraId="58AB0A02" w16cid:durableId="6236B469"/>
  <w16cid:commentId w16cid:paraId="768788A0" w16cid:durableId="51A41784"/>
  <w16cid:commentId w16cid:paraId="5D788CF9" w16cid:durableId="5954854C"/>
  <w16cid:commentId w16cid:paraId="2EB2CFEF" w16cid:durableId="21E6FEE5"/>
  <w16cid:commentId w16cid:paraId="259CB178" w16cid:durableId="3E1E8351"/>
  <w16cid:commentId w16cid:paraId="27A3D1A0" w16cid:durableId="4C6517B0"/>
  <w16cid:commentId w16cid:paraId="7CD91D16" w16cid:durableId="39F710DC"/>
  <w16cid:commentId w16cid:paraId="4D4F4930" w16cid:durableId="798C9765"/>
  <w16cid:commentId w16cid:paraId="2C739B45" w16cid:durableId="32E90F67"/>
  <w16cid:commentId w16cid:paraId="773EFB12" w16cid:durableId="24DF1121"/>
  <w16cid:commentId w16cid:paraId="59F17F7E" w16cid:durableId="256A3F00"/>
  <w16cid:commentId w16cid:paraId="3A8815A4" w16cid:durableId="28627664"/>
  <w16cid:commentId w16cid:paraId="1AA99F7D" w16cid:durableId="10287FEC"/>
  <w16cid:commentId w16cid:paraId="78ABEE4B" w16cid:durableId="5AEA8E02"/>
  <w16cid:commentId w16cid:paraId="21BD0362" w16cid:durableId="155A4DA9"/>
  <w16cid:commentId w16cid:paraId="37A0DCFC" w16cid:durableId="42ECD9AC"/>
  <w16cid:commentId w16cid:paraId="79186014" w16cid:durableId="0DABB783"/>
  <w16cid:commentId w16cid:paraId="7A52D49D" w16cid:durableId="748666AD"/>
  <w16cid:commentId w16cid:paraId="0516DF45" w16cid:durableId="734C9F7B"/>
  <w16cid:commentId w16cid:paraId="74F5F23E" w16cid:durableId="47B18BF6"/>
  <w16cid:commentId w16cid:paraId="6B201161" w16cid:durableId="115166B3"/>
  <w16cid:commentId w16cid:paraId="408261FC" w16cid:durableId="66181296"/>
  <w16cid:commentId w16cid:paraId="7FD45B9B" w16cid:durableId="4470329E"/>
  <w16cid:commentId w16cid:paraId="47E38DD1" w16cid:durableId="69383E17"/>
  <w16cid:commentId w16cid:paraId="0D5CD396" w16cid:durableId="2EDBB2BF"/>
  <w16cid:commentId w16cid:paraId="4044F0E1" w16cid:durableId="2F298E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FCE8F" w14:textId="77777777" w:rsidR="0078502F" w:rsidRDefault="0078502F" w:rsidP="00333FE3">
      <w:pPr>
        <w:spacing w:after="0" w:line="240" w:lineRule="auto"/>
      </w:pPr>
      <w:r>
        <w:separator/>
      </w:r>
    </w:p>
  </w:endnote>
  <w:endnote w:type="continuationSeparator" w:id="0">
    <w:p w14:paraId="5E6982EA" w14:textId="77777777" w:rsidR="0078502F" w:rsidRDefault="0078502F" w:rsidP="00333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678D" w14:textId="77777777" w:rsidR="00333FE3" w:rsidRDefault="00333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A3A1A" w14:textId="77777777" w:rsidR="00333FE3" w:rsidRDefault="00333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2D1FE" w14:textId="77777777" w:rsidR="00333FE3" w:rsidRDefault="00333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9FD86" w14:textId="77777777" w:rsidR="0078502F" w:rsidRDefault="0078502F" w:rsidP="00333FE3">
      <w:pPr>
        <w:spacing w:after="0" w:line="240" w:lineRule="auto"/>
      </w:pPr>
      <w:r>
        <w:separator/>
      </w:r>
    </w:p>
  </w:footnote>
  <w:footnote w:type="continuationSeparator" w:id="0">
    <w:p w14:paraId="571F5685" w14:textId="77777777" w:rsidR="0078502F" w:rsidRDefault="0078502F" w:rsidP="00333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F5DF9" w14:textId="6F65DDC6" w:rsidR="00333FE3" w:rsidRDefault="0078502F">
    <w:pPr>
      <w:pStyle w:val="Header"/>
    </w:pPr>
    <w:r>
      <w:rPr>
        <w:noProof/>
      </w:rPr>
      <w:pict w14:anchorId="3FEFD9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DA09A" w14:textId="0323629F" w:rsidR="00333FE3" w:rsidRDefault="0078502F">
    <w:pPr>
      <w:pStyle w:val="Header"/>
    </w:pPr>
    <w:r>
      <w:rPr>
        <w:noProof/>
      </w:rPr>
      <w:pict w14:anchorId="10E382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A0B7F" w14:textId="0CC22AEF" w:rsidR="00333FE3" w:rsidRDefault="0078502F">
    <w:pPr>
      <w:pStyle w:val="Header"/>
    </w:pPr>
    <w:r>
      <w:rPr>
        <w:noProof/>
      </w:rPr>
      <w:pict w14:anchorId="5B55F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166861"/>
    <w:multiLevelType w:val="multilevel"/>
    <w:tmpl w:val="3E28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0B47AA"/>
    <w:multiLevelType w:val="multilevel"/>
    <w:tmpl w:val="31B2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3B18D8"/>
    <w:multiLevelType w:val="multilevel"/>
    <w:tmpl w:val="9672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weata Rai">
    <w15:presenceInfo w15:providerId="Windows Live" w15:userId="0daf0360356929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41"/>
    <w:rsid w:val="00004466"/>
    <w:rsid w:val="00034A9C"/>
    <w:rsid w:val="00082ED8"/>
    <w:rsid w:val="0008590C"/>
    <w:rsid w:val="000B6ADD"/>
    <w:rsid w:val="000D0E08"/>
    <w:rsid w:val="00124873"/>
    <w:rsid w:val="0014236E"/>
    <w:rsid w:val="001543BE"/>
    <w:rsid w:val="001865CA"/>
    <w:rsid w:val="001E6E04"/>
    <w:rsid w:val="00212FC1"/>
    <w:rsid w:val="00240201"/>
    <w:rsid w:val="00250D22"/>
    <w:rsid w:val="002568F3"/>
    <w:rsid w:val="002602E5"/>
    <w:rsid w:val="00272FB2"/>
    <w:rsid w:val="002773A3"/>
    <w:rsid w:val="00281EDE"/>
    <w:rsid w:val="00282BB3"/>
    <w:rsid w:val="002931EC"/>
    <w:rsid w:val="002936CD"/>
    <w:rsid w:val="002C59E3"/>
    <w:rsid w:val="002E2C5C"/>
    <w:rsid w:val="002F2ED1"/>
    <w:rsid w:val="00333FE3"/>
    <w:rsid w:val="00347DF4"/>
    <w:rsid w:val="00355488"/>
    <w:rsid w:val="0036091F"/>
    <w:rsid w:val="003746C1"/>
    <w:rsid w:val="003935BC"/>
    <w:rsid w:val="003B0F86"/>
    <w:rsid w:val="003C7B04"/>
    <w:rsid w:val="003D5F73"/>
    <w:rsid w:val="003F2C69"/>
    <w:rsid w:val="0041699A"/>
    <w:rsid w:val="00454E7E"/>
    <w:rsid w:val="0046262A"/>
    <w:rsid w:val="00462E2A"/>
    <w:rsid w:val="00464FEB"/>
    <w:rsid w:val="004A4227"/>
    <w:rsid w:val="004A4CF9"/>
    <w:rsid w:val="004B2DA8"/>
    <w:rsid w:val="004D30F4"/>
    <w:rsid w:val="004E5586"/>
    <w:rsid w:val="00507E28"/>
    <w:rsid w:val="00514639"/>
    <w:rsid w:val="00515313"/>
    <w:rsid w:val="00542BDC"/>
    <w:rsid w:val="0055614A"/>
    <w:rsid w:val="00557C8A"/>
    <w:rsid w:val="00574369"/>
    <w:rsid w:val="00591CFA"/>
    <w:rsid w:val="005B6CDE"/>
    <w:rsid w:val="005B7304"/>
    <w:rsid w:val="005D163D"/>
    <w:rsid w:val="006240B0"/>
    <w:rsid w:val="00636EFB"/>
    <w:rsid w:val="006462B9"/>
    <w:rsid w:val="006603E3"/>
    <w:rsid w:val="006607AF"/>
    <w:rsid w:val="00684554"/>
    <w:rsid w:val="00686B4D"/>
    <w:rsid w:val="00693D2B"/>
    <w:rsid w:val="006A1FE4"/>
    <w:rsid w:val="006A4016"/>
    <w:rsid w:val="006D1BD5"/>
    <w:rsid w:val="006F0551"/>
    <w:rsid w:val="006F0738"/>
    <w:rsid w:val="007048E0"/>
    <w:rsid w:val="0071284C"/>
    <w:rsid w:val="00741BC9"/>
    <w:rsid w:val="0076078F"/>
    <w:rsid w:val="0077266B"/>
    <w:rsid w:val="0078502F"/>
    <w:rsid w:val="007A1947"/>
    <w:rsid w:val="007F3C8F"/>
    <w:rsid w:val="007F7213"/>
    <w:rsid w:val="00841303"/>
    <w:rsid w:val="0085282C"/>
    <w:rsid w:val="00870417"/>
    <w:rsid w:val="0087530D"/>
    <w:rsid w:val="008871A1"/>
    <w:rsid w:val="008A62CA"/>
    <w:rsid w:val="008B433B"/>
    <w:rsid w:val="008D7035"/>
    <w:rsid w:val="009130F1"/>
    <w:rsid w:val="009458C0"/>
    <w:rsid w:val="00970AE8"/>
    <w:rsid w:val="00984503"/>
    <w:rsid w:val="00A00C97"/>
    <w:rsid w:val="00A07D4D"/>
    <w:rsid w:val="00A153D5"/>
    <w:rsid w:val="00A3555D"/>
    <w:rsid w:val="00A37890"/>
    <w:rsid w:val="00A37940"/>
    <w:rsid w:val="00A84299"/>
    <w:rsid w:val="00A925A3"/>
    <w:rsid w:val="00AC4060"/>
    <w:rsid w:val="00AD2FAB"/>
    <w:rsid w:val="00AF2924"/>
    <w:rsid w:val="00B30E4A"/>
    <w:rsid w:val="00B442F0"/>
    <w:rsid w:val="00B609CA"/>
    <w:rsid w:val="00B7286D"/>
    <w:rsid w:val="00B74C19"/>
    <w:rsid w:val="00BC0927"/>
    <w:rsid w:val="00BC3B4C"/>
    <w:rsid w:val="00C176CC"/>
    <w:rsid w:val="00C24C9E"/>
    <w:rsid w:val="00C26441"/>
    <w:rsid w:val="00C54F4E"/>
    <w:rsid w:val="00C968A8"/>
    <w:rsid w:val="00C97BA3"/>
    <w:rsid w:val="00CC1F48"/>
    <w:rsid w:val="00D12B43"/>
    <w:rsid w:val="00D21062"/>
    <w:rsid w:val="00D607C8"/>
    <w:rsid w:val="00D6212A"/>
    <w:rsid w:val="00D72BC3"/>
    <w:rsid w:val="00E014EC"/>
    <w:rsid w:val="00E20A8A"/>
    <w:rsid w:val="00E2160A"/>
    <w:rsid w:val="00E30EC9"/>
    <w:rsid w:val="00E75840"/>
    <w:rsid w:val="00E77077"/>
    <w:rsid w:val="00E972CD"/>
    <w:rsid w:val="00EB08EC"/>
    <w:rsid w:val="00ED1C18"/>
    <w:rsid w:val="00EE434E"/>
    <w:rsid w:val="00EE5A4F"/>
    <w:rsid w:val="00F35362"/>
    <w:rsid w:val="00F3755E"/>
    <w:rsid w:val="00F45452"/>
    <w:rsid w:val="00F75428"/>
    <w:rsid w:val="00F80C52"/>
    <w:rsid w:val="00FB4669"/>
    <w:rsid w:val="00FD50F2"/>
    <w:rsid w:val="00FF0185"/>
    <w:rsid w:val="00FF4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1C9D14"/>
  <w15:chartTrackingRefBased/>
  <w15:docId w15:val="{CE5E2628-9678-4ED2-A5BE-B12633A2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4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64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64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64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64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64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4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4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4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4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64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64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64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64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64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4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4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441"/>
    <w:rPr>
      <w:rFonts w:eastAsiaTheme="majorEastAsia" w:cstheme="majorBidi"/>
      <w:color w:val="272727" w:themeColor="text1" w:themeTint="D8"/>
    </w:rPr>
  </w:style>
  <w:style w:type="paragraph" w:styleId="Title">
    <w:name w:val="Title"/>
    <w:basedOn w:val="Normal"/>
    <w:next w:val="Normal"/>
    <w:link w:val="TitleChar"/>
    <w:uiPriority w:val="10"/>
    <w:qFormat/>
    <w:rsid w:val="00C26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4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4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4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441"/>
    <w:pPr>
      <w:spacing w:before="160"/>
      <w:jc w:val="center"/>
    </w:pPr>
    <w:rPr>
      <w:i/>
      <w:iCs/>
      <w:color w:val="404040" w:themeColor="text1" w:themeTint="BF"/>
    </w:rPr>
  </w:style>
  <w:style w:type="character" w:customStyle="1" w:styleId="QuoteChar">
    <w:name w:val="Quote Char"/>
    <w:basedOn w:val="DefaultParagraphFont"/>
    <w:link w:val="Quote"/>
    <w:uiPriority w:val="29"/>
    <w:rsid w:val="00C26441"/>
    <w:rPr>
      <w:i/>
      <w:iCs/>
      <w:color w:val="404040" w:themeColor="text1" w:themeTint="BF"/>
    </w:rPr>
  </w:style>
  <w:style w:type="paragraph" w:styleId="ListParagraph">
    <w:name w:val="List Paragraph"/>
    <w:basedOn w:val="Normal"/>
    <w:uiPriority w:val="34"/>
    <w:qFormat/>
    <w:rsid w:val="00C26441"/>
    <w:pPr>
      <w:ind w:left="720"/>
      <w:contextualSpacing/>
    </w:pPr>
  </w:style>
  <w:style w:type="character" w:styleId="IntenseEmphasis">
    <w:name w:val="Intense Emphasis"/>
    <w:basedOn w:val="DefaultParagraphFont"/>
    <w:uiPriority w:val="21"/>
    <w:qFormat/>
    <w:rsid w:val="00C26441"/>
    <w:rPr>
      <w:i/>
      <w:iCs/>
      <w:color w:val="2F5496" w:themeColor="accent1" w:themeShade="BF"/>
    </w:rPr>
  </w:style>
  <w:style w:type="paragraph" w:styleId="IntenseQuote">
    <w:name w:val="Intense Quote"/>
    <w:basedOn w:val="Normal"/>
    <w:next w:val="Normal"/>
    <w:link w:val="IntenseQuoteChar"/>
    <w:uiPriority w:val="30"/>
    <w:qFormat/>
    <w:rsid w:val="00C264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6441"/>
    <w:rPr>
      <w:i/>
      <w:iCs/>
      <w:color w:val="2F5496" w:themeColor="accent1" w:themeShade="BF"/>
    </w:rPr>
  </w:style>
  <w:style w:type="character" w:styleId="IntenseReference">
    <w:name w:val="Intense Reference"/>
    <w:basedOn w:val="DefaultParagraphFont"/>
    <w:uiPriority w:val="32"/>
    <w:qFormat/>
    <w:rsid w:val="00C26441"/>
    <w:rPr>
      <w:b/>
      <w:bCs/>
      <w:smallCaps/>
      <w:color w:val="2F5496" w:themeColor="accent1" w:themeShade="BF"/>
      <w:spacing w:val="5"/>
    </w:rPr>
  </w:style>
  <w:style w:type="table" w:styleId="TableGrid">
    <w:name w:val="Table Grid"/>
    <w:basedOn w:val="TableNormal"/>
    <w:uiPriority w:val="39"/>
    <w:rsid w:val="00C96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62B9"/>
    <w:rPr>
      <w:rFonts w:ascii="Times New Roman" w:hAnsi="Times New Roman" w:cs="Times New Roman"/>
    </w:rPr>
  </w:style>
  <w:style w:type="character" w:styleId="Hyperlink">
    <w:name w:val="Hyperlink"/>
    <w:basedOn w:val="DefaultParagraphFont"/>
    <w:uiPriority w:val="99"/>
    <w:unhideWhenUsed/>
    <w:rsid w:val="00E972CD"/>
    <w:rPr>
      <w:color w:val="0563C1" w:themeColor="hyperlink"/>
      <w:u w:val="single"/>
    </w:rPr>
  </w:style>
  <w:style w:type="character" w:styleId="UnresolvedMention">
    <w:name w:val="Unresolved Mention"/>
    <w:basedOn w:val="DefaultParagraphFont"/>
    <w:uiPriority w:val="99"/>
    <w:semiHidden/>
    <w:unhideWhenUsed/>
    <w:rsid w:val="00E972CD"/>
    <w:rPr>
      <w:color w:val="605E5C"/>
      <w:shd w:val="clear" w:color="auto" w:fill="E1DFDD"/>
    </w:rPr>
  </w:style>
  <w:style w:type="paragraph" w:styleId="Header">
    <w:name w:val="header"/>
    <w:basedOn w:val="Normal"/>
    <w:link w:val="HeaderChar"/>
    <w:uiPriority w:val="99"/>
    <w:unhideWhenUsed/>
    <w:rsid w:val="00333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FE3"/>
  </w:style>
  <w:style w:type="paragraph" w:styleId="Footer">
    <w:name w:val="footer"/>
    <w:basedOn w:val="Normal"/>
    <w:link w:val="FooterChar"/>
    <w:uiPriority w:val="99"/>
    <w:unhideWhenUsed/>
    <w:rsid w:val="00333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FE3"/>
  </w:style>
  <w:style w:type="character" w:styleId="CommentReference">
    <w:name w:val="annotation reference"/>
    <w:basedOn w:val="DefaultParagraphFont"/>
    <w:uiPriority w:val="99"/>
    <w:semiHidden/>
    <w:unhideWhenUsed/>
    <w:rsid w:val="0036091F"/>
    <w:rPr>
      <w:sz w:val="16"/>
      <w:szCs w:val="16"/>
    </w:rPr>
  </w:style>
  <w:style w:type="paragraph" w:styleId="CommentText">
    <w:name w:val="annotation text"/>
    <w:basedOn w:val="Normal"/>
    <w:link w:val="CommentTextChar"/>
    <w:uiPriority w:val="99"/>
    <w:unhideWhenUsed/>
    <w:rsid w:val="0036091F"/>
    <w:pPr>
      <w:spacing w:line="240" w:lineRule="auto"/>
    </w:pPr>
    <w:rPr>
      <w:sz w:val="20"/>
      <w:szCs w:val="20"/>
    </w:rPr>
  </w:style>
  <w:style w:type="character" w:customStyle="1" w:styleId="CommentTextChar">
    <w:name w:val="Comment Text Char"/>
    <w:basedOn w:val="DefaultParagraphFont"/>
    <w:link w:val="CommentText"/>
    <w:uiPriority w:val="99"/>
    <w:rsid w:val="0036091F"/>
    <w:rPr>
      <w:sz w:val="20"/>
      <w:szCs w:val="20"/>
    </w:rPr>
  </w:style>
  <w:style w:type="paragraph" w:styleId="CommentSubject">
    <w:name w:val="annotation subject"/>
    <w:basedOn w:val="CommentText"/>
    <w:next w:val="CommentText"/>
    <w:link w:val="CommentSubjectChar"/>
    <w:uiPriority w:val="99"/>
    <w:semiHidden/>
    <w:unhideWhenUsed/>
    <w:rsid w:val="0036091F"/>
    <w:rPr>
      <w:b/>
      <w:bCs/>
    </w:rPr>
  </w:style>
  <w:style w:type="character" w:customStyle="1" w:styleId="CommentSubjectChar">
    <w:name w:val="Comment Subject Char"/>
    <w:basedOn w:val="CommentTextChar"/>
    <w:link w:val="CommentSubject"/>
    <w:uiPriority w:val="99"/>
    <w:semiHidden/>
    <w:rsid w:val="0036091F"/>
    <w:rPr>
      <w:b/>
      <w:bCs/>
      <w:sz w:val="20"/>
      <w:szCs w:val="20"/>
    </w:rPr>
  </w:style>
  <w:style w:type="paragraph" w:styleId="BalloonText">
    <w:name w:val="Balloon Text"/>
    <w:basedOn w:val="Normal"/>
    <w:link w:val="BalloonTextChar"/>
    <w:uiPriority w:val="99"/>
    <w:semiHidden/>
    <w:unhideWhenUsed/>
    <w:rsid w:val="001E6E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E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Sheet1!$K$7</c:f>
              <c:strCache>
                <c:ptCount val="1"/>
                <c:pt idx="0">
                  <c:v>Frequency</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Sheet1!$I$8:$J$11</c:f>
              <c:strCache>
                <c:ptCount val="3"/>
                <c:pt idx="0">
                  <c:v>Yes</c:v>
                </c:pt>
                <c:pt idx="1">
                  <c:v>No</c:v>
                </c:pt>
                <c:pt idx="2">
                  <c:v>Sometimes</c:v>
                </c:pt>
              </c:strCache>
            </c:strRef>
          </c:cat>
          <c:val>
            <c:numRef>
              <c:f>Sheet1!$K$8:$K$11</c:f>
              <c:numCache>
                <c:formatCode>###0</c:formatCode>
                <c:ptCount val="4"/>
                <c:pt idx="0">
                  <c:v>32</c:v>
                </c:pt>
                <c:pt idx="1">
                  <c:v>59</c:v>
                </c:pt>
                <c:pt idx="2">
                  <c:v>9</c:v>
                </c:pt>
              </c:numCache>
            </c:numRef>
          </c:val>
          <c:extLst>
            <c:ext xmlns:c16="http://schemas.microsoft.com/office/drawing/2014/chart" uri="{C3380CC4-5D6E-409C-BE32-E72D297353CC}">
              <c16:uniqueId val="{00000000-5803-48D1-9615-13A1272D954D}"/>
            </c:ext>
          </c:extLst>
        </c:ser>
        <c:dLbls>
          <c:dLblPos val="outEnd"/>
          <c:showLegendKey val="0"/>
          <c:showVal val="1"/>
          <c:showCatName val="0"/>
          <c:showSerName val="0"/>
          <c:showPercent val="0"/>
          <c:showBubbleSize val="0"/>
        </c:dLbls>
        <c:gapWidth val="164"/>
        <c:overlap val="-22"/>
        <c:axId val="730961104"/>
        <c:axId val="730963504"/>
      </c:barChart>
      <c:catAx>
        <c:axId val="73096110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Number of Respondents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0963504"/>
        <c:crosses val="autoZero"/>
        <c:auto val="1"/>
        <c:lblAlgn val="ctr"/>
        <c:lblOffset val="100"/>
        <c:noMultiLvlLbl val="0"/>
      </c:catAx>
      <c:valAx>
        <c:axId val="73096350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Supplement Consumption Pattern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09611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Sheet1!$M$9</c:f>
              <c:strCache>
                <c:ptCount val="1"/>
                <c:pt idx="0">
                  <c:v>Frequency</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Sheet1!$K$10:$L$16</c:f>
              <c:strCache>
                <c:ptCount val="6"/>
                <c:pt idx="0">
                  <c:v>No Supplement</c:v>
                </c:pt>
                <c:pt idx="1">
                  <c:v>Whey Protein</c:v>
                </c:pt>
                <c:pt idx="2">
                  <c:v>Casein protein</c:v>
                </c:pt>
                <c:pt idx="3">
                  <c:v>Creatine</c:v>
                </c:pt>
                <c:pt idx="4">
                  <c:v>Any other</c:v>
                </c:pt>
                <c:pt idx="5">
                  <c:v>1 &amp; 3</c:v>
                </c:pt>
              </c:strCache>
            </c:strRef>
          </c:cat>
          <c:val>
            <c:numRef>
              <c:f>Sheet1!$M$10:$M$16</c:f>
              <c:numCache>
                <c:formatCode>###0</c:formatCode>
                <c:ptCount val="7"/>
                <c:pt idx="0">
                  <c:v>57</c:v>
                </c:pt>
                <c:pt idx="1">
                  <c:v>19</c:v>
                </c:pt>
                <c:pt idx="2">
                  <c:v>4</c:v>
                </c:pt>
                <c:pt idx="3">
                  <c:v>6</c:v>
                </c:pt>
                <c:pt idx="4">
                  <c:v>4</c:v>
                </c:pt>
                <c:pt idx="5">
                  <c:v>10</c:v>
                </c:pt>
              </c:numCache>
            </c:numRef>
          </c:val>
          <c:smooth val="0"/>
          <c:extLst>
            <c:ext xmlns:c16="http://schemas.microsoft.com/office/drawing/2014/chart" uri="{C3380CC4-5D6E-409C-BE32-E72D297353CC}">
              <c16:uniqueId val="{00000000-C3CB-49F7-9BCE-BEB4069ECA68}"/>
            </c:ext>
          </c:extLst>
        </c:ser>
        <c:dLbls>
          <c:dLblPos val="t"/>
          <c:showLegendKey val="0"/>
          <c:showVal val="1"/>
          <c:showCatName val="0"/>
          <c:showSerName val="0"/>
          <c:showPercent val="0"/>
          <c:showBubbleSize val="0"/>
        </c:dLbls>
        <c:smooth val="0"/>
        <c:axId val="515722432"/>
        <c:axId val="515739232"/>
      </c:lineChart>
      <c:catAx>
        <c:axId val="5157224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Participants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739232"/>
        <c:crosses val="autoZero"/>
        <c:auto val="1"/>
        <c:lblAlgn val="ctr"/>
        <c:lblOffset val="100"/>
        <c:noMultiLvlLbl val="0"/>
      </c:catAx>
      <c:valAx>
        <c:axId val="515739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Type of Dietary Supplement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7224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Sheet1!$K$9</c:f>
              <c:strCache>
                <c:ptCount val="1"/>
                <c:pt idx="0">
                  <c:v>Frequency</c:v>
                </c:pt>
              </c:strCache>
            </c:strRef>
          </c:tx>
          <c:spPr>
            <a:solidFill>
              <a:schemeClr val="accent1"/>
            </a:solidFill>
            <a:ln>
              <a:noFill/>
            </a:ln>
            <a:effectLst/>
          </c:spPr>
          <c:invertIfNegative val="0"/>
          <c:cat>
            <c:strRef>
              <c:f>Sheet1!$I$10:$J$19</c:f>
              <c:strCache>
                <c:ptCount val="9"/>
                <c:pt idx="0">
                  <c:v>No response</c:v>
                </c:pt>
                <c:pt idx="1">
                  <c:v>Muscle recovery</c:v>
                </c:pt>
                <c:pt idx="2">
                  <c:v>Muscle growth</c:v>
                </c:pt>
                <c:pt idx="3">
                  <c:v>Refuel glycogen stores</c:v>
                </c:pt>
                <c:pt idx="4">
                  <c:v>Hydration</c:v>
                </c:pt>
                <c:pt idx="5">
                  <c:v>Weight loss or fat burning</c:v>
                </c:pt>
                <c:pt idx="6">
                  <c:v>Any other</c:v>
                </c:pt>
                <c:pt idx="7">
                  <c:v>Both 1 &amp; 4</c:v>
                </c:pt>
                <c:pt idx="8">
                  <c:v>Both 1 &amp; 2</c:v>
                </c:pt>
              </c:strCache>
            </c:strRef>
          </c:cat>
          <c:val>
            <c:numRef>
              <c:f>Sheet1!$K$10:$K$19</c:f>
              <c:numCache>
                <c:formatCode>###0</c:formatCode>
                <c:ptCount val="10"/>
                <c:pt idx="0">
                  <c:v>1</c:v>
                </c:pt>
                <c:pt idx="1">
                  <c:v>35</c:v>
                </c:pt>
                <c:pt idx="2">
                  <c:v>20</c:v>
                </c:pt>
                <c:pt idx="3">
                  <c:v>5</c:v>
                </c:pt>
                <c:pt idx="4">
                  <c:v>3</c:v>
                </c:pt>
                <c:pt idx="5">
                  <c:v>10</c:v>
                </c:pt>
                <c:pt idx="6">
                  <c:v>1</c:v>
                </c:pt>
                <c:pt idx="7">
                  <c:v>10</c:v>
                </c:pt>
                <c:pt idx="8">
                  <c:v>15</c:v>
                </c:pt>
              </c:numCache>
            </c:numRef>
          </c:val>
          <c:extLst>
            <c:ext xmlns:c16="http://schemas.microsoft.com/office/drawing/2014/chart" uri="{C3380CC4-5D6E-409C-BE32-E72D297353CC}">
              <c16:uniqueId val="{00000000-7B46-4B6D-973B-669096094E12}"/>
            </c:ext>
          </c:extLst>
        </c:ser>
        <c:dLbls>
          <c:showLegendKey val="0"/>
          <c:showVal val="0"/>
          <c:showCatName val="0"/>
          <c:showSerName val="0"/>
          <c:showPercent val="0"/>
          <c:showBubbleSize val="0"/>
        </c:dLbls>
        <c:gapWidth val="219"/>
        <c:overlap val="-27"/>
        <c:axId val="590612032"/>
        <c:axId val="722664352"/>
      </c:barChart>
      <c:catAx>
        <c:axId val="590612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Motivation for Supplement Use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2664352"/>
        <c:crosses val="autoZero"/>
        <c:auto val="1"/>
        <c:lblAlgn val="ctr"/>
        <c:lblOffset val="100"/>
        <c:noMultiLvlLbl val="0"/>
      </c:catAx>
      <c:valAx>
        <c:axId val="722664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No of 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06120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16A61-11AF-42F5-B54A-62262F503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3530</Words>
  <Characters>20121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 dasila</dc:creator>
  <cp:keywords/>
  <dc:description/>
  <cp:lastModifiedBy>SDI 1167</cp:lastModifiedBy>
  <cp:revision>38</cp:revision>
  <dcterms:created xsi:type="dcterms:W3CDTF">2026-02-26T06:06:00Z</dcterms:created>
  <dcterms:modified xsi:type="dcterms:W3CDTF">2026-02-27T06:48:00Z</dcterms:modified>
</cp:coreProperties>
</file>