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1CD" w:rsidRPr="00273A8A" w:rsidRDefault="00A341CD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341CD" w:rsidRPr="00273A8A">
        <w:trPr>
          <w:trHeight w:val="290"/>
        </w:trPr>
        <w:tc>
          <w:tcPr>
            <w:tcW w:w="5168" w:type="dxa"/>
          </w:tcPr>
          <w:p w:rsidR="00A341CD" w:rsidRPr="00273A8A" w:rsidRDefault="00D7598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73A8A">
              <w:rPr>
                <w:rFonts w:ascii="Arial" w:hAnsi="Arial" w:cs="Arial"/>
                <w:sz w:val="20"/>
                <w:szCs w:val="20"/>
              </w:rPr>
              <w:t>Journal</w:t>
            </w:r>
            <w:r w:rsidRPr="00273A8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A341CD" w:rsidRPr="00273A8A" w:rsidRDefault="00E90A04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D7598D" w:rsidRPr="00273A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D7598D" w:rsidRPr="00273A8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7598D" w:rsidRPr="00273A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D7598D" w:rsidRPr="00273A8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7598D" w:rsidRPr="00273A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D7598D" w:rsidRPr="00273A8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D7598D" w:rsidRPr="00273A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D7598D" w:rsidRPr="00273A8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7598D" w:rsidRPr="00273A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D7598D" w:rsidRPr="00273A8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7598D" w:rsidRPr="00273A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D7598D" w:rsidRPr="00273A8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D7598D" w:rsidRPr="00273A8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A341CD" w:rsidRPr="00273A8A">
        <w:trPr>
          <w:trHeight w:val="290"/>
        </w:trPr>
        <w:tc>
          <w:tcPr>
            <w:tcW w:w="5168" w:type="dxa"/>
          </w:tcPr>
          <w:p w:rsidR="00A341CD" w:rsidRPr="00273A8A" w:rsidRDefault="00D7598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73A8A">
              <w:rPr>
                <w:rFonts w:ascii="Arial" w:hAnsi="Arial" w:cs="Arial"/>
                <w:sz w:val="20"/>
                <w:szCs w:val="20"/>
              </w:rPr>
              <w:t>Manuscript</w:t>
            </w:r>
            <w:r w:rsidRPr="00273A8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A341CD" w:rsidRPr="00273A8A" w:rsidRDefault="00D7598D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273A8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Ms_AJESS_154560</w:t>
            </w:r>
          </w:p>
        </w:tc>
      </w:tr>
      <w:tr w:rsidR="00A341CD" w:rsidRPr="00273A8A">
        <w:trPr>
          <w:trHeight w:val="650"/>
        </w:trPr>
        <w:tc>
          <w:tcPr>
            <w:tcW w:w="5168" w:type="dxa"/>
          </w:tcPr>
          <w:p w:rsidR="00A341CD" w:rsidRPr="00273A8A" w:rsidRDefault="00D7598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73A8A">
              <w:rPr>
                <w:rFonts w:ascii="Arial" w:hAnsi="Arial" w:cs="Arial"/>
                <w:sz w:val="20"/>
                <w:szCs w:val="20"/>
              </w:rPr>
              <w:t>Title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of</w:t>
            </w:r>
            <w:r w:rsidRPr="00273A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the</w:t>
            </w:r>
            <w:r w:rsidRPr="00273A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A341CD" w:rsidRPr="00273A8A" w:rsidRDefault="00D7598D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273A8A">
              <w:rPr>
                <w:rFonts w:ascii="Arial" w:hAnsi="Arial" w:cs="Arial"/>
                <w:b/>
                <w:sz w:val="20"/>
                <w:szCs w:val="20"/>
              </w:rPr>
              <w:t>Reimagining</w:t>
            </w:r>
            <w:r w:rsidRPr="00273A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Primary</w:t>
            </w:r>
            <w:r w:rsidRPr="00273A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Pr="00273A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73A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3A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Age</w:t>
            </w:r>
            <w:r w:rsidRPr="00273A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73A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Intelligent</w:t>
            </w:r>
            <w:r w:rsidRPr="00273A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Technologies:</w:t>
            </w:r>
            <w:r w:rsidRPr="00273A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Systemic</w:t>
            </w:r>
            <w:r w:rsidRPr="00273A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Transformation,</w:t>
            </w:r>
            <w:r w:rsidRPr="00273A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Human-Centered</w:t>
            </w:r>
            <w:r w:rsidRPr="00273A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Pedagogy,</w:t>
            </w:r>
            <w:r w:rsidRPr="00273A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73A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73A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Digital</w:t>
            </w:r>
            <w:r w:rsidRPr="00273A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pacing w:val="-2"/>
                <w:sz w:val="20"/>
                <w:szCs w:val="20"/>
              </w:rPr>
              <w:t>Futures</w:t>
            </w:r>
          </w:p>
        </w:tc>
      </w:tr>
      <w:tr w:rsidR="00A341CD" w:rsidRPr="00273A8A">
        <w:trPr>
          <w:trHeight w:val="333"/>
        </w:trPr>
        <w:tc>
          <w:tcPr>
            <w:tcW w:w="5168" w:type="dxa"/>
          </w:tcPr>
          <w:p w:rsidR="00A341CD" w:rsidRPr="00273A8A" w:rsidRDefault="00D7598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73A8A">
              <w:rPr>
                <w:rFonts w:ascii="Arial" w:hAnsi="Arial" w:cs="Arial"/>
                <w:sz w:val="20"/>
                <w:szCs w:val="20"/>
              </w:rPr>
              <w:t>Type</w:t>
            </w:r>
            <w:r w:rsidRPr="00273A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of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the</w:t>
            </w:r>
            <w:r w:rsidRPr="00273A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A341CD" w:rsidRPr="00273A8A" w:rsidRDefault="00D7598D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273A8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73A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A341CD" w:rsidRPr="00273A8A" w:rsidRDefault="00A341CD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A341CD" w:rsidRPr="00273A8A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A341CD" w:rsidRPr="00273A8A" w:rsidRDefault="00D7598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73A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73A8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73A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73A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341CD" w:rsidRPr="00273A8A">
        <w:trPr>
          <w:trHeight w:val="964"/>
        </w:trPr>
        <w:tc>
          <w:tcPr>
            <w:tcW w:w="5352" w:type="dxa"/>
          </w:tcPr>
          <w:p w:rsidR="00A341CD" w:rsidRPr="00273A8A" w:rsidRDefault="00A341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A341CD" w:rsidRPr="00273A8A" w:rsidRDefault="00D7598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73A8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73A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341CD" w:rsidRPr="00273A8A" w:rsidRDefault="00A341CD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A341CD" w:rsidRPr="00273A8A" w:rsidRDefault="00D7598D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273A8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73A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73A8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(It</w:t>
            </w:r>
            <w:r w:rsidRPr="00273A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is</w:t>
            </w:r>
            <w:r w:rsidRPr="00273A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mandatory</w:t>
            </w:r>
            <w:r w:rsidRPr="00273A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that</w:t>
            </w:r>
            <w:r w:rsidRPr="00273A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authors</w:t>
            </w:r>
            <w:r w:rsidRPr="00273A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should</w:t>
            </w:r>
            <w:r w:rsidRPr="00273A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write</w:t>
            </w:r>
            <w:r w:rsidRPr="00273A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341CD" w:rsidRPr="00273A8A">
        <w:trPr>
          <w:trHeight w:val="1264"/>
        </w:trPr>
        <w:tc>
          <w:tcPr>
            <w:tcW w:w="5352" w:type="dxa"/>
          </w:tcPr>
          <w:p w:rsidR="00A341CD" w:rsidRPr="00273A8A" w:rsidRDefault="00D7598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73A8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73A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73A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73A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73A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73A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3A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73A8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A341CD" w:rsidRPr="00273A8A" w:rsidRDefault="00D7598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3A8A">
              <w:rPr>
                <w:rFonts w:ascii="Arial" w:hAnsi="Arial" w:cs="Arial"/>
                <w:sz w:val="20"/>
                <w:szCs w:val="20"/>
              </w:rPr>
              <w:t>Digital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technology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helps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teachers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and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students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to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learn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things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easily</w:t>
            </w:r>
            <w:r w:rsidRPr="00273A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in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primary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school.</w:t>
            </w:r>
            <w:r w:rsidRPr="00273A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It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should</w:t>
            </w:r>
            <w:r w:rsidRPr="00273A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be</w:t>
            </w:r>
            <w:r w:rsidRPr="00273A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safe,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fair,</w:t>
            </w:r>
            <w:r w:rsidRPr="00273A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and open for everyone.</w:t>
            </w:r>
          </w:p>
        </w:tc>
        <w:tc>
          <w:tcPr>
            <w:tcW w:w="6445" w:type="dxa"/>
          </w:tcPr>
          <w:p w:rsidR="00A341CD" w:rsidRPr="00273A8A" w:rsidRDefault="00A341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1CD" w:rsidRPr="00273A8A">
        <w:trPr>
          <w:trHeight w:val="1262"/>
        </w:trPr>
        <w:tc>
          <w:tcPr>
            <w:tcW w:w="5352" w:type="dxa"/>
          </w:tcPr>
          <w:p w:rsidR="00A341CD" w:rsidRPr="00273A8A" w:rsidRDefault="00D7598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73A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73A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3A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73A8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73A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3A8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73A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341CD" w:rsidRPr="00273A8A" w:rsidRDefault="00D7598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73A8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A341CD" w:rsidRPr="00273A8A" w:rsidRDefault="00D7598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3A8A">
              <w:rPr>
                <w:rFonts w:ascii="Arial" w:hAnsi="Arial" w:cs="Arial"/>
                <w:sz w:val="20"/>
                <w:szCs w:val="20"/>
              </w:rPr>
              <w:t>Yes,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the</w:t>
            </w:r>
            <w:r w:rsidRPr="00273A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title</w:t>
            </w:r>
            <w:r w:rsidRPr="00273A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is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>good.</w:t>
            </w:r>
          </w:p>
        </w:tc>
        <w:tc>
          <w:tcPr>
            <w:tcW w:w="6445" w:type="dxa"/>
          </w:tcPr>
          <w:p w:rsidR="00A341CD" w:rsidRPr="00273A8A" w:rsidRDefault="00A341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1CD" w:rsidRPr="00273A8A">
        <w:trPr>
          <w:trHeight w:val="1262"/>
        </w:trPr>
        <w:tc>
          <w:tcPr>
            <w:tcW w:w="5352" w:type="dxa"/>
          </w:tcPr>
          <w:p w:rsidR="00A341CD" w:rsidRPr="00273A8A" w:rsidRDefault="00D7598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73A8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73A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73A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73A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73A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A341CD" w:rsidRPr="00273A8A" w:rsidRDefault="00D7598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3A8A">
              <w:rPr>
                <w:rFonts w:ascii="Arial" w:hAnsi="Arial" w:cs="Arial"/>
                <w:sz w:val="20"/>
                <w:szCs w:val="20"/>
              </w:rPr>
              <w:t>Yes,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the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abstract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is</w:t>
            </w:r>
            <w:r w:rsidRPr="00273A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445" w:type="dxa"/>
          </w:tcPr>
          <w:p w:rsidR="00A341CD" w:rsidRPr="00273A8A" w:rsidRDefault="00A341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1CD" w:rsidRPr="00273A8A">
        <w:trPr>
          <w:trHeight w:val="705"/>
        </w:trPr>
        <w:tc>
          <w:tcPr>
            <w:tcW w:w="5352" w:type="dxa"/>
          </w:tcPr>
          <w:p w:rsidR="00A341CD" w:rsidRPr="00273A8A" w:rsidRDefault="00D7598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73A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73A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3A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73A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73A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73A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73A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73A8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A341CD" w:rsidRPr="00273A8A" w:rsidRDefault="00D7598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3A8A">
              <w:rPr>
                <w:rFonts w:ascii="Arial" w:hAnsi="Arial" w:cs="Arial"/>
                <w:sz w:val="20"/>
                <w:szCs w:val="20"/>
              </w:rPr>
              <w:t>Yes,</w:t>
            </w:r>
            <w:r w:rsidRPr="00273A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it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is.</w:t>
            </w:r>
            <w:r w:rsidRPr="00273A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The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article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is</w:t>
            </w:r>
            <w:r w:rsidRPr="00273A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based</w:t>
            </w:r>
            <w:r w:rsidRPr="00273A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on</w:t>
            </w:r>
            <w:r w:rsidRPr="00273A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constructivism</w:t>
            </w:r>
            <w:r w:rsidRPr="00273A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and</w:t>
            </w:r>
            <w:r w:rsidRPr="00273A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TPACK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>theory.</w:t>
            </w:r>
          </w:p>
        </w:tc>
        <w:tc>
          <w:tcPr>
            <w:tcW w:w="6445" w:type="dxa"/>
          </w:tcPr>
          <w:p w:rsidR="00A341CD" w:rsidRPr="00273A8A" w:rsidRDefault="00A341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1CD" w:rsidRPr="00273A8A">
        <w:trPr>
          <w:trHeight w:val="702"/>
        </w:trPr>
        <w:tc>
          <w:tcPr>
            <w:tcW w:w="5352" w:type="dxa"/>
          </w:tcPr>
          <w:p w:rsidR="00A341CD" w:rsidRPr="00273A8A" w:rsidRDefault="00D7598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73A8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3A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73A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73A8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73A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73A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A341CD" w:rsidRPr="00273A8A" w:rsidRDefault="00D7598D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73A8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273A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73A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273A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273A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73A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A341CD" w:rsidRPr="00273A8A" w:rsidRDefault="00D7598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3A8A">
              <w:rPr>
                <w:rFonts w:ascii="Arial" w:hAnsi="Arial" w:cs="Arial"/>
                <w:sz w:val="20"/>
                <w:szCs w:val="20"/>
              </w:rPr>
              <w:t>Yes,</w:t>
            </w:r>
            <w:r w:rsidRPr="00273A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6445" w:type="dxa"/>
          </w:tcPr>
          <w:p w:rsidR="00A341CD" w:rsidRPr="00273A8A" w:rsidRDefault="00A341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1CD" w:rsidRPr="00273A8A">
        <w:trPr>
          <w:trHeight w:val="688"/>
        </w:trPr>
        <w:tc>
          <w:tcPr>
            <w:tcW w:w="5352" w:type="dxa"/>
          </w:tcPr>
          <w:p w:rsidR="00A341CD" w:rsidRPr="00273A8A" w:rsidRDefault="00D7598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73A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73A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73A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73A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73A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3A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73A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A341CD" w:rsidRPr="00273A8A" w:rsidRDefault="00D7598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3A8A">
              <w:rPr>
                <w:rFonts w:ascii="Arial" w:hAnsi="Arial" w:cs="Arial"/>
                <w:sz w:val="20"/>
                <w:szCs w:val="20"/>
              </w:rPr>
              <w:t>The</w:t>
            </w:r>
            <w:r w:rsidRPr="00273A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manuscript</w:t>
            </w:r>
            <w:r w:rsidRPr="00273A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uses</w:t>
            </w:r>
            <w:r w:rsidRPr="00273A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clear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z w:val="20"/>
                <w:szCs w:val="20"/>
              </w:rPr>
              <w:t>academic</w:t>
            </w:r>
            <w:r w:rsidRPr="00273A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>vocabulary.</w:t>
            </w:r>
          </w:p>
        </w:tc>
        <w:tc>
          <w:tcPr>
            <w:tcW w:w="6445" w:type="dxa"/>
          </w:tcPr>
          <w:p w:rsidR="00A341CD" w:rsidRPr="00273A8A" w:rsidRDefault="00A341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1CD" w:rsidRPr="00273A8A">
        <w:trPr>
          <w:trHeight w:val="1180"/>
        </w:trPr>
        <w:tc>
          <w:tcPr>
            <w:tcW w:w="5352" w:type="dxa"/>
          </w:tcPr>
          <w:p w:rsidR="00A341CD" w:rsidRPr="00273A8A" w:rsidRDefault="00D7598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73A8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73A8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73A8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A341CD" w:rsidRPr="00273A8A" w:rsidRDefault="00325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73A8A">
              <w:rPr>
                <w:rFonts w:ascii="Arial" w:hAnsi="Arial" w:cs="Arial"/>
                <w:sz w:val="20"/>
                <w:szCs w:val="20"/>
              </w:rPr>
              <w:t>Accept</w:t>
            </w:r>
          </w:p>
        </w:tc>
        <w:tc>
          <w:tcPr>
            <w:tcW w:w="6445" w:type="dxa"/>
          </w:tcPr>
          <w:p w:rsidR="00A341CD" w:rsidRPr="00273A8A" w:rsidRDefault="00A341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1CD" w:rsidRPr="00273A8A" w:rsidRDefault="00A341CD">
      <w:pPr>
        <w:pStyle w:val="BodyText"/>
        <w:rPr>
          <w:rFonts w:ascii="Arial" w:hAnsi="Arial" w:cs="Arial"/>
        </w:rPr>
      </w:pPr>
    </w:p>
    <w:p w:rsidR="00A341CD" w:rsidRPr="00273A8A" w:rsidRDefault="00A341CD">
      <w:pPr>
        <w:pStyle w:val="BodyText"/>
        <w:rPr>
          <w:rFonts w:ascii="Arial" w:hAnsi="Arial" w:cs="Arial"/>
        </w:rPr>
      </w:pPr>
    </w:p>
    <w:p w:rsidR="00A341CD" w:rsidRDefault="00A341CD">
      <w:pPr>
        <w:pStyle w:val="BodyText"/>
        <w:rPr>
          <w:rFonts w:ascii="Arial" w:hAnsi="Arial" w:cs="Arial"/>
        </w:rPr>
      </w:pPr>
    </w:p>
    <w:p w:rsidR="00273A8A" w:rsidRDefault="00273A8A">
      <w:pPr>
        <w:pStyle w:val="BodyText"/>
        <w:rPr>
          <w:rFonts w:ascii="Arial" w:hAnsi="Arial" w:cs="Arial"/>
        </w:rPr>
      </w:pPr>
    </w:p>
    <w:p w:rsidR="00273A8A" w:rsidRDefault="00273A8A">
      <w:pPr>
        <w:pStyle w:val="BodyText"/>
        <w:rPr>
          <w:rFonts w:ascii="Arial" w:hAnsi="Arial" w:cs="Arial"/>
        </w:rPr>
      </w:pPr>
    </w:p>
    <w:p w:rsidR="00273A8A" w:rsidRDefault="00273A8A">
      <w:pPr>
        <w:pStyle w:val="BodyText"/>
        <w:rPr>
          <w:rFonts w:ascii="Arial" w:hAnsi="Arial" w:cs="Arial"/>
        </w:rPr>
      </w:pPr>
    </w:p>
    <w:p w:rsidR="00273A8A" w:rsidRDefault="00273A8A">
      <w:pPr>
        <w:pStyle w:val="BodyText"/>
        <w:rPr>
          <w:rFonts w:ascii="Arial" w:hAnsi="Arial" w:cs="Arial"/>
        </w:rPr>
      </w:pPr>
    </w:p>
    <w:p w:rsidR="00273A8A" w:rsidRDefault="00273A8A">
      <w:pPr>
        <w:pStyle w:val="BodyText"/>
        <w:rPr>
          <w:rFonts w:ascii="Arial" w:hAnsi="Arial" w:cs="Arial"/>
        </w:rPr>
      </w:pPr>
    </w:p>
    <w:p w:rsidR="00273A8A" w:rsidRDefault="00273A8A">
      <w:pPr>
        <w:pStyle w:val="BodyText"/>
        <w:rPr>
          <w:rFonts w:ascii="Arial" w:hAnsi="Arial" w:cs="Arial"/>
        </w:rPr>
      </w:pPr>
    </w:p>
    <w:p w:rsidR="00273A8A" w:rsidRDefault="00273A8A">
      <w:pPr>
        <w:pStyle w:val="BodyText"/>
        <w:rPr>
          <w:rFonts w:ascii="Arial" w:hAnsi="Arial" w:cs="Arial"/>
        </w:rPr>
      </w:pPr>
    </w:p>
    <w:p w:rsidR="00273A8A" w:rsidRPr="00273A8A" w:rsidRDefault="00273A8A">
      <w:pPr>
        <w:pStyle w:val="BodyText"/>
        <w:rPr>
          <w:rFonts w:ascii="Arial" w:hAnsi="Arial" w:cs="Arial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AA2D1A" w:rsidRPr="00273A8A" w:rsidTr="008C640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D1A" w:rsidRPr="00273A8A" w:rsidRDefault="00AA2D1A" w:rsidP="00AA2D1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273A8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73A8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A2D1A" w:rsidRPr="00273A8A" w:rsidRDefault="00AA2D1A" w:rsidP="00AA2D1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A2D1A" w:rsidRPr="00273A8A" w:rsidTr="008C640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D1A" w:rsidRPr="00273A8A" w:rsidRDefault="00AA2D1A" w:rsidP="00AA2D1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D1A" w:rsidRPr="00273A8A" w:rsidRDefault="00AA2D1A" w:rsidP="00AA2D1A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3A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A2D1A" w:rsidRPr="00273A8A" w:rsidRDefault="00AA2D1A" w:rsidP="00AA2D1A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3A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3A8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A2D1A" w:rsidRPr="00273A8A" w:rsidRDefault="00AA2D1A" w:rsidP="00AA2D1A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D1A" w:rsidRPr="00273A8A" w:rsidTr="008C640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D1A" w:rsidRPr="00273A8A" w:rsidRDefault="00AA2D1A" w:rsidP="00AA2D1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73A8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A2D1A" w:rsidRPr="00273A8A" w:rsidRDefault="00AA2D1A" w:rsidP="00AA2D1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D1A" w:rsidRPr="00273A8A" w:rsidRDefault="00AA2D1A" w:rsidP="00AA2D1A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73A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73A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73A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A2D1A" w:rsidRPr="00273A8A" w:rsidRDefault="00AA2D1A" w:rsidP="00AA2D1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A2D1A" w:rsidRPr="00273A8A" w:rsidRDefault="00AA2D1A" w:rsidP="00AA2D1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A2D1A" w:rsidRPr="00273A8A" w:rsidRDefault="00AA2D1A" w:rsidP="00AA2D1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A2D1A" w:rsidRPr="00273A8A" w:rsidRDefault="00AA2D1A" w:rsidP="00AA2D1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273A8A" w:rsidRPr="00273A8A" w:rsidRDefault="00273A8A" w:rsidP="00273A8A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273A8A" w:rsidRPr="00273A8A" w:rsidRDefault="00273A8A" w:rsidP="00273A8A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273A8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73A8A" w:rsidRPr="00273A8A" w:rsidRDefault="00273A8A" w:rsidP="00273A8A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273A8A">
        <w:rPr>
          <w:rFonts w:ascii="Arial" w:hAnsi="Arial" w:cs="Arial"/>
          <w:color w:val="000000"/>
          <w:sz w:val="20"/>
          <w:szCs w:val="20"/>
        </w:rPr>
        <w:t>Indranil</w:t>
      </w:r>
      <w:proofErr w:type="spellEnd"/>
      <w:r w:rsidRPr="00273A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73A8A">
        <w:rPr>
          <w:rFonts w:ascii="Arial" w:hAnsi="Arial" w:cs="Arial"/>
          <w:color w:val="000000"/>
          <w:sz w:val="20"/>
          <w:szCs w:val="20"/>
        </w:rPr>
        <w:t>Ganguly</w:t>
      </w:r>
      <w:proofErr w:type="spellEnd"/>
      <w:r w:rsidRPr="00273A8A">
        <w:rPr>
          <w:rFonts w:ascii="Arial" w:hAnsi="Arial" w:cs="Arial"/>
          <w:sz w:val="20"/>
          <w:szCs w:val="20"/>
        </w:rPr>
        <w:t xml:space="preserve">, </w:t>
      </w:r>
      <w:r w:rsidRPr="00273A8A">
        <w:rPr>
          <w:rFonts w:ascii="Arial" w:hAnsi="Arial" w:cs="Arial"/>
          <w:color w:val="000000"/>
          <w:sz w:val="20"/>
          <w:szCs w:val="20"/>
        </w:rPr>
        <w:t>Manipur International University, India</w:t>
      </w:r>
      <w:r w:rsidRPr="00273A8A">
        <w:rPr>
          <w:rFonts w:ascii="Arial" w:hAnsi="Arial" w:cs="Arial"/>
          <w:color w:val="000000"/>
          <w:sz w:val="20"/>
          <w:szCs w:val="20"/>
        </w:rPr>
        <w:br/>
      </w:r>
    </w:p>
    <w:p w:rsidR="00AA2D1A" w:rsidRPr="00273A8A" w:rsidRDefault="00AA2D1A" w:rsidP="00AA2D1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A2D1A" w:rsidRPr="00273A8A" w:rsidRDefault="00AA2D1A" w:rsidP="00AA2D1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A2D1A" w:rsidRPr="00273A8A" w:rsidRDefault="00AA2D1A" w:rsidP="00AA2D1A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AA2D1A" w:rsidRPr="00273A8A" w:rsidRDefault="00AA2D1A" w:rsidP="00AA2D1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341CD" w:rsidRPr="00273A8A" w:rsidRDefault="00A341CD">
      <w:pPr>
        <w:pStyle w:val="BodyText"/>
        <w:rPr>
          <w:rFonts w:ascii="Arial" w:hAnsi="Arial" w:cs="Arial"/>
        </w:rPr>
      </w:pPr>
    </w:p>
    <w:sectPr w:rsidR="00A341CD" w:rsidRPr="00273A8A" w:rsidSect="00AA2D1A"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A04" w:rsidRDefault="00E90A04">
      <w:r>
        <w:separator/>
      </w:r>
    </w:p>
  </w:endnote>
  <w:endnote w:type="continuationSeparator" w:id="0">
    <w:p w:rsidR="00E90A04" w:rsidRDefault="00E9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A04" w:rsidRDefault="00E90A04">
      <w:r>
        <w:separator/>
      </w:r>
    </w:p>
  </w:footnote>
  <w:footnote w:type="continuationSeparator" w:id="0">
    <w:p w:rsidR="00E90A04" w:rsidRDefault="00E90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1CD"/>
    <w:rsid w:val="00273A8A"/>
    <w:rsid w:val="00325B01"/>
    <w:rsid w:val="00790A52"/>
    <w:rsid w:val="00911967"/>
    <w:rsid w:val="00A341CD"/>
    <w:rsid w:val="00AA2D1A"/>
    <w:rsid w:val="00D7598D"/>
    <w:rsid w:val="00E3727B"/>
    <w:rsid w:val="00E9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81EFF"/>
  <w15:docId w15:val="{42287B47-4E57-4664-AA03-E1B86E77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6</cp:revision>
  <dcterms:created xsi:type="dcterms:W3CDTF">2026-03-07T04:59:00Z</dcterms:created>
  <dcterms:modified xsi:type="dcterms:W3CDTF">2026-03-10T06:48:00Z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2026-03-07T00:00:00Z</vt:filetime>
  </property>
  <property fmtid="{D5CDD505-2E9C-101B-9397-08002B2CF9AE}" pid="5" name="Producer">
    <vt:lpwstr>Microsoft® Word 2021</vt:lpwstr>
  </property>
</Properties>
</file>