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19DC0" w14:textId="284E133E" w:rsidR="004E3C36" w:rsidRDefault="00433408" w:rsidP="00FC4D81">
      <w:pPr>
        <w:jc w:val="center"/>
        <w:rPr>
          <w:rFonts w:ascii="Times New Roman" w:hAnsi="Times New Roman" w:cs="Times New Roman"/>
          <w:b/>
          <w:bCs/>
          <w:sz w:val="24"/>
          <w:szCs w:val="24"/>
        </w:rPr>
      </w:pPr>
      <w:r w:rsidRPr="006E7CED">
        <w:rPr>
          <w:rFonts w:ascii="Times New Roman" w:hAnsi="Times New Roman" w:cs="Times New Roman"/>
          <w:b/>
          <w:bCs/>
          <w:sz w:val="24"/>
          <w:szCs w:val="24"/>
        </w:rPr>
        <w:t>EVENT STUDY METHODOLOGY IN FINANCIAL RESEARCH: CLASSICAL FOUNDATIONS, MODERN DEVELOPMENTS, AND FUTURE DIRECTIONS</w:t>
      </w:r>
    </w:p>
    <w:p w14:paraId="0E1E734B" w14:textId="77777777" w:rsidR="0025191C" w:rsidRDefault="0025191C" w:rsidP="00FC4D81">
      <w:pPr>
        <w:jc w:val="center"/>
        <w:rPr>
          <w:rFonts w:ascii="Times New Roman" w:hAnsi="Times New Roman" w:cs="Times New Roman"/>
          <w:b/>
          <w:bCs/>
          <w:sz w:val="24"/>
          <w:szCs w:val="24"/>
        </w:rPr>
      </w:pPr>
    </w:p>
    <w:p w14:paraId="3698DD1E" w14:textId="40295E96" w:rsidR="004E3C36" w:rsidRPr="006E7CED" w:rsidRDefault="00BD5F5B" w:rsidP="00FC4D81">
      <w:pPr>
        <w:jc w:val="center"/>
        <w:rPr>
          <w:rFonts w:ascii="Times New Roman" w:hAnsi="Times New Roman" w:cs="Times New Roman"/>
          <w:b/>
          <w:bCs/>
          <w:sz w:val="24"/>
          <w:szCs w:val="24"/>
        </w:rPr>
      </w:pPr>
      <w:r w:rsidRPr="006E7CED">
        <w:rPr>
          <w:rFonts w:ascii="Times New Roman" w:hAnsi="Times New Roman" w:cs="Times New Roman"/>
          <w:b/>
          <w:bCs/>
          <w:sz w:val="24"/>
          <w:szCs w:val="24"/>
        </w:rPr>
        <w:t>ABSTRACT</w:t>
      </w:r>
    </w:p>
    <w:p w14:paraId="20933B06" w14:textId="7CE00026" w:rsidR="00E54DDA"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One of the most commonly used empirical methodologies in financial economics is the event study methodology, which is used to examine the response of financial markets to new information. The main aim of this study is to review the development, theoretical foundation, and recent advancements in the analysis of financial events, along with their applications and possible areas for future research. To begin with, this study examines the theoretical foundation of the event study methodology, particularly in relation to the Efficient Market Hypothesis, which posits that stock prices reflect new information quickly. Next, this study presents the classical framework of the event study methodology, which includes the identification of events, estimation, and event windows, the use of expected return models, and abnormal return calculations. The conventional expected return models like the mean adjusted return model, market model, market adjusted model, and capital asset pricing model-based model are discussed, and conventional statistical tests like parametric and non-parametric statistical tests are discussed. The study has also discussed the conventional limitations of event study methods like event clustering, cross-sectional dependence, volatility changes, thin trading, and specification errors. In order to overcome the limitations of conventional event study methods, recent advancements in event study methods like the multifactor asset pricing models, GARCH-based models for volatility, bootstrap approach, high-frequency event studies using intraday data, and long horizon performance evaluation methods are discussed in the study. Additionally, the emerging trends in event study research like machine learning, natural language processing, and big data analysis are discussed in the study as the possible future directions of event study research.</w:t>
      </w:r>
    </w:p>
    <w:p w14:paraId="3CA326CD" w14:textId="536CE54A" w:rsidR="004E3C36" w:rsidRPr="00155D52" w:rsidRDefault="004E3C36" w:rsidP="00FC4D81">
      <w:pPr>
        <w:jc w:val="both"/>
        <w:rPr>
          <w:rFonts w:ascii="Times New Roman" w:hAnsi="Times New Roman" w:cs="Times New Roman"/>
          <w:b/>
          <w:bCs/>
          <w:i/>
          <w:iCs/>
          <w:sz w:val="24"/>
          <w:szCs w:val="24"/>
        </w:rPr>
      </w:pPr>
      <w:r w:rsidRPr="00155D52">
        <w:rPr>
          <w:rFonts w:ascii="Times New Roman" w:hAnsi="Times New Roman" w:cs="Times New Roman"/>
          <w:b/>
          <w:bCs/>
          <w:i/>
          <w:iCs/>
          <w:sz w:val="24"/>
          <w:szCs w:val="24"/>
        </w:rPr>
        <w:t>Keywords</w:t>
      </w:r>
      <w:r w:rsidR="00155D52">
        <w:rPr>
          <w:rFonts w:ascii="Times New Roman" w:hAnsi="Times New Roman" w:cs="Times New Roman"/>
          <w:b/>
          <w:bCs/>
          <w:i/>
          <w:iCs/>
          <w:sz w:val="24"/>
          <w:szCs w:val="24"/>
        </w:rPr>
        <w:t>:</w:t>
      </w:r>
      <w:r w:rsidRPr="00155D52">
        <w:rPr>
          <w:rFonts w:ascii="Times New Roman" w:hAnsi="Times New Roman" w:cs="Times New Roman"/>
          <w:b/>
          <w:bCs/>
          <w:i/>
          <w:iCs/>
          <w:sz w:val="24"/>
          <w:szCs w:val="24"/>
        </w:rPr>
        <w:t xml:space="preserve"> Event study methodology, </w:t>
      </w:r>
      <w:r w:rsidR="00155D52" w:rsidRPr="00155D52">
        <w:rPr>
          <w:rFonts w:ascii="Times New Roman" w:hAnsi="Times New Roman" w:cs="Times New Roman"/>
          <w:b/>
          <w:bCs/>
          <w:i/>
          <w:iCs/>
          <w:sz w:val="24"/>
          <w:szCs w:val="24"/>
        </w:rPr>
        <w:t>Abnormal Returns, Financial Market Efficiency, Asset Pricing Models, Market Reaction, Machine Learning in Finance.</w:t>
      </w:r>
    </w:p>
    <w:p w14:paraId="313E7AD1" w14:textId="15F5ACD1" w:rsidR="004E3C36" w:rsidRPr="00155D52" w:rsidRDefault="00155D52" w:rsidP="00155D52">
      <w:pPr>
        <w:jc w:val="center"/>
        <w:rPr>
          <w:rFonts w:ascii="Times New Roman" w:hAnsi="Times New Roman" w:cs="Times New Roman"/>
          <w:b/>
          <w:bCs/>
          <w:sz w:val="24"/>
          <w:szCs w:val="24"/>
        </w:rPr>
      </w:pPr>
      <w:r w:rsidRPr="00155D52">
        <w:rPr>
          <w:rFonts w:ascii="Times New Roman" w:hAnsi="Times New Roman" w:cs="Times New Roman"/>
          <w:b/>
          <w:bCs/>
          <w:sz w:val="24"/>
          <w:szCs w:val="24"/>
        </w:rPr>
        <w:t>I. INTRODUCTION</w:t>
      </w:r>
    </w:p>
    <w:p w14:paraId="56FFCDA9" w14:textId="2FF1B60E"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Event study methodology is considered one of the most frequently applied empirical methodologies in financial economics to examine the effect of specific events on the value of firms or financial assets. The basic concept underlying the event study methodology is the notion that the financial markets respond to new information and this response is reflected in security prices. Through the analysis of stock price changes in the context of the event</w:t>
      </w:r>
      <w:r w:rsidR="00433408">
        <w:rPr>
          <w:rFonts w:ascii="Times New Roman" w:hAnsi="Times New Roman" w:cs="Times New Roman"/>
          <w:sz w:val="24"/>
          <w:szCs w:val="24"/>
        </w:rPr>
        <w:t>’</w:t>
      </w:r>
      <w:r w:rsidRPr="004E3C36">
        <w:rPr>
          <w:rFonts w:ascii="Times New Roman" w:hAnsi="Times New Roman" w:cs="Times New Roman"/>
          <w:sz w:val="24"/>
          <w:szCs w:val="24"/>
        </w:rPr>
        <w:t>s occurrence, the value created for investors as a result of the event can be identified as positive or negative. This is reflected in abnormal returns generated as the difference between the actual return earned on the security and the return expected based on asset-pricing theories. If the markets are efficient in processing information, stock prices will reflect the rapid absorption of the new information. Therefore, abnormal returns earned during the event window are a result of the event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 The event study method provides an empirical approach for the analysis of the way in which financial markets respond to information (Binder, 1998).</w:t>
      </w:r>
    </w:p>
    <w:p w14:paraId="3D33B529" w14:textId="567DF071"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theoretical basis for the use of the event study methodology is closely linked to the Efficient Market Hypothesis (EMH). According to this hypothesis, stock prices reflect publicly </w:t>
      </w:r>
      <w:r w:rsidRPr="004E3C36">
        <w:rPr>
          <w:rFonts w:ascii="Times New Roman" w:hAnsi="Times New Roman" w:cs="Times New Roman"/>
          <w:sz w:val="24"/>
          <w:szCs w:val="24"/>
        </w:rPr>
        <w:lastRenderedPageBreak/>
        <w:t>available information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1970</w:t>
      </w:r>
      <w:r w:rsidR="00F9450D">
        <w:rPr>
          <w:rFonts w:ascii="Times New Roman" w:hAnsi="Times New Roman" w:cs="Times New Roman"/>
          <w:sz w:val="24"/>
          <w:szCs w:val="24"/>
        </w:rPr>
        <w:t xml:space="preserve">; </w:t>
      </w:r>
      <w:proofErr w:type="spellStart"/>
      <w:r w:rsidR="00F9450D">
        <w:rPr>
          <w:rFonts w:ascii="Times New Roman" w:hAnsi="Times New Roman" w:cs="Times New Roman"/>
          <w:sz w:val="24"/>
          <w:szCs w:val="24"/>
        </w:rPr>
        <w:t>Sathyanarayana</w:t>
      </w:r>
      <w:proofErr w:type="spellEnd"/>
      <w:r w:rsidR="00F9450D">
        <w:rPr>
          <w:rFonts w:ascii="Times New Roman" w:hAnsi="Times New Roman" w:cs="Times New Roman"/>
          <w:sz w:val="24"/>
          <w:szCs w:val="24"/>
        </w:rPr>
        <w:t xml:space="preserve"> 2015</w:t>
      </w:r>
      <w:r w:rsidRPr="004E3C36">
        <w:rPr>
          <w:rFonts w:ascii="Times New Roman" w:hAnsi="Times New Roman" w:cs="Times New Roman"/>
          <w:sz w:val="24"/>
          <w:szCs w:val="24"/>
        </w:rPr>
        <w:t xml:space="preserve">). Early studies by Ball and Brown (1968) and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Fisher, Jensen, and Roll (1969) showed the influence of corporate events and accounting information on stock prices. Since then, event studies have become a fundamental analytical method in finance and economics, which allows researchers to identify the impact of specific events while controlling for general market movements, as well as measure the information content of corporate events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xml:space="preserve">, 2011; Kurek, 2020). In terms of methodology, an event study consists of the identification of the event date, the estimation of normal returns, the estimation of abnormal returns, and the aggregation of abnormal returns to estimate the cumulative abnormal return to measure the general market reaction to the event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w:t>
      </w:r>
      <w:r w:rsidR="00F92781">
        <w:rPr>
          <w:rFonts w:ascii="Times New Roman" w:hAnsi="Times New Roman" w:cs="Times New Roman"/>
          <w:sz w:val="24"/>
          <w:szCs w:val="24"/>
        </w:rPr>
        <w:t xml:space="preserve">; </w:t>
      </w:r>
      <w:proofErr w:type="spellStart"/>
      <w:r w:rsidR="00F92781">
        <w:rPr>
          <w:rFonts w:ascii="Times New Roman" w:hAnsi="Times New Roman" w:cs="Times New Roman"/>
          <w:sz w:val="24"/>
          <w:szCs w:val="24"/>
        </w:rPr>
        <w:t>Sathyanarayana</w:t>
      </w:r>
      <w:proofErr w:type="spellEnd"/>
      <w:r w:rsidR="00F92781">
        <w:rPr>
          <w:rFonts w:ascii="Times New Roman" w:hAnsi="Times New Roman" w:cs="Times New Roman"/>
          <w:sz w:val="24"/>
          <w:szCs w:val="24"/>
        </w:rPr>
        <w:t xml:space="preserve"> &amp; </w:t>
      </w:r>
      <w:proofErr w:type="spellStart"/>
      <w:r w:rsidR="00F92781">
        <w:rPr>
          <w:rFonts w:ascii="Times New Roman" w:hAnsi="Times New Roman" w:cs="Times New Roman"/>
          <w:sz w:val="24"/>
          <w:szCs w:val="24"/>
        </w:rPr>
        <w:t>Gargesa</w:t>
      </w:r>
      <w:proofErr w:type="spellEnd"/>
      <w:r w:rsidR="00F92781">
        <w:rPr>
          <w:rFonts w:ascii="Times New Roman" w:hAnsi="Times New Roman" w:cs="Times New Roman"/>
          <w:sz w:val="24"/>
          <w:szCs w:val="24"/>
        </w:rPr>
        <w:t>, 2016</w:t>
      </w:r>
      <w:r w:rsidRPr="004E3C36">
        <w:rPr>
          <w:rFonts w:ascii="Times New Roman" w:hAnsi="Times New Roman" w:cs="Times New Roman"/>
          <w:sz w:val="24"/>
          <w:szCs w:val="24"/>
        </w:rPr>
        <w:t>).</w:t>
      </w:r>
    </w:p>
    <w:p w14:paraId="4B553477" w14:textId="7436C3E8"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application of the event study methodology has also been seen in the fields of mergers and acquisitions, announcements related to dividends, announcements related to earnings, announcements related to regulations, and announcements related to macroeconomic events. Recently, the application of the event study methodology has also been seen in the context of environmental, social, and governance disclosures and other non-financial information disclosures (</w:t>
      </w:r>
      <w:proofErr w:type="spellStart"/>
      <w:r w:rsidRPr="004E3C36">
        <w:rPr>
          <w:rFonts w:ascii="Times New Roman" w:hAnsi="Times New Roman" w:cs="Times New Roman"/>
          <w:sz w:val="24"/>
          <w:szCs w:val="24"/>
        </w:rPr>
        <w:t>Giampaoli</w:t>
      </w:r>
      <w:proofErr w:type="spellEnd"/>
      <w:r w:rsidRPr="004E3C36">
        <w:rPr>
          <w:rFonts w:ascii="Times New Roman" w:hAnsi="Times New Roman" w:cs="Times New Roman"/>
          <w:sz w:val="24"/>
          <w:szCs w:val="24"/>
        </w:rPr>
        <w:t xml:space="preserve"> &amp; </w:t>
      </w:r>
      <w:proofErr w:type="spellStart"/>
      <w:r w:rsidRPr="004E3C36">
        <w:rPr>
          <w:rFonts w:ascii="Times New Roman" w:hAnsi="Times New Roman" w:cs="Times New Roman"/>
          <w:sz w:val="24"/>
          <w:szCs w:val="24"/>
        </w:rPr>
        <w:t>Renghini</w:t>
      </w:r>
      <w:proofErr w:type="spellEnd"/>
      <w:r w:rsidRPr="004E3C36">
        <w:rPr>
          <w:rFonts w:ascii="Times New Roman" w:hAnsi="Times New Roman" w:cs="Times New Roman"/>
          <w:sz w:val="24"/>
          <w:szCs w:val="24"/>
        </w:rPr>
        <w:t>, 2025; Sasikumar, 2024). However, there are certain methodological issues that need to be addressed, such as the problem of model specification, the problem of clustering, and the problem of information leakage, which can affect the accuracy of the estimates of abnormal returns (Chen, 2024). Further, the recent availability of high-frequency financial information and digital information sources such as social media and algorithmic trading signals has posed new challenges to the application of the traditional event study methodology. Therefore, recent research has focused on the improvement of the econometric methods and the development of new methods to improve the reliability and application of the event study methodology in the context of modern financial markets (</w:t>
      </w:r>
      <w:proofErr w:type="spellStart"/>
      <w:r w:rsidRPr="004E3C36">
        <w:rPr>
          <w:rFonts w:ascii="Times New Roman" w:hAnsi="Times New Roman" w:cs="Times New Roman"/>
          <w:sz w:val="24"/>
          <w:szCs w:val="24"/>
        </w:rPr>
        <w:t>Casini</w:t>
      </w:r>
      <w:proofErr w:type="spellEnd"/>
      <w:r w:rsidRPr="004E3C36">
        <w:rPr>
          <w:rFonts w:ascii="Times New Roman" w:hAnsi="Times New Roman" w:cs="Times New Roman"/>
          <w:sz w:val="24"/>
          <w:szCs w:val="24"/>
        </w:rPr>
        <w:t xml:space="preserve"> &amp; McCloskey, 2024; </w:t>
      </w:r>
      <w:proofErr w:type="spellStart"/>
      <w:r w:rsidRPr="004E3C36">
        <w:rPr>
          <w:rFonts w:ascii="Times New Roman" w:hAnsi="Times New Roman" w:cs="Times New Roman"/>
          <w:sz w:val="24"/>
          <w:szCs w:val="24"/>
        </w:rPr>
        <w:t>Botosaru</w:t>
      </w:r>
      <w:proofErr w:type="spellEnd"/>
      <w:r w:rsidRPr="004E3C36">
        <w:rPr>
          <w:rFonts w:ascii="Times New Roman" w:hAnsi="Times New Roman" w:cs="Times New Roman"/>
          <w:sz w:val="24"/>
          <w:szCs w:val="24"/>
        </w:rPr>
        <w:t xml:space="preserve"> &amp; Liu, 2025).</w:t>
      </w:r>
    </w:p>
    <w:p w14:paraId="5E697A30" w14:textId="12E37E85"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4E3C36" w:rsidRPr="00155D52">
        <w:rPr>
          <w:rFonts w:ascii="Times New Roman" w:hAnsi="Times New Roman" w:cs="Times New Roman"/>
          <w:b/>
          <w:bCs/>
          <w:sz w:val="24"/>
          <w:szCs w:val="24"/>
        </w:rPr>
        <w:t>THEORETICAL FOUNDATIONS OF EVENT STUDY METHODOLOGY</w:t>
      </w:r>
    </w:p>
    <w:p w14:paraId="5E1118D8" w14:textId="01C785ED"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theoretical basis of the event study methodology is rooted in the theory of efficient financial markets, as expounded in the Efficient Market Hypothesis (EMH) as discussed in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(1970). The Efficient Market Hypothesis is based on the theory of informational efficiency in the stock market; therefore, the price of the shares reflects the information in the market at a given time. In the event that there is new information in the market, investors react to the information by changing their expectations, and the price of the shares reacts very fast in the market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141A392E" w14:textId="0945CA8F"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A fundamental concept in event study methodology is information arrival, which represents the arrival of new information, normally through corporate announcements, macroeconomic news, or regulatory events. According to EMH theory, investors react rationally to new information, which eventually affects the valuation of securities. Corporate events, such as mergers, dividend payments, or earnings announcements, represent new information, which affects investors</w:t>
      </w:r>
      <w:r w:rsidR="00433408">
        <w:rPr>
          <w:rFonts w:ascii="Times New Roman" w:hAnsi="Times New Roman" w:cs="Times New Roman"/>
          <w:sz w:val="24"/>
          <w:szCs w:val="24"/>
        </w:rPr>
        <w:t>’</w:t>
      </w:r>
      <w:r w:rsidRPr="004E3C36">
        <w:rPr>
          <w:rFonts w:ascii="Times New Roman" w:hAnsi="Times New Roman" w:cs="Times New Roman"/>
          <w:sz w:val="24"/>
          <w:szCs w:val="24"/>
        </w:rPr>
        <w:t xml:space="preserve"> expectations of future cash flows and risk, eventually influencing stock prices (Ball &amp; Brown, 1968;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et al., 1969). Another important concept in event study methodology is market reaction, which represents the speed at which security prices react to new information. According to the semi-strong efficient market hypothesis, publicly available information affects security prices immediately. Event study methodology focuses on this concept, normally through the examination of security returns during a specified event window </w:t>
      </w:r>
      <w:r w:rsidRPr="004E3C36">
        <w:rPr>
          <w:rFonts w:ascii="Times New Roman" w:hAnsi="Times New Roman" w:cs="Times New Roman"/>
          <w:sz w:val="24"/>
          <w:szCs w:val="24"/>
        </w:rPr>
        <w:lastRenderedPageBreak/>
        <w:t xml:space="preserve">surrounding the announcement date. A substantial change in prices during this period represents a situation where the financial market considers the event economically important in the valuation of the company (Binder, 1998;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w:t>
      </w:r>
    </w:p>
    <w:p w14:paraId="556CA006" w14:textId="77777777"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Abnormal returns are the key concept in the empirical application of the event study methodology. Abnormal returns are defined as the difference between actual returns realized by a security and the return that is forecasted by using models like the market model or multifactor asset pricing models. If the event contains new information, then the actual return is not equal to the forecasted return, thereby generating abnormal returns. These abnormal returns are also known as cumulative abnormal returns, which are used to measure the impact of the event on the market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xml:space="preserve">, 1997). Thus, the event study methodology provides a significant framework in the study of market efficiency and the way in which financial markets react to new information (Kothari &amp; Warner, 2007;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w:t>
      </w:r>
    </w:p>
    <w:p w14:paraId="51CB2E28" w14:textId="07C1989B"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Pr="00155D52">
        <w:rPr>
          <w:rFonts w:ascii="Times New Roman" w:hAnsi="Times New Roman" w:cs="Times New Roman"/>
          <w:b/>
          <w:bCs/>
          <w:sz w:val="24"/>
          <w:szCs w:val="24"/>
        </w:rPr>
        <w:t>CLASSICAL EVENT STUDY METHODOLOGY</w:t>
      </w:r>
    </w:p>
    <w:p w14:paraId="47C6DA8D" w14:textId="21DA6115"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classical event study methodology can be regarded as a traditional empirical approach used in financial economics to evaluate how security prices react to new information arrival. The underlying foundation for this approach was set by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Fisher, Jensen, and Roll (1969). Their study showed how stock prices react quickly to new information arrival, supporting the Efficient Market Hypothesis. Subsequent studies by Brown and Warner (1980, 1985) contributed significantly to the statistical approach used in event study methodologies by showing that this approach can be relied upon when dealing with daily stock return data. Therefore, these studies formed a foundation for the classical event study approach used in finance, accounting, and economics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4B161E52" w14:textId="0B2020BB"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classical event study approach is based on the following premise: the financial markets react to new information, and the reactions of the markets are reflected in the security prices. When a company announces an event like a merger, payment of dividends, earnings announcement, stock split, and regulatory actions, investors react to their perception of the cash flow and risk associated with the company in the future. Thus, the stock price reflects the adjustments based on investors</w:t>
      </w:r>
      <w:r w:rsidR="00433408">
        <w:rPr>
          <w:rFonts w:ascii="Times New Roman" w:hAnsi="Times New Roman" w:cs="Times New Roman"/>
          <w:sz w:val="24"/>
          <w:szCs w:val="24"/>
        </w:rPr>
        <w:t>’</w:t>
      </w:r>
      <w:r w:rsidRPr="004E3C36">
        <w:rPr>
          <w:rFonts w:ascii="Times New Roman" w:hAnsi="Times New Roman" w:cs="Times New Roman"/>
          <w:sz w:val="24"/>
          <w:szCs w:val="24"/>
        </w:rPr>
        <w:t xml:space="preserve"> perception of the cash flow. The event study approach is mostly utilized to measure the price adjustments reflected in the abnormal stock price returns, which are defined as the difference between expected and actual stock price returns (Binder, 1998;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 The classical event study methodology is primarily based on a well-structured framework of steps. First, researchers need to identify the date of the event, which is defined as the date when new information is made available to public investors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et al., 1969;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w:t>
      </w:r>
    </w:p>
    <w:p w14:paraId="791F7933" w14:textId="73D5EA28"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Second, the window period is chosen to estimate the parameters of the expected return model prior to the event period, and the parameters are normally estimated using historical return data (Brown &amp; Warner, 1985; Kothari &amp; Warner, 2007). Third, the event window is defined as the period that contains the announcement date, and the window period is normally extended to several days prior to and after the event date to account for information leakage and delayed reactions (Binder, 1998;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 Fourth, the researcher must choose an expected return model, such as the mean-adjusted return model, market-adjusted return model, and market model, to estimate the normal return that would be observed absent the event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xml:space="preserve">, 1997). Fifth, abnormal returns are computed as the difference between the realized return and the expected return and normally take the form of cumulative abnormal returns to measure the </w:t>
      </w:r>
      <w:r w:rsidRPr="004E3C36">
        <w:rPr>
          <w:rFonts w:ascii="Times New Roman" w:hAnsi="Times New Roman" w:cs="Times New Roman"/>
          <w:sz w:val="24"/>
          <w:szCs w:val="24"/>
        </w:rPr>
        <w:lastRenderedPageBreak/>
        <w:t xml:space="preserve">magnitude of the event (Kothari &amp; Warner, 2007). Finally, the researcher can conduct a t-test to determine whether the abnormal return is statistically significant, which suggests that the event contains value-relevant information that is important to investors (Brown &amp; Warner, 1985; </w:t>
      </w:r>
      <w:proofErr w:type="spellStart"/>
      <w:r w:rsidRPr="004E3C36">
        <w:rPr>
          <w:rFonts w:ascii="Times New Roman" w:hAnsi="Times New Roman" w:cs="Times New Roman"/>
          <w:sz w:val="24"/>
          <w:szCs w:val="24"/>
        </w:rPr>
        <w:t>Corrado</w:t>
      </w:r>
      <w:proofErr w:type="spellEnd"/>
      <w:r w:rsidRPr="004E3C36">
        <w:rPr>
          <w:rFonts w:ascii="Times New Roman" w:hAnsi="Times New Roman" w:cs="Times New Roman"/>
          <w:sz w:val="24"/>
          <w:szCs w:val="24"/>
        </w:rPr>
        <w:t>, 2011)</w:t>
      </w:r>
      <w:r>
        <w:rPr>
          <w:rFonts w:ascii="Times New Roman" w:hAnsi="Times New Roman" w:cs="Times New Roman"/>
          <w:sz w:val="24"/>
          <w:szCs w:val="24"/>
        </w:rPr>
        <w:t>.</w:t>
      </w:r>
    </w:p>
    <w:p w14:paraId="5B073C37" w14:textId="77777777"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Thus, in summary, the classical event study method developed by </w:t>
      </w:r>
      <w:proofErr w:type="spellStart"/>
      <w:r w:rsidRPr="004E3C36">
        <w:rPr>
          <w:rFonts w:ascii="Times New Roman" w:hAnsi="Times New Roman" w:cs="Times New Roman"/>
          <w:sz w:val="24"/>
          <w:szCs w:val="24"/>
        </w:rPr>
        <w:t>Fama</w:t>
      </w:r>
      <w:proofErr w:type="spellEnd"/>
      <w:r w:rsidRPr="004E3C36">
        <w:rPr>
          <w:rFonts w:ascii="Times New Roman" w:hAnsi="Times New Roman" w:cs="Times New Roman"/>
          <w:sz w:val="24"/>
          <w:szCs w:val="24"/>
        </w:rPr>
        <w:t xml:space="preserve"> et al. (1969) and later refined by Brown and Warner (1980, 1985) continues to be the mainstay of financial research owing to its conceptual simplicity and strong theoretical underpinning. </w:t>
      </w:r>
    </w:p>
    <w:p w14:paraId="28423511" w14:textId="7DD26890"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Pr="00155D52">
        <w:rPr>
          <w:rFonts w:ascii="Times New Roman" w:hAnsi="Times New Roman" w:cs="Times New Roman"/>
          <w:b/>
          <w:bCs/>
          <w:sz w:val="24"/>
          <w:szCs w:val="24"/>
        </w:rPr>
        <w:t>CLASSICAL EXPECTED RETURN MODELS</w:t>
      </w:r>
    </w:p>
    <w:p w14:paraId="37D650ED" w14:textId="3485E4D7"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In the context of event study methodology, the estimation of expected return is a critical step in the analysis because abnormal return is estimated as the actual return earned by the security minus the return that would normally be earned in the absence of the event under investigation. Expected return models are the benchmark in the identification of the impact of any specific corporate and economic event on stock prices. The primary objective of the expected return model is the estimation of the portion of the return earned by the stock attributable to the event under investigation.</w:t>
      </w:r>
      <w:r>
        <w:rPr>
          <w:rFonts w:ascii="Times New Roman" w:hAnsi="Times New Roman" w:cs="Times New Roman"/>
          <w:sz w:val="24"/>
          <w:szCs w:val="24"/>
        </w:rPr>
        <w:t xml:space="preserve"> </w:t>
      </w:r>
      <w:r w:rsidRPr="004E3C36">
        <w:rPr>
          <w:rFonts w:ascii="Times New Roman" w:hAnsi="Times New Roman" w:cs="Times New Roman"/>
          <w:sz w:val="24"/>
          <w:szCs w:val="24"/>
        </w:rPr>
        <w:t xml:space="preserve">Early research in event study research has provided several classical expected return models commonly applied in the field of finance. Some examples are the mean-adjusted return model, the market-adjusted return model, and the market model. Although the models vary in assumptions and estimation methods, they all attempt to set the stage for the identification of normal returns as a way of comparing abnormal returns. Basic methodological studies have shown the effectiveness of the classical models in the identification of market responses to corporate events and are commonly applied in the field of event study research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411771C7" w14:textId="2BD0AE4B"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155D52">
        <w:rPr>
          <w:rFonts w:ascii="Times New Roman" w:hAnsi="Times New Roman" w:cs="Times New Roman"/>
          <w:b/>
          <w:bCs/>
          <w:sz w:val="24"/>
          <w:szCs w:val="24"/>
        </w:rPr>
        <w:t xml:space="preserve">THE MEAN ADJUSTED RETURN MODEL </w:t>
      </w:r>
    </w:p>
    <w:p w14:paraId="2993E94D" w14:textId="5F4E47D4"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mean adjusted return model is perhaps one of the earliest and easiest approaches in event study methodology to estimate expected or normal returns. The expected or normal return of a security during the event window is assumed to be equal to the average historical return of that security during some estimation window. That is, it assumes that the return-generating process of the security in question is constant over time, and that the average historical return of the security is the best estimate of normal return in the absence of any event. The implementation of this model simply requires that we select some estimation window prior to the event window and compute the average return of the security in question during that estimation window.</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The actual return earned in the event window is then compared to this to obtain abnormal returns, which are calculated as the difference between the actual return and the mean return. Abnormal returns account for the portion of stock price movement that may be associated with the event of interest. Abnormal returns may be accumulated over the event window to obtain cumulative abnormal returns in order to measure the market impact of the event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Mathematically, the expected return for the mean adjusted return model is calculated as the average return of the security over the estimation window:</w:t>
      </w:r>
    </w:p>
    <w:p w14:paraId="6FEDCE9E" w14:textId="77777777" w:rsidR="002C7B59"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nary>
        </m:oMath>
      </m:oMathPara>
    </w:p>
    <w:p w14:paraId="111C8328" w14:textId="77777777" w:rsidR="002C7B59" w:rsidRPr="00500DD4" w:rsidRDefault="002C7B59" w:rsidP="00FC4D81">
      <w:pPr>
        <w:jc w:val="both"/>
        <w:rPr>
          <w:rFonts w:ascii="Times New Roman" w:hAnsi="Times New Roman" w:cs="Times New Roman"/>
          <w:sz w:val="24"/>
          <w:szCs w:val="24"/>
        </w:rPr>
      </w:pPr>
      <w:r w:rsidRPr="00500DD4">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500DD4">
        <w:rPr>
          <w:rFonts w:ascii="Times New Roman" w:hAnsi="Times New Roman" w:cs="Times New Roman"/>
          <w:sz w:val="24"/>
          <w:szCs w:val="24"/>
        </w:rPr>
        <w:t xml:space="preserve">E(Ri) = expected return of security </w:t>
      </w:r>
      <w:proofErr w:type="spellStart"/>
      <w:r w:rsidRPr="00500DD4">
        <w:rPr>
          <w:rFonts w:ascii="Times New Roman" w:hAnsi="Times New Roman" w:cs="Times New Roman"/>
          <w:sz w:val="24"/>
          <w:szCs w:val="24"/>
        </w:rPr>
        <w:t>i</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 </w:t>
      </w:r>
      <w:r w:rsidRPr="00500DD4">
        <w:rPr>
          <w:rFonts w:ascii="Times New Roman" w:hAnsi="Times New Roman" w:cs="Times New Roman"/>
          <w:sz w:val="24"/>
          <w:szCs w:val="24"/>
        </w:rPr>
        <w:t xml:space="preserve">mean return of security </w:t>
      </w:r>
      <w:proofErr w:type="spellStart"/>
      <w:r w:rsidRPr="00500DD4">
        <w:rPr>
          <w:rFonts w:ascii="Times New Roman" w:hAnsi="Times New Roman" w:cs="Times New Roman"/>
          <w:sz w:val="24"/>
          <w:szCs w:val="24"/>
        </w:rPr>
        <w:t>i</w:t>
      </w:r>
      <w:proofErr w:type="spellEnd"/>
      <w:r w:rsidRPr="00500DD4">
        <w:rPr>
          <w:rFonts w:ascii="Times New Roman" w:hAnsi="Times New Roman" w:cs="Times New Roman"/>
          <w:sz w:val="24"/>
          <w:szCs w:val="24"/>
        </w:rPr>
        <w:t xml:space="preserve"> during the estimation window</w:t>
      </w:r>
      <w:r>
        <w:rPr>
          <w:rFonts w:ascii="Times New Roman" w:hAnsi="Times New Roman" w:cs="Times New Roman"/>
          <w:sz w:val="24"/>
          <w:szCs w:val="24"/>
        </w:rPr>
        <w:t xml:space="preserve">, </w:t>
      </w:r>
      <w:proofErr w:type="spellStart"/>
      <w:r w:rsidRPr="00500DD4">
        <w:rPr>
          <w:rFonts w:ascii="Times New Roman" w:hAnsi="Times New Roman" w:cs="Times New Roman"/>
          <w:sz w:val="24"/>
          <w:szCs w:val="24"/>
        </w:rPr>
        <w:t>R</w:t>
      </w:r>
      <w:r w:rsidRPr="00500DD4">
        <w:rPr>
          <w:rFonts w:ascii="Times New Roman" w:hAnsi="Times New Roman" w:cs="Times New Roman"/>
          <w:sz w:val="24"/>
          <w:szCs w:val="24"/>
          <w:vertAlign w:val="subscript"/>
        </w:rPr>
        <w:t>it</w:t>
      </w:r>
      <w:proofErr w:type="spellEnd"/>
      <w:r w:rsidRPr="00500DD4">
        <w:rPr>
          <w:rFonts w:ascii="Times New Roman" w:hAnsi="Times New Roman" w:cs="Times New Roman"/>
          <w:sz w:val="24"/>
          <w:szCs w:val="24"/>
        </w:rPr>
        <w:t xml:space="preserve"> = actual return of security </w:t>
      </w:r>
      <w:proofErr w:type="spellStart"/>
      <w:r w:rsidRPr="00500DD4">
        <w:rPr>
          <w:rFonts w:ascii="Times New Roman" w:hAnsi="Times New Roman" w:cs="Times New Roman"/>
          <w:sz w:val="24"/>
          <w:szCs w:val="24"/>
        </w:rPr>
        <w:t>i</w:t>
      </w:r>
      <w:proofErr w:type="spellEnd"/>
      <w:r w:rsidRPr="00500DD4">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500DD4">
        <w:rPr>
          <w:rFonts w:ascii="Times New Roman" w:hAnsi="Times New Roman" w:cs="Times New Roman"/>
          <w:sz w:val="24"/>
          <w:szCs w:val="24"/>
        </w:rPr>
        <w:t>T = number of observations in the estimation window</w:t>
      </w:r>
    </w:p>
    <w:p w14:paraId="0DE03D79" w14:textId="77777777" w:rsidR="002C7B59" w:rsidRDefault="002C7B59" w:rsidP="00FC4D81">
      <w:pPr>
        <w:jc w:val="both"/>
        <w:rPr>
          <w:rFonts w:ascii="Times New Roman" w:hAnsi="Times New Roman" w:cs="Times New Roman"/>
          <w:sz w:val="24"/>
          <w:szCs w:val="24"/>
        </w:rPr>
      </w:pPr>
      <w:r w:rsidRPr="00500DD4">
        <w:rPr>
          <w:rFonts w:ascii="Times New Roman" w:hAnsi="Times New Roman" w:cs="Times New Roman"/>
          <w:sz w:val="24"/>
          <w:szCs w:val="24"/>
        </w:rPr>
        <w:t>The abnormal return during the event window is calculated as:</w:t>
      </w:r>
    </w:p>
    <w:p w14:paraId="6EA2F750" w14:textId="77777777" w:rsidR="002C7B59" w:rsidRPr="00A256D6"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m:oMathPara>
    </w:p>
    <w:p w14:paraId="7CF6A647" w14:textId="77777777" w:rsidR="002C7B59" w:rsidRPr="005048A3" w:rsidRDefault="002C7B59" w:rsidP="00FC4D81">
      <w:pPr>
        <w:jc w:val="both"/>
        <w:rPr>
          <w:rFonts w:ascii="Times New Roman" w:hAnsi="Times New Roman" w:cs="Times New Roman"/>
          <w:sz w:val="24"/>
          <w:szCs w:val="24"/>
        </w:rPr>
      </w:pPr>
      <w:r w:rsidRPr="005048A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5048A3">
        <w:rPr>
          <w:rFonts w:ascii="Times New Roman" w:hAnsi="Times New Roman" w:cs="Times New Roman"/>
          <w:sz w:val="24"/>
          <w:szCs w:val="24"/>
        </w:rPr>
        <w:t>AR</w:t>
      </w:r>
      <w:commentRangeStart w:id="0"/>
      <w:r w:rsidRPr="005048A3">
        <w:rPr>
          <w:rFonts w:ascii="Times New Roman" w:hAnsi="Times New Roman" w:cs="Times New Roman"/>
          <w:sz w:val="24"/>
          <w:szCs w:val="24"/>
        </w:rPr>
        <w:t>it</w:t>
      </w:r>
      <w:proofErr w:type="spellEnd"/>
      <w:r w:rsidRPr="005048A3">
        <w:rPr>
          <w:rFonts w:ascii="Times New Roman" w:hAnsi="Times New Roman" w:cs="Times New Roman"/>
          <w:sz w:val="24"/>
          <w:szCs w:val="24"/>
        </w:rPr>
        <w:t xml:space="preserve"> </w:t>
      </w:r>
      <w:commentRangeEnd w:id="0"/>
      <w:r w:rsidR="00443DD7">
        <w:rPr>
          <w:rStyle w:val="CommentReference"/>
        </w:rPr>
        <w:commentReference w:id="0"/>
      </w:r>
      <w:r w:rsidRPr="005048A3">
        <w:rPr>
          <w:rFonts w:ascii="Times New Roman" w:hAnsi="Times New Roman" w:cs="Times New Roman"/>
          <w:sz w:val="24"/>
          <w:szCs w:val="24"/>
        </w:rPr>
        <w:t xml:space="preserve">= abnormal return for security </w:t>
      </w:r>
      <w:proofErr w:type="spellStart"/>
      <w:r w:rsidRPr="005048A3">
        <w:rPr>
          <w:rFonts w:ascii="Times New Roman" w:hAnsi="Times New Roman" w:cs="Times New Roman"/>
          <w:sz w:val="24"/>
          <w:szCs w:val="24"/>
        </w:rPr>
        <w:t>i</w:t>
      </w:r>
      <w:proofErr w:type="spellEnd"/>
      <w:r w:rsidRPr="005048A3">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5048A3">
        <w:rPr>
          <w:rFonts w:ascii="Times New Roman" w:hAnsi="Times New Roman" w:cs="Times New Roman"/>
          <w:sz w:val="24"/>
          <w:szCs w:val="24"/>
        </w:rPr>
        <w:t>R</w:t>
      </w:r>
      <w:commentRangeStart w:id="1"/>
      <w:r w:rsidRPr="005048A3">
        <w:rPr>
          <w:rFonts w:ascii="Times New Roman" w:hAnsi="Times New Roman" w:cs="Times New Roman"/>
          <w:sz w:val="24"/>
          <w:szCs w:val="24"/>
        </w:rPr>
        <w:t>it</w:t>
      </w:r>
      <w:commentRangeEnd w:id="1"/>
      <w:proofErr w:type="spellEnd"/>
      <w:r w:rsidR="00837ECB">
        <w:rPr>
          <w:rStyle w:val="CommentReference"/>
        </w:rPr>
        <w:commentReference w:id="1"/>
      </w:r>
      <w:r w:rsidRPr="005048A3">
        <w:rPr>
          <w:rFonts w:ascii="Times New Roman" w:hAnsi="Times New Roman" w:cs="Times New Roman"/>
          <w:sz w:val="24"/>
          <w:szCs w:val="24"/>
        </w:rPr>
        <w:t xml:space="preserve"> = actual return of security </w:t>
      </w:r>
      <w:proofErr w:type="spellStart"/>
      <w:r w:rsidRPr="005048A3">
        <w:rPr>
          <w:rFonts w:ascii="Times New Roman" w:hAnsi="Times New Roman" w:cs="Times New Roman"/>
          <w:sz w:val="24"/>
          <w:szCs w:val="24"/>
        </w:rPr>
        <w:t>i</w:t>
      </w:r>
      <w:proofErr w:type="spellEnd"/>
      <w:r w:rsidRPr="005048A3">
        <w:rPr>
          <w:rFonts w:ascii="Times New Roman" w:hAnsi="Times New Roman" w:cs="Times New Roman"/>
          <w:sz w:val="24"/>
          <w:szCs w:val="24"/>
        </w:rPr>
        <w:t xml:space="preserve"> at time 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5048A3">
        <w:rPr>
          <w:rFonts w:ascii="Times New Roman" w:hAnsi="Times New Roman" w:cs="Times New Roman"/>
          <w:sz w:val="24"/>
          <w:szCs w:val="24"/>
        </w:rPr>
        <w:t>= mean return estimated during the estimation period</w:t>
      </w:r>
      <w:r>
        <w:rPr>
          <w:rFonts w:ascii="Times New Roman" w:hAnsi="Times New Roman" w:cs="Times New Roman"/>
          <w:sz w:val="24"/>
          <w:szCs w:val="24"/>
        </w:rPr>
        <w:t xml:space="preserve">. </w:t>
      </w:r>
    </w:p>
    <w:p w14:paraId="1D55F97E" w14:textId="77777777" w:rsidR="002C7B59" w:rsidRDefault="002C7B59" w:rsidP="00FC4D81">
      <w:pPr>
        <w:jc w:val="both"/>
        <w:rPr>
          <w:rFonts w:ascii="Times New Roman" w:hAnsi="Times New Roman" w:cs="Times New Roman"/>
          <w:sz w:val="24"/>
          <w:szCs w:val="24"/>
        </w:rPr>
      </w:pPr>
      <w:r w:rsidRPr="005048A3">
        <w:rPr>
          <w:rFonts w:ascii="Times New Roman" w:hAnsi="Times New Roman" w:cs="Times New Roman"/>
          <w:sz w:val="24"/>
          <w:szCs w:val="24"/>
        </w:rPr>
        <w:t>To measure the overall impact of the event across the event window, cumulative abnormal returns (CAR) are computed as:</w:t>
      </w:r>
    </w:p>
    <w:p w14:paraId="06510874" w14:textId="77777777" w:rsidR="002C7B59"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6DBE0E06"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oMath>
      <w:r w:rsidRPr="00342743">
        <w:rPr>
          <w:rFonts w:ascii="Times New Roman" w:hAnsi="Times New Roman" w:cs="Times New Roman"/>
          <w:sz w:val="24"/>
          <w:szCs w:val="24"/>
        </w:rPr>
        <w:t xml:space="preserve"> = cumulative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from time t</w:t>
      </w:r>
      <w:r w:rsidRPr="005048A3">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342743">
        <w:rPr>
          <w:rFonts w:ascii="Times New Roman" w:hAnsi="Times New Roman" w:cs="Times New Roman"/>
          <w:sz w:val="24"/>
          <w:szCs w:val="24"/>
        </w:rPr>
        <w:t>t</w:t>
      </w:r>
      <w:r w:rsidRPr="005048A3">
        <w:rPr>
          <w:rFonts w:ascii="Times New Roman" w:hAnsi="Times New Roman" w:cs="Times New Roman"/>
          <w:sz w:val="24"/>
          <w:szCs w:val="24"/>
          <w:vertAlign w:val="subscript"/>
        </w:rPr>
        <w:t>2</w:t>
      </w:r>
      <w:r w:rsidRPr="00342743">
        <w:rPr>
          <w:rFonts w:ascii="Times New Roman" w:hAnsi="Times New Roman" w:cs="Times New Roman"/>
          <w:sz w:val="24"/>
          <w:szCs w:val="24"/>
        </w:rPr>
        <w:t>​</w:t>
      </w:r>
    </w:p>
    <w:p w14:paraId="6D18EA9F" w14:textId="3357D6BD"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mean adjusted return model is therefore seen as providing a simple yardstick that can be employed to determine abnormal performance prior to the event. Although the model is simplistic, it is seen as an important starting point in the application of the event study analysis and is often employed as a basis for comparison with the results generated by the application of the more complex expected return models.</w:t>
      </w:r>
    </w:p>
    <w:p w14:paraId="6E91BFCB" w14:textId="68846948"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155D52">
        <w:rPr>
          <w:rFonts w:ascii="Times New Roman" w:hAnsi="Times New Roman" w:cs="Times New Roman"/>
          <w:b/>
          <w:bCs/>
          <w:sz w:val="24"/>
          <w:szCs w:val="24"/>
        </w:rPr>
        <w:t xml:space="preserve">MARKET MODEL </w:t>
      </w:r>
    </w:p>
    <w:p w14:paraId="19132EFB" w14:textId="53BD457B"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market model is arguably the most popular of the expected return models employed in the application of the event study methodology because it directly addresses the relationship between the return on individual securities and the return on the market portfolio as a whole. In direct contrast to the simplistic approach employed in the application of the other return models, the market model assumes that the return on individual securities is linearly related to the movement of the market portfolio as a whole, which serves to reduce the variance of abnormal return and hence the test statistics employed in the event study analysis.</w:t>
      </w:r>
      <w:r>
        <w:rPr>
          <w:rFonts w:ascii="Times New Roman" w:hAnsi="Times New Roman" w:cs="Times New Roman"/>
          <w:sz w:val="24"/>
          <w:szCs w:val="24"/>
        </w:rPr>
        <w:t xml:space="preserve"> </w:t>
      </w:r>
      <w:r w:rsidRPr="002C7B59">
        <w:rPr>
          <w:rFonts w:ascii="Times New Roman" w:hAnsi="Times New Roman" w:cs="Times New Roman"/>
          <w:sz w:val="24"/>
          <w:szCs w:val="24"/>
        </w:rPr>
        <w:t>The parameters of the model are normally determined through the analysis of historical data from the estimation period using regression analysis. The market model is considered more efficient and reliable since it incorporates the effects of movements in the market on individual securities. It has been widely accepted as the standard approach in event study analysis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w:t>
      </w:r>
      <w:proofErr w:type="spellStart"/>
      <w:r w:rsidRPr="002C7B59">
        <w:rPr>
          <w:rFonts w:ascii="Times New Roman" w:hAnsi="Times New Roman" w:cs="Times New Roman"/>
          <w:sz w:val="24"/>
          <w:szCs w:val="24"/>
        </w:rPr>
        <w:t>Corrado</w:t>
      </w:r>
      <w:proofErr w:type="spellEnd"/>
      <w:r w:rsidRPr="002C7B59">
        <w:rPr>
          <w:rFonts w:ascii="Times New Roman" w:hAnsi="Times New Roman" w:cs="Times New Roman"/>
          <w:sz w:val="24"/>
          <w:szCs w:val="24"/>
        </w:rPr>
        <w:t xml:space="preserve">, 2011; Kolari &amp; </w:t>
      </w:r>
      <w:proofErr w:type="spellStart"/>
      <w:r w:rsidRPr="002C7B59">
        <w:rPr>
          <w:rFonts w:ascii="Times New Roman" w:hAnsi="Times New Roman" w:cs="Times New Roman"/>
          <w:sz w:val="24"/>
          <w:szCs w:val="24"/>
        </w:rPr>
        <w:t>Pynnönen</w:t>
      </w:r>
      <w:proofErr w:type="spellEnd"/>
      <w:r w:rsidRPr="002C7B59">
        <w:rPr>
          <w:rFonts w:ascii="Times New Roman" w:hAnsi="Times New Roman" w:cs="Times New Roman"/>
          <w:sz w:val="24"/>
          <w:szCs w:val="24"/>
        </w:rPr>
        <w:t>, 2018). The following is the mathematical representation of the market model:</w:t>
      </w:r>
    </w:p>
    <w:p w14:paraId="15542150" w14:textId="0CD339C8"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Market Model Equation</w:t>
      </w:r>
    </w:p>
    <w:p w14:paraId="237CC317" w14:textId="1FF0B5B2"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Where, </w:t>
      </w:r>
      <w:proofErr w:type="spellStart"/>
      <w:r w:rsidRPr="002C7B59">
        <w:rPr>
          <w:rFonts w:ascii="Times New Roman" w:hAnsi="Times New Roman" w:cs="Times New Roman"/>
          <w:sz w:val="24"/>
          <w:szCs w:val="24"/>
        </w:rPr>
        <w:t>R</w:t>
      </w:r>
      <w:commentRangeStart w:id="2"/>
      <w:r w:rsidRPr="002C7B59">
        <w:rPr>
          <w:rFonts w:ascii="Times New Roman" w:hAnsi="Times New Roman" w:cs="Times New Roman"/>
          <w:sz w:val="24"/>
          <w:szCs w:val="24"/>
        </w:rPr>
        <w:t>it</w:t>
      </w:r>
      <w:commentRangeEnd w:id="2"/>
      <w:proofErr w:type="spellEnd"/>
      <w:r w:rsidR="00837ECB">
        <w:rPr>
          <w:rStyle w:val="CommentReference"/>
        </w:rPr>
        <w:commentReference w:id="2"/>
      </w:r>
      <w:r w:rsidRPr="002C7B59">
        <w:rPr>
          <w:rFonts w:ascii="Times New Roman" w:hAnsi="Times New Roman" w:cs="Times New Roman"/>
          <w:sz w:val="24"/>
          <w:szCs w:val="24"/>
        </w:rPr>
        <w:t xml:space="preserve"> = return on security </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at time t, </w:t>
      </w:r>
      <w:proofErr w:type="spellStart"/>
      <w:r w:rsidRPr="002C7B59">
        <w:rPr>
          <w:rFonts w:ascii="Times New Roman" w:hAnsi="Times New Roman" w:cs="Times New Roman"/>
          <w:sz w:val="24"/>
          <w:szCs w:val="24"/>
        </w:rPr>
        <w:t>R</w:t>
      </w:r>
      <w:commentRangeStart w:id="3"/>
      <w:r w:rsidRPr="002C7B59">
        <w:rPr>
          <w:rFonts w:ascii="Times New Roman" w:hAnsi="Times New Roman" w:cs="Times New Roman"/>
          <w:sz w:val="24"/>
          <w:szCs w:val="24"/>
        </w:rPr>
        <w:t>mt</w:t>
      </w:r>
      <w:proofErr w:type="spellEnd"/>
      <w:r w:rsidRPr="002C7B59">
        <w:rPr>
          <w:rFonts w:ascii="Times New Roman" w:hAnsi="Times New Roman" w:cs="Times New Roman"/>
          <w:sz w:val="24"/>
          <w:szCs w:val="24"/>
        </w:rPr>
        <w:t xml:space="preserve"> </w:t>
      </w:r>
      <w:commentRangeEnd w:id="3"/>
      <w:r w:rsidR="00837ECB">
        <w:rPr>
          <w:rStyle w:val="CommentReference"/>
        </w:rPr>
        <w:commentReference w:id="3"/>
      </w:r>
      <w:r w:rsidRPr="002C7B59">
        <w:rPr>
          <w:rFonts w:ascii="Times New Roman" w:hAnsi="Times New Roman" w:cs="Times New Roman"/>
          <w:sz w:val="24"/>
          <w:szCs w:val="24"/>
        </w:rPr>
        <w:t xml:space="preserve">= return on the market portfolio at time t, </w:t>
      </w:r>
      <w:commentRangeStart w:id="4"/>
      <w:r w:rsidRPr="002C7B59">
        <w:rPr>
          <w:rFonts w:ascii="Times New Roman" w:hAnsi="Times New Roman" w:cs="Times New Roman"/>
          <w:sz w:val="24"/>
          <w:szCs w:val="24"/>
        </w:rPr>
        <w:t>α</w:t>
      </w:r>
      <w:proofErr w:type="spellStart"/>
      <w:r w:rsidRPr="002C7B59">
        <w:rPr>
          <w:rFonts w:ascii="Times New Roman" w:hAnsi="Times New Roman" w:cs="Times New Roman"/>
          <w:sz w:val="24"/>
          <w:szCs w:val="24"/>
        </w:rPr>
        <w:t>i</w:t>
      </w:r>
      <w:commentRangeEnd w:id="4"/>
      <w:proofErr w:type="spellEnd"/>
      <w:r w:rsidR="00837ECB">
        <w:rPr>
          <w:rStyle w:val="CommentReference"/>
        </w:rPr>
        <w:commentReference w:id="4"/>
      </w:r>
      <w:r w:rsidRPr="002C7B59">
        <w:rPr>
          <w:rFonts w:ascii="Times New Roman" w:hAnsi="Times New Roman" w:cs="Times New Roman"/>
          <w:sz w:val="24"/>
          <w:szCs w:val="24"/>
        </w:rPr>
        <w:t xml:space="preserve"> = intercept term representing the security</w:t>
      </w:r>
      <w:r w:rsidR="00433408">
        <w:rPr>
          <w:rFonts w:ascii="Times New Roman" w:hAnsi="Times New Roman" w:cs="Times New Roman"/>
          <w:sz w:val="24"/>
          <w:szCs w:val="24"/>
        </w:rPr>
        <w:t>’</w:t>
      </w:r>
      <w:r w:rsidRPr="002C7B59">
        <w:rPr>
          <w:rFonts w:ascii="Times New Roman" w:hAnsi="Times New Roman" w:cs="Times New Roman"/>
          <w:sz w:val="24"/>
          <w:szCs w:val="24"/>
        </w:rPr>
        <w:t>s average return independent of the market, β</w:t>
      </w:r>
      <w:commentRangeStart w:id="5"/>
      <w:proofErr w:type="spellStart"/>
      <w:r w:rsidRPr="002C7B59">
        <w:rPr>
          <w:rFonts w:ascii="Times New Roman" w:hAnsi="Times New Roman" w:cs="Times New Roman"/>
          <w:sz w:val="24"/>
          <w:szCs w:val="24"/>
        </w:rPr>
        <w:t>i</w:t>
      </w:r>
      <w:commentRangeEnd w:id="5"/>
      <w:proofErr w:type="spellEnd"/>
      <w:r w:rsidR="00837ECB">
        <w:rPr>
          <w:rStyle w:val="CommentReference"/>
        </w:rPr>
        <w:commentReference w:id="5"/>
      </w:r>
      <w:r w:rsidRPr="002C7B59">
        <w:rPr>
          <w:rFonts w:ascii="Times New Roman" w:hAnsi="Times New Roman" w:cs="Times New Roman"/>
          <w:sz w:val="24"/>
          <w:szCs w:val="24"/>
        </w:rPr>
        <w:t xml:space="preserve"> = systematic risk coefficient representing the sensitivity of the security</w:t>
      </w:r>
      <w:r w:rsidR="00433408">
        <w:rPr>
          <w:rFonts w:ascii="Times New Roman" w:hAnsi="Times New Roman" w:cs="Times New Roman"/>
          <w:sz w:val="24"/>
          <w:szCs w:val="24"/>
        </w:rPr>
        <w:t>’</w:t>
      </w:r>
      <w:r w:rsidRPr="002C7B59">
        <w:rPr>
          <w:rFonts w:ascii="Times New Roman" w:hAnsi="Times New Roman" w:cs="Times New Roman"/>
          <w:sz w:val="24"/>
          <w:szCs w:val="24"/>
        </w:rPr>
        <w:t>s return to movements in the market, ϵ</w:t>
      </w:r>
      <w:commentRangeStart w:id="6"/>
      <w:r w:rsidRPr="002C7B59">
        <w:rPr>
          <w:rFonts w:ascii="Times New Roman" w:hAnsi="Times New Roman" w:cs="Times New Roman"/>
          <w:sz w:val="24"/>
          <w:szCs w:val="24"/>
        </w:rPr>
        <w:t>it</w:t>
      </w:r>
      <w:commentRangeEnd w:id="6"/>
      <w:r w:rsidR="00837ECB">
        <w:rPr>
          <w:rStyle w:val="CommentReference"/>
        </w:rPr>
        <w:commentReference w:id="6"/>
      </w:r>
      <w:r w:rsidRPr="002C7B59">
        <w:rPr>
          <w:rFonts w:ascii="Times New Roman" w:hAnsi="Times New Roman" w:cs="Times New Roman"/>
          <w:sz w:val="24"/>
          <w:szCs w:val="24"/>
        </w:rPr>
        <w:t xml:space="preserve"> = random error term with expected value of zero.</w:t>
      </w:r>
    </w:p>
    <w:p w14:paraId="70E9D162" w14:textId="1E5C5479"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Expected Return under the Market Model</w:t>
      </w:r>
    </w:p>
    <w:p w14:paraId="551287C0" w14:textId="77777777" w:rsidR="002C7B59" w:rsidRDefault="002C7B59" w:rsidP="00FC4D81">
      <w:pPr>
        <w:jc w:val="both"/>
        <w:rPr>
          <w:rFonts w:ascii="Times New Roman" w:hAnsi="Times New Roman" w:cs="Times New Roman"/>
          <w:b/>
          <w:bCs/>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m:oMathPara>
    </w:p>
    <w:p w14:paraId="42EEA100" w14:textId="77777777" w:rsidR="002C7B59" w:rsidRPr="00964208" w:rsidRDefault="002C7B59" w:rsidP="00FC4D81">
      <w:pPr>
        <w:jc w:val="both"/>
        <w:rPr>
          <w:rFonts w:ascii="Times New Roman" w:hAnsi="Times New Roman" w:cs="Times New Roman"/>
          <w:sz w:val="24"/>
          <w:szCs w:val="24"/>
        </w:rPr>
      </w:pPr>
      <w:r w:rsidRPr="00964208">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964208">
        <w:rPr>
          <w:rFonts w:ascii="Times New Roman" w:hAnsi="Times New Roman" w:cs="Times New Roman"/>
          <w:sz w:val="24"/>
          <w:szCs w:val="24"/>
        </w:rPr>
        <w:t>E(</w:t>
      </w:r>
      <w:proofErr w:type="spellStart"/>
      <w:r w:rsidRPr="00964208">
        <w:rPr>
          <w:rFonts w:ascii="Times New Roman" w:hAnsi="Times New Roman" w:cs="Times New Roman"/>
          <w:sz w:val="24"/>
          <w:szCs w:val="24"/>
        </w:rPr>
        <w:t>R</w:t>
      </w:r>
      <w:r w:rsidRPr="00964208">
        <w:rPr>
          <w:rFonts w:ascii="Times New Roman" w:hAnsi="Times New Roman" w:cs="Times New Roman"/>
          <w:sz w:val="24"/>
          <w:szCs w:val="24"/>
          <w:vertAlign w:val="subscript"/>
        </w:rPr>
        <w:t>it</w:t>
      </w:r>
      <w:proofErr w:type="spellEnd"/>
      <w:r w:rsidRPr="00964208">
        <w:rPr>
          <w:rFonts w:ascii="Times New Roman" w:hAnsi="Times New Roman" w:cs="Times New Roman"/>
          <w:sz w:val="24"/>
          <w:szCs w:val="24"/>
        </w:rPr>
        <w:t xml:space="preserve">) = expected return of security </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at time t</w:t>
      </w:r>
      <w:r>
        <w:rPr>
          <w:rFonts w:ascii="Times New Roman" w:hAnsi="Times New Roman" w:cs="Times New Roman"/>
          <w:sz w:val="24"/>
          <w:szCs w:val="24"/>
        </w:rPr>
        <w:t xml:space="preserve">, </w:t>
      </w:r>
      <w:commentRangeStart w:id="7"/>
      <w:r w:rsidRPr="00964208">
        <w:rPr>
          <w:rFonts w:ascii="Times New Roman" w:hAnsi="Times New Roman" w:cs="Times New Roman"/>
          <w:sz w:val="24"/>
          <w:szCs w:val="24"/>
        </w:rPr>
        <w:t>α</w:t>
      </w:r>
      <w:proofErr w:type="spellStart"/>
      <w:r w:rsidRPr="00964208">
        <w:rPr>
          <w:rFonts w:ascii="Times New Roman" w:hAnsi="Times New Roman" w:cs="Times New Roman"/>
          <w:sz w:val="24"/>
          <w:szCs w:val="24"/>
        </w:rPr>
        <w:t>i</w:t>
      </w:r>
      <w:commentRangeEnd w:id="7"/>
      <w:proofErr w:type="spellEnd"/>
      <w:r w:rsidR="00837ECB">
        <w:rPr>
          <w:rStyle w:val="CommentReference"/>
        </w:rPr>
        <w:commentReference w:id="7"/>
      </w:r>
      <w:r w:rsidRPr="00964208">
        <w:rPr>
          <w:rFonts w:ascii="Times New Roman" w:hAnsi="Times New Roman" w:cs="Times New Roman"/>
          <w:sz w:val="24"/>
          <w:szCs w:val="24"/>
        </w:rPr>
        <w:t xml:space="preserve"> and β</w:t>
      </w:r>
      <w:commentRangeStart w:id="8"/>
      <w:proofErr w:type="spellStart"/>
      <w:r w:rsidRPr="00964208">
        <w:rPr>
          <w:rFonts w:ascii="Times New Roman" w:hAnsi="Times New Roman" w:cs="Times New Roman"/>
          <w:sz w:val="24"/>
          <w:szCs w:val="24"/>
        </w:rPr>
        <w:t>i</w:t>
      </w:r>
      <w:commentRangeEnd w:id="8"/>
      <w:proofErr w:type="spellEnd"/>
      <w:r w:rsidR="00837ECB">
        <w:rPr>
          <w:rStyle w:val="CommentReference"/>
        </w:rPr>
        <w:commentReference w:id="8"/>
      </w:r>
      <w:r w:rsidRPr="00964208">
        <w:rPr>
          <w:rFonts w:ascii="Times New Roman" w:hAnsi="Times New Roman" w:cs="Times New Roman"/>
          <w:sz w:val="24"/>
          <w:szCs w:val="24"/>
        </w:rPr>
        <w:t xml:space="preserve"> = estimated parameters obtained from the estimation window</w:t>
      </w:r>
    </w:p>
    <w:p w14:paraId="57A34514" w14:textId="57215CE1" w:rsidR="002C7B59" w:rsidRPr="00964208" w:rsidRDefault="002C7B59" w:rsidP="00FC4D81">
      <w:pPr>
        <w:jc w:val="both"/>
        <w:rPr>
          <w:rFonts w:ascii="Times New Roman" w:hAnsi="Times New Roman" w:cs="Times New Roman"/>
          <w:b/>
          <w:bCs/>
          <w:sz w:val="24"/>
          <w:szCs w:val="24"/>
        </w:rPr>
      </w:pPr>
      <w:r w:rsidRPr="00964208">
        <w:rPr>
          <w:rFonts w:ascii="Times New Roman" w:hAnsi="Times New Roman" w:cs="Times New Roman"/>
          <w:b/>
          <w:bCs/>
          <w:sz w:val="24"/>
          <w:szCs w:val="24"/>
        </w:rPr>
        <w:t>Abnormal Return</w:t>
      </w:r>
    </w:p>
    <w:p w14:paraId="2D9E066E" w14:textId="77777777" w:rsidR="002C7B59" w:rsidRPr="00342743"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oMath>
      </m:oMathPara>
    </w:p>
    <w:p w14:paraId="22696E99"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AR</w:t>
      </w:r>
      <w:commentRangeStart w:id="9"/>
      <w:r w:rsidRPr="00342743">
        <w:rPr>
          <w:rFonts w:ascii="Times New Roman" w:hAnsi="Times New Roman" w:cs="Times New Roman"/>
          <w:sz w:val="24"/>
          <w:szCs w:val="24"/>
        </w:rPr>
        <w:t>it</w:t>
      </w:r>
      <w:proofErr w:type="spellEnd"/>
      <w:r w:rsidRPr="00342743">
        <w:rPr>
          <w:rFonts w:ascii="Times New Roman" w:hAnsi="Times New Roman" w:cs="Times New Roman"/>
          <w:sz w:val="24"/>
          <w:szCs w:val="24"/>
        </w:rPr>
        <w:t>​</w:t>
      </w:r>
      <w:commentRangeEnd w:id="9"/>
      <w:r w:rsidR="00837ECB">
        <w:rPr>
          <w:rStyle w:val="CommentReference"/>
        </w:rPr>
        <w:commentReference w:id="9"/>
      </w:r>
      <w:r w:rsidRPr="00342743">
        <w:rPr>
          <w:rFonts w:ascii="Times New Roman" w:hAnsi="Times New Roman" w:cs="Times New Roman"/>
          <w:sz w:val="24"/>
          <w:szCs w:val="24"/>
        </w:rPr>
        <w:t xml:space="preserve"> =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p>
    <w:p w14:paraId="41C4A5BE" w14:textId="35F5030C"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Average Abnormal Return</w:t>
      </w:r>
    </w:p>
    <w:p w14:paraId="301752C6" w14:textId="77777777" w:rsidR="002C7B59" w:rsidRPr="00964208"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9CF4D3A"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70D24EA2" w14:textId="3AC7CF4A"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Abnormal Returns </w:t>
      </w:r>
    </w:p>
    <w:p w14:paraId="4F1F8F44"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8C80BA2" w14:textId="6F0911F5"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7D72F6DA"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7524625F" w14:textId="2DE0C4BD"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155D52">
        <w:rPr>
          <w:rFonts w:ascii="Times New Roman" w:hAnsi="Times New Roman" w:cs="Times New Roman"/>
          <w:b/>
          <w:bCs/>
          <w:sz w:val="24"/>
          <w:szCs w:val="24"/>
        </w:rPr>
        <w:t>MARKET ADJUSTED MODEL</w:t>
      </w:r>
    </w:p>
    <w:p w14:paraId="440AE46C" w14:textId="4B20EBBC"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market adjusted model is another classical model for calculating the expected return, which is part of the event study methodology framework. According to this model, the expected return on any individual security is simply the return realized by the market portfolio for the corresponding period. In other words, this model is based on the assumption that the individual security</w:t>
      </w:r>
      <w:r w:rsidR="00433408">
        <w:rPr>
          <w:rFonts w:ascii="Times New Roman" w:hAnsi="Times New Roman" w:cs="Times New Roman"/>
          <w:sz w:val="24"/>
          <w:szCs w:val="24"/>
        </w:rPr>
        <w:t>’</w:t>
      </w:r>
      <w:r w:rsidRPr="002C7B59">
        <w:rPr>
          <w:rFonts w:ascii="Times New Roman" w:hAnsi="Times New Roman" w:cs="Times New Roman"/>
          <w:sz w:val="24"/>
          <w:szCs w:val="24"/>
        </w:rPr>
        <w:t>s return is perfectly correlated with the market portfolio</w:t>
      </w:r>
      <w:r w:rsidR="00433408">
        <w:rPr>
          <w:rFonts w:ascii="Times New Roman" w:hAnsi="Times New Roman" w:cs="Times New Roman"/>
          <w:sz w:val="24"/>
          <w:szCs w:val="24"/>
        </w:rPr>
        <w:t>’</w:t>
      </w:r>
      <w:r w:rsidRPr="002C7B59">
        <w:rPr>
          <w:rFonts w:ascii="Times New Roman" w:hAnsi="Times New Roman" w:cs="Times New Roman"/>
          <w:sz w:val="24"/>
          <w:szCs w:val="24"/>
        </w:rPr>
        <w:t xml:space="preserve">s return, implying that the beta coefficient for the security is one, and the intercept coefficient is zero. Because of this assumption, the market adjusted model does not involve any complex calculations, unlike the market model, since the estimation of any regression parameter is not required in this model. Nevertheless, this model is very effective in situations where researchers want to quickly account for the effects of general market movements in their analysis of abnormal security returns. According to empirical studies, the results generated by this model are comparable to those generated by complex models, especially in situations where the sample size is large and the event window is short, as in the case of the market model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w:t>
      </w:r>
    </w:p>
    <w:p w14:paraId="75088E42" w14:textId="22E858B5"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b/>
          <w:bCs/>
          <w:sz w:val="24"/>
          <w:szCs w:val="24"/>
        </w:rPr>
        <w:t>Expected Return under the Market Adjusted Model</w:t>
      </w:r>
    </w:p>
    <w:p w14:paraId="64467EBF" w14:textId="77777777" w:rsidR="002C7B59" w:rsidRDefault="002C7B59" w:rsidP="00FC4D81">
      <w:pPr>
        <w:jc w:val="both"/>
        <w:rPr>
          <w:rFonts w:ascii="Times New Roman" w:hAnsi="Times New Roman" w:cs="Times New Roman"/>
          <w:b/>
          <w:bCs/>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m:oMathPara>
    </w:p>
    <w:p w14:paraId="7F79607E" w14:textId="77777777" w:rsidR="002C7B59" w:rsidRDefault="002C7B59" w:rsidP="00FC4D81">
      <w:pPr>
        <w:jc w:val="both"/>
        <w:rPr>
          <w:rFonts w:ascii="Times New Roman" w:hAnsi="Times New Roman" w:cs="Times New Roman"/>
          <w:sz w:val="24"/>
          <w:szCs w:val="24"/>
        </w:rPr>
      </w:pPr>
    </w:p>
    <w:p w14:paraId="6E77AC52"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r w:rsidRPr="00342743">
        <w:rPr>
          <w:rFonts w:ascii="Times New Roman" w:hAnsi="Times New Roman" w:cs="Times New Roman"/>
          <w:sz w:val="24"/>
          <w:szCs w:val="24"/>
        </w:rPr>
        <w:t>(</w:t>
      </w:r>
      <w:proofErr w:type="spellStart"/>
      <w:r w:rsidRPr="00342743">
        <w:rPr>
          <w:rFonts w:ascii="Times New Roman" w:hAnsi="Times New Roman" w:cs="Times New Roman"/>
          <w:sz w:val="24"/>
          <w:szCs w:val="24"/>
        </w:rPr>
        <w:t>R</w:t>
      </w:r>
      <w:commentRangeStart w:id="10"/>
      <w:r w:rsidRPr="00342743">
        <w:rPr>
          <w:rFonts w:ascii="Times New Roman" w:hAnsi="Times New Roman" w:cs="Times New Roman"/>
          <w:sz w:val="24"/>
          <w:szCs w:val="24"/>
        </w:rPr>
        <w:t>it</w:t>
      </w:r>
      <w:commentRangeEnd w:id="10"/>
      <w:proofErr w:type="spellEnd"/>
      <w:r w:rsidR="00837ECB">
        <w:rPr>
          <w:rStyle w:val="CommentReference"/>
        </w:rPr>
        <w:commentReference w:id="10"/>
      </w:r>
      <w:r w:rsidRPr="00342743">
        <w:rPr>
          <w:rFonts w:ascii="Times New Roman" w:hAnsi="Times New Roman" w:cs="Times New Roman"/>
          <w:sz w:val="24"/>
          <w:szCs w:val="24"/>
        </w:rPr>
        <w:t xml:space="preserve">​) = expected return of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R</w:t>
      </w:r>
      <w:commentRangeStart w:id="11"/>
      <w:r w:rsidRPr="00342743">
        <w:rPr>
          <w:rFonts w:ascii="Times New Roman" w:hAnsi="Times New Roman" w:cs="Times New Roman"/>
          <w:sz w:val="24"/>
          <w:szCs w:val="24"/>
        </w:rPr>
        <w:t>mt</w:t>
      </w:r>
      <w:commentRangeEnd w:id="11"/>
      <w:proofErr w:type="spellEnd"/>
      <w:r w:rsidR="00837ECB">
        <w:rPr>
          <w:rStyle w:val="CommentReference"/>
        </w:rPr>
        <w:commentReference w:id="11"/>
      </w:r>
      <w:r w:rsidRPr="00342743">
        <w:rPr>
          <w:rFonts w:ascii="Times New Roman" w:hAnsi="Times New Roman" w:cs="Times New Roman"/>
          <w:sz w:val="24"/>
          <w:szCs w:val="24"/>
        </w:rPr>
        <w:t xml:space="preserve">​ = return on the market portfolio at time </w:t>
      </w:r>
      <w:r w:rsidRPr="00342743">
        <w:rPr>
          <w:rFonts w:ascii="Times New Roman" w:hAnsi="Times New Roman" w:cs="Times New Roman"/>
          <w:i/>
          <w:iCs/>
          <w:sz w:val="24"/>
          <w:szCs w:val="24"/>
        </w:rPr>
        <w:t>t</w:t>
      </w:r>
    </w:p>
    <w:p w14:paraId="001AAB05" w14:textId="469FED9F"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b/>
          <w:bCs/>
          <w:sz w:val="24"/>
          <w:szCs w:val="24"/>
        </w:rPr>
        <w:lastRenderedPageBreak/>
        <w:t>Abnormal Return</w:t>
      </w:r>
    </w:p>
    <w:p w14:paraId="1A1FA195" w14:textId="77777777" w:rsidR="002C7B59" w:rsidRDefault="00443DD7" w:rsidP="00FC4D81">
      <w:pPr>
        <w:jc w:val="both"/>
        <w:rPr>
          <w:rFonts w:ascii="Times New Roman" w:hAnsi="Times New Roman" w:cs="Times New Roman"/>
          <w:b/>
          <w:bCs/>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-R</m:t>
              </m:r>
            </m:e>
            <m:sub>
              <m:r>
                <w:rPr>
                  <w:rFonts w:ascii="Cambria Math" w:hAnsi="Cambria Math" w:cs="Times New Roman"/>
                  <w:sz w:val="24"/>
                  <w:szCs w:val="24"/>
                </w:rPr>
                <m:t>mt</m:t>
              </m:r>
            </m:sub>
          </m:sSub>
        </m:oMath>
      </m:oMathPara>
    </w:p>
    <w:p w14:paraId="4A867E89"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AR</w:t>
      </w:r>
      <w:r w:rsidRPr="00946632">
        <w:rPr>
          <w:rFonts w:ascii="Times New Roman" w:hAnsi="Times New Roman" w:cs="Times New Roman"/>
          <w:sz w:val="24"/>
          <w:szCs w:val="24"/>
          <w:vertAlign w:val="subscript"/>
        </w:rPr>
        <w:t>it</w:t>
      </w:r>
      <w:proofErr w:type="spellEnd"/>
      <w:r w:rsidRPr="00946632">
        <w:rPr>
          <w:rFonts w:ascii="Times New Roman" w:hAnsi="Times New Roman" w:cs="Times New Roman"/>
          <w:sz w:val="24"/>
          <w:szCs w:val="24"/>
          <w:vertAlign w:val="subscript"/>
        </w:rPr>
        <w:t>​</w:t>
      </w:r>
      <w:r w:rsidRPr="00342743">
        <w:rPr>
          <w:rFonts w:ascii="Times New Roman" w:hAnsi="Times New Roman" w:cs="Times New Roman"/>
          <w:sz w:val="24"/>
          <w:szCs w:val="24"/>
        </w:rPr>
        <w:t xml:space="preserve"> =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R</w:t>
      </w:r>
      <w:r w:rsidRPr="00946632">
        <w:rPr>
          <w:rFonts w:ascii="Times New Roman" w:hAnsi="Times New Roman" w:cs="Times New Roman"/>
          <w:sz w:val="24"/>
          <w:szCs w:val="24"/>
          <w:vertAlign w:val="subscript"/>
        </w:rPr>
        <w:t>it</w:t>
      </w:r>
      <w:proofErr w:type="spellEnd"/>
      <w:r w:rsidRPr="00342743">
        <w:rPr>
          <w:rFonts w:ascii="Times New Roman" w:hAnsi="Times New Roman" w:cs="Times New Roman"/>
          <w:sz w:val="24"/>
          <w:szCs w:val="24"/>
        </w:rPr>
        <w:t xml:space="preserve">​ = actual return of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p>
    <w:p w14:paraId="24B138D3" w14:textId="006BCCC0"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Average Abnormal Return</w:t>
      </w:r>
    </w:p>
    <w:p w14:paraId="3DDDC7A6" w14:textId="77777777" w:rsidR="002C7B59" w:rsidRPr="00946632"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04112B6"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5B7776B4" w14:textId="429A8903" w:rsidR="002C7B59" w:rsidRDefault="002C7B59"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Abnormal Return </w:t>
      </w:r>
    </w:p>
    <w:p w14:paraId="1111C624"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71EB0068" w14:textId="7E4A2324"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5F7B91DC"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6AE69C48" w14:textId="2F9B6277"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155D52">
        <w:rPr>
          <w:rFonts w:ascii="Times New Roman" w:hAnsi="Times New Roman" w:cs="Times New Roman"/>
          <w:b/>
          <w:bCs/>
          <w:sz w:val="24"/>
          <w:szCs w:val="24"/>
        </w:rPr>
        <w:t xml:space="preserve">CAPM BASED MODEL </w:t>
      </w:r>
    </w:p>
    <w:p w14:paraId="3DD7A23B" w14:textId="77777777"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CAPM-based model is a variation of the classical market model used in event study research methodology for estimating normal returns while considering the relationship between risk and return as specified by the capital asset pricing model. The CAPM-based model is based on the assumption that the expected return on a security is a function of the risk-free return and the systematic risk associated with the security in relation to the market portfolio as measured by its beta coefficient. The inclusion of the risk-free return and systematic risk in the CAPM-based model provides a sound framework for estimating normal returns in event study research methodology. In event study research methodology, the CAPM model is used for testing whether abnormal returns during a given event period are related to new information or normal market risks.</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While more advanced multifactor asset-pricing models have since been developed in subsequent studies, this model remains widely employed in event studies due to its sound underlying theory in modern portfolio theory and asset-pricing literature (Sharpe, 1964;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w:t>
      </w:r>
    </w:p>
    <w:p w14:paraId="5DE9478D" w14:textId="771D37E8"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CAPM Expected Return Equation</w:t>
      </w:r>
    </w:p>
    <w:p w14:paraId="258D1314" w14:textId="77777777" w:rsidR="002C7B59" w:rsidRPr="002F75AB"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oMath>
      </m:oMathPara>
    </w:p>
    <w:p w14:paraId="3021AF52" w14:textId="77777777" w:rsidR="002C7B59" w:rsidRPr="002F75AB" w:rsidRDefault="002C7B59" w:rsidP="00FC4D81">
      <w:pPr>
        <w:jc w:val="both"/>
        <w:rPr>
          <w:rFonts w:ascii="Times New Roman" w:hAnsi="Times New Roman" w:cs="Times New Roman"/>
          <w:sz w:val="24"/>
          <w:szCs w:val="24"/>
        </w:rPr>
      </w:pPr>
      <w:r w:rsidRPr="002F75AB">
        <w:rPr>
          <w:rFonts w:ascii="Times New Roman" w:hAnsi="Times New Roman" w:cs="Times New Roman"/>
          <w:sz w:val="24"/>
          <w:szCs w:val="24"/>
        </w:rPr>
        <w:t>Where</w:t>
      </w:r>
      <w:r>
        <w:rPr>
          <w:rFonts w:ascii="Times New Roman" w:hAnsi="Times New Roman" w:cs="Times New Roman"/>
          <w:sz w:val="24"/>
          <w:szCs w:val="24"/>
        </w:rPr>
        <w:t xml:space="preserve">, </w:t>
      </w:r>
      <w:r w:rsidRPr="002F75AB">
        <w:rPr>
          <w:rFonts w:ascii="Times New Roman" w:hAnsi="Times New Roman" w:cs="Times New Roman"/>
          <w:sz w:val="24"/>
          <w:szCs w:val="24"/>
        </w:rPr>
        <w:t>E(</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expected return of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ft</w:t>
      </w:r>
      <w:proofErr w:type="spellEnd"/>
      <w:r w:rsidRPr="002F75AB">
        <w:rPr>
          <w:rFonts w:ascii="Times New Roman" w:hAnsi="Times New Roman" w:cs="Times New Roman"/>
          <w:sz w:val="24"/>
          <w:szCs w:val="24"/>
          <w:vertAlign w:val="subscript"/>
        </w:rPr>
        <w:t xml:space="preserve"> </w:t>
      </w:r>
      <w:r w:rsidRPr="002F75AB">
        <w:rPr>
          <w:rFonts w:ascii="Times New Roman" w:hAnsi="Times New Roman" w:cs="Times New Roman"/>
          <w:sz w:val="24"/>
          <w:szCs w:val="24"/>
        </w:rPr>
        <w:t>= risk-free rate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mt</w:t>
      </w:r>
      <w:proofErr w:type="spellEnd"/>
      <w:r w:rsidRPr="002F75AB">
        <w:rPr>
          <w:rFonts w:ascii="Times New Roman" w:hAnsi="Times New Roman" w:cs="Times New Roman"/>
          <w:sz w:val="24"/>
          <w:szCs w:val="24"/>
        </w:rPr>
        <w:t xml:space="preserve"> = return on the market portfolio at time t</w:t>
      </w:r>
      <w:r>
        <w:rPr>
          <w:rFonts w:ascii="Times New Roman" w:hAnsi="Times New Roman" w:cs="Times New Roman"/>
          <w:sz w:val="24"/>
          <w:szCs w:val="24"/>
        </w:rPr>
        <w:t xml:space="preserve">, </w:t>
      </w:r>
      <w:r w:rsidRPr="002F75AB">
        <w:rPr>
          <w:rFonts w:ascii="Times New Roman" w:hAnsi="Times New Roman" w:cs="Times New Roman"/>
          <w:sz w:val="24"/>
          <w:szCs w:val="24"/>
        </w:rPr>
        <w:t>β</w:t>
      </w:r>
      <w:proofErr w:type="spellStart"/>
      <w:r w:rsidRPr="002F75AB">
        <w:rPr>
          <w:rFonts w:ascii="Times New Roman" w:hAnsi="Times New Roman" w:cs="Times New Roman"/>
          <w:sz w:val="24"/>
          <w:szCs w:val="24"/>
          <w:vertAlign w:val="subscript"/>
        </w:rPr>
        <w:t>i</w:t>
      </w:r>
      <w:proofErr w:type="spellEnd"/>
      <w:r w:rsidRPr="002F75AB">
        <w:rPr>
          <w:rFonts w:ascii="Times New Roman" w:hAnsi="Times New Roman" w:cs="Times New Roman"/>
          <w:sz w:val="24"/>
          <w:szCs w:val="24"/>
        </w:rPr>
        <w:t xml:space="preserve"> = systematic risk (beta) of security </w:t>
      </w:r>
      <w:proofErr w:type="spellStart"/>
      <w:r w:rsidRPr="002F75AB">
        <w:rPr>
          <w:rFonts w:ascii="Times New Roman" w:hAnsi="Times New Roman" w:cs="Times New Roman"/>
          <w:sz w:val="24"/>
          <w:szCs w:val="24"/>
        </w:rPr>
        <w:t>i</w:t>
      </w:r>
      <w:proofErr w:type="spellEnd"/>
    </w:p>
    <w:p w14:paraId="174FBA74" w14:textId="36F6C6D4"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Abnormal Return</w:t>
      </w:r>
    </w:p>
    <w:p w14:paraId="68B0A990" w14:textId="77777777" w:rsidR="002C7B59" w:rsidRPr="002F75AB"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+β</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e>
          </m:d>
          <m:r>
            <w:rPr>
              <w:rFonts w:ascii="Cambria Math" w:hAnsi="Cambria Math" w:cs="Times New Roman"/>
              <w:sz w:val="24"/>
              <w:szCs w:val="24"/>
            </w:rPr>
            <m:t>]</m:t>
          </m:r>
        </m:oMath>
      </m:oMathPara>
    </w:p>
    <w:p w14:paraId="5C65E6B5" w14:textId="77777777" w:rsidR="002C7B59" w:rsidRPr="0066506E" w:rsidRDefault="002C7B59" w:rsidP="00FC4D81">
      <w:pPr>
        <w:jc w:val="both"/>
        <w:rPr>
          <w:rFonts w:ascii="Times New Roman" w:hAnsi="Times New Roman" w:cs="Times New Roman"/>
          <w:sz w:val="24"/>
          <w:szCs w:val="24"/>
        </w:rPr>
      </w:pPr>
      <w:r w:rsidRPr="002F75AB">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AR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abnormal return for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actual return of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p>
    <w:p w14:paraId="4C508F16" w14:textId="34367D1F" w:rsidR="002C7B59" w:rsidRPr="0066506E" w:rsidRDefault="002C7B59" w:rsidP="00FC4D81">
      <w:pPr>
        <w:jc w:val="both"/>
        <w:rPr>
          <w:rFonts w:ascii="Times New Roman" w:hAnsi="Times New Roman" w:cs="Times New Roman"/>
          <w:sz w:val="24"/>
          <w:szCs w:val="24"/>
        </w:rPr>
      </w:pPr>
      <w:r w:rsidRPr="0066506E">
        <w:rPr>
          <w:rFonts w:ascii="Times New Roman" w:hAnsi="Times New Roman" w:cs="Times New Roman"/>
          <w:b/>
          <w:bCs/>
          <w:sz w:val="24"/>
          <w:szCs w:val="24"/>
        </w:rPr>
        <w:lastRenderedPageBreak/>
        <w:t>Average Abnormal Return</w:t>
      </w:r>
    </w:p>
    <w:p w14:paraId="498E16F5" w14:textId="77777777" w:rsidR="002C7B59" w:rsidRPr="00946632"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6B139848"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69C5F5D8" w14:textId="296ADA64" w:rsidR="002C7B59" w:rsidRDefault="002C7B59"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Abnormal Return </w:t>
      </w:r>
    </w:p>
    <w:p w14:paraId="6A754AB0"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30BF3F5E" w14:textId="659CE8C3"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33EED589"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40AF46A4" w14:textId="7DF93FC4" w:rsidR="002C7B59"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155D52">
        <w:rPr>
          <w:rFonts w:ascii="Times New Roman" w:hAnsi="Times New Roman" w:cs="Times New Roman"/>
          <w:b/>
          <w:bCs/>
          <w:sz w:val="24"/>
          <w:szCs w:val="24"/>
        </w:rPr>
        <w:t>STATISTICAL TESTS IN CLASSICAL EVENT STUDY METHODOLOGY</w:t>
      </w:r>
    </w:p>
    <w:p w14:paraId="580ECD88" w14:textId="5E5BC131"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Statistical tests are a vital part of the classical event study method because they assist in ascertaining whether the abnormal returns generated during the event period are statistically significant or merely the result of random fluctuations in the stock markets. Once the abnormal returns are calculated for each security during the event period, the results are often aggregated over firms and time periods to examine the overall market reaction to the event. One of the most frequently employed statistical tests in classical event study research is the t-test, which is often employed to test the null hypothesis that the average abnormal return (AAR) and cumulative average abnormal return (CAAR) are significantly different from zero. The t-test is based on the premise that abnormal returns are normally and independently distributed. Early methodological research found this approach to be effective when the t-test was applied to daily stock return data (Brown &amp; Warner, 1985).</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In addition to the conventional </w:t>
      </w:r>
      <w:r w:rsidR="00433408">
        <w:rPr>
          <w:rFonts w:ascii="Times New Roman" w:hAnsi="Times New Roman" w:cs="Times New Roman"/>
          <w:sz w:val="24"/>
          <w:szCs w:val="24"/>
        </w:rPr>
        <w:t>‘</w:t>
      </w:r>
      <w:r w:rsidRPr="002C7B59">
        <w:rPr>
          <w:rFonts w:ascii="Times New Roman" w:hAnsi="Times New Roman" w:cs="Times New Roman"/>
          <w:sz w:val="24"/>
          <w:szCs w:val="24"/>
        </w:rPr>
        <w:t>t</w:t>
      </w:r>
      <w:r w:rsidR="00433408">
        <w:rPr>
          <w:rFonts w:ascii="Times New Roman" w:hAnsi="Times New Roman" w:cs="Times New Roman"/>
          <w:sz w:val="24"/>
          <w:szCs w:val="24"/>
        </w:rPr>
        <w:t>’</w:t>
      </w:r>
      <w:r w:rsidRPr="002C7B59">
        <w:rPr>
          <w:rFonts w:ascii="Times New Roman" w:hAnsi="Times New Roman" w:cs="Times New Roman"/>
          <w:sz w:val="24"/>
          <w:szCs w:val="24"/>
        </w:rPr>
        <w:t xml:space="preserve"> test, researchers make use of standardized abnormal return tests as well as cross-sectional tests for enhancing the reliability of statistical inference, especially in cases where a larger sample size or event variance is involved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 The statistical tests help researchers evaluate whether or not the market reaction is significant in terms of economic value and whether or not abnormal returns indicate information effects in accordance with market efficiency.</w:t>
      </w:r>
    </w:p>
    <w:p w14:paraId="5BADE939" w14:textId="2D8BF2A1" w:rsidR="002C7B59"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PARAMETRIC TESTS IN EVENT STUDIES </w:t>
      </w:r>
    </w:p>
    <w:p w14:paraId="303928A2" w14:textId="78E9EE30"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Parametric tests represent a set of widely used classical event study methodologies for testing whether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around a given event is statistically significant or not. The key assumptions underlying these tests include normal distribution of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and independence of firm observations. Some of the key parametric tests used for event study analysis include the t-test,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Z-test, and standardized abnormal return test. The conventional approach for conducting a test for event study analysis is based on a t-test for evaluating whether the average abnormal stock return or cumulative abnormal stock return is significantly different from zero or not. However, since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can vary in terms of variance from firm to firm or can be influenced by errors in estimation, more precise tests for event study analysis have been developed.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(1976) proposed a </w:t>
      </w:r>
      <w:r w:rsidRPr="002C7B59">
        <w:rPr>
          <w:rFonts w:ascii="Times New Roman" w:hAnsi="Times New Roman" w:cs="Times New Roman"/>
          <w:sz w:val="24"/>
          <w:szCs w:val="24"/>
        </w:rPr>
        <w:lastRenderedPageBreak/>
        <w:t xml:space="preserve">standardized residual test or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Z-test for conducting a more precise test by using forecast error variance obtained from the estimation period.</w:t>
      </w:r>
      <w:r>
        <w:rPr>
          <w:rFonts w:ascii="Times New Roman" w:hAnsi="Times New Roman" w:cs="Times New Roman"/>
          <w:sz w:val="24"/>
          <w:szCs w:val="24"/>
        </w:rPr>
        <w:t xml:space="preserve"> </w:t>
      </w:r>
      <w:r w:rsidRPr="002C7B59">
        <w:rPr>
          <w:rFonts w:ascii="Times New Roman" w:hAnsi="Times New Roman" w:cs="Times New Roman"/>
          <w:sz w:val="24"/>
          <w:szCs w:val="24"/>
        </w:rPr>
        <w:t>In a similar fashion, standardized abnormal return tests normalize abnormal returns by their standard deviation prior to aggregation. The above parametric methods continue to be at the core of empirical event study research because they offer a systematic and statistical approach for conducting significance tests on market reactions to corporate or economic events (</w:t>
      </w:r>
      <w:proofErr w:type="spellStart"/>
      <w:r w:rsidRPr="002C7B59">
        <w:rPr>
          <w:rFonts w:ascii="Times New Roman" w:hAnsi="Times New Roman" w:cs="Times New Roman"/>
          <w:sz w:val="24"/>
          <w:szCs w:val="24"/>
        </w:rPr>
        <w:t>Patell</w:t>
      </w:r>
      <w:proofErr w:type="spellEnd"/>
      <w:r w:rsidRPr="002C7B59">
        <w:rPr>
          <w:rFonts w:ascii="Times New Roman" w:hAnsi="Times New Roman" w:cs="Times New Roman"/>
          <w:sz w:val="24"/>
          <w:szCs w:val="24"/>
        </w:rPr>
        <w:t xml:space="preserve">, 1976;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Kolari &amp; </w:t>
      </w:r>
      <w:proofErr w:type="spellStart"/>
      <w:r w:rsidRPr="002C7B59">
        <w:rPr>
          <w:rFonts w:ascii="Times New Roman" w:hAnsi="Times New Roman" w:cs="Times New Roman"/>
          <w:sz w:val="24"/>
          <w:szCs w:val="24"/>
        </w:rPr>
        <w:t>Pynnönen</w:t>
      </w:r>
      <w:proofErr w:type="spellEnd"/>
      <w:r w:rsidRPr="002C7B59">
        <w:rPr>
          <w:rFonts w:ascii="Times New Roman" w:hAnsi="Times New Roman" w:cs="Times New Roman"/>
          <w:sz w:val="24"/>
          <w:szCs w:val="24"/>
        </w:rPr>
        <w:t>, 2010).</w:t>
      </w:r>
    </w:p>
    <w:p w14:paraId="64BFC78C"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t-Test </w:t>
      </w:r>
    </w:p>
    <w:p w14:paraId="2F5A52DC" w14:textId="56D28186"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t-test is one of the widely used statistical tests in classical event study research methodology for testing whether the average abnormal return over a given event window is significantly different from zero or not. In this regard, it is assumed that abnormal returns are normally distributed.</w:t>
      </w:r>
    </w:p>
    <w:p w14:paraId="592EA9D9"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Average Abnormal Return </w:t>
      </w:r>
    </w:p>
    <w:p w14:paraId="6E36BF79" w14:textId="77777777" w:rsidR="002C7B59" w:rsidRPr="00946632"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455C7666"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Standard Deviation of Abnormal Returns </w:t>
      </w:r>
    </w:p>
    <w:p w14:paraId="07370132" w14:textId="77777777" w:rsidR="002C7B59" w:rsidRPr="00A63431"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e>
          </m:ra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6435A258"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t -statistic </w:t>
      </w:r>
    </w:p>
    <w:p w14:paraId="78A1F93C" w14:textId="77777777" w:rsidR="002C7B59" w:rsidRPr="00CA5360"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num>
            <m:den>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m:oMathPara>
    </w:p>
    <w:p w14:paraId="6C493E27" w14:textId="77777777" w:rsidR="002C7B59" w:rsidRPr="00CA5360" w:rsidRDefault="002C7B59" w:rsidP="00FC4D81">
      <w:pPr>
        <w:jc w:val="both"/>
        <w:rPr>
          <w:rFonts w:ascii="Times New Roman" w:hAnsi="Times New Roman" w:cs="Times New Roman"/>
          <w:b/>
          <w:bCs/>
          <w:sz w:val="24"/>
          <w:szCs w:val="24"/>
        </w:rPr>
      </w:pPr>
      <w:r w:rsidRPr="00CA5360">
        <w:rPr>
          <w:rFonts w:ascii="Times New Roman" w:hAnsi="Times New Roman" w:cs="Times New Roman"/>
          <w:b/>
          <w:bCs/>
          <w:sz w:val="24"/>
          <w:szCs w:val="24"/>
        </w:rPr>
        <w:t xml:space="preserve">2. </w:t>
      </w:r>
      <w:proofErr w:type="spellStart"/>
      <w:r w:rsidRPr="00CA5360">
        <w:rPr>
          <w:rFonts w:ascii="Times New Roman" w:hAnsi="Times New Roman" w:cs="Times New Roman"/>
          <w:b/>
          <w:bCs/>
          <w:sz w:val="24"/>
          <w:szCs w:val="24"/>
        </w:rPr>
        <w:t>Patell</w:t>
      </w:r>
      <w:proofErr w:type="spellEnd"/>
      <w:r w:rsidRPr="00CA5360">
        <w:rPr>
          <w:rFonts w:ascii="Times New Roman" w:hAnsi="Times New Roman" w:cs="Times New Roman"/>
          <w:b/>
          <w:bCs/>
          <w:sz w:val="24"/>
          <w:szCs w:val="24"/>
        </w:rPr>
        <w:t xml:space="preserve"> Z-Test</w:t>
      </w:r>
    </w:p>
    <w:p w14:paraId="50E24040" w14:textId="77777777" w:rsidR="002C7B59" w:rsidRDefault="002C7B59" w:rsidP="00FC4D81">
      <w:pPr>
        <w:jc w:val="both"/>
        <w:rPr>
          <w:rFonts w:ascii="Times New Roman" w:hAnsi="Times New Roman" w:cs="Times New Roman"/>
          <w:sz w:val="24"/>
          <w:szCs w:val="24"/>
        </w:rPr>
      </w:pPr>
      <w:r w:rsidRPr="00CA5360">
        <w:rPr>
          <w:rFonts w:ascii="Times New Roman" w:hAnsi="Times New Roman" w:cs="Times New Roman"/>
          <w:sz w:val="24"/>
          <w:szCs w:val="24"/>
        </w:rPr>
        <w:t xml:space="preserve">The </w:t>
      </w: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Z-test standardizes abnormal returns using the forecast error variance from the estimation window in order to account for differences in volatility across firms. This approach improves statistical inference when abnormal returns exhibit heteroscedasticity (</w:t>
      </w: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1976; </w:t>
      </w:r>
      <w:proofErr w:type="spellStart"/>
      <w:r w:rsidRPr="00CA5360">
        <w:rPr>
          <w:rFonts w:ascii="Times New Roman" w:hAnsi="Times New Roman" w:cs="Times New Roman"/>
          <w:sz w:val="24"/>
          <w:szCs w:val="24"/>
        </w:rPr>
        <w:t>MacKinlay</w:t>
      </w:r>
      <w:proofErr w:type="spellEnd"/>
      <w:r w:rsidRPr="00CA5360">
        <w:rPr>
          <w:rFonts w:ascii="Times New Roman" w:hAnsi="Times New Roman" w:cs="Times New Roman"/>
          <w:sz w:val="24"/>
          <w:szCs w:val="24"/>
        </w:rPr>
        <w:t>, 1997).</w:t>
      </w:r>
    </w:p>
    <w:p w14:paraId="12C7A840"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Standardised Abnormal Return </w:t>
      </w:r>
    </w:p>
    <w:p w14:paraId="108E604A" w14:textId="77777777" w:rsidR="002C7B59" w:rsidRPr="00A63431"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e>
              </m:rad>
            </m:den>
          </m:f>
        </m:oMath>
      </m:oMathPara>
    </w:p>
    <w:p w14:paraId="4110C3D6"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Adjustment Factor </w:t>
      </w:r>
    </w:p>
    <w:p w14:paraId="3B35B120" w14:textId="77777777" w:rsidR="002C7B59" w:rsidRPr="00A63431"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m</m:t>
                      </m:r>
                    </m:sub>
                  </m:sSub>
                  <m: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e>
                  </m:nary>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m</m:t>
                      </m:r>
                    </m:sub>
                  </m:sSub>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15D8DDF0" w14:textId="77777777" w:rsidR="002C7B59" w:rsidRPr="00155D52" w:rsidRDefault="002C7B59" w:rsidP="00FC4D81">
      <w:pPr>
        <w:jc w:val="both"/>
        <w:rPr>
          <w:rFonts w:ascii="Times New Roman" w:eastAsiaTheme="minorEastAsia" w:hAnsi="Times New Roman" w:cs="Times New Roman"/>
          <w:b/>
          <w:bCs/>
          <w:sz w:val="24"/>
          <w:szCs w:val="24"/>
        </w:rPr>
      </w:pPr>
      <w:proofErr w:type="spellStart"/>
      <w:r w:rsidRPr="00155D52">
        <w:rPr>
          <w:rFonts w:ascii="Times New Roman" w:eastAsiaTheme="minorEastAsia" w:hAnsi="Times New Roman" w:cs="Times New Roman"/>
          <w:b/>
          <w:bCs/>
          <w:sz w:val="24"/>
          <w:szCs w:val="24"/>
        </w:rPr>
        <w:t>Patell</w:t>
      </w:r>
      <w:proofErr w:type="spellEnd"/>
      <w:r w:rsidRPr="00155D52">
        <w:rPr>
          <w:rFonts w:ascii="Times New Roman" w:eastAsiaTheme="minorEastAsia" w:hAnsi="Times New Roman" w:cs="Times New Roman"/>
          <w:b/>
          <w:bCs/>
          <w:sz w:val="24"/>
          <w:szCs w:val="24"/>
        </w:rPr>
        <w:t xml:space="preserve"> Z Statistic</w:t>
      </w:r>
    </w:p>
    <w:p w14:paraId="3BC6F457" w14:textId="77777777" w:rsidR="002C7B59" w:rsidRPr="00CA5360"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e>
          </m:nary>
        </m:oMath>
      </m:oMathPara>
    </w:p>
    <w:p w14:paraId="7D273C23"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lastRenderedPageBreak/>
        <w:t xml:space="preserve">Role of Non-Parametric Tests in Event Studies </w:t>
      </w:r>
    </w:p>
    <w:p w14:paraId="665EAD63" w14:textId="25C3C2F5" w:rsidR="002C7B59"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Non-parametric tests are often employed in the context of the event study methodology when the conditions required to be met by the parametric tests, such as the normality of abnormal returns and homoscedasticity, may not be met. The non-parametric tests are </w:t>
      </w:r>
      <w:r w:rsidR="00433408">
        <w:rPr>
          <w:rFonts w:ascii="Times New Roman" w:hAnsi="Times New Roman" w:cs="Times New Roman"/>
          <w:sz w:val="24"/>
          <w:szCs w:val="24"/>
        </w:rPr>
        <w:t>‘</w:t>
      </w:r>
      <w:r w:rsidRPr="00F80E2E">
        <w:rPr>
          <w:rFonts w:ascii="Times New Roman" w:hAnsi="Times New Roman" w:cs="Times New Roman"/>
          <w:sz w:val="24"/>
          <w:szCs w:val="24"/>
        </w:rPr>
        <w:t>distribution-free</w:t>
      </w:r>
      <w:r w:rsidR="00433408">
        <w:rPr>
          <w:rFonts w:ascii="Times New Roman" w:hAnsi="Times New Roman" w:cs="Times New Roman"/>
          <w:sz w:val="24"/>
          <w:szCs w:val="24"/>
        </w:rPr>
        <w:t>’</w:t>
      </w:r>
      <w:r w:rsidRPr="00F80E2E">
        <w:rPr>
          <w:rFonts w:ascii="Times New Roman" w:hAnsi="Times New Roman" w:cs="Times New Roman"/>
          <w:sz w:val="24"/>
          <w:szCs w:val="24"/>
        </w:rPr>
        <w:t xml:space="preserve"> tests and hence can be employed when there is the presence of </w:t>
      </w:r>
      <w:r w:rsidR="00433408">
        <w:rPr>
          <w:rFonts w:ascii="Times New Roman" w:hAnsi="Times New Roman" w:cs="Times New Roman"/>
          <w:sz w:val="24"/>
          <w:szCs w:val="24"/>
        </w:rPr>
        <w:t>‘</w:t>
      </w:r>
      <w:r w:rsidRPr="00F80E2E">
        <w:rPr>
          <w:rFonts w:ascii="Times New Roman" w:hAnsi="Times New Roman" w:cs="Times New Roman"/>
          <w:sz w:val="24"/>
          <w:szCs w:val="24"/>
        </w:rPr>
        <w:t>skewedness</w:t>
      </w:r>
      <w:r w:rsidR="00433408">
        <w:rPr>
          <w:rFonts w:ascii="Times New Roman" w:hAnsi="Times New Roman" w:cs="Times New Roman"/>
          <w:sz w:val="24"/>
          <w:szCs w:val="24"/>
        </w:rPr>
        <w:t>’</w:t>
      </w:r>
      <w:r w:rsidRPr="00F80E2E">
        <w:rPr>
          <w:rFonts w:ascii="Times New Roman" w:hAnsi="Times New Roman" w:cs="Times New Roman"/>
          <w:sz w:val="24"/>
          <w:szCs w:val="24"/>
        </w:rPr>
        <w:t xml:space="preserve"> in the abnormal returns. The non-parametric tests can be employed in the short-horizon event studies when the abnormal returns do not </w:t>
      </w:r>
      <w:commentRangeStart w:id="12"/>
      <w:proofErr w:type="spellStart"/>
      <w:r w:rsidRPr="00F80E2E">
        <w:rPr>
          <w:rFonts w:ascii="Times New Roman" w:hAnsi="Times New Roman" w:cs="Times New Roman"/>
          <w:sz w:val="24"/>
          <w:szCs w:val="24"/>
        </w:rPr>
        <w:t>fulfill</w:t>
      </w:r>
      <w:commentRangeEnd w:id="12"/>
      <w:proofErr w:type="spellEnd"/>
      <w:r w:rsidR="006F0AD3">
        <w:rPr>
          <w:rStyle w:val="CommentReference"/>
        </w:rPr>
        <w:commentReference w:id="12"/>
      </w:r>
      <w:r w:rsidRPr="00F80E2E">
        <w:rPr>
          <w:rFonts w:ascii="Times New Roman" w:hAnsi="Times New Roman" w:cs="Times New Roman"/>
          <w:sz w:val="24"/>
          <w:szCs w:val="24"/>
        </w:rPr>
        <w:t xml:space="preserve"> the conditions required to be met by the parametric tests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1989; Campbell, Lo, &amp;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1997; Kothari &amp; Warner, 2007).</w:t>
      </w:r>
    </w:p>
    <w:p w14:paraId="31B70768"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Sign Test </w:t>
      </w:r>
    </w:p>
    <w:p w14:paraId="0E30842E" w14:textId="1BB9607B"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sign test is the easiest non-parametric test that is often employed in the context of event study analysis. The sign test investigates the difference in the proportions of positive abnormal stock returns that occur during the window period and the proportions that the test is expecting based on the null hypothesis. The test does not take into account the magnitude of the abnormal stock returns; rather, it focuses solely on the sign of the abnormal stock return, which can be either positive or negative. In the absence of any effect on the stock prices due to the event, the proportions of the abnormal stock returns that are positive and negative will be equal (Kothari &amp; Warner, 2007).</w:t>
      </w:r>
    </w:p>
    <w:p w14:paraId="78F1A9D0" w14:textId="77777777" w:rsidR="00F80E2E" w:rsidRPr="00A63431" w:rsidRDefault="00F80E2E" w:rsidP="00FC4D81">
      <w:pPr>
        <w:jc w:val="both"/>
        <w:rPr>
          <w:rFonts w:ascii="Times New Roman" w:hAnsi="Times New Roman" w:cs="Times New Roman"/>
          <w:sz w:val="24"/>
          <w:szCs w:val="24"/>
        </w:rPr>
      </w:pPr>
      <m:oMathPara>
        <m:oMath>
          <m:r>
            <w:rPr>
              <w:rFonts w:ascii="Cambria Math" w:hAnsi="Cambria Math" w:cs="Times New Roman"/>
              <w:sz w:val="24"/>
              <w:szCs w:val="24"/>
            </w:rPr>
            <m:t>S=</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 xml:space="preserve">+ </m:t>
                  </m:r>
                </m:sup>
              </m:sSup>
              <m:r>
                <w:rPr>
                  <w:rFonts w:ascii="Cambria Math" w:hAnsi="Cambria Math" w:cs="Times New Roman"/>
                  <w:sz w:val="24"/>
                  <w:szCs w:val="24"/>
                </w:rPr>
                <m:t>-0.5N</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0.25N</m:t>
                  </m:r>
                </m:e>
              </m:rad>
            </m:den>
          </m:f>
        </m:oMath>
      </m:oMathPara>
    </w:p>
    <w:p w14:paraId="6A0C7C15" w14:textId="77777777" w:rsidR="00F80E2E" w:rsidRPr="00A63431" w:rsidRDefault="00F80E2E" w:rsidP="00FC4D81">
      <w:pPr>
        <w:jc w:val="both"/>
        <w:rPr>
          <w:rFonts w:ascii="Times New Roman" w:hAnsi="Times New Roman" w:cs="Times New Roman"/>
          <w:sz w:val="24"/>
          <w:szCs w:val="24"/>
        </w:rPr>
      </w:pPr>
      <w:r w:rsidRPr="00A63431">
        <w:rPr>
          <w:rFonts w:ascii="Times New Roman" w:hAnsi="Times New Roman" w:cs="Times New Roman"/>
          <w:sz w:val="24"/>
          <w:szCs w:val="24"/>
        </w:rPr>
        <w:t xml:space="preserve">Where, N+ = Number of positive abnormal returns, N= total number of observations. </w:t>
      </w:r>
    </w:p>
    <w:p w14:paraId="7C0124A4" w14:textId="77777777" w:rsidR="00F80E2E" w:rsidRPr="00A63431" w:rsidRDefault="00F80E2E" w:rsidP="00FC4D81">
      <w:pPr>
        <w:jc w:val="both"/>
        <w:rPr>
          <w:rFonts w:ascii="Times New Roman" w:hAnsi="Times New Roman" w:cs="Times New Roman"/>
          <w:sz w:val="24"/>
          <w:szCs w:val="24"/>
        </w:rPr>
      </w:pPr>
      <w:r w:rsidRPr="00A63431">
        <w:rPr>
          <w:rFonts w:ascii="Times New Roman" w:hAnsi="Times New Roman" w:cs="Times New Roman"/>
          <w:sz w:val="24"/>
          <w:szCs w:val="24"/>
        </w:rPr>
        <w:t xml:space="preserve">The statistic approximately follows a standard normal distribution. </w:t>
      </w:r>
    </w:p>
    <w:p w14:paraId="0533B4EA"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2. Rank Test (</w:t>
      </w:r>
      <w:proofErr w:type="spellStart"/>
      <w:r w:rsidRPr="00155D52">
        <w:rPr>
          <w:rFonts w:ascii="Times New Roman" w:hAnsi="Times New Roman" w:cs="Times New Roman"/>
          <w:b/>
          <w:bCs/>
          <w:sz w:val="24"/>
          <w:szCs w:val="24"/>
        </w:rPr>
        <w:t>Corrado</w:t>
      </w:r>
      <w:proofErr w:type="spellEnd"/>
      <w:r w:rsidRPr="00155D52">
        <w:rPr>
          <w:rFonts w:ascii="Times New Roman" w:hAnsi="Times New Roman" w:cs="Times New Roman"/>
          <w:b/>
          <w:bCs/>
          <w:sz w:val="24"/>
          <w:szCs w:val="24"/>
        </w:rPr>
        <w:t xml:space="preserve"> Rank Test) </w:t>
      </w:r>
    </w:p>
    <w:p w14:paraId="22AE9075"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rank test, also known as the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rank test, is an extension of the sign test in which it takes into account the magnitude of abnormal stock returns by their relative ranking rather than their signs alone. The relative ranking of abnormal stock returns from both the estimation period and the event window is calculated, and then these are compared with their expected values under the null hypothesis of no market inefficiency. The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rank test is also efficient in handling non-normal distributions of stock returns and outliers in data, unlike other tests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1989;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xml:space="preserve">, 1997). </w:t>
      </w:r>
    </w:p>
    <w:p w14:paraId="4BE3B05C" w14:textId="2BB03A05"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Rank test statistic</w:t>
      </w:r>
    </w:p>
    <w:p w14:paraId="1BD40A40" w14:textId="77777777" w:rsidR="00F80E2E" w:rsidRPr="00DB0170" w:rsidRDefault="00F80E2E"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r>
                <w:rPr>
                  <w:rFonts w:ascii="Cambria Math" w:hAnsi="Cambria Math" w:cs="Times New Roman"/>
                  <w:sz w:val="24"/>
                  <w:szCs w:val="24"/>
                </w:rPr>
                <m:t>-E(K)</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Var(K)</m:t>
                  </m:r>
                </m:e>
              </m:rad>
            </m:den>
          </m:f>
        </m:oMath>
      </m:oMathPara>
    </w:p>
    <w:p w14:paraId="3099FEEF" w14:textId="77777777" w:rsidR="00F80E2E" w:rsidRDefault="00F80E2E"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e>
        </m:nary>
      </m:oMath>
    </w:p>
    <w:p w14:paraId="1ED5EDD1" w14:textId="77777777" w:rsidR="00F80E2E" w:rsidRPr="00DB0170"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K</w:t>
      </w:r>
      <w:r w:rsidRPr="00F9450D">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rank of the return for firm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DB0170">
        <w:rPr>
          <w:rFonts w:ascii="Times New Roman" w:hAnsi="Times New Roman" w:cs="Times New Roman"/>
          <w:sz w:val="24"/>
          <w:szCs w:val="24"/>
        </w:rPr>
        <w:t>E(K) = expected rank</w:t>
      </w:r>
      <w:r>
        <w:rPr>
          <w:rFonts w:ascii="Times New Roman" w:hAnsi="Times New Roman" w:cs="Times New Roman"/>
          <w:sz w:val="24"/>
          <w:szCs w:val="24"/>
        </w:rPr>
        <w:t xml:space="preserve">, </w:t>
      </w:r>
      <w:r w:rsidRPr="00DB0170">
        <w:rPr>
          <w:rFonts w:ascii="Times New Roman" w:hAnsi="Times New Roman" w:cs="Times New Roman"/>
          <w:sz w:val="24"/>
          <w:szCs w:val="24"/>
        </w:rPr>
        <w:t>Var(K) = variance of the ranks</w:t>
      </w:r>
    </w:p>
    <w:p w14:paraId="10114059" w14:textId="77777777" w:rsidR="00F80E2E" w:rsidRPr="00CA5360"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Under the null hypothesis, the statistic approximately follows a standard normal distribution.</w:t>
      </w:r>
    </w:p>
    <w:p w14:paraId="0C2DFCA6" w14:textId="61CDE17C"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LIMITATIONS OF CLASSICAL EVENT ST</w:t>
      </w:r>
      <w:commentRangeStart w:id="13"/>
      <w:r w:rsidRPr="00155D52">
        <w:rPr>
          <w:rFonts w:ascii="Times New Roman" w:hAnsi="Times New Roman" w:cs="Times New Roman"/>
          <w:b/>
          <w:bCs/>
          <w:sz w:val="24"/>
          <w:szCs w:val="24"/>
        </w:rPr>
        <w:t xml:space="preserve">UDIES </w:t>
      </w:r>
      <w:commentRangeEnd w:id="13"/>
      <w:r w:rsidR="004047D8">
        <w:rPr>
          <w:rStyle w:val="CommentReference"/>
        </w:rPr>
        <w:commentReference w:id="13"/>
      </w:r>
    </w:p>
    <w:p w14:paraId="25B7EB7E"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lastRenderedPageBreak/>
        <w:t>Despite the extensive application of classical event study methodologies in financial research, they are associated with a number of methodological limitations, which might compromise the reliability of the results obtained through the application of event studies. For instance, event studies are often associated with event clustering, where a number of firms are affected by similar events in the same time period, thus making it difficult to identify the effects of a single event. In addition, event studies are often associated with cross-sectional dependence, whereby the abnormal returns of different firms are often correlated, thus affecting the results of statistical tests. Furthermore, volatility changes in the event period might compromise the results of event studies since events are often associated with increased market uncertainty, thus causing abnormal return variances to rise in the event period.</w:t>
      </w:r>
      <w:r>
        <w:rPr>
          <w:rFonts w:ascii="Times New Roman" w:hAnsi="Times New Roman" w:cs="Times New Roman"/>
          <w:sz w:val="24"/>
          <w:szCs w:val="24"/>
        </w:rPr>
        <w:t xml:space="preserve"> </w:t>
      </w:r>
      <w:r w:rsidRPr="00F80E2E">
        <w:rPr>
          <w:rFonts w:ascii="Times New Roman" w:hAnsi="Times New Roman" w:cs="Times New Roman"/>
          <w:sz w:val="24"/>
          <w:szCs w:val="24"/>
        </w:rPr>
        <w:t>In addition, thin trading or infrequent trading of certain securities can cause a bias in return estimates, especially in small or less liquid markets. Finally, specification errors can occur when the expected return model fails to correctly reflect the true return process, causing incorrect estimates of abnormal returns. These concerns with the methods have encouraged scholars to develop more sophisticated econometric methods and statistical tests to improve the robustness of event study analysis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xml:space="preserve">, 1997; Kothari &amp; Warner, 2007; Kolari &amp; </w:t>
      </w:r>
      <w:proofErr w:type="spellStart"/>
      <w:r w:rsidRPr="00F80E2E">
        <w:rPr>
          <w:rFonts w:ascii="Times New Roman" w:hAnsi="Times New Roman" w:cs="Times New Roman"/>
          <w:sz w:val="24"/>
          <w:szCs w:val="24"/>
        </w:rPr>
        <w:t>Pynnönen</w:t>
      </w:r>
      <w:proofErr w:type="spellEnd"/>
      <w:r w:rsidRPr="00F80E2E">
        <w:rPr>
          <w:rFonts w:ascii="Times New Roman" w:hAnsi="Times New Roman" w:cs="Times New Roman"/>
          <w:sz w:val="24"/>
          <w:szCs w:val="24"/>
        </w:rPr>
        <w:t xml:space="preserve">, 2010;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&amp; </w:t>
      </w:r>
      <w:proofErr w:type="spellStart"/>
      <w:r w:rsidRPr="00F80E2E">
        <w:rPr>
          <w:rFonts w:ascii="Times New Roman" w:hAnsi="Times New Roman" w:cs="Times New Roman"/>
          <w:sz w:val="24"/>
          <w:szCs w:val="24"/>
        </w:rPr>
        <w:t>Zivney</w:t>
      </w:r>
      <w:proofErr w:type="spellEnd"/>
      <w:r w:rsidRPr="00F80E2E">
        <w:rPr>
          <w:rFonts w:ascii="Times New Roman" w:hAnsi="Times New Roman" w:cs="Times New Roman"/>
          <w:sz w:val="24"/>
          <w:szCs w:val="24"/>
        </w:rPr>
        <w:t xml:space="preserve">, 2012; Binder, 2015). </w:t>
      </w:r>
    </w:p>
    <w:p w14:paraId="507E6420" w14:textId="58897AAF" w:rsidR="00F80E2E"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VI. </w:t>
      </w:r>
      <w:r w:rsidRPr="00155D52">
        <w:rPr>
          <w:rFonts w:ascii="Times New Roman" w:hAnsi="Times New Roman" w:cs="Times New Roman"/>
          <w:b/>
          <w:bCs/>
          <w:sz w:val="24"/>
          <w:szCs w:val="24"/>
        </w:rPr>
        <w:t>MODERN / ADVANCED EVENT STUDY APPROACHES</w:t>
      </w:r>
    </w:p>
    <w:p w14:paraId="2F3D2AE9" w14:textId="2406D43A"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recent methods employed in the study of events have developed significantly to overcome the methodological issues that were identified with the classical approach to the study of events. The recent methods employed in the study of events have incorporated recent and advanced asset pricing models, such as the multifactor model and the conditional expected return model, which enable the researcher to incorporate extra sources of systematic risk in the calculation of abnormal returns. The recent advances in the application of econometrics have allowed the development of new methods that incorporate the effects of cross-sectional dependence, volatility, and overlapping event windows, which improve the accuracy and reliability of the results obtained through statistical inference. In addition, the availability of intraday financial data has allowed the development of intraday event studies that </w:t>
      </w:r>
      <w:proofErr w:type="spellStart"/>
      <w:r w:rsidRPr="00F80E2E">
        <w:rPr>
          <w:rFonts w:ascii="Times New Roman" w:hAnsi="Times New Roman" w:cs="Times New Roman"/>
          <w:sz w:val="24"/>
          <w:szCs w:val="24"/>
        </w:rPr>
        <w:t>analyze</w:t>
      </w:r>
      <w:proofErr w:type="spellEnd"/>
      <w:r w:rsidRPr="00F80E2E">
        <w:rPr>
          <w:rFonts w:ascii="Times New Roman" w:hAnsi="Times New Roman" w:cs="Times New Roman"/>
          <w:sz w:val="24"/>
          <w:szCs w:val="24"/>
        </w:rPr>
        <w:t xml:space="preserve"> the market reactions that occur within minutes and sometimes even seconds after the release of information.</w:t>
      </w:r>
      <w:r>
        <w:rPr>
          <w:rFonts w:ascii="Times New Roman" w:hAnsi="Times New Roman" w:cs="Times New Roman"/>
          <w:sz w:val="24"/>
          <w:szCs w:val="24"/>
        </w:rPr>
        <w:t xml:space="preserve"> </w:t>
      </w:r>
      <w:r w:rsidRPr="00F80E2E">
        <w:rPr>
          <w:rFonts w:ascii="Times New Roman" w:hAnsi="Times New Roman" w:cs="Times New Roman"/>
          <w:sz w:val="24"/>
          <w:szCs w:val="24"/>
        </w:rPr>
        <w:t xml:space="preserve">These contemporary studies also increasingly incorporate the use of machine learning methods, text analysis of news media and social media sentiments, and ESG-related information in order to better understand the nature and </w:t>
      </w:r>
      <w:r w:rsidR="00155D52">
        <w:rPr>
          <w:rFonts w:ascii="Times New Roman" w:hAnsi="Times New Roman" w:cs="Times New Roman"/>
          <w:sz w:val="24"/>
          <w:szCs w:val="24"/>
        </w:rPr>
        <w:t>behaviour</w:t>
      </w:r>
      <w:r w:rsidRPr="00F80E2E">
        <w:rPr>
          <w:rFonts w:ascii="Times New Roman" w:hAnsi="Times New Roman" w:cs="Times New Roman"/>
          <w:sz w:val="24"/>
          <w:szCs w:val="24"/>
        </w:rPr>
        <w:t xml:space="preserve"> of modern financial markets in dealing with diverse sources of information. The methodological advancements in the use of event study analysis have significantly improved the precision and applicability of the analysis in modern financial research (Kolari &amp; </w:t>
      </w:r>
      <w:proofErr w:type="spellStart"/>
      <w:r w:rsidRPr="00F80E2E">
        <w:rPr>
          <w:rFonts w:ascii="Times New Roman" w:hAnsi="Times New Roman" w:cs="Times New Roman"/>
          <w:sz w:val="24"/>
          <w:szCs w:val="24"/>
        </w:rPr>
        <w:t>Pynnönen</w:t>
      </w:r>
      <w:proofErr w:type="spellEnd"/>
      <w:r w:rsidRPr="00F80E2E">
        <w:rPr>
          <w:rFonts w:ascii="Times New Roman" w:hAnsi="Times New Roman" w:cs="Times New Roman"/>
          <w:sz w:val="24"/>
          <w:szCs w:val="24"/>
        </w:rPr>
        <w:t xml:space="preserve">, 2010; Kothari &amp; Warner, 2007; Binder, 2015;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2011;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1997).</w:t>
      </w:r>
    </w:p>
    <w:p w14:paraId="2F90D5E1" w14:textId="4F17BA30"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MULTI-FACTOR MODELS </w:t>
      </w:r>
    </w:p>
    <w:p w14:paraId="03E6109C" w14:textId="7257271E" w:rsidR="00F80E2E" w:rsidRP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use of multi-factor models is an extension of the traditional asset pricing model in order to more accurately measure the stock returns in the financial markets as compared to the use of the traditional CAPM model. It has been recognized in the financial markets that the returns in the markets are not entirely explained by the returns in the markets.</w:t>
      </w:r>
      <w:r>
        <w:rPr>
          <w:rFonts w:ascii="Times New Roman" w:hAnsi="Times New Roman" w:cs="Times New Roman"/>
          <w:sz w:val="24"/>
          <w:szCs w:val="24"/>
        </w:rPr>
        <w:t xml:space="preserve"> </w:t>
      </w:r>
      <w:r w:rsidRPr="00F80E2E">
        <w:rPr>
          <w:rFonts w:ascii="Times New Roman" w:hAnsi="Times New Roman" w:cs="Times New Roman"/>
          <w:sz w:val="24"/>
          <w:szCs w:val="24"/>
        </w:rPr>
        <w:t xml:space="preserve">In event study methodology, multi-factor models are used to estimate expected returns, incorporating other risk factors such as size, value, and momentum effects. By incorporating these risk factors, it is possible to obtain more accurate results for normal returns, which in turn increases the </w:t>
      </w:r>
      <w:r w:rsidRPr="00F80E2E">
        <w:rPr>
          <w:rFonts w:ascii="Times New Roman" w:hAnsi="Times New Roman" w:cs="Times New Roman"/>
          <w:sz w:val="24"/>
          <w:szCs w:val="24"/>
        </w:rPr>
        <w:lastRenderedPageBreak/>
        <w:t>accuracy of abnormal return estimation results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 &amp; French, 1993; Carhart, 1997; Kothari &amp; Warner, 2007). The following is the equation for the recommended multi-factor model:</w:t>
      </w:r>
    </w:p>
    <w:p w14:paraId="0397643C" w14:textId="77777777" w:rsidR="00F80E2E" w:rsidRDefault="00443DD7"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i1</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i2</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i3</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ik</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61ED154E" w14:textId="77777777" w:rsidR="00F80E2E" w:rsidRPr="00DB0170" w:rsidRDefault="00F80E2E" w:rsidP="00FC4D81">
      <w:pPr>
        <w:jc w:val="both"/>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sidRPr="00DB0170">
        <w:rPr>
          <w:rFonts w:ascii="Times New Roman" w:hAnsi="Times New Roman" w:cs="Times New Roman"/>
          <w:sz w:val="24"/>
          <w:szCs w:val="24"/>
        </w:rPr>
        <w:t>R</w:t>
      </w:r>
      <w:r w:rsidRPr="00DB0170">
        <w:rPr>
          <w:rFonts w:ascii="Times New Roman" w:hAnsi="Times New Roman" w:cs="Times New Roman"/>
          <w:sz w:val="24"/>
          <w:szCs w:val="24"/>
          <w:vertAlign w:val="subscript"/>
        </w:rPr>
        <w:t>it</w:t>
      </w:r>
      <w:proofErr w:type="spellEnd"/>
      <w:r w:rsidRPr="00DB0170">
        <w:rPr>
          <w:rFonts w:ascii="Times New Roman" w:hAnsi="Times New Roman" w:cs="Times New Roman"/>
          <w:sz w:val="24"/>
          <w:szCs w:val="24"/>
        </w:rPr>
        <w:t xml:space="preserve"> = return on security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DB0170">
        <w:rPr>
          <w:rFonts w:ascii="Times New Roman" w:hAnsi="Times New Roman" w:cs="Times New Roman"/>
          <w:sz w:val="24"/>
          <w:szCs w:val="24"/>
        </w:rPr>
        <w:t>R</w:t>
      </w:r>
      <w:r w:rsidRPr="00DB0170">
        <w:rPr>
          <w:rFonts w:ascii="Times New Roman" w:hAnsi="Times New Roman" w:cs="Times New Roman"/>
          <w:sz w:val="24"/>
          <w:szCs w:val="24"/>
          <w:vertAlign w:val="subscript"/>
        </w:rPr>
        <w:t>ft</w:t>
      </w:r>
      <w:proofErr w:type="spellEnd"/>
      <w:r w:rsidRPr="00DB0170">
        <w:rPr>
          <w:rFonts w:ascii="Times New Roman" w:hAnsi="Times New Roman" w:cs="Times New Roman"/>
          <w:sz w:val="24"/>
          <w:szCs w:val="24"/>
        </w:rPr>
        <w:t xml:space="preserve"> = risk-free rate at time t</w:t>
      </w:r>
      <w:r>
        <w:rPr>
          <w:rFonts w:ascii="Times New Roman" w:hAnsi="Times New Roman" w:cs="Times New Roman"/>
          <w:sz w:val="24"/>
          <w:szCs w:val="24"/>
        </w:rPr>
        <w:t xml:space="preserve">, </w:t>
      </w:r>
      <w:r w:rsidRPr="00DB0170">
        <w:rPr>
          <w:rFonts w:ascii="Times New Roman" w:hAnsi="Times New Roman" w:cs="Times New Roman"/>
          <w:sz w:val="24"/>
          <w:szCs w:val="24"/>
        </w:rPr>
        <w:t>α</w:t>
      </w:r>
      <w:proofErr w:type="spellStart"/>
      <w:r w:rsidRPr="00DB0170">
        <w:rPr>
          <w:rFonts w:ascii="Times New Roman" w:hAnsi="Times New Roman" w:cs="Times New Roman"/>
          <w:sz w:val="24"/>
          <w:szCs w:val="24"/>
          <w:vertAlign w:val="subscript"/>
        </w:rPr>
        <w:t>i</w:t>
      </w:r>
      <w:proofErr w:type="spellEnd"/>
      <w:r w:rsidRPr="00DB0170">
        <w:rPr>
          <w:rFonts w:ascii="Times New Roman" w:hAnsi="Times New Roman" w:cs="Times New Roman"/>
          <w:sz w:val="24"/>
          <w:szCs w:val="24"/>
        </w:rPr>
        <w:t xml:space="preserve"> = intercept representing abnormal return</w:t>
      </w:r>
      <w:r>
        <w:rPr>
          <w:rFonts w:ascii="Times New Roman" w:hAnsi="Times New Roman" w:cs="Times New Roman"/>
          <w:sz w:val="24"/>
          <w:szCs w:val="24"/>
        </w:rPr>
        <w:t xml:space="preserve">, </w:t>
      </w:r>
      <w:proofErr w:type="spellStart"/>
      <w:r w:rsidRPr="00DB0170">
        <w:rPr>
          <w:rFonts w:ascii="Times New Roman" w:hAnsi="Times New Roman" w:cs="Times New Roman"/>
          <w:sz w:val="24"/>
          <w:szCs w:val="24"/>
        </w:rPr>
        <w:t>F</w:t>
      </w:r>
      <w:r w:rsidRPr="00DB0170">
        <w:rPr>
          <w:rFonts w:ascii="Times New Roman" w:hAnsi="Times New Roman" w:cs="Times New Roman"/>
          <w:sz w:val="24"/>
          <w:szCs w:val="24"/>
          <w:vertAlign w:val="subscript"/>
        </w:rPr>
        <w:t>kt</w:t>
      </w:r>
      <w:proofErr w:type="spellEnd"/>
      <w:r w:rsidRPr="00DB0170">
        <w:rPr>
          <w:rFonts w:ascii="Times New Roman" w:hAnsi="Times New Roman" w:cs="Times New Roman"/>
          <w:sz w:val="24"/>
          <w:szCs w:val="24"/>
        </w:rPr>
        <w:t xml:space="preserve"> = value of factor k at time t</w:t>
      </w:r>
      <w:r>
        <w:rPr>
          <w:rFonts w:ascii="Times New Roman" w:hAnsi="Times New Roman" w:cs="Times New Roman"/>
          <w:sz w:val="24"/>
          <w:szCs w:val="24"/>
        </w:rPr>
        <w:t xml:space="preserve">, </w:t>
      </w:r>
      <w:r w:rsidRPr="00DB0170">
        <w:rPr>
          <w:rFonts w:ascii="Times New Roman" w:hAnsi="Times New Roman" w:cs="Times New Roman"/>
          <w:sz w:val="24"/>
          <w:szCs w:val="24"/>
        </w:rPr>
        <w:t>β</w:t>
      </w:r>
      <w:proofErr w:type="spellStart"/>
      <w:r w:rsidRPr="00DB0170">
        <w:rPr>
          <w:rFonts w:ascii="Times New Roman" w:hAnsi="Times New Roman" w:cs="Times New Roman"/>
          <w:sz w:val="24"/>
          <w:szCs w:val="24"/>
          <w:vertAlign w:val="subscript"/>
        </w:rPr>
        <w:t>ik</w:t>
      </w:r>
      <w:proofErr w:type="spellEnd"/>
      <w:r w:rsidRPr="00DB0170">
        <w:rPr>
          <w:rFonts w:ascii="Times New Roman" w:hAnsi="Times New Roman" w:cs="Times New Roman"/>
          <w:sz w:val="24"/>
          <w:szCs w:val="24"/>
        </w:rPr>
        <w:t xml:space="preserve"> = sensitivity of security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to factor k</w:t>
      </w:r>
      <w:r>
        <w:rPr>
          <w:rFonts w:ascii="Times New Roman" w:hAnsi="Times New Roman" w:cs="Times New Roman"/>
          <w:sz w:val="24"/>
          <w:szCs w:val="24"/>
        </w:rPr>
        <w:t xml:space="preserve">, </w:t>
      </w:r>
      <w:r w:rsidRPr="00DB0170">
        <w:rPr>
          <w:rFonts w:ascii="Times New Roman" w:hAnsi="Times New Roman" w:cs="Times New Roman"/>
          <w:sz w:val="24"/>
          <w:szCs w:val="24"/>
        </w:rPr>
        <w:t>ϵ</w:t>
      </w:r>
      <w:r w:rsidRPr="00DB0170">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random error term</w:t>
      </w:r>
    </w:p>
    <w:p w14:paraId="5F57446D" w14:textId="77777777" w:rsidR="00F80E2E"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 xml:space="preserve">This general specification forms the basis for several empirical asset pricing models used in event study analysis, including the </w:t>
      </w:r>
      <w:proofErr w:type="spellStart"/>
      <w:r w:rsidRPr="00DB0170">
        <w:rPr>
          <w:rFonts w:ascii="Times New Roman" w:hAnsi="Times New Roman" w:cs="Times New Roman"/>
          <w:sz w:val="24"/>
          <w:szCs w:val="24"/>
        </w:rPr>
        <w:t>Fama</w:t>
      </w:r>
      <w:proofErr w:type="spellEnd"/>
      <w:r w:rsidRPr="00DB0170">
        <w:rPr>
          <w:rFonts w:ascii="Times New Roman" w:hAnsi="Times New Roman" w:cs="Times New Roman"/>
          <w:sz w:val="24"/>
          <w:szCs w:val="24"/>
        </w:rPr>
        <w:t>–French three-factor model and the Carhart four-factor model.</w:t>
      </w:r>
    </w:p>
    <w:p w14:paraId="443C880D" w14:textId="4E22A7E8"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FAMA-FRENCH THREE-FACTOR MODEL </w:t>
      </w:r>
    </w:p>
    <w:p w14:paraId="41FBE238" w14:textId="2590EF64" w:rsidR="00F80E2E" w:rsidRDefault="00F80E2E" w:rsidP="00FC4D81">
      <w:pPr>
        <w:jc w:val="both"/>
        <w:rPr>
          <w:rFonts w:ascii="Times New Roman" w:hAnsi="Times New Roman" w:cs="Times New Roman"/>
          <w:sz w:val="24"/>
          <w:szCs w:val="24"/>
        </w:rPr>
      </w:pP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is the extended version of the CAPM model with the addition of two factors: firm size and book-to-market ratios, along with the market risk factor. According to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the stocks with low capitalization and value stocks have relatively higher average returns compared to the stocks with high capitalization and growth stocks. In the context of the event study,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is used to control the systematic changes due to firm characteristics while calculating the expected return. Therefore,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-French three-factor model is a complete explanation of the return on the stocks compared to the conventional CAPM model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 &amp; French, 1993).</w:t>
      </w:r>
    </w:p>
    <w:p w14:paraId="2AB66BA1" w14:textId="77777777" w:rsidR="00F80E2E" w:rsidRDefault="00443DD7"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334BD92E" w14:textId="77777777" w:rsidR="00F80E2E" w:rsidRPr="0022373A" w:rsidRDefault="00F80E2E" w:rsidP="00FC4D81">
      <w:pPr>
        <w:jc w:val="both"/>
        <w:rPr>
          <w:rFonts w:ascii="Times New Roman" w:hAnsi="Times New Roman" w:cs="Times New Roman"/>
          <w:sz w:val="24"/>
          <w:szCs w:val="24"/>
        </w:rPr>
      </w:pPr>
      <w:r w:rsidRPr="0022373A">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it</w:t>
      </w:r>
      <w:proofErr w:type="spellEnd"/>
      <w:r w:rsidRPr="0022373A">
        <w:rPr>
          <w:rFonts w:ascii="Times New Roman" w:hAnsi="Times New Roman" w:cs="Times New Roman"/>
          <w:sz w:val="24"/>
          <w:szCs w:val="24"/>
          <w:vertAlign w:val="subscript"/>
        </w:rPr>
        <w:t xml:space="preserve"> </w:t>
      </w:r>
      <w:r w:rsidRPr="0022373A">
        <w:rPr>
          <w:rFonts w:ascii="Times New Roman" w:hAnsi="Times New Roman" w:cs="Times New Roman"/>
          <w:sz w:val="24"/>
          <w:szCs w:val="24"/>
        </w:rPr>
        <w:t xml:space="preserve">= return on security </w:t>
      </w:r>
      <w:proofErr w:type="spellStart"/>
      <w:r w:rsidRPr="0022373A">
        <w:rPr>
          <w:rFonts w:ascii="Times New Roman" w:hAnsi="Times New Roman" w:cs="Times New Roman"/>
          <w:sz w:val="24"/>
          <w:szCs w:val="24"/>
        </w:rPr>
        <w:t>i</w:t>
      </w:r>
      <w:proofErr w:type="spellEnd"/>
      <w:r w:rsidRPr="0022373A">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ft</w:t>
      </w:r>
      <w:proofErr w:type="spellEnd"/>
      <w:r w:rsidRPr="0022373A">
        <w:rPr>
          <w:rFonts w:ascii="Times New Roman" w:hAnsi="Times New Roman" w:cs="Times New Roman"/>
          <w:sz w:val="24"/>
          <w:szCs w:val="24"/>
          <w:vertAlign w:val="subscript"/>
        </w:rPr>
        <w:t xml:space="preserve"> </w:t>
      </w:r>
      <w:r w:rsidRPr="0022373A">
        <w:rPr>
          <w:rFonts w:ascii="Times New Roman" w:hAnsi="Times New Roman" w:cs="Times New Roman"/>
          <w:sz w:val="24"/>
          <w:szCs w:val="24"/>
        </w:rPr>
        <w:t>= risk-free rate</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mt</w:t>
      </w:r>
      <w:proofErr w:type="spellEnd"/>
      <w:r w:rsidRPr="0022373A">
        <w:rPr>
          <w:rFonts w:ascii="Times New Roman" w:hAnsi="Times New Roman" w:cs="Times New Roman"/>
          <w:sz w:val="24"/>
          <w:szCs w:val="24"/>
        </w:rPr>
        <w:t xml:space="preserve"> = market return</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SMBt</w:t>
      </w:r>
      <w:proofErr w:type="spellEnd"/>
      <w:r w:rsidRPr="0022373A">
        <w:rPr>
          <w:rFonts w:ascii="Times New Roman" w:hAnsi="Times New Roman" w:cs="Times New Roman"/>
          <w:sz w:val="24"/>
          <w:szCs w:val="24"/>
        </w:rPr>
        <w:t xml:space="preserve"> = size factor (Small Minus Big)</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HML</w:t>
      </w:r>
      <w:r w:rsidRPr="00F9450D">
        <w:rPr>
          <w:rFonts w:ascii="Times New Roman" w:hAnsi="Times New Roman" w:cs="Times New Roman"/>
          <w:sz w:val="24"/>
          <w:szCs w:val="24"/>
          <w:vertAlign w:val="subscript"/>
        </w:rPr>
        <w:t>t</w:t>
      </w:r>
      <w:proofErr w:type="spellEnd"/>
      <w:r w:rsidRPr="0022373A">
        <w:rPr>
          <w:rFonts w:ascii="Times New Roman" w:hAnsi="Times New Roman" w:cs="Times New Roman"/>
          <w:sz w:val="24"/>
          <w:szCs w:val="24"/>
        </w:rPr>
        <w:t xml:space="preserve"> = value factor (High Minus Low book-to-market)</w:t>
      </w:r>
      <w:r>
        <w:rPr>
          <w:rFonts w:ascii="Times New Roman" w:hAnsi="Times New Roman" w:cs="Times New Roman"/>
          <w:sz w:val="24"/>
          <w:szCs w:val="24"/>
        </w:rPr>
        <w:t xml:space="preserve">, </w:t>
      </w:r>
      <w:r w:rsidRPr="0022373A">
        <w:rPr>
          <w:rFonts w:ascii="Times New Roman" w:hAnsi="Times New Roman" w:cs="Times New Roman"/>
          <w:sz w:val="24"/>
          <w:szCs w:val="24"/>
        </w:rPr>
        <w:t>β</w:t>
      </w:r>
      <w:proofErr w:type="spellStart"/>
      <w:proofErr w:type="gramStart"/>
      <w:r w:rsidRPr="0022373A">
        <w:rPr>
          <w:rFonts w:ascii="Times New Roman" w:hAnsi="Times New Roman" w:cs="Times New Roman"/>
          <w:sz w:val="24"/>
          <w:szCs w:val="24"/>
          <w:vertAlign w:val="subscript"/>
        </w:rPr>
        <w:t>i</w:t>
      </w:r>
      <w:r w:rsidRPr="0022373A">
        <w:rPr>
          <w:rFonts w:ascii="Times New Roman" w:hAnsi="Times New Roman" w:cs="Times New Roman"/>
          <w:sz w:val="24"/>
          <w:szCs w:val="24"/>
        </w:rPr>
        <w:t>,s</w:t>
      </w:r>
      <w:r w:rsidRPr="0022373A">
        <w:rPr>
          <w:rFonts w:ascii="Times New Roman" w:hAnsi="Times New Roman" w:cs="Times New Roman"/>
          <w:sz w:val="24"/>
          <w:szCs w:val="24"/>
          <w:vertAlign w:val="subscript"/>
        </w:rPr>
        <w:t>i</w:t>
      </w:r>
      <w:proofErr w:type="gramEnd"/>
      <w:r w:rsidRPr="0022373A">
        <w:rPr>
          <w:rFonts w:ascii="Times New Roman" w:hAnsi="Times New Roman" w:cs="Times New Roman"/>
          <w:sz w:val="24"/>
          <w:szCs w:val="24"/>
        </w:rPr>
        <w:t>,h</w:t>
      </w:r>
      <w:r w:rsidRPr="0022373A">
        <w:rPr>
          <w:rFonts w:ascii="Times New Roman" w:hAnsi="Times New Roman" w:cs="Times New Roman"/>
          <w:sz w:val="24"/>
          <w:szCs w:val="24"/>
          <w:vertAlign w:val="subscript"/>
        </w:rPr>
        <w:t>i</w:t>
      </w:r>
      <w:proofErr w:type="spellEnd"/>
      <w:r w:rsidRPr="0022373A">
        <w:rPr>
          <w:rFonts w:ascii="Times New Roman" w:hAnsi="Times New Roman" w:cs="Times New Roman"/>
          <w:sz w:val="24"/>
          <w:szCs w:val="24"/>
        </w:rPr>
        <w:t xml:space="preserve"> = factor sensitivities</w:t>
      </w:r>
      <w:r>
        <w:rPr>
          <w:rFonts w:ascii="Times New Roman" w:hAnsi="Times New Roman" w:cs="Times New Roman"/>
          <w:sz w:val="24"/>
          <w:szCs w:val="24"/>
        </w:rPr>
        <w:t xml:space="preserve">, </w:t>
      </w:r>
      <w:r w:rsidRPr="0022373A">
        <w:rPr>
          <w:rFonts w:ascii="Times New Roman" w:hAnsi="Times New Roman" w:cs="Times New Roman"/>
          <w:sz w:val="24"/>
          <w:szCs w:val="24"/>
        </w:rPr>
        <w:t>ϵ</w:t>
      </w:r>
      <w:r w:rsidRPr="0022373A">
        <w:rPr>
          <w:rFonts w:ascii="Times New Roman" w:hAnsi="Times New Roman" w:cs="Times New Roman"/>
          <w:sz w:val="24"/>
          <w:szCs w:val="24"/>
          <w:vertAlign w:val="subscript"/>
        </w:rPr>
        <w:t>it</w:t>
      </w:r>
      <w:r w:rsidRPr="0022373A">
        <w:rPr>
          <w:rFonts w:ascii="Times New Roman" w:hAnsi="Times New Roman" w:cs="Times New Roman"/>
          <w:sz w:val="24"/>
          <w:szCs w:val="24"/>
        </w:rPr>
        <w:t xml:space="preserve"> = error term</w:t>
      </w:r>
    </w:p>
    <w:p w14:paraId="5A92C346" w14:textId="1357E730"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CARHART FOUR-FACTOR MODEL </w:t>
      </w:r>
    </w:p>
    <w:p w14:paraId="69F0AFFA"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Carhart model extends the </w:t>
      </w:r>
      <w:proofErr w:type="spellStart"/>
      <w:r w:rsidRPr="00F80E2E">
        <w:rPr>
          <w:rFonts w:ascii="Times New Roman" w:hAnsi="Times New Roman" w:cs="Times New Roman"/>
          <w:sz w:val="24"/>
          <w:szCs w:val="24"/>
        </w:rPr>
        <w:t>Fama</w:t>
      </w:r>
      <w:proofErr w:type="spellEnd"/>
      <w:r w:rsidRPr="00F80E2E">
        <w:rPr>
          <w:rFonts w:ascii="Times New Roman" w:hAnsi="Times New Roman" w:cs="Times New Roman"/>
          <w:sz w:val="24"/>
          <w:szCs w:val="24"/>
        </w:rPr>
        <w:t xml:space="preserve">-French three-factor model by incorporating a momentum factor to account for past stock performance in predicting future performance. The momentum factor represents past stock performance, which is likely to continue in the near future. The Carhart model is effective in explaining stock performance since it considers market risk, size, value, and momentum factors. When conducting an event study, researchers use the Carhart model to separate abnormal stock performance from momentum effects, which may influence stock price performance analysis. </w:t>
      </w:r>
    </w:p>
    <w:p w14:paraId="3B69FA34" w14:textId="77777777" w:rsidR="00F80E2E" w:rsidRDefault="00443DD7"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MOM</m:t>
            </m:r>
          </m:e>
          <m:sub>
            <m:r>
              <w:rPr>
                <w:rFonts w:ascii="Cambria Math" w:hAnsi="Cambria Math" w:cs="Times New Roman"/>
                <w:sz w:val="24"/>
                <w:szCs w:val="24"/>
              </w:rPr>
              <m:t>t</m:t>
            </m:r>
          </m:sub>
        </m:sSub>
        <m:r>
          <w:rPr>
            <w:rFonts w:ascii="Cambria Math" w:hAnsi="Cambria Math" w:cs="Times New Roman"/>
            <w:sz w:val="24"/>
            <w:szCs w:val="24"/>
          </w:rPr>
          <m:t>+</m:t>
        </m:r>
      </m:oMath>
      <w:r w:rsidR="00F80E2E">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6D010782" w14:textId="404248E7" w:rsidR="00F80E2E" w:rsidRPr="00E521A4" w:rsidRDefault="00F80E2E"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E521A4">
        <w:rPr>
          <w:rFonts w:ascii="Times New Roman" w:hAnsi="Times New Roman" w:cs="Times New Roman"/>
          <w:sz w:val="24"/>
          <w:szCs w:val="24"/>
        </w:rPr>
        <w:t>MOM</w:t>
      </w:r>
      <w:r w:rsidRPr="00F9450D">
        <w:rPr>
          <w:rFonts w:ascii="Times New Roman" w:hAnsi="Times New Roman" w:cs="Times New Roman"/>
          <w:sz w:val="24"/>
          <w:szCs w:val="24"/>
          <w:vertAlign w:val="subscript"/>
        </w:rPr>
        <w:t>t</w:t>
      </w:r>
      <w:proofErr w:type="spellEnd"/>
      <w:r w:rsidRPr="00F9450D">
        <w:rPr>
          <w:rFonts w:ascii="Times New Roman" w:hAnsi="Times New Roman" w:cs="Times New Roman"/>
          <w:sz w:val="24"/>
          <w:szCs w:val="24"/>
          <w:vertAlign w:val="subscript"/>
        </w:rPr>
        <w:t>​</w:t>
      </w:r>
      <w:r w:rsidRPr="00E521A4">
        <w:rPr>
          <w:rFonts w:ascii="Times New Roman" w:hAnsi="Times New Roman" w:cs="Times New Roman"/>
          <w:sz w:val="24"/>
          <w:szCs w:val="24"/>
        </w:rPr>
        <w:t xml:space="preserve"> = momentum factor (winners minus losers)</w:t>
      </w:r>
      <w:r>
        <w:rPr>
          <w:rFonts w:ascii="Times New Roman" w:hAnsi="Times New Roman" w:cs="Times New Roman"/>
          <w:sz w:val="24"/>
          <w:szCs w:val="24"/>
        </w:rPr>
        <w:t xml:space="preserve">, </w:t>
      </w:r>
      <w:r w:rsidRPr="00E521A4">
        <w:rPr>
          <w:rFonts w:ascii="Times New Roman" w:hAnsi="Times New Roman" w:cs="Times New Roman"/>
          <w:sz w:val="24"/>
          <w:szCs w:val="24"/>
        </w:rPr>
        <w:t xml:space="preserve">mi​ = sensitivity of security </w:t>
      </w:r>
      <w:proofErr w:type="spellStart"/>
      <w:r w:rsidRPr="00E521A4">
        <w:rPr>
          <w:rFonts w:ascii="Times New Roman" w:hAnsi="Times New Roman" w:cs="Times New Roman"/>
          <w:i/>
          <w:iCs/>
          <w:sz w:val="24"/>
          <w:szCs w:val="24"/>
        </w:rPr>
        <w:t>i</w:t>
      </w:r>
      <w:proofErr w:type="spellEnd"/>
      <w:r w:rsidRPr="00E521A4">
        <w:rPr>
          <w:rFonts w:ascii="Times New Roman" w:hAnsi="Times New Roman" w:cs="Times New Roman"/>
          <w:sz w:val="24"/>
          <w:szCs w:val="24"/>
        </w:rPr>
        <w:t xml:space="preserve"> to the momentum factor</w:t>
      </w:r>
      <w:r w:rsidR="00155D52">
        <w:rPr>
          <w:rFonts w:ascii="Times New Roman" w:hAnsi="Times New Roman" w:cs="Times New Roman"/>
          <w:sz w:val="24"/>
          <w:szCs w:val="24"/>
        </w:rPr>
        <w:t xml:space="preserve">. </w:t>
      </w:r>
      <w:r w:rsidRPr="00E521A4">
        <w:rPr>
          <w:rFonts w:ascii="Times New Roman" w:hAnsi="Times New Roman" w:cs="Times New Roman"/>
          <w:sz w:val="24"/>
          <w:szCs w:val="24"/>
        </w:rPr>
        <w:t xml:space="preserve">Other variables are defined as in the </w:t>
      </w:r>
      <w:proofErr w:type="spellStart"/>
      <w:r w:rsidRPr="00E521A4">
        <w:rPr>
          <w:rFonts w:ascii="Times New Roman" w:hAnsi="Times New Roman" w:cs="Times New Roman"/>
          <w:sz w:val="24"/>
          <w:szCs w:val="24"/>
        </w:rPr>
        <w:t>Fama</w:t>
      </w:r>
      <w:proofErr w:type="spellEnd"/>
      <w:r w:rsidRPr="00E521A4">
        <w:rPr>
          <w:rFonts w:ascii="Times New Roman" w:hAnsi="Times New Roman" w:cs="Times New Roman"/>
          <w:sz w:val="24"/>
          <w:szCs w:val="24"/>
        </w:rPr>
        <w:t>–French three-factor model.</w:t>
      </w:r>
    </w:p>
    <w:p w14:paraId="3000BF9D" w14:textId="24610ED6"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GARCH-BASED EVENT STUDIES </w:t>
      </w:r>
    </w:p>
    <w:p w14:paraId="68846D82" w14:textId="13E3E6E4"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GARCH-based event study model is employed when there is a fluctuation in the volatility of stock returns in the event period. In the conventional event study model, it is assumed that the variance of stock returns is fixed; however, in real-time markets, significant events often cause uncertainty in financial markets.</w:t>
      </w:r>
      <w:r w:rsidR="00FC4D81">
        <w:rPr>
          <w:rFonts w:ascii="Times New Roman" w:hAnsi="Times New Roman" w:cs="Times New Roman"/>
          <w:sz w:val="24"/>
          <w:szCs w:val="24"/>
        </w:rPr>
        <w:t xml:space="preserve"> </w:t>
      </w:r>
      <w:r w:rsidR="00FC4D81" w:rsidRPr="00FC4D81">
        <w:rPr>
          <w:rFonts w:ascii="Times New Roman" w:hAnsi="Times New Roman" w:cs="Times New Roman"/>
          <w:sz w:val="24"/>
          <w:szCs w:val="24"/>
        </w:rPr>
        <w:t xml:space="preserve">The GARCH model is used when it is desired to account for time-varying volatility in stock returns. In the GARCH model, it is assumed that the </w:t>
      </w:r>
      <w:r w:rsidR="00FC4D81" w:rsidRPr="00FC4D81">
        <w:rPr>
          <w:rFonts w:ascii="Times New Roman" w:hAnsi="Times New Roman" w:cs="Times New Roman"/>
          <w:sz w:val="24"/>
          <w:szCs w:val="24"/>
        </w:rPr>
        <w:lastRenderedPageBreak/>
        <w:t>volatility of stock returns varies with time; thus, the GARCH-based event study model is more accurate in estimating abnormal stock returns in periods of high market uncertainty (</w:t>
      </w:r>
      <w:proofErr w:type="spellStart"/>
      <w:r w:rsidR="00FC4D81" w:rsidRPr="00FC4D81">
        <w:rPr>
          <w:rFonts w:ascii="Times New Roman" w:hAnsi="Times New Roman" w:cs="Times New Roman"/>
          <w:sz w:val="24"/>
          <w:szCs w:val="24"/>
        </w:rPr>
        <w:t>Bollerslev</w:t>
      </w:r>
      <w:proofErr w:type="spellEnd"/>
      <w:r w:rsidR="00FC4D81" w:rsidRPr="00FC4D81">
        <w:rPr>
          <w:rFonts w:ascii="Times New Roman" w:hAnsi="Times New Roman" w:cs="Times New Roman"/>
          <w:sz w:val="24"/>
          <w:szCs w:val="24"/>
        </w:rPr>
        <w:t xml:space="preserve">, 1986; </w:t>
      </w:r>
      <w:proofErr w:type="spellStart"/>
      <w:r w:rsidR="00FC4D81" w:rsidRPr="00FC4D81">
        <w:rPr>
          <w:rFonts w:ascii="Times New Roman" w:hAnsi="Times New Roman" w:cs="Times New Roman"/>
          <w:sz w:val="24"/>
          <w:szCs w:val="24"/>
        </w:rPr>
        <w:t>MacKinlay</w:t>
      </w:r>
      <w:proofErr w:type="spellEnd"/>
      <w:r w:rsidR="00FC4D81" w:rsidRPr="00FC4D81">
        <w:rPr>
          <w:rFonts w:ascii="Times New Roman" w:hAnsi="Times New Roman" w:cs="Times New Roman"/>
          <w:sz w:val="24"/>
          <w:szCs w:val="24"/>
        </w:rPr>
        <w:t>, 1997; Kothari &amp; Warner, 2007).</w:t>
      </w:r>
    </w:p>
    <w:p w14:paraId="7EBD8C21"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Mean Equation</w:t>
      </w:r>
    </w:p>
    <w:p w14:paraId="48B5CFB0" w14:textId="77777777" w:rsidR="00FC4D81" w:rsidRPr="0022373A" w:rsidRDefault="00443DD7"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=μ+</m:t>
        </m:r>
      </m:oMath>
      <w:r w:rsidR="00FC4D81" w:rsidRPr="0022373A">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01ED7CF7" w14:textId="77777777" w:rsidR="00FC4D81" w:rsidRPr="0022373A" w:rsidRDefault="00FC4D81" w:rsidP="00FC4D81">
      <w:pPr>
        <w:jc w:val="both"/>
        <w:rPr>
          <w:rFonts w:ascii="Times New Roman" w:hAnsi="Times New Roman" w:cs="Times New Roman"/>
          <w:sz w:val="24"/>
          <w:szCs w:val="24"/>
        </w:rPr>
      </w:pPr>
      <w:r w:rsidRPr="0022373A">
        <w:rPr>
          <w:rFonts w:ascii="Times New Roman" w:hAnsi="Times New Roman" w:cs="Times New Roman"/>
          <w:b/>
          <w:bCs/>
          <w:sz w:val="24"/>
          <w:szCs w:val="24"/>
        </w:rPr>
        <w:t>Mean Equation</w:t>
      </w:r>
    </w:p>
    <w:p w14:paraId="0EDFC409" w14:textId="77777777" w:rsidR="00FC4D81" w:rsidRPr="0022373A" w:rsidRDefault="00FC4D81" w:rsidP="00FC4D81">
      <w:pPr>
        <w:jc w:val="both"/>
        <w:rPr>
          <w:rFonts w:ascii="Times New Roman" w:hAnsi="Times New Roman" w:cs="Times New Roman"/>
          <w:sz w:val="24"/>
          <w:szCs w:val="24"/>
        </w:rPr>
      </w:pPr>
      <w:r w:rsidRPr="0022373A">
        <w:rPr>
          <w:rFonts w:ascii="Times New Roman" w:hAnsi="Times New Roman" w:cs="Times New Roman"/>
          <w:sz w:val="24"/>
          <w:szCs w:val="24"/>
        </w:rPr>
        <w:t>Where</w:t>
      </w:r>
      <w:r>
        <w:rPr>
          <w:rFonts w:ascii="Times New Roman" w:hAnsi="Times New Roman" w:cs="Times New Roman"/>
          <w:sz w:val="24"/>
          <w:szCs w:val="24"/>
        </w:rPr>
        <w:t xml:space="preserve">, </w:t>
      </w:r>
      <w:r w:rsidRPr="0022373A">
        <w:rPr>
          <w:rFonts w:ascii="Times New Roman" w:hAnsi="Times New Roman" w:cs="Times New Roman"/>
          <w:sz w:val="24"/>
          <w:szCs w:val="24"/>
        </w:rPr>
        <w:t>Rt = return at time t</w:t>
      </w:r>
      <w:r>
        <w:rPr>
          <w:rFonts w:ascii="Times New Roman" w:hAnsi="Times New Roman" w:cs="Times New Roman"/>
          <w:sz w:val="24"/>
          <w:szCs w:val="24"/>
        </w:rPr>
        <w:t xml:space="preserve">, </w:t>
      </w:r>
      <w:r w:rsidRPr="0022373A">
        <w:rPr>
          <w:rFonts w:ascii="Times New Roman" w:hAnsi="Times New Roman" w:cs="Times New Roman"/>
          <w:sz w:val="24"/>
          <w:szCs w:val="24"/>
        </w:rPr>
        <w:t>μ = mean return</w:t>
      </w:r>
      <w:r>
        <w:rPr>
          <w:rFonts w:ascii="Times New Roman" w:hAnsi="Times New Roman" w:cs="Times New Roman"/>
          <w:sz w:val="24"/>
          <w:szCs w:val="24"/>
        </w:rPr>
        <w:t xml:space="preserve">, </w:t>
      </w:r>
      <w:r w:rsidRPr="0022373A">
        <w:rPr>
          <w:rFonts w:ascii="Times New Roman" w:hAnsi="Times New Roman" w:cs="Times New Roman"/>
          <w:sz w:val="24"/>
          <w:szCs w:val="24"/>
        </w:rPr>
        <w:t>ϵt = error term</w:t>
      </w:r>
    </w:p>
    <w:p w14:paraId="39703882" w14:textId="77777777" w:rsidR="00FC4D81" w:rsidRDefault="00FC4D81" w:rsidP="00FC4D81">
      <w:pPr>
        <w:jc w:val="both"/>
        <w:rPr>
          <w:rFonts w:ascii="Times New Roman" w:hAnsi="Times New Roman" w:cs="Times New Roman"/>
          <w:sz w:val="24"/>
          <w:szCs w:val="24"/>
        </w:rPr>
      </w:pPr>
      <w:r w:rsidRPr="0022373A">
        <w:rPr>
          <w:rFonts w:ascii="Times New Roman" w:hAnsi="Times New Roman" w:cs="Times New Roman"/>
          <w:sz w:val="24"/>
          <w:szCs w:val="24"/>
        </w:rPr>
        <w:t>Error Term</w:t>
      </w:r>
    </w:p>
    <w:p w14:paraId="2134964A" w14:textId="77777777" w:rsidR="00FC4D81" w:rsidRPr="0022373A"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m:oMathPara>
    </w:p>
    <w:p w14:paraId="79765E29" w14:textId="2784F417" w:rsidR="00FC4D81" w:rsidRDefault="00155D52" w:rsidP="00FC4D81">
      <w:pPr>
        <w:jc w:val="both"/>
        <w:rPr>
          <w:rFonts w:ascii="Times New Roman" w:hAnsi="Times New Roman" w:cs="Times New Roman"/>
          <w:sz w:val="24"/>
          <w:szCs w:val="24"/>
        </w:rPr>
      </w:pPr>
      <w:r>
        <w:rPr>
          <w:rFonts w:ascii="Times New Roman" w:hAnsi="Times New Roman" w:cs="Times New Roman"/>
          <w:sz w:val="24"/>
          <w:szCs w:val="24"/>
        </w:rPr>
        <w:t>W</w:t>
      </w:r>
      <w:r w:rsidR="00FC4D81" w:rsidRPr="0022373A">
        <w:rPr>
          <w:rFonts w:ascii="Times New Roman" w:hAnsi="Times New Roman" w:cs="Times New Roman"/>
          <w:sz w:val="24"/>
          <w:szCs w:val="24"/>
        </w:rPr>
        <w:t>here</w:t>
      </w:r>
      <w:r w:rsidR="00FC4D81">
        <w:rPr>
          <w:rFonts w:ascii="Times New Roman" w:hAnsi="Times New Roman" w:cs="Times New Roman"/>
          <w:sz w:val="24"/>
          <w:szCs w:val="24"/>
        </w:rPr>
        <w:t xml:space="preserve">, </w:t>
      </w:r>
      <w:proofErr w:type="spellStart"/>
      <w:r w:rsidR="00FC4D81" w:rsidRPr="0022373A">
        <w:rPr>
          <w:rFonts w:ascii="Times New Roman" w:hAnsi="Times New Roman" w:cs="Times New Roman"/>
          <w:sz w:val="24"/>
          <w:szCs w:val="24"/>
        </w:rPr>
        <w:t>zt</w:t>
      </w:r>
      <w:proofErr w:type="spellEnd"/>
      <w:r w:rsidR="00FC4D81" w:rsidRPr="0022373A">
        <w:rPr>
          <w:rFonts w:ascii="Times New Roman" w:hAnsi="Times New Roman" w:cs="Times New Roman"/>
          <w:sz w:val="24"/>
          <w:szCs w:val="24"/>
        </w:rPr>
        <w:t xml:space="preserve"> = independent and identically distributed random variable</w:t>
      </w:r>
      <w:r w:rsidR="00FC4D81">
        <w:rPr>
          <w:rFonts w:ascii="Times New Roman" w:hAnsi="Times New Roman" w:cs="Times New Roman"/>
          <w:sz w:val="24"/>
          <w:szCs w:val="24"/>
        </w:rPr>
        <w:t xml:space="preserve">, </w:t>
      </w:r>
      <w:proofErr w:type="spellStart"/>
      <w:r w:rsidR="00FC4D81" w:rsidRPr="0022373A">
        <w:rPr>
          <w:rFonts w:ascii="Times New Roman" w:hAnsi="Times New Roman" w:cs="Times New Roman"/>
          <w:sz w:val="24"/>
          <w:szCs w:val="24"/>
        </w:rPr>
        <w:t>σt</w:t>
      </w:r>
      <w:proofErr w:type="spellEnd"/>
      <w:r w:rsidR="00FC4D81" w:rsidRPr="0022373A">
        <w:rPr>
          <w:rFonts w:ascii="Times New Roman" w:hAnsi="Times New Roman" w:cs="Times New Roman"/>
          <w:sz w:val="24"/>
          <w:szCs w:val="24"/>
        </w:rPr>
        <w:t xml:space="preserve"> = conditional standard deviation</w:t>
      </w:r>
      <w:r w:rsidR="00FC4D81">
        <w:rPr>
          <w:rFonts w:ascii="Times New Roman" w:hAnsi="Times New Roman" w:cs="Times New Roman"/>
          <w:sz w:val="24"/>
          <w:szCs w:val="24"/>
        </w:rPr>
        <w:t>.</w:t>
      </w:r>
    </w:p>
    <w:p w14:paraId="4D073D76"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GARCH</w:t>
      </w:r>
      <w:r>
        <w:rPr>
          <w:rFonts w:ascii="Times New Roman" w:hAnsi="Times New Roman" w:cs="Times New Roman"/>
          <w:b/>
          <w:bCs/>
          <w:sz w:val="24"/>
          <w:szCs w:val="24"/>
        </w:rPr>
        <w:t xml:space="preserve"> </w:t>
      </w:r>
      <w:r w:rsidRPr="00E521A4">
        <w:rPr>
          <w:rFonts w:ascii="Times New Roman" w:hAnsi="Times New Roman" w:cs="Times New Roman"/>
          <w:b/>
          <w:bCs/>
          <w:sz w:val="24"/>
          <w:szCs w:val="24"/>
        </w:rPr>
        <w:t>(1,1) Variance Equation</w:t>
      </w:r>
    </w:p>
    <w:p w14:paraId="29CDA75E" w14:textId="77777777" w:rsidR="00FC4D81" w:rsidRPr="00E521A4" w:rsidRDefault="00443DD7" w:rsidP="00FC4D81">
      <w:pPr>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ω+αϵ</m:t>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βσ</m:t>
              </m:r>
            </m:e>
            <m:sub>
              <m:r>
                <w:rPr>
                  <w:rFonts w:ascii="Cambria Math" w:hAnsi="Cambria Math" w:cs="Times New Roman"/>
                  <w:sz w:val="24"/>
                  <w:szCs w:val="24"/>
                </w:rPr>
                <m:t>t-1</m:t>
              </m:r>
            </m:sub>
            <m:sup>
              <m:r>
                <w:rPr>
                  <w:rFonts w:ascii="Cambria Math" w:hAnsi="Cambria Math" w:cs="Times New Roman"/>
                  <w:sz w:val="24"/>
                  <w:szCs w:val="24"/>
                </w:rPr>
                <m:t>2</m:t>
              </m:r>
            </m:sup>
          </m:sSubSup>
        </m:oMath>
      </m:oMathPara>
    </w:p>
    <w:p w14:paraId="519A9046" w14:textId="77777777" w:rsidR="00FC4D81" w:rsidRPr="00CA5360" w:rsidRDefault="00FC4D81" w:rsidP="00FC4D81">
      <w:pPr>
        <w:jc w:val="both"/>
        <w:rPr>
          <w:rFonts w:ascii="Times New Roman" w:hAnsi="Times New Roman" w:cs="Times New Roman"/>
          <w:sz w:val="24"/>
          <w:szCs w:val="24"/>
        </w:rPr>
      </w:pPr>
      <w:r w:rsidRPr="00204A35">
        <w:rPr>
          <w:rFonts w:ascii="Times New Roman" w:hAnsi="Times New Roman" w:cs="Times New Roman"/>
          <w:sz w:val="24"/>
          <w:szCs w:val="24"/>
        </w:rPr>
        <w:t>Where</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204A35">
        <w:rPr>
          <w:rFonts w:ascii="Times New Roman" w:hAnsi="Times New Roman" w:cs="Times New Roman"/>
          <w:sz w:val="24"/>
          <w:szCs w:val="24"/>
        </w:rPr>
        <w:t xml:space="preserve"> = conditional variance at time t</w:t>
      </w:r>
      <w:r>
        <w:rPr>
          <w:rFonts w:ascii="Times New Roman" w:hAnsi="Times New Roman" w:cs="Times New Roman"/>
          <w:sz w:val="24"/>
          <w:szCs w:val="24"/>
        </w:rPr>
        <w:t xml:space="preserve">, </w:t>
      </w:r>
      <w:r w:rsidRPr="00204A35">
        <w:rPr>
          <w:rFonts w:ascii="Times New Roman" w:hAnsi="Times New Roman" w:cs="Times New Roman"/>
          <w:sz w:val="24"/>
          <w:szCs w:val="24"/>
        </w:rPr>
        <w:t>ω = constant term</w:t>
      </w:r>
      <w:r>
        <w:rPr>
          <w:rFonts w:ascii="Times New Roman" w:hAnsi="Times New Roman" w:cs="Times New Roman"/>
          <w:sz w:val="24"/>
          <w:szCs w:val="24"/>
        </w:rPr>
        <w:t xml:space="preserve">, </w:t>
      </w:r>
      <w:r w:rsidRPr="00204A35">
        <w:rPr>
          <w:rFonts w:ascii="Times New Roman" w:hAnsi="Times New Roman" w:cs="Times New Roman"/>
          <w:sz w:val="24"/>
          <w:szCs w:val="24"/>
        </w:rPr>
        <w:t>α = coefficient measuring the impact of past shocks (ARCH effect)</w:t>
      </w:r>
      <w:r>
        <w:rPr>
          <w:rFonts w:ascii="Times New Roman" w:hAnsi="Times New Roman" w:cs="Times New Roman"/>
          <w:sz w:val="24"/>
          <w:szCs w:val="24"/>
        </w:rPr>
        <w:t xml:space="preserve">, </w:t>
      </w:r>
      <w:r w:rsidRPr="00204A35">
        <w:rPr>
          <w:rFonts w:ascii="Times New Roman" w:hAnsi="Times New Roman" w:cs="Times New Roman"/>
          <w:sz w:val="24"/>
          <w:szCs w:val="24"/>
        </w:rPr>
        <w:t>β = coefficient measuring persistence in volatility (GARCH effect)</w:t>
      </w:r>
    </w:p>
    <w:p w14:paraId="17B37122" w14:textId="11EA383A"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BOOTSTRAP METHODS IN EVENT STUDIES </w:t>
      </w:r>
    </w:p>
    <w:p w14:paraId="08333206" w14:textId="70160464"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Bootstrap methods are commonly applied in event study methodology when the distribution of abnormal stock returns is unknown or when it is suspected that the parametric test requirements may not be met. Bootstrap methodology depends on resampling data to produce empirical distributions of test statistics, unlike other statistical methods that depend on theoretical distributions. Resampling with replacement from available data is achieved by bootstrap methodology, which enables researchers to obtain sampling distributions of abnormal stock returns and test statistics. When return distributions are skewed or have kurtosis, bootstrap methodology is applied in event study methodology. The advantages of bootstrap methodology are that it does not require strict parametric requirements, making it a powerful tool for statistical inference in event study methodology (</w:t>
      </w:r>
      <w:proofErr w:type="spellStart"/>
      <w:r w:rsidRPr="00FC4D81">
        <w:rPr>
          <w:rFonts w:ascii="Times New Roman" w:hAnsi="Times New Roman" w:cs="Times New Roman"/>
          <w:sz w:val="24"/>
          <w:szCs w:val="24"/>
        </w:rPr>
        <w:t>Efron</w:t>
      </w:r>
      <w:proofErr w:type="spellEnd"/>
      <w:r w:rsidRPr="00FC4D81">
        <w:rPr>
          <w:rFonts w:ascii="Times New Roman" w:hAnsi="Times New Roman" w:cs="Times New Roman"/>
          <w:sz w:val="24"/>
          <w:szCs w:val="24"/>
        </w:rPr>
        <w:t xml:space="preserve"> &amp; </w:t>
      </w:r>
      <w:proofErr w:type="spellStart"/>
      <w:r w:rsidRPr="00FC4D81">
        <w:rPr>
          <w:rFonts w:ascii="Times New Roman" w:hAnsi="Times New Roman" w:cs="Times New Roman"/>
          <w:sz w:val="24"/>
          <w:szCs w:val="24"/>
        </w:rPr>
        <w:t>Tibshirani</w:t>
      </w:r>
      <w:proofErr w:type="spellEnd"/>
      <w:r w:rsidRPr="00FC4D81">
        <w:rPr>
          <w:rFonts w:ascii="Times New Roman" w:hAnsi="Times New Roman" w:cs="Times New Roman"/>
          <w:sz w:val="24"/>
          <w:szCs w:val="24"/>
        </w:rPr>
        <w:t xml:space="preserve">, 1993;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1997; Kothari &amp; Warner, 2007).</w:t>
      </w:r>
    </w:p>
    <w:p w14:paraId="693EEF21" w14:textId="77777777" w:rsidR="00FC4D81" w:rsidRPr="00204A35" w:rsidRDefault="00443DD7" w:rsidP="00FC4D81">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e>
                <m:sub>
                  <m:r>
                    <w:rPr>
                      <w:rFonts w:ascii="Cambria Math" w:hAnsi="Cambria Math" w:cs="Times New Roman"/>
                      <w:sz w:val="24"/>
                      <w:szCs w:val="24"/>
                    </w:rPr>
                    <m:t>i</m:t>
                  </m:r>
                </m:sub>
              </m:sSub>
            </m:e>
          </m:nary>
        </m:oMath>
      </m:oMathPara>
    </w:p>
    <w:p w14:paraId="2E68AD97" w14:textId="77777777" w:rsidR="00FC4D81" w:rsidRPr="00204A35" w:rsidRDefault="00FC4D81" w:rsidP="00FC4D81">
      <w:pPr>
        <w:jc w:val="both"/>
        <w:rPr>
          <w:rFonts w:ascii="Times New Roman" w:hAnsi="Times New Roman" w:cs="Times New Roman"/>
          <w:sz w:val="24"/>
          <w:szCs w:val="24"/>
        </w:rPr>
      </w:pPr>
      <w:proofErr w:type="spellStart"/>
      <w:r w:rsidRPr="00204A35">
        <w:rPr>
          <w:rFonts w:ascii="Times New Roman" w:hAnsi="Times New Roman" w:cs="Times New Roman"/>
          <w:sz w:val="24"/>
          <w:szCs w:val="24"/>
        </w:rPr>
        <w:t>AR</w:t>
      </w:r>
      <w:r w:rsidRPr="00F9450D">
        <w:rPr>
          <w:rFonts w:ascii="Times New Roman" w:hAnsi="Times New Roman" w:cs="Times New Roman"/>
          <w:sz w:val="24"/>
          <w:szCs w:val="24"/>
          <w:vertAlign w:val="subscript"/>
        </w:rPr>
        <w:t>i</w:t>
      </w:r>
      <w:proofErr w:type="spellEnd"/>
      <w:r w:rsidRPr="00F9450D">
        <w:rPr>
          <w:rFonts w:ascii="Cambria Math" w:hAnsi="Cambria Math" w:cs="Cambria Math"/>
          <w:sz w:val="24"/>
          <w:szCs w:val="24"/>
          <w:vertAlign w:val="superscript"/>
        </w:rPr>
        <w:t>∗</w:t>
      </w:r>
      <w:r w:rsidRPr="00204A35">
        <w:rPr>
          <w:rFonts w:ascii="Times New Roman" w:hAnsi="Times New Roman" w:cs="Times New Roman"/>
          <w:sz w:val="24"/>
          <w:szCs w:val="24"/>
        </w:rPr>
        <w:t>​ = resampled abnormal return from the bootstrap sample</w:t>
      </w:r>
      <w:r>
        <w:rPr>
          <w:rFonts w:ascii="Times New Roman" w:hAnsi="Times New Roman" w:cs="Times New Roman"/>
          <w:sz w:val="24"/>
          <w:szCs w:val="24"/>
        </w:rPr>
        <w:t xml:space="preserve">, </w:t>
      </w:r>
      <w:r w:rsidRPr="00204A35">
        <w:rPr>
          <w:rFonts w:ascii="Times New Roman" w:hAnsi="Times New Roman" w:cs="Times New Roman"/>
          <w:sz w:val="24"/>
          <w:szCs w:val="24"/>
        </w:rPr>
        <w:t>N = number of observations in the bootstrap sample</w:t>
      </w:r>
    </w:p>
    <w:p w14:paraId="00D84337" w14:textId="77777777" w:rsidR="00FC4D81" w:rsidRPr="00204A35" w:rsidRDefault="00FC4D81" w:rsidP="00FC4D81">
      <w:pPr>
        <w:jc w:val="both"/>
        <w:rPr>
          <w:rFonts w:ascii="Times New Roman" w:hAnsi="Times New Roman" w:cs="Times New Roman"/>
          <w:sz w:val="24"/>
          <w:szCs w:val="24"/>
        </w:rPr>
      </w:pPr>
      <w:r w:rsidRPr="00204A35">
        <w:rPr>
          <w:rFonts w:ascii="Times New Roman" w:hAnsi="Times New Roman" w:cs="Times New Roman"/>
          <w:b/>
          <w:bCs/>
          <w:sz w:val="24"/>
          <w:szCs w:val="24"/>
        </w:rPr>
        <w:t>Bootstrap Estimate of Standard Error</w:t>
      </w:r>
    </w:p>
    <w:p w14:paraId="039741CB" w14:textId="77777777" w:rsidR="00FC4D81" w:rsidRPr="00E521A4"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boot</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B-1</m:t>
                  </m:r>
                </m:den>
              </m:f>
            </m:e>
          </m:ra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b=1</m:t>
              </m:r>
            </m:sub>
            <m:sup>
              <m:r>
                <w:rPr>
                  <w:rFonts w:ascii="Cambria Math" w:hAnsi="Cambria Math" w:cs="Times New Roman"/>
                  <w:sz w:val="24"/>
                  <w:szCs w:val="24"/>
                </w:rPr>
                <m:t>B</m:t>
              </m:r>
            </m:sup>
            <m:e>
              <m:sSup>
                <m:sSupPr>
                  <m:ctrlPr>
                    <w:rPr>
                      <w:rFonts w:ascii="Cambria Math" w:hAnsi="Cambria Math" w:cs="Times New Roman"/>
                      <w:i/>
                      <w:sz w:val="24"/>
                      <w:szCs w:val="24"/>
                    </w:rPr>
                  </m:ctrlPr>
                </m:sSupPr>
                <m:e>
                  <m:r>
                    <w:rPr>
                      <w:rFonts w:ascii="Cambria Math" w:hAnsi="Cambria Math" w:cs="Times New Roman"/>
                      <w:sz w:val="24"/>
                      <w:szCs w:val="24"/>
                    </w:rPr>
                    <m:t>(</m:t>
                  </m:r>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b</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5CC3ADAF" w14:textId="77777777" w:rsidR="00FC4D81" w:rsidRPr="00CB34D5" w:rsidRDefault="00FC4D81" w:rsidP="00FC4D81">
      <w:pPr>
        <w:jc w:val="both"/>
        <w:rPr>
          <w:rFonts w:ascii="Times New Roman" w:hAnsi="Times New Roman" w:cs="Times New Roman"/>
          <w:sz w:val="24"/>
          <w:szCs w:val="24"/>
        </w:rPr>
      </w:pPr>
      <w:r w:rsidRPr="00CB34D5">
        <w:rPr>
          <w:rFonts w:ascii="Times New Roman" w:hAnsi="Times New Roman" w:cs="Times New Roman"/>
          <w:sz w:val="24"/>
          <w:szCs w:val="24"/>
        </w:rPr>
        <w:lastRenderedPageBreak/>
        <w:t xml:space="preserve">Where, B = number of bootstrap replications, </w:t>
      </w:r>
      <m:oMath>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b</m:t>
            </m:r>
          </m:sub>
          <m:sup>
            <m:r>
              <w:rPr>
                <w:rFonts w:ascii="Cambria Math" w:hAnsi="Cambria Math" w:cs="Times New Roman"/>
                <w:sz w:val="24"/>
                <w:szCs w:val="24"/>
              </w:rPr>
              <m:t>*</m:t>
            </m:r>
          </m:sup>
        </m:sSubSup>
      </m:oMath>
      <w:r w:rsidRPr="00CB34D5">
        <w:rPr>
          <w:rFonts w:ascii="Times New Roman" w:hAnsi="Times New Roman" w:cs="Times New Roman"/>
          <w:sz w:val="24"/>
          <w:szCs w:val="24"/>
        </w:rPr>
        <w:t xml:space="preserve"> = mean abnormal return from bootstrap replication b</w:t>
      </w:r>
    </w:p>
    <w:p w14:paraId="59EB0CF7" w14:textId="77777777" w:rsidR="00FC4D81" w:rsidRDefault="00FC4D81" w:rsidP="00FC4D81">
      <w:pPr>
        <w:jc w:val="both"/>
        <w:rPr>
          <w:rFonts w:ascii="Times New Roman" w:hAnsi="Times New Roman" w:cs="Times New Roman"/>
          <w:b/>
          <w:bCs/>
          <w:sz w:val="24"/>
          <w:szCs w:val="24"/>
        </w:rPr>
      </w:pPr>
      <w:r w:rsidRPr="00CB34D5">
        <w:rPr>
          <w:rFonts w:ascii="Times New Roman" w:hAnsi="Times New Roman" w:cs="Times New Roman"/>
          <w:b/>
          <w:bCs/>
          <w:sz w:val="24"/>
          <w:szCs w:val="24"/>
        </w:rPr>
        <w:t>Bootstrap Test Statistic</w:t>
      </w:r>
    </w:p>
    <w:p w14:paraId="295D3A05" w14:textId="77777777" w:rsidR="00FC4D81" w:rsidRPr="00CB34D5"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boot</m:t>
              </m:r>
            </m:sub>
          </m:sSub>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boot</m:t>
                  </m:r>
                </m:sub>
              </m:sSub>
            </m:den>
          </m:f>
        </m:oMath>
      </m:oMathPara>
    </w:p>
    <w:p w14:paraId="7887A6EF" w14:textId="77777777" w:rsidR="00FC4D81" w:rsidRPr="00E521A4"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m:oMath>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oMath>
      <w:r w:rsidRPr="00E521A4">
        <w:rPr>
          <w:rFonts w:ascii="Times New Roman" w:hAnsi="Times New Roman" w:cs="Times New Roman"/>
          <w:sz w:val="24"/>
          <w:szCs w:val="24"/>
        </w:rPr>
        <w:t>= observed mean abnormal return</w:t>
      </w:r>
    </w:p>
    <w:p w14:paraId="5C984DAD" w14:textId="61FA642B"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HIGH FREQUENCY EVENT STUDIES </w:t>
      </w:r>
    </w:p>
    <w:p w14:paraId="30EF155D" w14:textId="56C30DCF" w:rsidR="00FC4D81" w:rsidRPr="00155D52"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High frequency event studies make use of financial data instead of daily return data, which are used in event study analysis. These types of event study analyses are used to study the speed of information incorporation into financial markets, as they make use of short-run financial data, which includes minutes, seconds, and even smaller units of time to study the reaction of financial markets to new information. For instance, a researcher might make use of 5-minute stock price reactions to corporate announcements, as well as macroeconomic news, to study the immediate reaction of financial markets to new information. These types of event study analyses are helpful in studying financial events such as corporate earnings announcements, monetary policy decisions, as well as macroeconomic news, as they make use of short-run financial data, which helps in understanding the exact timing of information incorporation into financial markets, as well as the speed of information incorporation into financial markets, as the possibility of other events affecting the results of the study is eliminated (Andersen, </w:t>
      </w:r>
      <w:proofErr w:type="spellStart"/>
      <w:r w:rsidRPr="00FC4D81">
        <w:rPr>
          <w:rFonts w:ascii="Times New Roman" w:hAnsi="Times New Roman" w:cs="Times New Roman"/>
          <w:sz w:val="24"/>
          <w:szCs w:val="24"/>
        </w:rPr>
        <w:t>Bollerslev</w:t>
      </w:r>
      <w:proofErr w:type="spellEnd"/>
      <w:r w:rsidRPr="00FC4D81">
        <w:rPr>
          <w:rFonts w:ascii="Times New Roman" w:hAnsi="Times New Roman" w:cs="Times New Roman"/>
          <w:sz w:val="24"/>
          <w:szCs w:val="24"/>
        </w:rPr>
        <w:t xml:space="preserve">, Diebold, &amp; Vega, 2003;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w:t>
      </w:r>
      <w:proofErr w:type="spellStart"/>
      <w:r w:rsidRPr="00FC4D81">
        <w:rPr>
          <w:rFonts w:ascii="Times New Roman" w:hAnsi="Times New Roman" w:cs="Times New Roman"/>
          <w:sz w:val="24"/>
          <w:szCs w:val="24"/>
        </w:rPr>
        <w:t>Hautsch</w:t>
      </w:r>
      <w:proofErr w:type="spellEnd"/>
      <w:r w:rsidRPr="00FC4D81">
        <w:rPr>
          <w:rFonts w:ascii="Times New Roman" w:hAnsi="Times New Roman" w:cs="Times New Roman"/>
          <w:sz w:val="24"/>
          <w:szCs w:val="24"/>
        </w:rPr>
        <w:t>, 2012).</w:t>
      </w:r>
    </w:p>
    <w:p w14:paraId="5F136AEC"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Intraday Return</w:t>
      </w:r>
    </w:p>
    <w:p w14:paraId="06F9CD49" w14:textId="77777777" w:rsidR="00FC4D81" w:rsidRPr="00CB34D5"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e>
              </m:d>
            </m:e>
          </m:func>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m:t>
          </m:r>
        </m:oMath>
      </m:oMathPara>
    </w:p>
    <w:p w14:paraId="38450C10" w14:textId="77777777" w:rsidR="00FC4D81"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r w:rsidRPr="00E521A4">
        <w:rPr>
          <w:rFonts w:ascii="Times New Roman" w:hAnsi="Times New Roman" w:cs="Times New Roman"/>
          <w:sz w:val="24"/>
          <w:szCs w:val="24"/>
        </w:rPr>
        <w:t>P</w:t>
      </w:r>
      <w:r w:rsidRPr="00E521A4">
        <w:rPr>
          <w:rFonts w:ascii="Times New Roman" w:hAnsi="Times New Roman" w:cs="Times New Roman"/>
          <w:sz w:val="24"/>
          <w:szCs w:val="24"/>
          <w:vertAlign w:val="subscript"/>
        </w:rPr>
        <w:t>t</w:t>
      </w:r>
      <w:r w:rsidRPr="00E521A4">
        <w:rPr>
          <w:rFonts w:ascii="Times New Roman" w:hAnsi="Times New Roman" w:cs="Times New Roman"/>
          <w:sz w:val="24"/>
          <w:szCs w:val="24"/>
        </w:rPr>
        <w:t>​ = stock price at time t</w:t>
      </w:r>
      <w:r>
        <w:rPr>
          <w:rFonts w:ascii="Times New Roman" w:hAnsi="Times New Roman" w:cs="Times New Roman"/>
          <w:sz w:val="24"/>
          <w:szCs w:val="24"/>
        </w:rPr>
        <w:t xml:space="preserve">, </w:t>
      </w:r>
      <w:r w:rsidRPr="00E521A4">
        <w:rPr>
          <w:rFonts w:ascii="Times New Roman" w:hAnsi="Times New Roman" w:cs="Times New Roman"/>
          <w:sz w:val="24"/>
          <w:szCs w:val="24"/>
        </w:rPr>
        <w:t>P</w:t>
      </w:r>
      <w:r w:rsidRPr="00E521A4">
        <w:rPr>
          <w:rFonts w:ascii="Times New Roman" w:hAnsi="Times New Roman" w:cs="Times New Roman"/>
          <w:sz w:val="24"/>
          <w:szCs w:val="24"/>
          <w:vertAlign w:val="subscript"/>
        </w:rPr>
        <w:t>t−1</w:t>
      </w:r>
      <w:r w:rsidRPr="00E521A4">
        <w:rPr>
          <w:rFonts w:ascii="Times New Roman" w:hAnsi="Times New Roman" w:cs="Times New Roman"/>
          <w:sz w:val="24"/>
          <w:szCs w:val="24"/>
        </w:rPr>
        <w:t>​ = stock price at the previous interval</w:t>
      </w:r>
      <w:r>
        <w:rPr>
          <w:rFonts w:ascii="Times New Roman" w:hAnsi="Times New Roman" w:cs="Times New Roman"/>
          <w:sz w:val="24"/>
          <w:szCs w:val="24"/>
        </w:rPr>
        <w:t>.</w:t>
      </w:r>
    </w:p>
    <w:p w14:paraId="4BEC9189"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Abnormal Return </w:t>
      </w:r>
    </w:p>
    <w:p w14:paraId="4D9818CC" w14:textId="77777777" w:rsidR="00FC4D81"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t</m:t>
              </m:r>
            </m:sub>
          </m:sSub>
          <m:r>
            <w:rPr>
              <w:rFonts w:ascii="Cambria Math" w:hAnsi="Cambria Math" w:cs="Times New Roman"/>
              <w:sz w:val="24"/>
              <w:szCs w:val="24"/>
            </w:rPr>
            <m:t>)</m:t>
          </m:r>
        </m:oMath>
      </m:oMathPara>
    </w:p>
    <w:p w14:paraId="5EFC36C1"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Where, Art = abnormal return at time t and </w:t>
      </w:r>
      <m:oMath>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t</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is the expected return from a benchmark model. </w:t>
      </w:r>
    </w:p>
    <w:p w14:paraId="0CCD727E"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Cumulative Abnormal Return</w:t>
      </w:r>
    </w:p>
    <w:p w14:paraId="40AE0039" w14:textId="77777777" w:rsidR="00FC4D81" w:rsidRPr="00946632" w:rsidRDefault="00FC4D81"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e>
          </m:nary>
        </m:oMath>
      </m:oMathPara>
    </w:p>
    <w:p w14:paraId="6E4B6A3D" w14:textId="77777777" w:rsidR="00FC4D81" w:rsidRPr="00E521A4"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r w:rsidRPr="00E521A4">
        <w:rPr>
          <w:rFonts w:ascii="Times New Roman" w:hAnsi="Times New Roman" w:cs="Times New Roman"/>
          <w:sz w:val="24"/>
          <w:szCs w:val="24"/>
        </w:rPr>
        <w:t>CAR</w:t>
      </w:r>
      <w:r>
        <w:rPr>
          <w:rFonts w:ascii="Times New Roman" w:hAnsi="Times New Roman" w:cs="Times New Roman"/>
          <w:sz w:val="24"/>
          <w:szCs w:val="24"/>
        </w:rPr>
        <w:t xml:space="preserve"> </w:t>
      </w:r>
      <w:r w:rsidRPr="00E521A4">
        <w:rPr>
          <w:rFonts w:ascii="Times New Roman" w:hAnsi="Times New Roman" w:cs="Times New Roman"/>
          <w:sz w:val="24"/>
          <w:szCs w:val="24"/>
        </w:rPr>
        <w:t>(t</w:t>
      </w:r>
      <w:r w:rsidRPr="00E521A4">
        <w:rPr>
          <w:rFonts w:ascii="Times New Roman" w:hAnsi="Times New Roman" w:cs="Times New Roman"/>
          <w:sz w:val="24"/>
          <w:szCs w:val="24"/>
          <w:vertAlign w:val="subscript"/>
        </w:rPr>
        <w:t>1</w:t>
      </w:r>
      <w:r w:rsidRPr="00E521A4">
        <w:rPr>
          <w:rFonts w:ascii="Times New Roman" w:hAnsi="Times New Roman" w:cs="Times New Roman"/>
          <w:sz w:val="24"/>
          <w:szCs w:val="24"/>
        </w:rPr>
        <w:t>​,</w:t>
      </w:r>
      <w:r>
        <w:rPr>
          <w:rFonts w:ascii="Times New Roman" w:hAnsi="Times New Roman" w:cs="Times New Roman"/>
          <w:sz w:val="24"/>
          <w:szCs w:val="24"/>
        </w:rPr>
        <w:t xml:space="preserve"> </w:t>
      </w:r>
      <w:r w:rsidRPr="00E521A4">
        <w:rPr>
          <w:rFonts w:ascii="Times New Roman" w:hAnsi="Times New Roman" w:cs="Times New Roman"/>
          <w:sz w:val="24"/>
          <w:szCs w:val="24"/>
        </w:rPr>
        <w:t>t</w:t>
      </w:r>
      <w:r w:rsidRPr="00E521A4">
        <w:rPr>
          <w:rFonts w:ascii="Times New Roman" w:hAnsi="Times New Roman" w:cs="Times New Roman"/>
          <w:sz w:val="24"/>
          <w:szCs w:val="24"/>
          <w:vertAlign w:val="subscript"/>
        </w:rPr>
        <w:t>2</w:t>
      </w:r>
      <w:r w:rsidRPr="00E521A4">
        <w:rPr>
          <w:rFonts w:ascii="Times New Roman" w:hAnsi="Times New Roman" w:cs="Times New Roman"/>
          <w:sz w:val="24"/>
          <w:szCs w:val="24"/>
        </w:rPr>
        <w:t>​) = cumulative abnormal return between time t</w:t>
      </w:r>
      <w:r w:rsidRPr="00E521A4">
        <w:rPr>
          <w:rFonts w:ascii="Times New Roman" w:hAnsi="Times New Roman" w:cs="Times New Roman"/>
          <w:sz w:val="24"/>
          <w:szCs w:val="24"/>
          <w:vertAlign w:val="subscript"/>
        </w:rPr>
        <w:t>1</w:t>
      </w:r>
      <w:r w:rsidRPr="00E521A4">
        <w:rPr>
          <w:rFonts w:ascii="Times New Roman" w:hAnsi="Times New Roman" w:cs="Times New Roman"/>
          <w:sz w:val="24"/>
          <w:szCs w:val="24"/>
        </w:rPr>
        <w:t>​ and t</w:t>
      </w:r>
      <w:r w:rsidRPr="00E521A4">
        <w:rPr>
          <w:rFonts w:ascii="Times New Roman" w:hAnsi="Times New Roman" w:cs="Times New Roman"/>
          <w:sz w:val="24"/>
          <w:szCs w:val="24"/>
          <w:vertAlign w:val="subscript"/>
        </w:rPr>
        <w:t>2</w:t>
      </w:r>
      <w:r w:rsidRPr="00E521A4">
        <w:rPr>
          <w:rFonts w:ascii="Times New Roman" w:hAnsi="Times New Roman" w:cs="Times New Roman"/>
          <w:sz w:val="24"/>
          <w:szCs w:val="24"/>
        </w:rPr>
        <w:t>​</w:t>
      </w:r>
    </w:p>
    <w:p w14:paraId="7AD2E50E" w14:textId="534061FD"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LONG HORIZON EVENT STUDIES </w:t>
      </w:r>
    </w:p>
    <w:p w14:paraId="072EFEBC" w14:textId="4A1FA541"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Long horizon event studies are utilized to test the long-run impact of corporate or economic events on the performance of the stock for long horizons of time following the event. Unlike short horizon event studies, long horizon event studies seek to determine whether the abnormal performance continues for long periods of time following the event. Two main methods used in long horizon event studies include the Buy and Hold Abnormal Returns method and the </w:t>
      </w:r>
      <w:r w:rsidRPr="00FC4D81">
        <w:rPr>
          <w:rFonts w:ascii="Times New Roman" w:hAnsi="Times New Roman" w:cs="Times New Roman"/>
          <w:sz w:val="24"/>
          <w:szCs w:val="24"/>
        </w:rPr>
        <w:lastRenderedPageBreak/>
        <w:t>Calendar Time Portfolio Approach.</w:t>
      </w:r>
      <w:r>
        <w:rPr>
          <w:rFonts w:ascii="Times New Roman" w:hAnsi="Times New Roman" w:cs="Times New Roman"/>
          <w:sz w:val="24"/>
          <w:szCs w:val="24"/>
        </w:rPr>
        <w:t xml:space="preserve"> </w:t>
      </w:r>
      <w:r w:rsidRPr="00FC4D81">
        <w:rPr>
          <w:rFonts w:ascii="Times New Roman" w:hAnsi="Times New Roman" w:cs="Times New Roman"/>
          <w:sz w:val="24"/>
          <w:szCs w:val="24"/>
        </w:rPr>
        <w:t>BHAR method calculates the difference between compounded return of security and compounded return of benchmark portfolio for holding period, which represents long-run investment performance of event firm. On the other hand, calendar time portfolio method groups event firms into portfolios and relies on time-series regressions to detect abnormal performance of event firms. These approaches are commonly employed to empirically examine long-run market impact of events such as mergers and acquisitions, initial public offerings, and share repurchases (Barber &amp; Lyon, 1997; Lyon, Barber, &amp; Tsai, 1999; Kothari &amp; Warner, 2007).</w:t>
      </w:r>
    </w:p>
    <w:p w14:paraId="5E9BB63F"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Buy-and-Hold Abnormal Return (BHAR)</w:t>
      </w:r>
    </w:p>
    <w:p w14:paraId="16AB8940" w14:textId="77777777" w:rsidR="00FC4D81" w:rsidRPr="006513BF" w:rsidRDefault="00443DD7"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BHAR</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bt</m:t>
                      </m:r>
                    </m:sub>
                  </m:sSub>
                </m:e>
              </m:d>
            </m:e>
          </m:nary>
        </m:oMath>
      </m:oMathPara>
    </w:p>
    <w:p w14:paraId="4DBD0C94" w14:textId="77777777" w:rsidR="00FC4D81" w:rsidRDefault="00FC4D81" w:rsidP="00FC4D81">
      <w:pPr>
        <w:jc w:val="both"/>
        <w:rPr>
          <w:rFonts w:ascii="Times New Roman" w:hAnsi="Times New Roman" w:cs="Times New Roman"/>
          <w:sz w:val="24"/>
          <w:szCs w:val="24"/>
        </w:rPr>
      </w:pPr>
      <w:proofErr w:type="spellStart"/>
      <w:r w:rsidRPr="006513BF">
        <w:rPr>
          <w:rFonts w:ascii="Times New Roman" w:hAnsi="Times New Roman" w:cs="Times New Roman"/>
          <w:sz w:val="24"/>
          <w:szCs w:val="24"/>
        </w:rPr>
        <w:t>Rit</w:t>
      </w:r>
      <w:proofErr w:type="spellEnd"/>
      <w:r w:rsidRPr="006513BF">
        <w:rPr>
          <w:rFonts w:ascii="Times New Roman" w:hAnsi="Times New Roman" w:cs="Times New Roman"/>
          <w:sz w:val="24"/>
          <w:szCs w:val="24"/>
        </w:rPr>
        <w:t xml:space="preserve"> = return of firm iii at time t</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Rbt</w:t>
      </w:r>
      <w:proofErr w:type="spellEnd"/>
      <w:r w:rsidRPr="006513BF">
        <w:rPr>
          <w:rFonts w:ascii="Times New Roman" w:hAnsi="Times New Roman" w:cs="Times New Roman"/>
          <w:sz w:val="24"/>
          <w:szCs w:val="24"/>
        </w:rPr>
        <w:t xml:space="preserve"> = return of benchmark portfolio at time t</w:t>
      </w:r>
      <w:r>
        <w:rPr>
          <w:rFonts w:ascii="Times New Roman" w:hAnsi="Times New Roman" w:cs="Times New Roman"/>
          <w:sz w:val="24"/>
          <w:szCs w:val="24"/>
        </w:rPr>
        <w:t xml:space="preserve">, </w:t>
      </w:r>
      <w:r w:rsidRPr="006513BF">
        <w:rPr>
          <w:rFonts w:ascii="Times New Roman" w:hAnsi="Times New Roman" w:cs="Times New Roman"/>
          <w:sz w:val="24"/>
          <w:szCs w:val="24"/>
        </w:rPr>
        <w:t>T = length of the holding period</w:t>
      </w:r>
      <w:r>
        <w:rPr>
          <w:rFonts w:ascii="Times New Roman" w:hAnsi="Times New Roman" w:cs="Times New Roman"/>
          <w:sz w:val="24"/>
          <w:szCs w:val="24"/>
        </w:rPr>
        <w:t>.</w:t>
      </w:r>
    </w:p>
    <w:p w14:paraId="689869AC"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Calendar Time Portfolio Approach </w:t>
      </w:r>
    </w:p>
    <w:p w14:paraId="3A1AD881" w14:textId="77777777" w:rsidR="00FC4D81"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m:oMathPara>
    </w:p>
    <w:p w14:paraId="32F0B1B8" w14:textId="77777777" w:rsidR="00FC4D81" w:rsidRPr="00E521A4" w:rsidRDefault="00FC4D81" w:rsidP="00FC4D81">
      <w:pPr>
        <w:jc w:val="both"/>
        <w:rPr>
          <w:rFonts w:ascii="Times New Roman" w:hAnsi="Times New Roman" w:cs="Times New Roman"/>
          <w:sz w:val="24"/>
          <w:szCs w:val="24"/>
        </w:rPr>
      </w:pPr>
      <w:r w:rsidRPr="006513BF">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pt</w:t>
      </w:r>
      <w:proofErr w:type="spellEnd"/>
      <w:r w:rsidRPr="006513BF">
        <w:rPr>
          <w:rFonts w:ascii="Times New Roman" w:hAnsi="Times New Roman" w:cs="Times New Roman"/>
          <w:sz w:val="24"/>
          <w:szCs w:val="24"/>
        </w:rPr>
        <w:t xml:space="preserve"> = return on the event portfolio at time t</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ft</w:t>
      </w:r>
      <w:proofErr w:type="spellEnd"/>
      <w:r w:rsidRPr="006513BF">
        <w:rPr>
          <w:rFonts w:ascii="Times New Roman" w:hAnsi="Times New Roman" w:cs="Times New Roman"/>
          <w:sz w:val="24"/>
          <w:szCs w:val="24"/>
        </w:rPr>
        <w:t xml:space="preserve"> = risk-free rate</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mt</w:t>
      </w:r>
      <w:proofErr w:type="spellEnd"/>
      <w:r w:rsidRPr="006513BF">
        <w:rPr>
          <w:rFonts w:ascii="Times New Roman" w:hAnsi="Times New Roman" w:cs="Times New Roman"/>
          <w:sz w:val="24"/>
          <w:szCs w:val="24"/>
        </w:rPr>
        <w:t xml:space="preserve"> = market return</w:t>
      </w:r>
      <w:r>
        <w:rPr>
          <w:rFonts w:ascii="Times New Roman" w:hAnsi="Times New Roman" w:cs="Times New Roman"/>
          <w:sz w:val="24"/>
          <w:szCs w:val="24"/>
        </w:rPr>
        <w:t xml:space="preserve">, </w:t>
      </w:r>
      <w:r w:rsidRPr="006513BF">
        <w:rPr>
          <w:rFonts w:ascii="Times New Roman" w:hAnsi="Times New Roman" w:cs="Times New Roman"/>
          <w:sz w:val="24"/>
          <w:szCs w:val="24"/>
        </w:rPr>
        <w:t>α</w:t>
      </w:r>
      <w:r w:rsidRPr="006513BF">
        <w:rPr>
          <w:rFonts w:ascii="Times New Roman" w:hAnsi="Times New Roman" w:cs="Times New Roman"/>
          <w:sz w:val="24"/>
          <w:szCs w:val="24"/>
          <w:vertAlign w:val="subscript"/>
        </w:rPr>
        <w:t>p</w:t>
      </w:r>
      <w:r w:rsidRPr="006513BF">
        <w:rPr>
          <w:rFonts w:ascii="Times New Roman" w:hAnsi="Times New Roman" w:cs="Times New Roman"/>
          <w:sz w:val="24"/>
          <w:szCs w:val="24"/>
        </w:rPr>
        <w:t xml:space="preserve"> = abnormal return of the portfolio</w:t>
      </w:r>
    </w:p>
    <w:p w14:paraId="0C60615D" w14:textId="4B9E4170"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MACHINE LEARNING ASSISTED EVENT STUDIES (EMERGING) </w:t>
      </w:r>
    </w:p>
    <w:p w14:paraId="7D2A91B5" w14:textId="71CEF4A1"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In recent times, financial research has witnessed a paradigm shift in the application of machine learning techniques in event study research methodologies for more efficient event analysis in financial markets. While conventional event study research methodologies rely on manually identified events for analysis, modern event study research methodologies make use of Natural Language Processing (NLP) techniques for efficient event analysis in financial markets. In this regard, researchers make efficient use of unstructured data for event analysis in financial markets. In addition, machine learning techniques can be employed for efficient analysis of complex relationships between information releases and stock price movements in financial markets for more precise measurement of market reactions in financial markets (</w:t>
      </w:r>
      <w:proofErr w:type="spellStart"/>
      <w:r w:rsidRPr="00FC4D81">
        <w:rPr>
          <w:rFonts w:ascii="Times New Roman" w:hAnsi="Times New Roman" w:cs="Times New Roman"/>
          <w:sz w:val="24"/>
          <w:szCs w:val="24"/>
        </w:rPr>
        <w:t>Tetlock</w:t>
      </w:r>
      <w:proofErr w:type="spellEnd"/>
      <w:r w:rsidRPr="00FC4D81">
        <w:rPr>
          <w:rFonts w:ascii="Times New Roman" w:hAnsi="Times New Roman" w:cs="Times New Roman"/>
          <w:sz w:val="24"/>
          <w:szCs w:val="24"/>
        </w:rPr>
        <w:t xml:space="preserve">, 2007; Loughran &amp; McDonald, 2011; Gu, Kelly, &amp; </w:t>
      </w:r>
      <w:proofErr w:type="spellStart"/>
      <w:r w:rsidRPr="00FC4D81">
        <w:rPr>
          <w:rFonts w:ascii="Times New Roman" w:hAnsi="Times New Roman" w:cs="Times New Roman"/>
          <w:sz w:val="24"/>
          <w:szCs w:val="24"/>
        </w:rPr>
        <w:t>Xiu</w:t>
      </w:r>
      <w:proofErr w:type="spellEnd"/>
      <w:r w:rsidRPr="00FC4D81">
        <w:rPr>
          <w:rFonts w:ascii="Times New Roman" w:hAnsi="Times New Roman" w:cs="Times New Roman"/>
          <w:sz w:val="24"/>
          <w:szCs w:val="24"/>
        </w:rPr>
        <w:t>, 2020).</w:t>
      </w:r>
      <w:r w:rsidR="00155D52">
        <w:rPr>
          <w:rFonts w:ascii="Times New Roman" w:hAnsi="Times New Roman" w:cs="Times New Roman"/>
          <w:sz w:val="24"/>
          <w:szCs w:val="24"/>
        </w:rPr>
        <w:t xml:space="preserve"> </w:t>
      </w:r>
      <w:r w:rsidRPr="004B7113">
        <w:rPr>
          <w:rFonts w:ascii="Times New Roman" w:hAnsi="Times New Roman" w:cs="Times New Roman"/>
          <w:sz w:val="24"/>
          <w:szCs w:val="24"/>
        </w:rPr>
        <w:t>A simplified machine learning prediction framework in event studies can be represented as:</w:t>
      </w:r>
    </w:p>
    <w:p w14:paraId="6524B607" w14:textId="77777777" w:rsidR="00FC4D81" w:rsidRDefault="00443DD7"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m:oMathPara>
    </w:p>
    <w:p w14:paraId="4C680C53" w14:textId="77777777" w:rsidR="00FC4D81" w:rsidRDefault="00FC4D81" w:rsidP="00FC4D81">
      <w:pPr>
        <w:jc w:val="both"/>
        <w:rPr>
          <w:rFonts w:ascii="Times New Roman" w:hAnsi="Times New Roman" w:cs="Times New Roman"/>
          <w:sz w:val="24"/>
          <w:szCs w:val="24"/>
        </w:rPr>
      </w:pPr>
      <w:r w:rsidRPr="004B711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4B7113">
        <w:rPr>
          <w:rFonts w:ascii="Times New Roman" w:hAnsi="Times New Roman" w:cs="Times New Roman"/>
          <w:sz w:val="24"/>
          <w:szCs w:val="24"/>
        </w:rPr>
        <w:t>R</w:t>
      </w:r>
      <w:r w:rsidRPr="004B7113">
        <w:rPr>
          <w:rFonts w:ascii="Times New Roman" w:hAnsi="Times New Roman" w:cs="Times New Roman"/>
          <w:sz w:val="24"/>
          <w:szCs w:val="24"/>
          <w:vertAlign w:val="subscript"/>
        </w:rPr>
        <w:t>it</w:t>
      </w:r>
      <w:proofErr w:type="spellEnd"/>
      <w:r w:rsidRPr="004B7113">
        <w:rPr>
          <w:rFonts w:ascii="Times New Roman" w:hAnsi="Times New Roman" w:cs="Times New Roman"/>
          <w:sz w:val="24"/>
          <w:szCs w:val="24"/>
          <w:vertAlign w:val="subscript"/>
        </w:rPr>
        <w:t xml:space="preserve">​ </w:t>
      </w:r>
      <w:r w:rsidRPr="004B7113">
        <w:rPr>
          <w:rFonts w:ascii="Times New Roman" w:hAnsi="Times New Roman" w:cs="Times New Roman"/>
          <w:sz w:val="24"/>
          <w:szCs w:val="24"/>
        </w:rPr>
        <w:t xml:space="preserve">= return of security </w:t>
      </w:r>
      <w:proofErr w:type="spellStart"/>
      <w:r w:rsidRPr="004B7113">
        <w:rPr>
          <w:rFonts w:ascii="Times New Roman" w:hAnsi="Times New Roman" w:cs="Times New Roman"/>
          <w:sz w:val="24"/>
          <w:szCs w:val="24"/>
        </w:rPr>
        <w:t>i</w:t>
      </w:r>
      <w:proofErr w:type="spellEnd"/>
      <w:r w:rsidRPr="004B7113">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4B7113">
        <w:rPr>
          <w:rFonts w:ascii="Times New Roman" w:hAnsi="Times New Roman" w:cs="Times New Roman"/>
          <w:sz w:val="24"/>
          <w:szCs w:val="24"/>
        </w:rPr>
        <w:t>X</w:t>
      </w:r>
      <w:r w:rsidRPr="004B7113">
        <w:rPr>
          <w:rFonts w:ascii="Times New Roman" w:hAnsi="Times New Roman" w:cs="Times New Roman"/>
          <w:sz w:val="24"/>
          <w:szCs w:val="24"/>
          <w:vertAlign w:val="subscript"/>
        </w:rPr>
        <w:t>it</w:t>
      </w:r>
      <w:proofErr w:type="spellEnd"/>
      <w:r w:rsidRPr="004B7113">
        <w:rPr>
          <w:rFonts w:ascii="Times New Roman" w:hAnsi="Times New Roman" w:cs="Times New Roman"/>
          <w:sz w:val="24"/>
          <w:szCs w:val="24"/>
        </w:rPr>
        <w:t>​ = vector of explanatory variables such as news sentiment, textual features, or market indicators</w:t>
      </w:r>
      <w:r>
        <w:rPr>
          <w:rFonts w:ascii="Times New Roman" w:hAnsi="Times New Roman" w:cs="Times New Roman"/>
          <w:sz w:val="24"/>
          <w:szCs w:val="24"/>
        </w:rPr>
        <w:t xml:space="preserve">, </w:t>
      </w:r>
      <w:r w:rsidRPr="004B7113">
        <w:rPr>
          <w:rFonts w:ascii="Times New Roman" w:hAnsi="Times New Roman" w:cs="Times New Roman"/>
          <w:sz w:val="24"/>
          <w:szCs w:val="24"/>
        </w:rPr>
        <w:t>f</w:t>
      </w:r>
      <w:r>
        <w:rPr>
          <w:rFonts w:ascii="Times New Roman" w:hAnsi="Times New Roman" w:cs="Times New Roman"/>
          <w:sz w:val="24"/>
          <w:szCs w:val="24"/>
        </w:rPr>
        <w:t xml:space="preserve"> </w:t>
      </w:r>
      <w:r w:rsidRPr="004B7113">
        <w:rPr>
          <w:rFonts w:ascii="Times New Roman" w:hAnsi="Times New Roman" w:cs="Times New Roman"/>
          <w:sz w:val="24"/>
          <w:szCs w:val="24"/>
        </w:rPr>
        <w:t>(</w:t>
      </w:r>
      <w:r w:rsidRPr="004B7113">
        <w:rPr>
          <w:rFonts w:ascii="Cambria Math" w:hAnsi="Cambria Math" w:cs="Cambria Math"/>
          <w:sz w:val="24"/>
          <w:szCs w:val="24"/>
        </w:rPr>
        <w:t>⋅</w:t>
      </w:r>
      <w:r w:rsidRPr="004B7113">
        <w:rPr>
          <w:rFonts w:ascii="Times New Roman" w:hAnsi="Times New Roman" w:cs="Times New Roman"/>
          <w:sz w:val="24"/>
          <w:szCs w:val="24"/>
        </w:rPr>
        <w:t>) = machine learning prediction function (e.g., neural network, random forest)</w:t>
      </w:r>
      <w:r>
        <w:rPr>
          <w:rFonts w:ascii="Times New Roman" w:hAnsi="Times New Roman" w:cs="Times New Roman"/>
          <w:sz w:val="24"/>
          <w:szCs w:val="24"/>
        </w:rPr>
        <w:t xml:space="preserve">, </w:t>
      </w:r>
      <w:r w:rsidRPr="004B7113">
        <w:rPr>
          <w:rFonts w:ascii="Times New Roman" w:hAnsi="Times New Roman" w:cs="Times New Roman"/>
          <w:sz w:val="24"/>
          <w:szCs w:val="24"/>
        </w:rPr>
        <w:t>ϵ</w:t>
      </w:r>
      <w:r w:rsidRPr="004B7113">
        <w:rPr>
          <w:rFonts w:ascii="Times New Roman" w:hAnsi="Times New Roman" w:cs="Times New Roman"/>
          <w:sz w:val="24"/>
          <w:szCs w:val="24"/>
          <w:vertAlign w:val="subscript"/>
        </w:rPr>
        <w:t xml:space="preserve">it​ </w:t>
      </w:r>
      <w:r w:rsidRPr="004B7113">
        <w:rPr>
          <w:rFonts w:ascii="Times New Roman" w:hAnsi="Times New Roman" w:cs="Times New Roman"/>
          <w:sz w:val="24"/>
          <w:szCs w:val="24"/>
        </w:rPr>
        <w:t>= error term</w:t>
      </w:r>
      <w:r>
        <w:rPr>
          <w:rFonts w:ascii="Times New Roman" w:hAnsi="Times New Roman" w:cs="Times New Roman"/>
          <w:sz w:val="24"/>
          <w:szCs w:val="24"/>
        </w:rPr>
        <w:t>.</w:t>
      </w:r>
    </w:p>
    <w:p w14:paraId="65BFB7D4" w14:textId="045652D9" w:rsidR="00FC4D81" w:rsidRPr="004B7113" w:rsidRDefault="00FC4D81" w:rsidP="00FC4D81">
      <w:pPr>
        <w:jc w:val="both"/>
        <w:rPr>
          <w:rFonts w:ascii="Times New Roman" w:hAnsi="Times New Roman" w:cs="Times New Roman"/>
          <w:b/>
          <w:bCs/>
          <w:sz w:val="24"/>
          <w:szCs w:val="24"/>
        </w:rPr>
      </w:pPr>
      <w:r w:rsidRPr="006513BF">
        <w:rPr>
          <w:rFonts w:ascii="Times New Roman" w:hAnsi="Times New Roman" w:cs="Times New Roman"/>
          <w:b/>
          <w:bCs/>
          <w:sz w:val="24"/>
          <w:szCs w:val="24"/>
        </w:rPr>
        <w:t>TABLE</w:t>
      </w:r>
      <w:r w:rsidR="002B602B">
        <w:rPr>
          <w:rFonts w:ascii="Times New Roman" w:hAnsi="Times New Roman" w:cs="Times New Roman"/>
          <w:b/>
          <w:bCs/>
          <w:sz w:val="24"/>
          <w:szCs w:val="24"/>
        </w:rPr>
        <w:t xml:space="preserve"> 1:</w:t>
      </w:r>
      <w:r w:rsidRPr="006513BF">
        <w:rPr>
          <w:rFonts w:ascii="Times New Roman" w:hAnsi="Times New Roman" w:cs="Times New Roman"/>
          <w:b/>
          <w:bCs/>
          <w:sz w:val="24"/>
          <w:szCs w:val="24"/>
        </w:rPr>
        <w:t xml:space="preserve"> SHOWING VARIOUS APPROACHES TOWARDS STUDYING </w:t>
      </w:r>
      <w:commentRangeStart w:id="14"/>
      <w:r w:rsidRPr="006513BF">
        <w:rPr>
          <w:rFonts w:ascii="Times New Roman" w:hAnsi="Times New Roman" w:cs="Times New Roman"/>
          <w:b/>
          <w:bCs/>
          <w:sz w:val="24"/>
          <w:szCs w:val="24"/>
        </w:rPr>
        <w:t xml:space="preserve">EVENT </w:t>
      </w:r>
      <w:commentRangeEnd w:id="14"/>
      <w:r w:rsidR="004026AE">
        <w:rPr>
          <w:rStyle w:val="CommentReference"/>
        </w:rPr>
        <w:commentReference w:id="14"/>
      </w:r>
      <w:r w:rsidRPr="006513BF">
        <w:rPr>
          <w:rFonts w:ascii="Times New Roman" w:hAnsi="Times New Roman" w:cs="Times New Roman"/>
          <w:b/>
          <w:bCs/>
          <w:sz w:val="24"/>
          <w:szCs w:val="24"/>
        </w:rPr>
        <w:t>STUDY</w:t>
      </w:r>
    </w:p>
    <w:tbl>
      <w:tblPr>
        <w:tblW w:w="7632" w:type="dxa"/>
        <w:jc w:val="center"/>
        <w:tblBorders>
          <w:top w:val="single" w:sz="4" w:space="0" w:color="auto"/>
          <w:bottom w:val="single" w:sz="4" w:space="0" w:color="auto"/>
        </w:tblBorders>
        <w:tblLook w:val="04A0" w:firstRow="1" w:lastRow="0" w:firstColumn="1" w:lastColumn="0" w:noHBand="0" w:noVBand="1"/>
      </w:tblPr>
      <w:tblGrid>
        <w:gridCol w:w="2148"/>
        <w:gridCol w:w="2908"/>
        <w:gridCol w:w="2576"/>
      </w:tblGrid>
      <w:tr w:rsidR="00FC4D81" w:rsidRPr="004B7113" w14:paraId="50DF583B" w14:textId="77777777" w:rsidTr="00443DD7">
        <w:trPr>
          <w:trHeight w:val="269"/>
          <w:jc w:val="center"/>
        </w:trPr>
        <w:tc>
          <w:tcPr>
            <w:tcW w:w="2148" w:type="dxa"/>
            <w:tcBorders>
              <w:top w:val="single" w:sz="4" w:space="0" w:color="auto"/>
              <w:bottom w:val="single" w:sz="4" w:space="0" w:color="auto"/>
            </w:tcBorders>
            <w:noWrap/>
            <w:vAlign w:val="bottom"/>
            <w:hideMark/>
          </w:tcPr>
          <w:p w14:paraId="06FC3E93"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Aspect</w:t>
            </w:r>
          </w:p>
        </w:tc>
        <w:tc>
          <w:tcPr>
            <w:tcW w:w="2908" w:type="dxa"/>
            <w:tcBorders>
              <w:top w:val="single" w:sz="4" w:space="0" w:color="auto"/>
              <w:bottom w:val="single" w:sz="4" w:space="0" w:color="auto"/>
            </w:tcBorders>
            <w:noWrap/>
            <w:vAlign w:val="bottom"/>
            <w:hideMark/>
          </w:tcPr>
          <w:p w14:paraId="15F938DD"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Classical Approach</w:t>
            </w:r>
          </w:p>
        </w:tc>
        <w:tc>
          <w:tcPr>
            <w:tcW w:w="2576" w:type="dxa"/>
            <w:tcBorders>
              <w:top w:val="single" w:sz="4" w:space="0" w:color="auto"/>
              <w:bottom w:val="single" w:sz="4" w:space="0" w:color="auto"/>
            </w:tcBorders>
            <w:noWrap/>
            <w:vAlign w:val="bottom"/>
            <w:hideMark/>
          </w:tcPr>
          <w:p w14:paraId="15073740"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Modern Approach</w:t>
            </w:r>
          </w:p>
        </w:tc>
      </w:tr>
      <w:tr w:rsidR="00FC4D81" w:rsidRPr="004B7113" w14:paraId="6519DDB0" w14:textId="77777777" w:rsidTr="00443DD7">
        <w:trPr>
          <w:trHeight w:val="269"/>
          <w:jc w:val="center"/>
        </w:trPr>
        <w:tc>
          <w:tcPr>
            <w:tcW w:w="2148" w:type="dxa"/>
            <w:tcBorders>
              <w:top w:val="single" w:sz="4" w:space="0" w:color="auto"/>
            </w:tcBorders>
            <w:noWrap/>
            <w:vAlign w:val="bottom"/>
            <w:hideMark/>
          </w:tcPr>
          <w:p w14:paraId="2348C24D"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Expected Return</w:t>
            </w:r>
          </w:p>
        </w:tc>
        <w:tc>
          <w:tcPr>
            <w:tcW w:w="2908" w:type="dxa"/>
            <w:tcBorders>
              <w:top w:val="single" w:sz="4" w:space="0" w:color="auto"/>
            </w:tcBorders>
            <w:noWrap/>
            <w:vAlign w:val="bottom"/>
            <w:hideMark/>
          </w:tcPr>
          <w:p w14:paraId="3952C8E8"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CAPM / Market Model</w:t>
            </w:r>
          </w:p>
        </w:tc>
        <w:tc>
          <w:tcPr>
            <w:tcW w:w="2576" w:type="dxa"/>
            <w:tcBorders>
              <w:top w:val="single" w:sz="4" w:space="0" w:color="auto"/>
            </w:tcBorders>
            <w:noWrap/>
            <w:vAlign w:val="bottom"/>
            <w:hideMark/>
          </w:tcPr>
          <w:p w14:paraId="37F24A51"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Multi-factor models</w:t>
            </w:r>
          </w:p>
        </w:tc>
      </w:tr>
      <w:tr w:rsidR="00FC4D81" w:rsidRPr="004B7113" w14:paraId="72964676" w14:textId="77777777" w:rsidTr="00443DD7">
        <w:trPr>
          <w:trHeight w:val="269"/>
          <w:jc w:val="center"/>
        </w:trPr>
        <w:tc>
          <w:tcPr>
            <w:tcW w:w="2148" w:type="dxa"/>
            <w:noWrap/>
            <w:vAlign w:val="bottom"/>
            <w:hideMark/>
          </w:tcPr>
          <w:p w14:paraId="2C5AA818"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Volatility</w:t>
            </w:r>
          </w:p>
        </w:tc>
        <w:tc>
          <w:tcPr>
            <w:tcW w:w="2908" w:type="dxa"/>
            <w:noWrap/>
            <w:vAlign w:val="bottom"/>
            <w:hideMark/>
          </w:tcPr>
          <w:p w14:paraId="2CEF5D90"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Constant</w:t>
            </w:r>
          </w:p>
        </w:tc>
        <w:tc>
          <w:tcPr>
            <w:tcW w:w="2576" w:type="dxa"/>
            <w:noWrap/>
            <w:vAlign w:val="bottom"/>
            <w:hideMark/>
          </w:tcPr>
          <w:p w14:paraId="75E523AB"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GARCH models</w:t>
            </w:r>
          </w:p>
        </w:tc>
      </w:tr>
      <w:tr w:rsidR="00FC4D81" w:rsidRPr="004B7113" w14:paraId="2795BEBC" w14:textId="77777777" w:rsidTr="00443DD7">
        <w:trPr>
          <w:trHeight w:val="269"/>
          <w:jc w:val="center"/>
        </w:trPr>
        <w:tc>
          <w:tcPr>
            <w:tcW w:w="2148" w:type="dxa"/>
            <w:noWrap/>
            <w:vAlign w:val="bottom"/>
            <w:hideMark/>
          </w:tcPr>
          <w:p w14:paraId="0A1A1A13"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Data</w:t>
            </w:r>
          </w:p>
        </w:tc>
        <w:tc>
          <w:tcPr>
            <w:tcW w:w="2908" w:type="dxa"/>
            <w:noWrap/>
            <w:vAlign w:val="bottom"/>
            <w:hideMark/>
          </w:tcPr>
          <w:p w14:paraId="26671276"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Daily</w:t>
            </w:r>
          </w:p>
        </w:tc>
        <w:tc>
          <w:tcPr>
            <w:tcW w:w="2576" w:type="dxa"/>
            <w:noWrap/>
            <w:vAlign w:val="bottom"/>
            <w:hideMark/>
          </w:tcPr>
          <w:p w14:paraId="5B3BFE40"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High frequency</w:t>
            </w:r>
          </w:p>
        </w:tc>
      </w:tr>
      <w:tr w:rsidR="00FC4D81" w:rsidRPr="004B7113" w14:paraId="68AED943" w14:textId="77777777" w:rsidTr="00443DD7">
        <w:trPr>
          <w:trHeight w:val="269"/>
          <w:jc w:val="center"/>
        </w:trPr>
        <w:tc>
          <w:tcPr>
            <w:tcW w:w="2148" w:type="dxa"/>
            <w:noWrap/>
            <w:vAlign w:val="bottom"/>
            <w:hideMark/>
          </w:tcPr>
          <w:p w14:paraId="36C2F1D6"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lastRenderedPageBreak/>
              <w:t>Testing</w:t>
            </w:r>
          </w:p>
        </w:tc>
        <w:tc>
          <w:tcPr>
            <w:tcW w:w="2908" w:type="dxa"/>
            <w:noWrap/>
            <w:vAlign w:val="bottom"/>
            <w:hideMark/>
          </w:tcPr>
          <w:p w14:paraId="6FC479C7"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Parametric</w:t>
            </w:r>
          </w:p>
        </w:tc>
        <w:tc>
          <w:tcPr>
            <w:tcW w:w="2576" w:type="dxa"/>
            <w:noWrap/>
            <w:vAlign w:val="bottom"/>
            <w:hideMark/>
          </w:tcPr>
          <w:p w14:paraId="5F80BBBB"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Bootstrap</w:t>
            </w:r>
          </w:p>
        </w:tc>
      </w:tr>
    </w:tbl>
    <w:p w14:paraId="59212068" w14:textId="77777777" w:rsidR="00FC4D81" w:rsidRDefault="00FC4D81" w:rsidP="00FC4D81">
      <w:pPr>
        <w:jc w:val="both"/>
        <w:rPr>
          <w:rFonts w:ascii="Times New Roman" w:hAnsi="Times New Roman" w:cs="Times New Roman"/>
          <w:sz w:val="24"/>
          <w:szCs w:val="24"/>
        </w:rPr>
      </w:pPr>
    </w:p>
    <w:p w14:paraId="1581A2CF" w14:textId="6AA6D26B" w:rsidR="00FC4D81"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VII. </w:t>
      </w:r>
      <w:r w:rsidRPr="00155D52">
        <w:rPr>
          <w:rFonts w:ascii="Times New Roman" w:hAnsi="Times New Roman" w:cs="Times New Roman"/>
          <w:b/>
          <w:bCs/>
          <w:sz w:val="24"/>
          <w:szCs w:val="24"/>
        </w:rPr>
        <w:t>DISCUSSION AND CONCLUSION</w:t>
      </w:r>
    </w:p>
    <w:p w14:paraId="13071953" w14:textId="576CD7C8"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Despite the wide use of event study methodology in financial literature, some gaps in the literature need to be addressed in future studies. First, it should be noted that although event study methodology is widely used in finance literature, some gaps in addressing event clustering are still to be resolved, especially when several events happen in a short period of time, making it hard to separate the impact of any single event on stock prices. Another gap in event study methodology, which is likely to emerge in future literature, is the increased importance of environmental, social, and governance reporting, where event study methodology in addressing ESG news impact on stock prices is still in its early stages of development. Additionally, although recent literature in event study methodology incorporates machine learning, the use of artificial intelligence in event study methodology is still in its early stages of development.</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Lastly, most of the existing literature on event study methodology is </w:t>
      </w:r>
      <w:r w:rsidR="00155D52" w:rsidRPr="00FC4D81">
        <w:rPr>
          <w:rFonts w:ascii="Times New Roman" w:hAnsi="Times New Roman" w:cs="Times New Roman"/>
          <w:sz w:val="24"/>
          <w:szCs w:val="24"/>
        </w:rPr>
        <w:t>centred</w:t>
      </w:r>
      <w:r w:rsidRPr="00FC4D81">
        <w:rPr>
          <w:rFonts w:ascii="Times New Roman" w:hAnsi="Times New Roman" w:cs="Times New Roman"/>
          <w:sz w:val="24"/>
          <w:szCs w:val="24"/>
        </w:rPr>
        <w:t xml:space="preserve"> in developed financial systems, whereas event study methodology in emerging markets is relatively limited due to various reasons such as data availability, market inefficiencies, and thin trading activity. These are some of the areas that need to be addressed in order to improve the methodological soundness of event study methodology and increase its applicability in explaining modern financial systems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Kothari &amp; Warner, 2007; Kolari &amp; </w:t>
      </w:r>
      <w:proofErr w:type="spellStart"/>
      <w:r w:rsidRPr="00FC4D81">
        <w:rPr>
          <w:rFonts w:ascii="Times New Roman" w:hAnsi="Times New Roman" w:cs="Times New Roman"/>
          <w:sz w:val="24"/>
          <w:szCs w:val="24"/>
        </w:rPr>
        <w:t>Pynnönen</w:t>
      </w:r>
      <w:proofErr w:type="spellEnd"/>
      <w:r w:rsidRPr="00FC4D81">
        <w:rPr>
          <w:rFonts w:ascii="Times New Roman" w:hAnsi="Times New Roman" w:cs="Times New Roman"/>
          <w:sz w:val="24"/>
          <w:szCs w:val="24"/>
        </w:rPr>
        <w:t xml:space="preserve">, 2010; Binder, 2015). </w:t>
      </w:r>
    </w:p>
    <w:p w14:paraId="06ADC591" w14:textId="3DDEA93D"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FUTURE SCOPE OF EVENT STUDY METHODOLOGY </w:t>
      </w:r>
    </w:p>
    <w:p w14:paraId="75EF38C5" w14:textId="616A11FA"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Event study methodology is expected to increase in the near future by incorporating new data, advanced methodology, and emerging financial systems. Some of the avenues for future event study methodology are to incorporate artificial intelligence in event detection methodology, where machine learning and natural language processing techniques are expected to be used to automatically detect market events from large amounts of financial news and other textual data.</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Another important area includes conducting event study research based on ESG-related events, as the importance of incorporating sustainability into financial decisions becomes more prominent in the current scenario. In addition, the emergence of new financial assets, such as digital assets, provides a new area of event study, namely, cryptocurrency market event study, where researchers can explore the effect of various events on cryptocurrency prices. Furthermore, the rising importance of online platforms provides a new area of event study, namely, social media-driven events, where researchers can explore the effect of various events on financial asset prices based on the sentiment of investors derived from online platforms, such as financial forums or microblogging websites. Exploring new areas of event study can significantly improve the scope of event study in the current financial scenario, as highlighted in various literature studies, such as Gu, Kelly, and </w:t>
      </w:r>
      <w:proofErr w:type="spellStart"/>
      <w:r w:rsidRPr="00FC4D81">
        <w:rPr>
          <w:rFonts w:ascii="Times New Roman" w:hAnsi="Times New Roman" w:cs="Times New Roman"/>
          <w:sz w:val="24"/>
          <w:szCs w:val="24"/>
        </w:rPr>
        <w:t>Xiu</w:t>
      </w:r>
      <w:proofErr w:type="spellEnd"/>
      <w:r w:rsidRPr="00FC4D81">
        <w:rPr>
          <w:rFonts w:ascii="Times New Roman" w:hAnsi="Times New Roman" w:cs="Times New Roman"/>
          <w:sz w:val="24"/>
          <w:szCs w:val="24"/>
        </w:rPr>
        <w:t xml:space="preserve"> (2020); Loughran and McDonald (2011); </w:t>
      </w:r>
      <w:proofErr w:type="spellStart"/>
      <w:r w:rsidRPr="00FC4D81">
        <w:rPr>
          <w:rFonts w:ascii="Times New Roman" w:hAnsi="Times New Roman" w:cs="Times New Roman"/>
          <w:sz w:val="24"/>
          <w:szCs w:val="24"/>
        </w:rPr>
        <w:t>Tetlock</w:t>
      </w:r>
      <w:proofErr w:type="spellEnd"/>
      <w:r w:rsidRPr="00FC4D81">
        <w:rPr>
          <w:rFonts w:ascii="Times New Roman" w:hAnsi="Times New Roman" w:cs="Times New Roman"/>
          <w:sz w:val="24"/>
          <w:szCs w:val="24"/>
        </w:rPr>
        <w:t xml:space="preserve"> (2007); Kothari and Warner (2007).</w:t>
      </w:r>
    </w:p>
    <w:p w14:paraId="227C893B" w14:textId="32B7E8D2"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Event study methodology has undergone tremendous changes since its inception in the field of financial economics and has become one of the most popular methodologies in the field of financial markets. Initially, the classical model was developed in the field of financial economics through event study methodology, and later more accurate models were developed through the use of statistical tests and other econometric tools. Since then, tremendous changes have been made in the field of event study methodology, such as the use of multifactor asset </w:t>
      </w:r>
      <w:r w:rsidRPr="00FC4D81">
        <w:rPr>
          <w:rFonts w:ascii="Times New Roman" w:hAnsi="Times New Roman" w:cs="Times New Roman"/>
          <w:sz w:val="24"/>
          <w:szCs w:val="24"/>
        </w:rPr>
        <w:lastRenderedPageBreak/>
        <w:t>pricing models, volatility-based models, and high-frequency data analysis.</w:t>
      </w:r>
      <w:r>
        <w:rPr>
          <w:rFonts w:ascii="Times New Roman" w:hAnsi="Times New Roman" w:cs="Times New Roman"/>
          <w:sz w:val="24"/>
          <w:szCs w:val="24"/>
        </w:rPr>
        <w:t xml:space="preserve"> </w:t>
      </w:r>
      <w:r w:rsidRPr="00FC4D81">
        <w:rPr>
          <w:rFonts w:ascii="Times New Roman" w:hAnsi="Times New Roman" w:cs="Times New Roman"/>
          <w:sz w:val="24"/>
          <w:szCs w:val="24"/>
        </w:rPr>
        <w:t>The continued improvement of event study methodologies is thus very important in addressing issues of event clustering, cross-sectional dependencies, and model specification issues. Going forward, it is expected that the adoption of new technologies such as artificial intelligence, machine learning algorithms, and big data analysis will improve the opportunities for conducting event study research in areas such as ESG disclosure, cryptocurrency markets, and social media information channels. These developments thus emphasize the need for continued innovation in event study methodologies to ensure that research in this area remains relevant in explaining information efficiency in contemporary financial markets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Kothari &amp; Warner, 2007; </w:t>
      </w:r>
      <w:proofErr w:type="spellStart"/>
      <w:r w:rsidRPr="00FC4D81">
        <w:rPr>
          <w:rFonts w:ascii="Times New Roman" w:hAnsi="Times New Roman" w:cs="Times New Roman"/>
          <w:sz w:val="24"/>
          <w:szCs w:val="24"/>
        </w:rPr>
        <w:t>Corrado</w:t>
      </w:r>
      <w:proofErr w:type="spellEnd"/>
      <w:r w:rsidRPr="00FC4D81">
        <w:rPr>
          <w:rFonts w:ascii="Times New Roman" w:hAnsi="Times New Roman" w:cs="Times New Roman"/>
          <w:sz w:val="24"/>
          <w:szCs w:val="24"/>
        </w:rPr>
        <w:t>, 2011; Binder, 2015).</w:t>
      </w:r>
    </w:p>
    <w:p w14:paraId="4102E1D5" w14:textId="444C1DDF" w:rsidR="00B343B7" w:rsidRPr="006E7CED" w:rsidRDefault="006E7CED" w:rsidP="00B343B7">
      <w:pPr>
        <w:jc w:val="center"/>
        <w:rPr>
          <w:rFonts w:ascii="Times New Roman" w:hAnsi="Times New Roman" w:cs="Times New Roman"/>
          <w:b/>
          <w:bCs/>
          <w:sz w:val="24"/>
          <w:szCs w:val="24"/>
        </w:rPr>
      </w:pPr>
      <w:r w:rsidRPr="006E7CED">
        <w:rPr>
          <w:rFonts w:ascii="Times New Roman" w:hAnsi="Times New Roman" w:cs="Times New Roman"/>
          <w:b/>
          <w:bCs/>
          <w:sz w:val="24"/>
          <w:szCs w:val="24"/>
        </w:rPr>
        <w:t>REFERENCES</w:t>
      </w:r>
    </w:p>
    <w:p w14:paraId="07E9EB8F"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Andersen, T. G., </w:t>
      </w:r>
      <w:proofErr w:type="spellStart"/>
      <w:r w:rsidRPr="00E521A4">
        <w:rPr>
          <w:rFonts w:ascii="Times New Roman" w:hAnsi="Times New Roman" w:cs="Times New Roman"/>
          <w:sz w:val="24"/>
          <w:szCs w:val="24"/>
        </w:rPr>
        <w:t>Bollerslev</w:t>
      </w:r>
      <w:proofErr w:type="spellEnd"/>
      <w:r w:rsidRPr="00E521A4">
        <w:rPr>
          <w:rFonts w:ascii="Times New Roman" w:hAnsi="Times New Roman" w:cs="Times New Roman"/>
          <w:sz w:val="24"/>
          <w:szCs w:val="24"/>
        </w:rPr>
        <w:t xml:space="preserve">, T., Diebold, F. X., &amp; Vega, C. (2003). Micro effects of macro announcements: Real-time price discovery in foreign exchange. </w:t>
      </w:r>
      <w:r w:rsidRPr="00E521A4">
        <w:rPr>
          <w:rFonts w:ascii="Times New Roman" w:hAnsi="Times New Roman" w:cs="Times New Roman"/>
          <w:i/>
          <w:iCs/>
          <w:sz w:val="24"/>
          <w:szCs w:val="24"/>
        </w:rPr>
        <w:t>American Economic Review, 93</w:t>
      </w:r>
      <w:r w:rsidRPr="00E521A4">
        <w:rPr>
          <w:rFonts w:ascii="Times New Roman" w:hAnsi="Times New Roman" w:cs="Times New Roman"/>
          <w:sz w:val="24"/>
          <w:szCs w:val="24"/>
        </w:rPr>
        <w:t>(2), 38–62.</w:t>
      </w:r>
    </w:p>
    <w:p w14:paraId="33FE89A4"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Ball, R., &amp; Brown, P. (1968). An empirical evaluation of accounting income numbers. </w:t>
      </w:r>
      <w:r w:rsidRPr="00E3102F">
        <w:rPr>
          <w:rFonts w:ascii="Times New Roman" w:hAnsi="Times New Roman" w:cs="Times New Roman"/>
          <w:i/>
          <w:iCs/>
          <w:sz w:val="24"/>
          <w:szCs w:val="24"/>
        </w:rPr>
        <w:t>Journal of Accounting Research, 6</w:t>
      </w:r>
      <w:r w:rsidRPr="00E3102F">
        <w:rPr>
          <w:rFonts w:ascii="Times New Roman" w:hAnsi="Times New Roman" w:cs="Times New Roman"/>
          <w:sz w:val="24"/>
          <w:szCs w:val="24"/>
        </w:rPr>
        <w:t>(2), 159–178.</w:t>
      </w:r>
    </w:p>
    <w:p w14:paraId="46F3375D"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Barber, B. M., &amp; Lyon, J. D. (1997). Detecting long-run abnormal stock returns: The empirical power and specification of test statistics. </w:t>
      </w:r>
      <w:r w:rsidRPr="00E521A4">
        <w:rPr>
          <w:rFonts w:ascii="Times New Roman" w:hAnsi="Times New Roman" w:cs="Times New Roman"/>
          <w:i/>
          <w:iCs/>
          <w:sz w:val="24"/>
          <w:szCs w:val="24"/>
        </w:rPr>
        <w:t>Journal of Financial Economics, 43</w:t>
      </w:r>
      <w:r w:rsidRPr="00E521A4">
        <w:rPr>
          <w:rFonts w:ascii="Times New Roman" w:hAnsi="Times New Roman" w:cs="Times New Roman"/>
          <w:sz w:val="24"/>
          <w:szCs w:val="24"/>
        </w:rPr>
        <w:t>(3), 341–372.</w:t>
      </w:r>
    </w:p>
    <w:p w14:paraId="7B9FBC01"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Binder, J. J. (1998). The event study methodology since 1969. </w:t>
      </w:r>
      <w:r w:rsidRPr="00E3102F">
        <w:rPr>
          <w:rFonts w:ascii="Times New Roman" w:hAnsi="Times New Roman" w:cs="Times New Roman"/>
          <w:i/>
          <w:iCs/>
          <w:sz w:val="24"/>
          <w:szCs w:val="24"/>
        </w:rPr>
        <w:t>Review of Quantitative Finance and Accounting, 11</w:t>
      </w:r>
      <w:r w:rsidRPr="00E3102F">
        <w:rPr>
          <w:rFonts w:ascii="Times New Roman" w:hAnsi="Times New Roman" w:cs="Times New Roman"/>
          <w:sz w:val="24"/>
          <w:szCs w:val="24"/>
        </w:rPr>
        <w:t>(2), 111–137.</w:t>
      </w:r>
    </w:p>
    <w:p w14:paraId="39FC6EAC"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Binder, J. J. (2015). The event study methodology since 1969: A review and new directions. </w:t>
      </w:r>
      <w:r w:rsidRPr="004B7113">
        <w:rPr>
          <w:rFonts w:ascii="Times New Roman" w:hAnsi="Times New Roman" w:cs="Times New Roman"/>
          <w:i/>
          <w:iCs/>
          <w:sz w:val="24"/>
          <w:szCs w:val="24"/>
        </w:rPr>
        <w:t>Review of Quantitative Finance and Accounting, 45</w:t>
      </w:r>
      <w:r w:rsidRPr="004B7113">
        <w:rPr>
          <w:rFonts w:ascii="Times New Roman" w:hAnsi="Times New Roman" w:cs="Times New Roman"/>
          <w:sz w:val="24"/>
          <w:szCs w:val="24"/>
        </w:rPr>
        <w:t>(2), 273–301.</w:t>
      </w:r>
    </w:p>
    <w:p w14:paraId="242E7D26"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Bollerslev</w:t>
      </w:r>
      <w:proofErr w:type="spellEnd"/>
      <w:r w:rsidRPr="00E521A4">
        <w:rPr>
          <w:rFonts w:ascii="Times New Roman" w:hAnsi="Times New Roman" w:cs="Times New Roman"/>
          <w:sz w:val="24"/>
          <w:szCs w:val="24"/>
        </w:rPr>
        <w:t xml:space="preserve">, T. (1986). Generalized autoregressive conditional heteroskedasticity. </w:t>
      </w:r>
      <w:r w:rsidRPr="00E521A4">
        <w:rPr>
          <w:rFonts w:ascii="Times New Roman" w:hAnsi="Times New Roman" w:cs="Times New Roman"/>
          <w:i/>
          <w:iCs/>
          <w:sz w:val="24"/>
          <w:szCs w:val="24"/>
        </w:rPr>
        <w:t>Journal of Econometrics, 31</w:t>
      </w:r>
      <w:r w:rsidRPr="00E521A4">
        <w:rPr>
          <w:rFonts w:ascii="Times New Roman" w:hAnsi="Times New Roman" w:cs="Times New Roman"/>
          <w:sz w:val="24"/>
          <w:szCs w:val="24"/>
        </w:rPr>
        <w:t>(3), 307–327.</w:t>
      </w:r>
    </w:p>
    <w:p w14:paraId="2683EB48"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Botosaru</w:t>
      </w:r>
      <w:proofErr w:type="spellEnd"/>
      <w:r w:rsidRPr="00E3102F">
        <w:rPr>
          <w:rFonts w:ascii="Times New Roman" w:hAnsi="Times New Roman" w:cs="Times New Roman"/>
          <w:sz w:val="24"/>
          <w:szCs w:val="24"/>
        </w:rPr>
        <w:t xml:space="preserve">, I., &amp; Liu, L. (2025). Time-varying heterogeneous treatment effects in event studies. </w:t>
      </w:r>
      <w:r w:rsidRPr="00E3102F">
        <w:rPr>
          <w:rFonts w:ascii="Times New Roman" w:hAnsi="Times New Roman" w:cs="Times New Roman"/>
          <w:i/>
          <w:iCs/>
          <w:sz w:val="24"/>
          <w:szCs w:val="24"/>
        </w:rPr>
        <w:t>Econometric Theory Working Paper.</w:t>
      </w:r>
    </w:p>
    <w:p w14:paraId="2DE5DFC8"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Brown, S. J., &amp; Warner, J. B. (1980). Measuring security price performance. </w:t>
      </w:r>
      <w:r w:rsidRPr="00E3102F">
        <w:rPr>
          <w:rFonts w:ascii="Times New Roman" w:hAnsi="Times New Roman" w:cs="Times New Roman"/>
          <w:i/>
          <w:iCs/>
          <w:sz w:val="24"/>
          <w:szCs w:val="24"/>
        </w:rPr>
        <w:t>Journal of Financial Economics, 8</w:t>
      </w:r>
      <w:r w:rsidRPr="00E3102F">
        <w:rPr>
          <w:rFonts w:ascii="Times New Roman" w:hAnsi="Times New Roman" w:cs="Times New Roman"/>
          <w:sz w:val="24"/>
          <w:szCs w:val="24"/>
        </w:rPr>
        <w:t>(3), 205–258.</w:t>
      </w:r>
    </w:p>
    <w:p w14:paraId="66C6BF17" w14:textId="77777777" w:rsidR="00B343B7" w:rsidRPr="00342743" w:rsidRDefault="00B343B7" w:rsidP="00B343B7">
      <w:pPr>
        <w:jc w:val="both"/>
        <w:rPr>
          <w:rFonts w:ascii="Times New Roman" w:hAnsi="Times New Roman" w:cs="Times New Roman"/>
          <w:sz w:val="24"/>
          <w:szCs w:val="24"/>
        </w:rPr>
      </w:pPr>
      <w:r w:rsidRPr="00342743">
        <w:rPr>
          <w:rFonts w:ascii="Times New Roman" w:hAnsi="Times New Roman" w:cs="Times New Roman"/>
          <w:sz w:val="24"/>
          <w:szCs w:val="24"/>
        </w:rPr>
        <w:t xml:space="preserve">Brown, S. J., &amp; Warner, J. B. (1985). Using daily stock returns: The case of event studies. </w:t>
      </w:r>
      <w:r w:rsidRPr="00342743">
        <w:rPr>
          <w:rFonts w:ascii="Times New Roman" w:hAnsi="Times New Roman" w:cs="Times New Roman"/>
          <w:i/>
          <w:iCs/>
          <w:sz w:val="24"/>
          <w:szCs w:val="24"/>
        </w:rPr>
        <w:t>Journal of Financial Economics, 14</w:t>
      </w:r>
      <w:r w:rsidRPr="00342743">
        <w:rPr>
          <w:rFonts w:ascii="Times New Roman" w:hAnsi="Times New Roman" w:cs="Times New Roman"/>
          <w:sz w:val="24"/>
          <w:szCs w:val="24"/>
        </w:rPr>
        <w:t>(1), 3–31.</w:t>
      </w:r>
    </w:p>
    <w:p w14:paraId="719DC179" w14:textId="77777777" w:rsidR="00B343B7" w:rsidRPr="00CA5360" w:rsidRDefault="00B343B7" w:rsidP="00B343B7">
      <w:pPr>
        <w:jc w:val="both"/>
        <w:rPr>
          <w:rFonts w:ascii="Times New Roman" w:hAnsi="Times New Roman" w:cs="Times New Roman"/>
          <w:sz w:val="24"/>
          <w:szCs w:val="24"/>
        </w:rPr>
      </w:pPr>
      <w:r w:rsidRPr="00CA5360">
        <w:rPr>
          <w:rFonts w:ascii="Times New Roman" w:hAnsi="Times New Roman" w:cs="Times New Roman"/>
          <w:sz w:val="24"/>
          <w:szCs w:val="24"/>
        </w:rPr>
        <w:t xml:space="preserve">Campbell, J. Y., Lo, A. W., &amp; </w:t>
      </w:r>
      <w:proofErr w:type="spellStart"/>
      <w:r w:rsidRPr="00CA5360">
        <w:rPr>
          <w:rFonts w:ascii="Times New Roman" w:hAnsi="Times New Roman" w:cs="Times New Roman"/>
          <w:sz w:val="24"/>
          <w:szCs w:val="24"/>
        </w:rPr>
        <w:t>MacKinlay</w:t>
      </w:r>
      <w:proofErr w:type="spellEnd"/>
      <w:r w:rsidRPr="00CA5360">
        <w:rPr>
          <w:rFonts w:ascii="Times New Roman" w:hAnsi="Times New Roman" w:cs="Times New Roman"/>
          <w:sz w:val="24"/>
          <w:szCs w:val="24"/>
        </w:rPr>
        <w:t xml:space="preserve">, A. C. (1997). </w:t>
      </w:r>
      <w:r w:rsidRPr="00CA5360">
        <w:rPr>
          <w:rFonts w:ascii="Times New Roman" w:hAnsi="Times New Roman" w:cs="Times New Roman"/>
          <w:i/>
          <w:iCs/>
          <w:sz w:val="24"/>
          <w:szCs w:val="24"/>
        </w:rPr>
        <w:t>The econometrics of financial markets</w:t>
      </w:r>
      <w:r w:rsidRPr="00CA5360">
        <w:rPr>
          <w:rFonts w:ascii="Times New Roman" w:hAnsi="Times New Roman" w:cs="Times New Roman"/>
          <w:sz w:val="24"/>
          <w:szCs w:val="24"/>
        </w:rPr>
        <w:t>. Princeton University Press.</w:t>
      </w:r>
    </w:p>
    <w:p w14:paraId="4C144348"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Carhart, M. M. (1997). On persistence in mutual fund performance. </w:t>
      </w:r>
      <w:r w:rsidRPr="00E521A4">
        <w:rPr>
          <w:rFonts w:ascii="Times New Roman" w:hAnsi="Times New Roman" w:cs="Times New Roman"/>
          <w:i/>
          <w:iCs/>
          <w:sz w:val="24"/>
          <w:szCs w:val="24"/>
        </w:rPr>
        <w:t>Journal of Finance, 52</w:t>
      </w:r>
      <w:r w:rsidRPr="00E521A4">
        <w:rPr>
          <w:rFonts w:ascii="Times New Roman" w:hAnsi="Times New Roman" w:cs="Times New Roman"/>
          <w:sz w:val="24"/>
          <w:szCs w:val="24"/>
        </w:rPr>
        <w:t>(1), 57–82.</w:t>
      </w:r>
    </w:p>
    <w:p w14:paraId="4065F29B"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Casini</w:t>
      </w:r>
      <w:proofErr w:type="spellEnd"/>
      <w:r w:rsidRPr="00E3102F">
        <w:rPr>
          <w:rFonts w:ascii="Times New Roman" w:hAnsi="Times New Roman" w:cs="Times New Roman"/>
          <w:sz w:val="24"/>
          <w:szCs w:val="24"/>
        </w:rPr>
        <w:t xml:space="preserve">, A., &amp; McCloskey, A. (2024). Identification and estimation of causal effects in high-frequency event studies. </w:t>
      </w:r>
      <w:r w:rsidRPr="00E3102F">
        <w:rPr>
          <w:rFonts w:ascii="Times New Roman" w:hAnsi="Times New Roman" w:cs="Times New Roman"/>
          <w:i/>
          <w:iCs/>
          <w:sz w:val="24"/>
          <w:szCs w:val="24"/>
        </w:rPr>
        <w:t>Econometric Methods Working Paper.</w:t>
      </w:r>
    </w:p>
    <w:p w14:paraId="2218E8CC"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Chen, L. (2024). Event studies for publicly traded insurers: An investigation of abnormal return models. </w:t>
      </w:r>
      <w:r w:rsidRPr="00E3102F">
        <w:rPr>
          <w:rFonts w:ascii="Times New Roman" w:hAnsi="Times New Roman" w:cs="Times New Roman"/>
          <w:i/>
          <w:iCs/>
          <w:sz w:val="24"/>
          <w:szCs w:val="24"/>
        </w:rPr>
        <w:t>Journal of Insurance Issues.</w:t>
      </w:r>
    </w:p>
    <w:p w14:paraId="30A78E56" w14:textId="77777777" w:rsidR="00B343B7" w:rsidRPr="00CA5360" w:rsidRDefault="00B343B7" w:rsidP="00B343B7">
      <w:pPr>
        <w:jc w:val="both"/>
        <w:rPr>
          <w:rFonts w:ascii="Times New Roman" w:hAnsi="Times New Roman" w:cs="Times New Roman"/>
          <w:sz w:val="24"/>
          <w:szCs w:val="24"/>
        </w:rPr>
      </w:pPr>
      <w:proofErr w:type="spellStart"/>
      <w:r w:rsidRPr="00CA5360">
        <w:rPr>
          <w:rFonts w:ascii="Times New Roman" w:hAnsi="Times New Roman" w:cs="Times New Roman"/>
          <w:sz w:val="24"/>
          <w:szCs w:val="24"/>
        </w:rPr>
        <w:lastRenderedPageBreak/>
        <w:t>Corrado</w:t>
      </w:r>
      <w:proofErr w:type="spellEnd"/>
      <w:r w:rsidRPr="00CA5360">
        <w:rPr>
          <w:rFonts w:ascii="Times New Roman" w:hAnsi="Times New Roman" w:cs="Times New Roman"/>
          <w:sz w:val="24"/>
          <w:szCs w:val="24"/>
        </w:rPr>
        <w:t xml:space="preserve">, C. J. (1989). A nonparametric test for abnormal security-price performance in event studies. </w:t>
      </w:r>
      <w:r w:rsidRPr="00CA5360">
        <w:rPr>
          <w:rFonts w:ascii="Times New Roman" w:hAnsi="Times New Roman" w:cs="Times New Roman"/>
          <w:i/>
          <w:iCs/>
          <w:sz w:val="24"/>
          <w:szCs w:val="24"/>
        </w:rPr>
        <w:t>Journal of Financial Economics, 23</w:t>
      </w:r>
      <w:r w:rsidRPr="00CA5360">
        <w:rPr>
          <w:rFonts w:ascii="Times New Roman" w:hAnsi="Times New Roman" w:cs="Times New Roman"/>
          <w:sz w:val="24"/>
          <w:szCs w:val="24"/>
        </w:rPr>
        <w:t>(2), 385–395.</w:t>
      </w:r>
    </w:p>
    <w:p w14:paraId="270C43DF"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Corrado</w:t>
      </w:r>
      <w:proofErr w:type="spellEnd"/>
      <w:r w:rsidRPr="004B7113">
        <w:rPr>
          <w:rFonts w:ascii="Times New Roman" w:hAnsi="Times New Roman" w:cs="Times New Roman"/>
          <w:sz w:val="24"/>
          <w:szCs w:val="24"/>
        </w:rPr>
        <w:t xml:space="preserve">, C. J. (2011). Event studies: A methodology review. </w:t>
      </w:r>
      <w:r w:rsidRPr="004B7113">
        <w:rPr>
          <w:rFonts w:ascii="Times New Roman" w:hAnsi="Times New Roman" w:cs="Times New Roman"/>
          <w:i/>
          <w:iCs/>
          <w:sz w:val="24"/>
          <w:szCs w:val="24"/>
        </w:rPr>
        <w:t>Accounting and Finance, 51</w:t>
      </w:r>
      <w:r w:rsidRPr="004B7113">
        <w:rPr>
          <w:rFonts w:ascii="Times New Roman" w:hAnsi="Times New Roman" w:cs="Times New Roman"/>
          <w:sz w:val="24"/>
          <w:szCs w:val="24"/>
        </w:rPr>
        <w:t>(1), 207–234.</w:t>
      </w:r>
    </w:p>
    <w:p w14:paraId="1C94988E" w14:textId="77777777" w:rsidR="00B343B7" w:rsidRPr="00CA5360" w:rsidRDefault="00B343B7" w:rsidP="00B343B7">
      <w:pPr>
        <w:jc w:val="both"/>
        <w:rPr>
          <w:rFonts w:ascii="Times New Roman" w:hAnsi="Times New Roman" w:cs="Times New Roman"/>
          <w:sz w:val="24"/>
          <w:szCs w:val="24"/>
        </w:rPr>
      </w:pPr>
      <w:proofErr w:type="spellStart"/>
      <w:r w:rsidRPr="00CA5360">
        <w:rPr>
          <w:rFonts w:ascii="Times New Roman" w:hAnsi="Times New Roman" w:cs="Times New Roman"/>
          <w:sz w:val="24"/>
          <w:szCs w:val="24"/>
        </w:rPr>
        <w:t>Corrado</w:t>
      </w:r>
      <w:proofErr w:type="spellEnd"/>
      <w:r w:rsidRPr="00CA5360">
        <w:rPr>
          <w:rFonts w:ascii="Times New Roman" w:hAnsi="Times New Roman" w:cs="Times New Roman"/>
          <w:sz w:val="24"/>
          <w:szCs w:val="24"/>
        </w:rPr>
        <w:t xml:space="preserve">, C. J., &amp; </w:t>
      </w:r>
      <w:proofErr w:type="spellStart"/>
      <w:r w:rsidRPr="00CA5360">
        <w:rPr>
          <w:rFonts w:ascii="Times New Roman" w:hAnsi="Times New Roman" w:cs="Times New Roman"/>
          <w:sz w:val="24"/>
          <w:szCs w:val="24"/>
        </w:rPr>
        <w:t>Zivney</w:t>
      </w:r>
      <w:proofErr w:type="spellEnd"/>
      <w:r w:rsidRPr="00CA5360">
        <w:rPr>
          <w:rFonts w:ascii="Times New Roman" w:hAnsi="Times New Roman" w:cs="Times New Roman"/>
          <w:sz w:val="24"/>
          <w:szCs w:val="24"/>
        </w:rPr>
        <w:t xml:space="preserve">, T. L. (2012). The specification and power of the sign test in event study hypothesis tests. </w:t>
      </w:r>
      <w:r w:rsidRPr="00CA5360">
        <w:rPr>
          <w:rFonts w:ascii="Times New Roman" w:hAnsi="Times New Roman" w:cs="Times New Roman"/>
          <w:i/>
          <w:iCs/>
          <w:sz w:val="24"/>
          <w:szCs w:val="24"/>
        </w:rPr>
        <w:t>Journal of Financial and Quantitative Analysis, 27</w:t>
      </w:r>
      <w:r w:rsidRPr="00CA5360">
        <w:rPr>
          <w:rFonts w:ascii="Times New Roman" w:hAnsi="Times New Roman" w:cs="Times New Roman"/>
          <w:sz w:val="24"/>
          <w:szCs w:val="24"/>
        </w:rPr>
        <w:t>(3), 465–478.</w:t>
      </w:r>
    </w:p>
    <w:p w14:paraId="0BAD5190"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Efron</w:t>
      </w:r>
      <w:proofErr w:type="spellEnd"/>
      <w:r w:rsidRPr="00E521A4">
        <w:rPr>
          <w:rFonts w:ascii="Times New Roman" w:hAnsi="Times New Roman" w:cs="Times New Roman"/>
          <w:sz w:val="24"/>
          <w:szCs w:val="24"/>
        </w:rPr>
        <w:t xml:space="preserve">, B., &amp; </w:t>
      </w:r>
      <w:proofErr w:type="spellStart"/>
      <w:r w:rsidRPr="00E521A4">
        <w:rPr>
          <w:rFonts w:ascii="Times New Roman" w:hAnsi="Times New Roman" w:cs="Times New Roman"/>
          <w:sz w:val="24"/>
          <w:szCs w:val="24"/>
        </w:rPr>
        <w:t>Tibshirani</w:t>
      </w:r>
      <w:proofErr w:type="spellEnd"/>
      <w:r w:rsidRPr="00E521A4">
        <w:rPr>
          <w:rFonts w:ascii="Times New Roman" w:hAnsi="Times New Roman" w:cs="Times New Roman"/>
          <w:sz w:val="24"/>
          <w:szCs w:val="24"/>
        </w:rPr>
        <w:t xml:space="preserve">, R. J. (1993). </w:t>
      </w:r>
      <w:r w:rsidRPr="00E521A4">
        <w:rPr>
          <w:rFonts w:ascii="Times New Roman" w:hAnsi="Times New Roman" w:cs="Times New Roman"/>
          <w:i/>
          <w:iCs/>
          <w:sz w:val="24"/>
          <w:szCs w:val="24"/>
        </w:rPr>
        <w:t>An introduction to the bootstrap</w:t>
      </w:r>
      <w:r w:rsidRPr="00E521A4">
        <w:rPr>
          <w:rFonts w:ascii="Times New Roman" w:hAnsi="Times New Roman" w:cs="Times New Roman"/>
          <w:sz w:val="24"/>
          <w:szCs w:val="24"/>
        </w:rPr>
        <w:t>. Chapman &amp; Hall.</w:t>
      </w:r>
    </w:p>
    <w:p w14:paraId="131EA9DA"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Fama</w:t>
      </w:r>
      <w:proofErr w:type="spellEnd"/>
      <w:r w:rsidRPr="00E3102F">
        <w:rPr>
          <w:rFonts w:ascii="Times New Roman" w:hAnsi="Times New Roman" w:cs="Times New Roman"/>
          <w:sz w:val="24"/>
          <w:szCs w:val="24"/>
        </w:rPr>
        <w:t xml:space="preserve">, E. F. (1970). Efficient capital markets: A review of theory and empirical work. </w:t>
      </w:r>
      <w:r w:rsidRPr="00E3102F">
        <w:rPr>
          <w:rFonts w:ascii="Times New Roman" w:hAnsi="Times New Roman" w:cs="Times New Roman"/>
          <w:i/>
          <w:iCs/>
          <w:sz w:val="24"/>
          <w:szCs w:val="24"/>
        </w:rPr>
        <w:t>Journal of Finance, 25</w:t>
      </w:r>
      <w:r w:rsidRPr="00E3102F">
        <w:rPr>
          <w:rFonts w:ascii="Times New Roman" w:hAnsi="Times New Roman" w:cs="Times New Roman"/>
          <w:sz w:val="24"/>
          <w:szCs w:val="24"/>
        </w:rPr>
        <w:t>(2), 383–417.</w:t>
      </w:r>
    </w:p>
    <w:p w14:paraId="1A66CDF0"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Fama</w:t>
      </w:r>
      <w:proofErr w:type="spellEnd"/>
      <w:r w:rsidRPr="00E521A4">
        <w:rPr>
          <w:rFonts w:ascii="Times New Roman" w:hAnsi="Times New Roman" w:cs="Times New Roman"/>
          <w:sz w:val="24"/>
          <w:szCs w:val="24"/>
        </w:rPr>
        <w:t xml:space="preserve">, E. F., &amp; French, K. R. (1993). Common risk factors in the returns on stocks and bonds. </w:t>
      </w:r>
      <w:r w:rsidRPr="00E521A4">
        <w:rPr>
          <w:rFonts w:ascii="Times New Roman" w:hAnsi="Times New Roman" w:cs="Times New Roman"/>
          <w:i/>
          <w:iCs/>
          <w:sz w:val="24"/>
          <w:szCs w:val="24"/>
        </w:rPr>
        <w:t>Journal of Financial Economics, 33</w:t>
      </w:r>
      <w:r w:rsidRPr="00E521A4">
        <w:rPr>
          <w:rFonts w:ascii="Times New Roman" w:hAnsi="Times New Roman" w:cs="Times New Roman"/>
          <w:sz w:val="24"/>
          <w:szCs w:val="24"/>
        </w:rPr>
        <w:t>(1), 3–56.</w:t>
      </w:r>
    </w:p>
    <w:p w14:paraId="74F73D70"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Fama</w:t>
      </w:r>
      <w:proofErr w:type="spellEnd"/>
      <w:r w:rsidRPr="00E3102F">
        <w:rPr>
          <w:rFonts w:ascii="Times New Roman" w:hAnsi="Times New Roman" w:cs="Times New Roman"/>
          <w:sz w:val="24"/>
          <w:szCs w:val="24"/>
        </w:rPr>
        <w:t xml:space="preserve">, E. F., Fisher, L., Jensen, M. C., &amp; Roll, R. (1969). The adjustment of stock prices to new information. </w:t>
      </w:r>
      <w:r w:rsidRPr="00E3102F">
        <w:rPr>
          <w:rFonts w:ascii="Times New Roman" w:hAnsi="Times New Roman" w:cs="Times New Roman"/>
          <w:i/>
          <w:iCs/>
          <w:sz w:val="24"/>
          <w:szCs w:val="24"/>
        </w:rPr>
        <w:t>International Economic Review, 10</w:t>
      </w:r>
      <w:r w:rsidRPr="00E3102F">
        <w:rPr>
          <w:rFonts w:ascii="Times New Roman" w:hAnsi="Times New Roman" w:cs="Times New Roman"/>
          <w:sz w:val="24"/>
          <w:szCs w:val="24"/>
        </w:rPr>
        <w:t>(1), 1–21.</w:t>
      </w:r>
    </w:p>
    <w:p w14:paraId="4BFCD5F1"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Giampaoli</w:t>
      </w:r>
      <w:proofErr w:type="spellEnd"/>
      <w:r w:rsidRPr="00E3102F">
        <w:rPr>
          <w:rFonts w:ascii="Times New Roman" w:hAnsi="Times New Roman" w:cs="Times New Roman"/>
          <w:sz w:val="24"/>
          <w:szCs w:val="24"/>
        </w:rPr>
        <w:t xml:space="preserve">, N., &amp; </w:t>
      </w:r>
      <w:proofErr w:type="spellStart"/>
      <w:r w:rsidRPr="00E3102F">
        <w:rPr>
          <w:rFonts w:ascii="Times New Roman" w:hAnsi="Times New Roman" w:cs="Times New Roman"/>
          <w:sz w:val="24"/>
          <w:szCs w:val="24"/>
        </w:rPr>
        <w:t>Renghini</w:t>
      </w:r>
      <w:proofErr w:type="spellEnd"/>
      <w:r w:rsidRPr="00E3102F">
        <w:rPr>
          <w:rFonts w:ascii="Times New Roman" w:hAnsi="Times New Roman" w:cs="Times New Roman"/>
          <w:sz w:val="24"/>
          <w:szCs w:val="24"/>
        </w:rPr>
        <w:t xml:space="preserve">, M. (2025). Climate policy announcements and bank stock returns: Evidence from event studies. </w:t>
      </w:r>
      <w:r w:rsidRPr="00E3102F">
        <w:rPr>
          <w:rFonts w:ascii="Times New Roman" w:hAnsi="Times New Roman" w:cs="Times New Roman"/>
          <w:i/>
          <w:iCs/>
          <w:sz w:val="24"/>
          <w:szCs w:val="24"/>
        </w:rPr>
        <w:t>Risk Management International Journal.</w:t>
      </w:r>
    </w:p>
    <w:p w14:paraId="3DA859E4"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Gu, S., Kelly, B., &amp; </w:t>
      </w:r>
      <w:proofErr w:type="spellStart"/>
      <w:r w:rsidRPr="004B7113">
        <w:rPr>
          <w:rFonts w:ascii="Times New Roman" w:hAnsi="Times New Roman" w:cs="Times New Roman"/>
          <w:sz w:val="24"/>
          <w:szCs w:val="24"/>
        </w:rPr>
        <w:t>Xiu</w:t>
      </w:r>
      <w:proofErr w:type="spellEnd"/>
      <w:r w:rsidRPr="004B7113">
        <w:rPr>
          <w:rFonts w:ascii="Times New Roman" w:hAnsi="Times New Roman" w:cs="Times New Roman"/>
          <w:sz w:val="24"/>
          <w:szCs w:val="24"/>
        </w:rPr>
        <w:t xml:space="preserve">, D. (2020). Empirical asset pricing via machine learning. </w:t>
      </w:r>
      <w:r w:rsidRPr="004B7113">
        <w:rPr>
          <w:rFonts w:ascii="Times New Roman" w:hAnsi="Times New Roman" w:cs="Times New Roman"/>
          <w:i/>
          <w:iCs/>
          <w:sz w:val="24"/>
          <w:szCs w:val="24"/>
        </w:rPr>
        <w:t>Review of Financial Studies, 33</w:t>
      </w:r>
      <w:r w:rsidRPr="004B7113">
        <w:rPr>
          <w:rFonts w:ascii="Times New Roman" w:hAnsi="Times New Roman" w:cs="Times New Roman"/>
          <w:sz w:val="24"/>
          <w:szCs w:val="24"/>
        </w:rPr>
        <w:t>(5), 2223–2273.</w:t>
      </w:r>
    </w:p>
    <w:p w14:paraId="7E8D4369"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Hautsch</w:t>
      </w:r>
      <w:proofErr w:type="spellEnd"/>
      <w:r w:rsidRPr="00E521A4">
        <w:rPr>
          <w:rFonts w:ascii="Times New Roman" w:hAnsi="Times New Roman" w:cs="Times New Roman"/>
          <w:sz w:val="24"/>
          <w:szCs w:val="24"/>
        </w:rPr>
        <w:t xml:space="preserve">, N. (2012). </w:t>
      </w:r>
      <w:r w:rsidRPr="00E521A4">
        <w:rPr>
          <w:rFonts w:ascii="Times New Roman" w:hAnsi="Times New Roman" w:cs="Times New Roman"/>
          <w:i/>
          <w:iCs/>
          <w:sz w:val="24"/>
          <w:szCs w:val="24"/>
        </w:rPr>
        <w:t>Econometrics of financial high-frequency data</w:t>
      </w:r>
      <w:r w:rsidRPr="00E521A4">
        <w:rPr>
          <w:rFonts w:ascii="Times New Roman" w:hAnsi="Times New Roman" w:cs="Times New Roman"/>
          <w:sz w:val="24"/>
          <w:szCs w:val="24"/>
        </w:rPr>
        <w:t>. Springer.</w:t>
      </w:r>
    </w:p>
    <w:p w14:paraId="0C600D35"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Kolari, J. W., &amp; </w:t>
      </w:r>
      <w:proofErr w:type="spellStart"/>
      <w:r w:rsidRPr="004B7113">
        <w:rPr>
          <w:rFonts w:ascii="Times New Roman" w:hAnsi="Times New Roman" w:cs="Times New Roman"/>
          <w:sz w:val="24"/>
          <w:szCs w:val="24"/>
        </w:rPr>
        <w:t>Pynnönen</w:t>
      </w:r>
      <w:proofErr w:type="spellEnd"/>
      <w:r w:rsidRPr="004B7113">
        <w:rPr>
          <w:rFonts w:ascii="Times New Roman" w:hAnsi="Times New Roman" w:cs="Times New Roman"/>
          <w:sz w:val="24"/>
          <w:szCs w:val="24"/>
        </w:rPr>
        <w:t xml:space="preserve">, S. (2010). Event study testing with cross-sectional correlation of abnormal returns. </w:t>
      </w:r>
      <w:r w:rsidRPr="004B7113">
        <w:rPr>
          <w:rFonts w:ascii="Times New Roman" w:hAnsi="Times New Roman" w:cs="Times New Roman"/>
          <w:i/>
          <w:iCs/>
          <w:sz w:val="24"/>
          <w:szCs w:val="24"/>
        </w:rPr>
        <w:t>Review of Financial Studies, 23</w:t>
      </w:r>
      <w:r w:rsidRPr="004B7113">
        <w:rPr>
          <w:rFonts w:ascii="Times New Roman" w:hAnsi="Times New Roman" w:cs="Times New Roman"/>
          <w:sz w:val="24"/>
          <w:szCs w:val="24"/>
        </w:rPr>
        <w:t>(11), 3996–4025.</w:t>
      </w:r>
    </w:p>
    <w:p w14:paraId="5BE759AF"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Kothari, S. P., &amp; Warner, J. B. (2007). Econometrics of event studies. In B. E. </w:t>
      </w:r>
      <w:proofErr w:type="spellStart"/>
      <w:r w:rsidRPr="004B7113">
        <w:rPr>
          <w:rFonts w:ascii="Times New Roman" w:hAnsi="Times New Roman" w:cs="Times New Roman"/>
          <w:sz w:val="24"/>
          <w:szCs w:val="24"/>
        </w:rPr>
        <w:t>Eckbo</w:t>
      </w:r>
      <w:proofErr w:type="spellEnd"/>
      <w:r w:rsidRPr="004B7113">
        <w:rPr>
          <w:rFonts w:ascii="Times New Roman" w:hAnsi="Times New Roman" w:cs="Times New Roman"/>
          <w:sz w:val="24"/>
          <w:szCs w:val="24"/>
        </w:rPr>
        <w:t xml:space="preserve"> (Ed.), </w:t>
      </w:r>
      <w:r w:rsidRPr="004B7113">
        <w:rPr>
          <w:rFonts w:ascii="Times New Roman" w:hAnsi="Times New Roman" w:cs="Times New Roman"/>
          <w:i/>
          <w:iCs/>
          <w:sz w:val="24"/>
          <w:szCs w:val="24"/>
        </w:rPr>
        <w:t>Handbook of corporate finance: Empirical corporate finance</w:t>
      </w:r>
      <w:r w:rsidRPr="004B7113">
        <w:rPr>
          <w:rFonts w:ascii="Times New Roman" w:hAnsi="Times New Roman" w:cs="Times New Roman"/>
          <w:sz w:val="24"/>
          <w:szCs w:val="24"/>
        </w:rPr>
        <w:t xml:space="preserve"> (Vol. 1, pp. 3–36). Elsevier.</w:t>
      </w:r>
    </w:p>
    <w:p w14:paraId="55686797" w14:textId="77777777" w:rsidR="00B343B7" w:rsidRPr="0066506E" w:rsidRDefault="00B343B7" w:rsidP="00B343B7">
      <w:pPr>
        <w:jc w:val="both"/>
        <w:rPr>
          <w:rFonts w:ascii="Times New Roman" w:hAnsi="Times New Roman" w:cs="Times New Roman"/>
          <w:sz w:val="24"/>
          <w:szCs w:val="24"/>
        </w:rPr>
      </w:pPr>
      <w:r w:rsidRPr="0066506E">
        <w:rPr>
          <w:rFonts w:ascii="Times New Roman" w:hAnsi="Times New Roman" w:cs="Times New Roman"/>
          <w:sz w:val="24"/>
          <w:szCs w:val="24"/>
        </w:rPr>
        <w:t xml:space="preserve">Kothari, S. P., &amp; Warner, J. B. (2007). Econometrics of event studies. In B. E. </w:t>
      </w:r>
      <w:proofErr w:type="spellStart"/>
      <w:r w:rsidRPr="0066506E">
        <w:rPr>
          <w:rFonts w:ascii="Times New Roman" w:hAnsi="Times New Roman" w:cs="Times New Roman"/>
          <w:sz w:val="24"/>
          <w:szCs w:val="24"/>
        </w:rPr>
        <w:t>Eckbo</w:t>
      </w:r>
      <w:proofErr w:type="spellEnd"/>
      <w:r w:rsidRPr="0066506E">
        <w:rPr>
          <w:rFonts w:ascii="Times New Roman" w:hAnsi="Times New Roman" w:cs="Times New Roman"/>
          <w:sz w:val="24"/>
          <w:szCs w:val="24"/>
        </w:rPr>
        <w:t xml:space="preserve"> (Ed.), </w:t>
      </w:r>
      <w:r w:rsidRPr="0066506E">
        <w:rPr>
          <w:rFonts w:ascii="Times New Roman" w:hAnsi="Times New Roman" w:cs="Times New Roman"/>
          <w:i/>
          <w:iCs/>
          <w:sz w:val="24"/>
          <w:szCs w:val="24"/>
        </w:rPr>
        <w:t>Handbook of corporate finance: Empirical corporate finance</w:t>
      </w:r>
      <w:r w:rsidRPr="0066506E">
        <w:rPr>
          <w:rFonts w:ascii="Times New Roman" w:hAnsi="Times New Roman" w:cs="Times New Roman"/>
          <w:sz w:val="24"/>
          <w:szCs w:val="24"/>
        </w:rPr>
        <w:t xml:space="preserve"> (Vol. 1, pp. 3–36). Elsevier.</w:t>
      </w:r>
    </w:p>
    <w:p w14:paraId="215ADD9B"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Kurek, B. (2020). Event study methodology – What for, how and for whom? </w:t>
      </w:r>
      <w:proofErr w:type="spellStart"/>
      <w:r w:rsidRPr="00E3102F">
        <w:rPr>
          <w:rFonts w:ascii="Times New Roman" w:hAnsi="Times New Roman" w:cs="Times New Roman"/>
          <w:i/>
          <w:iCs/>
          <w:sz w:val="24"/>
          <w:szCs w:val="24"/>
        </w:rPr>
        <w:t>Zeszyty</w:t>
      </w:r>
      <w:proofErr w:type="spellEnd"/>
      <w:r w:rsidRPr="00E3102F">
        <w:rPr>
          <w:rFonts w:ascii="Times New Roman" w:hAnsi="Times New Roman" w:cs="Times New Roman"/>
          <w:i/>
          <w:iCs/>
          <w:sz w:val="24"/>
          <w:szCs w:val="24"/>
        </w:rPr>
        <w:t xml:space="preserve"> </w:t>
      </w:r>
      <w:proofErr w:type="spellStart"/>
      <w:r w:rsidRPr="00E3102F">
        <w:rPr>
          <w:rFonts w:ascii="Times New Roman" w:hAnsi="Times New Roman" w:cs="Times New Roman"/>
          <w:i/>
          <w:iCs/>
          <w:sz w:val="24"/>
          <w:szCs w:val="24"/>
        </w:rPr>
        <w:t>Teoretyczne</w:t>
      </w:r>
      <w:proofErr w:type="spellEnd"/>
      <w:r w:rsidRPr="00E3102F">
        <w:rPr>
          <w:rFonts w:ascii="Times New Roman" w:hAnsi="Times New Roman" w:cs="Times New Roman"/>
          <w:i/>
          <w:iCs/>
          <w:sz w:val="24"/>
          <w:szCs w:val="24"/>
        </w:rPr>
        <w:t xml:space="preserve"> </w:t>
      </w:r>
      <w:proofErr w:type="spellStart"/>
      <w:r w:rsidRPr="00E3102F">
        <w:rPr>
          <w:rFonts w:ascii="Times New Roman" w:hAnsi="Times New Roman" w:cs="Times New Roman"/>
          <w:i/>
          <w:iCs/>
          <w:sz w:val="24"/>
          <w:szCs w:val="24"/>
        </w:rPr>
        <w:t>Rachunkowości</w:t>
      </w:r>
      <w:proofErr w:type="spellEnd"/>
      <w:r w:rsidRPr="00E3102F">
        <w:rPr>
          <w:rFonts w:ascii="Times New Roman" w:hAnsi="Times New Roman" w:cs="Times New Roman"/>
          <w:i/>
          <w:iCs/>
          <w:sz w:val="24"/>
          <w:szCs w:val="24"/>
        </w:rPr>
        <w:t>.</w:t>
      </w:r>
    </w:p>
    <w:p w14:paraId="35F43D4E"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Loughran, T., &amp; McDonald, B. (2011). When is a liability not a liability? Textual analysis, dictionaries, and 10-Ks. </w:t>
      </w:r>
      <w:r w:rsidRPr="004B7113">
        <w:rPr>
          <w:rFonts w:ascii="Times New Roman" w:hAnsi="Times New Roman" w:cs="Times New Roman"/>
          <w:i/>
          <w:iCs/>
          <w:sz w:val="24"/>
          <w:szCs w:val="24"/>
        </w:rPr>
        <w:t>Journal of Finance, 66</w:t>
      </w:r>
      <w:r w:rsidRPr="004B7113">
        <w:rPr>
          <w:rFonts w:ascii="Times New Roman" w:hAnsi="Times New Roman" w:cs="Times New Roman"/>
          <w:sz w:val="24"/>
          <w:szCs w:val="24"/>
        </w:rPr>
        <w:t>(1), 35–65.</w:t>
      </w:r>
    </w:p>
    <w:p w14:paraId="75E0A370"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Lyon, J. D., Barber, B. M., &amp; Tsai, C. L. (1999). Improved methods for tests of long-run abnormal stock returns. </w:t>
      </w:r>
      <w:r w:rsidRPr="00E521A4">
        <w:rPr>
          <w:rFonts w:ascii="Times New Roman" w:hAnsi="Times New Roman" w:cs="Times New Roman"/>
          <w:i/>
          <w:iCs/>
          <w:sz w:val="24"/>
          <w:szCs w:val="24"/>
        </w:rPr>
        <w:t>Journal of Finance, 54</w:t>
      </w:r>
      <w:r w:rsidRPr="00E521A4">
        <w:rPr>
          <w:rFonts w:ascii="Times New Roman" w:hAnsi="Times New Roman" w:cs="Times New Roman"/>
          <w:sz w:val="24"/>
          <w:szCs w:val="24"/>
        </w:rPr>
        <w:t>(1), 165–201.</w:t>
      </w:r>
    </w:p>
    <w:p w14:paraId="45EAF22E"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MacKinlay</w:t>
      </w:r>
      <w:proofErr w:type="spellEnd"/>
      <w:r w:rsidRPr="004B7113">
        <w:rPr>
          <w:rFonts w:ascii="Times New Roman" w:hAnsi="Times New Roman" w:cs="Times New Roman"/>
          <w:sz w:val="24"/>
          <w:szCs w:val="24"/>
        </w:rPr>
        <w:t xml:space="preserve">, A. C. (1997). Event studies in economics and finance. </w:t>
      </w:r>
      <w:r w:rsidRPr="004B7113">
        <w:rPr>
          <w:rFonts w:ascii="Times New Roman" w:hAnsi="Times New Roman" w:cs="Times New Roman"/>
          <w:i/>
          <w:iCs/>
          <w:sz w:val="24"/>
          <w:szCs w:val="24"/>
        </w:rPr>
        <w:t>Journal of Economic Literature, 35</w:t>
      </w:r>
      <w:r w:rsidRPr="004B7113">
        <w:rPr>
          <w:rFonts w:ascii="Times New Roman" w:hAnsi="Times New Roman" w:cs="Times New Roman"/>
          <w:sz w:val="24"/>
          <w:szCs w:val="24"/>
        </w:rPr>
        <w:t>(1), 13–39.</w:t>
      </w:r>
    </w:p>
    <w:p w14:paraId="6159972A" w14:textId="1F3DAD6C" w:rsidR="00B343B7" w:rsidRPr="00CA5360" w:rsidRDefault="00B343B7" w:rsidP="00B343B7">
      <w:pPr>
        <w:jc w:val="both"/>
        <w:rPr>
          <w:rFonts w:ascii="Times New Roman" w:hAnsi="Times New Roman" w:cs="Times New Roman"/>
          <w:sz w:val="24"/>
          <w:szCs w:val="24"/>
        </w:rPr>
      </w:pP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J. M. (1976). Corporate forecasts of earnings per share and stock price </w:t>
      </w:r>
      <w:r w:rsidR="00155D52">
        <w:rPr>
          <w:rFonts w:ascii="Times New Roman" w:hAnsi="Times New Roman" w:cs="Times New Roman"/>
          <w:sz w:val="24"/>
          <w:szCs w:val="24"/>
        </w:rPr>
        <w:t>behaviour</w:t>
      </w:r>
      <w:r w:rsidRPr="00CA5360">
        <w:rPr>
          <w:rFonts w:ascii="Times New Roman" w:hAnsi="Times New Roman" w:cs="Times New Roman"/>
          <w:sz w:val="24"/>
          <w:szCs w:val="24"/>
        </w:rPr>
        <w:t xml:space="preserve">: Empirical tests. </w:t>
      </w:r>
      <w:r w:rsidRPr="00CA5360">
        <w:rPr>
          <w:rFonts w:ascii="Times New Roman" w:hAnsi="Times New Roman" w:cs="Times New Roman"/>
          <w:i/>
          <w:iCs/>
          <w:sz w:val="24"/>
          <w:szCs w:val="24"/>
        </w:rPr>
        <w:t>Journal of Accounting Research, 14</w:t>
      </w:r>
      <w:r w:rsidRPr="00CA5360">
        <w:rPr>
          <w:rFonts w:ascii="Times New Roman" w:hAnsi="Times New Roman" w:cs="Times New Roman"/>
          <w:sz w:val="24"/>
          <w:szCs w:val="24"/>
        </w:rPr>
        <w:t>(2), 246–276.</w:t>
      </w:r>
    </w:p>
    <w:p w14:paraId="450918E6" w14:textId="77777777" w:rsidR="00B343B7" w:rsidRDefault="00B343B7" w:rsidP="00B343B7">
      <w:pPr>
        <w:jc w:val="both"/>
        <w:rPr>
          <w:rFonts w:ascii="Times New Roman" w:hAnsi="Times New Roman" w:cs="Times New Roman"/>
          <w:i/>
          <w:iCs/>
          <w:sz w:val="24"/>
          <w:szCs w:val="24"/>
        </w:rPr>
      </w:pPr>
      <w:r w:rsidRPr="00E3102F">
        <w:rPr>
          <w:rFonts w:ascii="Times New Roman" w:hAnsi="Times New Roman" w:cs="Times New Roman"/>
          <w:sz w:val="24"/>
          <w:szCs w:val="24"/>
        </w:rPr>
        <w:t xml:space="preserve">Sasikumar, S. (2024). Event study methodology trends in the stock market. </w:t>
      </w:r>
      <w:r w:rsidRPr="00E3102F">
        <w:rPr>
          <w:rFonts w:ascii="Times New Roman" w:hAnsi="Times New Roman" w:cs="Times New Roman"/>
          <w:i/>
          <w:iCs/>
          <w:sz w:val="24"/>
          <w:szCs w:val="24"/>
        </w:rPr>
        <w:t>Management Research Review.</w:t>
      </w:r>
    </w:p>
    <w:p w14:paraId="042CD18D" w14:textId="18CAF823" w:rsidR="00F92781" w:rsidRDefault="00F92781" w:rsidP="00B343B7">
      <w:pPr>
        <w:jc w:val="both"/>
        <w:rPr>
          <w:rFonts w:ascii="Times New Roman" w:hAnsi="Times New Roman" w:cs="Times New Roman"/>
          <w:sz w:val="24"/>
          <w:szCs w:val="24"/>
        </w:rPr>
      </w:pPr>
      <w:proofErr w:type="spellStart"/>
      <w:r w:rsidRPr="00F92781">
        <w:rPr>
          <w:rFonts w:ascii="Times New Roman" w:hAnsi="Times New Roman" w:cs="Times New Roman"/>
          <w:sz w:val="24"/>
          <w:szCs w:val="24"/>
        </w:rPr>
        <w:lastRenderedPageBreak/>
        <w:t>Sathyanarayana</w:t>
      </w:r>
      <w:proofErr w:type="spellEnd"/>
      <w:r w:rsidRPr="00F92781">
        <w:rPr>
          <w:rFonts w:ascii="Times New Roman" w:hAnsi="Times New Roman" w:cs="Times New Roman"/>
          <w:sz w:val="24"/>
          <w:szCs w:val="24"/>
        </w:rPr>
        <w:t xml:space="preserve">, S., &amp; </w:t>
      </w:r>
      <w:proofErr w:type="spellStart"/>
      <w:r w:rsidRPr="00F92781">
        <w:rPr>
          <w:rFonts w:ascii="Times New Roman" w:hAnsi="Times New Roman" w:cs="Times New Roman"/>
          <w:sz w:val="24"/>
          <w:szCs w:val="24"/>
        </w:rPr>
        <w:t>Gargesha</w:t>
      </w:r>
      <w:proofErr w:type="spellEnd"/>
      <w:r w:rsidRPr="00F92781">
        <w:rPr>
          <w:rFonts w:ascii="Times New Roman" w:hAnsi="Times New Roman" w:cs="Times New Roman"/>
          <w:sz w:val="24"/>
          <w:szCs w:val="24"/>
        </w:rPr>
        <w:t>, S. (2016). Impact of BREXIT Referendum on Indian Stock Market. IRA-International Journal of Management &amp; Social Sciences (ISSN 2455- 2267), 5(1), 104-121</w:t>
      </w:r>
      <w:r w:rsidR="00F9450D">
        <w:rPr>
          <w:rFonts w:ascii="Times New Roman" w:hAnsi="Times New Roman" w:cs="Times New Roman"/>
          <w:sz w:val="24"/>
          <w:szCs w:val="24"/>
        </w:rPr>
        <w:t>.</w:t>
      </w:r>
    </w:p>
    <w:p w14:paraId="76720382" w14:textId="5BF035BA" w:rsidR="00F9450D" w:rsidRPr="00E3102F" w:rsidRDefault="00F9450D" w:rsidP="00B343B7">
      <w:pPr>
        <w:jc w:val="both"/>
        <w:rPr>
          <w:rFonts w:ascii="Times New Roman" w:hAnsi="Times New Roman" w:cs="Times New Roman"/>
          <w:sz w:val="24"/>
          <w:szCs w:val="24"/>
        </w:rPr>
      </w:pPr>
      <w:proofErr w:type="spellStart"/>
      <w:r w:rsidRPr="00F9450D">
        <w:rPr>
          <w:rFonts w:ascii="Times New Roman" w:hAnsi="Times New Roman" w:cs="Times New Roman"/>
          <w:sz w:val="24"/>
          <w:szCs w:val="24"/>
        </w:rPr>
        <w:t>Sathyanarayana</w:t>
      </w:r>
      <w:proofErr w:type="spellEnd"/>
      <w:r w:rsidRPr="00F9450D">
        <w:rPr>
          <w:rFonts w:ascii="Times New Roman" w:hAnsi="Times New Roman" w:cs="Times New Roman"/>
          <w:sz w:val="24"/>
          <w:szCs w:val="24"/>
        </w:rPr>
        <w:t xml:space="preserve">, S. (2015). “An Analysis of Day-Of-The-Week Anomaly in the Indian Stock Market: Evidence from Bombay Stock Exchange” </w:t>
      </w:r>
      <w:proofErr w:type="spellStart"/>
      <w:r w:rsidRPr="00F9450D">
        <w:rPr>
          <w:rFonts w:ascii="Times New Roman" w:hAnsi="Times New Roman" w:cs="Times New Roman"/>
          <w:sz w:val="24"/>
          <w:szCs w:val="24"/>
        </w:rPr>
        <w:t>Ushus</w:t>
      </w:r>
      <w:proofErr w:type="spellEnd"/>
      <w:r w:rsidRPr="00F9450D">
        <w:rPr>
          <w:rFonts w:ascii="Times New Roman" w:hAnsi="Times New Roman" w:cs="Times New Roman"/>
          <w:sz w:val="24"/>
          <w:szCs w:val="24"/>
        </w:rPr>
        <w:t>, A Journal of Business Management an ISSN referred journal (ISSN 0975-3311) in December 2015. Christ University.</w:t>
      </w:r>
    </w:p>
    <w:p w14:paraId="090D05F3" w14:textId="77777777" w:rsidR="00B343B7" w:rsidRPr="0066506E" w:rsidRDefault="00B343B7" w:rsidP="00B343B7">
      <w:pPr>
        <w:jc w:val="both"/>
        <w:rPr>
          <w:rFonts w:ascii="Times New Roman" w:hAnsi="Times New Roman" w:cs="Times New Roman"/>
          <w:sz w:val="24"/>
          <w:szCs w:val="24"/>
        </w:rPr>
      </w:pPr>
      <w:r w:rsidRPr="0066506E">
        <w:rPr>
          <w:rFonts w:ascii="Times New Roman" w:hAnsi="Times New Roman" w:cs="Times New Roman"/>
          <w:sz w:val="24"/>
          <w:szCs w:val="24"/>
        </w:rPr>
        <w:t xml:space="preserve">Sharpe, W. F. (1964). Capital asset prices: A theory of market equilibrium under conditions of risk. </w:t>
      </w:r>
      <w:r w:rsidRPr="0066506E">
        <w:rPr>
          <w:rFonts w:ascii="Times New Roman" w:hAnsi="Times New Roman" w:cs="Times New Roman"/>
          <w:i/>
          <w:iCs/>
          <w:sz w:val="24"/>
          <w:szCs w:val="24"/>
        </w:rPr>
        <w:t>Journal of Finance, 19</w:t>
      </w:r>
      <w:r w:rsidRPr="0066506E">
        <w:rPr>
          <w:rFonts w:ascii="Times New Roman" w:hAnsi="Times New Roman" w:cs="Times New Roman"/>
          <w:sz w:val="24"/>
          <w:szCs w:val="24"/>
        </w:rPr>
        <w:t>(3), 425–442.</w:t>
      </w:r>
    </w:p>
    <w:p w14:paraId="53A9FF50"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Tetlock</w:t>
      </w:r>
      <w:proofErr w:type="spellEnd"/>
      <w:r w:rsidRPr="004B7113">
        <w:rPr>
          <w:rFonts w:ascii="Times New Roman" w:hAnsi="Times New Roman" w:cs="Times New Roman"/>
          <w:sz w:val="24"/>
          <w:szCs w:val="24"/>
        </w:rPr>
        <w:t xml:space="preserve">, P. C. (2007). Giving content to investor sentiment: The role of media in the stock market. </w:t>
      </w:r>
      <w:r w:rsidRPr="004B7113">
        <w:rPr>
          <w:rFonts w:ascii="Times New Roman" w:hAnsi="Times New Roman" w:cs="Times New Roman"/>
          <w:i/>
          <w:iCs/>
          <w:sz w:val="24"/>
          <w:szCs w:val="24"/>
        </w:rPr>
        <w:t>Journal of Finance, 62</w:t>
      </w:r>
      <w:r w:rsidRPr="004B7113">
        <w:rPr>
          <w:rFonts w:ascii="Times New Roman" w:hAnsi="Times New Roman" w:cs="Times New Roman"/>
          <w:sz w:val="24"/>
          <w:szCs w:val="24"/>
        </w:rPr>
        <w:t>(3), 1139–1168.</w:t>
      </w:r>
    </w:p>
    <w:p w14:paraId="3BB47734"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Vinogradova</w:t>
      </w:r>
      <w:proofErr w:type="spellEnd"/>
      <w:r w:rsidRPr="00E3102F">
        <w:rPr>
          <w:rFonts w:ascii="Times New Roman" w:hAnsi="Times New Roman" w:cs="Times New Roman"/>
          <w:sz w:val="24"/>
          <w:szCs w:val="24"/>
        </w:rPr>
        <w:t xml:space="preserve">, V. S. (2020). Event study methodology in mergers and acquisitions research. </w:t>
      </w:r>
      <w:r w:rsidRPr="00E3102F">
        <w:rPr>
          <w:rFonts w:ascii="Times New Roman" w:hAnsi="Times New Roman" w:cs="Times New Roman"/>
          <w:i/>
          <w:iCs/>
          <w:sz w:val="24"/>
          <w:szCs w:val="24"/>
        </w:rPr>
        <w:t>Financial Analytics.</w:t>
      </w:r>
    </w:p>
    <w:p w14:paraId="4CB647B6" w14:textId="77777777" w:rsidR="00B343B7" w:rsidRPr="00FC4D81" w:rsidRDefault="00B343B7" w:rsidP="00FC4D81">
      <w:pPr>
        <w:jc w:val="both"/>
        <w:rPr>
          <w:rFonts w:ascii="Times New Roman" w:hAnsi="Times New Roman" w:cs="Times New Roman"/>
          <w:sz w:val="24"/>
          <w:szCs w:val="24"/>
        </w:rPr>
      </w:pPr>
      <w:bookmarkStart w:id="15" w:name="_GoBack"/>
      <w:bookmarkEnd w:id="15"/>
    </w:p>
    <w:sectPr w:rsidR="00B343B7" w:rsidRPr="00FC4D8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leb" w:date="2026-03-14T22:25:00Z" w:initials="C">
    <w:p w14:paraId="5B1C94AC" w14:textId="27F99F2D" w:rsidR="00443DD7" w:rsidRDefault="00443DD7">
      <w:pPr>
        <w:pStyle w:val="CommentText"/>
      </w:pPr>
      <w:r>
        <w:rPr>
          <w:rStyle w:val="CommentReference"/>
        </w:rPr>
        <w:annotationRef/>
      </w:r>
      <w:r>
        <w:t>Make them subscript</w:t>
      </w:r>
    </w:p>
  </w:comment>
  <w:comment w:id="1" w:author="Caleb" w:date="2026-03-14T22:25:00Z" w:initials="C">
    <w:p w14:paraId="7B73AA97" w14:textId="246DA4F3" w:rsidR="00837ECB" w:rsidRDefault="00837ECB">
      <w:pPr>
        <w:pStyle w:val="CommentText"/>
      </w:pPr>
      <w:r>
        <w:rPr>
          <w:rStyle w:val="CommentReference"/>
        </w:rPr>
        <w:annotationRef/>
      </w:r>
      <w:proofErr w:type="spellStart"/>
      <w:r>
        <w:t>Mke</w:t>
      </w:r>
      <w:proofErr w:type="spellEnd"/>
      <w:r>
        <w:t xml:space="preserve"> them subscript</w:t>
      </w:r>
    </w:p>
  </w:comment>
  <w:comment w:id="2" w:author="Caleb" w:date="2026-03-14T22:29:00Z" w:initials="C">
    <w:p w14:paraId="1D5DB773" w14:textId="09E38134" w:rsidR="00837ECB" w:rsidRDefault="00837ECB">
      <w:pPr>
        <w:pStyle w:val="CommentText"/>
      </w:pPr>
      <w:r>
        <w:rPr>
          <w:rStyle w:val="CommentReference"/>
        </w:rPr>
        <w:annotationRef/>
      </w:r>
      <w:r>
        <w:t>subscript</w:t>
      </w:r>
    </w:p>
  </w:comment>
  <w:comment w:id="3" w:author="Caleb" w:date="2026-03-14T22:29:00Z" w:initials="C">
    <w:p w14:paraId="77E0712B" w14:textId="14BF2ADB" w:rsidR="00837ECB" w:rsidRDefault="00837ECB">
      <w:pPr>
        <w:pStyle w:val="CommentText"/>
      </w:pPr>
      <w:r>
        <w:rPr>
          <w:rStyle w:val="CommentReference"/>
        </w:rPr>
        <w:annotationRef/>
      </w:r>
      <w:r>
        <w:t>subscript</w:t>
      </w:r>
    </w:p>
  </w:comment>
  <w:comment w:id="4" w:author="Caleb" w:date="2026-03-14T22:30:00Z" w:initials="C">
    <w:p w14:paraId="04DBC0D2" w14:textId="3780F6E2" w:rsidR="00837ECB" w:rsidRDefault="00837ECB">
      <w:pPr>
        <w:pStyle w:val="CommentText"/>
      </w:pPr>
      <w:r>
        <w:rPr>
          <w:rStyle w:val="CommentReference"/>
        </w:rPr>
        <w:annotationRef/>
      </w:r>
      <w:r>
        <w:t>edit</w:t>
      </w:r>
    </w:p>
  </w:comment>
  <w:comment w:id="5" w:author="Caleb" w:date="2026-03-14T22:30:00Z" w:initials="C">
    <w:p w14:paraId="698C1BB5" w14:textId="779E231C" w:rsidR="00837ECB" w:rsidRDefault="00837ECB">
      <w:pPr>
        <w:pStyle w:val="CommentText"/>
      </w:pPr>
      <w:r>
        <w:rPr>
          <w:rStyle w:val="CommentReference"/>
        </w:rPr>
        <w:annotationRef/>
      </w:r>
      <w:r>
        <w:t>subscript</w:t>
      </w:r>
    </w:p>
  </w:comment>
  <w:comment w:id="6" w:author="Caleb" w:date="2026-03-14T22:31:00Z" w:initials="C">
    <w:p w14:paraId="08B5DE5D" w14:textId="54372EE1" w:rsidR="00837ECB" w:rsidRDefault="00837ECB">
      <w:pPr>
        <w:pStyle w:val="CommentText"/>
      </w:pPr>
      <w:r>
        <w:rPr>
          <w:rStyle w:val="CommentReference"/>
        </w:rPr>
        <w:annotationRef/>
      </w:r>
      <w:r>
        <w:t>subscript</w:t>
      </w:r>
    </w:p>
  </w:comment>
  <w:comment w:id="7" w:author="Caleb" w:date="2026-03-14T22:31:00Z" w:initials="C">
    <w:p w14:paraId="640E56DC" w14:textId="673A39EF" w:rsidR="00837ECB" w:rsidRDefault="00837ECB">
      <w:pPr>
        <w:pStyle w:val="CommentText"/>
      </w:pPr>
      <w:r>
        <w:rPr>
          <w:rStyle w:val="CommentReference"/>
        </w:rPr>
        <w:annotationRef/>
      </w:r>
      <w:r>
        <w:t>edit</w:t>
      </w:r>
    </w:p>
  </w:comment>
  <w:comment w:id="8" w:author="Caleb" w:date="2026-03-14T22:31:00Z" w:initials="C">
    <w:p w14:paraId="3FCD7C49" w14:textId="4E89061D" w:rsidR="00837ECB" w:rsidRDefault="00837ECB">
      <w:pPr>
        <w:pStyle w:val="CommentText"/>
      </w:pPr>
      <w:r>
        <w:rPr>
          <w:rStyle w:val="CommentReference"/>
        </w:rPr>
        <w:annotationRef/>
      </w:r>
      <w:r>
        <w:t>subscript</w:t>
      </w:r>
    </w:p>
  </w:comment>
  <w:comment w:id="9" w:author="Caleb" w:date="2026-03-14T22:32:00Z" w:initials="C">
    <w:p w14:paraId="79BC537C" w14:textId="4D9BF0C0" w:rsidR="00837ECB" w:rsidRDefault="00837ECB">
      <w:pPr>
        <w:pStyle w:val="CommentText"/>
      </w:pPr>
      <w:r>
        <w:rPr>
          <w:rStyle w:val="CommentReference"/>
        </w:rPr>
        <w:annotationRef/>
      </w:r>
      <w:r>
        <w:t>subscript</w:t>
      </w:r>
    </w:p>
  </w:comment>
  <w:comment w:id="10" w:author="Caleb" w:date="2026-03-14T22:33:00Z" w:initials="C">
    <w:p w14:paraId="499CE2E7" w14:textId="743FE3ED" w:rsidR="00837ECB" w:rsidRDefault="00837ECB">
      <w:pPr>
        <w:pStyle w:val="CommentText"/>
      </w:pPr>
      <w:r>
        <w:rPr>
          <w:rStyle w:val="CommentReference"/>
        </w:rPr>
        <w:annotationRef/>
      </w:r>
      <w:r>
        <w:t>subscript</w:t>
      </w:r>
    </w:p>
  </w:comment>
  <w:comment w:id="11" w:author="Caleb" w:date="2026-03-14T22:32:00Z" w:initials="C">
    <w:p w14:paraId="726FD79B" w14:textId="646D2121" w:rsidR="00837ECB" w:rsidRDefault="00837ECB">
      <w:pPr>
        <w:pStyle w:val="CommentText"/>
      </w:pPr>
      <w:r>
        <w:rPr>
          <w:rStyle w:val="CommentReference"/>
        </w:rPr>
        <w:annotationRef/>
      </w:r>
      <w:r>
        <w:t>subscript</w:t>
      </w:r>
    </w:p>
  </w:comment>
  <w:comment w:id="12" w:author="Caleb" w:date="2026-03-14T22:44:00Z" w:initials="C">
    <w:p w14:paraId="76D24696" w14:textId="4DBEFDDD" w:rsidR="006F0AD3" w:rsidRDefault="006F0AD3">
      <w:pPr>
        <w:pStyle w:val="CommentText"/>
      </w:pPr>
      <w:r>
        <w:rPr>
          <w:rStyle w:val="CommentReference"/>
        </w:rPr>
        <w:annotationRef/>
      </w:r>
      <w:r>
        <w:t>edit</w:t>
      </w:r>
    </w:p>
  </w:comment>
  <w:comment w:id="13" w:author="Caleb" w:date="2026-03-14T22:47:00Z" w:initials="C">
    <w:p w14:paraId="66642B64" w14:textId="0B21D210" w:rsidR="004047D8" w:rsidRDefault="004047D8">
      <w:pPr>
        <w:pStyle w:val="CommentText"/>
      </w:pPr>
      <w:r>
        <w:rPr>
          <w:rStyle w:val="CommentReference"/>
        </w:rPr>
        <w:annotationRef/>
      </w:r>
      <w:r>
        <w:t>move to next page</w:t>
      </w:r>
    </w:p>
  </w:comment>
  <w:comment w:id="14" w:author="Caleb" w:date="2026-03-14T23:05:00Z" w:initials="C">
    <w:p w14:paraId="183ECFF6" w14:textId="1FF3F2B2" w:rsidR="004026AE" w:rsidRDefault="004026AE">
      <w:pPr>
        <w:pStyle w:val="CommentText"/>
      </w:pPr>
      <w:r>
        <w:rPr>
          <w:rStyle w:val="CommentReference"/>
        </w:rPr>
        <w:annotationRef/>
      </w:r>
      <w:r>
        <w:t>move to next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1C94AC" w15:done="0"/>
  <w15:commentEx w15:paraId="7B73AA97" w15:done="0"/>
  <w15:commentEx w15:paraId="1D5DB773" w15:done="0"/>
  <w15:commentEx w15:paraId="77E0712B" w15:done="0"/>
  <w15:commentEx w15:paraId="04DBC0D2" w15:done="0"/>
  <w15:commentEx w15:paraId="698C1BB5" w15:done="0"/>
  <w15:commentEx w15:paraId="08B5DE5D" w15:done="0"/>
  <w15:commentEx w15:paraId="640E56DC" w15:done="0"/>
  <w15:commentEx w15:paraId="3FCD7C49" w15:done="0"/>
  <w15:commentEx w15:paraId="79BC537C" w15:done="0"/>
  <w15:commentEx w15:paraId="499CE2E7" w15:done="0"/>
  <w15:commentEx w15:paraId="726FD79B" w15:done="0"/>
  <w15:commentEx w15:paraId="76D24696" w15:done="0"/>
  <w15:commentEx w15:paraId="66642B64" w15:done="0"/>
  <w15:commentEx w15:paraId="183ECF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1C94AC" w16cid:durableId="2D605ECA"/>
  <w16cid:commentId w16cid:paraId="7B73AA97" w16cid:durableId="2D605EEF"/>
  <w16cid:commentId w16cid:paraId="1D5DB773" w16cid:durableId="2D605FC2"/>
  <w16cid:commentId w16cid:paraId="77E0712B" w16cid:durableId="2D605FD0"/>
  <w16cid:commentId w16cid:paraId="04DBC0D2" w16cid:durableId="2D605FEF"/>
  <w16cid:commentId w16cid:paraId="698C1BB5" w16cid:durableId="2D606019"/>
  <w16cid:commentId w16cid:paraId="08B5DE5D" w16cid:durableId="2D60602D"/>
  <w16cid:commentId w16cid:paraId="640E56DC" w16cid:durableId="2D606049"/>
  <w16cid:commentId w16cid:paraId="3FCD7C49" w16cid:durableId="2D606053"/>
  <w16cid:commentId w16cid:paraId="79BC537C" w16cid:durableId="2D606073"/>
  <w16cid:commentId w16cid:paraId="499CE2E7" w16cid:durableId="2D6060AE"/>
  <w16cid:commentId w16cid:paraId="726FD79B" w16cid:durableId="2D606096"/>
  <w16cid:commentId w16cid:paraId="76D24696" w16cid:durableId="2D606367"/>
  <w16cid:commentId w16cid:paraId="66642B64" w16cid:durableId="2D606416"/>
  <w16cid:commentId w16cid:paraId="183ECFF6" w16cid:durableId="2D6068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2850" w14:textId="77777777" w:rsidR="00A643BE" w:rsidRDefault="00A643BE" w:rsidP="0025191C">
      <w:pPr>
        <w:spacing w:after="0" w:line="240" w:lineRule="auto"/>
      </w:pPr>
      <w:r>
        <w:separator/>
      </w:r>
    </w:p>
  </w:endnote>
  <w:endnote w:type="continuationSeparator" w:id="0">
    <w:p w14:paraId="72DAAB85" w14:textId="77777777" w:rsidR="00A643BE" w:rsidRDefault="00A643BE" w:rsidP="0025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684A" w14:textId="77777777" w:rsidR="00443DD7" w:rsidRDefault="00443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8505" w14:textId="77777777" w:rsidR="00443DD7" w:rsidRDefault="00443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3EDD" w14:textId="77777777" w:rsidR="00443DD7" w:rsidRDefault="00443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B09EB" w14:textId="77777777" w:rsidR="00A643BE" w:rsidRDefault="00A643BE" w:rsidP="0025191C">
      <w:pPr>
        <w:spacing w:after="0" w:line="240" w:lineRule="auto"/>
      </w:pPr>
      <w:r>
        <w:separator/>
      </w:r>
    </w:p>
  </w:footnote>
  <w:footnote w:type="continuationSeparator" w:id="0">
    <w:p w14:paraId="66EE0603" w14:textId="77777777" w:rsidR="00A643BE" w:rsidRDefault="00A643BE" w:rsidP="0025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A9E0" w14:textId="5AC582BE" w:rsidR="00443DD7" w:rsidRDefault="00443DD7">
    <w:pPr>
      <w:pStyle w:val="Header"/>
    </w:pPr>
    <w:r>
      <w:rPr>
        <w:noProof/>
      </w:rPr>
      <w:pict w14:anchorId="4F8C7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31C2" w14:textId="4BEF45ED" w:rsidR="00443DD7" w:rsidRDefault="00443DD7">
    <w:pPr>
      <w:pStyle w:val="Header"/>
    </w:pPr>
    <w:r>
      <w:rPr>
        <w:noProof/>
      </w:rPr>
      <w:pict w14:anchorId="4DB8F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A9C2" w14:textId="60F6794A" w:rsidR="00443DD7" w:rsidRDefault="00443DD7">
    <w:pPr>
      <w:pStyle w:val="Header"/>
    </w:pPr>
    <w:r>
      <w:rPr>
        <w:noProof/>
      </w:rPr>
      <w:pict w14:anchorId="11F43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leb">
    <w15:presenceInfo w15:providerId="None" w15:userId="Cal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6"/>
    <w:rsid w:val="00010314"/>
    <w:rsid w:val="000E1E41"/>
    <w:rsid w:val="00155D52"/>
    <w:rsid w:val="0025191C"/>
    <w:rsid w:val="00293F20"/>
    <w:rsid w:val="002B602B"/>
    <w:rsid w:val="002C7B59"/>
    <w:rsid w:val="004026AE"/>
    <w:rsid w:val="004047D8"/>
    <w:rsid w:val="00433408"/>
    <w:rsid w:val="00443DD7"/>
    <w:rsid w:val="00452FEB"/>
    <w:rsid w:val="004E3C36"/>
    <w:rsid w:val="00545ABE"/>
    <w:rsid w:val="0058786A"/>
    <w:rsid w:val="006E7CED"/>
    <w:rsid w:val="006F0AD3"/>
    <w:rsid w:val="00837ECB"/>
    <w:rsid w:val="008F4F06"/>
    <w:rsid w:val="009D5DA4"/>
    <w:rsid w:val="00A643BE"/>
    <w:rsid w:val="00A82B60"/>
    <w:rsid w:val="00AB1E62"/>
    <w:rsid w:val="00B343B7"/>
    <w:rsid w:val="00BD5F5B"/>
    <w:rsid w:val="00D85D07"/>
    <w:rsid w:val="00E54DDA"/>
    <w:rsid w:val="00EE685F"/>
    <w:rsid w:val="00F80E2E"/>
    <w:rsid w:val="00F92781"/>
    <w:rsid w:val="00F9450D"/>
    <w:rsid w:val="00FC4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573E1"/>
  <w15:chartTrackingRefBased/>
  <w15:docId w15:val="{DCF2493D-9258-4009-864D-153FE04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3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3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3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36"/>
    <w:rPr>
      <w:rFonts w:eastAsiaTheme="majorEastAsia" w:cstheme="majorBidi"/>
      <w:color w:val="272727" w:themeColor="text1" w:themeTint="D8"/>
    </w:rPr>
  </w:style>
  <w:style w:type="paragraph" w:styleId="Title">
    <w:name w:val="Title"/>
    <w:basedOn w:val="Normal"/>
    <w:next w:val="Normal"/>
    <w:link w:val="TitleChar"/>
    <w:uiPriority w:val="10"/>
    <w:qFormat/>
    <w:rsid w:val="004E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36"/>
    <w:pPr>
      <w:spacing w:before="160"/>
      <w:jc w:val="center"/>
    </w:pPr>
    <w:rPr>
      <w:i/>
      <w:iCs/>
      <w:color w:val="404040" w:themeColor="text1" w:themeTint="BF"/>
    </w:rPr>
  </w:style>
  <w:style w:type="character" w:customStyle="1" w:styleId="QuoteChar">
    <w:name w:val="Quote Char"/>
    <w:basedOn w:val="DefaultParagraphFont"/>
    <w:link w:val="Quote"/>
    <w:uiPriority w:val="29"/>
    <w:rsid w:val="004E3C36"/>
    <w:rPr>
      <w:i/>
      <w:iCs/>
      <w:color w:val="404040" w:themeColor="text1" w:themeTint="BF"/>
    </w:rPr>
  </w:style>
  <w:style w:type="paragraph" w:styleId="ListParagraph">
    <w:name w:val="List Paragraph"/>
    <w:basedOn w:val="Normal"/>
    <w:uiPriority w:val="34"/>
    <w:qFormat/>
    <w:rsid w:val="004E3C36"/>
    <w:pPr>
      <w:ind w:left="720"/>
      <w:contextualSpacing/>
    </w:pPr>
  </w:style>
  <w:style w:type="character" w:styleId="IntenseEmphasis">
    <w:name w:val="Intense Emphasis"/>
    <w:basedOn w:val="DefaultParagraphFont"/>
    <w:uiPriority w:val="21"/>
    <w:qFormat/>
    <w:rsid w:val="004E3C36"/>
    <w:rPr>
      <w:i/>
      <w:iCs/>
      <w:color w:val="2F5496" w:themeColor="accent1" w:themeShade="BF"/>
    </w:rPr>
  </w:style>
  <w:style w:type="paragraph" w:styleId="IntenseQuote">
    <w:name w:val="Intense Quote"/>
    <w:basedOn w:val="Normal"/>
    <w:next w:val="Normal"/>
    <w:link w:val="IntenseQuoteChar"/>
    <w:uiPriority w:val="30"/>
    <w:qFormat/>
    <w:rsid w:val="004E3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3C36"/>
    <w:rPr>
      <w:i/>
      <w:iCs/>
      <w:color w:val="2F5496" w:themeColor="accent1" w:themeShade="BF"/>
    </w:rPr>
  </w:style>
  <w:style w:type="character" w:styleId="IntenseReference">
    <w:name w:val="Intense Reference"/>
    <w:basedOn w:val="DefaultParagraphFont"/>
    <w:uiPriority w:val="32"/>
    <w:qFormat/>
    <w:rsid w:val="004E3C36"/>
    <w:rPr>
      <w:b/>
      <w:bCs/>
      <w:smallCaps/>
      <w:color w:val="2F5496" w:themeColor="accent1" w:themeShade="BF"/>
      <w:spacing w:val="5"/>
    </w:rPr>
  </w:style>
  <w:style w:type="paragraph" w:styleId="NoSpacing">
    <w:name w:val="No Spacing"/>
    <w:uiPriority w:val="1"/>
    <w:qFormat/>
    <w:rsid w:val="00155D52"/>
    <w:pPr>
      <w:spacing w:after="0" w:line="240" w:lineRule="auto"/>
    </w:pPr>
  </w:style>
  <w:style w:type="character" w:styleId="Hyperlink">
    <w:name w:val="Hyperlink"/>
    <w:basedOn w:val="DefaultParagraphFont"/>
    <w:uiPriority w:val="99"/>
    <w:unhideWhenUsed/>
    <w:rsid w:val="00452FEB"/>
    <w:rPr>
      <w:color w:val="0563C1" w:themeColor="hyperlink"/>
      <w:u w:val="single"/>
    </w:rPr>
  </w:style>
  <w:style w:type="character" w:styleId="UnresolvedMention">
    <w:name w:val="Unresolved Mention"/>
    <w:basedOn w:val="DefaultParagraphFont"/>
    <w:uiPriority w:val="99"/>
    <w:semiHidden/>
    <w:unhideWhenUsed/>
    <w:rsid w:val="00452FEB"/>
    <w:rPr>
      <w:color w:val="605E5C"/>
      <w:shd w:val="clear" w:color="auto" w:fill="E1DFDD"/>
    </w:rPr>
  </w:style>
  <w:style w:type="paragraph" w:styleId="Header">
    <w:name w:val="header"/>
    <w:basedOn w:val="Normal"/>
    <w:link w:val="HeaderChar"/>
    <w:uiPriority w:val="99"/>
    <w:unhideWhenUsed/>
    <w:rsid w:val="0025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1C"/>
  </w:style>
  <w:style w:type="paragraph" w:styleId="Footer">
    <w:name w:val="footer"/>
    <w:basedOn w:val="Normal"/>
    <w:link w:val="FooterChar"/>
    <w:uiPriority w:val="99"/>
    <w:unhideWhenUsed/>
    <w:rsid w:val="0025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1C"/>
  </w:style>
  <w:style w:type="character" w:styleId="CommentReference">
    <w:name w:val="annotation reference"/>
    <w:basedOn w:val="DefaultParagraphFont"/>
    <w:uiPriority w:val="99"/>
    <w:semiHidden/>
    <w:unhideWhenUsed/>
    <w:rsid w:val="00443DD7"/>
    <w:rPr>
      <w:sz w:val="16"/>
      <w:szCs w:val="16"/>
    </w:rPr>
  </w:style>
  <w:style w:type="paragraph" w:styleId="CommentText">
    <w:name w:val="annotation text"/>
    <w:basedOn w:val="Normal"/>
    <w:link w:val="CommentTextChar"/>
    <w:uiPriority w:val="99"/>
    <w:semiHidden/>
    <w:unhideWhenUsed/>
    <w:rsid w:val="00443DD7"/>
    <w:pPr>
      <w:spacing w:line="240" w:lineRule="auto"/>
    </w:pPr>
    <w:rPr>
      <w:sz w:val="20"/>
      <w:szCs w:val="20"/>
    </w:rPr>
  </w:style>
  <w:style w:type="character" w:customStyle="1" w:styleId="CommentTextChar">
    <w:name w:val="Comment Text Char"/>
    <w:basedOn w:val="DefaultParagraphFont"/>
    <w:link w:val="CommentText"/>
    <w:uiPriority w:val="99"/>
    <w:semiHidden/>
    <w:rsid w:val="00443DD7"/>
    <w:rPr>
      <w:sz w:val="20"/>
      <w:szCs w:val="20"/>
    </w:rPr>
  </w:style>
  <w:style w:type="paragraph" w:styleId="CommentSubject">
    <w:name w:val="annotation subject"/>
    <w:basedOn w:val="CommentText"/>
    <w:next w:val="CommentText"/>
    <w:link w:val="CommentSubjectChar"/>
    <w:uiPriority w:val="99"/>
    <w:semiHidden/>
    <w:unhideWhenUsed/>
    <w:rsid w:val="00443DD7"/>
    <w:rPr>
      <w:b/>
      <w:bCs/>
    </w:rPr>
  </w:style>
  <w:style w:type="character" w:customStyle="1" w:styleId="CommentSubjectChar">
    <w:name w:val="Comment Subject Char"/>
    <w:basedOn w:val="CommentTextChar"/>
    <w:link w:val="CommentSubject"/>
    <w:uiPriority w:val="99"/>
    <w:semiHidden/>
    <w:rsid w:val="00443DD7"/>
    <w:rPr>
      <w:b/>
      <w:bCs/>
      <w:sz w:val="20"/>
      <w:szCs w:val="20"/>
    </w:rPr>
  </w:style>
  <w:style w:type="paragraph" w:styleId="BalloonText">
    <w:name w:val="Balloon Text"/>
    <w:basedOn w:val="Normal"/>
    <w:link w:val="BalloonTextChar"/>
    <w:uiPriority w:val="99"/>
    <w:semiHidden/>
    <w:unhideWhenUsed/>
    <w:rsid w:val="00443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19</Pages>
  <Words>7826</Words>
  <Characters>44612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Caleb</cp:lastModifiedBy>
  <cp:revision>3</cp:revision>
  <cp:lastPrinted>2026-03-11T15:07:00Z</cp:lastPrinted>
  <dcterms:created xsi:type="dcterms:W3CDTF">2026-03-14T18:58:00Z</dcterms:created>
  <dcterms:modified xsi:type="dcterms:W3CDTF">2026-03-14T20:14:00Z</dcterms:modified>
</cp:coreProperties>
</file>