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3DD0E" w14:textId="76C3F33B" w:rsidR="00754C9A" w:rsidRPr="00743241" w:rsidRDefault="00754C9A" w:rsidP="00743241">
      <w:pPr>
        <w:pStyle w:val="Title"/>
        <w:spacing w:after="0"/>
        <w:jc w:val="both"/>
        <w:rPr>
          <w:rFonts w:ascii="Arial" w:hAnsi="Arial" w:cs="Arial"/>
          <w:sz w:val="20"/>
        </w:rPr>
      </w:pPr>
    </w:p>
    <w:p w14:paraId="79F03490" w14:textId="77777777" w:rsidR="00345FF8" w:rsidRDefault="00345FF8" w:rsidP="00743241">
      <w:pPr>
        <w:pStyle w:val="Author"/>
        <w:spacing w:line="240" w:lineRule="auto"/>
        <w:rPr>
          <w:rFonts w:ascii="Arial" w:hAnsi="Arial" w:cs="Arial"/>
          <w:bCs/>
          <w:iCs/>
          <w:kern w:val="28"/>
          <w:sz w:val="20"/>
        </w:rPr>
      </w:pPr>
      <w:r w:rsidRPr="00345FF8">
        <w:rPr>
          <w:rFonts w:ascii="Arial" w:hAnsi="Arial" w:cs="Arial"/>
          <w:bCs/>
          <w:iCs/>
          <w:kern w:val="28"/>
          <w:sz w:val="20"/>
        </w:rPr>
        <w:t xml:space="preserve">Original Research Paper </w:t>
      </w:r>
    </w:p>
    <w:p w14:paraId="1F34A886" w14:textId="77777777" w:rsidR="00345FF8" w:rsidRDefault="00345FF8" w:rsidP="00743241">
      <w:pPr>
        <w:pStyle w:val="Author"/>
        <w:spacing w:line="240" w:lineRule="auto"/>
        <w:rPr>
          <w:rFonts w:ascii="Arial" w:hAnsi="Arial" w:cs="Arial"/>
          <w:bCs/>
          <w:iCs/>
          <w:kern w:val="28"/>
          <w:sz w:val="20"/>
        </w:rPr>
      </w:pPr>
    </w:p>
    <w:p w14:paraId="71140F1D" w14:textId="47B4B0D2" w:rsidR="00A258C3" w:rsidRPr="00743241" w:rsidRDefault="005716DF" w:rsidP="00743241">
      <w:pPr>
        <w:pStyle w:val="Author"/>
        <w:spacing w:line="240" w:lineRule="auto"/>
        <w:rPr>
          <w:rFonts w:ascii="Arial" w:hAnsi="Arial" w:cs="Arial"/>
          <w:sz w:val="20"/>
        </w:rPr>
      </w:pPr>
      <w:r w:rsidRPr="00743241">
        <w:rPr>
          <w:rFonts w:ascii="Arial" w:hAnsi="Arial" w:cs="Arial"/>
          <w:bCs/>
          <w:iCs/>
          <w:kern w:val="28"/>
          <w:sz w:val="20"/>
        </w:rPr>
        <w:t>DETERMINANTS OF FACTORS THAT INFLUENCE TAXPAYERS TO AVOID TAX EVASION</w:t>
      </w:r>
    </w:p>
    <w:p w14:paraId="324F315D" w14:textId="77777777" w:rsidR="00633614" w:rsidRPr="00743241" w:rsidRDefault="00633614" w:rsidP="00743241">
      <w:pPr>
        <w:pStyle w:val="Affiliation"/>
        <w:spacing w:after="0" w:line="240" w:lineRule="auto"/>
        <w:rPr>
          <w:rFonts w:ascii="Arial" w:hAnsi="Arial" w:cs="Arial"/>
          <w:i/>
        </w:rPr>
      </w:pPr>
    </w:p>
    <w:p w14:paraId="23259607" w14:textId="77777777" w:rsidR="00790ADA" w:rsidRPr="00743241" w:rsidRDefault="00790ADA" w:rsidP="00743241">
      <w:pPr>
        <w:pStyle w:val="Affiliation"/>
        <w:spacing w:after="0" w:line="240" w:lineRule="auto"/>
        <w:jc w:val="both"/>
        <w:rPr>
          <w:rFonts w:ascii="Arial" w:hAnsi="Arial" w:cs="Arial"/>
        </w:rPr>
      </w:pPr>
    </w:p>
    <w:p w14:paraId="73F94AD4" w14:textId="77777777" w:rsidR="002C57D2" w:rsidRPr="00743241" w:rsidRDefault="002C57D2" w:rsidP="00743241">
      <w:pPr>
        <w:pStyle w:val="Affiliation"/>
        <w:spacing w:after="0" w:line="240" w:lineRule="auto"/>
        <w:jc w:val="both"/>
        <w:rPr>
          <w:rFonts w:ascii="Arial" w:hAnsi="Arial" w:cs="Arial"/>
        </w:rPr>
      </w:pPr>
    </w:p>
    <w:p w14:paraId="3DB8A160" w14:textId="77777777" w:rsidR="00B01FCD" w:rsidRPr="00743241" w:rsidRDefault="0046592C" w:rsidP="00743241">
      <w:pPr>
        <w:pStyle w:val="Copyright"/>
        <w:spacing w:after="0" w:line="240" w:lineRule="auto"/>
        <w:jc w:val="both"/>
        <w:rPr>
          <w:rFonts w:ascii="Arial" w:hAnsi="Arial" w:cs="Arial"/>
          <w:sz w:val="20"/>
        </w:rPr>
        <w:sectPr w:rsidR="00B01FCD" w:rsidRPr="00743241" w:rsidSect="00610F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43241">
        <w:rPr>
          <w:rFonts w:ascii="Arial" w:hAnsi="Arial" w:cs="Arial"/>
          <w:noProof/>
          <w:sz w:val="20"/>
        </w:rPr>
        <mc:AlternateContent>
          <mc:Choice Requires="wps">
            <w:drawing>
              <wp:inline distT="0" distB="0" distL="0" distR="0" wp14:anchorId="646FB002" wp14:editId="2BC037E9">
                <wp:extent cx="5303520" cy="0"/>
                <wp:effectExtent l="11430" t="16510" r="9525" b="12065"/>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pic="http://schemas.openxmlformats.org/drawingml/2006/picture">
            <w:pict>
              <v:shapetype id="_x0000_t32" coordsize="21600,21600" o:oned="t" filled="f" o:spt="32" path="m,l21600,21600e" w14:anchorId="381BDDEB">
                <v:path fillok="f" arrowok="t" o:connecttype="none"/>
                <o:lock v:ext="edit" shapetype="t"/>
              </v:shapetype>
              <v:shape id="AutoShape 2" style="width:417.6pt;height:0;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WT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LCKK&#10;9qjR095BKE0m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t2Fkx8CAAA9BAAADgAAAAAAAAAAAAAAAAAuAgAAZHJzL2Uyb0RvYy54bWxQSwECLQAUAAYA&#10;CAAAACEAEUgwYNYAAAACAQAADwAAAAAAAAAAAAAAAAB5BAAAZHJzL2Rvd25yZXYueG1sUEsFBgAA&#10;AAAEAAQA8wAAAHwFAAAAAA==&#10;">
                <w10:anchorlock/>
              </v:shape>
            </w:pict>
          </mc:Fallback>
        </mc:AlternateContent>
      </w:r>
      <w:r w:rsidR="00FB3A86" w:rsidRPr="00743241">
        <w:rPr>
          <w:rFonts w:ascii="Arial" w:hAnsi="Arial" w:cs="Arial"/>
          <w:sz w:val="20"/>
        </w:rPr>
        <w:t>.</w:t>
      </w:r>
    </w:p>
    <w:p w14:paraId="6F13AB2D" w14:textId="77777777" w:rsidR="00B01FCD" w:rsidRPr="00743241" w:rsidRDefault="00B01FCD" w:rsidP="00743241">
      <w:pPr>
        <w:pStyle w:val="AbstHead"/>
        <w:spacing w:after="0"/>
        <w:jc w:val="both"/>
        <w:rPr>
          <w:rFonts w:ascii="Arial" w:hAnsi="Arial" w:cs="Arial"/>
          <w:sz w:val="20"/>
        </w:rPr>
      </w:pPr>
      <w:r w:rsidRPr="00743241">
        <w:rPr>
          <w:rFonts w:ascii="Arial" w:hAnsi="Arial" w:cs="Arial"/>
          <w:sz w:val="20"/>
        </w:rPr>
        <w:t xml:space="preserve">ABSTRACT </w:t>
      </w:r>
    </w:p>
    <w:p w14:paraId="609ACC3D" w14:textId="77777777" w:rsidR="00790ADA" w:rsidRPr="00743241" w:rsidRDefault="00790ADA" w:rsidP="00743241">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743241" w14:paraId="557CD756" w14:textId="77777777" w:rsidTr="0046592C">
        <w:trPr>
          <w:trHeight w:val="3974"/>
        </w:trPr>
        <w:tc>
          <w:tcPr>
            <w:tcW w:w="10986" w:type="dxa"/>
            <w:shd w:val="clear" w:color="auto" w:fill="F2F2F2"/>
          </w:tcPr>
          <w:p w14:paraId="2D9A39C5" w14:textId="77777777"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Aims: </w:t>
            </w:r>
            <w:r w:rsidR="005716DF" w:rsidRPr="00743241">
              <w:rPr>
                <w:rFonts w:ascii="Arial" w:eastAsia="Calibri" w:hAnsi="Arial" w:cs="Arial"/>
              </w:rPr>
              <w:t>This study aims to test and obtain empirical evidence related to the influence of tax justice, taxation system, level of understanding, tax sanctions, tax discrimination and developments in tax technology and information on the occurrence of tax fraud by taxpayers in East Java</w:t>
            </w:r>
          </w:p>
          <w:p w14:paraId="10A70CD7" w14:textId="2CA674D9"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Study design: </w:t>
            </w:r>
            <w:r w:rsidR="005716DF" w:rsidRPr="00743241">
              <w:rPr>
                <w:rFonts w:ascii="Arial" w:eastAsia="Calibri" w:hAnsi="Arial" w:cs="Arial"/>
              </w:rPr>
              <w:t>This type of research is quantitative</w:t>
            </w:r>
          </w:p>
          <w:p w14:paraId="73A45883" w14:textId="77777777"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Place and Duration of Study: </w:t>
            </w:r>
            <w:r w:rsidR="005716DF" w:rsidRPr="00743241">
              <w:rPr>
                <w:rFonts w:ascii="Arial" w:eastAsia="Calibri" w:hAnsi="Arial" w:cs="Arial"/>
              </w:rPr>
              <w:t>The research population uses all MSMEs that are Corporate Taxpayers and registered at the East Java Pratama Tax Service Office (KPP), namely KPP Malang, South Malang, North Malang, Kediri, Pasuruan, Probolinggo, Jember, Banyuwangi, Batu, Tulungagung, Blitar, and Surabaya City in 2023 with sample criteria, namely Corporate Taxpayers and registered at the East Java Pratama Tax Service Office for at least 5 years since 2019,  in the form of a PT have a minimum of 50 permanent employees, have a business in the manufacturing sector and Corporate Taxpayers who are not hereditary family businesses</w:t>
            </w:r>
          </w:p>
          <w:p w14:paraId="02E49394" w14:textId="77777777" w:rsidR="005716DF" w:rsidRPr="00743241" w:rsidRDefault="00BA1B01" w:rsidP="00743241">
            <w:pPr>
              <w:pStyle w:val="Body"/>
              <w:spacing w:after="0"/>
              <w:rPr>
                <w:rFonts w:ascii="Arial" w:eastAsia="Calibri" w:hAnsi="Arial" w:cs="Arial"/>
              </w:rPr>
            </w:pPr>
            <w:r w:rsidRPr="00743241">
              <w:rPr>
                <w:rFonts w:ascii="Arial" w:eastAsia="Calibri" w:hAnsi="Arial" w:cs="Arial"/>
                <w:b/>
                <w:bCs/>
              </w:rPr>
              <w:t xml:space="preserve">Methodology: </w:t>
            </w:r>
            <w:r w:rsidR="005716DF" w:rsidRPr="00743241">
              <w:rPr>
                <w:rFonts w:ascii="Arial" w:eastAsia="Calibri" w:hAnsi="Arial" w:cs="Arial"/>
              </w:rPr>
              <w:t>The data collection technique for this research uses literature studies and field research. The analysis technique used in this study uses Structural Equation Modeling (SEM) analysis.</w:t>
            </w:r>
          </w:p>
          <w:p w14:paraId="15FE3D28" w14:textId="77777777" w:rsidR="00505F06" w:rsidRPr="00743241" w:rsidRDefault="00BA1B01" w:rsidP="00743241">
            <w:pPr>
              <w:pStyle w:val="Body"/>
              <w:spacing w:after="0"/>
              <w:rPr>
                <w:rFonts w:ascii="Arial" w:eastAsia="Calibri" w:hAnsi="Arial" w:cs="Arial"/>
              </w:rPr>
            </w:pPr>
            <w:r w:rsidRPr="00743241">
              <w:rPr>
                <w:rFonts w:ascii="Arial" w:eastAsia="Calibri" w:hAnsi="Arial" w:cs="Arial"/>
                <w:b/>
                <w:bCs/>
              </w:rPr>
              <w:t xml:space="preserve">Results: </w:t>
            </w:r>
            <w:r w:rsidR="005716DF" w:rsidRPr="00743241">
              <w:rPr>
                <w:rFonts w:ascii="Arial" w:eastAsia="Calibri" w:hAnsi="Arial" w:cs="Arial"/>
              </w:rPr>
              <w:t>The conclusion of this study is that tax justice, taxation system, and tax discrimination have a significant influence on the occurrence of tax evasion or fraud. The level of tax understanding, tax sanctions, and the development of tax technology and information do not have a significant effect on tax evasion or fraud.</w:t>
            </w:r>
          </w:p>
        </w:tc>
      </w:tr>
    </w:tbl>
    <w:p w14:paraId="315DEABD" w14:textId="77777777" w:rsidR="00636EB2" w:rsidRPr="00743241" w:rsidRDefault="00636EB2" w:rsidP="00743241">
      <w:pPr>
        <w:pStyle w:val="Body"/>
        <w:spacing w:after="0"/>
        <w:rPr>
          <w:rFonts w:ascii="Arial" w:hAnsi="Arial" w:cs="Arial"/>
          <w:i/>
        </w:rPr>
      </w:pPr>
    </w:p>
    <w:p w14:paraId="7B032F18" w14:textId="77777777" w:rsidR="00A24E7E" w:rsidRPr="00743241" w:rsidRDefault="005716DF" w:rsidP="00743241">
      <w:pPr>
        <w:pStyle w:val="Body"/>
        <w:spacing w:after="0"/>
        <w:rPr>
          <w:rFonts w:ascii="Arial" w:hAnsi="Arial" w:cs="Arial"/>
          <w:i/>
        </w:rPr>
      </w:pPr>
      <w:r w:rsidRPr="00743241">
        <w:rPr>
          <w:rFonts w:ascii="Arial" w:hAnsi="Arial" w:cs="Arial"/>
          <w:i/>
        </w:rPr>
        <w:t xml:space="preserve">Keywords: [Tax Justice; Taxation System; Level </w:t>
      </w:r>
      <w:proofErr w:type="gramStart"/>
      <w:r w:rsidRPr="00743241">
        <w:rPr>
          <w:rFonts w:ascii="Arial" w:hAnsi="Arial" w:cs="Arial"/>
          <w:i/>
        </w:rPr>
        <w:t>Of</w:t>
      </w:r>
      <w:proofErr w:type="gramEnd"/>
      <w:r w:rsidRPr="00743241">
        <w:rPr>
          <w:rFonts w:ascii="Arial" w:hAnsi="Arial" w:cs="Arial"/>
          <w:i/>
        </w:rPr>
        <w:t xml:space="preserve"> Understanding; Tax Sanctions; Tax Discrimination] </w:t>
      </w:r>
    </w:p>
    <w:p w14:paraId="4432B523" w14:textId="77777777" w:rsidR="0024282C" w:rsidRPr="00743241" w:rsidRDefault="0024282C" w:rsidP="00743241">
      <w:pPr>
        <w:pStyle w:val="Body"/>
        <w:spacing w:after="0"/>
        <w:rPr>
          <w:rFonts w:ascii="Arial" w:hAnsi="Arial" w:cs="Arial"/>
          <w:i/>
        </w:rPr>
      </w:pPr>
    </w:p>
    <w:p w14:paraId="685BDEA6" w14:textId="77777777" w:rsidR="00505F06" w:rsidRPr="00743241" w:rsidRDefault="00505F06" w:rsidP="00743241">
      <w:pPr>
        <w:pStyle w:val="Body"/>
        <w:spacing w:after="0"/>
        <w:rPr>
          <w:rFonts w:ascii="Arial" w:hAnsi="Arial" w:cs="Arial"/>
          <w:i/>
        </w:rPr>
      </w:pPr>
    </w:p>
    <w:p w14:paraId="27796577" w14:textId="77777777" w:rsidR="007F7B32" w:rsidRPr="00743241" w:rsidRDefault="00902823" w:rsidP="00743241">
      <w:pPr>
        <w:pStyle w:val="AbstHead"/>
        <w:spacing w:after="0"/>
        <w:jc w:val="both"/>
        <w:rPr>
          <w:rFonts w:ascii="Arial" w:hAnsi="Arial" w:cs="Arial"/>
          <w:sz w:val="20"/>
        </w:rPr>
      </w:pPr>
      <w:r w:rsidRPr="00743241">
        <w:rPr>
          <w:rFonts w:ascii="Arial" w:hAnsi="Arial" w:cs="Arial"/>
          <w:sz w:val="20"/>
        </w:rPr>
        <w:t xml:space="preserve">1. INTRODUCTION </w:t>
      </w:r>
    </w:p>
    <w:p w14:paraId="773653EE" w14:textId="77777777" w:rsidR="00790ADA" w:rsidRPr="00743241" w:rsidRDefault="00790ADA" w:rsidP="00743241">
      <w:pPr>
        <w:pStyle w:val="AbstHead"/>
        <w:spacing w:after="0"/>
        <w:jc w:val="both"/>
        <w:rPr>
          <w:rFonts w:ascii="Arial" w:hAnsi="Arial" w:cs="Arial"/>
          <w:sz w:val="20"/>
        </w:rPr>
      </w:pPr>
    </w:p>
    <w:p w14:paraId="7A3EB929" w14:textId="77777777" w:rsidR="00D15CBF" w:rsidRPr="00743241" w:rsidRDefault="00D15CBF" w:rsidP="00743241">
      <w:pPr>
        <w:pStyle w:val="Body"/>
        <w:spacing w:after="0"/>
        <w:ind w:firstLine="720"/>
        <w:rPr>
          <w:rFonts w:ascii="Arial" w:hAnsi="Arial" w:cs="Arial"/>
        </w:rPr>
        <w:sectPr w:rsidR="00D15CBF" w:rsidRPr="00743241" w:rsidSect="00610FB3">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6F974284" w14:textId="52B489CD" w:rsidR="00AB7459" w:rsidRPr="00743241" w:rsidRDefault="00AB7459" w:rsidP="00743241">
      <w:pPr>
        <w:ind w:right="141" w:firstLine="426"/>
        <w:jc w:val="both"/>
        <w:rPr>
          <w:rFonts w:ascii="Arial" w:eastAsiaTheme="minorHAnsi" w:hAnsi="Arial" w:cs="Arial"/>
          <w:color w:val="000000"/>
        </w:rPr>
      </w:pPr>
      <w:r w:rsidRPr="00743241">
        <w:rPr>
          <w:rFonts w:ascii="Arial" w:hAnsi="Arial" w:cs="Arial"/>
          <w:bCs/>
          <w:noProof/>
          <w:lang w:eastAsia="id-ID"/>
        </w:rPr>
        <w:t xml:space="preserve">Tax law enforcement is very necessary to support the task of the Directorate General of Taxes in collecting tax revenues stipulated in the State Budget. </w:t>
      </w:r>
      <w:sdt>
        <w:sdtPr>
          <w:rPr>
            <w:rFonts w:ascii="Arial" w:hAnsi="Arial" w:cs="Arial"/>
            <w:bCs/>
            <w:noProof/>
            <w:color w:val="000000"/>
            <w:lang w:eastAsia="id-ID"/>
          </w:rPr>
          <w:tag w:val="MENDELEY_CITATION_v3_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"/>
          <w:id w:val="-1505045743"/>
          <w:placeholder>
            <w:docPart w:val="36738F986DB644348A1EE527CA71645D"/>
          </w:placeholder>
        </w:sdtPr>
        <w:sdtEndPr>
          <w:rPr>
            <w:bCs w:val="0"/>
            <w:noProof w:val="0"/>
            <w:lang w:eastAsia="en-US"/>
          </w:rPr>
        </w:sdtEndPr>
        <w:sdtContent>
          <w:r w:rsidR="003B12DE" w:rsidRPr="003B12DE">
            <w:rPr>
              <w:rFonts w:ascii="Arial" w:hAnsi="Arial" w:cs="Arial"/>
              <w:color w:val="000000"/>
            </w:rPr>
            <w:t xml:space="preserve">   </w:t>
          </w:r>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Hafidzullah</w:t>
          </w:r>
          <w:proofErr w:type="spellEnd"/>
          <w:r w:rsidR="003B12DE" w:rsidRPr="003B12DE">
            <w:rPr>
              <w:rFonts w:ascii="Arial" w:hAnsi="Arial" w:cs="Arial"/>
              <w:color w:val="000000"/>
            </w:rPr>
            <w:t xml:space="preserve">     et al., 2024) </w:t>
          </w:r>
        </w:sdtContent>
      </w:sdt>
      <w:r w:rsidRPr="00743241">
        <w:rPr>
          <w:rFonts w:ascii="Arial" w:hAnsi="Arial" w:cs="Arial"/>
        </w:rPr>
        <w:t xml:space="preserve">Enforcement of tax laws is one of the important pillars of an effective and fair tax system. To achieve effective tax law enforcement, several strategic steps are needed, including Strengthening Regulations and Policies; Capacity Building and Integrity of Tax Officers; Use of Technology and Data Analytics; and Inter-Agency Cooperation. Collaboration with these law enforcement agencies, such as the police and prosecutor's office, as well as international institutions to handle cross-border taxation cases. Thus, tax law enforcement not only supports the DGT's task in collecting tax revenues in accordance with the State Budget, but also plays a crucial role in creating a fair, transparent, and effective tax system. </w:t>
      </w:r>
      <w:sdt>
        <w:sdtPr>
          <w:rPr>
            <w:rFonts w:ascii="Arial" w:hAnsi="Arial" w:cs="Arial"/>
            <w:color w:val="000000"/>
          </w:rPr>
          <w:tag w:val="MENDELEY_CITATION_v3_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"/>
          <w:id w:val="1923669645"/>
          <w:placeholder>
            <w:docPart w:val="36738F986DB644348A1EE527CA71645D"/>
          </w:placeholder>
        </w:sdtPr>
        <w:sdtEndPr/>
        <w:sdtContent>
          <w:r w:rsidR="003B12DE" w:rsidRPr="003B12DE">
            <w:rPr>
              <w:rFonts w:ascii="Arial" w:hAnsi="Arial" w:cs="Arial"/>
              <w:color w:val="000000"/>
            </w:rPr>
            <w:t xml:space="preserve">   </w:t>
          </w:r>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Asnawi</w:t>
          </w:r>
          <w:proofErr w:type="spellEnd"/>
          <w:r w:rsidR="003B12DE" w:rsidRPr="003B12DE">
            <w:rPr>
              <w:rFonts w:ascii="Arial" w:hAnsi="Arial" w:cs="Arial"/>
              <w:color w:val="000000"/>
            </w:rPr>
            <w:t xml:space="preserve">     </w:t>
          </w:r>
          <w:r w:rsidR="003B12DE" w:rsidRPr="003B12DE">
            <w:rPr>
              <w:rFonts w:ascii="Arial" w:hAnsi="Arial" w:cs="Arial"/>
              <w:color w:val="000000"/>
            </w:rPr>
            <w:t xml:space="preserve">&amp;     </w:t>
          </w:r>
          <w:proofErr w:type="spellStart"/>
          <w:r w:rsidR="003B12DE" w:rsidRPr="003B12DE">
            <w:rPr>
              <w:rFonts w:ascii="Arial" w:hAnsi="Arial" w:cs="Arial"/>
              <w:color w:val="000000"/>
            </w:rPr>
            <w:t>Mukhlishin</w:t>
          </w:r>
          <w:proofErr w:type="spellEnd"/>
          <w:r w:rsidR="003B12DE" w:rsidRPr="003B12DE">
            <w:rPr>
              <w:rFonts w:ascii="Arial" w:hAnsi="Arial" w:cs="Arial"/>
              <w:color w:val="000000"/>
            </w:rPr>
            <w:t xml:space="preserve">    , 2017) </w:t>
          </w:r>
        </w:sdtContent>
      </w:sdt>
      <w:sdt>
        <w:sdtPr>
          <w:rPr>
            <w:rFonts w:ascii="Arial" w:hAnsi="Arial" w:cs="Arial"/>
            <w:color w:val="000000"/>
          </w:rPr>
          <w:tag w:val="MENDELEY_CITATION_v3_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"/>
          <w:id w:val="-965190314"/>
          <w:placeholder>
            <w:docPart w:val="36738F986DB644348A1EE527CA71645D"/>
          </w:placeholder>
        </w:sdtPr>
        <w:sdtEndPr/>
        <w:sdtContent>
          <w:r w:rsidR="003B12DE" w:rsidRPr="003B12DE">
            <w:rPr>
              <w:rFonts w:ascii="Arial" w:hAnsi="Arial" w:cs="Arial"/>
              <w:color w:val="000000"/>
            </w:rPr>
            <w:t xml:space="preserve">   (JAYA &amp; Narsa, 2022) </w:t>
          </w:r>
        </w:sdtContent>
      </w:sdt>
      <w:sdt>
        <w:sdtPr>
          <w:rPr>
            <w:rFonts w:ascii="Arial" w:hAnsi="Arial" w:cs="Arial"/>
            <w:color w:val="000000"/>
          </w:rPr>
          <w:tag w:val="MENDELEY_CITATION_v3_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"/>
          <w:id w:val="476421336"/>
          <w:placeholder>
            <w:docPart w:val="36738F986DB644348A1EE527CA71645D"/>
          </w:placeholder>
        </w:sdtPr>
        <w:sdtEndPr/>
        <w:sdtContent>
          <w:r w:rsidR="003B12DE" w:rsidRPr="003B12DE">
            <w:rPr>
              <w:rFonts w:ascii="Arial" w:hAnsi="Arial" w:cs="Arial"/>
              <w:color w:val="000000"/>
            </w:rPr>
            <w:t xml:space="preserve">   (    Riskiyadi     et al., 2020) </w:t>
          </w:r>
        </w:sdtContent>
      </w:sdt>
    </w:p>
    <w:p w14:paraId="18DFC5C1" w14:textId="487444A6" w:rsidR="00AB7459" w:rsidRPr="00743241" w:rsidRDefault="00AB7459" w:rsidP="00743241">
      <w:pPr>
        <w:ind w:right="141" w:firstLine="426"/>
        <w:jc w:val="both"/>
        <w:rPr>
          <w:rFonts w:ascii="Arial" w:eastAsiaTheme="minorHAnsi" w:hAnsi="Arial" w:cs="Arial"/>
          <w:color w:val="000000"/>
        </w:rPr>
      </w:pPr>
      <w:r w:rsidRPr="00743241">
        <w:rPr>
          <w:rFonts w:ascii="Arial" w:eastAsiaTheme="minorHAnsi" w:hAnsi="Arial" w:cs="Arial"/>
          <w:color w:val="000000"/>
        </w:rPr>
        <w:t xml:space="preserve">In a country, the principles of efficiency, equality, fairness and neutrality must be applied in its tax system. However, it is difficult to apply all these principles. So, to achieve the principle of justice, a principle of neutrality is also needed. However, when implementing the principle of neutrality, sometimes taxpayers feel unfair, therefore taxpayers think to avoid and reduce </w:t>
      </w:r>
      <w:sdt>
        <w:sdtPr>
          <w:rPr>
            <w:rFonts w:ascii="Arial" w:eastAsiaTheme="minorHAnsi" w:hAnsi="Arial" w:cs="Arial"/>
            <w:color w:val="000000"/>
            <w:lang w:val="de-DE"/>
          </w:rPr>
          <w:tag w:val="MENDELEY_CITATION_v3_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"/>
          <w:id w:val="-895733781"/>
          <w:placeholder>
            <w:docPart w:val="36738F986DB644348A1EE527CA71645D"/>
          </w:placeholder>
        </w:sdtPr>
        <w:sdtEndPr>
          <w:rPr>
            <w:rFonts w:eastAsia="Times New Roman"/>
            <w:lang w:val="en-US"/>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Enofe et al., 2019) </w:t>
          </w:r>
        </w:sdtContent>
      </w:sdt>
      <w:r w:rsidRPr="00743241">
        <w:rPr>
          <w:rFonts w:ascii="Arial" w:hAnsi="Arial" w:cs="Arial"/>
        </w:rPr>
        <w:t xml:space="preserve">their obligations in paying taxes that are carried out in violation of existing laws and regulations. This is what causes tax </w:t>
      </w:r>
      <w:r w:rsidRPr="00743241">
        <w:rPr>
          <w:rFonts w:ascii="Arial" w:hAnsi="Arial" w:cs="Arial"/>
          <w:i/>
          <w:iCs/>
        </w:rPr>
        <w:t xml:space="preserve">fraud </w:t>
      </w:r>
      <w:r w:rsidRPr="00743241">
        <w:rPr>
          <w:rFonts w:ascii="Arial" w:hAnsi="Arial" w:cs="Arial"/>
        </w:rPr>
        <w:t xml:space="preserve">attempts when reporting taxes. Fraud committed by </w:t>
      </w:r>
      <w:r w:rsidRPr="00743241">
        <w:rPr>
          <w:rFonts w:ascii="Arial" w:eastAsiaTheme="minorHAnsi" w:hAnsi="Arial" w:cs="Arial"/>
          <w:color w:val="000000"/>
        </w:rPr>
        <w:t xml:space="preserve">taxpayers is usually in the mode of tax evasion. Because, they consider taxes to be a burden that will reduce their income. In fact, the money paid for taxes is very useful for the progress of a country. </w:t>
      </w:r>
      <w:sdt>
        <w:sdtPr>
          <w:rPr>
            <w:rFonts w:ascii="Arial" w:eastAsiaTheme="minorHAnsi" w:hAnsi="Arial" w:cs="Arial"/>
            <w:color w:val="000000"/>
          </w:rPr>
          <w:tag w:val="MENDELEY_CITATION_v3_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"/>
          <w:id w:val="-640649521"/>
          <w:placeholder>
            <w:docPart w:val="36738F986DB644348A1EE527CA71645D"/>
          </w:placeholder>
        </w:sdtPr>
        <w:sdtEndPr>
          <w:rPr>
            <w:rFonts w:eastAsia="Times New Roman"/>
          </w:rPr>
        </w:sdtEndPr>
        <w:sdtContent>
          <w:r w:rsidR="003B12DE" w:rsidRPr="003B12DE">
            <w:rPr>
              <w:rFonts w:ascii="Arial" w:hAnsi="Arial" w:cs="Arial"/>
              <w:color w:val="000000"/>
            </w:rPr>
            <w:t xml:space="preserve">   (Mehrara &amp; Farahani, 2016) </w:t>
          </w:r>
        </w:sdtContent>
      </w:sdt>
    </w:p>
    <w:p w14:paraId="41BFAB6C" w14:textId="3A16CD34" w:rsidR="00AB7459" w:rsidRPr="00743241" w:rsidRDefault="00AB7459" w:rsidP="00743241">
      <w:pPr>
        <w:ind w:right="141" w:firstLine="426"/>
        <w:jc w:val="both"/>
        <w:rPr>
          <w:rFonts w:ascii="Arial" w:hAnsi="Arial" w:cs="Arial"/>
        </w:rPr>
      </w:pPr>
      <w:r w:rsidRPr="00743241">
        <w:rPr>
          <w:rFonts w:ascii="Arial" w:hAnsi="Arial" w:cs="Arial"/>
        </w:rPr>
        <w:lastRenderedPageBreak/>
        <w:t xml:space="preserve">In general, there are three basic views on the ethics of tax </w:t>
      </w:r>
      <w:r w:rsidRPr="00743241">
        <w:rPr>
          <w:rFonts w:ascii="Arial" w:hAnsi="Arial" w:cs="Arial"/>
          <w:i/>
          <w:iCs/>
        </w:rPr>
        <w:t>evasion</w:t>
      </w:r>
      <w:r w:rsidRPr="00743241">
        <w:rPr>
          <w:rFonts w:ascii="Arial" w:hAnsi="Arial" w:cs="Arial"/>
        </w:rPr>
        <w:t xml:space="preserve">, namely tax </w:t>
      </w:r>
      <w:r w:rsidRPr="00743241">
        <w:rPr>
          <w:rFonts w:ascii="Arial" w:hAnsi="Arial" w:cs="Arial"/>
          <w:i/>
          <w:iCs/>
        </w:rPr>
        <w:t>evasion</w:t>
      </w:r>
      <w:r w:rsidRPr="00743241">
        <w:rPr>
          <w:rFonts w:ascii="Arial" w:hAnsi="Arial" w:cs="Arial"/>
        </w:rPr>
        <w:t xml:space="preserve"> is sometimes seen as ethical, never ethical and always seen as ethical. </w:t>
      </w:r>
      <w:commentRangeStart w:id="0"/>
      <w:r w:rsidRPr="00861E46">
        <w:rPr>
          <w:rFonts w:ascii="Arial" w:hAnsi="Arial" w:cs="Arial"/>
          <w:highlight w:val="red"/>
        </w:rPr>
        <w:t>The</w:t>
      </w:r>
      <w:commentRangeEnd w:id="0"/>
      <w:r w:rsidR="00861E46">
        <w:rPr>
          <w:rStyle w:val="CommentReference"/>
          <w:rFonts w:ascii="Times New Roman" w:hAnsi="Times New Roman"/>
          <w:lang w:val="nb-NO" w:eastAsia="nb-NO"/>
        </w:rPr>
        <w:commentReference w:id="0"/>
      </w:r>
      <w:r w:rsidRPr="00743241">
        <w:rPr>
          <w:rFonts w:ascii="Arial" w:hAnsi="Arial" w:cs="Arial"/>
        </w:rPr>
        <w:t xml:space="preserve"> </w:t>
      </w:r>
      <w:r w:rsidRPr="00861E46">
        <w:rPr>
          <w:rFonts w:ascii="Arial" w:hAnsi="Arial" w:cs="Arial"/>
          <w:highlight w:val="yellow"/>
        </w:rPr>
        <w:t xml:space="preserve">many cases of tax evasion that have </w:t>
      </w:r>
      <w:commentRangeStart w:id="1"/>
      <w:r w:rsidRPr="00861E46">
        <w:rPr>
          <w:rFonts w:ascii="Arial" w:hAnsi="Arial" w:cs="Arial"/>
          <w:highlight w:val="yellow"/>
        </w:rPr>
        <w:t>occurred</w:t>
      </w:r>
      <w:commentRangeEnd w:id="1"/>
      <w:r w:rsidR="00861E46">
        <w:rPr>
          <w:rStyle w:val="CommentReference"/>
          <w:rFonts w:ascii="Times New Roman" w:hAnsi="Times New Roman"/>
          <w:lang w:val="nb-NO" w:eastAsia="nb-NO"/>
        </w:rPr>
        <w:commentReference w:id="1"/>
      </w:r>
      <w:r w:rsidRPr="00861E46">
        <w:rPr>
          <w:rFonts w:ascii="Arial" w:hAnsi="Arial" w:cs="Arial"/>
          <w:highlight w:val="yellow"/>
        </w:rPr>
        <w:t>, causing people to lose trust in tax officials and the government because they feel unfair and are worried that the taxes they deposit will be misused by irresponsible parties</w:t>
      </w:r>
      <w:r w:rsidRPr="00743241">
        <w:rPr>
          <w:rFonts w:ascii="Arial" w:hAnsi="Arial" w:cs="Arial"/>
        </w:rPr>
        <w:t>.</w:t>
      </w:r>
      <w:sdt>
        <w:sdtPr>
          <w:rPr>
            <w:rFonts w:ascii="Arial" w:hAnsi="Arial" w:cs="Arial"/>
            <w:color w:val="000000"/>
          </w:rPr>
          <w:tag w:val="MENDELEY_CITATION_v3_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"/>
          <w:id w:val="738145452"/>
          <w:placeholder>
            <w:docPart w:val="1A50CFA6A8BD488885FD648C0B543758"/>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Ritsatos</w:t>
          </w:r>
          <w:proofErr w:type="spellEnd"/>
          <w:r w:rsidR="003B12DE" w:rsidRPr="003B12DE">
            <w:rPr>
              <w:rFonts w:ascii="Arial" w:hAnsi="Arial" w:cs="Arial"/>
              <w:color w:val="000000"/>
            </w:rPr>
            <w:t xml:space="preserve">    , 2014) </w:t>
          </w:r>
        </w:sdtContent>
      </w:sdt>
    </w:p>
    <w:p w14:paraId="71202D3E" w14:textId="3E861E1F" w:rsidR="00AB7459" w:rsidRPr="00743241" w:rsidRDefault="00AB7459" w:rsidP="00743241">
      <w:pPr>
        <w:ind w:right="141" w:firstLine="426"/>
        <w:jc w:val="both"/>
        <w:rPr>
          <w:rFonts w:ascii="Arial" w:hAnsi="Arial" w:cs="Arial"/>
        </w:rPr>
      </w:pPr>
      <w:r w:rsidRPr="00743241">
        <w:rPr>
          <w:rFonts w:ascii="Arial" w:hAnsi="Arial" w:cs="Arial"/>
        </w:rPr>
        <w:t xml:space="preserve">Fairness is one of the key non-economic variables of tax compliance behavior. Tax fairness for taxpayers is a person's behavior to pay and report taxes in accordance with the provisions of applicable tax regulations. </w:t>
      </w:r>
      <w:r w:rsidRPr="00861E46">
        <w:rPr>
          <w:rFonts w:ascii="Arial" w:hAnsi="Arial" w:cs="Arial"/>
          <w:highlight w:val="yellow"/>
        </w:rPr>
        <w:t xml:space="preserve">The </w:t>
      </w:r>
      <w:commentRangeStart w:id="2"/>
      <w:r w:rsidRPr="00861E46">
        <w:rPr>
          <w:rFonts w:ascii="Arial" w:hAnsi="Arial" w:cs="Arial"/>
          <w:highlight w:val="yellow"/>
        </w:rPr>
        <w:t>results</w:t>
      </w:r>
      <w:commentRangeEnd w:id="2"/>
      <w:r w:rsidR="00861E46">
        <w:rPr>
          <w:rStyle w:val="CommentReference"/>
          <w:rFonts w:ascii="Times New Roman" w:hAnsi="Times New Roman"/>
          <w:lang w:val="nb-NO" w:eastAsia="nb-NO"/>
        </w:rPr>
        <w:commentReference w:id="2"/>
      </w:r>
      <w:r w:rsidRPr="00861E46">
        <w:rPr>
          <w:rFonts w:ascii="Arial" w:hAnsi="Arial" w:cs="Arial"/>
          <w:highlight w:val="yellow"/>
        </w:rPr>
        <w:t xml:space="preserve"> of the study show that fairness has a negative effect on the ethical perception of tax evasion, which is measured by two indicators, namely benefits and the ability to pay taxes. So, the fairer the existing tax, tax fraud committed by tax </w:t>
      </w:r>
      <w:sdt>
        <w:sdtPr>
          <w:rPr>
            <w:rFonts w:ascii="Arial" w:hAnsi="Arial" w:cs="Arial"/>
            <w:color w:val="000000"/>
            <w:highlight w:val="yellow"/>
          </w:rPr>
          <w:tag w:val="MENDELEY_CITATION_v3_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"/>
          <w:id w:val="-599412352"/>
          <w:placeholder>
            <w:docPart w:val="1A50CFA6A8BD488885FD648C0B543758"/>
          </w:placeholder>
        </w:sdtPr>
        <w:sdtEndPr/>
        <w:sdtContent>
          <w:proofErr w:type="gramStart"/>
          <w:r w:rsidR="003B12DE" w:rsidRPr="00861E46">
            <w:rPr>
              <w:rFonts w:ascii="Arial" w:hAnsi="Arial" w:cs="Arial"/>
              <w:color w:val="000000"/>
              <w:highlight w:val="yellow"/>
            </w:rPr>
            <w:t xml:space="preserve">   (</w:t>
          </w:r>
          <w:proofErr w:type="gramEnd"/>
          <w:r w:rsidR="003B12DE" w:rsidRPr="00861E46">
            <w:rPr>
              <w:rFonts w:ascii="Arial" w:hAnsi="Arial" w:cs="Arial"/>
              <w:color w:val="000000"/>
              <w:highlight w:val="yellow"/>
            </w:rPr>
            <w:t xml:space="preserve">    São Paulo     &amp;     Stuttgart    , 2019) </w:t>
          </w:r>
        </w:sdtContent>
      </w:sdt>
      <w:sdt>
        <w:sdtPr>
          <w:rPr>
            <w:rFonts w:ascii="Arial" w:hAnsi="Arial" w:cs="Arial"/>
            <w:color w:val="000000"/>
            <w:highlight w:val="yellow"/>
          </w:rPr>
          <w:tag w:val="MENDELEY_CITATION_v3_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"/>
          <w:id w:val="-133944055"/>
          <w:placeholder>
            <w:docPart w:val="1A50CFA6A8BD488885FD648C0B543758"/>
          </w:placeholder>
        </w:sdtPr>
        <w:sdtEndPr/>
        <w:sdtContent>
          <w:r w:rsidR="003B12DE" w:rsidRPr="00861E46">
            <w:rPr>
              <w:rFonts w:ascii="Arial" w:hAnsi="Arial" w:cs="Arial"/>
              <w:color w:val="000000"/>
              <w:highlight w:val="yellow"/>
            </w:rPr>
            <w:t xml:space="preserve">   (Camila et al., 2021) </w:t>
          </w:r>
        </w:sdtContent>
      </w:sdt>
      <w:r w:rsidRPr="00861E46">
        <w:rPr>
          <w:rFonts w:ascii="Arial" w:hAnsi="Arial" w:cs="Arial"/>
          <w:i/>
          <w:iCs/>
          <w:highlight w:val="yellow"/>
        </w:rPr>
        <w:t>evasion</w:t>
      </w:r>
      <w:r w:rsidRPr="00861E46">
        <w:rPr>
          <w:rFonts w:ascii="Arial" w:hAnsi="Arial" w:cs="Arial"/>
          <w:highlight w:val="yellow"/>
        </w:rPr>
        <w:t xml:space="preserve"> will be seen as unethical behavior.</w:t>
      </w:r>
      <w:r w:rsidRPr="00743241">
        <w:rPr>
          <w:rFonts w:ascii="Arial" w:hAnsi="Arial" w:cs="Arial"/>
        </w:rPr>
        <w:t xml:space="preserve"> Taxes are considered fair by the Taxpayer, if the tax charged is proportional to the ability to pay and the benefits received, so that the Taxpayer feels the benefit of the tax burden that has been incurred.</w:t>
      </w:r>
    </w:p>
    <w:p w14:paraId="7A7489A6" w14:textId="72956288" w:rsidR="00AB7459" w:rsidRPr="00743241" w:rsidRDefault="00AB7459" w:rsidP="00743241">
      <w:pPr>
        <w:ind w:right="141" w:firstLine="426"/>
        <w:jc w:val="both"/>
        <w:rPr>
          <w:rFonts w:ascii="Arial" w:eastAsiaTheme="minorHAnsi" w:hAnsi="Arial" w:cs="Arial"/>
          <w:color w:val="000000"/>
        </w:rPr>
      </w:pPr>
      <w:r w:rsidRPr="00743241">
        <w:rPr>
          <w:rFonts w:ascii="Arial" w:hAnsi="Arial" w:cs="Arial"/>
        </w:rPr>
        <w:t xml:space="preserve">All taxpayers must know about taxation in Indonesia, so that they do not pay and report their taxes wrongly. Understanding taxation is very important in order to understand and know the generally applicable tax regulations. </w:t>
      </w:r>
      <w:commentRangeStart w:id="3"/>
      <w:r w:rsidRPr="0008386A">
        <w:rPr>
          <w:rFonts w:ascii="Arial" w:hAnsi="Arial" w:cs="Arial"/>
          <w:highlight w:val="yellow"/>
        </w:rPr>
        <w:t>But</w:t>
      </w:r>
      <w:commentRangeEnd w:id="3"/>
      <w:r w:rsidR="0008386A">
        <w:rPr>
          <w:rStyle w:val="CommentReference"/>
          <w:rFonts w:ascii="Times New Roman" w:hAnsi="Times New Roman"/>
          <w:lang w:val="nb-NO" w:eastAsia="nb-NO"/>
        </w:rPr>
        <w:commentReference w:id="3"/>
      </w:r>
      <w:r w:rsidRPr="0008386A">
        <w:rPr>
          <w:rFonts w:ascii="Arial" w:hAnsi="Arial" w:cs="Arial"/>
          <w:highlight w:val="yellow"/>
        </w:rPr>
        <w:t>. There</w:t>
      </w:r>
      <w:r w:rsidRPr="00743241">
        <w:rPr>
          <w:rFonts w:ascii="Arial" w:hAnsi="Arial" w:cs="Arial"/>
        </w:rPr>
        <w:t xml:space="preserve"> are still many taxpayers who do not understand tax regulations, so they neglect their obligations and commit tax fraud. Thus, the level of tax understanding has a negative effect on tax embezzlement/fraud. This means that with the provisions of the tax rate implementation regulations, taxpayers will not dare to commit acts of tax embezzlement/fraud. However, according to research, it is said that tax sanctions also have a positive effect on taxpayers' perceptions of tax embezzlement/fraud. Thus, the greater the </w:t>
      </w:r>
      <w:proofErr w:type="gramStart"/>
      <w:r w:rsidRPr="00743241">
        <w:rPr>
          <w:rFonts w:ascii="Arial" w:hAnsi="Arial" w:cs="Arial"/>
        </w:rPr>
        <w:t>level  of</w:t>
      </w:r>
      <w:proofErr w:type="gramEnd"/>
      <w:r w:rsidRPr="00743241">
        <w:rPr>
          <w:rFonts w:ascii="Arial" w:hAnsi="Arial" w:cs="Arial"/>
        </w:rPr>
        <w:t xml:space="preserve"> </w:t>
      </w:r>
      <w:sdt>
        <w:sdtPr>
          <w:rPr>
            <w:rFonts w:ascii="Arial" w:hAnsi="Arial" w:cs="Arial"/>
            <w:color w:val="000000"/>
          </w:rPr>
          <w:tag w:val="MENDELEY_CITATION_v3_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"/>
          <w:id w:val="200295720"/>
          <w:placeholder>
            <w:docPart w:val="1A50CFA6A8BD488885FD648C0B543758"/>
          </w:placeholder>
        </w:sdtPr>
        <w:sdtEndPr/>
        <w:sdtContent>
          <w:r w:rsidR="003B12DE" w:rsidRPr="003B12DE">
            <w:rPr>
              <w:rFonts w:ascii="Arial" w:hAnsi="Arial" w:cs="Arial"/>
              <w:color w:val="000000"/>
            </w:rPr>
            <w:t xml:space="preserve">   (Jaya, 2019) </w:t>
          </w:r>
        </w:sdtContent>
      </w:sdt>
      <w:sdt>
        <w:sdtPr>
          <w:rPr>
            <w:rFonts w:ascii="Arial" w:hAnsi="Arial" w:cs="Arial"/>
            <w:color w:val="000000"/>
          </w:rPr>
          <w:tag w:val="MENDELEY_CITATION_v3_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"/>
          <w:id w:val="678009909"/>
          <w:placeholder>
            <w:docPart w:val="1A50CFA6A8BD488885FD648C0B543758"/>
          </w:placeholder>
        </w:sdt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Surahman</w:t>
          </w:r>
          <w:proofErr w:type="spellEnd"/>
          <w:r w:rsidR="003B12DE" w:rsidRPr="003B12DE">
            <w:rPr>
              <w:rFonts w:ascii="Arial" w:hAnsi="Arial" w:cs="Arial"/>
              <w:color w:val="000000"/>
            </w:rPr>
            <w:t xml:space="preserve">     &amp; Putra, 2018) </w:t>
          </w:r>
        </w:sdtContent>
      </w:sdt>
      <w:sdt>
        <w:sdtPr>
          <w:rPr>
            <w:rFonts w:ascii="Arial" w:hAnsi="Arial" w:cs="Arial"/>
            <w:color w:val="000000"/>
          </w:rPr>
          <w:tag w:val="MENDELEY_CITATION_v3_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"/>
          <w:id w:val="-2138096977"/>
          <w:placeholder>
            <w:docPart w:val="1A50CFA6A8BD488885FD648C0B543758"/>
          </w:placeholder>
        </w:sdtPr>
        <w:sdtEndPr/>
        <w:sdtContent>
          <w:r w:rsidR="003B12DE" w:rsidRPr="003B12DE">
            <w:rPr>
              <w:rFonts w:ascii="Arial" w:hAnsi="Arial" w:cs="Arial"/>
              <w:color w:val="000000"/>
            </w:rPr>
            <w:t xml:space="preserve">   (Kurnia, 2023) </w:t>
          </w:r>
        </w:sdtContent>
      </w:sdt>
      <w:r w:rsidRPr="00743241">
        <w:rPr>
          <w:rFonts w:ascii="Arial" w:eastAsiaTheme="minorHAnsi" w:hAnsi="Arial" w:cs="Arial"/>
          <w:color w:val="000000"/>
        </w:rPr>
        <w:t xml:space="preserve">sanctions given to tax fraudsters, </w:t>
      </w:r>
      <w:commentRangeStart w:id="4"/>
      <w:r w:rsidRPr="0008386A">
        <w:rPr>
          <w:rFonts w:ascii="Arial" w:eastAsiaTheme="minorHAnsi" w:hAnsi="Arial" w:cs="Arial"/>
          <w:color w:val="000000"/>
          <w:highlight w:val="yellow"/>
        </w:rPr>
        <w:t xml:space="preserve">the more dare taxpayers will not dare to commit tax evasion/fraud. </w:t>
      </w:r>
      <w:commentRangeEnd w:id="4"/>
      <w:r w:rsidR="0008386A" w:rsidRPr="0008386A">
        <w:rPr>
          <w:rStyle w:val="CommentReference"/>
          <w:rFonts w:ascii="Times New Roman" w:hAnsi="Times New Roman"/>
          <w:highlight w:val="yellow"/>
          <w:lang w:val="nb-NO" w:eastAsia="nb-NO"/>
        </w:rPr>
        <w:commentReference w:id="4"/>
      </w:r>
    </w:p>
    <w:p w14:paraId="63D19552" w14:textId="46799B39" w:rsidR="00AB7459" w:rsidRPr="00743241" w:rsidRDefault="00AB7459" w:rsidP="00743241">
      <w:pPr>
        <w:ind w:right="141" w:firstLine="426"/>
        <w:jc w:val="both"/>
        <w:rPr>
          <w:rFonts w:ascii="Arial" w:eastAsiaTheme="minorHAnsi" w:hAnsi="Arial" w:cs="Arial"/>
        </w:rPr>
      </w:pPr>
      <w:r w:rsidRPr="0008386A">
        <w:rPr>
          <w:rFonts w:ascii="Arial" w:eastAsiaTheme="minorHAnsi" w:hAnsi="Arial" w:cs="Arial"/>
          <w:highlight w:val="yellow"/>
        </w:rPr>
        <w:t xml:space="preserve">A well-structured tax system will make it easier for taxpayers to calculate, pay, and report their tax owed. Research has found that the tax system has a negative effect on taxpayers' perceptions of ethics of tax evasion. The research is similar to a study conducted by the one that found that the tax system has a negative effect on taxpayers' perception of tax evasion </w:t>
      </w:r>
      <w:commentRangeStart w:id="5"/>
      <w:r w:rsidRPr="0008386A">
        <w:rPr>
          <w:rFonts w:ascii="Arial" w:eastAsiaTheme="minorHAnsi" w:hAnsi="Arial" w:cs="Arial"/>
          <w:highlight w:val="yellow"/>
        </w:rPr>
        <w:t>ethics</w:t>
      </w:r>
      <w:commentRangeEnd w:id="5"/>
      <w:r w:rsidR="0008386A">
        <w:rPr>
          <w:rStyle w:val="CommentReference"/>
          <w:rFonts w:ascii="Times New Roman" w:hAnsi="Times New Roman"/>
          <w:lang w:val="nb-NO" w:eastAsia="nb-NO"/>
        </w:rPr>
        <w:commentReference w:id="5"/>
      </w:r>
      <w:r w:rsidRPr="0008386A">
        <w:rPr>
          <w:rFonts w:ascii="Arial" w:eastAsiaTheme="minorHAnsi" w:hAnsi="Arial" w:cs="Arial"/>
          <w:highlight w:val="yellow"/>
        </w:rPr>
        <w:t>. Based on the description above, this study was carried out with the aim of replicating several previous variables, namely tax fairness, tax system, level of tax understanding, tax sanctions, tax discrimination, and the development of tax technology and information on the occurrence of tax embezzlement/fraud by taxpayers in the East Java region. The research is different from the previous one,</w:t>
      </w:r>
      <w:r w:rsidRPr="00743241">
        <w:rPr>
          <w:rFonts w:ascii="Arial" w:eastAsiaTheme="minorHAnsi" w:hAnsi="Arial" w:cs="Arial"/>
        </w:rPr>
        <w:t xml:space="preserve"> because it uses Corporate Taxpayers and is registered at the Tax Service Office (KPP) of the Pratama East Java Region, namely KPP Malang, KPP Malang south, KPP Malang north, KPP Kediri, KPP </w:t>
      </w:r>
      <w:proofErr w:type="spellStart"/>
      <w:r w:rsidRPr="00743241">
        <w:rPr>
          <w:rFonts w:ascii="Arial" w:eastAsiaTheme="minorHAnsi" w:hAnsi="Arial" w:cs="Arial"/>
        </w:rPr>
        <w:t>Pasuruan</w:t>
      </w:r>
      <w:proofErr w:type="spellEnd"/>
      <w:r w:rsidRPr="00743241">
        <w:rPr>
          <w:rFonts w:ascii="Arial" w:eastAsiaTheme="minorHAnsi" w:hAnsi="Arial" w:cs="Arial"/>
        </w:rPr>
        <w:t xml:space="preserve">, KPP </w:t>
      </w:r>
      <w:proofErr w:type="spellStart"/>
      <w:r w:rsidRPr="00743241">
        <w:rPr>
          <w:rFonts w:ascii="Arial" w:eastAsiaTheme="minorHAnsi" w:hAnsi="Arial" w:cs="Arial"/>
        </w:rPr>
        <w:t>Probolinggo</w:t>
      </w:r>
      <w:proofErr w:type="spellEnd"/>
      <w:r w:rsidRPr="00743241">
        <w:rPr>
          <w:rFonts w:ascii="Arial" w:eastAsiaTheme="minorHAnsi" w:hAnsi="Arial" w:cs="Arial"/>
        </w:rPr>
        <w:t xml:space="preserve">, KPP Jember, KPP </w:t>
      </w:r>
      <w:proofErr w:type="spellStart"/>
      <w:r w:rsidRPr="00743241">
        <w:rPr>
          <w:rFonts w:ascii="Arial" w:eastAsiaTheme="minorHAnsi" w:hAnsi="Arial" w:cs="Arial"/>
        </w:rPr>
        <w:t>Banyuwangi</w:t>
      </w:r>
      <w:proofErr w:type="spellEnd"/>
      <w:r w:rsidRPr="00743241">
        <w:rPr>
          <w:rFonts w:ascii="Arial" w:eastAsiaTheme="minorHAnsi" w:hAnsi="Arial" w:cs="Arial"/>
        </w:rPr>
        <w:t xml:space="preserve">, KPP </w:t>
      </w:r>
      <w:proofErr w:type="spellStart"/>
      <w:r w:rsidRPr="00743241">
        <w:rPr>
          <w:rFonts w:ascii="Arial" w:eastAsiaTheme="minorHAnsi" w:hAnsi="Arial" w:cs="Arial"/>
        </w:rPr>
        <w:t>Batu</w:t>
      </w:r>
      <w:proofErr w:type="spellEnd"/>
      <w:r w:rsidRPr="00743241">
        <w:rPr>
          <w:rFonts w:ascii="Arial" w:eastAsiaTheme="minorHAnsi" w:hAnsi="Arial" w:cs="Arial"/>
        </w:rPr>
        <w:t xml:space="preserve">, KPP </w:t>
      </w:r>
      <w:proofErr w:type="spellStart"/>
      <w:r w:rsidRPr="00743241">
        <w:rPr>
          <w:rFonts w:ascii="Arial" w:eastAsiaTheme="minorHAnsi" w:hAnsi="Arial" w:cs="Arial"/>
        </w:rPr>
        <w:t>Tulungagung</w:t>
      </w:r>
      <w:proofErr w:type="spellEnd"/>
      <w:r w:rsidRPr="00743241">
        <w:rPr>
          <w:rFonts w:ascii="Arial" w:eastAsiaTheme="minorHAnsi" w:hAnsi="Arial" w:cs="Arial"/>
        </w:rPr>
        <w:t xml:space="preserve">, KPP </w:t>
      </w:r>
      <w:proofErr w:type="spellStart"/>
      <w:r w:rsidRPr="00743241">
        <w:rPr>
          <w:rFonts w:ascii="Arial" w:eastAsiaTheme="minorHAnsi" w:hAnsi="Arial" w:cs="Arial"/>
        </w:rPr>
        <w:t>Blitar</w:t>
      </w:r>
      <w:proofErr w:type="spellEnd"/>
      <w:r w:rsidRPr="00743241">
        <w:rPr>
          <w:rFonts w:ascii="Arial" w:eastAsiaTheme="minorHAnsi" w:hAnsi="Arial" w:cs="Arial"/>
        </w:rPr>
        <w:t>, and KPP Surabaya City.</w:t>
      </w:r>
      <w:sdt>
        <w:sdtPr>
          <w:rPr>
            <w:rFonts w:ascii="Arial" w:eastAsiaTheme="minorHAnsi" w:hAnsi="Arial" w:cs="Arial"/>
            <w:color w:val="000000"/>
          </w:rPr>
          <w:tag w:val="MENDELEY_CITATION_v3_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"/>
          <w:id w:val="-519546826"/>
          <w:placeholder>
            <w:docPart w:val="1A50CFA6A8BD488885FD648C0B543758"/>
          </w:placeholder>
        </w:sdtPr>
        <w:sdtEndPr>
          <w:rPr>
            <w:rFonts w:eastAsia="Times New Roman"/>
          </w:rPr>
        </w:sdtEndPr>
        <w:sdtContent>
          <w:r w:rsidR="003B12DE" w:rsidRPr="003B12DE">
            <w:rPr>
              <w:rFonts w:ascii="Arial" w:hAnsi="Arial" w:cs="Arial"/>
              <w:color w:val="000000"/>
            </w:rPr>
            <w:t xml:space="preserve">   (Palil, 2004;     São Paulo     &amp;     Stuttgart    , 2019) </w:t>
          </w:r>
        </w:sdtContent>
      </w:sdt>
      <w:sdt>
        <w:sdtPr>
          <w:rPr>
            <w:rFonts w:ascii="Arial" w:eastAsiaTheme="minorHAnsi" w:hAnsi="Arial" w:cs="Arial"/>
            <w:color w:val="000000"/>
          </w:rPr>
          <w:tag w:val="MENDELEY_CITATION_v3_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"/>
          <w:id w:val="-1541822381"/>
          <w:placeholder>
            <w:docPart w:val="1A50CFA6A8BD488885FD648C0B543758"/>
          </w:placeholder>
        </w:sdtPr>
        <w:sdtEndPr>
          <w:rPr>
            <w:rFonts w:eastAsia="Times New Roman"/>
          </w:rPr>
        </w:sdtEndPr>
        <w:sdtContent>
          <w:r w:rsidR="003B12DE" w:rsidRPr="003B12DE">
            <w:rPr>
              <w:rFonts w:ascii="Arial" w:hAnsi="Arial" w:cs="Arial"/>
              <w:color w:val="000000"/>
            </w:rPr>
            <w:t xml:space="preserve">   (Camila et al., 2021) </w:t>
          </w:r>
        </w:sdtContent>
      </w:sdt>
    </w:p>
    <w:p w14:paraId="3A2B3767" w14:textId="77777777" w:rsidR="0046592C" w:rsidRPr="00743241" w:rsidRDefault="0046592C" w:rsidP="00F66B47">
      <w:pPr>
        <w:pStyle w:val="Body"/>
        <w:spacing w:after="0"/>
        <w:rPr>
          <w:rFonts w:ascii="Arial" w:hAnsi="Arial" w:cs="Arial"/>
        </w:rPr>
      </w:pPr>
    </w:p>
    <w:p w14:paraId="26F9489B" w14:textId="77777777" w:rsidR="007F7B32" w:rsidRPr="00743241" w:rsidRDefault="00902823" w:rsidP="00743241">
      <w:pPr>
        <w:pStyle w:val="AbstHead"/>
        <w:spacing w:after="0"/>
        <w:jc w:val="both"/>
        <w:rPr>
          <w:rFonts w:ascii="Arial" w:hAnsi="Arial" w:cs="Arial"/>
          <w:sz w:val="20"/>
        </w:rPr>
      </w:pPr>
      <w:r w:rsidRPr="00743241">
        <w:rPr>
          <w:rFonts w:ascii="Arial" w:hAnsi="Arial" w:cs="Arial"/>
          <w:sz w:val="20"/>
        </w:rPr>
        <w:t>2. LITERATURE REVIEW AND HYPOTHESIS DEVELOPMENT</w:t>
      </w:r>
    </w:p>
    <w:p w14:paraId="44632226" w14:textId="77777777" w:rsidR="00790ADA" w:rsidRPr="00743241" w:rsidRDefault="00790ADA" w:rsidP="00743241">
      <w:pPr>
        <w:pStyle w:val="Body"/>
        <w:spacing w:after="0"/>
        <w:rPr>
          <w:rFonts w:ascii="Arial" w:hAnsi="Arial" w:cs="Arial"/>
        </w:rPr>
      </w:pPr>
    </w:p>
    <w:p w14:paraId="2A21DC5B" w14:textId="77777777" w:rsidR="00AA74E0" w:rsidRPr="00743241" w:rsidRDefault="00AA74E0" w:rsidP="00743241">
      <w:pPr>
        <w:pStyle w:val="Body"/>
        <w:spacing w:after="0"/>
        <w:rPr>
          <w:rFonts w:ascii="Arial" w:hAnsi="Arial" w:cs="Arial"/>
          <w:b/>
        </w:rPr>
      </w:pPr>
      <w:r w:rsidRPr="00743241">
        <w:rPr>
          <w:rFonts w:ascii="Arial" w:hAnsi="Arial" w:cs="Arial"/>
          <w:b/>
          <w:caps/>
        </w:rPr>
        <w:t xml:space="preserve">2.1 </w:t>
      </w:r>
      <w:r w:rsidR="00812767" w:rsidRPr="00743241">
        <w:rPr>
          <w:rFonts w:ascii="Arial" w:hAnsi="Arial" w:cs="Arial"/>
          <w:b/>
        </w:rPr>
        <w:t>Attribution Theory</w:t>
      </w:r>
    </w:p>
    <w:p w14:paraId="721FDFCB" w14:textId="7C09DABE" w:rsidR="00AB7459" w:rsidRPr="00743241" w:rsidRDefault="00AB7459" w:rsidP="00743241">
      <w:pPr>
        <w:autoSpaceDE w:val="0"/>
        <w:autoSpaceDN w:val="0"/>
        <w:adjustRightInd w:val="0"/>
        <w:ind w:firstLine="426"/>
        <w:jc w:val="both"/>
        <w:rPr>
          <w:rFonts w:ascii="Arial" w:hAnsi="Arial" w:cs="Arial"/>
          <w:color w:val="000000"/>
          <w:lang w:val="en-ID"/>
        </w:rPr>
      </w:pPr>
      <w:r w:rsidRPr="00743241">
        <w:rPr>
          <w:rFonts w:ascii="Arial" w:eastAsiaTheme="minorHAnsi" w:hAnsi="Arial" w:cs="Arial"/>
          <w:color w:val="000000"/>
        </w:rPr>
        <w:t xml:space="preserve">Successful social human interaction requires each individual to have a theory of mind. However, these interactions require more than a few related abilities which are the main variables of thought, namely the ability to relate theories of thought with others. Attribution theory studies an individual's explanations and abilities for their own or others' behavior. </w:t>
      </w:r>
      <w:r w:rsidRPr="00743241">
        <w:rPr>
          <w:rFonts w:ascii="Arial" w:eastAsiaTheme="minorHAnsi" w:hAnsi="Arial" w:cs="Arial"/>
          <w:i/>
        </w:rPr>
        <w:t>Attribution theory</w:t>
      </w:r>
      <w:r w:rsidRPr="00743241">
        <w:rPr>
          <w:rFonts w:ascii="Arial" w:eastAsiaTheme="minorHAnsi" w:hAnsi="Arial" w:cs="Arial"/>
        </w:rPr>
        <w:t xml:space="preserve"> is a theory first proposed by Fritz (1958) is a theory</w:t>
      </w:r>
      <w:r w:rsidRPr="00743241">
        <w:rPr>
          <w:rFonts w:ascii="Arial" w:eastAsiaTheme="minorHAnsi" w:hAnsi="Arial" w:cs="Arial"/>
          <w:color w:val="000000"/>
        </w:rPr>
        <w:t xml:space="preserve"> that explains how people draw conclusions about the causes of behavior carried out both from themselves and others. Attribution theory explains that when individuals observe someone's behavior and try to determine whether or not their behavior arises naturally. The main concept of attribution theory is that individuals are always trying to infer and explain what they see in the behavior of others. Attribution refers to the explanations and clauseal conclusions made by individuals in determining their steps and being able to control and evaluate their own and external environmental behavior. </w:t>
      </w:r>
      <w:sdt>
        <w:sdtPr>
          <w:rPr>
            <w:rFonts w:ascii="Arial" w:eastAsiaTheme="minorHAnsi" w:hAnsi="Arial" w:cs="Arial"/>
            <w:color w:val="000000"/>
          </w:rPr>
          <w:tag w:val="MENDELEY_CITATION_v3_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"/>
          <w:id w:val="-1753429695"/>
          <w:placeholder>
            <w:docPart w:val="DD24DFAA895C45A88DACC803F7AE50A5"/>
          </w:placeholder>
        </w:sdtPr>
        <w:sdtEndPr>
          <w:rPr>
            <w:rFonts w:eastAsia="Times New Roman"/>
          </w:rPr>
        </w:sdtEndPr>
        <w:sdtContent>
          <w:r w:rsidR="003B12DE" w:rsidRPr="003B12DE">
            <w:rPr>
              <w:rFonts w:ascii="Arial" w:hAnsi="Arial" w:cs="Arial"/>
              <w:color w:val="000000"/>
            </w:rPr>
            <w:t xml:space="preserve">   (Heider, 1958) </w:t>
          </w:r>
        </w:sdtContent>
      </w:sdt>
    </w:p>
    <w:p w14:paraId="15FC61FC" w14:textId="77777777" w:rsidR="00505F06" w:rsidRPr="00743241" w:rsidRDefault="00505F06" w:rsidP="00743241">
      <w:pPr>
        <w:pStyle w:val="Body"/>
        <w:spacing w:after="0"/>
        <w:rPr>
          <w:rFonts w:ascii="Arial" w:hAnsi="Arial" w:cs="Arial"/>
        </w:rPr>
      </w:pPr>
    </w:p>
    <w:p w14:paraId="0E47C6C2" w14:textId="77777777" w:rsidR="00812767" w:rsidRPr="00743241" w:rsidRDefault="00812767" w:rsidP="00743241">
      <w:pPr>
        <w:pStyle w:val="Body"/>
        <w:spacing w:after="0"/>
        <w:rPr>
          <w:rFonts w:ascii="Arial" w:hAnsi="Arial" w:cs="Arial"/>
          <w:b/>
        </w:rPr>
      </w:pPr>
      <w:proofErr w:type="gramStart"/>
      <w:r w:rsidRPr="00743241">
        <w:rPr>
          <w:rFonts w:ascii="Arial" w:hAnsi="Arial" w:cs="Arial"/>
          <w:b/>
          <w:caps/>
        </w:rPr>
        <w:t xml:space="preserve">2.2 </w:t>
      </w:r>
      <w:r w:rsidRPr="00743241">
        <w:rPr>
          <w:rFonts w:ascii="Arial" w:hAnsi="Arial" w:cs="Arial"/>
          <w:b/>
        </w:rPr>
        <w:t xml:space="preserve"> Tax</w:t>
      </w:r>
      <w:proofErr w:type="gramEnd"/>
      <w:r w:rsidRPr="00743241">
        <w:rPr>
          <w:rFonts w:ascii="Arial" w:hAnsi="Arial" w:cs="Arial"/>
          <w:b/>
        </w:rPr>
        <w:t xml:space="preserve"> Justice</w:t>
      </w:r>
    </w:p>
    <w:p w14:paraId="3F67B1AF" w14:textId="1D76733A" w:rsidR="00AB7459" w:rsidRPr="00743241" w:rsidRDefault="00AB7459" w:rsidP="00743241">
      <w:pPr>
        <w:autoSpaceDE w:val="0"/>
        <w:autoSpaceDN w:val="0"/>
        <w:adjustRightInd w:val="0"/>
        <w:ind w:right="141" w:firstLine="426"/>
        <w:jc w:val="both"/>
        <w:rPr>
          <w:rFonts w:ascii="Arial" w:eastAsiaTheme="minorHAnsi" w:hAnsi="Arial" w:cs="Arial"/>
          <w:lang w:val="en-ID"/>
        </w:rPr>
      </w:pPr>
      <w:r w:rsidRPr="00743241">
        <w:rPr>
          <w:rFonts w:ascii="Arial" w:eastAsiaTheme="minorHAnsi" w:hAnsi="Arial" w:cs="Arial"/>
        </w:rPr>
        <w:t xml:space="preserve">Tax fairness is justice in implementing the existing tax system. Every existing citizen is obliged to participate in government financing in accordance with the provisions of applicable laws. The participation referred to in this provision is to provide a portion of the income obtained from residents who work individually or in groups. In this case, the public considers that the obligation to pay taxes is called a burden, so the community needs certainty from the State that what they have spent in paying taxes is used transparently and gets fair treatment. </w:t>
      </w:r>
      <w:sdt>
        <w:sdtPr>
          <w:rPr>
            <w:rFonts w:ascii="Arial" w:eastAsiaTheme="minorHAnsi" w:hAnsi="Arial" w:cs="Arial"/>
            <w:color w:val="000000"/>
          </w:rPr>
          <w:tag w:val="MENDELEY_CITATION_v3_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"/>
          <w:id w:val="-1716658214"/>
          <w:placeholder>
            <w:docPart w:val="220E157BA26B4A06BD0B02F6C549C294"/>
          </w:placeholder>
        </w:sdtPr>
        <w:sdtEndPr>
          <w:rPr>
            <w:rFonts w:eastAsia="Times New Roman"/>
          </w:rPr>
        </w:sdtEndPr>
        <w:sdtContent>
          <w:r w:rsidR="003B12DE" w:rsidRPr="003B12DE">
            <w:rPr>
              <w:rFonts w:ascii="Arial" w:hAnsi="Arial" w:cs="Arial"/>
              <w:color w:val="000000"/>
            </w:rPr>
            <w:t xml:space="preserve">   </w:t>
          </w:r>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Hafidzullah</w:t>
          </w:r>
          <w:proofErr w:type="spellEnd"/>
          <w:r w:rsidR="003B12DE" w:rsidRPr="003B12DE">
            <w:rPr>
              <w:rFonts w:ascii="Arial" w:hAnsi="Arial" w:cs="Arial"/>
              <w:color w:val="000000"/>
            </w:rPr>
            <w:t xml:space="preserve">     et al., 2024) </w:t>
          </w:r>
        </w:sdtContent>
      </w:sdt>
    </w:p>
    <w:p w14:paraId="1B46BC41" w14:textId="77777777" w:rsidR="00812767" w:rsidRPr="00743241" w:rsidRDefault="00812767" w:rsidP="00743241">
      <w:pPr>
        <w:pStyle w:val="Body"/>
        <w:spacing w:after="0"/>
        <w:rPr>
          <w:rFonts w:ascii="Arial" w:hAnsi="Arial" w:cs="Arial"/>
          <w:b/>
        </w:rPr>
      </w:pPr>
      <w:r w:rsidRPr="00743241">
        <w:rPr>
          <w:rFonts w:ascii="Arial" w:hAnsi="Arial" w:cs="Arial"/>
          <w:b/>
          <w:caps/>
        </w:rPr>
        <w:t xml:space="preserve">2.3 </w:t>
      </w:r>
      <w:r w:rsidRPr="00743241">
        <w:rPr>
          <w:rFonts w:ascii="Arial" w:hAnsi="Arial" w:cs="Arial"/>
          <w:b/>
        </w:rPr>
        <w:t>Taxation system</w:t>
      </w:r>
    </w:p>
    <w:p w14:paraId="30E7E437" w14:textId="0E7E586F" w:rsidR="00F66B47" w:rsidRDefault="00AB7459" w:rsidP="00F66B47">
      <w:pPr>
        <w:autoSpaceDE w:val="0"/>
        <w:autoSpaceDN w:val="0"/>
        <w:adjustRightInd w:val="0"/>
        <w:ind w:right="141" w:firstLine="426"/>
        <w:jc w:val="both"/>
        <w:rPr>
          <w:rFonts w:ascii="Arial" w:eastAsiaTheme="minorHAnsi" w:hAnsi="Arial" w:cs="Arial"/>
          <w:color w:val="000000"/>
        </w:rPr>
      </w:pPr>
      <w:r w:rsidRPr="00743241">
        <w:rPr>
          <w:rFonts w:ascii="Arial" w:eastAsiaTheme="minorHAnsi" w:hAnsi="Arial" w:cs="Arial"/>
        </w:rPr>
        <w:t xml:space="preserve">To increase the awareness of taxpayers, in 1983 tax reform was carried out </w:t>
      </w:r>
      <w:proofErr w:type="gramStart"/>
      <w:r w:rsidRPr="00743241">
        <w:rPr>
          <w:rFonts w:ascii="Arial" w:eastAsiaTheme="minorHAnsi" w:hAnsi="Arial" w:cs="Arial"/>
        </w:rPr>
        <w:t>from  an</w:t>
      </w:r>
      <w:proofErr w:type="gramEnd"/>
      <w:r w:rsidRPr="00743241">
        <w:rPr>
          <w:rFonts w:ascii="Arial" w:eastAsiaTheme="minorHAnsi" w:hAnsi="Arial" w:cs="Arial"/>
        </w:rPr>
        <w:t xml:space="preserve"> </w:t>
      </w:r>
      <w:r w:rsidRPr="00743241">
        <w:rPr>
          <w:rFonts w:ascii="Arial" w:eastAsiaTheme="minorHAnsi" w:hAnsi="Arial" w:cs="Arial"/>
          <w:i/>
          <w:iCs/>
        </w:rPr>
        <w:t xml:space="preserve">official assessment system </w:t>
      </w:r>
      <w:r w:rsidRPr="00743241">
        <w:rPr>
          <w:rFonts w:ascii="Arial" w:eastAsiaTheme="minorHAnsi" w:hAnsi="Arial" w:cs="Arial"/>
        </w:rPr>
        <w:t xml:space="preserve">to </w:t>
      </w:r>
      <w:r w:rsidRPr="00743241">
        <w:rPr>
          <w:rFonts w:ascii="Arial" w:eastAsiaTheme="minorHAnsi" w:hAnsi="Arial" w:cs="Arial"/>
          <w:i/>
          <w:iCs/>
        </w:rPr>
        <w:t xml:space="preserve">a self-assessment system </w:t>
      </w:r>
      <w:sdt>
        <w:sdtPr>
          <w:rPr>
            <w:rFonts w:ascii="Arial" w:eastAsiaTheme="minorHAnsi" w:hAnsi="Arial" w:cs="Arial"/>
            <w:i/>
            <w:iCs/>
            <w:color w:val="000000"/>
          </w:rPr>
          <w:tag w:val="MENDELEY_CITATION_v3_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"/>
          <w:id w:val="-2008346555"/>
          <w:placeholder>
            <w:docPart w:val="DefaultPlaceholder_-1854013440"/>
          </w:placeholder>
        </w:sdtPr>
        <w:sdtEndPr/>
        <w:sdtContent>
          <w:r w:rsidR="003B12DE" w:rsidRPr="003B12DE">
            <w:rPr>
              <w:rFonts w:ascii="Arial" w:eastAsiaTheme="minorHAnsi" w:hAnsi="Arial" w:cs="Arial"/>
              <w:i/>
              <w:iCs/>
              <w:color w:val="000000"/>
            </w:rPr>
            <w:t xml:space="preserve">   (    </w:t>
          </w:r>
          <w:proofErr w:type="spellStart"/>
          <w:r w:rsidR="003B12DE" w:rsidRPr="003B12DE">
            <w:rPr>
              <w:rFonts w:ascii="Arial" w:eastAsiaTheme="minorHAnsi" w:hAnsi="Arial" w:cs="Arial"/>
              <w:i/>
              <w:iCs/>
              <w:color w:val="000000"/>
            </w:rPr>
            <w:t>Friskianti</w:t>
          </w:r>
          <w:proofErr w:type="spellEnd"/>
          <w:r w:rsidR="003B12DE" w:rsidRPr="003B12DE">
            <w:rPr>
              <w:rFonts w:ascii="Arial" w:eastAsiaTheme="minorHAnsi" w:hAnsi="Arial" w:cs="Arial"/>
              <w:i/>
              <w:iCs/>
              <w:color w:val="000000"/>
            </w:rPr>
            <w:t xml:space="preserve">     et al., 2014) </w:t>
          </w:r>
        </w:sdtContent>
      </w:sdt>
      <w:r w:rsidRPr="00743241">
        <w:rPr>
          <w:rFonts w:ascii="Arial" w:hAnsi="Arial" w:cs="Arial"/>
          <w:spacing w:val="-1"/>
          <w:shd w:val="clear" w:color="auto" w:fill="FFFFFF"/>
        </w:rPr>
        <w:t xml:space="preserve">One of the core differences between these two tax collection systems is the authority to determine the amount of tax owed. In the official assessment, the authority to determine the amount of tax is with the government, while in self-assessment the authority is with the taxpayer. </w:t>
      </w:r>
      <w:r w:rsidRPr="00743241">
        <w:rPr>
          <w:rFonts w:ascii="Arial" w:eastAsiaTheme="minorHAnsi" w:hAnsi="Arial" w:cs="Arial"/>
        </w:rPr>
        <w:t xml:space="preserve">The tax system can be interpreted as a unit consisting of </w:t>
      </w:r>
      <w:r w:rsidRPr="00743241">
        <w:rPr>
          <w:rFonts w:ascii="Arial" w:eastAsiaTheme="minorHAnsi" w:hAnsi="Arial" w:cs="Arial"/>
          <w:i/>
          <w:iCs/>
        </w:rPr>
        <w:t>elements of tax policy, tax law</w:t>
      </w:r>
      <w:r w:rsidRPr="00743241">
        <w:rPr>
          <w:rFonts w:ascii="Arial" w:eastAsiaTheme="minorHAnsi" w:hAnsi="Arial" w:cs="Arial"/>
        </w:rPr>
        <w:t xml:space="preserve">, and </w:t>
      </w:r>
      <w:r w:rsidRPr="00743241">
        <w:rPr>
          <w:rFonts w:ascii="Arial" w:eastAsiaTheme="minorHAnsi" w:hAnsi="Arial" w:cs="Arial"/>
          <w:i/>
          <w:iCs/>
        </w:rPr>
        <w:t xml:space="preserve">tax administration </w:t>
      </w:r>
      <w:r w:rsidRPr="00743241">
        <w:rPr>
          <w:rFonts w:ascii="Arial" w:eastAsiaTheme="minorHAnsi" w:hAnsi="Arial" w:cs="Arial"/>
        </w:rPr>
        <w:t xml:space="preserve">that are interconnected with each other, synergized, and harmoniously working together to achieve the State's goals in the target of obtaining tax revenue optimally </w:t>
      </w:r>
      <w:sdt>
        <w:sdtPr>
          <w:rPr>
            <w:rFonts w:ascii="Arial" w:eastAsiaTheme="minorHAnsi" w:hAnsi="Arial" w:cs="Arial"/>
            <w:color w:val="000000"/>
          </w:rPr>
          <w:tag w:val="MENDELEY_CITATION_v3_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"/>
          <w:id w:val="-1148819344"/>
          <w:placeholder>
            <w:docPart w:val="DefaultPlaceholder_-1854013440"/>
          </w:placeholder>
        </w:sdtPr>
        <w:sdtEndPr/>
        <w:sdtContent>
          <w:proofErr w:type="gramStart"/>
          <w:r w:rsidR="003B12DE" w:rsidRPr="003B12DE">
            <w:rPr>
              <w:rFonts w:ascii="Arial" w:eastAsiaTheme="minorHAnsi" w:hAnsi="Arial" w:cs="Arial"/>
              <w:color w:val="000000"/>
            </w:rPr>
            <w:t xml:space="preserve">   (</w:t>
          </w:r>
          <w:proofErr w:type="gramEnd"/>
          <w:r w:rsidR="003B12DE" w:rsidRPr="003B12DE">
            <w:rPr>
              <w:rFonts w:ascii="Arial" w:eastAsiaTheme="minorHAnsi" w:hAnsi="Arial" w:cs="Arial"/>
              <w:color w:val="000000"/>
            </w:rPr>
            <w:t xml:space="preserve">Mirah et al., 2016) </w:t>
          </w:r>
        </w:sdtContent>
      </w:sdt>
    </w:p>
    <w:p w14:paraId="169CD0BC" w14:textId="77777777" w:rsidR="00F66B47" w:rsidRPr="00743241" w:rsidRDefault="00F66B47" w:rsidP="00743241">
      <w:pPr>
        <w:autoSpaceDE w:val="0"/>
        <w:autoSpaceDN w:val="0"/>
        <w:adjustRightInd w:val="0"/>
        <w:ind w:right="141" w:firstLine="426"/>
        <w:jc w:val="both"/>
        <w:rPr>
          <w:rFonts w:ascii="Arial" w:eastAsiaTheme="minorHAnsi" w:hAnsi="Arial" w:cs="Arial"/>
        </w:rPr>
      </w:pPr>
    </w:p>
    <w:p w14:paraId="2F21E3B8" w14:textId="77777777" w:rsidR="00812767" w:rsidRPr="00743241" w:rsidRDefault="00812767" w:rsidP="00743241">
      <w:pPr>
        <w:pStyle w:val="Body"/>
        <w:spacing w:after="0"/>
        <w:rPr>
          <w:rFonts w:ascii="Arial" w:hAnsi="Arial" w:cs="Arial"/>
          <w:b/>
        </w:rPr>
      </w:pPr>
      <w:r w:rsidRPr="00743241">
        <w:rPr>
          <w:rFonts w:ascii="Arial" w:hAnsi="Arial" w:cs="Arial"/>
          <w:b/>
        </w:rPr>
        <w:t>2.4 Tax sanctions</w:t>
      </w:r>
    </w:p>
    <w:p w14:paraId="4229C70F" w14:textId="77777777" w:rsidR="00812767" w:rsidRPr="00743241" w:rsidRDefault="00EC1248" w:rsidP="00743241">
      <w:pPr>
        <w:pStyle w:val="Body"/>
        <w:spacing w:after="0"/>
        <w:rPr>
          <w:rFonts w:ascii="Arial" w:hAnsi="Arial" w:cs="Arial"/>
        </w:rPr>
      </w:pPr>
      <w:r w:rsidRPr="00157833">
        <w:rPr>
          <w:rFonts w:ascii="Arial" w:hAnsi="Arial" w:cs="Arial"/>
          <w:highlight w:val="yellow"/>
        </w:rPr>
        <w:t xml:space="preserve">Tax sanctions are a guarantee that the provisions of laws and regulations related </w:t>
      </w:r>
      <w:commentRangeStart w:id="6"/>
      <w:r w:rsidRPr="00157833">
        <w:rPr>
          <w:rFonts w:ascii="Arial" w:hAnsi="Arial" w:cs="Arial"/>
          <w:highlight w:val="yellow"/>
        </w:rPr>
        <w:t>to</w:t>
      </w:r>
      <w:commentRangeEnd w:id="6"/>
      <w:r w:rsidR="00157833">
        <w:rPr>
          <w:rStyle w:val="CommentReference"/>
          <w:rFonts w:ascii="Times New Roman" w:hAnsi="Times New Roman"/>
          <w:lang w:val="nb-NO" w:eastAsia="nb-NO"/>
        </w:rPr>
        <w:commentReference w:id="6"/>
      </w:r>
      <w:r w:rsidRPr="00157833">
        <w:rPr>
          <w:rFonts w:ascii="Arial" w:hAnsi="Arial" w:cs="Arial"/>
          <w:highlight w:val="yellow"/>
        </w:rPr>
        <w:t xml:space="preserve"> taxation will be complied with in accordance with applicable laws.</w:t>
      </w:r>
      <w:r w:rsidRPr="00743241">
        <w:rPr>
          <w:rFonts w:ascii="Arial" w:hAnsi="Arial" w:cs="Arial"/>
        </w:rPr>
        <w:t xml:space="preserve"> The sanctions are the </w:t>
      </w:r>
      <w:r w:rsidRPr="00743241">
        <w:rPr>
          <w:rFonts w:ascii="Arial" w:hAnsi="Arial" w:cs="Arial"/>
        </w:rPr>
        <w:lastRenderedPageBreak/>
        <w:t xml:space="preserve">government's efforts to </w:t>
      </w:r>
      <w:commentRangeStart w:id="7"/>
      <w:r w:rsidRPr="00743241">
        <w:rPr>
          <w:rFonts w:ascii="Arial" w:hAnsi="Arial" w:cs="Arial"/>
        </w:rPr>
        <w:t xml:space="preserve">control and supervise in ensuring </w:t>
      </w:r>
      <w:commentRangeEnd w:id="7"/>
      <w:r w:rsidR="00157833">
        <w:rPr>
          <w:rStyle w:val="CommentReference"/>
          <w:rFonts w:ascii="Times New Roman" w:hAnsi="Times New Roman"/>
          <w:lang w:val="nb-NO" w:eastAsia="nb-NO"/>
        </w:rPr>
        <w:commentReference w:id="7"/>
      </w:r>
      <w:r w:rsidRPr="00743241">
        <w:rPr>
          <w:rFonts w:ascii="Arial" w:hAnsi="Arial" w:cs="Arial"/>
        </w:rPr>
        <w:t>citizens who obey laws and regulations. It can be stated that tax sanctions are a form of government control over citizens so that citizens comply with applicable taxpayers</w:t>
      </w:r>
    </w:p>
    <w:p w14:paraId="57C673A6" w14:textId="77777777" w:rsidR="00812767" w:rsidRPr="00743241" w:rsidRDefault="00812767" w:rsidP="00743241">
      <w:pPr>
        <w:pStyle w:val="Body"/>
        <w:spacing w:after="0"/>
        <w:rPr>
          <w:rFonts w:ascii="Arial" w:hAnsi="Arial" w:cs="Arial"/>
          <w:b/>
        </w:rPr>
      </w:pPr>
      <w:proofErr w:type="gramStart"/>
      <w:r w:rsidRPr="00743241">
        <w:rPr>
          <w:rFonts w:ascii="Arial" w:hAnsi="Arial" w:cs="Arial"/>
          <w:b/>
          <w:caps/>
        </w:rPr>
        <w:t xml:space="preserve">2.5 </w:t>
      </w:r>
      <w:r w:rsidRPr="00743241">
        <w:rPr>
          <w:rFonts w:ascii="Arial" w:hAnsi="Arial" w:cs="Arial"/>
          <w:b/>
        </w:rPr>
        <w:t xml:space="preserve"> Tax</w:t>
      </w:r>
      <w:proofErr w:type="gramEnd"/>
      <w:r w:rsidRPr="00743241">
        <w:rPr>
          <w:rFonts w:ascii="Arial" w:hAnsi="Arial" w:cs="Arial"/>
          <w:b/>
        </w:rPr>
        <w:t xml:space="preserve"> discrimination</w:t>
      </w:r>
    </w:p>
    <w:p w14:paraId="734F820A" w14:textId="77777777" w:rsidR="00EC1248" w:rsidRPr="00743241" w:rsidRDefault="00EC1248" w:rsidP="00743241">
      <w:pPr>
        <w:pStyle w:val="Body"/>
        <w:spacing w:after="0"/>
        <w:rPr>
          <w:rFonts w:ascii="Arial" w:hAnsi="Arial" w:cs="Arial"/>
        </w:rPr>
      </w:pPr>
      <w:r w:rsidRPr="00743241">
        <w:rPr>
          <w:rFonts w:ascii="Arial" w:hAnsi="Arial" w:cs="Arial"/>
        </w:rPr>
        <w:t>Discrimination is a form of restriction, harassment or direct exclusion of individuals based on Law No. 30 of 1999 article 1 paragraph (3) related to Human Rights. In this case, it can be concluded that discrimination is treatment that is not in accordance with norms and is unfair that can cause harm to certain individuals or groups such as race and gender.</w:t>
      </w:r>
    </w:p>
    <w:p w14:paraId="4C3CB890" w14:textId="77777777" w:rsidR="00812767" w:rsidRPr="00743241" w:rsidRDefault="00812767" w:rsidP="00743241">
      <w:pPr>
        <w:pStyle w:val="Body"/>
        <w:spacing w:after="0"/>
        <w:rPr>
          <w:rFonts w:ascii="Arial" w:hAnsi="Arial" w:cs="Arial"/>
          <w:b/>
        </w:rPr>
      </w:pPr>
      <w:r w:rsidRPr="00743241">
        <w:rPr>
          <w:rFonts w:ascii="Arial" w:hAnsi="Arial" w:cs="Arial"/>
          <w:b/>
        </w:rPr>
        <w:t>2.6 Previous research</w:t>
      </w:r>
    </w:p>
    <w:p w14:paraId="50813AC3" w14:textId="77777777" w:rsidR="00EC1248" w:rsidRPr="00743241" w:rsidRDefault="00EC1248" w:rsidP="00743241">
      <w:pPr>
        <w:pStyle w:val="Body"/>
        <w:spacing w:after="0"/>
        <w:rPr>
          <w:rFonts w:ascii="Arial" w:hAnsi="Arial" w:cs="Arial"/>
        </w:rPr>
      </w:pPr>
      <w:r w:rsidRPr="00743241">
        <w:rPr>
          <w:rFonts w:ascii="Arial" w:hAnsi="Arial" w:cs="Arial"/>
        </w:rPr>
        <w:t>Some previous studies related to this research topic include the following:</w:t>
      </w:r>
    </w:p>
    <w:p w14:paraId="5E852D74" w14:textId="1200839A"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proofErr w:type="spellStart"/>
      <w:r w:rsidRPr="00743241">
        <w:rPr>
          <w:rFonts w:ascii="Arial" w:eastAsiaTheme="minorHAnsi" w:hAnsi="Arial" w:cs="Arial"/>
        </w:rPr>
        <w:t>Prielly</w:t>
      </w:r>
      <w:proofErr w:type="spellEnd"/>
      <w:r w:rsidRPr="00743241">
        <w:rPr>
          <w:rFonts w:ascii="Arial" w:eastAsiaTheme="minorHAnsi" w:hAnsi="Arial" w:cs="Arial"/>
        </w:rPr>
        <w:t xml:space="preserve"> </w:t>
      </w:r>
      <w:proofErr w:type="spellStart"/>
      <w:r w:rsidRPr="00743241">
        <w:rPr>
          <w:rFonts w:ascii="Arial" w:eastAsiaTheme="minorHAnsi" w:hAnsi="Arial" w:cs="Arial"/>
        </w:rPr>
        <w:t>Natasya</w:t>
      </w:r>
      <w:proofErr w:type="spellEnd"/>
      <w:r w:rsidRPr="00743241">
        <w:rPr>
          <w:rFonts w:ascii="Arial" w:eastAsiaTheme="minorHAnsi" w:hAnsi="Arial" w:cs="Arial"/>
        </w:rPr>
        <w:t xml:space="preserve"> </w:t>
      </w:r>
      <w:proofErr w:type="spellStart"/>
      <w:r w:rsidRPr="00743241">
        <w:rPr>
          <w:rFonts w:ascii="Arial" w:eastAsiaTheme="minorHAnsi" w:hAnsi="Arial" w:cs="Arial"/>
        </w:rPr>
        <w:t>Kartini</w:t>
      </w:r>
      <w:proofErr w:type="spellEnd"/>
      <w:r w:rsidRPr="00743241">
        <w:rPr>
          <w:rFonts w:ascii="Arial" w:eastAsiaTheme="minorHAnsi" w:hAnsi="Arial" w:cs="Arial"/>
        </w:rPr>
        <w:t xml:space="preserve"> </w:t>
      </w:r>
      <w:proofErr w:type="spellStart"/>
      <w:r w:rsidRPr="00743241">
        <w:rPr>
          <w:rFonts w:ascii="Arial" w:eastAsiaTheme="minorHAnsi" w:hAnsi="Arial" w:cs="Arial"/>
        </w:rPr>
        <w:t>Widjaja</w:t>
      </w:r>
      <w:proofErr w:type="spellEnd"/>
      <w:r w:rsidRPr="00743241">
        <w:rPr>
          <w:rFonts w:ascii="Arial" w:eastAsiaTheme="minorHAnsi" w:hAnsi="Arial" w:cs="Arial"/>
        </w:rPr>
        <w:t xml:space="preserve">, Linda Lambey, Stanley Kho Walandouw. The purpose of his research is to find out the effect of tax discrimination and tax auditing on tax evasion. Data was collected using questionnaires. The questionnaire was filled out by 100 taxpayers at the </w:t>
      </w:r>
      <w:proofErr w:type="spellStart"/>
      <w:r w:rsidRPr="00743241">
        <w:rPr>
          <w:rFonts w:ascii="Arial" w:eastAsiaTheme="minorHAnsi" w:hAnsi="Arial" w:cs="Arial"/>
        </w:rPr>
        <w:t>Bitung</w:t>
      </w:r>
      <w:proofErr w:type="spellEnd"/>
      <w:r w:rsidRPr="00743241">
        <w:rPr>
          <w:rFonts w:ascii="Arial" w:eastAsiaTheme="minorHAnsi" w:hAnsi="Arial" w:cs="Arial"/>
        </w:rPr>
        <w:t xml:space="preserve"> </w:t>
      </w:r>
      <w:proofErr w:type="spellStart"/>
      <w:r w:rsidRPr="00743241">
        <w:rPr>
          <w:rFonts w:ascii="Arial" w:eastAsiaTheme="minorHAnsi" w:hAnsi="Arial" w:cs="Arial"/>
        </w:rPr>
        <w:t>Pratama</w:t>
      </w:r>
      <w:proofErr w:type="spellEnd"/>
      <w:r w:rsidRPr="00743241">
        <w:rPr>
          <w:rFonts w:ascii="Arial" w:eastAsiaTheme="minorHAnsi" w:hAnsi="Arial" w:cs="Arial"/>
        </w:rPr>
        <w:t xml:space="preserve"> KPP. The sampling technique is non-probability sampling with convenience sampling or accidental sampling methods. The research used multiple linear regression methods and used SPSS software version 21.0. The results of his research show that tax discrimination has no effect on tax evasion and tax auditing has an effect on tax evasion.</w:t>
      </w:r>
      <w:sdt>
        <w:sdtPr>
          <w:rPr>
            <w:rFonts w:ascii="Arial" w:eastAsiaTheme="minorHAnsi" w:hAnsi="Arial" w:cs="Arial"/>
            <w:color w:val="000000"/>
          </w:rPr>
          <w:tag w:val="MENDELEY_CITATION_v3_eyJjaXRhdGlvbklEIjoiTUVOREVMRVlfQ0lUQVRJT05fMmYyZTI3NTgtODkyMy00NmQ0LTkyZWQtMjg4NTQzNzg2OTg3IiwiY2l0YXRpb25JdGVtcyI6W3siaWQiOiJhMjJmMGEyOS1kY2M5LTU3ZmItYjQyOS0yYTQ5MzAzZDBiNDAiLCJpdGVtRGF0YSI6eyJET0kiOiIxMC4zMjQwMC9nYy4xMi4yLjE3OTYxLjIwMTciLCJJU1NOIjoiMTkwNy05NzM3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"/>
          <w:id w:val="1577698276"/>
          <w:placeholder>
            <w:docPart w:val="567211ED1B7140058C25B9E2EA67602A"/>
          </w:placeholder>
        </w:sdtPr>
        <w:sdtEndPr>
          <w:rPr>
            <w:rFonts w:eastAsia="Times New Roman"/>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Widjaja et al., 2017) </w:t>
          </w:r>
        </w:sdtContent>
      </w:sdt>
    </w:p>
    <w:p w14:paraId="362DA4DE" w14:textId="70666B3C"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Tien-Shih Hsieh, Zhihong Wang, and Sebahattin Demirkanc. His research aims to investigate how interactions between CEOs and CFOs who </w:t>
      </w:r>
      <w:sdt>
        <w:sdtPr>
          <w:rPr>
            <w:rFonts w:ascii="Arial" w:eastAsiaTheme="minorHAnsi" w:hAnsi="Arial" w:cs="Arial"/>
            <w:color w:val="000000"/>
            <w:lang w:val="de-DE"/>
          </w:rPr>
          <w:tag w:val="MENDELEY_CITATION_v3_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"/>
          <w:id w:val="-1673948774"/>
          <w:placeholder>
            <w:docPart w:val="567211ED1B7140058C25B9E2EA67602A"/>
          </w:placeholder>
        </w:sdtPr>
        <w:sdtEndPr>
          <w:rPr>
            <w:rFonts w:eastAsia="Times New Roman"/>
            <w:lang w:val="en-US"/>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Hsieh et al., 2018) </w:t>
          </w:r>
        </w:sdtContent>
      </w:sdt>
      <w:r w:rsidRPr="00743241">
        <w:rPr>
          <w:rFonts w:ascii="Arial" w:eastAsiaTheme="minorHAnsi" w:hAnsi="Arial" w:cs="Arial"/>
          <w:i/>
          <w:iCs/>
        </w:rPr>
        <w:t xml:space="preserve">overconfidently </w:t>
      </w:r>
      <w:r w:rsidRPr="00743241">
        <w:rPr>
          <w:rFonts w:ascii="Arial" w:eastAsiaTheme="minorHAnsi" w:hAnsi="Arial" w:cs="Arial"/>
        </w:rPr>
        <w:t xml:space="preserve">affect a company's tax avoidance strategy. Using equity-based measures to identify overconfident CEOs and </w:t>
      </w:r>
      <w:proofErr w:type="gramStart"/>
      <w:r w:rsidRPr="00743241">
        <w:rPr>
          <w:rFonts w:ascii="Arial" w:eastAsiaTheme="minorHAnsi" w:hAnsi="Arial" w:cs="Arial"/>
        </w:rPr>
        <w:t xml:space="preserve">CFOs </w:t>
      </w:r>
      <w:r w:rsidRPr="00743241">
        <w:rPr>
          <w:rFonts w:ascii="Arial" w:eastAsiaTheme="minorHAnsi" w:hAnsi="Arial" w:cs="Arial"/>
          <w:i/>
          <w:iCs/>
        </w:rPr>
        <w:t xml:space="preserve"> </w:t>
      </w:r>
      <w:r w:rsidRPr="00743241">
        <w:rPr>
          <w:rFonts w:ascii="Arial" w:eastAsiaTheme="minorHAnsi" w:hAnsi="Arial" w:cs="Arial"/>
        </w:rPr>
        <w:t>as</w:t>
      </w:r>
      <w:proofErr w:type="gramEnd"/>
      <w:r w:rsidRPr="00743241">
        <w:rPr>
          <w:rFonts w:ascii="Arial" w:eastAsiaTheme="minorHAnsi" w:hAnsi="Arial" w:cs="Arial"/>
        </w:rPr>
        <w:t xml:space="preserve"> well as multiple measures of tax avoidance, the study found that companies were more likely to engage in tax avoidance activities when both CEOs and CFOs exhibited overconfidence traits. These results support the </w:t>
      </w:r>
      <w:r w:rsidRPr="00743241">
        <w:rPr>
          <w:rFonts w:ascii="Arial" w:eastAsiaTheme="minorHAnsi" w:hAnsi="Arial" w:cs="Arial"/>
          <w:i/>
          <w:iCs/>
        </w:rPr>
        <w:t>False Consensus Effect</w:t>
      </w:r>
      <w:r w:rsidRPr="00743241">
        <w:rPr>
          <w:rFonts w:ascii="Arial" w:eastAsiaTheme="minorHAnsi" w:hAnsi="Arial" w:cs="Arial"/>
        </w:rPr>
        <w:t xml:space="preserve"> theory, which states that individuals with overconfidence are more likely to seek out and work with individuals who have similar characteristics, thus reinforcing decisions that may be more aggressive or risky, including in taxation strategies. The study provides insights for investors, regulators, and policymakers in understanding how top management decisions affect corporate tax avoidance behavior as well as its impact on overall tax revenue.</w:t>
      </w:r>
    </w:p>
    <w:p w14:paraId="101A9771" w14:textId="043E80D7"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Dodik Ariyanto, Gusti Ayu Putu Weni Andayani and I Gusti </w:t>
      </w:r>
      <w:proofErr w:type="spellStart"/>
      <w:r w:rsidRPr="00743241">
        <w:rPr>
          <w:rFonts w:ascii="Arial" w:eastAsiaTheme="minorHAnsi" w:hAnsi="Arial" w:cs="Arial"/>
        </w:rPr>
        <w:t>Ayu</w:t>
      </w:r>
      <w:proofErr w:type="spellEnd"/>
      <w:r w:rsidRPr="00743241">
        <w:rPr>
          <w:rFonts w:ascii="Arial" w:eastAsiaTheme="minorHAnsi" w:hAnsi="Arial" w:cs="Arial"/>
        </w:rPr>
        <w:t xml:space="preserve"> Made </w:t>
      </w:r>
      <w:proofErr w:type="spellStart"/>
      <w:r w:rsidRPr="00743241">
        <w:rPr>
          <w:rFonts w:ascii="Arial" w:eastAsiaTheme="minorHAnsi" w:hAnsi="Arial" w:cs="Arial"/>
        </w:rPr>
        <w:t>Asri</w:t>
      </w:r>
      <w:proofErr w:type="spellEnd"/>
      <w:r w:rsidRPr="00743241">
        <w:rPr>
          <w:rFonts w:ascii="Arial" w:eastAsiaTheme="minorHAnsi" w:hAnsi="Arial" w:cs="Arial"/>
        </w:rPr>
        <w:t xml:space="preserve"> </w:t>
      </w:r>
      <w:proofErr w:type="spellStart"/>
      <w:r w:rsidRPr="00743241">
        <w:rPr>
          <w:rFonts w:ascii="Arial" w:eastAsiaTheme="minorHAnsi" w:hAnsi="Arial" w:cs="Arial"/>
        </w:rPr>
        <w:t>Dwija</w:t>
      </w:r>
      <w:proofErr w:type="spellEnd"/>
      <w:r w:rsidRPr="00743241">
        <w:rPr>
          <w:rFonts w:ascii="Arial" w:eastAsiaTheme="minorHAnsi" w:hAnsi="Arial" w:cs="Arial"/>
        </w:rPr>
        <w:t xml:space="preserve"> Putri </w:t>
      </w:r>
      <w:sdt>
        <w:sdtPr>
          <w:rPr>
            <w:rFonts w:ascii="Arial" w:hAnsi="Arial" w:cs="Arial"/>
            <w:color w:val="000000"/>
          </w:rPr>
          <w:tag w:val="MENDELEY_CITATION_v3_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"/>
          <w:id w:val="1894230448"/>
          <w:placeholder>
            <w:docPart w:val="567211ED1B7140058C25B9E2EA67602A"/>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Ariyanto</w:t>
          </w:r>
          <w:proofErr w:type="spellEnd"/>
          <w:r w:rsidR="003B12DE" w:rsidRPr="003B12DE">
            <w:rPr>
              <w:rFonts w:ascii="Arial" w:hAnsi="Arial" w:cs="Arial"/>
              <w:color w:val="000000"/>
            </w:rPr>
            <w:t xml:space="preserve">    , 2020) </w:t>
          </w:r>
        </w:sdtContent>
      </w:sdt>
      <w:r w:rsidRPr="00743241">
        <w:rPr>
          <w:rFonts w:ascii="Arial" w:hAnsi="Arial" w:cs="Arial"/>
        </w:rPr>
        <w:t xml:space="preserve">. </w:t>
      </w:r>
      <w:r w:rsidRPr="00743241">
        <w:rPr>
          <w:rFonts w:ascii="Arial" w:eastAsiaTheme="minorHAnsi" w:hAnsi="Arial" w:cs="Arial"/>
        </w:rPr>
        <w:t xml:space="preserve">The aim of his research was to evaluate the influence of justice, culture and love of money on ethical perceptions of tax evasion. And gender will strengthen the influence of justice, culture and on ethical perceptions of tax evasion. The results of the research and statistical analysis show that the gender coefficient (moderation variable) and the interaction between gender and exogenous </w:t>
      </w:r>
      <w:r w:rsidRPr="00743241">
        <w:rPr>
          <w:rFonts w:ascii="Arial" w:eastAsiaTheme="minorHAnsi" w:hAnsi="Arial" w:cs="Arial"/>
        </w:rPr>
        <w:t xml:space="preserve">variables are not significant. Such a moderation variable is called a moderation homologizer. </w:t>
      </w:r>
    </w:p>
    <w:p w14:paraId="673085C4" w14:textId="6F0E2C4C"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Theresa Valentina and Meinie </w:t>
      </w:r>
      <w:proofErr w:type="gramStart"/>
      <w:r w:rsidRPr="00743241">
        <w:rPr>
          <w:rFonts w:ascii="Arial" w:eastAsiaTheme="minorHAnsi" w:hAnsi="Arial" w:cs="Arial"/>
        </w:rPr>
        <w:t>Susanty .</w:t>
      </w:r>
      <w:proofErr w:type="gramEnd"/>
      <w:r w:rsidRPr="00743241">
        <w:rPr>
          <w:rFonts w:ascii="Arial" w:eastAsiaTheme="minorHAnsi" w:hAnsi="Arial" w:cs="Arial"/>
        </w:rPr>
        <w:t xml:space="preserve"> His research aims to obtain empirical evidence of the influence of the tax system, tax rates, tax sanctions, justice, discrimination, tax audits, and tax understanding on taxpayers' perceptions of tax evasion. The object of his research is a personal obligation registered at the tax service office in the DKI Jakarta area.  The method used is a quantitative method using the gform online questionnaire and analyzed using multiple regression analysis techniques. The results of his research show that the tax system, discrimination, and tax audit have an effect on tax evasion, and tax rates, tax sanctions, fairness, and understanding of taxation have no effect on tax evasion.</w:t>
      </w:r>
      <w:sdt>
        <w:sdtPr>
          <w:rPr>
            <w:rFonts w:ascii="Arial" w:eastAsiaTheme="minorHAnsi" w:hAnsi="Arial" w:cs="Arial"/>
            <w:color w:val="000000"/>
          </w:rPr>
          <w:tag w:val="MENDELEY_CITATION_v3_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"/>
          <w:id w:val="-65575489"/>
          <w:placeholder>
            <w:docPart w:val="567211ED1B7140058C25B9E2EA67602A"/>
          </w:placeholder>
        </w:sdtPr>
        <w:sdtEndPr>
          <w:rPr>
            <w:rFonts w:eastAsia="Times New Roman"/>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Valentia &amp; Susanty, 2021) </w:t>
          </w:r>
        </w:sdtContent>
      </w:sdt>
    </w:p>
    <w:p w14:paraId="4B88A77D" w14:textId="0BE99C3F"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color w:val="000000"/>
        </w:rPr>
        <w:t xml:space="preserve">Elia Rossa. The study aims to examine the role of audit quality moderation on the influence </w:t>
      </w:r>
      <w:sdt>
        <w:sdtPr>
          <w:rPr>
            <w:rFonts w:ascii="Arial" w:eastAsiaTheme="minorHAnsi" w:hAnsi="Arial" w:cs="Arial"/>
            <w:color w:val="000000"/>
          </w:rPr>
          <w:tag w:val="MENDELEY_CITATION_v3_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"/>
          <w:id w:val="1081419063"/>
          <w:placeholder>
            <w:docPart w:val="567211ED1B7140058C25B9E2EA67602A"/>
          </w:placeholder>
        </w:sdtPr>
        <w:sdtEndPr>
          <w:rPr>
            <w:rFonts w:eastAsia="Times New Roman"/>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Rossa, 2022) </w:t>
          </w:r>
        </w:sdtContent>
      </w:sdt>
      <w:r w:rsidRPr="00743241">
        <w:rPr>
          <w:rFonts w:ascii="Arial" w:eastAsiaTheme="minorHAnsi" w:hAnsi="Arial" w:cs="Arial"/>
          <w:i/>
          <w:iCs/>
          <w:color w:val="000000"/>
        </w:rPr>
        <w:t xml:space="preserve">of managers' overconfidence and capital intensity on tax avoidance. </w:t>
      </w:r>
      <w:r w:rsidRPr="00743241">
        <w:rPr>
          <w:rFonts w:ascii="Arial" w:eastAsiaTheme="minorHAnsi" w:hAnsi="Arial" w:cs="Arial"/>
          <w:color w:val="000000"/>
        </w:rPr>
        <w:t xml:space="preserve"> </w:t>
      </w:r>
      <w:r w:rsidRPr="00743241">
        <w:rPr>
          <w:rFonts w:ascii="Arial" w:eastAsiaTheme="minorHAnsi" w:hAnsi="Arial" w:cs="Arial"/>
        </w:rPr>
        <w:t xml:space="preserve">The results of his research show </w:t>
      </w:r>
      <w:proofErr w:type="gramStart"/>
      <w:r w:rsidRPr="00743241">
        <w:rPr>
          <w:rFonts w:ascii="Arial" w:eastAsiaTheme="minorHAnsi" w:hAnsi="Arial" w:cs="Arial"/>
        </w:rPr>
        <w:t>that  managers</w:t>
      </w:r>
      <w:proofErr w:type="gramEnd"/>
      <w:r w:rsidRPr="00743241">
        <w:rPr>
          <w:rFonts w:ascii="Arial" w:eastAsiaTheme="minorHAnsi" w:hAnsi="Arial" w:cs="Arial"/>
        </w:rPr>
        <w:t xml:space="preserve">' </w:t>
      </w:r>
      <w:r w:rsidRPr="00743241">
        <w:rPr>
          <w:rFonts w:ascii="Arial" w:eastAsiaTheme="minorHAnsi" w:hAnsi="Arial" w:cs="Arial"/>
          <w:i/>
          <w:iCs/>
        </w:rPr>
        <w:t xml:space="preserve">overconfidence </w:t>
      </w:r>
      <w:r w:rsidRPr="00743241">
        <w:rPr>
          <w:rFonts w:ascii="Arial" w:eastAsiaTheme="minorHAnsi" w:hAnsi="Arial" w:cs="Arial"/>
        </w:rPr>
        <w:t xml:space="preserve">has a negative and significant effect on tax avoidance, capital intensity has a positive and significant effect on tax avoidance. Audit quality does not moderate the influence </w:t>
      </w:r>
      <w:proofErr w:type="gramStart"/>
      <w:r w:rsidRPr="00743241">
        <w:rPr>
          <w:rFonts w:ascii="Arial" w:eastAsiaTheme="minorHAnsi" w:hAnsi="Arial" w:cs="Arial"/>
        </w:rPr>
        <w:t>of  manager</w:t>
      </w:r>
      <w:proofErr w:type="gramEnd"/>
      <w:r w:rsidRPr="00743241">
        <w:rPr>
          <w:rFonts w:ascii="Arial" w:eastAsiaTheme="minorHAnsi" w:hAnsi="Arial" w:cs="Arial"/>
        </w:rPr>
        <w:t xml:space="preserve"> </w:t>
      </w:r>
      <w:r w:rsidRPr="00743241">
        <w:rPr>
          <w:rFonts w:ascii="Arial" w:eastAsiaTheme="minorHAnsi" w:hAnsi="Arial" w:cs="Arial"/>
          <w:i/>
          <w:iCs/>
        </w:rPr>
        <w:t xml:space="preserve">overconfidence </w:t>
      </w:r>
      <w:r w:rsidRPr="00743241">
        <w:rPr>
          <w:rFonts w:ascii="Arial" w:eastAsiaTheme="minorHAnsi" w:hAnsi="Arial" w:cs="Arial"/>
        </w:rPr>
        <w:t>and capital intensity on tax avoidance. The study emphasizes that overconfident managers reduce tax avoidance practices.</w:t>
      </w:r>
    </w:p>
    <w:p w14:paraId="03637ABB" w14:textId="77777777" w:rsidR="0046592C" w:rsidRPr="00743241" w:rsidRDefault="0046592C" w:rsidP="00743241">
      <w:pPr>
        <w:pStyle w:val="Body"/>
        <w:spacing w:after="0"/>
        <w:rPr>
          <w:rFonts w:ascii="Arial" w:hAnsi="Arial" w:cs="Arial"/>
        </w:rPr>
      </w:pPr>
    </w:p>
    <w:p w14:paraId="1A680B1D" w14:textId="77777777" w:rsidR="00812767" w:rsidRPr="00743241" w:rsidRDefault="00812767" w:rsidP="00743241">
      <w:pPr>
        <w:pStyle w:val="Body"/>
        <w:spacing w:after="0"/>
        <w:rPr>
          <w:rFonts w:ascii="Arial" w:hAnsi="Arial" w:cs="Arial"/>
          <w:b/>
        </w:rPr>
      </w:pPr>
      <w:r w:rsidRPr="00743241">
        <w:rPr>
          <w:rFonts w:ascii="Arial" w:hAnsi="Arial" w:cs="Arial"/>
          <w:b/>
          <w:caps/>
        </w:rPr>
        <w:t xml:space="preserve">2.7 </w:t>
      </w:r>
      <w:r w:rsidRPr="00743241">
        <w:rPr>
          <w:rFonts w:ascii="Arial" w:hAnsi="Arial" w:cs="Arial"/>
          <w:b/>
        </w:rPr>
        <w:t>Hypothesis development</w:t>
      </w:r>
    </w:p>
    <w:p w14:paraId="247F0D56" w14:textId="77777777" w:rsidR="00812767" w:rsidRPr="00743241" w:rsidRDefault="00EC1248" w:rsidP="00743241">
      <w:pPr>
        <w:pStyle w:val="Body"/>
        <w:spacing w:after="0"/>
        <w:rPr>
          <w:rFonts w:ascii="Arial" w:hAnsi="Arial" w:cs="Arial"/>
          <w:b/>
        </w:rPr>
      </w:pPr>
      <w:r w:rsidRPr="00743241">
        <w:rPr>
          <w:rFonts w:ascii="Arial" w:hAnsi="Arial" w:cs="Arial"/>
          <w:b/>
        </w:rPr>
        <w:t>2.7.1 Tax Fairness to Tax Avoidance</w:t>
      </w:r>
    </w:p>
    <w:p w14:paraId="7071EA86" w14:textId="2C17CC25" w:rsidR="00AB7459" w:rsidRPr="00743241" w:rsidRDefault="00AB7459" w:rsidP="00743241">
      <w:pPr>
        <w:autoSpaceDE w:val="0"/>
        <w:autoSpaceDN w:val="0"/>
        <w:adjustRightInd w:val="0"/>
        <w:ind w:right="141" w:firstLine="567"/>
        <w:jc w:val="both"/>
        <w:rPr>
          <w:rFonts w:ascii="Arial" w:eastAsiaTheme="minorHAnsi" w:hAnsi="Arial" w:cs="Arial"/>
          <w:color w:val="000000"/>
        </w:rPr>
      </w:pPr>
      <w:r w:rsidRPr="00743241">
        <w:rPr>
          <w:rFonts w:ascii="Arial" w:eastAsiaTheme="minorHAnsi" w:hAnsi="Arial" w:cs="Arial"/>
          <w:color w:val="000000"/>
        </w:rPr>
        <w:t xml:space="preserve">A number of empirical studies have shown a negative relationship between tax fairness and tax avoidance. A study conducted </w:t>
      </w:r>
      <w:commentRangeStart w:id="8"/>
      <w:proofErr w:type="gramStart"/>
      <w:r w:rsidRPr="00157833">
        <w:rPr>
          <w:rFonts w:ascii="Arial" w:eastAsiaTheme="minorHAnsi" w:hAnsi="Arial" w:cs="Arial"/>
          <w:color w:val="000000"/>
          <w:highlight w:val="yellow"/>
        </w:rPr>
        <w:t>by ,</w:t>
      </w:r>
      <w:proofErr w:type="gramEnd"/>
      <w:r w:rsidRPr="00157833">
        <w:rPr>
          <w:rFonts w:ascii="Arial" w:eastAsiaTheme="minorHAnsi" w:hAnsi="Arial" w:cs="Arial"/>
          <w:color w:val="000000"/>
          <w:highlight w:val="yellow"/>
        </w:rPr>
        <w:t xml:space="preserve"> as well as</w:t>
      </w:r>
      <w:r w:rsidRPr="00743241">
        <w:rPr>
          <w:rFonts w:ascii="Arial" w:eastAsiaTheme="minorHAnsi" w:hAnsi="Arial" w:cs="Arial"/>
          <w:color w:val="000000"/>
        </w:rPr>
        <w:t xml:space="preserve"> </w:t>
      </w:r>
      <w:commentRangeEnd w:id="8"/>
      <w:r w:rsidR="00157833">
        <w:rPr>
          <w:rStyle w:val="CommentReference"/>
          <w:rFonts w:ascii="Times New Roman" w:hAnsi="Times New Roman"/>
          <w:lang w:val="nb-NO" w:eastAsia="nb-NO"/>
        </w:rPr>
        <w:commentReference w:id="8"/>
      </w:r>
      <w:r w:rsidRPr="00743241">
        <w:rPr>
          <w:rFonts w:ascii="Arial" w:eastAsiaTheme="minorHAnsi" w:hAnsi="Arial" w:cs="Arial"/>
          <w:color w:val="000000"/>
        </w:rPr>
        <w:t xml:space="preserve">Fatimah and </w:t>
      </w:r>
      <w:proofErr w:type="spellStart"/>
      <w:r w:rsidRPr="00743241">
        <w:rPr>
          <w:rFonts w:ascii="Arial" w:eastAsiaTheme="minorHAnsi" w:hAnsi="Arial" w:cs="Arial"/>
          <w:color w:val="000000"/>
        </w:rPr>
        <w:t>Wardani</w:t>
      </w:r>
      <w:proofErr w:type="spellEnd"/>
      <w:r w:rsidRPr="00743241">
        <w:rPr>
          <w:rFonts w:ascii="Arial" w:eastAsiaTheme="minorHAnsi" w:hAnsi="Arial" w:cs="Arial"/>
          <w:color w:val="000000"/>
        </w:rPr>
        <w:t xml:space="preserve"> (2017) found that the higher the level of tax fairness perceived by taxpayers, the lower their likelihood of engaging in tax evasion. This indicates that a fair and transparent tax policy can be an effective instrument in preventing tax evasion. Based on this explanation, the first hypothesis in this study can be formulated as follows:</w:t>
      </w:r>
      <w:sdt>
        <w:sdtPr>
          <w:rPr>
            <w:rFonts w:ascii="Arial" w:eastAsiaTheme="minorHAnsi" w:hAnsi="Arial" w:cs="Arial"/>
            <w:color w:val="000000"/>
          </w:rPr>
          <w:tag w:val="MENDELEY_CITATION_v3_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"/>
          <w:id w:val="-247499861"/>
          <w:placeholder>
            <w:docPart w:val="DefaultPlaceholder_-1854013440"/>
          </w:placeholder>
        </w:sdtPr>
        <w:sdtEndPr/>
        <w:sdtContent>
          <w:proofErr w:type="gramStart"/>
          <w:r w:rsidR="003B12DE" w:rsidRPr="003B12DE">
            <w:rPr>
              <w:rFonts w:ascii="Arial" w:eastAsiaTheme="minorHAnsi" w:hAnsi="Arial" w:cs="Arial"/>
              <w:color w:val="000000"/>
            </w:rPr>
            <w:t xml:space="preserve">   (</w:t>
          </w:r>
          <w:proofErr w:type="gramEnd"/>
          <w:r w:rsidR="003B12DE" w:rsidRPr="003B12DE">
            <w:rPr>
              <w:rFonts w:ascii="Arial" w:eastAsiaTheme="minorHAnsi" w:hAnsi="Arial" w:cs="Arial"/>
              <w:color w:val="000000"/>
            </w:rPr>
            <w:t xml:space="preserve">Fadwa et al., 2022) </w:t>
          </w:r>
        </w:sdtContent>
      </w:sdt>
      <w:sdt>
        <w:sdtPr>
          <w:rPr>
            <w:rFonts w:ascii="Arial" w:eastAsiaTheme="minorHAnsi" w:hAnsi="Arial" w:cs="Arial"/>
            <w:color w:val="000000"/>
          </w:rPr>
          <w:tag w:val="MENDELEY_CITATION_v3_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"/>
          <w:id w:val="1014344389"/>
          <w:placeholder>
            <w:docPart w:val="DefaultPlaceholder_-1854013440"/>
          </w:placeholder>
        </w:sdtPr>
        <w:sdtEndPr/>
        <w:sdtContent>
          <w:r w:rsidR="003B12DE" w:rsidRPr="003B12DE">
            <w:rPr>
              <w:rFonts w:ascii="Arial" w:eastAsiaTheme="minorHAnsi" w:hAnsi="Arial" w:cs="Arial"/>
              <w:color w:val="000000"/>
            </w:rPr>
            <w:t xml:space="preserve">   (    Justice     Pajak et al., 2019) </w:t>
          </w:r>
        </w:sdtContent>
      </w:sdt>
    </w:p>
    <w:p w14:paraId="69793BD6" w14:textId="77777777" w:rsidR="00812767" w:rsidRPr="00743241" w:rsidRDefault="00EC1248" w:rsidP="00743241">
      <w:pPr>
        <w:pStyle w:val="Body"/>
        <w:spacing w:after="0"/>
        <w:rPr>
          <w:rFonts w:ascii="Arial" w:hAnsi="Arial" w:cs="Arial"/>
        </w:rPr>
      </w:pPr>
      <w:r w:rsidRPr="00743241">
        <w:rPr>
          <w:rFonts w:ascii="Arial" w:hAnsi="Arial" w:cs="Arial"/>
        </w:rPr>
        <w:t>H1: Tax Justice Negatively Affects the Occurrence of Tax Evasion Actions</w:t>
      </w:r>
    </w:p>
    <w:p w14:paraId="6AF980F1" w14:textId="77777777" w:rsidR="00812767" w:rsidRPr="00743241" w:rsidRDefault="00812767" w:rsidP="00743241">
      <w:pPr>
        <w:pStyle w:val="Body"/>
        <w:spacing w:after="0"/>
        <w:rPr>
          <w:rFonts w:ascii="Arial" w:hAnsi="Arial" w:cs="Arial"/>
          <w:b/>
        </w:rPr>
      </w:pPr>
    </w:p>
    <w:p w14:paraId="00D49597" w14:textId="77777777" w:rsidR="00EC1248" w:rsidRPr="00743241" w:rsidRDefault="00EC1248" w:rsidP="00743241">
      <w:pPr>
        <w:pStyle w:val="Body"/>
        <w:spacing w:after="0"/>
        <w:rPr>
          <w:rFonts w:ascii="Arial" w:hAnsi="Arial" w:cs="Arial"/>
          <w:b/>
        </w:rPr>
      </w:pPr>
      <w:r w:rsidRPr="00743241">
        <w:rPr>
          <w:rFonts w:ascii="Arial" w:hAnsi="Arial" w:cs="Arial"/>
          <w:b/>
        </w:rPr>
        <w:t>2.7.2 Tax System on Tax Avoidance</w:t>
      </w:r>
    </w:p>
    <w:p w14:paraId="4C3FEF46" w14:textId="55034C8D" w:rsidR="00AB7459" w:rsidRPr="00743241" w:rsidRDefault="00AB7459" w:rsidP="00743241">
      <w:pPr>
        <w:ind w:right="141" w:firstLine="567"/>
        <w:jc w:val="both"/>
        <w:rPr>
          <w:rFonts w:ascii="Arial" w:hAnsi="Arial" w:cs="Arial"/>
        </w:rPr>
      </w:pPr>
      <w:r w:rsidRPr="00743241">
        <w:rPr>
          <w:rFonts w:ascii="Arial" w:hAnsi="Arial" w:cs="Arial"/>
        </w:rPr>
        <w:t xml:space="preserve">Some studies have shown that </w:t>
      </w:r>
      <w:r w:rsidRPr="00743241">
        <w:rPr>
          <w:rFonts w:ascii="Arial" w:hAnsi="Arial" w:cs="Arial"/>
          <w:i/>
          <w:iCs/>
        </w:rPr>
        <w:t>self-assessment systems</w:t>
      </w:r>
      <w:r w:rsidRPr="00743241">
        <w:rPr>
          <w:rFonts w:ascii="Arial" w:hAnsi="Arial" w:cs="Arial"/>
        </w:rPr>
        <w:t xml:space="preserve"> can help reduce tax avoidance practices. Research reveals that a better implementation of this system will reduce tax evasion practices, because taxpayers are more aware of their tax responsibilities and there are increasingly strict supervision mechanisms. In addition, the results of the study conducted by showed that </w:t>
      </w:r>
      <w:sdt>
        <w:sdtPr>
          <w:rPr>
            <w:rFonts w:ascii="Arial" w:hAnsi="Arial" w:cs="Arial"/>
            <w:color w:val="000000"/>
            <w:lang w:val="de-DE"/>
          </w:rPr>
          <w:tag w:val="MENDELEY_CITATION_v3_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"/>
          <w:id w:val="1741053605"/>
          <w:placeholder>
            <w:docPart w:val="DefaultPlaceholder_-1854013440"/>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Syamsiah et al., 2024) </w:t>
          </w:r>
        </w:sdtContent>
      </w:sdt>
      <w:sdt>
        <w:sdtPr>
          <w:rPr>
            <w:rFonts w:ascii="Arial" w:hAnsi="Arial" w:cs="Arial"/>
            <w:color w:val="000000"/>
          </w:rPr>
          <w:tag w:val="MENDELEY_CITATION_v3_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"/>
          <w:id w:val="1763261524"/>
          <w:placeholder>
            <w:docPart w:val="DefaultPlaceholder_-1854013440"/>
          </w:placeholder>
        </w:sdtPr>
        <w:sdtEndPr/>
        <w:sdtContent>
          <w:r w:rsidR="003B12DE" w:rsidRPr="003B12DE">
            <w:rPr>
              <w:rFonts w:ascii="Arial" w:hAnsi="Arial" w:cs="Arial"/>
              <w:color w:val="000000"/>
            </w:rPr>
            <w:t xml:space="preserve">   (Pratama et al., 2020) </w:t>
          </w:r>
        </w:sdtContent>
      </w:sdt>
      <w:r w:rsidRPr="00743241">
        <w:rPr>
          <w:rFonts w:ascii="Arial" w:hAnsi="Arial" w:cs="Arial"/>
          <w:i/>
          <w:iCs/>
        </w:rPr>
        <w:t xml:space="preserve">the self-assessment system </w:t>
      </w:r>
      <w:r w:rsidRPr="00743241">
        <w:rPr>
          <w:rFonts w:ascii="Arial" w:hAnsi="Arial" w:cs="Arial"/>
        </w:rPr>
        <w:t xml:space="preserve">has a negative influence on tax avoidance. In other words, the more effective the implementation of this system, the lower the tendency of taxpayers to avoid taxes. This is due to a combination of system transparency, stricter </w:t>
      </w:r>
      <w:r w:rsidRPr="00743241">
        <w:rPr>
          <w:rFonts w:ascii="Arial" w:hAnsi="Arial" w:cs="Arial"/>
        </w:rPr>
        <w:lastRenderedPageBreak/>
        <w:t>sanctions, and ease of tax reporting that reduces the gap for taxpayers to practice tax avoidance.</w:t>
      </w:r>
    </w:p>
    <w:p w14:paraId="4BCB2792" w14:textId="77777777" w:rsidR="00AB7459" w:rsidRPr="00743241" w:rsidRDefault="00AB7459" w:rsidP="00743241">
      <w:pPr>
        <w:ind w:right="141" w:firstLine="567"/>
        <w:jc w:val="both"/>
        <w:rPr>
          <w:rFonts w:ascii="Arial" w:hAnsi="Arial" w:cs="Arial"/>
        </w:rPr>
      </w:pPr>
      <w:r w:rsidRPr="00743241">
        <w:rPr>
          <w:rFonts w:ascii="Arial" w:hAnsi="Arial" w:cs="Arial"/>
        </w:rPr>
        <w:t xml:space="preserve">In the context of tax compliance, </w:t>
      </w:r>
      <w:r w:rsidRPr="00743241">
        <w:rPr>
          <w:rFonts w:ascii="Arial" w:hAnsi="Arial" w:cs="Arial"/>
          <w:i/>
          <w:iCs/>
        </w:rPr>
        <w:t>the self-assessment system</w:t>
      </w:r>
      <w:r w:rsidRPr="00743241">
        <w:rPr>
          <w:rFonts w:ascii="Arial" w:hAnsi="Arial" w:cs="Arial"/>
        </w:rPr>
        <w:t xml:space="preserve"> also plays a role in increasing taxpayers' awareness of the importance of their contribution to the country's development. When taxpayers have a better understanding of their tax obligations as well as the benefits that can be obtained from the taxes paid, they will be more likely to comply. On the other hand, tax authorities must also ensure that this system is not abused by improving the supervisory system, more effective tax audits, and strengthening the incentive and sanction system for compliant and non-compliant taxpayers.</w:t>
      </w:r>
    </w:p>
    <w:p w14:paraId="4BB9EF65" w14:textId="77777777" w:rsidR="00AB7459" w:rsidRPr="00743241" w:rsidRDefault="00AB7459" w:rsidP="00743241">
      <w:pPr>
        <w:ind w:right="141" w:firstLine="567"/>
        <w:jc w:val="both"/>
        <w:rPr>
          <w:rFonts w:ascii="Arial" w:hAnsi="Arial" w:cs="Arial"/>
        </w:rPr>
      </w:pPr>
      <w:r w:rsidRPr="00743241">
        <w:rPr>
          <w:rFonts w:ascii="Arial" w:hAnsi="Arial" w:cs="Arial"/>
        </w:rPr>
        <w:t xml:space="preserve">Based on the above explanation, it can be concluded that the </w:t>
      </w:r>
      <w:r w:rsidRPr="00743241">
        <w:rPr>
          <w:rFonts w:ascii="Arial" w:hAnsi="Arial" w:cs="Arial"/>
          <w:i/>
          <w:iCs/>
        </w:rPr>
        <w:t xml:space="preserve">self-assessment system </w:t>
      </w:r>
      <w:r w:rsidRPr="00743241">
        <w:rPr>
          <w:rFonts w:ascii="Arial" w:hAnsi="Arial" w:cs="Arial"/>
        </w:rPr>
        <w:t>has an important role in reducing tax evasion. With effective implementation, this system is able to create a more transparent tax environment, increase taxpayer compliance, and narrow the space for tax avoidance practices. Therefore, the second hypothesis in this study is formulated as follows:</w:t>
      </w:r>
    </w:p>
    <w:p w14:paraId="7CB4D196" w14:textId="77777777" w:rsidR="00812767" w:rsidRPr="00743241" w:rsidRDefault="00EC1248" w:rsidP="00743241">
      <w:pPr>
        <w:pStyle w:val="Body"/>
        <w:spacing w:after="0"/>
        <w:rPr>
          <w:rFonts w:ascii="Arial" w:hAnsi="Arial" w:cs="Arial"/>
        </w:rPr>
      </w:pPr>
      <w:r w:rsidRPr="00743241">
        <w:rPr>
          <w:rFonts w:ascii="Arial" w:hAnsi="Arial" w:cs="Arial"/>
        </w:rPr>
        <w:t>H2: The Tax System Negatively Affects the Occurrence of Tax Evasion Actions</w:t>
      </w:r>
    </w:p>
    <w:p w14:paraId="3FD9599C" w14:textId="77777777" w:rsidR="00EC1248" w:rsidRPr="00743241" w:rsidRDefault="00EC1248" w:rsidP="00743241">
      <w:pPr>
        <w:pStyle w:val="Body"/>
        <w:spacing w:after="0"/>
        <w:rPr>
          <w:rFonts w:ascii="Arial" w:hAnsi="Arial" w:cs="Arial"/>
        </w:rPr>
      </w:pPr>
    </w:p>
    <w:p w14:paraId="104F81BA" w14:textId="77777777" w:rsidR="00EC1248" w:rsidRPr="00743241" w:rsidRDefault="00EC1248" w:rsidP="00743241">
      <w:pPr>
        <w:pStyle w:val="Body"/>
        <w:spacing w:after="0"/>
        <w:rPr>
          <w:rFonts w:ascii="Arial" w:hAnsi="Arial" w:cs="Arial"/>
          <w:b/>
        </w:rPr>
      </w:pPr>
      <w:r w:rsidRPr="00743241">
        <w:rPr>
          <w:rFonts w:ascii="Arial" w:hAnsi="Arial" w:cs="Arial"/>
          <w:b/>
        </w:rPr>
        <w:t>2.7.3 Taxation Understanding Level of Tax Avoidance</w:t>
      </w:r>
    </w:p>
    <w:p w14:paraId="55307E0F" w14:textId="638D1BCB" w:rsidR="00EC1248" w:rsidRPr="00743241" w:rsidRDefault="00EC1248" w:rsidP="00743241">
      <w:pPr>
        <w:pStyle w:val="Body"/>
        <w:rPr>
          <w:rFonts w:ascii="Arial" w:hAnsi="Arial" w:cs="Arial"/>
        </w:rPr>
      </w:pPr>
      <w:r w:rsidRPr="00743241">
        <w:rPr>
          <w:rFonts w:ascii="Arial" w:hAnsi="Arial" w:cs="Arial"/>
        </w:rPr>
        <w:t xml:space="preserve">The results of the research conducted </w:t>
      </w:r>
      <w:commentRangeStart w:id="9"/>
      <w:r w:rsidRPr="00157833">
        <w:rPr>
          <w:rFonts w:ascii="Arial" w:hAnsi="Arial" w:cs="Arial"/>
          <w:highlight w:val="yellow"/>
        </w:rPr>
        <w:t>by</w:t>
      </w:r>
      <w:commentRangeEnd w:id="9"/>
      <w:r w:rsidR="00157833">
        <w:rPr>
          <w:rStyle w:val="CommentReference"/>
          <w:rFonts w:ascii="Times New Roman" w:hAnsi="Times New Roman"/>
          <w:lang w:val="nb-NO" w:eastAsia="nb-NO"/>
        </w:rPr>
        <w:commentReference w:id="9"/>
      </w:r>
      <w:r w:rsidRPr="00743241">
        <w:rPr>
          <w:rFonts w:ascii="Arial" w:hAnsi="Arial" w:cs="Arial"/>
        </w:rPr>
        <w:t xml:space="preserve"> show that tax understanding has a negative effect on tax evasion. This means that the higher the taxpayer's understanding of taxation, the less likely they are to commit tax avoidance actions. This is due to increased awareness of the risks and legal consequences of tax non-compliance, as well as a better understanding of the benefits of tax compliance for countries and society. In addition, a good understanding can also increase taxpayers' trust in the tax system, thereby reducing their tendency to look for ways to avoid tax obligations. Thus, based on the literature review and previous research findings, the third hypothesis in this study can be formulated as follows:</w:t>
      </w:r>
      <w:sdt>
        <w:sdtPr>
          <w:rPr>
            <w:rFonts w:ascii="Arial" w:hAnsi="Arial" w:cs="Arial"/>
            <w:color w:val="000000"/>
          </w:rPr>
          <w:tag w:val="MENDELEY_CITATION_v3_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"/>
          <w:id w:val="-638882575"/>
          <w:placeholder>
            <w:docPart w:val="DefaultPlaceholder_-1854013440"/>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Fadwa et al., 2022) </w:t>
          </w:r>
        </w:sdtContent>
      </w:sdt>
    </w:p>
    <w:p w14:paraId="4060D5D9" w14:textId="77777777" w:rsidR="00EC1248" w:rsidRPr="00743241" w:rsidRDefault="00EC1248" w:rsidP="00743241">
      <w:pPr>
        <w:pStyle w:val="Body"/>
        <w:spacing w:after="0"/>
        <w:rPr>
          <w:rFonts w:ascii="Arial" w:hAnsi="Arial" w:cs="Arial"/>
        </w:rPr>
      </w:pPr>
      <w:r w:rsidRPr="00743241">
        <w:rPr>
          <w:rFonts w:ascii="Arial" w:hAnsi="Arial" w:cs="Arial"/>
        </w:rPr>
        <w:t>H3: The Level of Tax Understanding Negatively Affects the Occurrence of Tax Avoidance Actions</w:t>
      </w:r>
    </w:p>
    <w:p w14:paraId="5DF8BBD9" w14:textId="77777777" w:rsidR="00EC1248" w:rsidRPr="00743241" w:rsidRDefault="00EC1248" w:rsidP="00743241">
      <w:pPr>
        <w:pStyle w:val="Body"/>
        <w:spacing w:after="0"/>
        <w:rPr>
          <w:rFonts w:ascii="Arial" w:hAnsi="Arial" w:cs="Arial"/>
        </w:rPr>
      </w:pPr>
    </w:p>
    <w:p w14:paraId="2A4B61C1" w14:textId="77777777" w:rsidR="00EC1248" w:rsidRPr="00743241" w:rsidRDefault="00EC1248" w:rsidP="00743241">
      <w:pPr>
        <w:pStyle w:val="Body"/>
        <w:spacing w:after="0"/>
        <w:rPr>
          <w:rFonts w:ascii="Arial" w:hAnsi="Arial" w:cs="Arial"/>
          <w:b/>
        </w:rPr>
      </w:pPr>
      <w:r w:rsidRPr="00743241">
        <w:rPr>
          <w:rFonts w:ascii="Arial" w:hAnsi="Arial" w:cs="Arial"/>
          <w:b/>
        </w:rPr>
        <w:t>2.7.4 Tax Sanctions for Tax Evasion</w:t>
      </w:r>
    </w:p>
    <w:p w14:paraId="28F1EE80" w14:textId="77777777" w:rsidR="00EC1248" w:rsidRPr="00743241" w:rsidRDefault="00EC1248" w:rsidP="00743241">
      <w:pPr>
        <w:pStyle w:val="Body"/>
        <w:rPr>
          <w:rFonts w:ascii="Arial" w:hAnsi="Arial" w:cs="Arial"/>
        </w:rPr>
      </w:pPr>
      <w:r w:rsidRPr="00743241">
        <w:rPr>
          <w:rFonts w:ascii="Arial" w:hAnsi="Arial" w:cs="Arial"/>
        </w:rPr>
        <w:t xml:space="preserve">The existence of tax sanctions aims to suppress tax avoidance and tax evasion. If tax sanctions are applied strictly and consistently, taxpayers will think twice before trying to avoid their obligations because the risks faced are greater than the benefits obtained from the action. On the other hand, if sanctions are ineffective or rarely applied, taxpayers tend to see loopholes in the tax system that can be used to avoid taxes. Previous research has shown that stricter and optimally implemented tax sanctions can contribute to reducing tax avoidance practices. When taxpayers realize that the risk of being sanctioned is significant enough, they will be more likely to comply with tax rules and carry out their obligations correctly and on time. Based on the description above, the </w:t>
      </w:r>
      <w:r w:rsidRPr="00743241">
        <w:rPr>
          <w:rFonts w:ascii="Arial" w:hAnsi="Arial" w:cs="Arial"/>
        </w:rPr>
        <w:t>fourth hypothesis in this study can be formulated as follows:</w:t>
      </w:r>
    </w:p>
    <w:p w14:paraId="64575F9E" w14:textId="77777777" w:rsidR="00EC1248" w:rsidRPr="00743241" w:rsidRDefault="00EC1248" w:rsidP="00743241">
      <w:pPr>
        <w:pStyle w:val="Body"/>
        <w:spacing w:after="0"/>
        <w:rPr>
          <w:rFonts w:ascii="Arial" w:hAnsi="Arial" w:cs="Arial"/>
        </w:rPr>
      </w:pPr>
      <w:r w:rsidRPr="00743241">
        <w:rPr>
          <w:rFonts w:ascii="Arial" w:hAnsi="Arial" w:cs="Arial"/>
        </w:rPr>
        <w:t>H4: Tax Sanctions Have a Negative Effect on the Occurrence of Tax Avoidance Actions</w:t>
      </w:r>
    </w:p>
    <w:p w14:paraId="06FC164E" w14:textId="77777777" w:rsidR="00EC1248" w:rsidRPr="00743241" w:rsidRDefault="00EC1248" w:rsidP="00743241">
      <w:pPr>
        <w:pStyle w:val="Body"/>
        <w:spacing w:after="0"/>
        <w:rPr>
          <w:rFonts w:ascii="Arial" w:hAnsi="Arial" w:cs="Arial"/>
          <w:b/>
        </w:rPr>
      </w:pPr>
      <w:r w:rsidRPr="00743241">
        <w:rPr>
          <w:rFonts w:ascii="Arial" w:hAnsi="Arial" w:cs="Arial"/>
          <w:b/>
        </w:rPr>
        <w:t>2.7.5 Tax Discrimination Against Tax Avoidance</w:t>
      </w:r>
    </w:p>
    <w:p w14:paraId="242767F2" w14:textId="77777777" w:rsidR="00743241" w:rsidRPr="00743241" w:rsidRDefault="00743241" w:rsidP="00743241">
      <w:pPr>
        <w:autoSpaceDE w:val="0"/>
        <w:autoSpaceDN w:val="0"/>
        <w:adjustRightInd w:val="0"/>
        <w:ind w:right="141" w:firstLine="426"/>
        <w:jc w:val="both"/>
        <w:rPr>
          <w:rFonts w:ascii="Arial" w:hAnsi="Arial" w:cs="Arial"/>
          <w:color w:val="000000"/>
          <w:lang w:val="de-DE" w:eastAsia="en-GB"/>
        </w:rPr>
      </w:pPr>
      <w:r w:rsidRPr="00743241">
        <w:rPr>
          <w:rFonts w:ascii="Arial" w:hAnsi="Arial" w:cs="Arial"/>
          <w:color w:val="000000"/>
          <w:lang w:eastAsia="en-GB"/>
        </w:rPr>
        <w:t xml:space="preserve">Research conducted by </w:t>
      </w:r>
      <w:proofErr w:type="spellStart"/>
      <w:r w:rsidRPr="00743241">
        <w:rPr>
          <w:rFonts w:ascii="Arial" w:hAnsi="Arial" w:cs="Arial"/>
          <w:color w:val="000000"/>
          <w:lang w:eastAsia="en-GB"/>
        </w:rPr>
        <w:t>Indriyani</w:t>
      </w:r>
      <w:proofErr w:type="spellEnd"/>
      <w:r w:rsidRPr="00743241">
        <w:rPr>
          <w:rFonts w:ascii="Arial" w:hAnsi="Arial" w:cs="Arial"/>
          <w:color w:val="000000"/>
          <w:lang w:eastAsia="en-GB"/>
        </w:rPr>
        <w:t xml:space="preserve"> et al. (2016) shows that the more frequent tax discrimination occurs, the more likely taxpayers are to commit tax evasion. On the other hand, if discrimination in the tax system can be reduced or eliminated, taxpayers will feel that the system implemented is fairer and more transparent, thereby increasing awareness and compliance in carrying out their tax obligations. Therefore, a fair, transparent, and supported tax system by professional and impartial officials is an important factor in creating a healthier and less violating tax environment. Based on the description above, the fifth hypothesis in this study can be formulated as follows:</w:t>
      </w:r>
    </w:p>
    <w:p w14:paraId="1413382B" w14:textId="77777777" w:rsidR="00EC1248" w:rsidRPr="00743241" w:rsidRDefault="00EC1248" w:rsidP="00743241">
      <w:pPr>
        <w:pStyle w:val="Body"/>
        <w:spacing w:after="0"/>
        <w:rPr>
          <w:rFonts w:ascii="Arial" w:hAnsi="Arial" w:cs="Arial"/>
        </w:rPr>
      </w:pPr>
      <w:r w:rsidRPr="00743241">
        <w:rPr>
          <w:rFonts w:ascii="Arial" w:hAnsi="Arial" w:cs="Arial"/>
        </w:rPr>
        <w:t>H5: Tax Discrimination Has a Positive Effect on the Occurrence of Tax Avoidance Actions</w:t>
      </w:r>
    </w:p>
    <w:p w14:paraId="405E8770" w14:textId="77777777" w:rsidR="00EC1248" w:rsidRPr="00743241" w:rsidRDefault="00EC1248" w:rsidP="00743241">
      <w:pPr>
        <w:pStyle w:val="Body"/>
        <w:spacing w:after="0"/>
        <w:rPr>
          <w:rFonts w:ascii="Arial" w:hAnsi="Arial" w:cs="Arial"/>
        </w:rPr>
      </w:pPr>
    </w:p>
    <w:p w14:paraId="057EA7E9" w14:textId="77777777" w:rsidR="00EC1248" w:rsidRPr="00743241" w:rsidRDefault="00EC1248" w:rsidP="00743241">
      <w:pPr>
        <w:pStyle w:val="Body"/>
        <w:spacing w:after="0"/>
        <w:rPr>
          <w:rFonts w:ascii="Arial" w:hAnsi="Arial" w:cs="Arial"/>
          <w:b/>
        </w:rPr>
      </w:pPr>
      <w:r w:rsidRPr="00743241">
        <w:rPr>
          <w:rFonts w:ascii="Arial" w:hAnsi="Arial" w:cs="Arial"/>
          <w:b/>
        </w:rPr>
        <w:t>2.7.6 Developments in Tax Technology and Information on Tax Avoidance</w:t>
      </w:r>
    </w:p>
    <w:p w14:paraId="66FC4F6A" w14:textId="77777777" w:rsidR="00EC1248" w:rsidRPr="00743241" w:rsidRDefault="00EC1248" w:rsidP="00743241">
      <w:pPr>
        <w:pStyle w:val="Body"/>
        <w:rPr>
          <w:rFonts w:ascii="Arial" w:hAnsi="Arial" w:cs="Arial"/>
        </w:rPr>
      </w:pPr>
      <w:r w:rsidRPr="00743241">
        <w:rPr>
          <w:rFonts w:ascii="Arial" w:hAnsi="Arial" w:cs="Arial"/>
        </w:rPr>
        <w:t>The results of research conducted by Lenggono (2019) and Fitriyanti et al. (2017) show that the application of tax technology actually has a positive and significant effect on tax evasion. This can happen because while tax technology aims to increase transparency and compliance, there are loopholes that taxpayers can exploit to manipulate data, avoid tax liability, or find ways to reduce the tax burden illegally. In addition, the implementation of suboptimal technology or lack of supervision in the digital tax system can open up opportunities for certain parties to exploit the system to avoid paying taxes that they should be paying. Thus, based on the literature review and previous research findings, the sixth hypothesis in this study can be formulated as follows:</w:t>
      </w:r>
    </w:p>
    <w:p w14:paraId="787F7111" w14:textId="77777777" w:rsidR="00790ADA" w:rsidRPr="00743241" w:rsidRDefault="00EC1248" w:rsidP="00743241">
      <w:pPr>
        <w:pStyle w:val="Body"/>
        <w:spacing w:after="0"/>
        <w:rPr>
          <w:rFonts w:ascii="Arial" w:hAnsi="Arial" w:cs="Arial"/>
        </w:rPr>
      </w:pPr>
      <w:r w:rsidRPr="00743241">
        <w:rPr>
          <w:rFonts w:ascii="Arial" w:hAnsi="Arial" w:cs="Arial"/>
        </w:rPr>
        <w:t>H6: The Development of Tax Technology and Information Negatively Affects the Occurrence of Tax Avoidance Actions</w:t>
      </w:r>
    </w:p>
    <w:p w14:paraId="4C219807" w14:textId="77777777" w:rsidR="00EC1248" w:rsidRPr="00743241" w:rsidRDefault="00EC1248" w:rsidP="00743241">
      <w:pPr>
        <w:pStyle w:val="Body"/>
        <w:spacing w:after="0"/>
        <w:rPr>
          <w:rFonts w:ascii="Arial" w:hAnsi="Arial" w:cs="Arial"/>
        </w:rPr>
      </w:pPr>
    </w:p>
    <w:p w14:paraId="3FD23250" w14:textId="77777777" w:rsidR="00902823" w:rsidRPr="00743241" w:rsidRDefault="00000F8F" w:rsidP="00743241">
      <w:pPr>
        <w:pStyle w:val="Head1"/>
        <w:spacing w:after="0"/>
        <w:jc w:val="both"/>
        <w:rPr>
          <w:rFonts w:ascii="Arial" w:hAnsi="Arial" w:cs="Arial"/>
          <w:sz w:val="20"/>
        </w:rPr>
      </w:pPr>
      <w:r w:rsidRPr="00743241">
        <w:rPr>
          <w:rFonts w:ascii="Arial" w:hAnsi="Arial" w:cs="Arial"/>
          <w:sz w:val="20"/>
        </w:rPr>
        <w:t>3. METHODOLOGY</w:t>
      </w:r>
    </w:p>
    <w:p w14:paraId="7DE104DF" w14:textId="77777777" w:rsidR="00614689" w:rsidRPr="00743241" w:rsidRDefault="00614689" w:rsidP="00743241">
      <w:pPr>
        <w:pStyle w:val="Head1"/>
        <w:jc w:val="both"/>
        <w:rPr>
          <w:rFonts w:ascii="Arial" w:hAnsi="Arial" w:cs="Arial"/>
          <w:b w:val="0"/>
          <w:sz w:val="20"/>
        </w:rPr>
      </w:pPr>
      <w:r w:rsidRPr="00743241">
        <w:rPr>
          <w:rFonts w:ascii="Arial" w:hAnsi="Arial" w:cs="Arial"/>
          <w:b w:val="0"/>
          <w:caps w:val="0"/>
          <w:sz w:val="20"/>
        </w:rPr>
        <w:t xml:space="preserve">This study uses a quantitative method with </w:t>
      </w:r>
      <w:r w:rsidRPr="00743241">
        <w:rPr>
          <w:rFonts w:ascii="Arial" w:hAnsi="Arial" w:cs="Arial"/>
          <w:b w:val="0"/>
          <w:i/>
          <w:caps w:val="0"/>
          <w:sz w:val="20"/>
        </w:rPr>
        <w:t xml:space="preserve">the structural equation </w:t>
      </w:r>
      <w:proofErr w:type="gramStart"/>
      <w:r w:rsidRPr="00743241">
        <w:rPr>
          <w:rFonts w:ascii="Arial" w:hAnsi="Arial" w:cs="Arial"/>
          <w:b w:val="0"/>
          <w:i/>
          <w:caps w:val="0"/>
          <w:sz w:val="20"/>
        </w:rPr>
        <w:t xml:space="preserve">modelling </w:t>
      </w:r>
      <w:r w:rsidRPr="00743241">
        <w:rPr>
          <w:rFonts w:ascii="Arial" w:hAnsi="Arial" w:cs="Arial"/>
          <w:b w:val="0"/>
          <w:caps w:val="0"/>
          <w:sz w:val="20"/>
        </w:rPr>
        <w:t xml:space="preserve"> method</w:t>
      </w:r>
      <w:proofErr w:type="gramEnd"/>
      <w:r w:rsidRPr="00743241">
        <w:rPr>
          <w:rFonts w:ascii="Arial" w:hAnsi="Arial" w:cs="Arial"/>
          <w:b w:val="0"/>
          <w:caps w:val="0"/>
          <w:sz w:val="20"/>
        </w:rPr>
        <w:t xml:space="preserve"> </w:t>
      </w:r>
      <w:r w:rsidRPr="00D012D4">
        <w:rPr>
          <w:rFonts w:ascii="Arial" w:hAnsi="Arial" w:cs="Arial"/>
          <w:b w:val="0"/>
          <w:caps w:val="0"/>
          <w:sz w:val="20"/>
          <w:highlight w:val="red"/>
        </w:rPr>
        <w:t xml:space="preserve">for the </w:t>
      </w:r>
      <w:commentRangeStart w:id="10"/>
      <w:r w:rsidRPr="00D012D4">
        <w:rPr>
          <w:rFonts w:ascii="Arial" w:hAnsi="Arial" w:cs="Arial"/>
          <w:b w:val="0"/>
          <w:caps w:val="0"/>
          <w:sz w:val="20"/>
          <w:highlight w:val="red"/>
        </w:rPr>
        <w:t>method</w:t>
      </w:r>
      <w:commentRangeEnd w:id="10"/>
      <w:r w:rsidR="00D012D4">
        <w:rPr>
          <w:rStyle w:val="CommentReference"/>
          <w:rFonts w:ascii="Times New Roman" w:hAnsi="Times New Roman"/>
          <w:b w:val="0"/>
          <w:caps w:val="0"/>
          <w:lang w:val="nb-NO" w:eastAsia="nb-NO"/>
        </w:rPr>
        <w:commentReference w:id="10"/>
      </w:r>
      <w:r w:rsidRPr="00743241">
        <w:rPr>
          <w:rFonts w:ascii="Arial" w:hAnsi="Arial" w:cs="Arial"/>
          <w:b w:val="0"/>
          <w:caps w:val="0"/>
          <w:sz w:val="20"/>
        </w:rPr>
        <w:t xml:space="preserve">. The research tests several relevant variables and these variables must be optimally tested to see their influence and impact statistically. The population in this study is all MSMEs that are corporate taxpayers and registered at the Tax Service Office (KPP) Pratama in the East Java region, namely KPP Malang, KPP South Malang, KPP North Malang, KPP Kediri, KPP </w:t>
      </w:r>
      <w:proofErr w:type="spellStart"/>
      <w:r w:rsidRPr="00743241">
        <w:rPr>
          <w:rFonts w:ascii="Arial" w:hAnsi="Arial" w:cs="Arial"/>
          <w:b w:val="0"/>
          <w:caps w:val="0"/>
          <w:sz w:val="20"/>
        </w:rPr>
        <w:t>Pasuruan</w:t>
      </w:r>
      <w:proofErr w:type="spellEnd"/>
      <w:r w:rsidRPr="00743241">
        <w:rPr>
          <w:rFonts w:ascii="Arial" w:hAnsi="Arial" w:cs="Arial"/>
          <w:b w:val="0"/>
          <w:caps w:val="0"/>
          <w:sz w:val="20"/>
        </w:rPr>
        <w:t xml:space="preserve">, KPP </w:t>
      </w:r>
      <w:proofErr w:type="spellStart"/>
      <w:r w:rsidRPr="00743241">
        <w:rPr>
          <w:rFonts w:ascii="Arial" w:hAnsi="Arial" w:cs="Arial"/>
          <w:b w:val="0"/>
          <w:caps w:val="0"/>
          <w:sz w:val="20"/>
        </w:rPr>
        <w:t>Probolinggo</w:t>
      </w:r>
      <w:proofErr w:type="spellEnd"/>
      <w:r w:rsidRPr="00743241">
        <w:rPr>
          <w:rFonts w:ascii="Arial" w:hAnsi="Arial" w:cs="Arial"/>
          <w:b w:val="0"/>
          <w:caps w:val="0"/>
          <w:sz w:val="20"/>
        </w:rPr>
        <w:t xml:space="preserve">, KPP Jember, KPP </w:t>
      </w:r>
      <w:proofErr w:type="spellStart"/>
      <w:r w:rsidRPr="00743241">
        <w:rPr>
          <w:rFonts w:ascii="Arial" w:hAnsi="Arial" w:cs="Arial"/>
          <w:b w:val="0"/>
          <w:caps w:val="0"/>
          <w:sz w:val="20"/>
        </w:rPr>
        <w:t>Banyuwangi</w:t>
      </w:r>
      <w:proofErr w:type="spellEnd"/>
      <w:r w:rsidRPr="00743241">
        <w:rPr>
          <w:rFonts w:ascii="Arial" w:hAnsi="Arial" w:cs="Arial"/>
          <w:b w:val="0"/>
          <w:caps w:val="0"/>
          <w:sz w:val="20"/>
        </w:rPr>
        <w:t xml:space="preserve">, KPP </w:t>
      </w:r>
      <w:proofErr w:type="spellStart"/>
      <w:r w:rsidRPr="00743241">
        <w:rPr>
          <w:rFonts w:ascii="Arial" w:hAnsi="Arial" w:cs="Arial"/>
          <w:b w:val="0"/>
          <w:caps w:val="0"/>
          <w:sz w:val="20"/>
        </w:rPr>
        <w:t>Batu</w:t>
      </w:r>
      <w:proofErr w:type="spellEnd"/>
      <w:r w:rsidRPr="00743241">
        <w:rPr>
          <w:rFonts w:ascii="Arial" w:hAnsi="Arial" w:cs="Arial"/>
          <w:b w:val="0"/>
          <w:caps w:val="0"/>
          <w:sz w:val="20"/>
        </w:rPr>
        <w:t xml:space="preserve">, KPP </w:t>
      </w:r>
      <w:proofErr w:type="spellStart"/>
      <w:r w:rsidRPr="00743241">
        <w:rPr>
          <w:rFonts w:ascii="Arial" w:hAnsi="Arial" w:cs="Arial"/>
          <w:b w:val="0"/>
          <w:caps w:val="0"/>
          <w:sz w:val="20"/>
        </w:rPr>
        <w:t>Tulungagung</w:t>
      </w:r>
      <w:proofErr w:type="spellEnd"/>
      <w:r w:rsidRPr="00743241">
        <w:rPr>
          <w:rFonts w:ascii="Arial" w:hAnsi="Arial" w:cs="Arial"/>
          <w:b w:val="0"/>
          <w:caps w:val="0"/>
          <w:sz w:val="20"/>
        </w:rPr>
        <w:t xml:space="preserve">, KPP </w:t>
      </w:r>
      <w:proofErr w:type="spellStart"/>
      <w:r w:rsidRPr="00743241">
        <w:rPr>
          <w:rFonts w:ascii="Arial" w:hAnsi="Arial" w:cs="Arial"/>
          <w:b w:val="0"/>
          <w:caps w:val="0"/>
          <w:sz w:val="20"/>
        </w:rPr>
        <w:t>Blitar</w:t>
      </w:r>
      <w:proofErr w:type="spellEnd"/>
      <w:r w:rsidRPr="00743241">
        <w:rPr>
          <w:rFonts w:ascii="Arial" w:hAnsi="Arial" w:cs="Arial"/>
          <w:b w:val="0"/>
          <w:caps w:val="0"/>
          <w:sz w:val="20"/>
        </w:rPr>
        <w:t>, and KPP Surabaya City in 2023.</w:t>
      </w:r>
    </w:p>
    <w:p w14:paraId="649DD6FB" w14:textId="3216890C" w:rsidR="00743241" w:rsidRPr="00743241" w:rsidRDefault="00743241" w:rsidP="00743241">
      <w:pPr>
        <w:ind w:firstLine="567"/>
        <w:contextualSpacing/>
        <w:jc w:val="both"/>
        <w:rPr>
          <w:rFonts w:ascii="Arial" w:hAnsi="Arial" w:cs="Arial"/>
        </w:rPr>
      </w:pPr>
      <w:r w:rsidRPr="00743241">
        <w:rPr>
          <w:rFonts w:ascii="Arial" w:hAnsi="Arial" w:cs="Arial"/>
        </w:rPr>
        <w:t>The data collection technique of this research uses literature studies, and field research. Literature studies are</w:t>
      </w:r>
      <w:r w:rsidRPr="00743241">
        <w:rPr>
          <w:rFonts w:ascii="Arial" w:hAnsi="Arial" w:cs="Arial"/>
          <w:i/>
        </w:rPr>
        <w:t xml:space="preserve"> </w:t>
      </w:r>
      <w:r w:rsidRPr="00743241">
        <w:rPr>
          <w:rFonts w:ascii="Arial" w:hAnsi="Arial" w:cs="Arial"/>
        </w:rPr>
        <w:t xml:space="preserve">obtained through books, articles, journals, the </w:t>
      </w:r>
      <w:r w:rsidRPr="00743241">
        <w:rPr>
          <w:rFonts w:ascii="Arial" w:hAnsi="Arial" w:cs="Arial"/>
        </w:rPr>
        <w:lastRenderedPageBreak/>
        <w:t xml:space="preserve">internet, and </w:t>
      </w:r>
      <w:r w:rsidRPr="00743241">
        <w:rPr>
          <w:rFonts w:ascii="Arial" w:hAnsi="Arial" w:cs="Arial"/>
          <w:i/>
        </w:rPr>
        <w:t>literature</w:t>
      </w:r>
      <w:sdt>
        <w:sdtPr>
          <w:rPr>
            <w:rFonts w:ascii="Arial" w:hAnsi="Arial" w:cs="Arial"/>
            <w:i/>
            <w:color w:val="000000"/>
          </w:rPr>
          <w:tag w:val="MENDELEY_CITATION_v3_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"/>
          <w:id w:val="-654293022"/>
          <w:placeholder>
            <w:docPart w:val="771E1BD2CBAC43DBA08AF8D90E0E9231"/>
          </w:placeholder>
        </w:sdtPr>
        <w:sdtEndPr>
          <w:rPr>
            <w:i w:val="0"/>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Jaya, 2020) </w:t>
          </w:r>
        </w:sdtContent>
      </w:sdt>
      <w:r w:rsidRPr="00743241">
        <w:rPr>
          <w:rFonts w:ascii="Arial" w:hAnsi="Arial" w:cs="Arial"/>
        </w:rPr>
        <w:t>. This study sampled the data obtained with the following research criteria:</w:t>
      </w:r>
    </w:p>
    <w:p w14:paraId="3C84C8BC" w14:textId="7014AF81" w:rsidR="00614689" w:rsidRPr="00743241" w:rsidRDefault="00614689" w:rsidP="00743241">
      <w:pPr>
        <w:pStyle w:val="Head1"/>
        <w:ind w:firstLine="720"/>
        <w:jc w:val="both"/>
        <w:rPr>
          <w:rFonts w:ascii="Arial" w:hAnsi="Arial" w:cs="Arial"/>
          <w:b w:val="0"/>
          <w:sz w:val="20"/>
        </w:rPr>
      </w:pPr>
      <w:r w:rsidRPr="00743241">
        <w:rPr>
          <w:rFonts w:ascii="Arial" w:hAnsi="Arial" w:cs="Arial"/>
          <w:b w:val="0"/>
          <w:caps w:val="0"/>
          <w:sz w:val="20"/>
        </w:rPr>
        <w:t>1) Corporate taxpayers and registered with the Tax Service Office (KPP) Pratama East Java region for at least 5 years since 2019, 2) Corporate taxpayers in the form of PTs (limited liability companies), 3) Corporate taxpayers who have at least 50 permanent employees, 4) Corporate taxpayers who have businesses in the manufacturing sector, 5) Corporate taxpayers who are not hereditary family businesses.</w:t>
      </w:r>
    </w:p>
    <w:p w14:paraId="4D15B986" w14:textId="77777777" w:rsidR="00EC1248" w:rsidRPr="00743241" w:rsidRDefault="00614689" w:rsidP="00743241">
      <w:pPr>
        <w:pStyle w:val="Head1"/>
        <w:spacing w:after="0"/>
        <w:ind w:firstLine="720"/>
        <w:jc w:val="both"/>
        <w:rPr>
          <w:rFonts w:ascii="Arial" w:hAnsi="Arial" w:cs="Arial"/>
          <w:b w:val="0"/>
          <w:sz w:val="20"/>
        </w:rPr>
      </w:pPr>
      <w:r w:rsidRPr="00743241">
        <w:rPr>
          <w:rFonts w:ascii="Arial" w:hAnsi="Arial" w:cs="Arial"/>
          <w:b w:val="0"/>
          <w:caps w:val="0"/>
          <w:sz w:val="20"/>
        </w:rPr>
        <w:t>The data used in this study is classified as secondary data which is a number of data obtained from the online data of KPP Pratama in the East Java region. In addition, the secondary data used in this study is also in the form of research journals, data and other scientific references that come from the internet.</w:t>
      </w:r>
    </w:p>
    <w:p w14:paraId="557B32BA" w14:textId="77777777" w:rsidR="00614689" w:rsidRPr="00743241" w:rsidRDefault="00614689" w:rsidP="00743241">
      <w:pPr>
        <w:pStyle w:val="Head1"/>
        <w:spacing w:after="0"/>
        <w:jc w:val="both"/>
        <w:rPr>
          <w:rFonts w:ascii="Arial" w:hAnsi="Arial" w:cs="Arial"/>
          <w:sz w:val="20"/>
        </w:rPr>
      </w:pPr>
    </w:p>
    <w:p w14:paraId="7255FCBB" w14:textId="77777777" w:rsidR="00EC1248" w:rsidRPr="00743241" w:rsidRDefault="00EC1248" w:rsidP="00743241">
      <w:pPr>
        <w:pStyle w:val="Head1"/>
        <w:spacing w:after="0"/>
        <w:jc w:val="both"/>
        <w:rPr>
          <w:rFonts w:ascii="Arial" w:hAnsi="Arial" w:cs="Arial"/>
          <w:sz w:val="20"/>
        </w:rPr>
      </w:pPr>
      <w:r w:rsidRPr="00743241">
        <w:rPr>
          <w:rFonts w:ascii="Arial" w:hAnsi="Arial" w:cs="Arial"/>
          <w:sz w:val="20"/>
        </w:rPr>
        <w:t>4. results and discussion</w:t>
      </w:r>
    </w:p>
    <w:p w14:paraId="67CD991A" w14:textId="77777777" w:rsidR="00790ADA" w:rsidRPr="00743241" w:rsidRDefault="00790ADA" w:rsidP="00743241">
      <w:pPr>
        <w:pStyle w:val="Head1"/>
        <w:spacing w:after="0"/>
        <w:jc w:val="both"/>
        <w:rPr>
          <w:rFonts w:ascii="Arial" w:hAnsi="Arial" w:cs="Arial"/>
          <w:sz w:val="20"/>
        </w:rPr>
      </w:pPr>
    </w:p>
    <w:p w14:paraId="55776E5C" w14:textId="77777777" w:rsidR="00614689" w:rsidRPr="00743241" w:rsidRDefault="00614689" w:rsidP="00743241">
      <w:pPr>
        <w:pStyle w:val="Body"/>
        <w:spacing w:after="0"/>
        <w:rPr>
          <w:rFonts w:ascii="Arial" w:hAnsi="Arial" w:cs="Arial"/>
        </w:rPr>
      </w:pPr>
      <w:r w:rsidRPr="00743241">
        <w:rPr>
          <w:rFonts w:ascii="Arial" w:hAnsi="Arial" w:cs="Arial"/>
        </w:rPr>
        <w:t xml:space="preserve">After the questionnaire was distributed, sample data was obtained from 150 respondents. This data is based on the </w:t>
      </w:r>
      <w:r w:rsidRPr="00743241">
        <w:rPr>
          <w:rFonts w:ascii="Arial" w:hAnsi="Arial" w:cs="Arial"/>
        </w:rPr>
        <w:t xml:space="preserve">response rate and return of the questionnaire that has been distributed previously, and the filling is complete without any blanks in the survey fill. A total of 150 respondents who are Corporate Taxpayers and registered at the Tax Service Office (KPP) Pratama for the East Java Region are further divided into several regions, namely KPP Malang, KPP south Malang, KPP north Malang, KPP Kediri, KPP </w:t>
      </w:r>
      <w:proofErr w:type="spellStart"/>
      <w:r w:rsidRPr="00743241">
        <w:rPr>
          <w:rFonts w:ascii="Arial" w:hAnsi="Arial" w:cs="Arial"/>
        </w:rPr>
        <w:t>Pasuruan</w:t>
      </w:r>
      <w:proofErr w:type="spellEnd"/>
      <w:r w:rsidRPr="00743241">
        <w:rPr>
          <w:rFonts w:ascii="Arial" w:hAnsi="Arial" w:cs="Arial"/>
        </w:rPr>
        <w:t xml:space="preserve">, KPP </w:t>
      </w:r>
      <w:proofErr w:type="spellStart"/>
      <w:r w:rsidRPr="00743241">
        <w:rPr>
          <w:rFonts w:ascii="Arial" w:hAnsi="Arial" w:cs="Arial"/>
        </w:rPr>
        <w:t>Probolinggo</w:t>
      </w:r>
      <w:proofErr w:type="spellEnd"/>
      <w:r w:rsidRPr="00743241">
        <w:rPr>
          <w:rFonts w:ascii="Arial" w:hAnsi="Arial" w:cs="Arial"/>
        </w:rPr>
        <w:t xml:space="preserve">, KPP Jember, KPP Banyuwangi, KPP </w:t>
      </w:r>
      <w:proofErr w:type="spellStart"/>
      <w:r w:rsidRPr="00743241">
        <w:rPr>
          <w:rFonts w:ascii="Arial" w:hAnsi="Arial" w:cs="Arial"/>
        </w:rPr>
        <w:t>Batu</w:t>
      </w:r>
      <w:proofErr w:type="spellEnd"/>
      <w:r w:rsidRPr="00743241">
        <w:rPr>
          <w:rFonts w:ascii="Arial" w:hAnsi="Arial" w:cs="Arial"/>
        </w:rPr>
        <w:t xml:space="preserve">, KPP </w:t>
      </w:r>
      <w:proofErr w:type="spellStart"/>
      <w:r w:rsidRPr="00743241">
        <w:rPr>
          <w:rFonts w:ascii="Arial" w:hAnsi="Arial" w:cs="Arial"/>
        </w:rPr>
        <w:t>Batu</w:t>
      </w:r>
      <w:proofErr w:type="spellEnd"/>
      <w:r w:rsidRPr="00743241">
        <w:rPr>
          <w:rFonts w:ascii="Arial" w:hAnsi="Arial" w:cs="Arial"/>
        </w:rPr>
        <w:t xml:space="preserve">, KPP </w:t>
      </w:r>
      <w:proofErr w:type="spellStart"/>
      <w:r w:rsidRPr="00743241">
        <w:rPr>
          <w:rFonts w:ascii="Arial" w:hAnsi="Arial" w:cs="Arial"/>
        </w:rPr>
        <w:t>Tulungagung</w:t>
      </w:r>
      <w:proofErr w:type="spellEnd"/>
      <w:r w:rsidRPr="00743241">
        <w:rPr>
          <w:rFonts w:ascii="Arial" w:hAnsi="Arial" w:cs="Arial"/>
        </w:rPr>
        <w:t xml:space="preserve">, KPP </w:t>
      </w:r>
      <w:proofErr w:type="spellStart"/>
      <w:r w:rsidRPr="00743241">
        <w:rPr>
          <w:rFonts w:ascii="Arial" w:hAnsi="Arial" w:cs="Arial"/>
        </w:rPr>
        <w:t>Blitar</w:t>
      </w:r>
      <w:proofErr w:type="spellEnd"/>
      <w:r w:rsidRPr="00743241">
        <w:rPr>
          <w:rFonts w:ascii="Arial" w:hAnsi="Arial" w:cs="Arial"/>
        </w:rPr>
        <w:t>, and KPP Surabaya City in 2023.</w:t>
      </w:r>
    </w:p>
    <w:p w14:paraId="18064152" w14:textId="57B2A778" w:rsidR="00743241" w:rsidRPr="00F66B47" w:rsidRDefault="00096B8A" w:rsidP="00F66B47">
      <w:pPr>
        <w:pStyle w:val="Body"/>
        <w:spacing w:after="0"/>
        <w:ind w:firstLine="720"/>
        <w:rPr>
          <w:rFonts w:ascii="Arial" w:hAnsi="Arial" w:cs="Arial"/>
        </w:rPr>
      </w:pPr>
      <w:r w:rsidRPr="00743241">
        <w:rPr>
          <w:rFonts w:ascii="Arial" w:hAnsi="Arial" w:cs="Arial"/>
        </w:rPr>
        <w:t>The survey data that has been obtained is then tested for validity and reliability to determine the accuracy of the tabulated data. The results of the test are explained in table 1 below.</w:t>
      </w:r>
    </w:p>
    <w:p w14:paraId="1B42EF97" w14:textId="77777777" w:rsidR="00743241" w:rsidRPr="00743241" w:rsidRDefault="00743241" w:rsidP="00743241">
      <w:pPr>
        <w:pStyle w:val="Body"/>
        <w:jc w:val="center"/>
        <w:rPr>
          <w:rFonts w:ascii="Arial" w:hAnsi="Arial" w:cs="Arial"/>
          <w:b/>
          <w:bCs/>
          <w:lang w:val="id-ID" w:eastAsia="en-GB"/>
        </w:rPr>
        <w:sectPr w:rsidR="00743241" w:rsidRPr="00743241" w:rsidSect="00610FB3">
          <w:type w:val="continuous"/>
          <w:pgSz w:w="12240" w:h="15840"/>
          <w:pgMar w:top="720" w:right="720" w:bottom="720" w:left="720" w:header="720" w:footer="720" w:gutter="0"/>
          <w:cols w:num="2" w:space="720"/>
          <w:docGrid w:linePitch="360"/>
        </w:sectPr>
      </w:pPr>
    </w:p>
    <w:p w14:paraId="71EE41B4" w14:textId="77777777" w:rsidR="00096B8A" w:rsidRPr="00743241" w:rsidRDefault="00096B8A" w:rsidP="00743241">
      <w:pPr>
        <w:pStyle w:val="Body"/>
        <w:jc w:val="center"/>
        <w:rPr>
          <w:rFonts w:ascii="Arial" w:hAnsi="Arial" w:cs="Arial"/>
          <w:b/>
          <w:bCs/>
          <w:lang w:val="id-ID" w:eastAsia="en-GB"/>
        </w:rPr>
      </w:pPr>
      <w:r w:rsidRPr="00743241">
        <w:rPr>
          <w:rFonts w:ascii="Arial" w:hAnsi="Arial" w:cs="Arial"/>
          <w:b/>
          <w:bCs/>
          <w:lang w:eastAsia="en-GB"/>
        </w:rPr>
        <w:t>Table 1. Validity and Reliability Test Results</w:t>
      </w:r>
    </w:p>
    <w:tbl>
      <w:tblPr>
        <w:tblW w:w="5000" w:type="pct"/>
        <w:jc w:val="center"/>
        <w:tblLayout w:type="fixed"/>
        <w:tblLook w:val="04A0" w:firstRow="1" w:lastRow="0" w:firstColumn="1" w:lastColumn="0" w:noHBand="0" w:noVBand="1"/>
      </w:tblPr>
      <w:tblGrid>
        <w:gridCol w:w="2553"/>
        <w:gridCol w:w="1456"/>
        <w:gridCol w:w="2041"/>
        <w:gridCol w:w="1458"/>
        <w:gridCol w:w="1406"/>
        <w:gridCol w:w="1886"/>
      </w:tblGrid>
      <w:tr w:rsidR="00096B8A" w:rsidRPr="00743241" w14:paraId="1FB36A2C" w14:textId="77777777" w:rsidTr="0046592C">
        <w:trPr>
          <w:jc w:val="center"/>
        </w:trPr>
        <w:tc>
          <w:tcPr>
            <w:tcW w:w="1182" w:type="pct"/>
            <w:vMerge w:val="restart"/>
            <w:tcBorders>
              <w:top w:val="single" w:sz="4" w:space="0" w:color="auto"/>
            </w:tcBorders>
          </w:tcPr>
          <w:p w14:paraId="5C5B8C0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Variable</w:t>
            </w:r>
          </w:p>
        </w:tc>
        <w:tc>
          <w:tcPr>
            <w:tcW w:w="674" w:type="pct"/>
            <w:vMerge w:val="restart"/>
            <w:tcBorders>
              <w:top w:val="single" w:sz="4" w:space="0" w:color="auto"/>
            </w:tcBorders>
          </w:tcPr>
          <w:p w14:paraId="3F17C94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Item</w:t>
            </w:r>
          </w:p>
        </w:tc>
        <w:tc>
          <w:tcPr>
            <w:tcW w:w="1619" w:type="pct"/>
            <w:gridSpan w:val="2"/>
            <w:tcBorders>
              <w:top w:val="single" w:sz="4" w:space="0" w:color="auto"/>
            </w:tcBorders>
          </w:tcPr>
          <w:p w14:paraId="0E916F6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Correlation (r)</w:t>
            </w:r>
          </w:p>
        </w:tc>
        <w:tc>
          <w:tcPr>
            <w:tcW w:w="1525" w:type="pct"/>
            <w:gridSpan w:val="2"/>
            <w:tcBorders>
              <w:top w:val="single" w:sz="4" w:space="0" w:color="auto"/>
            </w:tcBorders>
          </w:tcPr>
          <w:p w14:paraId="7C6A93C2"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Coefficients</w:t>
            </w:r>
          </w:p>
        </w:tc>
      </w:tr>
      <w:tr w:rsidR="00096B8A" w:rsidRPr="00743241" w14:paraId="59890798" w14:textId="77777777" w:rsidTr="0046592C">
        <w:trPr>
          <w:trHeight w:val="183"/>
          <w:jc w:val="center"/>
        </w:trPr>
        <w:tc>
          <w:tcPr>
            <w:tcW w:w="1182" w:type="pct"/>
            <w:vMerge/>
            <w:tcBorders>
              <w:bottom w:val="single" w:sz="4" w:space="0" w:color="auto"/>
            </w:tcBorders>
          </w:tcPr>
          <w:p w14:paraId="40FCD4A7" w14:textId="77777777" w:rsidR="00096B8A" w:rsidRPr="00743241" w:rsidRDefault="00096B8A" w:rsidP="00743241">
            <w:pPr>
              <w:pStyle w:val="Body"/>
              <w:spacing w:after="0"/>
              <w:rPr>
                <w:rFonts w:ascii="Arial" w:hAnsi="Arial" w:cs="Arial"/>
                <w:sz w:val="18"/>
                <w:szCs w:val="18"/>
                <w:lang w:val="id-ID" w:eastAsia="en-GB"/>
              </w:rPr>
            </w:pPr>
          </w:p>
        </w:tc>
        <w:tc>
          <w:tcPr>
            <w:tcW w:w="674" w:type="pct"/>
            <w:vMerge/>
            <w:tcBorders>
              <w:bottom w:val="single" w:sz="4" w:space="0" w:color="auto"/>
            </w:tcBorders>
          </w:tcPr>
          <w:p w14:paraId="3E76ED20" w14:textId="77777777" w:rsidR="00096B8A" w:rsidRPr="00743241" w:rsidRDefault="00096B8A" w:rsidP="00743241">
            <w:pPr>
              <w:pStyle w:val="Body"/>
              <w:spacing w:after="0"/>
              <w:rPr>
                <w:rFonts w:ascii="Arial" w:hAnsi="Arial" w:cs="Arial"/>
                <w:sz w:val="18"/>
                <w:szCs w:val="18"/>
                <w:lang w:val="id-ID" w:eastAsia="en-GB"/>
              </w:rPr>
            </w:pPr>
          </w:p>
        </w:tc>
        <w:tc>
          <w:tcPr>
            <w:tcW w:w="944" w:type="pct"/>
            <w:tcBorders>
              <w:bottom w:val="single" w:sz="4" w:space="0" w:color="auto"/>
            </w:tcBorders>
          </w:tcPr>
          <w:p w14:paraId="7373B206" w14:textId="77777777" w:rsidR="00096B8A" w:rsidRPr="00743241" w:rsidRDefault="0046592C"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R</w:t>
            </w:r>
          </w:p>
        </w:tc>
        <w:tc>
          <w:tcPr>
            <w:tcW w:w="675" w:type="pct"/>
            <w:tcBorders>
              <w:bottom w:val="single" w:sz="4" w:space="0" w:color="auto"/>
            </w:tcBorders>
          </w:tcPr>
          <w:p w14:paraId="3881825F" w14:textId="77777777" w:rsidR="00096B8A" w:rsidRPr="00743241" w:rsidRDefault="0046592C" w:rsidP="00743241">
            <w:pPr>
              <w:pStyle w:val="Body"/>
              <w:spacing w:after="0"/>
              <w:ind w:left="-136"/>
              <w:rPr>
                <w:rFonts w:ascii="Arial" w:hAnsi="Arial" w:cs="Arial"/>
                <w:sz w:val="18"/>
                <w:szCs w:val="18"/>
                <w:lang w:val="id-ID" w:eastAsia="en-GB"/>
              </w:rPr>
            </w:pPr>
            <w:r w:rsidRPr="00743241">
              <w:rPr>
                <w:rFonts w:ascii="Arial" w:hAnsi="Arial" w:cs="Arial"/>
                <w:sz w:val="18"/>
                <w:szCs w:val="18"/>
                <w:lang w:eastAsia="en-GB"/>
              </w:rPr>
              <w:t xml:space="preserve"> Status</w:t>
            </w:r>
          </w:p>
        </w:tc>
        <w:tc>
          <w:tcPr>
            <w:tcW w:w="651" w:type="pct"/>
            <w:tcBorders>
              <w:bottom w:val="single" w:sz="4" w:space="0" w:color="auto"/>
            </w:tcBorders>
          </w:tcPr>
          <w:p w14:paraId="5B734975"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Alpha</w:t>
            </w:r>
          </w:p>
        </w:tc>
        <w:tc>
          <w:tcPr>
            <w:tcW w:w="874" w:type="pct"/>
            <w:tcBorders>
              <w:bottom w:val="single" w:sz="4" w:space="0" w:color="auto"/>
            </w:tcBorders>
          </w:tcPr>
          <w:p w14:paraId="70D5EA43"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Status</w:t>
            </w:r>
          </w:p>
        </w:tc>
      </w:tr>
      <w:tr w:rsidR="00096B8A" w:rsidRPr="00743241" w14:paraId="29E3953E" w14:textId="77777777" w:rsidTr="0046592C">
        <w:trPr>
          <w:trHeight w:val="183"/>
          <w:jc w:val="center"/>
        </w:trPr>
        <w:tc>
          <w:tcPr>
            <w:tcW w:w="1182" w:type="pct"/>
            <w:vMerge w:val="restart"/>
            <w:tcBorders>
              <w:top w:val="single" w:sz="4" w:space="0" w:color="auto"/>
            </w:tcBorders>
          </w:tcPr>
          <w:p w14:paraId="78F54AC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bCs/>
                <w:iCs/>
                <w:sz w:val="18"/>
                <w:szCs w:val="18"/>
                <w:lang w:eastAsia="en-GB"/>
              </w:rPr>
              <w:t>Tax Justice</w:t>
            </w:r>
          </w:p>
        </w:tc>
        <w:tc>
          <w:tcPr>
            <w:tcW w:w="674" w:type="pct"/>
            <w:tcBorders>
              <w:top w:val="single" w:sz="4" w:space="0" w:color="auto"/>
            </w:tcBorders>
          </w:tcPr>
          <w:p w14:paraId="7542981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KP01</w:t>
            </w:r>
          </w:p>
        </w:tc>
        <w:tc>
          <w:tcPr>
            <w:tcW w:w="945" w:type="pct"/>
            <w:tcBorders>
              <w:top w:val="single" w:sz="4" w:space="0" w:color="auto"/>
            </w:tcBorders>
          </w:tcPr>
          <w:p w14:paraId="16D1CED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0,492</w:t>
            </w:r>
          </w:p>
        </w:tc>
        <w:tc>
          <w:tcPr>
            <w:tcW w:w="674" w:type="pct"/>
            <w:tcBorders>
              <w:top w:val="single" w:sz="4" w:space="0" w:color="auto"/>
            </w:tcBorders>
          </w:tcPr>
          <w:p w14:paraId="09F8431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Borders>
              <w:top w:val="single" w:sz="4" w:space="0" w:color="auto"/>
            </w:tcBorders>
          </w:tcPr>
          <w:p w14:paraId="14331D1B"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0,820</w:t>
            </w:r>
          </w:p>
        </w:tc>
        <w:tc>
          <w:tcPr>
            <w:tcW w:w="874" w:type="pct"/>
            <w:vMerge w:val="restart"/>
            <w:tcBorders>
              <w:top w:val="single" w:sz="4" w:space="0" w:color="auto"/>
            </w:tcBorders>
          </w:tcPr>
          <w:p w14:paraId="07F0546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0C503D96" w14:textId="77777777" w:rsidTr="0046592C">
        <w:trPr>
          <w:trHeight w:val="183"/>
          <w:jc w:val="center"/>
        </w:trPr>
        <w:tc>
          <w:tcPr>
            <w:tcW w:w="1182" w:type="pct"/>
            <w:vMerge/>
          </w:tcPr>
          <w:p w14:paraId="1AE1357B"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CCD6DE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KP02</w:t>
            </w:r>
          </w:p>
        </w:tc>
        <w:tc>
          <w:tcPr>
            <w:tcW w:w="945" w:type="pct"/>
          </w:tcPr>
          <w:p w14:paraId="7FFCFB1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0,942</w:t>
            </w:r>
          </w:p>
        </w:tc>
        <w:tc>
          <w:tcPr>
            <w:tcW w:w="674" w:type="pct"/>
          </w:tcPr>
          <w:p w14:paraId="2738D36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A140065" w14:textId="77777777" w:rsidR="00096B8A" w:rsidRPr="00743241" w:rsidRDefault="00096B8A" w:rsidP="00743241">
            <w:pPr>
              <w:pStyle w:val="Body"/>
              <w:spacing w:after="0"/>
              <w:rPr>
                <w:rFonts w:ascii="Arial" w:hAnsi="Arial" w:cs="Arial"/>
                <w:lang w:val="id-ID" w:eastAsia="en-GB"/>
              </w:rPr>
            </w:pPr>
          </w:p>
        </w:tc>
        <w:tc>
          <w:tcPr>
            <w:tcW w:w="874" w:type="pct"/>
            <w:vMerge/>
          </w:tcPr>
          <w:p w14:paraId="7C600FEF" w14:textId="77777777" w:rsidR="00096B8A" w:rsidRPr="00743241" w:rsidRDefault="00096B8A" w:rsidP="00743241">
            <w:pPr>
              <w:pStyle w:val="Body"/>
              <w:spacing w:after="0"/>
              <w:rPr>
                <w:rFonts w:ascii="Arial" w:hAnsi="Arial" w:cs="Arial"/>
                <w:lang w:val="id-ID" w:eastAsia="en-GB"/>
              </w:rPr>
            </w:pPr>
          </w:p>
        </w:tc>
      </w:tr>
      <w:tr w:rsidR="00096B8A" w:rsidRPr="00743241" w14:paraId="09921FC8" w14:textId="77777777" w:rsidTr="0046592C">
        <w:trPr>
          <w:trHeight w:val="183"/>
          <w:jc w:val="center"/>
        </w:trPr>
        <w:tc>
          <w:tcPr>
            <w:tcW w:w="1182" w:type="pct"/>
            <w:vMerge/>
          </w:tcPr>
          <w:p w14:paraId="7D575D69"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1BA76EA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KP03</w:t>
            </w:r>
          </w:p>
        </w:tc>
        <w:tc>
          <w:tcPr>
            <w:tcW w:w="945" w:type="pct"/>
          </w:tcPr>
          <w:p w14:paraId="014C803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0,942</w:t>
            </w:r>
          </w:p>
        </w:tc>
        <w:tc>
          <w:tcPr>
            <w:tcW w:w="674" w:type="pct"/>
          </w:tcPr>
          <w:p w14:paraId="6EDE9FE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6DA870E6" w14:textId="77777777" w:rsidR="00096B8A" w:rsidRPr="00743241" w:rsidRDefault="00096B8A" w:rsidP="00743241">
            <w:pPr>
              <w:pStyle w:val="Body"/>
              <w:spacing w:after="0"/>
              <w:rPr>
                <w:rFonts w:ascii="Arial" w:hAnsi="Arial" w:cs="Arial"/>
                <w:lang w:val="id-ID" w:eastAsia="en-GB"/>
              </w:rPr>
            </w:pPr>
          </w:p>
        </w:tc>
        <w:tc>
          <w:tcPr>
            <w:tcW w:w="874" w:type="pct"/>
            <w:vMerge/>
          </w:tcPr>
          <w:p w14:paraId="72001E2A" w14:textId="77777777" w:rsidR="00096B8A" w:rsidRPr="00743241" w:rsidRDefault="00096B8A" w:rsidP="00743241">
            <w:pPr>
              <w:pStyle w:val="Body"/>
              <w:spacing w:after="0"/>
              <w:rPr>
                <w:rFonts w:ascii="Arial" w:hAnsi="Arial" w:cs="Arial"/>
                <w:lang w:val="id-ID" w:eastAsia="en-GB"/>
              </w:rPr>
            </w:pPr>
          </w:p>
        </w:tc>
      </w:tr>
      <w:tr w:rsidR="00096B8A" w:rsidRPr="00743241" w14:paraId="29D2FC8A" w14:textId="77777777" w:rsidTr="0046592C">
        <w:trPr>
          <w:trHeight w:val="183"/>
          <w:jc w:val="center"/>
        </w:trPr>
        <w:tc>
          <w:tcPr>
            <w:tcW w:w="1182" w:type="pct"/>
            <w:vMerge/>
          </w:tcPr>
          <w:p w14:paraId="45D9EC23"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5444C23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KP04</w:t>
            </w:r>
          </w:p>
        </w:tc>
        <w:tc>
          <w:tcPr>
            <w:tcW w:w="945" w:type="pct"/>
          </w:tcPr>
          <w:p w14:paraId="6CDADCF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0,938</w:t>
            </w:r>
          </w:p>
        </w:tc>
        <w:tc>
          <w:tcPr>
            <w:tcW w:w="674" w:type="pct"/>
          </w:tcPr>
          <w:p w14:paraId="235AEF2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729590B1" w14:textId="77777777" w:rsidR="00096B8A" w:rsidRPr="00743241" w:rsidRDefault="00096B8A" w:rsidP="00743241">
            <w:pPr>
              <w:pStyle w:val="Body"/>
              <w:spacing w:after="0"/>
              <w:rPr>
                <w:rFonts w:ascii="Arial" w:hAnsi="Arial" w:cs="Arial"/>
                <w:lang w:val="id-ID" w:eastAsia="en-GB"/>
              </w:rPr>
            </w:pPr>
          </w:p>
        </w:tc>
        <w:tc>
          <w:tcPr>
            <w:tcW w:w="874" w:type="pct"/>
            <w:vMerge/>
          </w:tcPr>
          <w:p w14:paraId="6EDCDB39" w14:textId="77777777" w:rsidR="00096B8A" w:rsidRPr="00743241" w:rsidRDefault="00096B8A" w:rsidP="00743241">
            <w:pPr>
              <w:pStyle w:val="Body"/>
              <w:spacing w:after="0"/>
              <w:rPr>
                <w:rFonts w:ascii="Arial" w:hAnsi="Arial" w:cs="Arial"/>
                <w:lang w:val="id-ID" w:eastAsia="en-GB"/>
              </w:rPr>
            </w:pPr>
          </w:p>
        </w:tc>
      </w:tr>
      <w:tr w:rsidR="00096B8A" w:rsidRPr="00743241" w14:paraId="3DD42AD1" w14:textId="77777777" w:rsidTr="0046592C">
        <w:trPr>
          <w:trHeight w:val="183"/>
          <w:jc w:val="center"/>
        </w:trPr>
        <w:tc>
          <w:tcPr>
            <w:tcW w:w="1182" w:type="pct"/>
            <w:vMerge w:val="restart"/>
          </w:tcPr>
          <w:p w14:paraId="1E2F04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bCs/>
                <w:iCs/>
                <w:sz w:val="18"/>
                <w:szCs w:val="18"/>
                <w:lang w:eastAsia="en-GB"/>
              </w:rPr>
              <w:t>Taxation system</w:t>
            </w:r>
          </w:p>
        </w:tc>
        <w:tc>
          <w:tcPr>
            <w:tcW w:w="674" w:type="pct"/>
          </w:tcPr>
          <w:p w14:paraId="0CBCA48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SP01</w:t>
            </w:r>
          </w:p>
        </w:tc>
        <w:tc>
          <w:tcPr>
            <w:tcW w:w="945" w:type="pct"/>
          </w:tcPr>
          <w:p w14:paraId="3C015F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0,582</w:t>
            </w:r>
          </w:p>
        </w:tc>
        <w:tc>
          <w:tcPr>
            <w:tcW w:w="674" w:type="pct"/>
          </w:tcPr>
          <w:p w14:paraId="1BBBBC7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0C3A71C2"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0,804</w:t>
            </w:r>
          </w:p>
        </w:tc>
        <w:tc>
          <w:tcPr>
            <w:tcW w:w="874" w:type="pct"/>
            <w:vMerge w:val="restart"/>
          </w:tcPr>
          <w:p w14:paraId="392AE65C"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7B0E3767" w14:textId="77777777" w:rsidTr="0046592C">
        <w:trPr>
          <w:trHeight w:val="183"/>
          <w:jc w:val="center"/>
        </w:trPr>
        <w:tc>
          <w:tcPr>
            <w:tcW w:w="1182" w:type="pct"/>
            <w:vMerge/>
          </w:tcPr>
          <w:p w14:paraId="0F7B7423"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E231EE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SP02</w:t>
            </w:r>
          </w:p>
        </w:tc>
        <w:tc>
          <w:tcPr>
            <w:tcW w:w="945" w:type="pct"/>
          </w:tcPr>
          <w:p w14:paraId="7464987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0,594</w:t>
            </w:r>
          </w:p>
        </w:tc>
        <w:tc>
          <w:tcPr>
            <w:tcW w:w="674" w:type="pct"/>
          </w:tcPr>
          <w:p w14:paraId="523A21A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B2A4A28" w14:textId="77777777" w:rsidR="00096B8A" w:rsidRPr="00743241" w:rsidRDefault="00096B8A" w:rsidP="00743241">
            <w:pPr>
              <w:pStyle w:val="Body"/>
              <w:spacing w:after="0"/>
              <w:rPr>
                <w:rFonts w:ascii="Arial" w:hAnsi="Arial" w:cs="Arial"/>
                <w:lang w:val="id-ID" w:eastAsia="en-GB"/>
              </w:rPr>
            </w:pPr>
          </w:p>
        </w:tc>
        <w:tc>
          <w:tcPr>
            <w:tcW w:w="874" w:type="pct"/>
            <w:vMerge/>
          </w:tcPr>
          <w:p w14:paraId="406B9A60" w14:textId="77777777" w:rsidR="00096B8A" w:rsidRPr="00743241" w:rsidRDefault="00096B8A" w:rsidP="00743241">
            <w:pPr>
              <w:pStyle w:val="Body"/>
              <w:spacing w:after="0"/>
              <w:rPr>
                <w:rFonts w:ascii="Arial" w:hAnsi="Arial" w:cs="Arial"/>
                <w:lang w:val="id-ID" w:eastAsia="en-GB"/>
              </w:rPr>
            </w:pPr>
          </w:p>
        </w:tc>
      </w:tr>
      <w:tr w:rsidR="00096B8A" w:rsidRPr="00743241" w14:paraId="178C33AF" w14:textId="77777777" w:rsidTr="0046592C">
        <w:trPr>
          <w:trHeight w:val="183"/>
          <w:jc w:val="center"/>
        </w:trPr>
        <w:tc>
          <w:tcPr>
            <w:tcW w:w="1182" w:type="pct"/>
            <w:vMerge/>
          </w:tcPr>
          <w:p w14:paraId="6B70652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51E5510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SP03</w:t>
            </w:r>
          </w:p>
        </w:tc>
        <w:tc>
          <w:tcPr>
            <w:tcW w:w="945" w:type="pct"/>
          </w:tcPr>
          <w:p w14:paraId="6562348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03855D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2E62F3DE" w14:textId="77777777" w:rsidR="00096B8A" w:rsidRPr="00743241" w:rsidRDefault="00096B8A" w:rsidP="00743241">
            <w:pPr>
              <w:pStyle w:val="Body"/>
              <w:spacing w:after="0"/>
              <w:rPr>
                <w:rFonts w:ascii="Arial" w:hAnsi="Arial" w:cs="Arial"/>
                <w:lang w:val="id-ID" w:eastAsia="en-GB"/>
              </w:rPr>
            </w:pPr>
          </w:p>
        </w:tc>
        <w:tc>
          <w:tcPr>
            <w:tcW w:w="874" w:type="pct"/>
            <w:vMerge/>
          </w:tcPr>
          <w:p w14:paraId="253258FA" w14:textId="77777777" w:rsidR="00096B8A" w:rsidRPr="00743241" w:rsidRDefault="00096B8A" w:rsidP="00743241">
            <w:pPr>
              <w:pStyle w:val="Body"/>
              <w:spacing w:after="0"/>
              <w:rPr>
                <w:rFonts w:ascii="Arial" w:hAnsi="Arial" w:cs="Arial"/>
                <w:lang w:val="id-ID" w:eastAsia="en-GB"/>
              </w:rPr>
            </w:pPr>
          </w:p>
        </w:tc>
      </w:tr>
      <w:tr w:rsidR="00096B8A" w:rsidRPr="00743241" w14:paraId="65D9FF2B" w14:textId="77777777" w:rsidTr="0046592C">
        <w:trPr>
          <w:trHeight w:val="183"/>
          <w:jc w:val="center"/>
        </w:trPr>
        <w:tc>
          <w:tcPr>
            <w:tcW w:w="1182" w:type="pct"/>
            <w:vMerge/>
          </w:tcPr>
          <w:p w14:paraId="78A7714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AB18D2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SP04</w:t>
            </w:r>
          </w:p>
        </w:tc>
        <w:tc>
          <w:tcPr>
            <w:tcW w:w="945" w:type="pct"/>
          </w:tcPr>
          <w:p w14:paraId="1881F63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4CCEF03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9E2918D" w14:textId="77777777" w:rsidR="00096B8A" w:rsidRPr="00743241" w:rsidRDefault="00096B8A" w:rsidP="00743241">
            <w:pPr>
              <w:pStyle w:val="Body"/>
              <w:spacing w:after="0"/>
              <w:rPr>
                <w:rFonts w:ascii="Arial" w:hAnsi="Arial" w:cs="Arial"/>
                <w:lang w:val="id-ID" w:eastAsia="en-GB"/>
              </w:rPr>
            </w:pPr>
          </w:p>
        </w:tc>
        <w:tc>
          <w:tcPr>
            <w:tcW w:w="874" w:type="pct"/>
            <w:vMerge/>
          </w:tcPr>
          <w:p w14:paraId="43F695B4" w14:textId="77777777" w:rsidR="00096B8A" w:rsidRPr="00743241" w:rsidRDefault="00096B8A" w:rsidP="00743241">
            <w:pPr>
              <w:pStyle w:val="Body"/>
              <w:spacing w:after="0"/>
              <w:rPr>
                <w:rFonts w:ascii="Arial" w:hAnsi="Arial" w:cs="Arial"/>
                <w:lang w:val="id-ID" w:eastAsia="en-GB"/>
              </w:rPr>
            </w:pPr>
          </w:p>
        </w:tc>
      </w:tr>
      <w:tr w:rsidR="00096B8A" w:rsidRPr="00743241" w14:paraId="6092F168" w14:textId="77777777" w:rsidTr="0046592C">
        <w:trPr>
          <w:trHeight w:val="183"/>
          <w:jc w:val="center"/>
        </w:trPr>
        <w:tc>
          <w:tcPr>
            <w:tcW w:w="1182" w:type="pct"/>
            <w:vMerge w:val="restart"/>
          </w:tcPr>
          <w:p w14:paraId="771EFA3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Level of understanding of taxation</w:t>
            </w:r>
          </w:p>
        </w:tc>
        <w:tc>
          <w:tcPr>
            <w:tcW w:w="674" w:type="pct"/>
          </w:tcPr>
          <w:p w14:paraId="7A72423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TPP01</w:t>
            </w:r>
          </w:p>
        </w:tc>
        <w:tc>
          <w:tcPr>
            <w:tcW w:w="945" w:type="pct"/>
          </w:tcPr>
          <w:p w14:paraId="0C63D66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0,431</w:t>
            </w:r>
          </w:p>
        </w:tc>
        <w:tc>
          <w:tcPr>
            <w:tcW w:w="674" w:type="pct"/>
          </w:tcPr>
          <w:p w14:paraId="6D2623A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6B33D5BA"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0,760</w:t>
            </w:r>
          </w:p>
        </w:tc>
        <w:tc>
          <w:tcPr>
            <w:tcW w:w="874" w:type="pct"/>
            <w:vMerge w:val="restart"/>
          </w:tcPr>
          <w:p w14:paraId="3E9B22C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7E5055AB" w14:textId="77777777" w:rsidTr="0046592C">
        <w:trPr>
          <w:trHeight w:val="183"/>
          <w:jc w:val="center"/>
        </w:trPr>
        <w:tc>
          <w:tcPr>
            <w:tcW w:w="1182" w:type="pct"/>
            <w:vMerge/>
          </w:tcPr>
          <w:p w14:paraId="004401F2"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C0B484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TPP02</w:t>
            </w:r>
          </w:p>
        </w:tc>
        <w:tc>
          <w:tcPr>
            <w:tcW w:w="945" w:type="pct"/>
          </w:tcPr>
          <w:p w14:paraId="67DFA6F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0,803</w:t>
            </w:r>
          </w:p>
        </w:tc>
        <w:tc>
          <w:tcPr>
            <w:tcW w:w="674" w:type="pct"/>
          </w:tcPr>
          <w:p w14:paraId="0A14AF7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569D27E0" w14:textId="77777777" w:rsidR="00096B8A" w:rsidRPr="00743241" w:rsidRDefault="00096B8A" w:rsidP="00743241">
            <w:pPr>
              <w:pStyle w:val="Body"/>
              <w:spacing w:after="0"/>
              <w:rPr>
                <w:rFonts w:ascii="Arial" w:hAnsi="Arial" w:cs="Arial"/>
                <w:lang w:val="id-ID" w:eastAsia="en-GB"/>
              </w:rPr>
            </w:pPr>
          </w:p>
        </w:tc>
        <w:tc>
          <w:tcPr>
            <w:tcW w:w="874" w:type="pct"/>
            <w:vMerge/>
          </w:tcPr>
          <w:p w14:paraId="660F9191" w14:textId="77777777" w:rsidR="00096B8A" w:rsidRPr="00743241" w:rsidRDefault="00096B8A" w:rsidP="00743241">
            <w:pPr>
              <w:pStyle w:val="Body"/>
              <w:spacing w:after="0"/>
              <w:rPr>
                <w:rFonts w:ascii="Arial" w:hAnsi="Arial" w:cs="Arial"/>
                <w:lang w:val="id-ID" w:eastAsia="en-GB"/>
              </w:rPr>
            </w:pPr>
          </w:p>
        </w:tc>
      </w:tr>
      <w:tr w:rsidR="00096B8A" w:rsidRPr="00743241" w14:paraId="0F3D17D4" w14:textId="77777777" w:rsidTr="0046592C">
        <w:trPr>
          <w:trHeight w:val="183"/>
          <w:jc w:val="center"/>
        </w:trPr>
        <w:tc>
          <w:tcPr>
            <w:tcW w:w="1182" w:type="pct"/>
            <w:vMerge/>
          </w:tcPr>
          <w:p w14:paraId="6AF373D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18AFB62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TPP03</w:t>
            </w:r>
          </w:p>
        </w:tc>
        <w:tc>
          <w:tcPr>
            <w:tcW w:w="945" w:type="pct"/>
          </w:tcPr>
          <w:p w14:paraId="27ECC9A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0,803</w:t>
            </w:r>
          </w:p>
        </w:tc>
        <w:tc>
          <w:tcPr>
            <w:tcW w:w="674" w:type="pct"/>
          </w:tcPr>
          <w:p w14:paraId="42017F7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E849422" w14:textId="77777777" w:rsidR="00096B8A" w:rsidRPr="00743241" w:rsidRDefault="00096B8A" w:rsidP="00743241">
            <w:pPr>
              <w:pStyle w:val="Body"/>
              <w:spacing w:after="0"/>
              <w:rPr>
                <w:rFonts w:ascii="Arial" w:hAnsi="Arial" w:cs="Arial"/>
                <w:lang w:val="id-ID" w:eastAsia="en-GB"/>
              </w:rPr>
            </w:pPr>
          </w:p>
        </w:tc>
        <w:tc>
          <w:tcPr>
            <w:tcW w:w="874" w:type="pct"/>
            <w:vMerge/>
          </w:tcPr>
          <w:p w14:paraId="4F33BF42" w14:textId="77777777" w:rsidR="00096B8A" w:rsidRPr="00743241" w:rsidRDefault="00096B8A" w:rsidP="00743241">
            <w:pPr>
              <w:pStyle w:val="Body"/>
              <w:spacing w:after="0"/>
              <w:rPr>
                <w:rFonts w:ascii="Arial" w:hAnsi="Arial" w:cs="Arial"/>
                <w:lang w:val="id-ID" w:eastAsia="en-GB"/>
              </w:rPr>
            </w:pPr>
          </w:p>
        </w:tc>
      </w:tr>
      <w:tr w:rsidR="00096B8A" w:rsidRPr="00743241" w14:paraId="293B4EC8" w14:textId="77777777" w:rsidTr="0046592C">
        <w:trPr>
          <w:trHeight w:val="183"/>
          <w:jc w:val="center"/>
        </w:trPr>
        <w:tc>
          <w:tcPr>
            <w:tcW w:w="1182" w:type="pct"/>
            <w:vMerge/>
          </w:tcPr>
          <w:p w14:paraId="35C7D31E"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DFAFB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TPP04</w:t>
            </w:r>
          </w:p>
        </w:tc>
        <w:tc>
          <w:tcPr>
            <w:tcW w:w="945" w:type="pct"/>
          </w:tcPr>
          <w:p w14:paraId="307F8F5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0,561</w:t>
            </w:r>
          </w:p>
        </w:tc>
        <w:tc>
          <w:tcPr>
            <w:tcW w:w="674" w:type="pct"/>
          </w:tcPr>
          <w:p w14:paraId="28AB3C0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C2B75B8" w14:textId="77777777" w:rsidR="00096B8A" w:rsidRPr="00743241" w:rsidRDefault="00096B8A" w:rsidP="00743241">
            <w:pPr>
              <w:pStyle w:val="Body"/>
              <w:spacing w:after="0"/>
              <w:rPr>
                <w:rFonts w:ascii="Arial" w:hAnsi="Arial" w:cs="Arial"/>
                <w:lang w:val="id-ID" w:eastAsia="en-GB"/>
              </w:rPr>
            </w:pPr>
          </w:p>
        </w:tc>
        <w:tc>
          <w:tcPr>
            <w:tcW w:w="874" w:type="pct"/>
            <w:vMerge/>
          </w:tcPr>
          <w:p w14:paraId="3A4FFA1F" w14:textId="77777777" w:rsidR="00096B8A" w:rsidRPr="00743241" w:rsidRDefault="00096B8A" w:rsidP="00743241">
            <w:pPr>
              <w:pStyle w:val="Body"/>
              <w:spacing w:after="0"/>
              <w:rPr>
                <w:rFonts w:ascii="Arial" w:hAnsi="Arial" w:cs="Arial"/>
                <w:lang w:val="id-ID" w:eastAsia="en-GB"/>
              </w:rPr>
            </w:pPr>
          </w:p>
        </w:tc>
      </w:tr>
      <w:tr w:rsidR="00096B8A" w:rsidRPr="00743241" w14:paraId="29F1C9CB" w14:textId="77777777" w:rsidTr="0046592C">
        <w:trPr>
          <w:trHeight w:val="183"/>
          <w:jc w:val="center"/>
        </w:trPr>
        <w:tc>
          <w:tcPr>
            <w:tcW w:w="1182" w:type="pct"/>
            <w:vMerge/>
          </w:tcPr>
          <w:p w14:paraId="634A0820"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A2699A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TPP05</w:t>
            </w:r>
          </w:p>
        </w:tc>
        <w:tc>
          <w:tcPr>
            <w:tcW w:w="945" w:type="pct"/>
          </w:tcPr>
          <w:p w14:paraId="25E26AD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0,661</w:t>
            </w:r>
          </w:p>
        </w:tc>
        <w:tc>
          <w:tcPr>
            <w:tcW w:w="674" w:type="pct"/>
          </w:tcPr>
          <w:p w14:paraId="7A28E67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0E1F07FB" w14:textId="77777777" w:rsidR="00096B8A" w:rsidRPr="00743241" w:rsidRDefault="00096B8A" w:rsidP="00743241">
            <w:pPr>
              <w:pStyle w:val="Body"/>
              <w:spacing w:after="0"/>
              <w:rPr>
                <w:rFonts w:ascii="Arial" w:hAnsi="Arial" w:cs="Arial"/>
                <w:lang w:val="id-ID" w:eastAsia="en-GB"/>
              </w:rPr>
            </w:pPr>
          </w:p>
        </w:tc>
        <w:tc>
          <w:tcPr>
            <w:tcW w:w="874" w:type="pct"/>
            <w:vMerge/>
          </w:tcPr>
          <w:p w14:paraId="5781CF12" w14:textId="77777777" w:rsidR="00096B8A" w:rsidRPr="00743241" w:rsidRDefault="00096B8A" w:rsidP="00743241">
            <w:pPr>
              <w:pStyle w:val="Body"/>
              <w:spacing w:after="0"/>
              <w:rPr>
                <w:rFonts w:ascii="Arial" w:hAnsi="Arial" w:cs="Arial"/>
                <w:lang w:val="id-ID" w:eastAsia="en-GB"/>
              </w:rPr>
            </w:pPr>
          </w:p>
        </w:tc>
      </w:tr>
      <w:tr w:rsidR="00096B8A" w:rsidRPr="00743241" w14:paraId="5FD9938B" w14:textId="77777777" w:rsidTr="0046592C">
        <w:trPr>
          <w:trHeight w:val="183"/>
          <w:jc w:val="center"/>
        </w:trPr>
        <w:tc>
          <w:tcPr>
            <w:tcW w:w="1182" w:type="pct"/>
            <w:vMerge w:val="restart"/>
          </w:tcPr>
          <w:p w14:paraId="3BD74BE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Tax sanctions</w:t>
            </w:r>
          </w:p>
        </w:tc>
        <w:tc>
          <w:tcPr>
            <w:tcW w:w="674" w:type="pct"/>
          </w:tcPr>
          <w:p w14:paraId="4D88EBD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SPK01</w:t>
            </w:r>
          </w:p>
        </w:tc>
        <w:tc>
          <w:tcPr>
            <w:tcW w:w="945" w:type="pct"/>
          </w:tcPr>
          <w:p w14:paraId="18CC4CA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0,741</w:t>
            </w:r>
          </w:p>
        </w:tc>
        <w:tc>
          <w:tcPr>
            <w:tcW w:w="674" w:type="pct"/>
          </w:tcPr>
          <w:p w14:paraId="70A6842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3F29B1C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0,776</w:t>
            </w:r>
          </w:p>
        </w:tc>
        <w:tc>
          <w:tcPr>
            <w:tcW w:w="874" w:type="pct"/>
            <w:vMerge w:val="restart"/>
          </w:tcPr>
          <w:p w14:paraId="3D96DE43"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74142490" w14:textId="77777777" w:rsidTr="0046592C">
        <w:trPr>
          <w:trHeight w:val="183"/>
          <w:jc w:val="center"/>
        </w:trPr>
        <w:tc>
          <w:tcPr>
            <w:tcW w:w="1182" w:type="pct"/>
            <w:vMerge/>
          </w:tcPr>
          <w:p w14:paraId="38FE2838"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959B55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SPK02</w:t>
            </w:r>
          </w:p>
        </w:tc>
        <w:tc>
          <w:tcPr>
            <w:tcW w:w="945" w:type="pct"/>
          </w:tcPr>
          <w:p w14:paraId="518E07D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0,796</w:t>
            </w:r>
          </w:p>
        </w:tc>
        <w:tc>
          <w:tcPr>
            <w:tcW w:w="674" w:type="pct"/>
          </w:tcPr>
          <w:p w14:paraId="50CFC96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E6D54E5" w14:textId="77777777" w:rsidR="00096B8A" w:rsidRPr="00743241" w:rsidRDefault="00096B8A" w:rsidP="00743241">
            <w:pPr>
              <w:pStyle w:val="Body"/>
              <w:spacing w:after="0"/>
              <w:rPr>
                <w:rFonts w:ascii="Arial" w:hAnsi="Arial" w:cs="Arial"/>
                <w:lang w:val="id-ID" w:eastAsia="en-GB"/>
              </w:rPr>
            </w:pPr>
          </w:p>
        </w:tc>
        <w:tc>
          <w:tcPr>
            <w:tcW w:w="874" w:type="pct"/>
            <w:vMerge/>
          </w:tcPr>
          <w:p w14:paraId="535EBA0B" w14:textId="77777777" w:rsidR="00096B8A" w:rsidRPr="00743241" w:rsidRDefault="00096B8A" w:rsidP="00743241">
            <w:pPr>
              <w:pStyle w:val="Body"/>
              <w:spacing w:after="0"/>
              <w:rPr>
                <w:rFonts w:ascii="Arial" w:hAnsi="Arial" w:cs="Arial"/>
                <w:lang w:val="id-ID" w:eastAsia="en-GB"/>
              </w:rPr>
            </w:pPr>
          </w:p>
        </w:tc>
      </w:tr>
      <w:tr w:rsidR="00096B8A" w:rsidRPr="00743241" w14:paraId="15FE2D25" w14:textId="77777777" w:rsidTr="0046592C">
        <w:trPr>
          <w:trHeight w:val="183"/>
          <w:jc w:val="center"/>
        </w:trPr>
        <w:tc>
          <w:tcPr>
            <w:tcW w:w="1182" w:type="pct"/>
            <w:vMerge/>
          </w:tcPr>
          <w:p w14:paraId="43CBB015"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782EF4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SPK03</w:t>
            </w:r>
          </w:p>
        </w:tc>
        <w:tc>
          <w:tcPr>
            <w:tcW w:w="945" w:type="pct"/>
          </w:tcPr>
          <w:p w14:paraId="3C69177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26B64AC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A60B679" w14:textId="77777777" w:rsidR="00096B8A" w:rsidRPr="00743241" w:rsidRDefault="00096B8A" w:rsidP="00743241">
            <w:pPr>
              <w:pStyle w:val="Body"/>
              <w:spacing w:after="0"/>
              <w:rPr>
                <w:rFonts w:ascii="Arial" w:hAnsi="Arial" w:cs="Arial"/>
                <w:lang w:val="id-ID" w:eastAsia="en-GB"/>
              </w:rPr>
            </w:pPr>
          </w:p>
        </w:tc>
        <w:tc>
          <w:tcPr>
            <w:tcW w:w="874" w:type="pct"/>
            <w:vMerge/>
          </w:tcPr>
          <w:p w14:paraId="2B45208B" w14:textId="77777777" w:rsidR="00096B8A" w:rsidRPr="00743241" w:rsidRDefault="00096B8A" w:rsidP="00743241">
            <w:pPr>
              <w:pStyle w:val="Body"/>
              <w:spacing w:after="0"/>
              <w:rPr>
                <w:rFonts w:ascii="Arial" w:hAnsi="Arial" w:cs="Arial"/>
                <w:lang w:val="id-ID" w:eastAsia="en-GB"/>
              </w:rPr>
            </w:pPr>
          </w:p>
        </w:tc>
      </w:tr>
      <w:tr w:rsidR="00096B8A" w:rsidRPr="00743241" w14:paraId="2EDBC766" w14:textId="77777777" w:rsidTr="0046592C">
        <w:trPr>
          <w:trHeight w:val="183"/>
          <w:jc w:val="center"/>
        </w:trPr>
        <w:tc>
          <w:tcPr>
            <w:tcW w:w="1182" w:type="pct"/>
            <w:vMerge/>
          </w:tcPr>
          <w:p w14:paraId="5316A434"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6A64ED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SPK04</w:t>
            </w:r>
          </w:p>
        </w:tc>
        <w:tc>
          <w:tcPr>
            <w:tcW w:w="945" w:type="pct"/>
          </w:tcPr>
          <w:p w14:paraId="552B297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0,632</w:t>
            </w:r>
          </w:p>
        </w:tc>
        <w:tc>
          <w:tcPr>
            <w:tcW w:w="674" w:type="pct"/>
          </w:tcPr>
          <w:p w14:paraId="73E22C7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6CFDB12" w14:textId="77777777" w:rsidR="00096B8A" w:rsidRPr="00743241" w:rsidRDefault="00096B8A" w:rsidP="00743241">
            <w:pPr>
              <w:pStyle w:val="Body"/>
              <w:spacing w:after="0"/>
              <w:rPr>
                <w:rFonts w:ascii="Arial" w:hAnsi="Arial" w:cs="Arial"/>
                <w:lang w:val="id-ID" w:eastAsia="en-GB"/>
              </w:rPr>
            </w:pPr>
          </w:p>
        </w:tc>
        <w:tc>
          <w:tcPr>
            <w:tcW w:w="874" w:type="pct"/>
            <w:vMerge/>
          </w:tcPr>
          <w:p w14:paraId="2F140A4C" w14:textId="77777777" w:rsidR="00096B8A" w:rsidRPr="00743241" w:rsidRDefault="00096B8A" w:rsidP="00743241">
            <w:pPr>
              <w:pStyle w:val="Body"/>
              <w:spacing w:after="0"/>
              <w:rPr>
                <w:rFonts w:ascii="Arial" w:hAnsi="Arial" w:cs="Arial"/>
                <w:lang w:val="id-ID" w:eastAsia="en-GB"/>
              </w:rPr>
            </w:pPr>
          </w:p>
        </w:tc>
      </w:tr>
      <w:tr w:rsidR="00096B8A" w:rsidRPr="00743241" w14:paraId="6E55DE2D" w14:textId="77777777" w:rsidTr="0046592C">
        <w:trPr>
          <w:trHeight w:val="183"/>
          <w:jc w:val="center"/>
        </w:trPr>
        <w:tc>
          <w:tcPr>
            <w:tcW w:w="1182" w:type="pct"/>
            <w:vMerge w:val="restart"/>
          </w:tcPr>
          <w:p w14:paraId="407D59F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Tax discrimination</w:t>
            </w:r>
          </w:p>
        </w:tc>
        <w:tc>
          <w:tcPr>
            <w:tcW w:w="674" w:type="pct"/>
          </w:tcPr>
          <w:p w14:paraId="23F11E4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DP01</w:t>
            </w:r>
          </w:p>
        </w:tc>
        <w:tc>
          <w:tcPr>
            <w:tcW w:w="945" w:type="pct"/>
          </w:tcPr>
          <w:p w14:paraId="7422DFC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0,846</w:t>
            </w:r>
          </w:p>
        </w:tc>
        <w:tc>
          <w:tcPr>
            <w:tcW w:w="674" w:type="pct"/>
          </w:tcPr>
          <w:p w14:paraId="78EEF32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01F261A8"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0,791</w:t>
            </w:r>
          </w:p>
        </w:tc>
        <w:tc>
          <w:tcPr>
            <w:tcW w:w="874" w:type="pct"/>
            <w:vMerge w:val="restart"/>
          </w:tcPr>
          <w:p w14:paraId="4A9918B6"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12B7D6E9" w14:textId="77777777" w:rsidTr="0046592C">
        <w:trPr>
          <w:trHeight w:val="183"/>
          <w:jc w:val="center"/>
        </w:trPr>
        <w:tc>
          <w:tcPr>
            <w:tcW w:w="1182" w:type="pct"/>
            <w:vMerge/>
          </w:tcPr>
          <w:p w14:paraId="6F394FF1"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4BCCA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DP02</w:t>
            </w:r>
          </w:p>
        </w:tc>
        <w:tc>
          <w:tcPr>
            <w:tcW w:w="945" w:type="pct"/>
          </w:tcPr>
          <w:p w14:paraId="59AFD8B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0,846</w:t>
            </w:r>
          </w:p>
        </w:tc>
        <w:tc>
          <w:tcPr>
            <w:tcW w:w="674" w:type="pct"/>
          </w:tcPr>
          <w:p w14:paraId="4A1A12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6543303A" w14:textId="77777777" w:rsidR="00096B8A" w:rsidRPr="00743241" w:rsidRDefault="00096B8A" w:rsidP="00743241">
            <w:pPr>
              <w:pStyle w:val="Body"/>
              <w:spacing w:after="0"/>
              <w:rPr>
                <w:rFonts w:ascii="Arial" w:hAnsi="Arial" w:cs="Arial"/>
                <w:lang w:val="id-ID" w:eastAsia="en-GB"/>
              </w:rPr>
            </w:pPr>
          </w:p>
        </w:tc>
        <w:tc>
          <w:tcPr>
            <w:tcW w:w="874" w:type="pct"/>
            <w:vMerge/>
          </w:tcPr>
          <w:p w14:paraId="5D9E0878" w14:textId="77777777" w:rsidR="00096B8A" w:rsidRPr="00743241" w:rsidRDefault="00096B8A" w:rsidP="00743241">
            <w:pPr>
              <w:pStyle w:val="Body"/>
              <w:spacing w:after="0"/>
              <w:rPr>
                <w:rFonts w:ascii="Arial" w:hAnsi="Arial" w:cs="Arial"/>
                <w:lang w:val="id-ID" w:eastAsia="en-GB"/>
              </w:rPr>
            </w:pPr>
          </w:p>
        </w:tc>
      </w:tr>
      <w:tr w:rsidR="00096B8A" w:rsidRPr="00743241" w14:paraId="3412EC21" w14:textId="77777777" w:rsidTr="0046592C">
        <w:trPr>
          <w:trHeight w:val="183"/>
          <w:jc w:val="center"/>
        </w:trPr>
        <w:tc>
          <w:tcPr>
            <w:tcW w:w="1182" w:type="pct"/>
            <w:vMerge/>
          </w:tcPr>
          <w:p w14:paraId="31BC7107"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548DED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DP03</w:t>
            </w:r>
          </w:p>
        </w:tc>
        <w:tc>
          <w:tcPr>
            <w:tcW w:w="945" w:type="pct"/>
          </w:tcPr>
          <w:p w14:paraId="779A2BB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0,595</w:t>
            </w:r>
          </w:p>
        </w:tc>
        <w:tc>
          <w:tcPr>
            <w:tcW w:w="674" w:type="pct"/>
          </w:tcPr>
          <w:p w14:paraId="708BA8C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8D6B508" w14:textId="77777777" w:rsidR="00096B8A" w:rsidRPr="00743241" w:rsidRDefault="00096B8A" w:rsidP="00743241">
            <w:pPr>
              <w:pStyle w:val="Body"/>
              <w:spacing w:after="0"/>
              <w:rPr>
                <w:rFonts w:ascii="Arial" w:hAnsi="Arial" w:cs="Arial"/>
                <w:lang w:val="id-ID" w:eastAsia="en-GB"/>
              </w:rPr>
            </w:pPr>
          </w:p>
        </w:tc>
        <w:tc>
          <w:tcPr>
            <w:tcW w:w="874" w:type="pct"/>
            <w:vMerge/>
          </w:tcPr>
          <w:p w14:paraId="1FEBCC8C" w14:textId="77777777" w:rsidR="00096B8A" w:rsidRPr="00743241" w:rsidRDefault="00096B8A" w:rsidP="00743241">
            <w:pPr>
              <w:pStyle w:val="Body"/>
              <w:spacing w:after="0"/>
              <w:rPr>
                <w:rFonts w:ascii="Arial" w:hAnsi="Arial" w:cs="Arial"/>
                <w:lang w:val="id-ID" w:eastAsia="en-GB"/>
              </w:rPr>
            </w:pPr>
          </w:p>
        </w:tc>
      </w:tr>
      <w:tr w:rsidR="00096B8A" w:rsidRPr="00743241" w14:paraId="57F9F136" w14:textId="77777777" w:rsidTr="0046592C">
        <w:trPr>
          <w:trHeight w:val="183"/>
          <w:jc w:val="center"/>
        </w:trPr>
        <w:tc>
          <w:tcPr>
            <w:tcW w:w="1182" w:type="pct"/>
            <w:vMerge/>
          </w:tcPr>
          <w:p w14:paraId="54F97C9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22D75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DP04</w:t>
            </w:r>
          </w:p>
        </w:tc>
        <w:tc>
          <w:tcPr>
            <w:tcW w:w="945" w:type="pct"/>
          </w:tcPr>
          <w:p w14:paraId="24F1AAB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0,655</w:t>
            </w:r>
          </w:p>
        </w:tc>
        <w:tc>
          <w:tcPr>
            <w:tcW w:w="674" w:type="pct"/>
          </w:tcPr>
          <w:p w14:paraId="662F845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7F4646E" w14:textId="77777777" w:rsidR="00096B8A" w:rsidRPr="00743241" w:rsidRDefault="00096B8A" w:rsidP="00743241">
            <w:pPr>
              <w:pStyle w:val="Body"/>
              <w:spacing w:after="0"/>
              <w:rPr>
                <w:rFonts w:ascii="Arial" w:hAnsi="Arial" w:cs="Arial"/>
                <w:lang w:val="id-ID" w:eastAsia="en-GB"/>
              </w:rPr>
            </w:pPr>
          </w:p>
        </w:tc>
        <w:tc>
          <w:tcPr>
            <w:tcW w:w="874" w:type="pct"/>
            <w:vMerge/>
          </w:tcPr>
          <w:p w14:paraId="05BDA89B" w14:textId="77777777" w:rsidR="00096B8A" w:rsidRPr="00743241" w:rsidRDefault="00096B8A" w:rsidP="00743241">
            <w:pPr>
              <w:pStyle w:val="Body"/>
              <w:spacing w:after="0"/>
              <w:rPr>
                <w:rFonts w:ascii="Arial" w:hAnsi="Arial" w:cs="Arial"/>
                <w:lang w:val="id-ID" w:eastAsia="en-GB"/>
              </w:rPr>
            </w:pPr>
          </w:p>
        </w:tc>
      </w:tr>
      <w:tr w:rsidR="00096B8A" w:rsidRPr="00743241" w14:paraId="6A5A79C9" w14:textId="77777777" w:rsidTr="0046592C">
        <w:trPr>
          <w:trHeight w:val="183"/>
          <w:jc w:val="center"/>
        </w:trPr>
        <w:tc>
          <w:tcPr>
            <w:tcW w:w="1182" w:type="pct"/>
            <w:vMerge w:val="restart"/>
          </w:tcPr>
          <w:p w14:paraId="2AA7999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Developments in tax technology and information</w:t>
            </w:r>
          </w:p>
        </w:tc>
        <w:tc>
          <w:tcPr>
            <w:tcW w:w="674" w:type="pct"/>
          </w:tcPr>
          <w:p w14:paraId="7ABBB15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PTP01</w:t>
            </w:r>
          </w:p>
        </w:tc>
        <w:tc>
          <w:tcPr>
            <w:tcW w:w="945" w:type="pct"/>
          </w:tcPr>
          <w:p w14:paraId="0D8FF42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0,995</w:t>
            </w:r>
          </w:p>
        </w:tc>
        <w:tc>
          <w:tcPr>
            <w:tcW w:w="674" w:type="pct"/>
          </w:tcPr>
          <w:p w14:paraId="6696855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37870AAA"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0,857</w:t>
            </w:r>
          </w:p>
        </w:tc>
        <w:tc>
          <w:tcPr>
            <w:tcW w:w="874" w:type="pct"/>
            <w:vMerge w:val="restart"/>
          </w:tcPr>
          <w:p w14:paraId="52B0F958"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5B76EDA1" w14:textId="77777777" w:rsidTr="0046592C">
        <w:trPr>
          <w:trHeight w:val="183"/>
          <w:jc w:val="center"/>
        </w:trPr>
        <w:tc>
          <w:tcPr>
            <w:tcW w:w="1182" w:type="pct"/>
            <w:vMerge/>
          </w:tcPr>
          <w:p w14:paraId="2BFF058A"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718439B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PTP02</w:t>
            </w:r>
          </w:p>
        </w:tc>
        <w:tc>
          <w:tcPr>
            <w:tcW w:w="945" w:type="pct"/>
          </w:tcPr>
          <w:p w14:paraId="78A7700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0,987</w:t>
            </w:r>
          </w:p>
        </w:tc>
        <w:tc>
          <w:tcPr>
            <w:tcW w:w="674" w:type="pct"/>
          </w:tcPr>
          <w:p w14:paraId="4A82C10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534BBDC" w14:textId="77777777" w:rsidR="00096B8A" w:rsidRPr="00743241" w:rsidRDefault="00096B8A" w:rsidP="00743241">
            <w:pPr>
              <w:pStyle w:val="Body"/>
              <w:spacing w:after="0"/>
              <w:rPr>
                <w:rFonts w:ascii="Arial" w:hAnsi="Arial" w:cs="Arial"/>
                <w:lang w:val="id-ID" w:eastAsia="en-GB"/>
              </w:rPr>
            </w:pPr>
          </w:p>
        </w:tc>
        <w:tc>
          <w:tcPr>
            <w:tcW w:w="874" w:type="pct"/>
            <w:vMerge/>
          </w:tcPr>
          <w:p w14:paraId="231799E0" w14:textId="77777777" w:rsidR="00096B8A" w:rsidRPr="00743241" w:rsidRDefault="00096B8A" w:rsidP="00743241">
            <w:pPr>
              <w:pStyle w:val="Body"/>
              <w:spacing w:after="0"/>
              <w:rPr>
                <w:rFonts w:ascii="Arial" w:hAnsi="Arial" w:cs="Arial"/>
                <w:lang w:val="id-ID" w:eastAsia="en-GB"/>
              </w:rPr>
            </w:pPr>
          </w:p>
        </w:tc>
      </w:tr>
      <w:tr w:rsidR="00096B8A" w:rsidRPr="00743241" w14:paraId="4DB57D5B" w14:textId="77777777" w:rsidTr="0046592C">
        <w:trPr>
          <w:trHeight w:val="183"/>
          <w:jc w:val="center"/>
        </w:trPr>
        <w:tc>
          <w:tcPr>
            <w:tcW w:w="1182" w:type="pct"/>
            <w:vMerge/>
          </w:tcPr>
          <w:p w14:paraId="7C872FB9"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693EBE2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PTP03</w:t>
            </w:r>
          </w:p>
        </w:tc>
        <w:tc>
          <w:tcPr>
            <w:tcW w:w="945" w:type="pct"/>
          </w:tcPr>
          <w:p w14:paraId="271282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0,991</w:t>
            </w:r>
          </w:p>
        </w:tc>
        <w:tc>
          <w:tcPr>
            <w:tcW w:w="674" w:type="pct"/>
          </w:tcPr>
          <w:p w14:paraId="0C23D8F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56472504" w14:textId="77777777" w:rsidR="00096B8A" w:rsidRPr="00743241" w:rsidRDefault="00096B8A" w:rsidP="00743241">
            <w:pPr>
              <w:pStyle w:val="Body"/>
              <w:spacing w:after="0"/>
              <w:rPr>
                <w:rFonts w:ascii="Arial" w:hAnsi="Arial" w:cs="Arial"/>
                <w:lang w:val="id-ID" w:eastAsia="en-GB"/>
              </w:rPr>
            </w:pPr>
          </w:p>
        </w:tc>
        <w:tc>
          <w:tcPr>
            <w:tcW w:w="874" w:type="pct"/>
            <w:vMerge/>
          </w:tcPr>
          <w:p w14:paraId="0263E785" w14:textId="77777777" w:rsidR="00096B8A" w:rsidRPr="00743241" w:rsidRDefault="00096B8A" w:rsidP="00743241">
            <w:pPr>
              <w:pStyle w:val="Body"/>
              <w:spacing w:after="0"/>
              <w:rPr>
                <w:rFonts w:ascii="Arial" w:hAnsi="Arial" w:cs="Arial"/>
                <w:lang w:val="id-ID" w:eastAsia="en-GB"/>
              </w:rPr>
            </w:pPr>
          </w:p>
        </w:tc>
      </w:tr>
      <w:tr w:rsidR="00096B8A" w:rsidRPr="00743241" w14:paraId="14CC752E" w14:textId="77777777" w:rsidTr="0046592C">
        <w:trPr>
          <w:trHeight w:val="183"/>
          <w:jc w:val="center"/>
        </w:trPr>
        <w:tc>
          <w:tcPr>
            <w:tcW w:w="1182" w:type="pct"/>
            <w:vMerge/>
          </w:tcPr>
          <w:p w14:paraId="4696F410"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81DD8C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PTP04</w:t>
            </w:r>
          </w:p>
        </w:tc>
        <w:tc>
          <w:tcPr>
            <w:tcW w:w="945" w:type="pct"/>
          </w:tcPr>
          <w:p w14:paraId="1C12821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0,977</w:t>
            </w:r>
          </w:p>
        </w:tc>
        <w:tc>
          <w:tcPr>
            <w:tcW w:w="674" w:type="pct"/>
          </w:tcPr>
          <w:p w14:paraId="0D159BD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108B877" w14:textId="77777777" w:rsidR="00096B8A" w:rsidRPr="00743241" w:rsidRDefault="00096B8A" w:rsidP="00743241">
            <w:pPr>
              <w:pStyle w:val="Body"/>
              <w:spacing w:after="0"/>
              <w:rPr>
                <w:rFonts w:ascii="Arial" w:hAnsi="Arial" w:cs="Arial"/>
                <w:lang w:val="id-ID" w:eastAsia="en-GB"/>
              </w:rPr>
            </w:pPr>
          </w:p>
        </w:tc>
        <w:tc>
          <w:tcPr>
            <w:tcW w:w="874" w:type="pct"/>
            <w:vMerge/>
          </w:tcPr>
          <w:p w14:paraId="16995E89" w14:textId="77777777" w:rsidR="00096B8A" w:rsidRPr="00743241" w:rsidRDefault="00096B8A" w:rsidP="00743241">
            <w:pPr>
              <w:pStyle w:val="Body"/>
              <w:spacing w:after="0"/>
              <w:rPr>
                <w:rFonts w:ascii="Arial" w:hAnsi="Arial" w:cs="Arial"/>
                <w:lang w:val="id-ID" w:eastAsia="en-GB"/>
              </w:rPr>
            </w:pPr>
          </w:p>
        </w:tc>
      </w:tr>
      <w:tr w:rsidR="00096B8A" w:rsidRPr="00743241" w14:paraId="3B972E76" w14:textId="77777777" w:rsidTr="0046592C">
        <w:trPr>
          <w:trHeight w:val="183"/>
          <w:jc w:val="center"/>
        </w:trPr>
        <w:tc>
          <w:tcPr>
            <w:tcW w:w="1182" w:type="pct"/>
            <w:vMerge w:val="restart"/>
          </w:tcPr>
          <w:p w14:paraId="02B81D2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The occurrence of tax embezzlement/fraud</w:t>
            </w:r>
          </w:p>
        </w:tc>
        <w:tc>
          <w:tcPr>
            <w:tcW w:w="674" w:type="pct"/>
          </w:tcPr>
          <w:p w14:paraId="6C437141"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PKP01</w:t>
            </w:r>
          </w:p>
        </w:tc>
        <w:tc>
          <w:tcPr>
            <w:tcW w:w="945" w:type="pct"/>
          </w:tcPr>
          <w:p w14:paraId="725CAFC4"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0,990</w:t>
            </w:r>
          </w:p>
        </w:tc>
        <w:tc>
          <w:tcPr>
            <w:tcW w:w="674" w:type="pct"/>
          </w:tcPr>
          <w:p w14:paraId="68CFEB5C"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val="restart"/>
          </w:tcPr>
          <w:p w14:paraId="0B851DB0"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0,837</w:t>
            </w:r>
          </w:p>
        </w:tc>
        <w:tc>
          <w:tcPr>
            <w:tcW w:w="874" w:type="pct"/>
            <w:vMerge w:val="restart"/>
          </w:tcPr>
          <w:p w14:paraId="0CD0A6AF"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41C78D64" w14:textId="77777777" w:rsidTr="0046592C">
        <w:trPr>
          <w:trHeight w:val="183"/>
          <w:jc w:val="center"/>
        </w:trPr>
        <w:tc>
          <w:tcPr>
            <w:tcW w:w="1182" w:type="pct"/>
            <w:vMerge/>
          </w:tcPr>
          <w:p w14:paraId="31DE491F"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37A80573"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PKP02</w:t>
            </w:r>
          </w:p>
        </w:tc>
        <w:tc>
          <w:tcPr>
            <w:tcW w:w="945" w:type="pct"/>
          </w:tcPr>
          <w:p w14:paraId="43E5E8C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0,955</w:t>
            </w:r>
          </w:p>
        </w:tc>
        <w:tc>
          <w:tcPr>
            <w:tcW w:w="674" w:type="pct"/>
          </w:tcPr>
          <w:p w14:paraId="66206951"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047543C3"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21B5429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545E7889" w14:textId="77777777" w:rsidTr="0046592C">
        <w:trPr>
          <w:trHeight w:val="183"/>
          <w:jc w:val="center"/>
        </w:trPr>
        <w:tc>
          <w:tcPr>
            <w:tcW w:w="1182" w:type="pct"/>
            <w:vMerge/>
          </w:tcPr>
          <w:p w14:paraId="1F881191"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4216B228"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PKP03</w:t>
            </w:r>
          </w:p>
        </w:tc>
        <w:tc>
          <w:tcPr>
            <w:tcW w:w="945" w:type="pct"/>
          </w:tcPr>
          <w:p w14:paraId="7BBD7122"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0,958</w:t>
            </w:r>
          </w:p>
        </w:tc>
        <w:tc>
          <w:tcPr>
            <w:tcW w:w="674" w:type="pct"/>
          </w:tcPr>
          <w:p w14:paraId="2DAA25EE"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737DE99C"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4077F0D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2FC8FCD9" w14:textId="77777777" w:rsidTr="0046592C">
        <w:trPr>
          <w:trHeight w:val="183"/>
          <w:jc w:val="center"/>
        </w:trPr>
        <w:tc>
          <w:tcPr>
            <w:tcW w:w="1182" w:type="pct"/>
            <w:vMerge/>
          </w:tcPr>
          <w:p w14:paraId="47430E37"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728523C7"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PKP04</w:t>
            </w:r>
          </w:p>
        </w:tc>
        <w:tc>
          <w:tcPr>
            <w:tcW w:w="945" w:type="pct"/>
          </w:tcPr>
          <w:p w14:paraId="78BA744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0,990</w:t>
            </w:r>
          </w:p>
        </w:tc>
        <w:tc>
          <w:tcPr>
            <w:tcW w:w="674" w:type="pct"/>
          </w:tcPr>
          <w:p w14:paraId="240C2369"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00B7359C"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0F90599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2188FACA" w14:textId="77777777" w:rsidTr="0046592C">
        <w:trPr>
          <w:trHeight w:val="183"/>
          <w:jc w:val="center"/>
        </w:trPr>
        <w:tc>
          <w:tcPr>
            <w:tcW w:w="1182" w:type="pct"/>
            <w:vMerge/>
            <w:tcBorders>
              <w:bottom w:val="single" w:sz="4" w:space="0" w:color="auto"/>
            </w:tcBorders>
          </w:tcPr>
          <w:p w14:paraId="4C98E8C3"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Borders>
              <w:bottom w:val="single" w:sz="4" w:space="0" w:color="auto"/>
            </w:tcBorders>
          </w:tcPr>
          <w:p w14:paraId="21264D75"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PKP05</w:t>
            </w:r>
          </w:p>
        </w:tc>
        <w:tc>
          <w:tcPr>
            <w:tcW w:w="945" w:type="pct"/>
            <w:tcBorders>
              <w:bottom w:val="single" w:sz="4" w:space="0" w:color="auto"/>
            </w:tcBorders>
          </w:tcPr>
          <w:p w14:paraId="55763DBF"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0,979</w:t>
            </w:r>
          </w:p>
        </w:tc>
        <w:tc>
          <w:tcPr>
            <w:tcW w:w="674" w:type="pct"/>
            <w:tcBorders>
              <w:bottom w:val="single" w:sz="4" w:space="0" w:color="auto"/>
            </w:tcBorders>
          </w:tcPr>
          <w:p w14:paraId="342BA3B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Borders>
              <w:bottom w:val="single" w:sz="4" w:space="0" w:color="auto"/>
            </w:tcBorders>
          </w:tcPr>
          <w:p w14:paraId="0934DA29" w14:textId="77777777" w:rsidR="00096B8A" w:rsidRPr="00743241" w:rsidRDefault="00096B8A" w:rsidP="00743241">
            <w:pPr>
              <w:pStyle w:val="Body"/>
              <w:spacing w:after="0"/>
              <w:rPr>
                <w:rFonts w:ascii="Arial" w:hAnsi="Arial" w:cs="Arial"/>
                <w:u w:val="single"/>
                <w:lang w:val="id-ID" w:eastAsia="en-GB"/>
              </w:rPr>
            </w:pPr>
          </w:p>
        </w:tc>
        <w:tc>
          <w:tcPr>
            <w:tcW w:w="874" w:type="pct"/>
            <w:vMerge/>
            <w:tcBorders>
              <w:bottom w:val="single" w:sz="4" w:space="0" w:color="auto"/>
            </w:tcBorders>
          </w:tcPr>
          <w:p w14:paraId="4BA2043A" w14:textId="77777777" w:rsidR="00096B8A" w:rsidRPr="00743241" w:rsidRDefault="00096B8A" w:rsidP="00743241">
            <w:pPr>
              <w:pStyle w:val="Body"/>
              <w:spacing w:after="0"/>
              <w:rPr>
                <w:rFonts w:ascii="Arial" w:hAnsi="Arial" w:cs="Arial"/>
                <w:u w:val="single"/>
                <w:lang w:val="id-ID" w:eastAsia="en-GB"/>
              </w:rPr>
            </w:pPr>
          </w:p>
        </w:tc>
      </w:tr>
    </w:tbl>
    <w:p w14:paraId="1F09E96E" w14:textId="77777777" w:rsidR="004155A5" w:rsidRPr="00743241" w:rsidRDefault="004155A5" w:rsidP="00743241">
      <w:pPr>
        <w:pStyle w:val="Body"/>
        <w:spacing w:after="0"/>
        <w:rPr>
          <w:rFonts w:ascii="Arial" w:hAnsi="Arial" w:cs="Arial"/>
          <w:u w:val="single"/>
          <w:lang w:val="en-GB" w:eastAsia="en-GB"/>
        </w:rPr>
        <w:sectPr w:rsidR="004155A5" w:rsidRPr="00743241" w:rsidSect="00610FB3">
          <w:type w:val="continuous"/>
          <w:pgSz w:w="12240" w:h="15840"/>
          <w:pgMar w:top="720" w:right="720" w:bottom="720" w:left="720" w:header="720" w:footer="720" w:gutter="0"/>
          <w:cols w:space="720"/>
          <w:docGrid w:linePitch="360"/>
        </w:sectPr>
      </w:pPr>
    </w:p>
    <w:p w14:paraId="5A4CF6D4" w14:textId="77777777" w:rsidR="00096B8A" w:rsidRPr="00743241" w:rsidRDefault="00096B8A" w:rsidP="00743241">
      <w:pPr>
        <w:pStyle w:val="Body"/>
        <w:spacing w:after="0"/>
        <w:rPr>
          <w:rFonts w:ascii="Arial" w:hAnsi="Arial" w:cs="Arial"/>
          <w:u w:val="single"/>
          <w:lang w:val="en-GB" w:eastAsia="en-GB"/>
        </w:rPr>
      </w:pPr>
    </w:p>
    <w:p w14:paraId="5CCDE4A0" w14:textId="3AE11D06" w:rsidR="00096B8A" w:rsidRPr="00743241" w:rsidRDefault="00096B8A" w:rsidP="00743241">
      <w:pPr>
        <w:pStyle w:val="Body"/>
        <w:spacing w:after="0"/>
        <w:rPr>
          <w:rFonts w:ascii="Arial" w:hAnsi="Arial" w:cs="Arial"/>
        </w:rPr>
      </w:pPr>
      <w:r w:rsidRPr="00743241">
        <w:rPr>
          <w:rFonts w:ascii="Arial" w:hAnsi="Arial" w:cs="Arial"/>
        </w:rPr>
        <w:t xml:space="preserve">Based on table 1, it shows that all question items from the variable have been in accordance with the conditions that have been set, namely the r value of the &gt; r of the table, so that with questionnaire data of 150, then using the equation degree of freedom (DF = N-2) or DF = 150-2 = </w:t>
      </w:r>
      <w:r w:rsidRPr="00743241">
        <w:rPr>
          <w:rFonts w:ascii="Arial" w:hAnsi="Arial" w:cs="Arial"/>
        </w:rPr>
        <w:t xml:space="preserve">148, the r table value of 148 is obtained as 0.161. This result means that all of the statement items are entirely valid and can be used in the study. Meanwhile, based on the results of the reliability test, it is known that the Cronbach's alpha value of all variables is greater than the </w:t>
      </w:r>
      <w:r w:rsidRPr="00743241">
        <w:rPr>
          <w:rFonts w:ascii="Arial" w:hAnsi="Arial" w:cs="Arial"/>
        </w:rPr>
        <w:lastRenderedPageBreak/>
        <w:t xml:space="preserve">standard reliability test stipulation, which is 0.70  </w:t>
      </w:r>
      <w:sdt>
        <w:sdtPr>
          <w:rPr>
            <w:rFonts w:ascii="Arial" w:hAnsi="Arial" w:cs="Arial"/>
            <w:color w:val="000000"/>
          </w:rPr>
          <w:tag w:val="MENDELEY_CITATION_v3_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"/>
          <w:id w:val="-1066803978"/>
          <w:placeholder>
            <w:docPart w:val="DefaultPlaceholder_-1854013440"/>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Hair et al., 2014) </w:t>
          </w:r>
        </w:sdtContent>
      </w:sdt>
    </w:p>
    <w:p w14:paraId="61C8AEDB" w14:textId="77777777" w:rsidR="004155A5" w:rsidRPr="00743241" w:rsidRDefault="004155A5" w:rsidP="00743241">
      <w:pPr>
        <w:pStyle w:val="Body"/>
        <w:spacing w:after="0"/>
        <w:jc w:val="center"/>
        <w:rPr>
          <w:rFonts w:ascii="Arial" w:hAnsi="Arial" w:cs="Arial"/>
        </w:rPr>
        <w:sectPr w:rsidR="004155A5" w:rsidRPr="00743241" w:rsidSect="00610FB3">
          <w:type w:val="continuous"/>
          <w:pgSz w:w="12240" w:h="15840"/>
          <w:pgMar w:top="720" w:right="720" w:bottom="720" w:left="720" w:header="720" w:footer="720" w:gutter="0"/>
          <w:cols w:num="2" w:space="720"/>
          <w:docGrid w:linePitch="360"/>
        </w:sectPr>
      </w:pPr>
    </w:p>
    <w:p w14:paraId="6AE8F481" w14:textId="77777777" w:rsidR="00096B8A" w:rsidRPr="00743241" w:rsidRDefault="00096B8A" w:rsidP="00743241">
      <w:pPr>
        <w:pStyle w:val="Body"/>
        <w:spacing w:after="0"/>
        <w:jc w:val="center"/>
        <w:rPr>
          <w:rFonts w:ascii="Arial" w:hAnsi="Arial" w:cs="Arial"/>
        </w:rPr>
      </w:pPr>
      <w:r w:rsidRPr="00743241">
        <w:rPr>
          <w:rFonts w:ascii="Arial" w:hAnsi="Arial" w:cs="Arial"/>
          <w:noProof/>
        </w:rPr>
        <w:drawing>
          <wp:inline distT="0" distB="0" distL="0" distR="0" wp14:anchorId="2E6FD7CF" wp14:editId="48482030">
            <wp:extent cx="4333552" cy="3359888"/>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9109" cy="3395209"/>
                    </a:xfrm>
                    <a:prstGeom prst="rect">
                      <a:avLst/>
                    </a:prstGeom>
                    <a:noFill/>
                    <a:ln>
                      <a:noFill/>
                    </a:ln>
                  </pic:spPr>
                </pic:pic>
              </a:graphicData>
            </a:graphic>
          </wp:inline>
        </w:drawing>
      </w:r>
    </w:p>
    <w:p w14:paraId="05F8D6C1" w14:textId="77777777" w:rsidR="00096B8A" w:rsidRPr="00743241" w:rsidRDefault="00096B8A" w:rsidP="00743241">
      <w:pPr>
        <w:pStyle w:val="Body"/>
        <w:spacing w:after="0"/>
        <w:jc w:val="center"/>
        <w:rPr>
          <w:rFonts w:ascii="Arial" w:hAnsi="Arial" w:cs="Arial"/>
          <w:b/>
        </w:rPr>
      </w:pPr>
      <w:r w:rsidRPr="00743241">
        <w:rPr>
          <w:rFonts w:ascii="Arial" w:hAnsi="Arial" w:cs="Arial"/>
          <w:b/>
        </w:rPr>
        <w:t>Figure 1 Inner model test results (R-square)</w:t>
      </w:r>
    </w:p>
    <w:p w14:paraId="36534E28"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34EA162B" w14:textId="77777777" w:rsidR="00096B8A" w:rsidRPr="00743241" w:rsidRDefault="00096B8A" w:rsidP="00743241">
      <w:pPr>
        <w:pStyle w:val="Body"/>
        <w:spacing w:after="0"/>
        <w:jc w:val="center"/>
        <w:rPr>
          <w:rFonts w:ascii="Arial" w:hAnsi="Arial" w:cs="Arial"/>
          <w:b/>
        </w:rPr>
      </w:pPr>
      <w:r w:rsidRPr="00743241">
        <w:rPr>
          <w:rFonts w:ascii="Arial" w:hAnsi="Arial" w:cs="Arial"/>
          <w:noProof/>
        </w:rPr>
        <w:drawing>
          <wp:inline distT="0" distB="0" distL="0" distR="0" wp14:anchorId="01B72A71" wp14:editId="4B6847CB">
            <wp:extent cx="4278698" cy="3317358"/>
            <wp:effectExtent l="0" t="0" r="762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33168" cy="3359590"/>
                    </a:xfrm>
                    <a:prstGeom prst="rect">
                      <a:avLst/>
                    </a:prstGeom>
                    <a:noFill/>
                    <a:ln>
                      <a:noFill/>
                    </a:ln>
                  </pic:spPr>
                </pic:pic>
              </a:graphicData>
            </a:graphic>
          </wp:inline>
        </w:drawing>
      </w:r>
    </w:p>
    <w:p w14:paraId="13614DF5" w14:textId="77777777" w:rsidR="00096B8A" w:rsidRPr="00743241" w:rsidRDefault="00096B8A" w:rsidP="00743241">
      <w:pPr>
        <w:pStyle w:val="Body"/>
        <w:spacing w:after="0"/>
        <w:jc w:val="center"/>
        <w:rPr>
          <w:rFonts w:ascii="Arial" w:hAnsi="Arial" w:cs="Arial"/>
          <w:b/>
        </w:rPr>
      </w:pPr>
      <w:r w:rsidRPr="00743241">
        <w:rPr>
          <w:rFonts w:ascii="Arial" w:hAnsi="Arial" w:cs="Arial"/>
          <w:b/>
        </w:rPr>
        <w:t>Figure 2 Outer model test results (composite reliability)</w:t>
      </w:r>
    </w:p>
    <w:p w14:paraId="16F87DC8" w14:textId="77777777" w:rsidR="004155A5" w:rsidRPr="00743241" w:rsidRDefault="004155A5" w:rsidP="00743241">
      <w:pPr>
        <w:pStyle w:val="Body"/>
        <w:spacing w:after="0"/>
        <w:rPr>
          <w:rFonts w:ascii="Arial" w:hAnsi="Arial" w:cs="Arial"/>
        </w:rPr>
        <w:sectPr w:rsidR="004155A5" w:rsidRPr="00743241" w:rsidSect="00610FB3">
          <w:type w:val="continuous"/>
          <w:pgSz w:w="12240" w:h="15840"/>
          <w:pgMar w:top="720" w:right="720" w:bottom="720" w:left="720" w:header="720" w:footer="720" w:gutter="0"/>
          <w:cols w:space="720"/>
          <w:docGrid w:linePitch="360"/>
        </w:sectPr>
      </w:pPr>
    </w:p>
    <w:p w14:paraId="55FE29F6" w14:textId="77777777" w:rsidR="00096B8A" w:rsidRPr="00743241" w:rsidRDefault="00096B8A" w:rsidP="00743241">
      <w:pPr>
        <w:pStyle w:val="Body"/>
        <w:spacing w:after="0"/>
        <w:rPr>
          <w:rFonts w:ascii="Arial" w:hAnsi="Arial" w:cs="Arial"/>
        </w:rPr>
      </w:pPr>
      <w:r w:rsidRPr="00743241">
        <w:rPr>
          <w:rFonts w:ascii="Arial" w:hAnsi="Arial" w:cs="Arial"/>
        </w:rPr>
        <w:t xml:space="preserve">From figures 1 and 2 and table 1, it is shown that the composite reliability value for the variables of tax understanding level, tax sanctions, tax discrimination, tax technology and information developments, and the occurrence of tax embezzlement/fraud is more than 0.70. This means that all construct variables have a good level of reliability, and are in accordance with the required drinking value limit. Meanwhile, the variables of Tax Justice and the tax system are less than 0.70. This means that these two construct variables have a poor level of </w:t>
      </w:r>
      <w:r w:rsidRPr="00743241">
        <w:rPr>
          <w:rFonts w:ascii="Arial" w:hAnsi="Arial" w:cs="Arial"/>
        </w:rPr>
        <w:t>reliability, and are not in accordance with the required drinking value limit. Next, the results of the calculation that have been carried out also found that the R-Square value of the research model shows a value of 0.460. This result means that all variations in the variables in explaining the variability of the constraints of embezzlement or tax fraud are still small, namely 46.0%.</w:t>
      </w:r>
    </w:p>
    <w:p w14:paraId="129CA713" w14:textId="68782DC8" w:rsidR="00096B8A" w:rsidRPr="00743241" w:rsidRDefault="00096B8A" w:rsidP="00743241">
      <w:pPr>
        <w:pStyle w:val="Body"/>
        <w:spacing w:after="0"/>
        <w:ind w:firstLine="720"/>
        <w:rPr>
          <w:rFonts w:ascii="Arial" w:hAnsi="Arial" w:cs="Arial"/>
        </w:rPr>
      </w:pPr>
      <w:r w:rsidRPr="00743241">
        <w:rPr>
          <w:rFonts w:ascii="Arial" w:hAnsi="Arial" w:cs="Arial"/>
        </w:rPr>
        <w:t xml:space="preserve">Next, hypothesis testing is carried out by comparing the calculated t value with the value of the table, When the higher the calculated t value than the t </w:t>
      </w:r>
      <w:r w:rsidRPr="00743241">
        <w:rPr>
          <w:rFonts w:ascii="Arial" w:hAnsi="Arial" w:cs="Arial"/>
        </w:rPr>
        <w:lastRenderedPageBreak/>
        <w:t xml:space="preserve">table, it is concluded that there has been a significant relationship between variables, but conversely if the calculated t value is less than t table, then there is no significant relationship between variables. The number of data tested was 150, so that the value of the t table (5%) </w:t>
      </w:r>
      <w:r w:rsidRPr="00743241">
        <w:rPr>
          <w:rFonts w:ascii="Arial" w:hAnsi="Arial" w:cs="Arial"/>
        </w:rPr>
        <w:t>was obtained based on the Rules of thumb, which was 1.975. The results of this research hypothesis test can be shown in figure 3, figure 4.</w:t>
      </w:r>
    </w:p>
    <w:p w14:paraId="1EC23C2D" w14:textId="77777777" w:rsidR="00D15CBF" w:rsidRPr="00743241" w:rsidRDefault="00D15CBF" w:rsidP="00743241">
      <w:pPr>
        <w:pStyle w:val="Body"/>
        <w:spacing w:after="0"/>
        <w:ind w:firstLine="720"/>
        <w:rPr>
          <w:rFonts w:ascii="Arial" w:hAnsi="Arial" w:cs="Arial"/>
        </w:rPr>
      </w:pPr>
    </w:p>
    <w:p w14:paraId="1C8B4DA3" w14:textId="77777777" w:rsidR="004155A5" w:rsidRPr="00743241" w:rsidRDefault="004155A5" w:rsidP="00743241">
      <w:pPr>
        <w:pStyle w:val="Body"/>
        <w:spacing w:after="0"/>
        <w:jc w:val="center"/>
        <w:rPr>
          <w:rFonts w:ascii="Arial" w:hAnsi="Arial" w:cs="Arial"/>
        </w:rPr>
        <w:sectPr w:rsidR="004155A5" w:rsidRPr="00743241" w:rsidSect="00610FB3">
          <w:type w:val="continuous"/>
          <w:pgSz w:w="12240" w:h="15840"/>
          <w:pgMar w:top="720" w:right="720" w:bottom="720" w:left="720" w:header="720" w:footer="720" w:gutter="0"/>
          <w:cols w:num="2" w:space="720"/>
          <w:docGrid w:linePitch="360"/>
        </w:sectPr>
      </w:pPr>
    </w:p>
    <w:p w14:paraId="272E1E0A" w14:textId="77777777" w:rsidR="00096B8A" w:rsidRPr="00743241" w:rsidRDefault="00D15CBF" w:rsidP="00743241">
      <w:pPr>
        <w:pStyle w:val="Body"/>
        <w:spacing w:after="0"/>
        <w:jc w:val="center"/>
        <w:rPr>
          <w:rFonts w:ascii="Arial" w:hAnsi="Arial" w:cs="Arial"/>
        </w:rPr>
      </w:pPr>
      <w:r w:rsidRPr="00743241">
        <w:rPr>
          <w:rFonts w:ascii="Arial" w:hAnsi="Arial" w:cs="Arial"/>
          <w:noProof/>
        </w:rPr>
        <w:drawing>
          <wp:inline distT="0" distB="0" distL="0" distR="0" wp14:anchorId="4BFFCF63" wp14:editId="3D60AD8C">
            <wp:extent cx="4415834" cy="3423684"/>
            <wp:effectExtent l="0" t="0" r="3810" b="5715"/>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1754" cy="3490300"/>
                    </a:xfrm>
                    <a:prstGeom prst="rect">
                      <a:avLst/>
                    </a:prstGeom>
                    <a:noFill/>
                    <a:ln>
                      <a:noFill/>
                    </a:ln>
                  </pic:spPr>
                </pic:pic>
              </a:graphicData>
            </a:graphic>
          </wp:inline>
        </w:drawing>
      </w:r>
    </w:p>
    <w:p w14:paraId="2F432579" w14:textId="77777777" w:rsidR="00D15CBF" w:rsidRPr="00743241" w:rsidRDefault="00D15CBF" w:rsidP="00743241">
      <w:pPr>
        <w:pStyle w:val="Body"/>
        <w:spacing w:after="0"/>
        <w:jc w:val="center"/>
        <w:rPr>
          <w:rFonts w:ascii="Arial" w:hAnsi="Arial" w:cs="Arial"/>
          <w:b/>
        </w:rPr>
      </w:pPr>
      <w:r w:rsidRPr="00743241">
        <w:rPr>
          <w:rFonts w:ascii="Arial" w:hAnsi="Arial" w:cs="Arial"/>
          <w:b/>
        </w:rPr>
        <w:t>Figure 3 Hypothesis Test Results (t-count)</w:t>
      </w:r>
    </w:p>
    <w:p w14:paraId="3E016381"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56532FD1" w14:textId="77777777" w:rsidR="00D15CBF" w:rsidRPr="00743241" w:rsidRDefault="00D15CBF" w:rsidP="00743241">
      <w:pPr>
        <w:pStyle w:val="Body"/>
        <w:spacing w:after="0"/>
        <w:jc w:val="center"/>
        <w:rPr>
          <w:rFonts w:ascii="Arial" w:hAnsi="Arial" w:cs="Arial"/>
          <w:b/>
        </w:rPr>
      </w:pPr>
      <w:r w:rsidRPr="00743241">
        <w:rPr>
          <w:rFonts w:ascii="Arial" w:hAnsi="Arial" w:cs="Arial"/>
          <w:noProof/>
        </w:rPr>
        <w:drawing>
          <wp:inline distT="0" distB="0" distL="0" distR="0" wp14:anchorId="277A6303" wp14:editId="23BD3F30">
            <wp:extent cx="4274288" cy="3313942"/>
            <wp:effectExtent l="0" t="0" r="0" b="127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0199" cy="3341784"/>
                    </a:xfrm>
                    <a:prstGeom prst="rect">
                      <a:avLst/>
                    </a:prstGeom>
                    <a:noFill/>
                    <a:ln>
                      <a:noFill/>
                    </a:ln>
                  </pic:spPr>
                </pic:pic>
              </a:graphicData>
            </a:graphic>
          </wp:inline>
        </w:drawing>
      </w:r>
    </w:p>
    <w:p w14:paraId="505E4A9A" w14:textId="77777777" w:rsidR="00D15CBF" w:rsidRPr="00743241" w:rsidRDefault="00D15CBF" w:rsidP="00743241">
      <w:pPr>
        <w:pStyle w:val="Body"/>
        <w:spacing w:after="0"/>
        <w:jc w:val="center"/>
        <w:rPr>
          <w:rFonts w:ascii="Arial" w:hAnsi="Arial" w:cs="Arial"/>
          <w:b/>
        </w:rPr>
      </w:pPr>
    </w:p>
    <w:p w14:paraId="4C60E271" w14:textId="77777777" w:rsidR="00D15CBF" w:rsidRPr="00743241" w:rsidRDefault="00D15CBF" w:rsidP="00743241">
      <w:pPr>
        <w:pStyle w:val="Body"/>
        <w:spacing w:after="0"/>
        <w:jc w:val="center"/>
        <w:rPr>
          <w:rFonts w:ascii="Arial" w:hAnsi="Arial" w:cs="Arial"/>
          <w:b/>
        </w:rPr>
      </w:pPr>
      <w:r w:rsidRPr="00743241">
        <w:rPr>
          <w:rFonts w:ascii="Arial" w:hAnsi="Arial" w:cs="Arial"/>
          <w:b/>
        </w:rPr>
        <w:t>Figure 4 Hypothesis Test Results (p-value)</w:t>
      </w:r>
    </w:p>
    <w:p w14:paraId="3BDBE37D"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7DB31576" w14:textId="77777777" w:rsidR="00D15CBF" w:rsidRPr="00743241" w:rsidRDefault="00D15CBF" w:rsidP="00743241">
      <w:pPr>
        <w:pStyle w:val="Body"/>
        <w:spacing w:after="0"/>
        <w:jc w:val="center"/>
        <w:rPr>
          <w:rFonts w:ascii="Arial" w:hAnsi="Arial" w:cs="Arial"/>
          <w:b/>
        </w:rPr>
      </w:pPr>
    </w:p>
    <w:p w14:paraId="5A4B5503" w14:textId="77777777" w:rsidR="004155A5" w:rsidRPr="00743241" w:rsidRDefault="004155A5" w:rsidP="00743241">
      <w:pPr>
        <w:jc w:val="center"/>
        <w:rPr>
          <w:rFonts w:ascii="Arial" w:hAnsi="Arial" w:cs="Arial"/>
          <w:bCs/>
          <w:color w:val="000000"/>
        </w:rPr>
        <w:sectPr w:rsidR="004155A5" w:rsidRPr="00743241" w:rsidSect="00610FB3">
          <w:type w:val="continuous"/>
          <w:pgSz w:w="12240" w:h="15840"/>
          <w:pgMar w:top="720" w:right="720" w:bottom="720" w:left="720" w:header="720" w:footer="720" w:gutter="0"/>
          <w:cols w:num="2" w:space="720"/>
          <w:docGrid w:linePitch="360"/>
        </w:sectPr>
      </w:pPr>
    </w:p>
    <w:p w14:paraId="0A9E63D7" w14:textId="77777777" w:rsidR="00F66B47" w:rsidRDefault="00F66B47" w:rsidP="00F66B47">
      <w:pPr>
        <w:rPr>
          <w:rFonts w:ascii="Arial" w:hAnsi="Arial" w:cs="Arial"/>
          <w:bCs/>
          <w:color w:val="000000"/>
        </w:rPr>
      </w:pPr>
    </w:p>
    <w:p w14:paraId="560FD7FA" w14:textId="77777777" w:rsidR="00F66B47" w:rsidRDefault="00F66B47" w:rsidP="00743241">
      <w:pPr>
        <w:jc w:val="center"/>
        <w:rPr>
          <w:rFonts w:ascii="Arial" w:hAnsi="Arial" w:cs="Arial"/>
          <w:bCs/>
          <w:color w:val="000000"/>
        </w:rPr>
      </w:pPr>
    </w:p>
    <w:p w14:paraId="17094BC1" w14:textId="7593388A" w:rsidR="00D15CBF" w:rsidRPr="00F66B47" w:rsidRDefault="00D15CBF" w:rsidP="00743241">
      <w:pPr>
        <w:jc w:val="center"/>
        <w:rPr>
          <w:rFonts w:ascii="Arial" w:hAnsi="Arial" w:cs="Arial"/>
          <w:b/>
          <w:color w:val="000000"/>
        </w:rPr>
      </w:pPr>
      <w:r w:rsidRPr="00F66B47">
        <w:rPr>
          <w:rFonts w:ascii="Arial" w:hAnsi="Arial" w:cs="Arial"/>
          <w:b/>
          <w:color w:val="000000"/>
        </w:rPr>
        <w:t xml:space="preserve">Table </w:t>
      </w:r>
      <w:r w:rsidR="00F66B47">
        <w:rPr>
          <w:rFonts w:ascii="Arial" w:hAnsi="Arial" w:cs="Arial"/>
          <w:b/>
          <w:color w:val="000000"/>
        </w:rPr>
        <w:t>2.</w:t>
      </w:r>
      <w:r w:rsidR="00F66B47" w:rsidRPr="00F66B47">
        <w:rPr>
          <w:rFonts w:ascii="Arial" w:hAnsi="Arial" w:cs="Arial"/>
          <w:b/>
          <w:color w:val="000000"/>
        </w:rPr>
        <w:t xml:space="preserve"> </w:t>
      </w:r>
      <w:r w:rsidRPr="00F66B47">
        <w:rPr>
          <w:rFonts w:ascii="Arial" w:hAnsi="Arial" w:cs="Arial"/>
          <w:b/>
          <w:color w:val="000000"/>
        </w:rPr>
        <w:t>Data Tabulation of Research Hypothesis Test Results</w:t>
      </w:r>
    </w:p>
    <w:p w14:paraId="5AABE1A9" w14:textId="77777777" w:rsidR="00D15CBF" w:rsidRPr="00743241" w:rsidRDefault="00D15CBF" w:rsidP="00743241">
      <w:pPr>
        <w:pStyle w:val="Body"/>
        <w:spacing w:after="0"/>
        <w:jc w:val="center"/>
        <w:rPr>
          <w:rFonts w:ascii="Arial" w:hAnsi="Arial" w:cs="Arial"/>
        </w:rPr>
      </w:pPr>
    </w:p>
    <w:tbl>
      <w:tblPr>
        <w:tblpPr w:leftFromText="180" w:rightFromText="180" w:vertAnchor="text" w:horzAnchor="margin" w:tblpY="-48"/>
        <w:tblW w:w="5000" w:type="pct"/>
        <w:tblBorders>
          <w:top w:val="single" w:sz="4" w:space="0" w:color="auto"/>
          <w:bottom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313"/>
        <w:gridCol w:w="1730"/>
        <w:gridCol w:w="285"/>
        <w:gridCol w:w="6314"/>
        <w:gridCol w:w="955"/>
        <w:gridCol w:w="637"/>
        <w:gridCol w:w="566"/>
      </w:tblGrid>
      <w:tr w:rsidR="00D15CBF" w:rsidRPr="00743241" w14:paraId="3FF2A1F6" w14:textId="77777777" w:rsidTr="004155A5">
        <w:trPr>
          <w:cantSplit/>
          <w:trHeight w:val="349"/>
        </w:trPr>
        <w:tc>
          <w:tcPr>
            <w:tcW w:w="4001" w:type="pct"/>
            <w:gridSpan w:val="4"/>
            <w:tcBorders>
              <w:bottom w:val="single" w:sz="4" w:space="0" w:color="auto"/>
            </w:tcBorders>
            <w:noWrap/>
            <w:tcMar>
              <w:top w:w="15" w:type="dxa"/>
              <w:left w:w="15" w:type="dxa"/>
              <w:bottom w:w="0" w:type="dxa"/>
              <w:right w:w="15" w:type="dxa"/>
            </w:tcMar>
            <w:vAlign w:val="center"/>
          </w:tcPr>
          <w:p w14:paraId="0EFCF33A" w14:textId="77777777" w:rsidR="00D15CBF" w:rsidRPr="00743241" w:rsidRDefault="00D15CBF" w:rsidP="00743241">
            <w:pPr>
              <w:jc w:val="center"/>
              <w:rPr>
                <w:rFonts w:ascii="Arial" w:hAnsi="Arial" w:cs="Arial"/>
                <w:b/>
                <w:bCs/>
              </w:rPr>
            </w:pPr>
            <w:r w:rsidRPr="00743241">
              <w:rPr>
                <w:rFonts w:ascii="Arial" w:hAnsi="Arial" w:cs="Arial"/>
                <w:b/>
              </w:rPr>
              <w:lastRenderedPageBreak/>
              <w:t>Hypothesis</w:t>
            </w:r>
          </w:p>
        </w:tc>
        <w:tc>
          <w:tcPr>
            <w:tcW w:w="442" w:type="pct"/>
            <w:tcBorders>
              <w:bottom w:val="single" w:sz="4" w:space="0" w:color="auto"/>
            </w:tcBorders>
            <w:noWrap/>
            <w:tcMar>
              <w:top w:w="15" w:type="dxa"/>
              <w:left w:w="15" w:type="dxa"/>
              <w:bottom w:w="0" w:type="dxa"/>
              <w:right w:w="15" w:type="dxa"/>
            </w:tcMar>
            <w:vAlign w:val="center"/>
          </w:tcPr>
          <w:p w14:paraId="190BC1F4" w14:textId="77777777" w:rsidR="00D15CBF" w:rsidRPr="00743241" w:rsidRDefault="00D15CBF" w:rsidP="00743241">
            <w:pPr>
              <w:jc w:val="center"/>
              <w:rPr>
                <w:rFonts w:ascii="Arial" w:hAnsi="Arial" w:cs="Arial"/>
                <w:b/>
                <w:bCs/>
              </w:rPr>
            </w:pPr>
            <w:r w:rsidRPr="00743241">
              <w:rPr>
                <w:rFonts w:ascii="Arial" w:hAnsi="Arial" w:cs="Arial"/>
                <w:b/>
                <w:bCs/>
              </w:rPr>
              <w:t>t count</w:t>
            </w:r>
          </w:p>
        </w:tc>
        <w:tc>
          <w:tcPr>
            <w:tcW w:w="295" w:type="pct"/>
            <w:tcBorders>
              <w:bottom w:val="single" w:sz="4" w:space="0" w:color="auto"/>
            </w:tcBorders>
            <w:vAlign w:val="center"/>
          </w:tcPr>
          <w:p w14:paraId="731C64DC" w14:textId="77777777" w:rsidR="00D15CBF" w:rsidRPr="00743241" w:rsidRDefault="00D15CBF" w:rsidP="00743241">
            <w:pPr>
              <w:jc w:val="center"/>
              <w:rPr>
                <w:rFonts w:ascii="Arial" w:hAnsi="Arial" w:cs="Arial"/>
                <w:b/>
                <w:bCs/>
              </w:rPr>
            </w:pPr>
            <w:r w:rsidRPr="00743241">
              <w:rPr>
                <w:rFonts w:ascii="Arial" w:hAnsi="Arial" w:cs="Arial"/>
                <w:b/>
                <w:bCs/>
              </w:rPr>
              <w:t>P value</w:t>
            </w:r>
          </w:p>
        </w:tc>
        <w:tc>
          <w:tcPr>
            <w:tcW w:w="263" w:type="pct"/>
            <w:tcBorders>
              <w:bottom w:val="single" w:sz="4" w:space="0" w:color="auto"/>
            </w:tcBorders>
            <w:noWrap/>
            <w:tcMar>
              <w:top w:w="15" w:type="dxa"/>
              <w:left w:w="15" w:type="dxa"/>
              <w:bottom w:w="0" w:type="dxa"/>
              <w:right w:w="15" w:type="dxa"/>
            </w:tcMar>
            <w:vAlign w:val="center"/>
          </w:tcPr>
          <w:p w14:paraId="2356471B" w14:textId="77777777" w:rsidR="00D15CBF" w:rsidRPr="00743241" w:rsidRDefault="00D15CBF" w:rsidP="00743241">
            <w:pPr>
              <w:jc w:val="center"/>
              <w:rPr>
                <w:rFonts w:ascii="Arial" w:hAnsi="Arial" w:cs="Arial"/>
                <w:b/>
                <w:bCs/>
                <w:lang w:val="en-GB"/>
              </w:rPr>
            </w:pPr>
            <w:r w:rsidRPr="00743241">
              <w:rPr>
                <w:rFonts w:ascii="Arial" w:hAnsi="Arial" w:cs="Arial"/>
                <w:b/>
                <w:bCs/>
              </w:rPr>
              <w:t>Ket.</w:t>
            </w:r>
          </w:p>
        </w:tc>
      </w:tr>
      <w:tr w:rsidR="00D15CBF" w:rsidRPr="00743241" w14:paraId="474DFC73" w14:textId="77777777" w:rsidTr="004155A5">
        <w:trPr>
          <w:trHeight w:val="30"/>
        </w:trPr>
        <w:tc>
          <w:tcPr>
            <w:tcW w:w="145" w:type="pct"/>
            <w:tcBorders>
              <w:top w:val="single" w:sz="4" w:space="0" w:color="auto"/>
              <w:bottom w:val="nil"/>
            </w:tcBorders>
            <w:noWrap/>
            <w:tcMar>
              <w:top w:w="15" w:type="dxa"/>
              <w:left w:w="15" w:type="dxa"/>
              <w:bottom w:w="0" w:type="dxa"/>
              <w:right w:w="15" w:type="dxa"/>
            </w:tcMar>
            <w:vAlign w:val="center"/>
          </w:tcPr>
          <w:p w14:paraId="5A3C3B53" w14:textId="77777777" w:rsidR="00D15CBF" w:rsidRPr="00743241" w:rsidRDefault="00D15CBF" w:rsidP="00743241">
            <w:pPr>
              <w:jc w:val="center"/>
              <w:rPr>
                <w:rFonts w:ascii="Arial" w:hAnsi="Arial" w:cs="Arial"/>
                <w:b/>
              </w:rPr>
            </w:pPr>
            <w:r w:rsidRPr="00743241">
              <w:rPr>
                <w:rFonts w:ascii="Arial" w:hAnsi="Arial" w:cs="Arial"/>
                <w:b/>
              </w:rPr>
              <w:t>H1</w:t>
            </w:r>
          </w:p>
        </w:tc>
        <w:tc>
          <w:tcPr>
            <w:tcW w:w="801" w:type="pct"/>
            <w:tcBorders>
              <w:top w:val="single" w:sz="4" w:space="0" w:color="auto"/>
              <w:bottom w:val="nil"/>
            </w:tcBorders>
            <w:tcMar>
              <w:top w:w="15" w:type="dxa"/>
              <w:left w:w="15" w:type="dxa"/>
              <w:bottom w:w="0" w:type="dxa"/>
              <w:right w:w="15" w:type="dxa"/>
            </w:tcMar>
            <w:vAlign w:val="center"/>
          </w:tcPr>
          <w:p w14:paraId="53BCBAA4" w14:textId="77777777" w:rsidR="00D15CBF" w:rsidRPr="00743241" w:rsidRDefault="00D15CBF" w:rsidP="00743241">
            <w:pPr>
              <w:autoSpaceDE w:val="0"/>
              <w:autoSpaceDN w:val="0"/>
              <w:adjustRightInd w:val="0"/>
              <w:ind w:right="57"/>
              <w:rPr>
                <w:rFonts w:ascii="Arial" w:hAnsi="Arial" w:cs="Arial"/>
                <w:bCs/>
                <w:lang w:val="de-DE"/>
              </w:rPr>
            </w:pPr>
            <w:r w:rsidRPr="00743241">
              <w:rPr>
                <w:rFonts w:ascii="Arial" w:hAnsi="Arial" w:cs="Arial"/>
                <w:bCs/>
                <w:iCs/>
                <w:kern w:val="24"/>
              </w:rPr>
              <w:t xml:space="preserve">Tax Justice </w:t>
            </w:r>
          </w:p>
        </w:tc>
        <w:tc>
          <w:tcPr>
            <w:tcW w:w="132" w:type="pct"/>
            <w:tcBorders>
              <w:top w:val="single" w:sz="4" w:space="0" w:color="auto"/>
              <w:bottom w:val="nil"/>
            </w:tcBorders>
            <w:noWrap/>
            <w:tcMar>
              <w:top w:w="15" w:type="dxa"/>
              <w:left w:w="15" w:type="dxa"/>
              <w:bottom w:w="0" w:type="dxa"/>
              <w:right w:w="15" w:type="dxa"/>
            </w:tcMar>
            <w:vAlign w:val="center"/>
          </w:tcPr>
          <w:p w14:paraId="0A50F71B"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single" w:sz="4" w:space="0" w:color="auto"/>
              <w:bottom w:val="nil"/>
            </w:tcBorders>
            <w:noWrap/>
            <w:tcMar>
              <w:top w:w="15" w:type="dxa"/>
              <w:left w:w="15" w:type="dxa"/>
              <w:bottom w:w="0" w:type="dxa"/>
              <w:right w:w="15" w:type="dxa"/>
            </w:tcMar>
          </w:tcPr>
          <w:p w14:paraId="5F246BE6" w14:textId="77777777" w:rsidR="00D15CBF" w:rsidRPr="00743241" w:rsidRDefault="00D15CBF" w:rsidP="00743241">
            <w:pPr>
              <w:jc w:val="center"/>
              <w:rPr>
                <w:rFonts w:ascii="Arial" w:hAnsi="Arial" w:cs="Arial"/>
                <w:color w:val="000000"/>
                <w:lang w:val="en-GB"/>
              </w:rPr>
            </w:pPr>
            <w:r w:rsidRPr="00743241">
              <w:rPr>
                <w:rFonts w:ascii="Arial" w:eastAsiaTheme="minorHAnsi" w:hAnsi="Arial" w:cs="Arial"/>
              </w:rPr>
              <w:t>The occurrence of tax embezzlement/fraud</w:t>
            </w:r>
          </w:p>
        </w:tc>
        <w:tc>
          <w:tcPr>
            <w:tcW w:w="442" w:type="pct"/>
            <w:tcBorders>
              <w:top w:val="single" w:sz="4" w:space="0" w:color="auto"/>
              <w:bottom w:val="nil"/>
            </w:tcBorders>
            <w:noWrap/>
            <w:tcMar>
              <w:top w:w="15" w:type="dxa"/>
              <w:left w:w="15" w:type="dxa"/>
              <w:bottom w:w="0" w:type="dxa"/>
              <w:right w:w="15" w:type="dxa"/>
            </w:tcMar>
            <w:vAlign w:val="center"/>
          </w:tcPr>
          <w:p w14:paraId="134C2D06"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2,630</w:t>
            </w:r>
          </w:p>
        </w:tc>
        <w:tc>
          <w:tcPr>
            <w:tcW w:w="295" w:type="pct"/>
            <w:tcBorders>
              <w:top w:val="single" w:sz="4" w:space="0" w:color="auto"/>
              <w:bottom w:val="nil"/>
            </w:tcBorders>
            <w:vAlign w:val="center"/>
          </w:tcPr>
          <w:p w14:paraId="6C680A2E" w14:textId="77777777" w:rsidR="00D15CBF" w:rsidRPr="00743241" w:rsidRDefault="00D15CBF" w:rsidP="00743241">
            <w:pPr>
              <w:jc w:val="center"/>
              <w:rPr>
                <w:rFonts w:ascii="Arial" w:hAnsi="Arial" w:cs="Arial"/>
                <w:lang w:val="en-GB"/>
              </w:rPr>
            </w:pPr>
            <w:r w:rsidRPr="00743241">
              <w:rPr>
                <w:rFonts w:ascii="Arial" w:hAnsi="Arial" w:cs="Arial"/>
              </w:rPr>
              <w:t>0,009</w:t>
            </w:r>
          </w:p>
        </w:tc>
        <w:tc>
          <w:tcPr>
            <w:tcW w:w="263" w:type="pct"/>
            <w:tcBorders>
              <w:top w:val="single" w:sz="4" w:space="0" w:color="auto"/>
              <w:bottom w:val="nil"/>
            </w:tcBorders>
            <w:noWrap/>
            <w:tcMar>
              <w:top w:w="15" w:type="dxa"/>
              <w:left w:w="15" w:type="dxa"/>
              <w:bottom w:w="0" w:type="dxa"/>
              <w:right w:w="15" w:type="dxa"/>
            </w:tcMar>
            <w:vAlign w:val="center"/>
          </w:tcPr>
          <w:p w14:paraId="6E5B8018"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1106F9F7"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15DA98A1" w14:textId="77777777" w:rsidR="00D15CBF" w:rsidRPr="00743241" w:rsidRDefault="00D15CBF" w:rsidP="00743241">
            <w:pPr>
              <w:jc w:val="center"/>
              <w:rPr>
                <w:rFonts w:ascii="Arial" w:hAnsi="Arial" w:cs="Arial"/>
                <w:b/>
              </w:rPr>
            </w:pPr>
            <w:r w:rsidRPr="00743241">
              <w:rPr>
                <w:rFonts w:ascii="Arial" w:hAnsi="Arial" w:cs="Arial"/>
                <w:b/>
              </w:rPr>
              <w:t>H2</w:t>
            </w:r>
          </w:p>
        </w:tc>
        <w:tc>
          <w:tcPr>
            <w:tcW w:w="801" w:type="pct"/>
            <w:tcBorders>
              <w:top w:val="nil"/>
              <w:bottom w:val="nil"/>
            </w:tcBorders>
            <w:tcMar>
              <w:top w:w="15" w:type="dxa"/>
              <w:left w:w="15" w:type="dxa"/>
              <w:bottom w:w="0" w:type="dxa"/>
              <w:right w:w="15" w:type="dxa"/>
            </w:tcMar>
            <w:vAlign w:val="center"/>
          </w:tcPr>
          <w:p w14:paraId="7E1E0B96" w14:textId="77777777" w:rsidR="00D15CBF" w:rsidRPr="00743241" w:rsidRDefault="00D15CBF" w:rsidP="00743241">
            <w:pPr>
              <w:rPr>
                <w:rFonts w:ascii="Arial" w:hAnsi="Arial" w:cs="Arial"/>
                <w:bCs/>
                <w:lang w:val="en-GB"/>
              </w:rPr>
            </w:pPr>
            <w:r w:rsidRPr="00743241">
              <w:rPr>
                <w:rFonts w:ascii="Arial" w:hAnsi="Arial" w:cs="Arial"/>
                <w:bCs/>
                <w:iCs/>
                <w:kern w:val="24"/>
              </w:rPr>
              <w:t>Taxation system</w:t>
            </w:r>
          </w:p>
        </w:tc>
        <w:tc>
          <w:tcPr>
            <w:tcW w:w="132" w:type="pct"/>
            <w:tcBorders>
              <w:top w:val="nil"/>
              <w:bottom w:val="nil"/>
            </w:tcBorders>
            <w:noWrap/>
            <w:tcMar>
              <w:top w:w="15" w:type="dxa"/>
              <w:left w:w="15" w:type="dxa"/>
              <w:bottom w:w="0" w:type="dxa"/>
              <w:right w:w="15" w:type="dxa"/>
            </w:tcMar>
            <w:vAlign w:val="center"/>
          </w:tcPr>
          <w:p w14:paraId="61AF750C"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232A3B6E" w14:textId="77777777" w:rsidR="00D15CBF" w:rsidRPr="00743241" w:rsidRDefault="00D15CBF" w:rsidP="00743241">
            <w:pPr>
              <w:jc w:val="center"/>
              <w:rPr>
                <w:rFonts w:ascii="Arial" w:hAnsi="Arial" w:cs="Arial"/>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2636BE48"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2,837</w:t>
            </w:r>
          </w:p>
        </w:tc>
        <w:tc>
          <w:tcPr>
            <w:tcW w:w="295" w:type="pct"/>
            <w:tcBorders>
              <w:top w:val="nil"/>
              <w:bottom w:val="nil"/>
            </w:tcBorders>
            <w:vAlign w:val="center"/>
          </w:tcPr>
          <w:p w14:paraId="1D2EA966" w14:textId="77777777" w:rsidR="00D15CBF" w:rsidRPr="00743241" w:rsidRDefault="00D15CBF" w:rsidP="00743241">
            <w:pPr>
              <w:jc w:val="center"/>
              <w:rPr>
                <w:rFonts w:ascii="Arial" w:hAnsi="Arial" w:cs="Arial"/>
                <w:lang w:val="en-GB"/>
              </w:rPr>
            </w:pPr>
            <w:r w:rsidRPr="00743241">
              <w:rPr>
                <w:rFonts w:ascii="Arial" w:hAnsi="Arial" w:cs="Arial"/>
              </w:rPr>
              <w:t>0,005</w:t>
            </w:r>
          </w:p>
        </w:tc>
        <w:tc>
          <w:tcPr>
            <w:tcW w:w="263" w:type="pct"/>
            <w:tcBorders>
              <w:top w:val="nil"/>
              <w:bottom w:val="nil"/>
            </w:tcBorders>
            <w:noWrap/>
            <w:tcMar>
              <w:top w:w="15" w:type="dxa"/>
              <w:left w:w="15" w:type="dxa"/>
              <w:bottom w:w="0" w:type="dxa"/>
              <w:right w:w="15" w:type="dxa"/>
            </w:tcMar>
            <w:vAlign w:val="center"/>
          </w:tcPr>
          <w:p w14:paraId="22256E58"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1EF14961"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53B043F5" w14:textId="77777777" w:rsidR="00D15CBF" w:rsidRPr="00743241" w:rsidRDefault="00D15CBF" w:rsidP="00743241">
            <w:pPr>
              <w:jc w:val="center"/>
              <w:rPr>
                <w:rFonts w:ascii="Arial" w:hAnsi="Arial" w:cs="Arial"/>
                <w:b/>
              </w:rPr>
            </w:pPr>
            <w:r w:rsidRPr="00743241">
              <w:rPr>
                <w:rFonts w:ascii="Arial" w:hAnsi="Arial" w:cs="Arial"/>
                <w:b/>
              </w:rPr>
              <w:t>H3</w:t>
            </w:r>
          </w:p>
        </w:tc>
        <w:tc>
          <w:tcPr>
            <w:tcW w:w="801" w:type="pct"/>
            <w:tcBorders>
              <w:top w:val="nil"/>
              <w:bottom w:val="nil"/>
            </w:tcBorders>
            <w:tcMar>
              <w:top w:w="15" w:type="dxa"/>
              <w:left w:w="15" w:type="dxa"/>
              <w:bottom w:w="0" w:type="dxa"/>
              <w:right w:w="15" w:type="dxa"/>
            </w:tcMar>
            <w:vAlign w:val="center"/>
          </w:tcPr>
          <w:p w14:paraId="2C2BF5EE" w14:textId="77777777" w:rsidR="00D15CBF" w:rsidRPr="00743241" w:rsidRDefault="00D15CBF" w:rsidP="00743241">
            <w:pPr>
              <w:rPr>
                <w:rFonts w:ascii="Arial" w:hAnsi="Arial" w:cs="Arial"/>
                <w:bCs/>
              </w:rPr>
            </w:pPr>
            <w:r w:rsidRPr="00743241">
              <w:rPr>
                <w:rFonts w:ascii="Arial" w:hAnsi="Arial" w:cs="Arial"/>
                <w:iCs/>
                <w:kern w:val="24"/>
              </w:rPr>
              <w:t>Level of understanding of taxation</w:t>
            </w:r>
          </w:p>
        </w:tc>
        <w:tc>
          <w:tcPr>
            <w:tcW w:w="132" w:type="pct"/>
            <w:tcBorders>
              <w:top w:val="nil"/>
              <w:bottom w:val="nil"/>
            </w:tcBorders>
            <w:noWrap/>
            <w:tcMar>
              <w:top w:w="15" w:type="dxa"/>
              <w:left w:w="15" w:type="dxa"/>
              <w:bottom w:w="0" w:type="dxa"/>
              <w:right w:w="15" w:type="dxa"/>
            </w:tcMar>
            <w:vAlign w:val="center"/>
          </w:tcPr>
          <w:p w14:paraId="2D8682D4"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1C55D0EA"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233C68F1"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1,856</w:t>
            </w:r>
          </w:p>
        </w:tc>
        <w:tc>
          <w:tcPr>
            <w:tcW w:w="295" w:type="pct"/>
            <w:tcBorders>
              <w:top w:val="nil"/>
              <w:bottom w:val="nil"/>
            </w:tcBorders>
            <w:vAlign w:val="center"/>
          </w:tcPr>
          <w:p w14:paraId="5F92A769" w14:textId="77777777" w:rsidR="00D15CBF" w:rsidRPr="00743241" w:rsidRDefault="00D15CBF" w:rsidP="00743241">
            <w:pPr>
              <w:jc w:val="center"/>
              <w:rPr>
                <w:rFonts w:ascii="Arial" w:hAnsi="Arial" w:cs="Arial"/>
                <w:lang w:val="en-GB"/>
              </w:rPr>
            </w:pPr>
            <w:r w:rsidRPr="00743241">
              <w:rPr>
                <w:rFonts w:ascii="Arial" w:hAnsi="Arial" w:cs="Arial"/>
              </w:rPr>
              <w:t>0,064</w:t>
            </w:r>
          </w:p>
        </w:tc>
        <w:tc>
          <w:tcPr>
            <w:tcW w:w="263" w:type="pct"/>
            <w:tcBorders>
              <w:top w:val="nil"/>
              <w:bottom w:val="nil"/>
            </w:tcBorders>
            <w:noWrap/>
            <w:tcMar>
              <w:top w:w="15" w:type="dxa"/>
              <w:left w:w="15" w:type="dxa"/>
              <w:bottom w:w="0" w:type="dxa"/>
              <w:right w:w="15" w:type="dxa"/>
            </w:tcMar>
            <w:vAlign w:val="center"/>
          </w:tcPr>
          <w:p w14:paraId="182D5A63" w14:textId="77777777" w:rsidR="00D15CBF" w:rsidRPr="00743241" w:rsidRDefault="00D15CBF" w:rsidP="00743241">
            <w:pPr>
              <w:jc w:val="center"/>
              <w:rPr>
                <w:rFonts w:ascii="Arial" w:hAnsi="Arial" w:cs="Arial"/>
              </w:rPr>
            </w:pPr>
            <w:r w:rsidRPr="00743241">
              <w:rPr>
                <w:rFonts w:ascii="Arial" w:hAnsi="Arial" w:cs="Arial"/>
              </w:rPr>
              <w:t>Not Sig.</w:t>
            </w:r>
          </w:p>
        </w:tc>
      </w:tr>
      <w:tr w:rsidR="00D15CBF" w:rsidRPr="00743241" w14:paraId="7E22ED2E"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2998D7AB" w14:textId="77777777" w:rsidR="00D15CBF" w:rsidRPr="00743241" w:rsidRDefault="00D15CBF" w:rsidP="00743241">
            <w:pPr>
              <w:jc w:val="center"/>
              <w:rPr>
                <w:rFonts w:ascii="Arial" w:hAnsi="Arial" w:cs="Arial"/>
                <w:b/>
              </w:rPr>
            </w:pPr>
            <w:r w:rsidRPr="00743241">
              <w:rPr>
                <w:rFonts w:ascii="Arial" w:hAnsi="Arial" w:cs="Arial"/>
                <w:b/>
              </w:rPr>
              <w:t>H4</w:t>
            </w:r>
          </w:p>
        </w:tc>
        <w:tc>
          <w:tcPr>
            <w:tcW w:w="801" w:type="pct"/>
            <w:tcBorders>
              <w:top w:val="nil"/>
              <w:bottom w:val="nil"/>
            </w:tcBorders>
            <w:tcMar>
              <w:top w:w="15" w:type="dxa"/>
              <w:left w:w="15" w:type="dxa"/>
              <w:bottom w:w="0" w:type="dxa"/>
              <w:right w:w="15" w:type="dxa"/>
            </w:tcMar>
            <w:vAlign w:val="center"/>
          </w:tcPr>
          <w:p w14:paraId="67969542" w14:textId="77777777" w:rsidR="00D15CBF" w:rsidRPr="00743241" w:rsidRDefault="00D15CBF" w:rsidP="00743241">
            <w:pPr>
              <w:rPr>
                <w:rFonts w:ascii="Arial" w:hAnsi="Arial" w:cs="Arial"/>
                <w:bCs/>
                <w:lang w:val="de-DE"/>
              </w:rPr>
            </w:pPr>
            <w:r w:rsidRPr="00743241">
              <w:rPr>
                <w:rFonts w:ascii="Arial" w:hAnsi="Arial" w:cs="Arial"/>
                <w:iCs/>
                <w:kern w:val="24"/>
              </w:rPr>
              <w:t>Tax sanctions</w:t>
            </w:r>
          </w:p>
        </w:tc>
        <w:tc>
          <w:tcPr>
            <w:tcW w:w="132" w:type="pct"/>
            <w:tcBorders>
              <w:top w:val="nil"/>
              <w:bottom w:val="nil"/>
            </w:tcBorders>
            <w:noWrap/>
            <w:tcMar>
              <w:top w:w="15" w:type="dxa"/>
              <w:left w:w="15" w:type="dxa"/>
              <w:bottom w:w="0" w:type="dxa"/>
              <w:right w:w="15" w:type="dxa"/>
            </w:tcMar>
            <w:vAlign w:val="center"/>
          </w:tcPr>
          <w:p w14:paraId="16E8F286"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01ACC797"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5C719537"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1,590</w:t>
            </w:r>
          </w:p>
        </w:tc>
        <w:tc>
          <w:tcPr>
            <w:tcW w:w="295" w:type="pct"/>
            <w:tcBorders>
              <w:top w:val="nil"/>
              <w:bottom w:val="nil"/>
            </w:tcBorders>
            <w:vAlign w:val="center"/>
          </w:tcPr>
          <w:p w14:paraId="0C764304" w14:textId="77777777" w:rsidR="00D15CBF" w:rsidRPr="00743241" w:rsidRDefault="00D15CBF" w:rsidP="00743241">
            <w:pPr>
              <w:jc w:val="center"/>
              <w:rPr>
                <w:rFonts w:ascii="Arial" w:hAnsi="Arial" w:cs="Arial"/>
                <w:lang w:val="en-GB"/>
              </w:rPr>
            </w:pPr>
            <w:r w:rsidRPr="00743241">
              <w:rPr>
                <w:rFonts w:ascii="Arial" w:hAnsi="Arial" w:cs="Arial"/>
              </w:rPr>
              <w:t>0,112</w:t>
            </w:r>
          </w:p>
        </w:tc>
        <w:tc>
          <w:tcPr>
            <w:tcW w:w="263" w:type="pct"/>
            <w:tcBorders>
              <w:top w:val="nil"/>
              <w:bottom w:val="nil"/>
            </w:tcBorders>
            <w:noWrap/>
            <w:tcMar>
              <w:top w:w="15" w:type="dxa"/>
              <w:left w:w="15" w:type="dxa"/>
              <w:bottom w:w="0" w:type="dxa"/>
              <w:right w:w="15" w:type="dxa"/>
            </w:tcMar>
            <w:vAlign w:val="center"/>
          </w:tcPr>
          <w:p w14:paraId="2FF5A760" w14:textId="77777777" w:rsidR="00D15CBF" w:rsidRPr="00743241" w:rsidRDefault="00D15CBF" w:rsidP="00743241">
            <w:pPr>
              <w:jc w:val="center"/>
              <w:rPr>
                <w:rFonts w:ascii="Arial" w:hAnsi="Arial" w:cs="Arial"/>
              </w:rPr>
            </w:pPr>
            <w:r w:rsidRPr="00743241">
              <w:rPr>
                <w:rFonts w:ascii="Arial" w:hAnsi="Arial" w:cs="Arial"/>
              </w:rPr>
              <w:t>Not Sig.</w:t>
            </w:r>
          </w:p>
        </w:tc>
      </w:tr>
      <w:tr w:rsidR="00D15CBF" w:rsidRPr="00743241" w14:paraId="5AB22DE9"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1CF1FFB7" w14:textId="77777777" w:rsidR="00D15CBF" w:rsidRPr="00743241" w:rsidRDefault="00D15CBF" w:rsidP="00743241">
            <w:pPr>
              <w:jc w:val="center"/>
              <w:rPr>
                <w:rFonts w:ascii="Arial" w:hAnsi="Arial" w:cs="Arial"/>
                <w:b/>
              </w:rPr>
            </w:pPr>
            <w:r w:rsidRPr="00743241">
              <w:rPr>
                <w:rFonts w:ascii="Arial" w:hAnsi="Arial" w:cs="Arial"/>
                <w:b/>
              </w:rPr>
              <w:t>H5</w:t>
            </w:r>
          </w:p>
        </w:tc>
        <w:tc>
          <w:tcPr>
            <w:tcW w:w="801" w:type="pct"/>
            <w:tcBorders>
              <w:top w:val="nil"/>
              <w:bottom w:val="nil"/>
            </w:tcBorders>
            <w:tcMar>
              <w:top w:w="15" w:type="dxa"/>
              <w:left w:w="15" w:type="dxa"/>
              <w:bottom w:w="0" w:type="dxa"/>
              <w:right w:w="15" w:type="dxa"/>
            </w:tcMar>
            <w:vAlign w:val="center"/>
          </w:tcPr>
          <w:p w14:paraId="0AEBC8A8" w14:textId="77777777" w:rsidR="00D15CBF" w:rsidRPr="00743241" w:rsidRDefault="00D15CBF" w:rsidP="00743241">
            <w:pPr>
              <w:rPr>
                <w:rFonts w:ascii="Arial" w:hAnsi="Arial" w:cs="Arial"/>
                <w:bCs/>
                <w:lang w:val="de-DE"/>
              </w:rPr>
            </w:pPr>
            <w:r w:rsidRPr="00743241">
              <w:rPr>
                <w:rFonts w:ascii="Arial" w:hAnsi="Arial" w:cs="Arial"/>
                <w:iCs/>
                <w:kern w:val="24"/>
              </w:rPr>
              <w:t>Tax discrimination</w:t>
            </w:r>
          </w:p>
        </w:tc>
        <w:tc>
          <w:tcPr>
            <w:tcW w:w="132" w:type="pct"/>
            <w:tcBorders>
              <w:top w:val="nil"/>
              <w:bottom w:val="nil"/>
            </w:tcBorders>
            <w:noWrap/>
            <w:tcMar>
              <w:top w:w="15" w:type="dxa"/>
              <w:left w:w="15" w:type="dxa"/>
              <w:bottom w:w="0" w:type="dxa"/>
              <w:right w:w="15" w:type="dxa"/>
            </w:tcMar>
            <w:vAlign w:val="center"/>
          </w:tcPr>
          <w:p w14:paraId="127D78DA"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7291EFED"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63AE41CB"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3,292</w:t>
            </w:r>
          </w:p>
        </w:tc>
        <w:tc>
          <w:tcPr>
            <w:tcW w:w="295" w:type="pct"/>
            <w:tcBorders>
              <w:top w:val="nil"/>
              <w:bottom w:val="nil"/>
            </w:tcBorders>
            <w:vAlign w:val="center"/>
          </w:tcPr>
          <w:p w14:paraId="2F1EFBC3" w14:textId="77777777" w:rsidR="00D15CBF" w:rsidRPr="00743241" w:rsidRDefault="00D15CBF" w:rsidP="00743241">
            <w:pPr>
              <w:jc w:val="center"/>
              <w:rPr>
                <w:rFonts w:ascii="Arial" w:hAnsi="Arial" w:cs="Arial"/>
                <w:lang w:val="en-GB"/>
              </w:rPr>
            </w:pPr>
            <w:r w:rsidRPr="00743241">
              <w:rPr>
                <w:rFonts w:ascii="Arial" w:hAnsi="Arial" w:cs="Arial"/>
              </w:rPr>
              <w:t>0,001</w:t>
            </w:r>
          </w:p>
        </w:tc>
        <w:tc>
          <w:tcPr>
            <w:tcW w:w="263" w:type="pct"/>
            <w:tcBorders>
              <w:top w:val="nil"/>
              <w:bottom w:val="nil"/>
            </w:tcBorders>
            <w:noWrap/>
            <w:tcMar>
              <w:top w:w="15" w:type="dxa"/>
              <w:left w:w="15" w:type="dxa"/>
              <w:bottom w:w="0" w:type="dxa"/>
              <w:right w:w="15" w:type="dxa"/>
            </w:tcMar>
            <w:vAlign w:val="center"/>
          </w:tcPr>
          <w:p w14:paraId="52AD3AB6"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2DF825F5"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00981CAA" w14:textId="77777777" w:rsidR="00D15CBF" w:rsidRPr="00743241" w:rsidRDefault="00D15CBF" w:rsidP="00743241">
            <w:pPr>
              <w:jc w:val="center"/>
              <w:rPr>
                <w:rFonts w:ascii="Arial" w:hAnsi="Arial" w:cs="Arial"/>
                <w:b/>
              </w:rPr>
            </w:pPr>
            <w:r w:rsidRPr="00743241">
              <w:rPr>
                <w:rFonts w:ascii="Arial" w:hAnsi="Arial" w:cs="Arial"/>
                <w:b/>
              </w:rPr>
              <w:t>H6</w:t>
            </w:r>
          </w:p>
        </w:tc>
        <w:tc>
          <w:tcPr>
            <w:tcW w:w="801" w:type="pct"/>
            <w:tcBorders>
              <w:top w:val="nil"/>
              <w:bottom w:val="single" w:sz="4" w:space="0" w:color="auto"/>
            </w:tcBorders>
            <w:tcMar>
              <w:top w:w="15" w:type="dxa"/>
              <w:left w:w="15" w:type="dxa"/>
              <w:bottom w:w="0" w:type="dxa"/>
              <w:right w:w="15" w:type="dxa"/>
            </w:tcMar>
            <w:vAlign w:val="center"/>
          </w:tcPr>
          <w:p w14:paraId="66905124" w14:textId="77777777" w:rsidR="00D15CBF" w:rsidRPr="00743241" w:rsidRDefault="00D15CBF" w:rsidP="00743241">
            <w:pPr>
              <w:rPr>
                <w:rFonts w:ascii="Arial" w:hAnsi="Arial" w:cs="Arial"/>
                <w:bCs/>
                <w:lang w:val="de-DE"/>
              </w:rPr>
            </w:pPr>
            <w:r w:rsidRPr="00743241">
              <w:rPr>
                <w:rFonts w:ascii="Arial" w:hAnsi="Arial" w:cs="Arial"/>
                <w:iCs/>
                <w:kern w:val="24"/>
              </w:rPr>
              <w:t>Developments in tax technology and information</w:t>
            </w:r>
          </w:p>
        </w:tc>
        <w:tc>
          <w:tcPr>
            <w:tcW w:w="132" w:type="pct"/>
            <w:tcBorders>
              <w:top w:val="nil"/>
              <w:bottom w:val="single" w:sz="4" w:space="0" w:color="auto"/>
            </w:tcBorders>
            <w:noWrap/>
            <w:tcMar>
              <w:top w:w="15" w:type="dxa"/>
              <w:left w:w="15" w:type="dxa"/>
              <w:bottom w:w="0" w:type="dxa"/>
              <w:right w:w="15" w:type="dxa"/>
            </w:tcMar>
            <w:vAlign w:val="center"/>
          </w:tcPr>
          <w:p w14:paraId="4985B270"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single" w:sz="4" w:space="0" w:color="auto"/>
            </w:tcBorders>
            <w:noWrap/>
            <w:tcMar>
              <w:top w:w="15" w:type="dxa"/>
              <w:left w:w="15" w:type="dxa"/>
              <w:bottom w:w="0" w:type="dxa"/>
              <w:right w:w="15" w:type="dxa"/>
            </w:tcMar>
          </w:tcPr>
          <w:p w14:paraId="291B4842"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single" w:sz="4" w:space="0" w:color="auto"/>
            </w:tcBorders>
            <w:noWrap/>
            <w:tcMar>
              <w:top w:w="15" w:type="dxa"/>
              <w:left w:w="15" w:type="dxa"/>
              <w:bottom w:w="0" w:type="dxa"/>
              <w:right w:w="15" w:type="dxa"/>
            </w:tcMar>
            <w:vAlign w:val="center"/>
          </w:tcPr>
          <w:p w14:paraId="16AFD017"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1,496</w:t>
            </w:r>
          </w:p>
        </w:tc>
        <w:tc>
          <w:tcPr>
            <w:tcW w:w="295" w:type="pct"/>
            <w:tcBorders>
              <w:top w:val="nil"/>
              <w:bottom w:val="single" w:sz="4" w:space="0" w:color="auto"/>
            </w:tcBorders>
            <w:vAlign w:val="center"/>
          </w:tcPr>
          <w:p w14:paraId="71CEBA19" w14:textId="77777777" w:rsidR="00D15CBF" w:rsidRPr="00743241" w:rsidRDefault="00D15CBF" w:rsidP="00743241">
            <w:pPr>
              <w:jc w:val="center"/>
              <w:rPr>
                <w:rFonts w:ascii="Arial" w:hAnsi="Arial" w:cs="Arial"/>
                <w:lang w:val="en-GB"/>
              </w:rPr>
            </w:pPr>
            <w:r w:rsidRPr="00743241">
              <w:rPr>
                <w:rFonts w:ascii="Arial" w:hAnsi="Arial" w:cs="Arial"/>
              </w:rPr>
              <w:t>0,135</w:t>
            </w:r>
          </w:p>
        </w:tc>
        <w:tc>
          <w:tcPr>
            <w:tcW w:w="263" w:type="pct"/>
            <w:tcBorders>
              <w:top w:val="nil"/>
              <w:bottom w:val="single" w:sz="4" w:space="0" w:color="auto"/>
            </w:tcBorders>
            <w:noWrap/>
            <w:tcMar>
              <w:top w:w="15" w:type="dxa"/>
              <w:left w:w="15" w:type="dxa"/>
              <w:bottom w:w="0" w:type="dxa"/>
              <w:right w:w="15" w:type="dxa"/>
            </w:tcMar>
            <w:vAlign w:val="center"/>
          </w:tcPr>
          <w:p w14:paraId="22C656AE" w14:textId="77777777" w:rsidR="00D15CBF" w:rsidRPr="00743241" w:rsidRDefault="00D15CBF" w:rsidP="00743241">
            <w:pPr>
              <w:jc w:val="center"/>
              <w:rPr>
                <w:rFonts w:ascii="Arial" w:hAnsi="Arial" w:cs="Arial"/>
              </w:rPr>
            </w:pPr>
            <w:r w:rsidRPr="00743241">
              <w:rPr>
                <w:rFonts w:ascii="Arial" w:hAnsi="Arial" w:cs="Arial"/>
              </w:rPr>
              <w:t>Not Sig.</w:t>
            </w:r>
          </w:p>
        </w:tc>
      </w:tr>
    </w:tbl>
    <w:p w14:paraId="23D4EC31" w14:textId="77777777" w:rsidR="004155A5" w:rsidRPr="00743241" w:rsidRDefault="004155A5" w:rsidP="00743241">
      <w:pPr>
        <w:pStyle w:val="Body"/>
        <w:rPr>
          <w:rFonts w:ascii="Arial" w:hAnsi="Arial" w:cs="Arial"/>
        </w:rPr>
        <w:sectPr w:rsidR="004155A5" w:rsidRPr="00743241" w:rsidSect="00610FB3">
          <w:type w:val="continuous"/>
          <w:pgSz w:w="12240" w:h="15840"/>
          <w:pgMar w:top="720" w:right="720" w:bottom="720" w:left="720" w:header="720" w:footer="720" w:gutter="0"/>
          <w:cols w:space="720"/>
          <w:docGrid w:linePitch="360"/>
        </w:sectPr>
      </w:pPr>
    </w:p>
    <w:p w14:paraId="3A75D284" w14:textId="69316BB7" w:rsidR="00D15CBF" w:rsidRPr="00743241" w:rsidRDefault="00D15CBF" w:rsidP="00743241">
      <w:pPr>
        <w:pStyle w:val="Body"/>
        <w:rPr>
          <w:rFonts w:ascii="Arial" w:hAnsi="Arial" w:cs="Arial"/>
        </w:rPr>
      </w:pPr>
      <w:r w:rsidRPr="00743241">
        <w:rPr>
          <w:rFonts w:ascii="Arial" w:hAnsi="Arial" w:cs="Arial"/>
        </w:rPr>
        <w:t xml:space="preserve">The first test showed that tax fairness had a significant positive effect on the occurrence of tax embezzlement/fraud, this finding was supported by the value of t calculated &gt; t table (2.630&gt;1.975) and a path coefficient of 0.009. These findings indicate that the first hypothesis is not accepted. These findings support previous research. The second test results show that the tax system has a significant positive effect on the occurrence of tax embezzlement/fraud, this finding is supported by the value of t calculated &gt; t table (2.837&gt;1.975) and a path coefficient of 0.005. These findings indicate that the second hypothesis is not accepted. These findings support previous research (Hafidzullah et al., 2024). The third test results are that the level of tax understanding does not have a significant effect on the occurrence of tax embezzlement/fraud, this finding is supported by the value of t-calculated &gt; t table (1.856&lt;1.975) and a path coefficient of 0.064. These findings indicate that the third hypothesis is not accepted. The results of the fourth test found that tax sanctions did not have a significant effect on the occurrence of tax embezzlement/fraud, this finding was supported by a t-value calculated &gt; t table (1.590&lt;1.975) and a path coefficient of 0.112. These findings indicate that the fourth hypothesis is not accepted. </w:t>
      </w:r>
    </w:p>
    <w:p w14:paraId="5519ED11" w14:textId="0AE954BA" w:rsidR="00D15CBF" w:rsidRPr="00743241" w:rsidRDefault="00D15CBF" w:rsidP="00743241">
      <w:pPr>
        <w:pStyle w:val="Body"/>
        <w:spacing w:after="0"/>
        <w:rPr>
          <w:rFonts w:ascii="Arial" w:hAnsi="Arial" w:cs="Arial"/>
        </w:rPr>
      </w:pPr>
      <w:r w:rsidRPr="00743241">
        <w:rPr>
          <w:rFonts w:ascii="Arial" w:hAnsi="Arial" w:cs="Arial"/>
        </w:rPr>
        <w:t xml:space="preserve">The fifth test results that tax discrimination has a significant positive effect on the occurrence of tax embezzlement/fraud, this finding is supported by the t&gt;t value of the table (3.292&gt;1.975) and a path coefficient of 0.001. These findings indicate that the fifth hypothesis is accepted. These findings support previous research (Camila et al., 2021; Sitanggang &amp; Pramesthi, 2019). The sixth test results, the development of tax technology and information did not have a significant effect on the occurrence of tax embezzlement/fraud, this finding was supported by the t-value of the &lt; t table (1.496&lt;1.975) and the path coefficient of 0.135. These findings indicate that the sixth hypothesis is not accepted. These findings support previous research  </w:t>
      </w:r>
      <w:sdt>
        <w:sdtPr>
          <w:rPr>
            <w:rFonts w:ascii="Arial" w:hAnsi="Arial" w:cs="Arial"/>
            <w:color w:val="000000"/>
          </w:rPr>
          <w:tag w:val="MENDELEY_CITATION_v3_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"/>
          <w:id w:val="-352499691"/>
          <w:placeholder>
            <w:docPart w:val="DefaultPlaceholder_-1854013440"/>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True     et al., 2020) </w:t>
          </w:r>
        </w:sdtContent>
      </w:sdt>
    </w:p>
    <w:p w14:paraId="5EA87A38" w14:textId="77777777" w:rsidR="00D15CBF" w:rsidRPr="00743241" w:rsidRDefault="00D15CBF" w:rsidP="00743241">
      <w:pPr>
        <w:pStyle w:val="Body"/>
        <w:spacing w:after="0"/>
        <w:rPr>
          <w:rFonts w:ascii="Arial" w:hAnsi="Arial" w:cs="Arial"/>
          <w:b/>
        </w:rPr>
      </w:pPr>
    </w:p>
    <w:p w14:paraId="00659668" w14:textId="77777777" w:rsidR="00D15CBF" w:rsidRPr="00743241" w:rsidRDefault="00D15CBF" w:rsidP="00743241">
      <w:pPr>
        <w:pStyle w:val="Body"/>
        <w:spacing w:after="0"/>
        <w:rPr>
          <w:rFonts w:ascii="Arial" w:hAnsi="Arial" w:cs="Arial"/>
          <w:b/>
        </w:rPr>
      </w:pPr>
      <w:r w:rsidRPr="00743241">
        <w:rPr>
          <w:rFonts w:ascii="Arial" w:hAnsi="Arial" w:cs="Arial"/>
          <w:b/>
        </w:rPr>
        <w:t>4.1 DISCUSSION</w:t>
      </w:r>
    </w:p>
    <w:p w14:paraId="5447C203" w14:textId="77777777" w:rsidR="00D15CBF" w:rsidRPr="00743241" w:rsidRDefault="00D15CBF" w:rsidP="00743241">
      <w:pPr>
        <w:pStyle w:val="Body"/>
        <w:rPr>
          <w:rFonts w:ascii="Arial" w:hAnsi="Arial" w:cs="Arial"/>
        </w:rPr>
      </w:pPr>
      <w:r w:rsidRPr="00743241">
        <w:rPr>
          <w:rFonts w:ascii="Arial" w:hAnsi="Arial" w:cs="Arial"/>
        </w:rPr>
        <w:t xml:space="preserve">The first finding is that tax justice has a significant positive effect on the occurrence of tax embezzlement/fraud. These findings show that the higher the perception of tax </w:t>
      </w:r>
      <w:r w:rsidRPr="00743241">
        <w:rPr>
          <w:rFonts w:ascii="Arial" w:hAnsi="Arial" w:cs="Arial"/>
        </w:rPr>
        <w:t>fairness, the greater the likelihood of tax embezzlement or fraud. This may happen because taxpayers who feel unfair may respond by embezzling as a form of protest or dissatisfaction. Second, the tax system has a significant positive effect on the occurrence of tax embezzlement/fraud. A complex or unfair tax system is perceived by taxpayers, and can encourage them to look for loopholes and commit embezzlement. These findings show that weaknesses or injustices in the tax system can increase the chances of fraud. Third, the level of tax understanding does not have a significant effect on the occurrence of tax embezzlement/fraud. These results show that the level of taxpayer understanding of taxation does not directly influence the decision to commit embezzlement. In other words, neither good nor bad understanding of taxation has a significant effect on the tendency to cheat. A third hypothesis is not accepted, indicating that other factors may be more dominant in influencing the act of embezzlement.</w:t>
      </w:r>
    </w:p>
    <w:p w14:paraId="5FEAC9B3" w14:textId="77777777" w:rsidR="00D15CBF" w:rsidRPr="00743241" w:rsidRDefault="00D15CBF" w:rsidP="00743241">
      <w:pPr>
        <w:pStyle w:val="Body"/>
        <w:rPr>
          <w:rFonts w:ascii="Arial" w:hAnsi="Arial" w:cs="Arial"/>
        </w:rPr>
      </w:pPr>
      <w:r w:rsidRPr="00743241">
        <w:rPr>
          <w:rFonts w:ascii="Arial" w:hAnsi="Arial" w:cs="Arial"/>
        </w:rPr>
        <w:t xml:space="preserve">The fourth finding is that tax sanctions do not have a significant effect on the occurrence of tax embezzlement/fraud. These findings indicate that the existence of tax sanctions, while important, does not significantly reduce acts of embezzlement or fraud. It is possible that the existing sanctions are considered not severe enough or ineffective in preventing such actions. This also suggests that the effectiveness of sanctions may need to be reviewed or balanced with other measures that are more effective in reducing tax fraud. Fifth, tax discrimination has a significant positive effect on the occurrence of tax embezzlement/fraud. Discrimination in taxation, where some groups feel they are being treated unfairly, can trigger embezzlement as a form of resistance or dissatisfaction. The fifth hypothesis is accepted, suggesting that discrimination in the tax system can increase the tendency of taxpayers to commit fraud. Sixth, the development of tax technology and information does not have a significant effect on the occurrence of tax embezzlement/fraud. These findings show that although technology and information in taxation continue to evolve, it has not been able to significantly reduce tax evasion or fraud. The sixth hypothesis is not accepted, which may suggest that technology and information alone are not </w:t>
      </w:r>
      <w:r w:rsidRPr="00743241">
        <w:rPr>
          <w:rFonts w:ascii="Arial" w:hAnsi="Arial" w:cs="Arial"/>
        </w:rPr>
        <w:lastRenderedPageBreak/>
        <w:t>enough without being accompanied by other efforts such as education or stronger law enforcement.</w:t>
      </w:r>
    </w:p>
    <w:p w14:paraId="4D48D3BC" w14:textId="77777777" w:rsidR="00D15CBF" w:rsidRPr="00743241" w:rsidRDefault="00D15CBF" w:rsidP="00743241">
      <w:pPr>
        <w:pStyle w:val="Body"/>
        <w:spacing w:after="0"/>
        <w:rPr>
          <w:rFonts w:ascii="Arial" w:hAnsi="Arial" w:cs="Arial"/>
        </w:rPr>
      </w:pPr>
      <w:r w:rsidRPr="00743241">
        <w:rPr>
          <w:rFonts w:ascii="Arial" w:hAnsi="Arial" w:cs="Arial"/>
        </w:rPr>
        <w:t>Thus, the results of these six tests provide a comprehensive overview of the factors that influence tax embezzlement/fraud, and emphasize the importance of considering fairness, system, and treatment in tax policy.</w:t>
      </w:r>
    </w:p>
    <w:p w14:paraId="7DEFA8DD" w14:textId="77777777" w:rsidR="00D15CBF" w:rsidRPr="00743241" w:rsidRDefault="00D15CBF" w:rsidP="00743241">
      <w:pPr>
        <w:pStyle w:val="Body"/>
        <w:spacing w:after="0"/>
        <w:rPr>
          <w:rFonts w:ascii="Arial" w:hAnsi="Arial" w:cs="Arial"/>
          <w:b/>
        </w:rPr>
      </w:pPr>
    </w:p>
    <w:p w14:paraId="6E2E10C1" w14:textId="77777777" w:rsidR="00B01FCD" w:rsidRPr="00743241" w:rsidRDefault="00000F8F" w:rsidP="00743241">
      <w:pPr>
        <w:pStyle w:val="ConcHead"/>
        <w:spacing w:after="0"/>
        <w:jc w:val="both"/>
        <w:rPr>
          <w:rFonts w:ascii="Arial" w:hAnsi="Arial" w:cs="Arial"/>
          <w:sz w:val="20"/>
        </w:rPr>
      </w:pPr>
      <w:r w:rsidRPr="00743241">
        <w:rPr>
          <w:rFonts w:ascii="Arial" w:hAnsi="Arial" w:cs="Arial"/>
          <w:sz w:val="20"/>
        </w:rPr>
        <w:t>4. Conclusion</w:t>
      </w:r>
    </w:p>
    <w:p w14:paraId="7845C0A9" w14:textId="77777777" w:rsidR="00790ADA" w:rsidRPr="00743241" w:rsidRDefault="00790ADA" w:rsidP="00743241">
      <w:pPr>
        <w:pStyle w:val="ConcHead"/>
        <w:spacing w:after="0"/>
        <w:jc w:val="both"/>
        <w:rPr>
          <w:rFonts w:ascii="Arial" w:hAnsi="Arial" w:cs="Arial"/>
          <w:sz w:val="20"/>
        </w:rPr>
      </w:pPr>
    </w:p>
    <w:p w14:paraId="26FCF9AC" w14:textId="77777777" w:rsidR="00790ADA" w:rsidRPr="00743241" w:rsidRDefault="00D15CBF" w:rsidP="00743241">
      <w:pPr>
        <w:pStyle w:val="Body"/>
        <w:spacing w:after="0"/>
        <w:rPr>
          <w:rFonts w:ascii="Arial" w:hAnsi="Arial" w:cs="Arial"/>
        </w:rPr>
      </w:pPr>
      <w:r w:rsidRPr="00743241">
        <w:rPr>
          <w:rFonts w:ascii="Arial" w:hAnsi="Arial" w:cs="Arial"/>
        </w:rPr>
        <w:t xml:space="preserve">This study reveals that tax fairness, tax system, and tax discrimination have a significant influence on the occurrence of tax embezzlement or fraud. On the other </w:t>
      </w:r>
      <w:r w:rsidRPr="00743241">
        <w:rPr>
          <w:rFonts w:ascii="Arial" w:hAnsi="Arial" w:cs="Arial"/>
        </w:rPr>
        <w:t xml:space="preserve">hand, the level of tax understanding, tax sanctions, and the development of tax technology and information do not have a significant effect on these actions. This shows that injustice and weakness in the tax system can trigger tax evasion by taxpayers. The results of this study have important implications for governments and policymakers. Justice in the tax system and the elimination of discrimination in the treatment of taxpayers need to be top priorities to reduce tax evasion. In addition, it is necessary to evaluate and improve the tax system to be </w:t>
      </w:r>
      <w:proofErr w:type="gramStart"/>
      <w:r w:rsidRPr="00743241">
        <w:rPr>
          <w:rFonts w:ascii="Arial" w:hAnsi="Arial" w:cs="Arial"/>
        </w:rPr>
        <w:t>more transparent and fair</w:t>
      </w:r>
      <w:proofErr w:type="gramEnd"/>
      <w:r w:rsidRPr="00743241">
        <w:rPr>
          <w:rFonts w:ascii="Arial" w:hAnsi="Arial" w:cs="Arial"/>
        </w:rPr>
        <w:t>, so that taxpayers feel more responsible in fulfilling their tax obligations.</w:t>
      </w:r>
    </w:p>
    <w:p w14:paraId="52031313" w14:textId="77777777" w:rsidR="00D15CBF" w:rsidRPr="00743241" w:rsidRDefault="00D15CBF" w:rsidP="00743241">
      <w:pPr>
        <w:pStyle w:val="Body"/>
        <w:spacing w:after="0"/>
        <w:rPr>
          <w:rFonts w:ascii="Arial" w:hAnsi="Arial" w:cs="Arial"/>
        </w:rPr>
        <w:sectPr w:rsidR="00D15CBF" w:rsidRPr="00743241" w:rsidSect="00610FB3">
          <w:type w:val="continuous"/>
          <w:pgSz w:w="12240" w:h="15840"/>
          <w:pgMar w:top="720" w:right="720" w:bottom="720" w:left="720" w:header="720" w:footer="720" w:gutter="0"/>
          <w:cols w:num="2" w:space="720"/>
          <w:docGrid w:linePitch="360"/>
        </w:sectPr>
      </w:pPr>
    </w:p>
    <w:p w14:paraId="5AFFA6B4" w14:textId="77777777" w:rsidR="00D15CBF" w:rsidRPr="00743241" w:rsidRDefault="00D15CBF" w:rsidP="00743241">
      <w:pPr>
        <w:pStyle w:val="Body"/>
        <w:spacing w:after="0"/>
        <w:rPr>
          <w:rFonts w:ascii="Arial" w:hAnsi="Arial" w:cs="Arial"/>
        </w:rPr>
      </w:pPr>
    </w:p>
    <w:p w14:paraId="1CAB2953" w14:textId="77777777" w:rsidR="001A29D8" w:rsidRPr="00743241" w:rsidRDefault="001A29D8" w:rsidP="00743241">
      <w:pPr>
        <w:pStyle w:val="ReferHead"/>
        <w:spacing w:after="0"/>
        <w:jc w:val="both"/>
        <w:rPr>
          <w:rFonts w:ascii="Arial" w:hAnsi="Arial" w:cs="Arial"/>
          <w:b w:val="0"/>
          <w:caps w:val="0"/>
          <w:sz w:val="20"/>
        </w:rPr>
      </w:pPr>
    </w:p>
    <w:p w14:paraId="6D5D1823" w14:textId="77777777" w:rsidR="00B01FCD" w:rsidRPr="00F66B47" w:rsidRDefault="00B01FCD" w:rsidP="00743241">
      <w:pPr>
        <w:pStyle w:val="ReferHead"/>
        <w:spacing w:after="0"/>
        <w:jc w:val="both"/>
        <w:rPr>
          <w:rFonts w:ascii="Arial" w:hAnsi="Arial" w:cs="Arial"/>
          <w:sz w:val="20"/>
        </w:rPr>
      </w:pPr>
      <w:r w:rsidRPr="00F66B47">
        <w:rPr>
          <w:rFonts w:ascii="Arial" w:hAnsi="Arial" w:cs="Arial"/>
          <w:sz w:val="20"/>
        </w:rPr>
        <w:t>References</w:t>
      </w:r>
    </w:p>
    <w:p w14:paraId="2773DF64" w14:textId="77777777" w:rsidR="00790ADA" w:rsidRPr="00743241" w:rsidRDefault="00790ADA" w:rsidP="00743241">
      <w:pPr>
        <w:pStyle w:val="ReferHead"/>
        <w:spacing w:after="0"/>
        <w:jc w:val="both"/>
        <w:rPr>
          <w:rFonts w:ascii="Arial" w:hAnsi="Arial" w:cs="Arial"/>
          <w:sz w:val="20"/>
        </w:rPr>
      </w:pPr>
    </w:p>
    <w:sdt>
      <w:sdtPr>
        <w:rPr>
          <w:rFonts w:ascii="Arial" w:hAnsi="Arial" w:cs="Arial"/>
          <w:color w:val="000000"/>
        </w:rPr>
        <w:tag w:val="MENDELEY_BIBLIOGRAPHY"/>
        <w:id w:val="869647219"/>
        <w:placeholder>
          <w:docPart w:val="DefaultPlaceholder_-1854013440"/>
        </w:placeholder>
      </w:sdtPr>
      <w:sdtEndPr/>
      <w:sdtContent>
        <w:p w14:paraId="39203904" w14:textId="77777777" w:rsidR="003B12DE" w:rsidRPr="003B12DE" w:rsidRDefault="003B12DE" w:rsidP="003B12DE">
          <w:pPr>
            <w:autoSpaceDE w:val="0"/>
            <w:autoSpaceDN w:val="0"/>
            <w:ind w:hanging="480"/>
            <w:jc w:val="both"/>
            <w:divId w:val="425349565"/>
            <w:rPr>
              <w:rFonts w:ascii="Arial" w:hAnsi="Arial" w:cs="Arial"/>
              <w:color w:val="000000"/>
              <w:szCs w:val="24"/>
            </w:rPr>
          </w:pPr>
          <w:proofErr w:type="spellStart"/>
          <w:r w:rsidRPr="003B12DE">
            <w:rPr>
              <w:rFonts w:ascii="Arial" w:hAnsi="Arial" w:cs="Arial"/>
              <w:color w:val="000000"/>
            </w:rPr>
            <w:t>Ariyanto</w:t>
          </w:r>
          <w:proofErr w:type="spellEnd"/>
          <w:r w:rsidRPr="003B12DE">
            <w:rPr>
              <w:rFonts w:ascii="Arial" w:hAnsi="Arial" w:cs="Arial"/>
              <w:color w:val="000000"/>
            </w:rPr>
            <w:t xml:space="preserve">, D. (2020). Influence of justice, culture and love of money towards ethical perception on tax evasion with gender as moderating variable. </w:t>
          </w:r>
          <w:r w:rsidRPr="003B12DE">
            <w:rPr>
              <w:rFonts w:ascii="Arial" w:hAnsi="Arial" w:cs="Arial"/>
              <w:i/>
              <w:iCs/>
              <w:color w:val="000000"/>
            </w:rPr>
            <w:t>Journal of Money Laundering Control</w:t>
          </w:r>
          <w:r w:rsidRPr="003B12DE">
            <w:rPr>
              <w:rFonts w:ascii="Arial" w:hAnsi="Arial" w:cs="Arial"/>
              <w:color w:val="000000"/>
            </w:rPr>
            <w:t xml:space="preserve">, </w:t>
          </w:r>
          <w:r w:rsidRPr="003B12DE">
            <w:rPr>
              <w:rFonts w:ascii="Arial" w:hAnsi="Arial" w:cs="Arial"/>
              <w:i/>
              <w:iCs/>
              <w:color w:val="000000"/>
            </w:rPr>
            <w:t>23</w:t>
          </w:r>
          <w:r w:rsidRPr="003B12DE">
            <w:rPr>
              <w:rFonts w:ascii="Arial" w:hAnsi="Arial" w:cs="Arial"/>
              <w:color w:val="000000"/>
            </w:rPr>
            <w:t>(1), 245–266. https://doi.org/10.1108/JMLC-06-2019-0047</w:t>
          </w:r>
        </w:p>
        <w:p w14:paraId="2438230D" w14:textId="77777777" w:rsidR="003B12DE" w:rsidRPr="003B12DE" w:rsidRDefault="003B12DE" w:rsidP="003B12DE">
          <w:pPr>
            <w:autoSpaceDE w:val="0"/>
            <w:autoSpaceDN w:val="0"/>
            <w:ind w:hanging="480"/>
            <w:jc w:val="both"/>
            <w:divId w:val="163712400"/>
            <w:rPr>
              <w:rFonts w:ascii="Arial" w:hAnsi="Arial" w:cs="Arial"/>
              <w:color w:val="000000"/>
            </w:rPr>
          </w:pPr>
          <w:proofErr w:type="spellStart"/>
          <w:r w:rsidRPr="003B12DE">
            <w:rPr>
              <w:rFonts w:ascii="Arial" w:hAnsi="Arial" w:cs="Arial"/>
              <w:color w:val="000000"/>
            </w:rPr>
            <w:t>Asnawi</w:t>
          </w:r>
          <w:proofErr w:type="spellEnd"/>
          <w:r w:rsidRPr="003B12DE">
            <w:rPr>
              <w:rFonts w:ascii="Arial" w:hAnsi="Arial" w:cs="Arial"/>
              <w:color w:val="000000"/>
            </w:rPr>
            <w:t xml:space="preserve">, H. S., &amp; </w:t>
          </w:r>
          <w:proofErr w:type="spellStart"/>
          <w:r w:rsidRPr="003B12DE">
            <w:rPr>
              <w:rFonts w:ascii="Arial" w:hAnsi="Arial" w:cs="Arial"/>
              <w:color w:val="000000"/>
            </w:rPr>
            <w:t>Mukhlishin</w:t>
          </w:r>
          <w:proofErr w:type="spellEnd"/>
          <w:r w:rsidRPr="003B12DE">
            <w:rPr>
              <w:rFonts w:ascii="Arial" w:hAnsi="Arial" w:cs="Arial"/>
              <w:color w:val="000000"/>
            </w:rPr>
            <w:t xml:space="preserve">, A. (2017). TAX SANCTIONS AND TAX COURTS IN INDONESIA: Efforts to Optimize Tax Revenue Related to National Development. </w:t>
          </w:r>
          <w:r w:rsidRPr="003B12DE">
            <w:rPr>
              <w:rFonts w:ascii="Arial" w:hAnsi="Arial" w:cs="Arial"/>
              <w:i/>
              <w:iCs/>
              <w:color w:val="000000"/>
            </w:rPr>
            <w:t>Journal of Sharia Law and Economics</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355–376.</w:t>
          </w:r>
        </w:p>
        <w:p w14:paraId="18A55FF9" w14:textId="77777777" w:rsidR="003B12DE" w:rsidRPr="003B12DE" w:rsidRDefault="003B12DE" w:rsidP="003B12DE">
          <w:pPr>
            <w:autoSpaceDE w:val="0"/>
            <w:autoSpaceDN w:val="0"/>
            <w:ind w:hanging="480"/>
            <w:jc w:val="both"/>
            <w:divId w:val="581456347"/>
            <w:rPr>
              <w:rFonts w:ascii="Arial" w:hAnsi="Arial" w:cs="Arial"/>
              <w:color w:val="000000"/>
            </w:rPr>
          </w:pPr>
          <w:r w:rsidRPr="003B12DE">
            <w:rPr>
              <w:rFonts w:ascii="Arial" w:hAnsi="Arial" w:cs="Arial"/>
              <w:color w:val="000000"/>
            </w:rPr>
            <w:t xml:space="preserve">Camila, E. M., Azifah, M. R., &amp; Merlinda, S. (2021). Wpop's Perception of Tax Evasion Ethics Individual Taxpayer Perception of Tax Evasion Ethics. </w:t>
          </w:r>
          <w:r w:rsidRPr="003B12DE">
            <w:rPr>
              <w:rFonts w:ascii="Arial" w:hAnsi="Arial" w:cs="Arial"/>
              <w:i/>
              <w:iCs/>
              <w:color w:val="000000"/>
            </w:rPr>
            <w:t>Attitude</w:t>
          </w:r>
          <w:r w:rsidRPr="003B12DE">
            <w:rPr>
              <w:rFonts w:ascii="Arial" w:hAnsi="Arial" w:cs="Arial"/>
              <w:color w:val="000000"/>
            </w:rPr>
            <w:t xml:space="preserve">, </w:t>
          </w:r>
          <w:r w:rsidRPr="003B12DE">
            <w:rPr>
              <w:rFonts w:ascii="Arial" w:hAnsi="Arial" w:cs="Arial"/>
              <w:i/>
              <w:iCs/>
              <w:color w:val="000000"/>
            </w:rPr>
            <w:t>6</w:t>
          </w:r>
          <w:r w:rsidRPr="003B12DE">
            <w:rPr>
              <w:rFonts w:ascii="Arial" w:hAnsi="Arial" w:cs="Arial"/>
              <w:color w:val="000000"/>
            </w:rPr>
            <w:t>(1), 11–27.</w:t>
          </w:r>
        </w:p>
        <w:p w14:paraId="1B5F9A6B" w14:textId="77777777" w:rsidR="003B12DE" w:rsidRPr="003B12DE" w:rsidRDefault="003B12DE" w:rsidP="003B12DE">
          <w:pPr>
            <w:autoSpaceDE w:val="0"/>
            <w:autoSpaceDN w:val="0"/>
            <w:ind w:hanging="480"/>
            <w:jc w:val="both"/>
            <w:divId w:val="90512289"/>
            <w:rPr>
              <w:rFonts w:ascii="Arial" w:hAnsi="Arial" w:cs="Arial"/>
              <w:color w:val="000000"/>
            </w:rPr>
          </w:pPr>
          <w:r w:rsidRPr="003B12DE">
            <w:rPr>
              <w:rFonts w:ascii="Arial" w:hAnsi="Arial" w:cs="Arial"/>
              <w:color w:val="000000"/>
            </w:rPr>
            <w:t xml:space="preserve">Enofe, A., Embele, K., &amp; Obazee, E. P. (2019). Tax Audit, Investigation, and Tax Evasion. </w:t>
          </w:r>
          <w:r w:rsidRPr="003B12DE">
            <w:rPr>
              <w:rFonts w:ascii="Arial" w:hAnsi="Arial" w:cs="Arial"/>
              <w:i/>
              <w:iCs/>
              <w:color w:val="000000"/>
            </w:rPr>
            <w:t>Journal of Accounting and Financial Management</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(4), 47–66.</w:t>
          </w:r>
        </w:p>
        <w:p w14:paraId="3DB3AEDF" w14:textId="77777777" w:rsidR="003B12DE" w:rsidRPr="003B12DE" w:rsidRDefault="003B12DE" w:rsidP="003B12DE">
          <w:pPr>
            <w:autoSpaceDE w:val="0"/>
            <w:autoSpaceDN w:val="0"/>
            <w:ind w:hanging="480"/>
            <w:jc w:val="both"/>
            <w:divId w:val="41179687"/>
            <w:rPr>
              <w:rFonts w:ascii="Arial" w:hAnsi="Arial" w:cs="Arial"/>
              <w:color w:val="000000"/>
            </w:rPr>
          </w:pPr>
          <w:r w:rsidRPr="003B12DE">
            <w:rPr>
              <w:rFonts w:ascii="Arial" w:hAnsi="Arial" w:cs="Arial"/>
              <w:color w:val="000000"/>
            </w:rPr>
            <w:t xml:space="preserve">Fadwa, F., Sir, Z. M. E., &amp; Limbong, C. H. (2022). The Effect of Service Quality and Product Quality on Loyalty Mediated by Customer Satisfaction. </w:t>
          </w:r>
          <w:r w:rsidRPr="003B12DE">
            <w:rPr>
              <w:rFonts w:ascii="Arial" w:hAnsi="Arial" w:cs="Arial"/>
              <w:i/>
              <w:iCs/>
              <w:color w:val="000000"/>
            </w:rPr>
            <w:t>Indonesian Interdisciplinary Journal of Sharia Economics (IIJSE),</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852–873. https://doi.org/10.31538/iijse.v5i2.2511</w:t>
          </w:r>
        </w:p>
        <w:p w14:paraId="31487D1A" w14:textId="77777777" w:rsidR="003B12DE" w:rsidRPr="003B12DE" w:rsidRDefault="003B12DE" w:rsidP="003B12DE">
          <w:pPr>
            <w:autoSpaceDE w:val="0"/>
            <w:autoSpaceDN w:val="0"/>
            <w:ind w:hanging="480"/>
            <w:jc w:val="both"/>
            <w:divId w:val="350031640"/>
            <w:rPr>
              <w:rFonts w:ascii="Arial" w:hAnsi="Arial" w:cs="Arial"/>
              <w:color w:val="000000"/>
            </w:rPr>
          </w:pPr>
          <w:proofErr w:type="spellStart"/>
          <w:r w:rsidRPr="003B12DE">
            <w:rPr>
              <w:rFonts w:ascii="Arial" w:hAnsi="Arial" w:cs="Arial"/>
              <w:color w:val="000000"/>
            </w:rPr>
            <w:t>Friskianti</w:t>
          </w:r>
          <w:proofErr w:type="spellEnd"/>
          <w:r w:rsidRPr="003B12DE">
            <w:rPr>
              <w:rFonts w:ascii="Arial" w:hAnsi="Arial" w:cs="Arial"/>
              <w:color w:val="000000"/>
            </w:rPr>
            <w:t xml:space="preserve">, Y., </w:t>
          </w:r>
          <w:proofErr w:type="spellStart"/>
          <w:r w:rsidRPr="003B12DE">
            <w:rPr>
              <w:rFonts w:ascii="Arial" w:hAnsi="Arial" w:cs="Arial"/>
              <w:color w:val="000000"/>
            </w:rPr>
            <w:t>Dwi</w:t>
          </w:r>
          <w:proofErr w:type="spellEnd"/>
          <w:r w:rsidRPr="003B12DE">
            <w:rPr>
              <w:rFonts w:ascii="Arial" w:hAnsi="Arial" w:cs="Arial"/>
              <w:color w:val="000000"/>
            </w:rPr>
            <w:t xml:space="preserve"> </w:t>
          </w:r>
          <w:proofErr w:type="spellStart"/>
          <w:r w:rsidRPr="003B12DE">
            <w:rPr>
              <w:rFonts w:ascii="Arial" w:hAnsi="Arial" w:cs="Arial"/>
              <w:color w:val="000000"/>
            </w:rPr>
            <w:t>Handayani</w:t>
          </w:r>
          <w:proofErr w:type="spellEnd"/>
          <w:r w:rsidRPr="003B12DE">
            <w:rPr>
              <w:rFonts w:ascii="Arial" w:hAnsi="Arial" w:cs="Arial"/>
              <w:color w:val="000000"/>
            </w:rPr>
            <w:t xml:space="preserve"> Department of Accounting, B., Economics, F., &amp; State of Semarang, U. (2014). THE INFLUENCE OF THE SELF-ASSESSMENT SYSTEM, JUSTICE, TAX TECHNOLOGY, AND DISTRUST OF THE FISCAL AUTHORITIES ON TAX EVASION ACTIONS. </w:t>
          </w:r>
          <w:r w:rsidRPr="003B12DE">
            <w:rPr>
              <w:rFonts w:ascii="Arial" w:hAnsi="Arial" w:cs="Arial"/>
              <w:i/>
              <w:iCs/>
              <w:color w:val="000000"/>
            </w:rPr>
            <w:t>Accounting Analysis Journal</w:t>
          </w:r>
          <w:r w:rsidRPr="003B12DE">
            <w:rPr>
              <w:rFonts w:ascii="Arial" w:hAnsi="Arial" w:cs="Arial"/>
              <w:color w:val="000000"/>
            </w:rPr>
            <w:t xml:space="preserve">, </w:t>
          </w:r>
          <w:r w:rsidRPr="003B12DE">
            <w:rPr>
              <w:rFonts w:ascii="Arial" w:hAnsi="Arial" w:cs="Arial"/>
              <w:i/>
              <w:iCs/>
              <w:color w:val="000000"/>
            </w:rPr>
            <w:t>3</w:t>
          </w:r>
          <w:r w:rsidRPr="003B12DE">
            <w:rPr>
              <w:rFonts w:ascii="Arial" w:hAnsi="Arial" w:cs="Arial"/>
              <w:color w:val="000000"/>
            </w:rPr>
            <w:t>(4), 543–552. https://doi.org/10.15294/aaj.v3i4.4216</w:t>
          </w:r>
        </w:p>
        <w:p w14:paraId="44F40AFD" w14:textId="77777777" w:rsidR="003B12DE" w:rsidRPr="003B12DE" w:rsidRDefault="003B12DE" w:rsidP="003B12DE">
          <w:pPr>
            <w:autoSpaceDE w:val="0"/>
            <w:autoSpaceDN w:val="0"/>
            <w:ind w:hanging="480"/>
            <w:jc w:val="both"/>
            <w:divId w:val="987831398"/>
            <w:rPr>
              <w:rFonts w:ascii="Arial" w:hAnsi="Arial" w:cs="Arial"/>
              <w:color w:val="000000"/>
            </w:rPr>
          </w:pPr>
          <w:proofErr w:type="spellStart"/>
          <w:r w:rsidRPr="003B12DE">
            <w:rPr>
              <w:rFonts w:ascii="Arial" w:hAnsi="Arial" w:cs="Arial"/>
              <w:color w:val="000000"/>
            </w:rPr>
            <w:t>Hafidzullah</w:t>
          </w:r>
          <w:proofErr w:type="spellEnd"/>
          <w:r w:rsidRPr="003B12DE">
            <w:rPr>
              <w:rFonts w:ascii="Arial" w:hAnsi="Arial" w:cs="Arial"/>
              <w:color w:val="000000"/>
            </w:rPr>
            <w:t xml:space="preserve">, A. Y., </w:t>
          </w:r>
          <w:proofErr w:type="spellStart"/>
          <w:r w:rsidRPr="003B12DE">
            <w:rPr>
              <w:rFonts w:ascii="Arial" w:hAnsi="Arial" w:cs="Arial"/>
              <w:color w:val="000000"/>
            </w:rPr>
            <w:t>Hendrawarman</w:t>
          </w:r>
          <w:proofErr w:type="spellEnd"/>
          <w:r w:rsidRPr="003B12DE">
            <w:rPr>
              <w:rFonts w:ascii="Arial" w:hAnsi="Arial" w:cs="Arial"/>
              <w:color w:val="000000"/>
            </w:rPr>
            <w:t xml:space="preserve">, &amp; </w:t>
          </w:r>
          <w:proofErr w:type="spellStart"/>
          <w:r w:rsidRPr="003B12DE">
            <w:rPr>
              <w:rFonts w:ascii="Arial" w:hAnsi="Arial" w:cs="Arial"/>
              <w:color w:val="000000"/>
            </w:rPr>
            <w:t>Awangga</w:t>
          </w:r>
          <w:proofErr w:type="spellEnd"/>
          <w:r w:rsidRPr="003B12DE">
            <w:rPr>
              <w:rFonts w:ascii="Arial" w:hAnsi="Arial" w:cs="Arial"/>
              <w:color w:val="000000"/>
            </w:rPr>
            <w:t xml:space="preserve">, R. A. (2024). The Role of Justice and the Tax System in Overcoming the Challenges of Tax </w:t>
          </w:r>
          <w:proofErr w:type="spellStart"/>
          <w:r w:rsidRPr="003B12DE">
            <w:rPr>
              <w:rFonts w:ascii="Arial" w:hAnsi="Arial" w:cs="Arial"/>
              <w:color w:val="000000"/>
            </w:rPr>
            <w:t>Malfeit</w:t>
          </w:r>
          <w:proofErr w:type="spellEnd"/>
          <w:r w:rsidRPr="003B12DE">
            <w:rPr>
              <w:rFonts w:ascii="Arial" w:hAnsi="Arial" w:cs="Arial"/>
              <w:color w:val="000000"/>
            </w:rPr>
            <w:t xml:space="preserve"> in Indonesia. </w:t>
          </w:r>
          <w:proofErr w:type="spellStart"/>
          <w:r w:rsidRPr="003B12DE">
            <w:rPr>
              <w:rFonts w:ascii="Arial" w:hAnsi="Arial" w:cs="Arial"/>
              <w:i/>
              <w:iCs/>
              <w:color w:val="000000"/>
            </w:rPr>
            <w:t>Humaniorum</w:t>
          </w:r>
          <w:proofErr w:type="spellEnd"/>
          <w:r w:rsidRPr="003B12DE">
            <w:rPr>
              <w:rFonts w:ascii="Arial" w:hAnsi="Arial" w:cs="Arial"/>
              <w:color w:val="000000"/>
            </w:rPr>
            <w:t xml:space="preserve">, </w:t>
          </w:r>
          <w:r w:rsidRPr="003B12DE">
            <w:rPr>
              <w:rFonts w:ascii="Arial" w:hAnsi="Arial" w:cs="Arial"/>
              <w:i/>
              <w:iCs/>
              <w:color w:val="000000"/>
            </w:rPr>
            <w:t>2</w:t>
          </w:r>
          <w:r w:rsidRPr="003B12DE">
            <w:rPr>
              <w:rFonts w:ascii="Arial" w:hAnsi="Arial" w:cs="Arial"/>
              <w:color w:val="000000"/>
            </w:rPr>
            <w:t>(1), 53–59. https://doi.org/10.37010/hmr.v2i1.41</w:t>
          </w:r>
        </w:p>
        <w:p w14:paraId="61565CC2" w14:textId="77777777" w:rsidR="003B12DE" w:rsidRPr="003B12DE" w:rsidRDefault="003B12DE" w:rsidP="003B12DE">
          <w:pPr>
            <w:autoSpaceDE w:val="0"/>
            <w:autoSpaceDN w:val="0"/>
            <w:ind w:hanging="480"/>
            <w:jc w:val="both"/>
            <w:divId w:val="1952275908"/>
            <w:rPr>
              <w:rFonts w:ascii="Arial" w:hAnsi="Arial" w:cs="Arial"/>
              <w:color w:val="000000"/>
            </w:rPr>
          </w:pPr>
          <w:r w:rsidRPr="003B12DE">
            <w:rPr>
              <w:rFonts w:ascii="Arial" w:hAnsi="Arial" w:cs="Arial"/>
              <w:color w:val="000000"/>
            </w:rPr>
            <w:t xml:space="preserve">Hair, J. F., Sarstedt, M., Hopkins, L., &amp; Kuppelwieser, V. G. (2014). Partial least squares structural equation modeling (PLS-SEM): An emerging tool in business research. </w:t>
          </w:r>
          <w:r w:rsidRPr="003B12DE">
            <w:rPr>
              <w:rFonts w:ascii="Arial" w:hAnsi="Arial" w:cs="Arial"/>
              <w:i/>
              <w:iCs/>
              <w:color w:val="000000"/>
            </w:rPr>
            <w:t>European Business Review</w:t>
          </w:r>
          <w:r w:rsidRPr="003B12DE">
            <w:rPr>
              <w:rFonts w:ascii="Arial" w:hAnsi="Arial" w:cs="Arial"/>
              <w:color w:val="000000"/>
            </w:rPr>
            <w:t xml:space="preserve">, </w:t>
          </w:r>
          <w:r w:rsidRPr="003B12DE">
            <w:rPr>
              <w:rFonts w:ascii="Arial" w:hAnsi="Arial" w:cs="Arial"/>
              <w:i/>
              <w:iCs/>
              <w:color w:val="000000"/>
            </w:rPr>
            <w:t>26</w:t>
          </w:r>
          <w:r w:rsidRPr="003B12DE">
            <w:rPr>
              <w:rFonts w:ascii="Arial" w:hAnsi="Arial" w:cs="Arial"/>
              <w:color w:val="000000"/>
            </w:rPr>
            <w:t>(2), 106–121. https://doi.org/10.1108/EBR-10-2013-0128</w:t>
          </w:r>
        </w:p>
        <w:p w14:paraId="493157F1" w14:textId="77777777" w:rsidR="003B12DE" w:rsidRPr="003B12DE" w:rsidRDefault="003B12DE" w:rsidP="003B12DE">
          <w:pPr>
            <w:autoSpaceDE w:val="0"/>
            <w:autoSpaceDN w:val="0"/>
            <w:ind w:hanging="480"/>
            <w:jc w:val="both"/>
            <w:divId w:val="144708045"/>
            <w:rPr>
              <w:rFonts w:ascii="Arial" w:hAnsi="Arial" w:cs="Arial"/>
              <w:color w:val="000000"/>
            </w:rPr>
          </w:pPr>
          <w:r w:rsidRPr="003B12DE">
            <w:rPr>
              <w:rFonts w:ascii="Arial" w:hAnsi="Arial" w:cs="Arial"/>
              <w:color w:val="000000"/>
            </w:rPr>
            <w:t xml:space="preserve">Heider, F. (1958). </w:t>
          </w:r>
          <w:r w:rsidRPr="003B12DE">
            <w:rPr>
              <w:rFonts w:ascii="Arial" w:hAnsi="Arial" w:cs="Arial"/>
              <w:i/>
              <w:iCs/>
              <w:color w:val="000000"/>
            </w:rPr>
            <w:t>The Psychology of Interpersonal Relations</w:t>
          </w:r>
          <w:r w:rsidRPr="003B12DE">
            <w:rPr>
              <w:rFonts w:ascii="Arial" w:hAnsi="Arial" w:cs="Arial"/>
              <w:color w:val="000000"/>
            </w:rPr>
            <w:t>. Wiley.</w:t>
          </w:r>
        </w:p>
        <w:p w14:paraId="05078DC0" w14:textId="77777777" w:rsidR="003B12DE" w:rsidRPr="003B12DE" w:rsidRDefault="003B12DE" w:rsidP="003B12DE">
          <w:pPr>
            <w:autoSpaceDE w:val="0"/>
            <w:autoSpaceDN w:val="0"/>
            <w:ind w:hanging="480"/>
            <w:jc w:val="both"/>
            <w:divId w:val="1887255707"/>
            <w:rPr>
              <w:rFonts w:ascii="Arial" w:hAnsi="Arial" w:cs="Arial"/>
              <w:color w:val="000000"/>
            </w:rPr>
          </w:pPr>
          <w:r w:rsidRPr="003B12DE">
            <w:rPr>
              <w:rFonts w:ascii="Arial" w:hAnsi="Arial" w:cs="Arial"/>
              <w:color w:val="000000"/>
            </w:rPr>
            <w:t xml:space="preserve">Hsieh, T. S., Wang, Z., &amp; Demirkan, S. (2018). Overconfidence and tax avoidance: The role of CEO and CFO interaction. </w:t>
          </w:r>
          <w:r w:rsidRPr="003B12DE">
            <w:rPr>
              <w:rFonts w:ascii="Arial" w:hAnsi="Arial" w:cs="Arial"/>
              <w:i/>
              <w:iCs/>
              <w:color w:val="000000"/>
            </w:rPr>
            <w:t>Journal of Accounting and Public Policy</w:t>
          </w:r>
          <w:r w:rsidRPr="003B12DE">
            <w:rPr>
              <w:rFonts w:ascii="Arial" w:hAnsi="Arial" w:cs="Arial"/>
              <w:color w:val="000000"/>
            </w:rPr>
            <w:t xml:space="preserve">, </w:t>
          </w:r>
          <w:r w:rsidRPr="003B12DE">
            <w:rPr>
              <w:rFonts w:ascii="Arial" w:hAnsi="Arial" w:cs="Arial"/>
              <w:i/>
              <w:iCs/>
              <w:color w:val="000000"/>
            </w:rPr>
            <w:t>37</w:t>
          </w:r>
          <w:r w:rsidRPr="003B12DE">
            <w:rPr>
              <w:rFonts w:ascii="Arial" w:hAnsi="Arial" w:cs="Arial"/>
              <w:color w:val="000000"/>
            </w:rPr>
            <w:t>(3), 241–253. https://doi.org/10.1016/j.jaccpubpol.2018.04.004</w:t>
          </w:r>
        </w:p>
        <w:p w14:paraId="0DD5A006" w14:textId="77777777" w:rsidR="003B12DE" w:rsidRPr="003B12DE" w:rsidRDefault="003B12DE" w:rsidP="003B12DE">
          <w:pPr>
            <w:autoSpaceDE w:val="0"/>
            <w:autoSpaceDN w:val="0"/>
            <w:ind w:hanging="480"/>
            <w:jc w:val="both"/>
            <w:divId w:val="1346201813"/>
            <w:rPr>
              <w:rFonts w:ascii="Arial" w:hAnsi="Arial" w:cs="Arial"/>
              <w:color w:val="000000"/>
            </w:rPr>
          </w:pPr>
          <w:r w:rsidRPr="003B12DE">
            <w:rPr>
              <w:rFonts w:ascii="Arial" w:hAnsi="Arial" w:cs="Arial"/>
              <w:color w:val="000000"/>
            </w:rPr>
            <w:t xml:space="preserve">Jaya, I. M. L. M. (2019). The Reality of Tax Awareness Among the Young Generation (Students) of Yogyakarta and Surabaya I Made Laut Mertha Jaya. </w:t>
          </w:r>
          <w:r w:rsidRPr="003B12DE">
            <w:rPr>
              <w:rFonts w:ascii="Arial" w:hAnsi="Arial" w:cs="Arial"/>
              <w:i/>
              <w:iCs/>
              <w:color w:val="000000"/>
            </w:rPr>
            <w:t>Scientific Journal of Accounting</w:t>
          </w:r>
          <w:r w:rsidRPr="003B12DE">
            <w:rPr>
              <w:rFonts w:ascii="Arial" w:hAnsi="Arial" w:cs="Arial"/>
              <w:color w:val="000000"/>
            </w:rPr>
            <w:t xml:space="preserve">, </w:t>
          </w:r>
          <w:r w:rsidRPr="003B12DE">
            <w:rPr>
              <w:rFonts w:ascii="Arial" w:hAnsi="Arial" w:cs="Arial"/>
              <w:i/>
              <w:iCs/>
              <w:color w:val="000000"/>
            </w:rPr>
            <w:t>4</w:t>
          </w:r>
          <w:r w:rsidRPr="003B12DE">
            <w:rPr>
              <w:rFonts w:ascii="Arial" w:hAnsi="Arial" w:cs="Arial"/>
              <w:color w:val="000000"/>
            </w:rPr>
            <w:t>(2), 161–183.</w:t>
          </w:r>
        </w:p>
        <w:p w14:paraId="5768AC2B" w14:textId="77777777" w:rsidR="003B12DE" w:rsidRPr="003B12DE" w:rsidRDefault="003B12DE" w:rsidP="003B12DE">
          <w:pPr>
            <w:autoSpaceDE w:val="0"/>
            <w:autoSpaceDN w:val="0"/>
            <w:ind w:hanging="480"/>
            <w:jc w:val="both"/>
            <w:divId w:val="608926523"/>
            <w:rPr>
              <w:rFonts w:ascii="Arial" w:hAnsi="Arial" w:cs="Arial"/>
              <w:color w:val="000000"/>
            </w:rPr>
          </w:pPr>
          <w:r w:rsidRPr="003B12DE">
            <w:rPr>
              <w:rFonts w:ascii="Arial" w:hAnsi="Arial" w:cs="Arial"/>
              <w:color w:val="000000"/>
            </w:rPr>
            <w:t xml:space="preserve">Jaya, I. M. L. M. (2020). </w:t>
          </w:r>
          <w:r w:rsidRPr="003B12DE">
            <w:rPr>
              <w:rFonts w:ascii="Arial" w:hAnsi="Arial" w:cs="Arial"/>
              <w:i/>
              <w:iCs/>
              <w:color w:val="000000"/>
            </w:rPr>
            <w:t>Quantitative and Qualitative Research Methods: Theory, Application, and Real Research</w:t>
          </w:r>
          <w:r w:rsidRPr="003B12DE">
            <w:rPr>
              <w:rFonts w:ascii="Arial" w:hAnsi="Arial" w:cs="Arial"/>
              <w:color w:val="000000"/>
            </w:rPr>
            <w:t xml:space="preserve"> (V. Wiratna Sujarweni, ed.; 1st ed.). http://www.anakhebatindonesia.com/author-i-made-laut-mertha-jaya-606.html.</w:t>
          </w:r>
        </w:p>
        <w:p w14:paraId="65A1CAFB" w14:textId="77777777" w:rsidR="003B12DE" w:rsidRPr="003B12DE" w:rsidRDefault="003B12DE" w:rsidP="003B12DE">
          <w:pPr>
            <w:autoSpaceDE w:val="0"/>
            <w:autoSpaceDN w:val="0"/>
            <w:ind w:hanging="480"/>
            <w:jc w:val="both"/>
            <w:divId w:val="1448507560"/>
            <w:rPr>
              <w:rFonts w:ascii="Arial" w:hAnsi="Arial" w:cs="Arial"/>
              <w:color w:val="000000"/>
            </w:rPr>
          </w:pPr>
          <w:r w:rsidRPr="003B12DE">
            <w:rPr>
              <w:rFonts w:ascii="Arial" w:hAnsi="Arial" w:cs="Arial"/>
              <w:color w:val="000000"/>
            </w:rPr>
            <w:t xml:space="preserve">JAYA, I. M. L. M., &amp; Narsa, I. M. (2022). The Nexus Between Forensic Tax and Accounting Knowledge After Pandemic COVID-19 in Indonesia. In A. Pego (Ed.), </w:t>
          </w:r>
          <w:r w:rsidRPr="003B12DE">
            <w:rPr>
              <w:rFonts w:ascii="Arial" w:hAnsi="Arial" w:cs="Arial"/>
              <w:i/>
              <w:iCs/>
              <w:color w:val="000000"/>
            </w:rPr>
            <w:t>Handbook of Research on Global Networking Post COVID-19</w:t>
          </w:r>
          <w:r w:rsidRPr="003B12DE">
            <w:rPr>
              <w:rFonts w:ascii="Arial" w:hAnsi="Arial" w:cs="Arial"/>
              <w:color w:val="000000"/>
            </w:rPr>
            <w:t xml:space="preserve"> (pp. 480–494). IGI Global Publishing. https://doi.org/10.4018/978-1-7998-8856-7.ch026</w:t>
          </w:r>
        </w:p>
        <w:p w14:paraId="0AF4E577" w14:textId="77777777" w:rsidR="003B12DE" w:rsidRPr="003B12DE" w:rsidRDefault="003B12DE" w:rsidP="003B12DE">
          <w:pPr>
            <w:autoSpaceDE w:val="0"/>
            <w:autoSpaceDN w:val="0"/>
            <w:ind w:hanging="480"/>
            <w:jc w:val="both"/>
            <w:divId w:val="1904367392"/>
            <w:rPr>
              <w:rFonts w:ascii="Arial" w:hAnsi="Arial" w:cs="Arial"/>
              <w:color w:val="000000"/>
            </w:rPr>
          </w:pPr>
          <w:r w:rsidRPr="003B12DE">
            <w:rPr>
              <w:rFonts w:ascii="Arial" w:hAnsi="Arial" w:cs="Arial"/>
              <w:color w:val="000000"/>
            </w:rPr>
            <w:t xml:space="preserve">Tax Justice, P., Tax Collection, S., Tax Delay, S., Tax Discrimination Against Tax Embezzlement </w:t>
          </w:r>
          <w:proofErr w:type="spellStart"/>
          <w:r w:rsidRPr="003B12DE">
            <w:rPr>
              <w:rFonts w:ascii="Arial" w:hAnsi="Arial" w:cs="Arial"/>
              <w:color w:val="000000"/>
            </w:rPr>
            <w:t>Kusnadi</w:t>
          </w:r>
          <w:proofErr w:type="spellEnd"/>
          <w:r w:rsidRPr="003B12DE">
            <w:rPr>
              <w:rFonts w:ascii="Arial" w:hAnsi="Arial" w:cs="Arial"/>
              <w:color w:val="000000"/>
            </w:rPr>
            <w:t xml:space="preserve">, D., &amp; Rinika, D. (2019). The Influence of Tax Justice, Tax Collection System, Tax Delay Sanctions, and Tax Discrimination on Tax Evasion. </w:t>
          </w:r>
          <w:r w:rsidRPr="003B12DE">
            <w:rPr>
              <w:rFonts w:ascii="Arial" w:hAnsi="Arial" w:cs="Arial"/>
              <w:i/>
              <w:iCs/>
              <w:color w:val="000000"/>
            </w:rPr>
            <w:t>Journal of Accounting and Management Research (JRAMM),</w:t>
          </w:r>
          <w:r w:rsidRPr="003B12DE">
            <w:rPr>
              <w:rFonts w:ascii="Arial" w:hAnsi="Arial" w:cs="Arial"/>
              <w:color w:val="000000"/>
            </w:rPr>
            <w:t xml:space="preserve"> </w:t>
          </w:r>
          <w:r w:rsidRPr="003B12DE">
            <w:rPr>
              <w:rFonts w:ascii="Arial" w:hAnsi="Arial" w:cs="Arial"/>
              <w:i/>
              <w:iCs/>
              <w:color w:val="000000"/>
            </w:rPr>
            <w:t>8</w:t>
          </w:r>
          <w:r w:rsidRPr="003B12DE">
            <w:rPr>
              <w:rFonts w:ascii="Arial" w:hAnsi="Arial" w:cs="Arial"/>
              <w:color w:val="000000"/>
            </w:rPr>
            <w:t>(2), 85–93. https://doi.org/10.33024/JUR.JERAM.V8I2.2614</w:t>
          </w:r>
        </w:p>
        <w:p w14:paraId="7013B761" w14:textId="77777777" w:rsidR="003B12DE" w:rsidRPr="003B12DE" w:rsidRDefault="003B12DE" w:rsidP="003B12DE">
          <w:pPr>
            <w:autoSpaceDE w:val="0"/>
            <w:autoSpaceDN w:val="0"/>
            <w:ind w:hanging="480"/>
            <w:jc w:val="both"/>
            <w:divId w:val="1950120821"/>
            <w:rPr>
              <w:rFonts w:ascii="Arial" w:hAnsi="Arial" w:cs="Arial"/>
              <w:color w:val="000000"/>
            </w:rPr>
          </w:pPr>
          <w:r w:rsidRPr="003B12DE">
            <w:rPr>
              <w:rFonts w:ascii="Arial" w:hAnsi="Arial" w:cs="Arial"/>
              <w:color w:val="000000"/>
            </w:rPr>
            <w:t xml:space="preserve">Kurnia, S. (2023). The Effect of Tax Understanding Levels, Tax Services and Tax Sanctions on Individual Income Tax Compliance (PPh). </w:t>
          </w:r>
          <w:r w:rsidRPr="003B12DE">
            <w:rPr>
              <w:rFonts w:ascii="Arial" w:hAnsi="Arial" w:cs="Arial"/>
              <w:i/>
              <w:iCs/>
              <w:color w:val="000000"/>
            </w:rPr>
            <w:t>Accounting Global Journal</w:t>
          </w:r>
          <w:r w:rsidRPr="003B12DE">
            <w:rPr>
              <w:rFonts w:ascii="Arial" w:hAnsi="Arial" w:cs="Arial"/>
              <w:color w:val="000000"/>
            </w:rPr>
            <w:t xml:space="preserve">, </w:t>
          </w:r>
          <w:r w:rsidRPr="003B12DE">
            <w:rPr>
              <w:rFonts w:ascii="Arial" w:hAnsi="Arial" w:cs="Arial"/>
              <w:i/>
              <w:iCs/>
              <w:color w:val="000000"/>
            </w:rPr>
            <w:t>7</w:t>
          </w:r>
          <w:r w:rsidRPr="003B12DE">
            <w:rPr>
              <w:rFonts w:ascii="Arial" w:hAnsi="Arial" w:cs="Arial"/>
              <w:color w:val="000000"/>
            </w:rPr>
            <w:t>(1), 50–62. https://doi.org/10.24176/agj.v7i1.8799</w:t>
          </w:r>
        </w:p>
        <w:p w14:paraId="3F6F0A6F" w14:textId="77777777" w:rsidR="003B12DE" w:rsidRPr="003B12DE" w:rsidRDefault="003B12DE" w:rsidP="003B12DE">
          <w:pPr>
            <w:autoSpaceDE w:val="0"/>
            <w:autoSpaceDN w:val="0"/>
            <w:ind w:hanging="480"/>
            <w:jc w:val="both"/>
            <w:divId w:val="1788818840"/>
            <w:rPr>
              <w:rFonts w:ascii="Arial" w:hAnsi="Arial" w:cs="Arial"/>
              <w:color w:val="000000"/>
            </w:rPr>
          </w:pPr>
          <w:r w:rsidRPr="003B12DE">
            <w:rPr>
              <w:rFonts w:ascii="Arial" w:hAnsi="Arial" w:cs="Arial"/>
              <w:color w:val="000000"/>
            </w:rPr>
            <w:t xml:space="preserve">Mehrara, M., &amp; Farahani, Y. G. (2016). The study of the effects of tax evasion and tax revenues on economic stabilities in oecd countries. </w:t>
          </w:r>
          <w:r w:rsidRPr="003B12DE">
            <w:rPr>
              <w:rFonts w:ascii="Arial" w:hAnsi="Arial" w:cs="Arial"/>
              <w:i/>
              <w:iCs/>
              <w:color w:val="000000"/>
            </w:rPr>
            <w:t>World Scientific News</w:t>
          </w:r>
          <w:r w:rsidRPr="003B12DE">
            <w:rPr>
              <w:rFonts w:ascii="Arial" w:hAnsi="Arial" w:cs="Arial"/>
              <w:color w:val="000000"/>
            </w:rPr>
            <w:t xml:space="preserve">, </w:t>
          </w:r>
          <w:r w:rsidRPr="003B12DE">
            <w:rPr>
              <w:rFonts w:ascii="Arial" w:hAnsi="Arial" w:cs="Arial"/>
              <w:i/>
              <w:iCs/>
              <w:color w:val="000000"/>
            </w:rPr>
            <w:t>33</w:t>
          </w:r>
          <w:r w:rsidRPr="003B12DE">
            <w:rPr>
              <w:rFonts w:ascii="Arial" w:hAnsi="Arial" w:cs="Arial"/>
              <w:color w:val="000000"/>
            </w:rPr>
            <w:t>, 43–55.</w:t>
          </w:r>
        </w:p>
        <w:p w14:paraId="21F02A74" w14:textId="77777777" w:rsidR="003B12DE" w:rsidRPr="003B12DE" w:rsidRDefault="003B12DE" w:rsidP="003B12DE">
          <w:pPr>
            <w:autoSpaceDE w:val="0"/>
            <w:autoSpaceDN w:val="0"/>
            <w:ind w:hanging="480"/>
            <w:jc w:val="both"/>
            <w:divId w:val="110246124"/>
            <w:rPr>
              <w:rFonts w:ascii="Arial" w:hAnsi="Arial" w:cs="Arial"/>
              <w:color w:val="000000"/>
            </w:rPr>
          </w:pPr>
          <w:r w:rsidRPr="003B12DE">
            <w:rPr>
              <w:rFonts w:ascii="Arial" w:hAnsi="Arial" w:cs="Arial"/>
              <w:color w:val="000000"/>
            </w:rPr>
            <w:t xml:space="preserve">Mirah, A. A., Paramita, P., Ayu, G., &amp; Budiasih, N. (2016). THE INFLUENCE OF THE TAX SYSTEM, JUSTICE, AND TAX TECHNOLOGY ON TAXPAYERS' PERCEPTIONS OF TAX EVASION. </w:t>
          </w:r>
          <w:r w:rsidRPr="003B12DE">
            <w:rPr>
              <w:rFonts w:ascii="Arial" w:hAnsi="Arial" w:cs="Arial"/>
              <w:i/>
              <w:iCs/>
              <w:color w:val="000000"/>
            </w:rPr>
            <w:t>E-Journal of Accounting</w:t>
          </w:r>
          <w:r w:rsidRPr="003B12DE">
            <w:rPr>
              <w:rFonts w:ascii="Arial" w:hAnsi="Arial" w:cs="Arial"/>
              <w:color w:val="000000"/>
            </w:rPr>
            <w:t xml:space="preserve">, </w:t>
          </w:r>
          <w:r w:rsidRPr="003B12DE">
            <w:rPr>
              <w:rFonts w:ascii="Arial" w:hAnsi="Arial" w:cs="Arial"/>
              <w:i/>
              <w:iCs/>
              <w:color w:val="000000"/>
            </w:rPr>
            <w:t>17</w:t>
          </w:r>
          <w:r w:rsidRPr="003B12DE">
            <w:rPr>
              <w:rFonts w:ascii="Arial" w:hAnsi="Arial" w:cs="Arial"/>
              <w:color w:val="000000"/>
            </w:rPr>
            <w:t>(2), 1030–1056. https://ojs.unud.ac.id/index.php/akuntansi/article/view/19884</w:t>
          </w:r>
        </w:p>
        <w:p w14:paraId="15996DB9" w14:textId="77777777" w:rsidR="003B12DE" w:rsidRPr="003B12DE" w:rsidRDefault="003B12DE" w:rsidP="003B12DE">
          <w:pPr>
            <w:autoSpaceDE w:val="0"/>
            <w:autoSpaceDN w:val="0"/>
            <w:ind w:hanging="480"/>
            <w:jc w:val="both"/>
            <w:divId w:val="554584915"/>
            <w:rPr>
              <w:rFonts w:ascii="Arial" w:hAnsi="Arial" w:cs="Arial"/>
              <w:color w:val="000000"/>
            </w:rPr>
          </w:pPr>
          <w:r w:rsidRPr="003B12DE">
            <w:rPr>
              <w:rFonts w:ascii="Arial" w:hAnsi="Arial" w:cs="Arial"/>
              <w:color w:val="000000"/>
            </w:rPr>
            <w:lastRenderedPageBreak/>
            <w:t xml:space="preserve">Palil, M. R. (2004). The Effect of E-Commerce on Malaysian Tax System: </w:t>
          </w:r>
          <w:proofErr w:type="gramStart"/>
          <w:r w:rsidRPr="003B12DE">
            <w:rPr>
              <w:rFonts w:ascii="Arial" w:hAnsi="Arial" w:cs="Arial"/>
              <w:color w:val="000000"/>
            </w:rPr>
            <w:t>an</w:t>
          </w:r>
          <w:proofErr w:type="gramEnd"/>
          <w:r w:rsidRPr="003B12DE">
            <w:rPr>
              <w:rFonts w:ascii="Arial" w:hAnsi="Arial" w:cs="Arial"/>
              <w:color w:val="000000"/>
            </w:rPr>
            <w:t xml:space="preserve"> Empirical Evidence From Academicians and Malaysian Tax Practitioners. </w:t>
          </w:r>
          <w:r w:rsidRPr="003B12DE">
            <w:rPr>
              <w:rFonts w:ascii="Arial" w:hAnsi="Arial" w:cs="Arial"/>
              <w:i/>
              <w:iCs/>
              <w:color w:val="000000"/>
            </w:rPr>
            <w:t>Journal of Accounting and Finance</w:t>
          </w:r>
          <w:r w:rsidRPr="003B12DE">
            <w:rPr>
              <w:rFonts w:ascii="Arial" w:hAnsi="Arial" w:cs="Arial"/>
              <w:color w:val="000000"/>
            </w:rPr>
            <w:t xml:space="preserve">, </w:t>
          </w:r>
          <w:r w:rsidRPr="003B12DE">
            <w:rPr>
              <w:rFonts w:ascii="Arial" w:hAnsi="Arial" w:cs="Arial"/>
              <w:i/>
              <w:iCs/>
              <w:color w:val="000000"/>
            </w:rPr>
            <w:t>6</w:t>
          </w:r>
          <w:r w:rsidRPr="003B12DE">
            <w:rPr>
              <w:rFonts w:ascii="Arial" w:hAnsi="Arial" w:cs="Arial"/>
              <w:color w:val="000000"/>
            </w:rPr>
            <w:t>(1), 1–9. https://doi.org/10.9744/jak.6.1.pp.1-9</w:t>
          </w:r>
        </w:p>
        <w:p w14:paraId="3A1313EB" w14:textId="77777777" w:rsidR="003B12DE" w:rsidRPr="003B12DE" w:rsidRDefault="003B12DE" w:rsidP="003B12DE">
          <w:pPr>
            <w:autoSpaceDE w:val="0"/>
            <w:autoSpaceDN w:val="0"/>
            <w:ind w:hanging="480"/>
            <w:jc w:val="both"/>
            <w:divId w:val="1230730368"/>
            <w:rPr>
              <w:rFonts w:ascii="Arial" w:hAnsi="Arial" w:cs="Arial"/>
              <w:color w:val="000000"/>
            </w:rPr>
          </w:pPr>
          <w:r w:rsidRPr="003B12DE">
            <w:rPr>
              <w:rFonts w:ascii="Arial" w:hAnsi="Arial" w:cs="Arial"/>
              <w:color w:val="000000"/>
            </w:rPr>
            <w:t xml:space="preserve">Pratama, T. G., Business, F., &amp; Accounting, P. (2020). What affects tax </w:t>
          </w:r>
          <w:proofErr w:type="gramStart"/>
          <w:r w:rsidRPr="003B12DE">
            <w:rPr>
              <w:rFonts w:ascii="Arial" w:hAnsi="Arial" w:cs="Arial"/>
              <w:color w:val="000000"/>
            </w:rPr>
            <w:t>evasion?:</w:t>
          </w:r>
          <w:proofErr w:type="gramEnd"/>
          <w:r w:rsidRPr="003B12DE">
            <w:rPr>
              <w:rFonts w:ascii="Arial" w:hAnsi="Arial" w:cs="Arial"/>
              <w:color w:val="000000"/>
            </w:rPr>
            <w:t xml:space="preserve"> A Study on the Bantul Regency Regional Apparatus Organization. </w:t>
          </w:r>
          <w:r w:rsidRPr="003B12DE">
            <w:rPr>
              <w:rFonts w:ascii="Arial" w:hAnsi="Arial" w:cs="Arial"/>
              <w:i/>
              <w:iCs/>
              <w:color w:val="000000"/>
            </w:rPr>
            <w:t>Journal of Business and Information Systems (e-ISSN: 2685-2543)</w:t>
          </w:r>
          <w:r w:rsidRPr="003B12DE">
            <w:rPr>
              <w:rFonts w:ascii="Arial" w:hAnsi="Arial" w:cs="Arial"/>
              <w:color w:val="000000"/>
            </w:rPr>
            <w:t xml:space="preserve">, </w:t>
          </w:r>
          <w:r w:rsidRPr="003B12DE">
            <w:rPr>
              <w:rFonts w:ascii="Arial" w:hAnsi="Arial" w:cs="Arial"/>
              <w:i/>
              <w:iCs/>
              <w:color w:val="000000"/>
            </w:rPr>
            <w:t>2</w:t>
          </w:r>
          <w:r w:rsidRPr="003B12DE">
            <w:rPr>
              <w:rFonts w:ascii="Arial" w:hAnsi="Arial" w:cs="Arial"/>
              <w:color w:val="000000"/>
            </w:rPr>
            <w:t>(2), 95–105. https://doi.org/10.36067/jbis.v2i2.64</w:t>
          </w:r>
        </w:p>
        <w:p w14:paraId="08F003AE" w14:textId="77777777" w:rsidR="003B12DE" w:rsidRPr="003B12DE" w:rsidRDefault="003B12DE" w:rsidP="003B12DE">
          <w:pPr>
            <w:autoSpaceDE w:val="0"/>
            <w:autoSpaceDN w:val="0"/>
            <w:ind w:hanging="480"/>
            <w:jc w:val="both"/>
            <w:divId w:val="139735843"/>
            <w:rPr>
              <w:rFonts w:ascii="Arial" w:hAnsi="Arial" w:cs="Arial"/>
              <w:color w:val="000000"/>
            </w:rPr>
          </w:pPr>
          <w:r w:rsidRPr="003B12DE">
            <w:rPr>
              <w:rFonts w:ascii="Arial" w:hAnsi="Arial" w:cs="Arial"/>
              <w:color w:val="000000"/>
            </w:rPr>
            <w:t xml:space="preserve">Riskiyadi, M., </w:t>
          </w:r>
          <w:proofErr w:type="spellStart"/>
          <w:r w:rsidRPr="003B12DE">
            <w:rPr>
              <w:rFonts w:ascii="Arial" w:hAnsi="Arial" w:cs="Arial"/>
              <w:color w:val="000000"/>
            </w:rPr>
            <w:t>Tarjo</w:t>
          </w:r>
          <w:proofErr w:type="spellEnd"/>
          <w:r w:rsidRPr="003B12DE">
            <w:rPr>
              <w:rFonts w:ascii="Arial" w:hAnsi="Arial" w:cs="Arial"/>
              <w:color w:val="000000"/>
            </w:rPr>
            <w:t xml:space="preserve">, &amp; </w:t>
          </w:r>
          <w:proofErr w:type="spellStart"/>
          <w:r w:rsidRPr="003B12DE">
            <w:rPr>
              <w:rFonts w:ascii="Arial" w:hAnsi="Arial" w:cs="Arial"/>
              <w:color w:val="000000"/>
            </w:rPr>
            <w:t>Anggono</w:t>
          </w:r>
          <w:proofErr w:type="spellEnd"/>
          <w:r w:rsidRPr="003B12DE">
            <w:rPr>
              <w:rFonts w:ascii="Arial" w:hAnsi="Arial" w:cs="Arial"/>
              <w:color w:val="000000"/>
            </w:rPr>
            <w:t xml:space="preserve">, A. (2020). Dilemma between Fraud and Tax Compliance at Government Agencies. </w:t>
          </w:r>
          <w:r w:rsidRPr="003B12DE">
            <w:rPr>
              <w:rFonts w:ascii="Arial" w:hAnsi="Arial" w:cs="Arial"/>
              <w:i/>
              <w:iCs/>
              <w:color w:val="000000"/>
            </w:rPr>
            <w:t>International Colloquium Forensics Accounting and Governance (ICFAG),</w:t>
          </w:r>
          <w:r w:rsidRPr="003B12DE">
            <w:rPr>
              <w:rFonts w:ascii="Arial" w:hAnsi="Arial" w:cs="Arial"/>
              <w:color w:val="000000"/>
            </w:rPr>
            <w:t xml:space="preserve"> </w:t>
          </w:r>
          <w:r w:rsidRPr="003B12DE">
            <w:rPr>
              <w:rFonts w:ascii="Arial" w:hAnsi="Arial" w:cs="Arial"/>
              <w:i/>
              <w:iCs/>
              <w:color w:val="000000"/>
            </w:rPr>
            <w:t>1</w:t>
          </w:r>
          <w:r w:rsidRPr="003B12DE">
            <w:rPr>
              <w:rFonts w:ascii="Arial" w:hAnsi="Arial" w:cs="Arial"/>
              <w:color w:val="000000"/>
            </w:rPr>
            <w:t>(1), 13–20.</w:t>
          </w:r>
        </w:p>
        <w:p w14:paraId="7AC9CD80" w14:textId="77777777" w:rsidR="003B12DE" w:rsidRPr="003B12DE" w:rsidRDefault="003B12DE" w:rsidP="003B12DE">
          <w:pPr>
            <w:autoSpaceDE w:val="0"/>
            <w:autoSpaceDN w:val="0"/>
            <w:ind w:hanging="480"/>
            <w:jc w:val="both"/>
            <w:divId w:val="2112314772"/>
            <w:rPr>
              <w:rFonts w:ascii="Arial" w:hAnsi="Arial" w:cs="Arial"/>
              <w:color w:val="000000"/>
            </w:rPr>
          </w:pPr>
          <w:proofErr w:type="spellStart"/>
          <w:r w:rsidRPr="003B12DE">
            <w:rPr>
              <w:rFonts w:ascii="Arial" w:hAnsi="Arial" w:cs="Arial"/>
              <w:color w:val="000000"/>
            </w:rPr>
            <w:t>Ritsatos</w:t>
          </w:r>
          <w:proofErr w:type="spellEnd"/>
          <w:r w:rsidRPr="003B12DE">
            <w:rPr>
              <w:rFonts w:ascii="Arial" w:hAnsi="Arial" w:cs="Arial"/>
              <w:color w:val="000000"/>
            </w:rPr>
            <w:t xml:space="preserve">, T. (2014). Tax evasion and compliance; From the neoclassical paradigm to </w:t>
          </w:r>
          <w:proofErr w:type="spellStart"/>
          <w:r w:rsidRPr="003B12DE">
            <w:rPr>
              <w:rFonts w:ascii="Arial" w:hAnsi="Arial" w:cs="Arial"/>
              <w:color w:val="000000"/>
            </w:rPr>
            <w:t>behavioural</w:t>
          </w:r>
          <w:proofErr w:type="spellEnd"/>
          <w:r w:rsidRPr="003B12DE">
            <w:rPr>
              <w:rFonts w:ascii="Arial" w:hAnsi="Arial" w:cs="Arial"/>
              <w:color w:val="000000"/>
            </w:rPr>
            <w:t xml:space="preserve"> economics, a review. </w:t>
          </w:r>
          <w:r w:rsidRPr="003B12DE">
            <w:rPr>
              <w:rFonts w:ascii="Arial" w:hAnsi="Arial" w:cs="Arial"/>
              <w:i/>
              <w:iCs/>
              <w:color w:val="000000"/>
            </w:rPr>
            <w:t>Journal of Accounting and Organizational Change</w:t>
          </w:r>
          <w:r w:rsidRPr="003B12DE">
            <w:rPr>
              <w:rFonts w:ascii="Arial" w:hAnsi="Arial" w:cs="Arial"/>
              <w:color w:val="000000"/>
            </w:rPr>
            <w:t xml:space="preserve">, </w:t>
          </w:r>
          <w:r w:rsidRPr="003B12DE">
            <w:rPr>
              <w:rFonts w:ascii="Arial" w:hAnsi="Arial" w:cs="Arial"/>
              <w:i/>
              <w:iCs/>
              <w:color w:val="000000"/>
            </w:rPr>
            <w:t>10</w:t>
          </w:r>
          <w:r w:rsidRPr="003B12DE">
            <w:rPr>
              <w:rFonts w:ascii="Arial" w:hAnsi="Arial" w:cs="Arial"/>
              <w:color w:val="000000"/>
            </w:rPr>
            <w:t>(2), 244–262. https://doi.org/10.1108/JAOC-07-2012-0059</w:t>
          </w:r>
        </w:p>
        <w:p w14:paraId="2ADD968C" w14:textId="77777777" w:rsidR="003B12DE" w:rsidRPr="003B12DE" w:rsidRDefault="003B12DE" w:rsidP="003B12DE">
          <w:pPr>
            <w:autoSpaceDE w:val="0"/>
            <w:autoSpaceDN w:val="0"/>
            <w:ind w:hanging="480"/>
            <w:jc w:val="both"/>
            <w:divId w:val="263535738"/>
            <w:rPr>
              <w:rFonts w:ascii="Arial" w:hAnsi="Arial" w:cs="Arial"/>
              <w:color w:val="000000"/>
            </w:rPr>
          </w:pPr>
          <w:r w:rsidRPr="003B12DE">
            <w:rPr>
              <w:rFonts w:ascii="Arial" w:hAnsi="Arial" w:cs="Arial"/>
              <w:color w:val="000000"/>
            </w:rPr>
            <w:t xml:space="preserve">Rossa, E. (2022). The influence of manager overconfidence and capital intensity on tax avoidance moderated by audit quality. </w:t>
          </w:r>
          <w:r w:rsidRPr="003B12DE">
            <w:rPr>
              <w:rFonts w:ascii="Arial" w:hAnsi="Arial" w:cs="Arial"/>
              <w:i/>
              <w:iCs/>
              <w:color w:val="000000"/>
            </w:rPr>
            <w:t>JABI (Indonesian Journal of Sustainable Accounting),</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(1), 1–19. https://doi.org/10.32493/jabi.v1i1.y2022.p1-19</w:t>
          </w:r>
        </w:p>
        <w:p w14:paraId="11E533D5" w14:textId="77777777" w:rsidR="003B12DE" w:rsidRPr="003B12DE" w:rsidRDefault="003B12DE" w:rsidP="003B12DE">
          <w:pPr>
            <w:autoSpaceDE w:val="0"/>
            <w:autoSpaceDN w:val="0"/>
            <w:ind w:hanging="480"/>
            <w:jc w:val="both"/>
            <w:divId w:val="1137606484"/>
            <w:rPr>
              <w:rFonts w:ascii="Arial" w:hAnsi="Arial" w:cs="Arial"/>
              <w:color w:val="000000"/>
            </w:rPr>
          </w:pPr>
          <w:proofErr w:type="spellStart"/>
          <w:r w:rsidRPr="003B12DE">
            <w:rPr>
              <w:rFonts w:ascii="Arial" w:hAnsi="Arial" w:cs="Arial"/>
              <w:color w:val="000000"/>
            </w:rPr>
            <w:t>Sejati</w:t>
          </w:r>
          <w:proofErr w:type="spellEnd"/>
          <w:r w:rsidRPr="003B12DE">
            <w:rPr>
              <w:rFonts w:ascii="Arial" w:hAnsi="Arial" w:cs="Arial"/>
              <w:color w:val="000000"/>
            </w:rPr>
            <w:t xml:space="preserve">, F. R., Ponto, S., </w:t>
          </w:r>
          <w:proofErr w:type="spellStart"/>
          <w:r w:rsidRPr="003B12DE">
            <w:rPr>
              <w:rFonts w:ascii="Arial" w:hAnsi="Arial" w:cs="Arial"/>
              <w:color w:val="000000"/>
            </w:rPr>
            <w:t>Prasetianingrum</w:t>
          </w:r>
          <w:proofErr w:type="spellEnd"/>
          <w:r w:rsidRPr="003B12DE">
            <w:rPr>
              <w:rFonts w:ascii="Arial" w:hAnsi="Arial" w:cs="Arial"/>
              <w:color w:val="000000"/>
            </w:rPr>
            <w:t xml:space="preserve">, S., </w:t>
          </w:r>
          <w:proofErr w:type="spellStart"/>
          <w:r w:rsidRPr="003B12DE">
            <w:rPr>
              <w:rFonts w:ascii="Arial" w:hAnsi="Arial" w:cs="Arial"/>
              <w:color w:val="000000"/>
            </w:rPr>
            <w:t>Sumartono</w:t>
          </w:r>
          <w:proofErr w:type="spellEnd"/>
          <w:r w:rsidRPr="003B12DE">
            <w:rPr>
              <w:rFonts w:ascii="Arial" w:hAnsi="Arial" w:cs="Arial"/>
              <w:color w:val="000000"/>
            </w:rPr>
            <w:t xml:space="preserve">, S., &amp; </w:t>
          </w:r>
          <w:proofErr w:type="spellStart"/>
          <w:r w:rsidRPr="003B12DE">
            <w:rPr>
              <w:rFonts w:ascii="Arial" w:hAnsi="Arial" w:cs="Arial"/>
              <w:color w:val="000000"/>
            </w:rPr>
            <w:t>Sumbari</w:t>
          </w:r>
          <w:proofErr w:type="spellEnd"/>
          <w:r w:rsidRPr="003B12DE">
            <w:rPr>
              <w:rFonts w:ascii="Arial" w:hAnsi="Arial" w:cs="Arial"/>
              <w:color w:val="000000"/>
            </w:rPr>
            <w:t xml:space="preserve">, N. N. (2020). Factors that affect dividend policy. </w:t>
          </w:r>
          <w:r w:rsidRPr="003B12DE">
            <w:rPr>
              <w:rFonts w:ascii="Arial" w:hAnsi="Arial" w:cs="Arial"/>
              <w:i/>
              <w:iCs/>
              <w:color w:val="000000"/>
            </w:rPr>
            <w:t>Indonesian Accounting and Finance Periodical</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110. https://doi.org/10.20473/baki.v5i2.21480</w:t>
          </w:r>
        </w:p>
        <w:p w14:paraId="210223FC" w14:textId="77777777" w:rsidR="003B12DE" w:rsidRPr="003B12DE" w:rsidRDefault="003B12DE" w:rsidP="003B12DE">
          <w:pPr>
            <w:autoSpaceDE w:val="0"/>
            <w:autoSpaceDN w:val="0"/>
            <w:ind w:hanging="480"/>
            <w:jc w:val="both"/>
            <w:divId w:val="2133790628"/>
            <w:rPr>
              <w:rFonts w:ascii="Arial" w:hAnsi="Arial" w:cs="Arial"/>
              <w:color w:val="000000"/>
            </w:rPr>
          </w:pPr>
          <w:proofErr w:type="spellStart"/>
          <w:r w:rsidRPr="003B12DE">
            <w:rPr>
              <w:rFonts w:ascii="Arial" w:hAnsi="Arial" w:cs="Arial"/>
              <w:color w:val="000000"/>
            </w:rPr>
            <w:t>Sitanggang</w:t>
          </w:r>
          <w:proofErr w:type="spellEnd"/>
          <w:r w:rsidRPr="003B12DE">
            <w:rPr>
              <w:rFonts w:ascii="Arial" w:hAnsi="Arial" w:cs="Arial"/>
              <w:color w:val="000000"/>
            </w:rPr>
            <w:t xml:space="preserve">, T., &amp; </w:t>
          </w:r>
          <w:proofErr w:type="spellStart"/>
          <w:r w:rsidRPr="003B12DE">
            <w:rPr>
              <w:rFonts w:ascii="Arial" w:hAnsi="Arial" w:cs="Arial"/>
              <w:color w:val="000000"/>
            </w:rPr>
            <w:t>Pramesthi</w:t>
          </w:r>
          <w:proofErr w:type="spellEnd"/>
          <w:r w:rsidRPr="003B12DE">
            <w:rPr>
              <w:rFonts w:ascii="Arial" w:hAnsi="Arial" w:cs="Arial"/>
              <w:color w:val="000000"/>
            </w:rPr>
            <w:t xml:space="preserve">, S. (2019). Perception of the Tax System, Tax Justice, and Discrimination against Tax Evasion Behavior. </w:t>
          </w:r>
          <w:proofErr w:type="spellStart"/>
          <w:r w:rsidRPr="003B12DE">
            <w:rPr>
              <w:rFonts w:ascii="Arial" w:hAnsi="Arial" w:cs="Arial"/>
              <w:i/>
              <w:iCs/>
              <w:color w:val="000000"/>
            </w:rPr>
            <w:t>Jraa</w:t>
          </w:r>
          <w:proofErr w:type="spellEnd"/>
          <w:r w:rsidRPr="003B12DE">
            <w:rPr>
              <w:rFonts w:ascii="Arial" w:hAnsi="Arial" w:cs="Arial"/>
              <w:color w:val="000000"/>
            </w:rPr>
            <w:t xml:space="preserve">, </w:t>
          </w:r>
          <w:proofErr w:type="gramStart"/>
          <w:r w:rsidRPr="003B12DE">
            <w:rPr>
              <w:rFonts w:ascii="Arial" w:hAnsi="Arial" w:cs="Arial"/>
              <w:i/>
              <w:iCs/>
              <w:color w:val="000000"/>
            </w:rPr>
            <w:t>VI(</w:t>
          </w:r>
          <w:proofErr w:type="gramEnd"/>
          <w:r w:rsidRPr="003B12DE">
            <w:rPr>
              <w:rFonts w:ascii="Arial" w:hAnsi="Arial" w:cs="Arial"/>
              <w:color w:val="000000"/>
            </w:rPr>
            <w:t>1), 1–19.</w:t>
          </w:r>
        </w:p>
        <w:p w14:paraId="6A2B3776" w14:textId="77777777" w:rsidR="003B12DE" w:rsidRPr="003B12DE" w:rsidRDefault="003B12DE" w:rsidP="003B12DE">
          <w:pPr>
            <w:autoSpaceDE w:val="0"/>
            <w:autoSpaceDN w:val="0"/>
            <w:ind w:hanging="480"/>
            <w:jc w:val="both"/>
            <w:divId w:val="1649046860"/>
            <w:rPr>
              <w:rFonts w:ascii="Arial" w:hAnsi="Arial" w:cs="Arial"/>
              <w:color w:val="000000"/>
            </w:rPr>
          </w:pPr>
          <w:proofErr w:type="spellStart"/>
          <w:r w:rsidRPr="003B12DE">
            <w:rPr>
              <w:rFonts w:ascii="Arial" w:hAnsi="Arial" w:cs="Arial"/>
              <w:color w:val="000000"/>
            </w:rPr>
            <w:t>Surahman</w:t>
          </w:r>
          <w:proofErr w:type="spellEnd"/>
          <w:r w:rsidRPr="003B12DE">
            <w:rPr>
              <w:rFonts w:ascii="Arial" w:hAnsi="Arial" w:cs="Arial"/>
              <w:color w:val="000000"/>
            </w:rPr>
            <w:t xml:space="preserve">, W., &amp; Putra, U. Y. (2018). Factors of Taxpayers' Perception of Tax Evasion Ethics. </w:t>
          </w:r>
          <w:r w:rsidRPr="003B12DE">
            <w:rPr>
              <w:rFonts w:ascii="Arial" w:hAnsi="Arial" w:cs="Arial"/>
              <w:i/>
              <w:iCs/>
              <w:color w:val="000000"/>
            </w:rPr>
            <w:t>REKSA Journal: Financial Engineering, Sharia and Audit</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(1), 1. https://doi.org/10.12928/j.reksa.v5i1.140</w:t>
          </w:r>
        </w:p>
        <w:p w14:paraId="16FB9D8F" w14:textId="77777777" w:rsidR="003B12DE" w:rsidRPr="003B12DE" w:rsidRDefault="003B12DE" w:rsidP="003B12DE">
          <w:pPr>
            <w:autoSpaceDE w:val="0"/>
            <w:autoSpaceDN w:val="0"/>
            <w:ind w:hanging="480"/>
            <w:jc w:val="both"/>
            <w:divId w:val="1337071592"/>
            <w:rPr>
              <w:rFonts w:ascii="Arial" w:hAnsi="Arial" w:cs="Arial"/>
              <w:color w:val="000000"/>
            </w:rPr>
          </w:pPr>
          <w:r w:rsidRPr="003B12DE">
            <w:rPr>
              <w:rFonts w:ascii="Arial" w:hAnsi="Arial" w:cs="Arial"/>
              <w:color w:val="000000"/>
            </w:rPr>
            <w:t xml:space="preserve">Syamsiah, S. S., Lukita, C., &amp; Sujaya, F. A. (2024). THE INFLUENCE OF THE TAX SYSTEM, TAX JUSTICE, TAX RELIGIOSITY AND TAX SANCTIONS ON THE PERCEPTION OF TAX EVASION IN KARAWANG REGENCY. </w:t>
          </w:r>
          <w:r w:rsidRPr="003B12DE">
            <w:rPr>
              <w:rFonts w:ascii="Arial" w:hAnsi="Arial" w:cs="Arial"/>
              <w:i/>
              <w:iCs/>
              <w:color w:val="000000"/>
            </w:rPr>
            <w:t>SCIENTIFIC JOURNAL OF REFLECTION: Economics, Accounting, Management and Business</w:t>
          </w:r>
          <w:r w:rsidRPr="003B12DE">
            <w:rPr>
              <w:rFonts w:ascii="Arial" w:hAnsi="Arial" w:cs="Arial"/>
              <w:color w:val="000000"/>
            </w:rPr>
            <w:t xml:space="preserve">, </w:t>
          </w:r>
          <w:r w:rsidRPr="003B12DE">
            <w:rPr>
              <w:rFonts w:ascii="Arial" w:hAnsi="Arial" w:cs="Arial"/>
              <w:i/>
              <w:iCs/>
              <w:color w:val="000000"/>
            </w:rPr>
            <w:t>7</w:t>
          </w:r>
          <w:r w:rsidRPr="003B12DE">
            <w:rPr>
              <w:rFonts w:ascii="Arial" w:hAnsi="Arial" w:cs="Arial"/>
              <w:color w:val="000000"/>
            </w:rPr>
            <w:t>(3), 802–815. https://doi.org/10.37481/sjr.v7i3.905</w:t>
          </w:r>
        </w:p>
        <w:p w14:paraId="4DD83BCF" w14:textId="77777777" w:rsidR="003B12DE" w:rsidRPr="003B12DE" w:rsidRDefault="003B12DE" w:rsidP="003B12DE">
          <w:pPr>
            <w:autoSpaceDE w:val="0"/>
            <w:autoSpaceDN w:val="0"/>
            <w:ind w:hanging="480"/>
            <w:jc w:val="both"/>
            <w:divId w:val="850215838"/>
            <w:rPr>
              <w:rFonts w:ascii="Arial" w:hAnsi="Arial" w:cs="Arial"/>
              <w:color w:val="000000"/>
            </w:rPr>
          </w:pPr>
          <w:r w:rsidRPr="003B12DE">
            <w:rPr>
              <w:rFonts w:ascii="Arial" w:hAnsi="Arial" w:cs="Arial"/>
              <w:color w:val="000000"/>
            </w:rPr>
            <w:t xml:space="preserve">Valentia, T., &amp; Susanty, M. (2021). Factors That Affect Taxpayer Behavior Towards Compliance of Micro and Medium Business Taxpayers. </w:t>
          </w:r>
          <w:r w:rsidRPr="003B12DE">
            <w:rPr>
              <w:rFonts w:ascii="Arial" w:hAnsi="Arial" w:cs="Arial"/>
              <w:i/>
              <w:iCs/>
              <w:color w:val="000000"/>
            </w:rPr>
            <w:t>E-Journal of TSM Accounting</w:t>
          </w:r>
          <w:r w:rsidRPr="003B12DE">
            <w:rPr>
              <w:rFonts w:ascii="Arial" w:hAnsi="Arial" w:cs="Arial"/>
              <w:color w:val="000000"/>
            </w:rPr>
            <w:t xml:space="preserve">, </w:t>
          </w:r>
          <w:r w:rsidRPr="003B12DE">
            <w:rPr>
              <w:rFonts w:ascii="Arial" w:hAnsi="Arial" w:cs="Arial"/>
              <w:i/>
              <w:iCs/>
              <w:color w:val="000000"/>
            </w:rPr>
            <w:t>1</w:t>
          </w:r>
          <w:r w:rsidRPr="003B12DE">
            <w:rPr>
              <w:rFonts w:ascii="Arial" w:hAnsi="Arial" w:cs="Arial"/>
              <w:color w:val="000000"/>
            </w:rPr>
            <w:t>(4), 335–348.</w:t>
          </w:r>
        </w:p>
        <w:p w14:paraId="7B7B4B43" w14:textId="77777777" w:rsidR="003B12DE" w:rsidRPr="003B12DE" w:rsidRDefault="003B12DE" w:rsidP="003B12DE">
          <w:pPr>
            <w:autoSpaceDE w:val="0"/>
            <w:autoSpaceDN w:val="0"/>
            <w:ind w:hanging="480"/>
            <w:jc w:val="both"/>
            <w:divId w:val="574241003"/>
            <w:rPr>
              <w:rFonts w:ascii="Arial" w:hAnsi="Arial" w:cs="Arial"/>
              <w:color w:val="000000"/>
            </w:rPr>
          </w:pPr>
          <w:bookmarkStart w:id="11" w:name="_GoBack"/>
          <w:r w:rsidRPr="003B12DE">
            <w:rPr>
              <w:rFonts w:ascii="Arial" w:hAnsi="Arial" w:cs="Arial"/>
              <w:color w:val="000000"/>
            </w:rPr>
            <w:t>Widjaja</w:t>
          </w:r>
          <w:bookmarkEnd w:id="11"/>
          <w:r w:rsidRPr="003B12DE">
            <w:rPr>
              <w:rFonts w:ascii="Arial" w:hAnsi="Arial" w:cs="Arial"/>
              <w:color w:val="000000"/>
            </w:rPr>
            <w:t xml:space="preserve">, P. N. K., Lambey, L., &amp; Walandouw, S. K. (2017). THE EFFECT OF DISCRIMINATION AND TAX AUDIT ON THE PERCEPTION OF INDIVIDUAL TAXPAYERS REGARDING TAX EVASION IN BITUNG CITY (Case Study on WPOP encountered at KPP Pratama Bitung). </w:t>
          </w:r>
          <w:r w:rsidRPr="003B12DE">
            <w:rPr>
              <w:rFonts w:ascii="Arial" w:hAnsi="Arial" w:cs="Arial"/>
              <w:i/>
              <w:iCs/>
              <w:color w:val="000000"/>
            </w:rPr>
            <w:t>Going Concern: Journal of Accounting Research</w:t>
          </w:r>
          <w:r w:rsidRPr="003B12DE">
            <w:rPr>
              <w:rFonts w:ascii="Arial" w:hAnsi="Arial" w:cs="Arial"/>
              <w:color w:val="000000"/>
            </w:rPr>
            <w:t xml:space="preserve">, </w:t>
          </w:r>
          <w:r w:rsidRPr="003B12DE">
            <w:rPr>
              <w:rFonts w:ascii="Arial" w:hAnsi="Arial" w:cs="Arial"/>
              <w:i/>
              <w:iCs/>
              <w:color w:val="000000"/>
            </w:rPr>
            <w:t>12</w:t>
          </w:r>
          <w:r w:rsidRPr="003B12DE">
            <w:rPr>
              <w:rFonts w:ascii="Arial" w:hAnsi="Arial" w:cs="Arial"/>
              <w:color w:val="000000"/>
            </w:rPr>
            <w:t>(2), 541–552. https://doi.org/10.32400/gc.12.2.17961.2017</w:t>
          </w:r>
        </w:p>
        <w:p w14:paraId="54087B51" w14:textId="62231405" w:rsidR="00B01FCD" w:rsidRPr="003B12DE" w:rsidRDefault="003B12DE" w:rsidP="003B12DE">
          <w:pPr>
            <w:pStyle w:val="Body"/>
            <w:spacing w:after="0"/>
            <w:rPr>
              <w:rFonts w:ascii="Arial" w:hAnsi="Arial" w:cs="Arial"/>
            </w:rPr>
          </w:pPr>
          <w:r w:rsidRPr="003B12DE">
            <w:rPr>
              <w:rFonts w:ascii="Arial" w:hAnsi="Arial" w:cs="Arial"/>
              <w:color w:val="000000"/>
            </w:rPr>
            <w:t> </w:t>
          </w:r>
        </w:p>
      </w:sdtContent>
    </w:sdt>
    <w:sectPr w:rsidR="00B01FCD" w:rsidRPr="003B12DE" w:rsidSect="00610FB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y Joy F. Somao-I" w:date="2026-03-12T10:02:00Z" w:initials="MJFS">
    <w:p w14:paraId="620DD3A8" w14:textId="7EE4A915" w:rsidR="00861E46" w:rsidRDefault="00861E46">
      <w:pPr>
        <w:pStyle w:val="CommentText"/>
      </w:pPr>
      <w:r>
        <w:rPr>
          <w:rStyle w:val="CommentReference"/>
        </w:rPr>
        <w:annotationRef/>
      </w:r>
      <w:r>
        <w:t>Delete.</w:t>
      </w:r>
    </w:p>
  </w:comment>
  <w:comment w:id="1" w:author="Mary Joy F. Somao-I" w:date="2026-03-12T10:01:00Z" w:initials="MJFS">
    <w:p w14:paraId="42BC14D0" w14:textId="6B20BD5F" w:rsidR="00861E46" w:rsidRDefault="00861E46">
      <w:pPr>
        <w:pStyle w:val="CommentText"/>
      </w:pPr>
      <w:r>
        <w:rPr>
          <w:rStyle w:val="CommentReference"/>
        </w:rPr>
        <w:annotationRef/>
      </w:r>
      <w:r>
        <w:t xml:space="preserve">Shifting of tenses causes misalignment of sentence construction. </w:t>
      </w:r>
    </w:p>
  </w:comment>
  <w:comment w:id="2" w:author="Mary Joy F. Somao-I" w:date="2026-03-12T10:04:00Z" w:initials="MJFS">
    <w:p w14:paraId="2537740E" w14:textId="5225CB02" w:rsidR="00861E46" w:rsidRDefault="00861E46">
      <w:pPr>
        <w:pStyle w:val="CommentText"/>
      </w:pPr>
      <w:r>
        <w:rPr>
          <w:rStyle w:val="CommentReference"/>
        </w:rPr>
        <w:annotationRef/>
      </w:r>
      <w:r>
        <w:t>Rewrite for proper citation. Sentence construction confuses the reader whether «the result of the study» is referring to citation or the article itself.</w:t>
      </w:r>
    </w:p>
  </w:comment>
  <w:comment w:id="3" w:author="Mary Joy F. Somao-I" w:date="2026-03-12T10:07:00Z" w:initials="MJFS">
    <w:p w14:paraId="7585582A" w14:textId="2CEFDAE5" w:rsidR="0008386A" w:rsidRDefault="0008386A">
      <w:pPr>
        <w:pStyle w:val="CommentText"/>
      </w:pPr>
      <w:r>
        <w:rPr>
          <w:rStyle w:val="CommentReference"/>
        </w:rPr>
        <w:annotationRef/>
      </w:r>
      <w:r>
        <w:t>Comma, not period if using conjuction.</w:t>
      </w:r>
    </w:p>
  </w:comment>
  <w:comment w:id="4" w:author="Mary Joy F. Somao-I" w:date="2026-03-12T10:09:00Z" w:initials="MJFS">
    <w:p w14:paraId="08AD49B4" w14:textId="4700916E" w:rsidR="0008386A" w:rsidRDefault="0008386A">
      <w:pPr>
        <w:pStyle w:val="CommentText"/>
      </w:pPr>
      <w:r>
        <w:rPr>
          <w:rStyle w:val="CommentReference"/>
        </w:rPr>
        <w:annotationRef/>
      </w:r>
      <w:r>
        <w:t>Missing words to comprehend the sentence. Reconstruct.</w:t>
      </w:r>
    </w:p>
  </w:comment>
  <w:comment w:id="5" w:author="Mary Joy F. Somao-I" w:date="2026-03-12T10:11:00Z" w:initials="MJFS">
    <w:p w14:paraId="7BD80ABD" w14:textId="2496E355" w:rsidR="0008386A" w:rsidRDefault="0008386A">
      <w:pPr>
        <w:pStyle w:val="CommentText"/>
      </w:pPr>
      <w:r>
        <w:rPr>
          <w:rStyle w:val="CommentReference"/>
        </w:rPr>
        <w:annotationRef/>
      </w:r>
      <w:r>
        <w:t>This is a very confusing paragaph, citations are misplaced. Construction is redundant and negates one idea from another without proper writing.</w:t>
      </w:r>
    </w:p>
  </w:comment>
  <w:comment w:id="6" w:author="Mary Joy F. Somao-I" w:date="2026-03-12T10:18:00Z" w:initials="MJFS">
    <w:p w14:paraId="1ADA4D25" w14:textId="3ADEE741" w:rsidR="00157833" w:rsidRDefault="00157833">
      <w:pPr>
        <w:pStyle w:val="CommentText"/>
      </w:pPr>
      <w:r>
        <w:rPr>
          <w:rStyle w:val="CommentReference"/>
        </w:rPr>
        <w:annotationRef/>
      </w:r>
      <w:r>
        <w:t>Sentence construction is unclear.</w:t>
      </w:r>
    </w:p>
  </w:comment>
  <w:comment w:id="7" w:author="Mary Joy F. Somao-I" w:date="2026-03-12T10:19:00Z" w:initials="MJFS">
    <w:p w14:paraId="145A8F31" w14:textId="51017B56" w:rsidR="00157833" w:rsidRDefault="00157833">
      <w:pPr>
        <w:pStyle w:val="CommentText"/>
      </w:pPr>
      <w:r>
        <w:rPr>
          <w:rStyle w:val="CommentReference"/>
        </w:rPr>
        <w:annotationRef/>
      </w:r>
      <w:r>
        <w:t>Rewrite to: Imposing sanctions shows government’s effort to control, supervise and ensure that citizens obey laws and regulations.</w:t>
      </w:r>
    </w:p>
  </w:comment>
  <w:comment w:id="8" w:author="Mary Joy F. Somao-I" w:date="2026-03-12T10:22:00Z" w:initials="MJFS">
    <w:p w14:paraId="40E56557" w14:textId="3EC66FDB" w:rsidR="00157833" w:rsidRDefault="00157833">
      <w:pPr>
        <w:pStyle w:val="CommentText"/>
      </w:pPr>
      <w:r>
        <w:rPr>
          <w:rStyle w:val="CommentReference"/>
        </w:rPr>
        <w:annotationRef/>
      </w:r>
      <w:r>
        <w:t>Is there another author supposed to be mentioned here? If none, then proceed in writing» A study conducted by Fatimah and Wardani (2017)...</w:t>
      </w:r>
    </w:p>
  </w:comment>
  <w:comment w:id="9" w:author="Mary Joy F. Somao-I" w:date="2026-03-12T10:25:00Z" w:initials="MJFS">
    <w:p w14:paraId="5DBE0D75" w14:textId="7BC242D0" w:rsidR="00157833" w:rsidRDefault="00157833">
      <w:pPr>
        <w:pStyle w:val="CommentText"/>
      </w:pPr>
      <w:r>
        <w:rPr>
          <w:rStyle w:val="CommentReference"/>
        </w:rPr>
        <w:annotationRef/>
      </w:r>
      <w:r>
        <w:t>By who? Please indicate proper citation</w:t>
      </w:r>
    </w:p>
  </w:comment>
  <w:comment w:id="10" w:author="Mary Joy F. Somao-I" w:date="2026-03-12T10:28:00Z" w:initials="MJFS">
    <w:p w14:paraId="54AC792C" w14:textId="1816EF64" w:rsidR="00D012D4" w:rsidRDefault="00D012D4">
      <w:pPr>
        <w:pStyle w:val="CommentText"/>
      </w:pPr>
      <w:r>
        <w:rPr>
          <w:rStyle w:val="CommentReference"/>
        </w:rPr>
        <w:annotationRef/>
      </w:r>
      <w: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0DD3A8" w15:done="0"/>
  <w15:commentEx w15:paraId="42BC14D0" w15:done="0"/>
  <w15:commentEx w15:paraId="2537740E" w15:done="0"/>
  <w15:commentEx w15:paraId="7585582A" w15:done="0"/>
  <w15:commentEx w15:paraId="08AD49B4" w15:done="0"/>
  <w15:commentEx w15:paraId="7BD80ABD" w15:done="0"/>
  <w15:commentEx w15:paraId="1ADA4D25" w15:done="0"/>
  <w15:commentEx w15:paraId="145A8F31" w15:done="0"/>
  <w15:commentEx w15:paraId="40E56557" w15:done="0"/>
  <w15:commentEx w15:paraId="5DBE0D75" w15:done="0"/>
  <w15:commentEx w15:paraId="54AC79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0DD3A8" w16cid:durableId="2D5D0DB9"/>
  <w16cid:commentId w16cid:paraId="42BC14D0" w16cid:durableId="2D5D0D92"/>
  <w16cid:commentId w16cid:paraId="2537740E" w16cid:durableId="2D5D0E1D"/>
  <w16cid:commentId w16cid:paraId="7585582A" w16cid:durableId="2D5D0ECE"/>
  <w16cid:commentId w16cid:paraId="08AD49B4" w16cid:durableId="2D5D0F56"/>
  <w16cid:commentId w16cid:paraId="7BD80ABD" w16cid:durableId="2D5D0FE5"/>
  <w16cid:commentId w16cid:paraId="1ADA4D25" w16cid:durableId="2D5D1171"/>
  <w16cid:commentId w16cid:paraId="145A8F31" w16cid:durableId="2D5D119F"/>
  <w16cid:commentId w16cid:paraId="40E56557" w16cid:durableId="2D5D125D"/>
  <w16cid:commentId w16cid:paraId="5DBE0D75" w16cid:durableId="2D5D1306"/>
  <w16cid:commentId w16cid:paraId="54AC792C" w16cid:durableId="2D5D13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559CD" w14:textId="77777777" w:rsidR="00D9740B" w:rsidRDefault="00D9740B" w:rsidP="00C37E61">
      <w:r>
        <w:separator/>
      </w:r>
    </w:p>
  </w:endnote>
  <w:endnote w:type="continuationSeparator" w:id="0">
    <w:p w14:paraId="6C9ADF09" w14:textId="77777777" w:rsidR="00D9740B" w:rsidRDefault="00D974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FF3E4" w14:textId="77777777" w:rsidR="00610FB3" w:rsidRDefault="00610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AEAC" w14:textId="77777777" w:rsidR="00610FB3" w:rsidRDefault="00610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DF70" w14:textId="77777777" w:rsidR="00096B8A" w:rsidRDefault="00096B8A">
    <w:pPr>
      <w:pStyle w:val="Footer"/>
      <w:rPr>
        <w:rFonts w:ascii="Arial" w:hAnsi="Arial" w:cs="Arial"/>
        <w:sz w:val="16"/>
      </w:rPr>
    </w:pPr>
  </w:p>
  <w:p w14:paraId="2901B3D7" w14:textId="77777777" w:rsidR="00096B8A" w:rsidRDefault="00096B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5D0504" w14:textId="77777777" w:rsidR="00096B8A" w:rsidRDefault="00096B8A">
    <w:pPr>
      <w:pStyle w:val="Footer"/>
      <w:rPr>
        <w:rFonts w:ascii="Arial" w:hAnsi="Arial" w:cs="Arial"/>
        <w:sz w:val="16"/>
      </w:rPr>
    </w:pPr>
  </w:p>
  <w:p w14:paraId="28962FFD" w14:textId="77777777" w:rsidR="00096B8A" w:rsidRPr="009E048A" w:rsidRDefault="00096B8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7264" w14:textId="77777777" w:rsidR="00096B8A" w:rsidRPr="00C37E61" w:rsidRDefault="00096B8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27EE" w14:textId="77777777" w:rsidR="00D9740B" w:rsidRDefault="00D9740B" w:rsidP="00C37E61">
      <w:r>
        <w:separator/>
      </w:r>
    </w:p>
  </w:footnote>
  <w:footnote w:type="continuationSeparator" w:id="0">
    <w:p w14:paraId="6AC865BC" w14:textId="77777777" w:rsidR="00D9740B" w:rsidRDefault="00D974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5C2A" w14:textId="0EEFFDCB" w:rsidR="00610FB3" w:rsidRDefault="00D9740B">
    <w:pPr>
      <w:pStyle w:val="Header"/>
    </w:pPr>
    <w:r>
      <w:rPr>
        <w:noProof/>
      </w:rPr>
      <w:pict w14:anchorId="60FAC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313A" w14:textId="30BF238D" w:rsidR="00610FB3" w:rsidRDefault="00D9740B">
    <w:pPr>
      <w:pStyle w:val="Header"/>
    </w:pPr>
    <w:r>
      <w:rPr>
        <w:noProof/>
      </w:rPr>
      <w:pict w14:anchorId="6894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8ECF" w14:textId="3A60D1A5" w:rsidR="00096B8A" w:rsidRPr="00296529" w:rsidRDefault="00D9740B" w:rsidP="00296529">
    <w:pPr>
      <w:ind w:left="2160"/>
      <w:jc w:val="center"/>
      <w:rPr>
        <w:rFonts w:ascii="Times New Roman" w:eastAsia="Calibri" w:hAnsi="Times New Roman"/>
        <w:i/>
        <w:sz w:val="18"/>
        <w:szCs w:val="22"/>
      </w:rPr>
    </w:pPr>
    <w:r>
      <w:rPr>
        <w:noProof/>
      </w:rPr>
      <w:pict w14:anchorId="127F5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EC8DEA" w14:textId="77777777" w:rsidR="00096B8A" w:rsidRPr="00296529" w:rsidRDefault="00096B8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60D275F" w14:textId="77777777" w:rsidR="00096B8A" w:rsidRPr="00296529" w:rsidRDefault="00096B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AC276D" w14:textId="77777777" w:rsidR="00096B8A" w:rsidRPr="00296529" w:rsidRDefault="00096B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471581D" w14:textId="77777777" w:rsidR="00096B8A" w:rsidRDefault="00096B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4E305D" w14:textId="77777777" w:rsidR="00096B8A" w:rsidRDefault="00096B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A26C34" w14:textId="77777777" w:rsidR="00096B8A" w:rsidRDefault="00096B8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B862" w14:textId="02D7735D" w:rsidR="00610FB3" w:rsidRDefault="00D9740B">
    <w:pPr>
      <w:pStyle w:val="Header"/>
    </w:pPr>
    <w:r>
      <w:rPr>
        <w:noProof/>
      </w:rPr>
      <w:pict w14:anchorId="3E8EA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96F8" w14:textId="4F4A3A2A" w:rsidR="00610FB3" w:rsidRDefault="00D9740B">
    <w:pPr>
      <w:pStyle w:val="Header"/>
    </w:pPr>
    <w:r>
      <w:rPr>
        <w:noProof/>
      </w:rPr>
      <w:pict w14:anchorId="5E326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99FD" w14:textId="2FEA993F" w:rsidR="00610FB3" w:rsidRDefault="00D9740B">
    <w:pPr>
      <w:pStyle w:val="Header"/>
    </w:pPr>
    <w:r>
      <w:rPr>
        <w:noProof/>
      </w:rPr>
      <w:pict w14:anchorId="6C7A6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E10C1"/>
    <w:multiLevelType w:val="hybridMultilevel"/>
    <w:tmpl w:val="BD6C4B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87F75"/>
    <w:multiLevelType w:val="hybridMultilevel"/>
    <w:tmpl w:val="1D9AE688"/>
    <w:lvl w:ilvl="0" w:tplc="1DD83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EB36DD"/>
    <w:multiLevelType w:val="hybridMultilevel"/>
    <w:tmpl w:val="E2CC2D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9"/>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7"/>
  </w:num>
  <w:num w:numId="32">
    <w:abstractNumId w:val="12"/>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Joy F. Somao-I">
    <w15:presenceInfo w15:providerId="None" w15:userId="Mary Joy F. Soma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386A"/>
    <w:rsid w:val="00096B8A"/>
    <w:rsid w:val="000A47FA"/>
    <w:rsid w:val="000A65D3"/>
    <w:rsid w:val="000B1E33"/>
    <w:rsid w:val="000D689F"/>
    <w:rsid w:val="000E7B7B"/>
    <w:rsid w:val="000E7D62"/>
    <w:rsid w:val="00103357"/>
    <w:rsid w:val="00123C9F"/>
    <w:rsid w:val="00126190"/>
    <w:rsid w:val="00130F17"/>
    <w:rsid w:val="001320BF"/>
    <w:rsid w:val="0015783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5FF8"/>
    <w:rsid w:val="003512C2"/>
    <w:rsid w:val="00371FB6"/>
    <w:rsid w:val="003763C1"/>
    <w:rsid w:val="00376BBE"/>
    <w:rsid w:val="0039224F"/>
    <w:rsid w:val="003A43A4"/>
    <w:rsid w:val="003A7E18"/>
    <w:rsid w:val="003B12DE"/>
    <w:rsid w:val="003C4C86"/>
    <w:rsid w:val="003C6258"/>
    <w:rsid w:val="003E2904"/>
    <w:rsid w:val="003F0677"/>
    <w:rsid w:val="00401927"/>
    <w:rsid w:val="0041027F"/>
    <w:rsid w:val="00412475"/>
    <w:rsid w:val="004155A5"/>
    <w:rsid w:val="00423789"/>
    <w:rsid w:val="00440F43"/>
    <w:rsid w:val="00441B6F"/>
    <w:rsid w:val="00446221"/>
    <w:rsid w:val="00450E62"/>
    <w:rsid w:val="004539DB"/>
    <w:rsid w:val="0046592C"/>
    <w:rsid w:val="00471A80"/>
    <w:rsid w:val="004D305E"/>
    <w:rsid w:val="004D4277"/>
    <w:rsid w:val="00502516"/>
    <w:rsid w:val="00505F06"/>
    <w:rsid w:val="00506828"/>
    <w:rsid w:val="0053056E"/>
    <w:rsid w:val="00554FDA"/>
    <w:rsid w:val="005716DF"/>
    <w:rsid w:val="005C784C"/>
    <w:rsid w:val="005D17F6"/>
    <w:rsid w:val="005E5539"/>
    <w:rsid w:val="005F72ED"/>
    <w:rsid w:val="00602BF5"/>
    <w:rsid w:val="00610FB3"/>
    <w:rsid w:val="0061468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241"/>
    <w:rsid w:val="00746E59"/>
    <w:rsid w:val="0075484C"/>
    <w:rsid w:val="00754C9A"/>
    <w:rsid w:val="0075599A"/>
    <w:rsid w:val="00761D52"/>
    <w:rsid w:val="0077749E"/>
    <w:rsid w:val="00790ADA"/>
    <w:rsid w:val="007D2288"/>
    <w:rsid w:val="007E088F"/>
    <w:rsid w:val="007F7B32"/>
    <w:rsid w:val="00804BC2"/>
    <w:rsid w:val="00810224"/>
    <w:rsid w:val="00812767"/>
    <w:rsid w:val="0081431A"/>
    <w:rsid w:val="0083216F"/>
    <w:rsid w:val="00860000"/>
    <w:rsid w:val="00861E46"/>
    <w:rsid w:val="00863BD3"/>
    <w:rsid w:val="008641ED"/>
    <w:rsid w:val="00866D66"/>
    <w:rsid w:val="008671C6"/>
    <w:rsid w:val="00875803"/>
    <w:rsid w:val="008B2067"/>
    <w:rsid w:val="008B459E"/>
    <w:rsid w:val="008E13AE"/>
    <w:rsid w:val="008E1506"/>
    <w:rsid w:val="008E710C"/>
    <w:rsid w:val="008F69D6"/>
    <w:rsid w:val="00902823"/>
    <w:rsid w:val="00911347"/>
    <w:rsid w:val="00915CA6"/>
    <w:rsid w:val="00927834"/>
    <w:rsid w:val="009500A6"/>
    <w:rsid w:val="00957C18"/>
    <w:rsid w:val="009659BA"/>
    <w:rsid w:val="00983040"/>
    <w:rsid w:val="009B3FB9"/>
    <w:rsid w:val="009C054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B7459"/>
    <w:rsid w:val="00AC6BB8"/>
    <w:rsid w:val="00AE008F"/>
    <w:rsid w:val="00B01FCD"/>
    <w:rsid w:val="00B1776C"/>
    <w:rsid w:val="00B20AD3"/>
    <w:rsid w:val="00B474BB"/>
    <w:rsid w:val="00B52583"/>
    <w:rsid w:val="00B52896"/>
    <w:rsid w:val="00B95236"/>
    <w:rsid w:val="00B96BD9"/>
    <w:rsid w:val="00BA1B01"/>
    <w:rsid w:val="00BA2641"/>
    <w:rsid w:val="00BB37AA"/>
    <w:rsid w:val="00BC53A0"/>
    <w:rsid w:val="00BE03DB"/>
    <w:rsid w:val="00BE5827"/>
    <w:rsid w:val="00BE62AD"/>
    <w:rsid w:val="00BF121F"/>
    <w:rsid w:val="00BF1F80"/>
    <w:rsid w:val="00C10E51"/>
    <w:rsid w:val="00C166EF"/>
    <w:rsid w:val="00C17EB0"/>
    <w:rsid w:val="00C27D79"/>
    <w:rsid w:val="00C27F5F"/>
    <w:rsid w:val="00C30A0F"/>
    <w:rsid w:val="00C37E61"/>
    <w:rsid w:val="00C70F1B"/>
    <w:rsid w:val="00C71A47"/>
    <w:rsid w:val="00C7464C"/>
    <w:rsid w:val="00C85588"/>
    <w:rsid w:val="00CD6755"/>
    <w:rsid w:val="00CD6856"/>
    <w:rsid w:val="00CE0089"/>
    <w:rsid w:val="00CE793C"/>
    <w:rsid w:val="00CF193C"/>
    <w:rsid w:val="00D012D4"/>
    <w:rsid w:val="00D13E89"/>
    <w:rsid w:val="00D15CBF"/>
    <w:rsid w:val="00D173F1"/>
    <w:rsid w:val="00D54B43"/>
    <w:rsid w:val="00D74CB0"/>
    <w:rsid w:val="00D8295D"/>
    <w:rsid w:val="00D9740B"/>
    <w:rsid w:val="00DC2A65"/>
    <w:rsid w:val="00DC6785"/>
    <w:rsid w:val="00DE15F0"/>
    <w:rsid w:val="00DE5663"/>
    <w:rsid w:val="00DE78AA"/>
    <w:rsid w:val="00E053D0"/>
    <w:rsid w:val="00E15994"/>
    <w:rsid w:val="00E23804"/>
    <w:rsid w:val="00E3114E"/>
    <w:rsid w:val="00E31A70"/>
    <w:rsid w:val="00E35B02"/>
    <w:rsid w:val="00E66496"/>
    <w:rsid w:val="00E66B35"/>
    <w:rsid w:val="00E66E10"/>
    <w:rsid w:val="00E769F6"/>
    <w:rsid w:val="00E8407C"/>
    <w:rsid w:val="00E84F3C"/>
    <w:rsid w:val="00EA012C"/>
    <w:rsid w:val="00EC1248"/>
    <w:rsid w:val="00EC6A55"/>
    <w:rsid w:val="00ED0288"/>
    <w:rsid w:val="00EE52CB"/>
    <w:rsid w:val="00EF581D"/>
    <w:rsid w:val="00EF7FD8"/>
    <w:rsid w:val="00F06F59"/>
    <w:rsid w:val="00F17988"/>
    <w:rsid w:val="00F469F0"/>
    <w:rsid w:val="00F53273"/>
    <w:rsid w:val="00F66B4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FC39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SebutanYangBelumTerselesaikan1">
    <w:name w:val="Sebutan Yang Belum Terselesaika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743241"/>
    <w:rPr>
      <w:color w:val="666666"/>
    </w:rPr>
  </w:style>
  <w:style w:type="character" w:styleId="UnresolvedMention">
    <w:name w:val="Unresolved Mention"/>
    <w:basedOn w:val="DefaultParagraphFont"/>
    <w:uiPriority w:val="99"/>
    <w:semiHidden/>
    <w:unhideWhenUsed/>
    <w:rsid w:val="00B20AD3"/>
    <w:rPr>
      <w:color w:val="605E5C"/>
      <w:shd w:val="clear" w:color="auto" w:fill="E1DFDD"/>
    </w:rPr>
  </w:style>
  <w:style w:type="paragraph" w:styleId="CommentSubject">
    <w:name w:val="annotation subject"/>
    <w:basedOn w:val="CommentText"/>
    <w:next w:val="CommentText"/>
    <w:link w:val="CommentSubjectChar"/>
    <w:semiHidden/>
    <w:unhideWhenUsed/>
    <w:rsid w:val="00861E46"/>
    <w:rPr>
      <w:rFonts w:ascii="Helvetica" w:hAnsi="Helvetica"/>
      <w:b/>
      <w:bCs/>
      <w:lang w:val="en-US" w:eastAsia="en-US"/>
    </w:rPr>
  </w:style>
  <w:style w:type="character" w:customStyle="1" w:styleId="CommentSubjectChar">
    <w:name w:val="Comment Subject Char"/>
    <w:basedOn w:val="CommentTextChar"/>
    <w:link w:val="CommentSubject"/>
    <w:semiHidden/>
    <w:rsid w:val="00861E4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1179687">
      <w:marLeft w:val="480"/>
      <w:marRight w:val="0"/>
      <w:marTop w:val="0"/>
      <w:marBottom w:val="0"/>
      <w:divBdr>
        <w:top w:val="none" w:sz="0" w:space="0" w:color="auto"/>
        <w:left w:val="none" w:sz="0" w:space="0" w:color="auto"/>
        <w:bottom w:val="none" w:sz="0" w:space="0" w:color="auto"/>
        <w:right w:val="none" w:sz="0" w:space="0" w:color="auto"/>
      </w:divBdr>
    </w:div>
    <w:div w:id="90512289">
      <w:marLeft w:val="480"/>
      <w:marRight w:val="0"/>
      <w:marTop w:val="0"/>
      <w:marBottom w:val="0"/>
      <w:divBdr>
        <w:top w:val="none" w:sz="0" w:space="0" w:color="auto"/>
        <w:left w:val="none" w:sz="0" w:space="0" w:color="auto"/>
        <w:bottom w:val="none" w:sz="0" w:space="0" w:color="auto"/>
        <w:right w:val="none" w:sz="0" w:space="0" w:color="auto"/>
      </w:divBdr>
    </w:div>
    <w:div w:id="110246124">
      <w:marLeft w:val="480"/>
      <w:marRight w:val="0"/>
      <w:marTop w:val="0"/>
      <w:marBottom w:val="0"/>
      <w:divBdr>
        <w:top w:val="none" w:sz="0" w:space="0" w:color="auto"/>
        <w:left w:val="none" w:sz="0" w:space="0" w:color="auto"/>
        <w:bottom w:val="none" w:sz="0" w:space="0" w:color="auto"/>
        <w:right w:val="none" w:sz="0" w:space="0" w:color="auto"/>
      </w:divBdr>
    </w:div>
    <w:div w:id="139735843">
      <w:marLeft w:val="480"/>
      <w:marRight w:val="0"/>
      <w:marTop w:val="0"/>
      <w:marBottom w:val="0"/>
      <w:divBdr>
        <w:top w:val="none" w:sz="0" w:space="0" w:color="auto"/>
        <w:left w:val="none" w:sz="0" w:space="0" w:color="auto"/>
        <w:bottom w:val="none" w:sz="0" w:space="0" w:color="auto"/>
        <w:right w:val="none" w:sz="0" w:space="0" w:color="auto"/>
      </w:divBdr>
    </w:div>
    <w:div w:id="144708045">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712400">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535738">
      <w:marLeft w:val="480"/>
      <w:marRight w:val="0"/>
      <w:marTop w:val="0"/>
      <w:marBottom w:val="0"/>
      <w:divBdr>
        <w:top w:val="none" w:sz="0" w:space="0" w:color="auto"/>
        <w:left w:val="none" w:sz="0" w:space="0" w:color="auto"/>
        <w:bottom w:val="none" w:sz="0" w:space="0" w:color="auto"/>
        <w:right w:val="none" w:sz="0" w:space="0" w:color="auto"/>
      </w:divBdr>
    </w:div>
    <w:div w:id="350031640">
      <w:marLeft w:val="480"/>
      <w:marRight w:val="0"/>
      <w:marTop w:val="0"/>
      <w:marBottom w:val="0"/>
      <w:divBdr>
        <w:top w:val="none" w:sz="0" w:space="0" w:color="auto"/>
        <w:left w:val="none" w:sz="0" w:space="0" w:color="auto"/>
        <w:bottom w:val="none" w:sz="0" w:space="0" w:color="auto"/>
        <w:right w:val="none" w:sz="0" w:space="0" w:color="auto"/>
      </w:divBdr>
    </w:div>
    <w:div w:id="425349565">
      <w:marLeft w:val="480"/>
      <w:marRight w:val="0"/>
      <w:marTop w:val="0"/>
      <w:marBottom w:val="0"/>
      <w:divBdr>
        <w:top w:val="none" w:sz="0" w:space="0" w:color="auto"/>
        <w:left w:val="none" w:sz="0" w:space="0" w:color="auto"/>
        <w:bottom w:val="none" w:sz="0" w:space="0" w:color="auto"/>
        <w:right w:val="none" w:sz="0" w:space="0" w:color="auto"/>
      </w:divBdr>
    </w:div>
    <w:div w:id="554584915">
      <w:marLeft w:val="480"/>
      <w:marRight w:val="0"/>
      <w:marTop w:val="0"/>
      <w:marBottom w:val="0"/>
      <w:divBdr>
        <w:top w:val="none" w:sz="0" w:space="0" w:color="auto"/>
        <w:left w:val="none" w:sz="0" w:space="0" w:color="auto"/>
        <w:bottom w:val="none" w:sz="0" w:space="0" w:color="auto"/>
        <w:right w:val="none" w:sz="0" w:space="0" w:color="auto"/>
      </w:divBdr>
    </w:div>
    <w:div w:id="574241003">
      <w:marLeft w:val="480"/>
      <w:marRight w:val="0"/>
      <w:marTop w:val="0"/>
      <w:marBottom w:val="0"/>
      <w:divBdr>
        <w:top w:val="none" w:sz="0" w:space="0" w:color="auto"/>
        <w:left w:val="none" w:sz="0" w:space="0" w:color="auto"/>
        <w:bottom w:val="none" w:sz="0" w:space="0" w:color="auto"/>
        <w:right w:val="none" w:sz="0" w:space="0" w:color="auto"/>
      </w:divBdr>
    </w:div>
    <w:div w:id="581456347">
      <w:marLeft w:val="480"/>
      <w:marRight w:val="0"/>
      <w:marTop w:val="0"/>
      <w:marBottom w:val="0"/>
      <w:divBdr>
        <w:top w:val="none" w:sz="0" w:space="0" w:color="auto"/>
        <w:left w:val="none" w:sz="0" w:space="0" w:color="auto"/>
        <w:bottom w:val="none" w:sz="0" w:space="0" w:color="auto"/>
        <w:right w:val="none" w:sz="0" w:space="0" w:color="auto"/>
      </w:divBdr>
    </w:div>
    <w:div w:id="608926523">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021583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831398">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606484">
      <w:marLeft w:val="480"/>
      <w:marRight w:val="0"/>
      <w:marTop w:val="0"/>
      <w:marBottom w:val="0"/>
      <w:divBdr>
        <w:top w:val="none" w:sz="0" w:space="0" w:color="auto"/>
        <w:left w:val="none" w:sz="0" w:space="0" w:color="auto"/>
        <w:bottom w:val="none" w:sz="0" w:space="0" w:color="auto"/>
        <w:right w:val="none" w:sz="0" w:space="0" w:color="auto"/>
      </w:divBdr>
    </w:div>
    <w:div w:id="1230730368">
      <w:marLeft w:val="480"/>
      <w:marRight w:val="0"/>
      <w:marTop w:val="0"/>
      <w:marBottom w:val="0"/>
      <w:divBdr>
        <w:top w:val="none" w:sz="0" w:space="0" w:color="auto"/>
        <w:left w:val="none" w:sz="0" w:space="0" w:color="auto"/>
        <w:bottom w:val="none" w:sz="0" w:space="0" w:color="auto"/>
        <w:right w:val="none" w:sz="0" w:space="0" w:color="auto"/>
      </w:divBdr>
    </w:div>
    <w:div w:id="1337071592">
      <w:marLeft w:val="480"/>
      <w:marRight w:val="0"/>
      <w:marTop w:val="0"/>
      <w:marBottom w:val="0"/>
      <w:divBdr>
        <w:top w:val="none" w:sz="0" w:space="0" w:color="auto"/>
        <w:left w:val="none" w:sz="0" w:space="0" w:color="auto"/>
        <w:bottom w:val="none" w:sz="0" w:space="0" w:color="auto"/>
        <w:right w:val="none" w:sz="0" w:space="0" w:color="auto"/>
      </w:divBdr>
    </w:div>
    <w:div w:id="1346201813">
      <w:marLeft w:val="480"/>
      <w:marRight w:val="0"/>
      <w:marTop w:val="0"/>
      <w:marBottom w:val="0"/>
      <w:divBdr>
        <w:top w:val="none" w:sz="0" w:space="0" w:color="auto"/>
        <w:left w:val="none" w:sz="0" w:space="0" w:color="auto"/>
        <w:bottom w:val="none" w:sz="0" w:space="0" w:color="auto"/>
        <w:right w:val="none" w:sz="0" w:space="0" w:color="auto"/>
      </w:divBdr>
    </w:div>
    <w:div w:id="1448507560">
      <w:marLeft w:val="480"/>
      <w:marRight w:val="0"/>
      <w:marTop w:val="0"/>
      <w:marBottom w:val="0"/>
      <w:divBdr>
        <w:top w:val="none" w:sz="0" w:space="0" w:color="auto"/>
        <w:left w:val="none" w:sz="0" w:space="0" w:color="auto"/>
        <w:bottom w:val="none" w:sz="0" w:space="0" w:color="auto"/>
        <w:right w:val="none" w:sz="0" w:space="0" w:color="auto"/>
      </w:divBdr>
    </w:div>
    <w:div w:id="1649046860">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818840">
      <w:marLeft w:val="480"/>
      <w:marRight w:val="0"/>
      <w:marTop w:val="0"/>
      <w:marBottom w:val="0"/>
      <w:divBdr>
        <w:top w:val="none" w:sz="0" w:space="0" w:color="auto"/>
        <w:left w:val="none" w:sz="0" w:space="0" w:color="auto"/>
        <w:bottom w:val="none" w:sz="0" w:space="0" w:color="auto"/>
        <w:right w:val="none" w:sz="0" w:space="0" w:color="auto"/>
      </w:divBdr>
    </w:div>
    <w:div w:id="1887255707">
      <w:marLeft w:val="480"/>
      <w:marRight w:val="0"/>
      <w:marTop w:val="0"/>
      <w:marBottom w:val="0"/>
      <w:divBdr>
        <w:top w:val="none" w:sz="0" w:space="0" w:color="auto"/>
        <w:left w:val="none" w:sz="0" w:space="0" w:color="auto"/>
        <w:bottom w:val="none" w:sz="0" w:space="0" w:color="auto"/>
        <w:right w:val="none" w:sz="0" w:space="0" w:color="auto"/>
      </w:divBdr>
    </w:div>
    <w:div w:id="1904367392">
      <w:marLeft w:val="480"/>
      <w:marRight w:val="0"/>
      <w:marTop w:val="0"/>
      <w:marBottom w:val="0"/>
      <w:divBdr>
        <w:top w:val="none" w:sz="0" w:space="0" w:color="auto"/>
        <w:left w:val="none" w:sz="0" w:space="0" w:color="auto"/>
        <w:bottom w:val="none" w:sz="0" w:space="0" w:color="auto"/>
        <w:right w:val="none" w:sz="0" w:space="0" w:color="auto"/>
      </w:divBdr>
    </w:div>
    <w:div w:id="1950120821">
      <w:marLeft w:val="480"/>
      <w:marRight w:val="0"/>
      <w:marTop w:val="0"/>
      <w:marBottom w:val="0"/>
      <w:divBdr>
        <w:top w:val="none" w:sz="0" w:space="0" w:color="auto"/>
        <w:left w:val="none" w:sz="0" w:space="0" w:color="auto"/>
        <w:bottom w:val="none" w:sz="0" w:space="0" w:color="auto"/>
        <w:right w:val="none" w:sz="0" w:space="0" w:color="auto"/>
      </w:divBdr>
    </w:div>
    <w:div w:id="1952275908">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2314772">
      <w:marLeft w:val="480"/>
      <w:marRight w:val="0"/>
      <w:marTop w:val="0"/>
      <w:marBottom w:val="0"/>
      <w:divBdr>
        <w:top w:val="none" w:sz="0" w:space="0" w:color="auto"/>
        <w:left w:val="none" w:sz="0" w:space="0" w:color="auto"/>
        <w:bottom w:val="none" w:sz="0" w:space="0" w:color="auto"/>
        <w:right w:val="none" w:sz="0" w:space="0" w:color="auto"/>
      </w:divBdr>
    </w:div>
    <w:div w:id="213379062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38F986DB644348A1EE527CA71645D"/>
        <w:category>
          <w:name w:val="Umum"/>
          <w:gallery w:val="placeholder"/>
        </w:category>
        <w:types>
          <w:type w:val="bbPlcHdr"/>
        </w:types>
        <w:behaviors>
          <w:behavior w:val="content"/>
        </w:behaviors>
        <w:guid w:val="{48DCD00E-4716-4109-B0EC-46E383EB47B1}"/>
      </w:docPartPr>
      <w:docPartBody>
        <w:p w:rsidR="00CB2F9C" w:rsidRDefault="006F2344" w:rsidP="006F2344">
          <w:pPr>
            <w:pStyle w:val="36738F986DB644348A1EE527CA71645D"/>
          </w:pPr>
          <w:r w:rsidRPr="000E6039">
            <w:rPr>
              <w:rStyle w:val="PlaceholderText"/>
            </w:rPr>
            <w:t>Klik atau ketuk di sini untuk memasukkan teks.</w:t>
          </w:r>
        </w:p>
      </w:docPartBody>
    </w:docPart>
    <w:docPart>
      <w:docPartPr>
        <w:name w:val="1A50CFA6A8BD488885FD648C0B543758"/>
        <w:category>
          <w:name w:val="Umum"/>
          <w:gallery w:val="placeholder"/>
        </w:category>
        <w:types>
          <w:type w:val="bbPlcHdr"/>
        </w:types>
        <w:behaviors>
          <w:behavior w:val="content"/>
        </w:behaviors>
        <w:guid w:val="{720E9437-B113-4902-A717-44533F2E7C48}"/>
      </w:docPartPr>
      <w:docPartBody>
        <w:p w:rsidR="00CB2F9C" w:rsidRDefault="006F2344" w:rsidP="006F2344">
          <w:pPr>
            <w:pStyle w:val="1A50CFA6A8BD488885FD648C0B543758"/>
          </w:pPr>
          <w:r w:rsidRPr="000E6039">
            <w:rPr>
              <w:rStyle w:val="PlaceholderText"/>
            </w:rPr>
            <w:t>Klik atau ketuk di sini untuk memasukkan teks.</w:t>
          </w:r>
        </w:p>
      </w:docPartBody>
    </w:docPart>
    <w:docPart>
      <w:docPartPr>
        <w:name w:val="DD24DFAA895C45A88DACC803F7AE50A5"/>
        <w:category>
          <w:name w:val="Umum"/>
          <w:gallery w:val="placeholder"/>
        </w:category>
        <w:types>
          <w:type w:val="bbPlcHdr"/>
        </w:types>
        <w:behaviors>
          <w:behavior w:val="content"/>
        </w:behaviors>
        <w:guid w:val="{8601CDAD-9CBF-4F93-83E9-C0CADBCFC7C8}"/>
      </w:docPartPr>
      <w:docPartBody>
        <w:p w:rsidR="00CB2F9C" w:rsidRDefault="006F2344" w:rsidP="006F2344">
          <w:pPr>
            <w:pStyle w:val="DD24DFAA895C45A88DACC803F7AE50A5"/>
          </w:pPr>
          <w:r w:rsidRPr="000E6039">
            <w:rPr>
              <w:rStyle w:val="PlaceholderText"/>
            </w:rPr>
            <w:t>Klik atau ketuk di sini untuk memasukkan teks.</w:t>
          </w:r>
        </w:p>
      </w:docPartBody>
    </w:docPart>
    <w:docPart>
      <w:docPartPr>
        <w:name w:val="220E157BA26B4A06BD0B02F6C549C294"/>
        <w:category>
          <w:name w:val="Umum"/>
          <w:gallery w:val="placeholder"/>
        </w:category>
        <w:types>
          <w:type w:val="bbPlcHdr"/>
        </w:types>
        <w:behaviors>
          <w:behavior w:val="content"/>
        </w:behaviors>
        <w:guid w:val="{54FA1ECB-8374-4160-AA59-F1AC70D60E35}"/>
      </w:docPartPr>
      <w:docPartBody>
        <w:p w:rsidR="00CB2F9C" w:rsidRDefault="006F2344" w:rsidP="006F2344">
          <w:pPr>
            <w:pStyle w:val="220E157BA26B4A06BD0B02F6C549C294"/>
          </w:pPr>
          <w:r w:rsidRPr="000E6039">
            <w:rPr>
              <w:rStyle w:val="PlaceholderText"/>
            </w:rPr>
            <w:t>Klik atau ketuk di sini untuk memasukkan teks.</w:t>
          </w:r>
        </w:p>
      </w:docPartBody>
    </w:docPart>
    <w:docPart>
      <w:docPartPr>
        <w:name w:val="567211ED1B7140058C25B9E2EA67602A"/>
        <w:category>
          <w:name w:val="Umum"/>
          <w:gallery w:val="placeholder"/>
        </w:category>
        <w:types>
          <w:type w:val="bbPlcHdr"/>
        </w:types>
        <w:behaviors>
          <w:behavior w:val="content"/>
        </w:behaviors>
        <w:guid w:val="{5807B8FF-E5FB-42F0-AF58-A0C629EA2809}"/>
      </w:docPartPr>
      <w:docPartBody>
        <w:p w:rsidR="00CB2F9C" w:rsidRDefault="006F2344" w:rsidP="006F2344">
          <w:pPr>
            <w:pStyle w:val="567211ED1B7140058C25B9E2EA67602A"/>
          </w:pPr>
          <w:r w:rsidRPr="000E6039">
            <w:rPr>
              <w:rStyle w:val="PlaceholderText"/>
            </w:rPr>
            <w:t>Klik atau ketuk di sini untuk memasukkan teks.</w:t>
          </w:r>
        </w:p>
      </w:docPartBody>
    </w:docPart>
    <w:docPart>
      <w:docPartPr>
        <w:name w:val="771E1BD2CBAC43DBA08AF8D90E0E9231"/>
        <w:category>
          <w:name w:val="Umum"/>
          <w:gallery w:val="placeholder"/>
        </w:category>
        <w:types>
          <w:type w:val="bbPlcHdr"/>
        </w:types>
        <w:behaviors>
          <w:behavior w:val="content"/>
        </w:behaviors>
        <w:guid w:val="{BF4CBEBB-7434-45F9-83D8-6BE2AE89CA7C}"/>
      </w:docPartPr>
      <w:docPartBody>
        <w:p w:rsidR="00CB2F9C" w:rsidRDefault="006F2344" w:rsidP="006F2344">
          <w:pPr>
            <w:pStyle w:val="771E1BD2CBAC43DBA08AF8D90E0E9231"/>
          </w:pPr>
          <w:r w:rsidRPr="000E6039">
            <w:rPr>
              <w:rStyle w:val="PlaceholderText"/>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35CED358-9DC5-40FE-A28C-47F2C4135B54}"/>
      </w:docPartPr>
      <w:docPartBody>
        <w:p w:rsidR="00CB2F9C" w:rsidRDefault="006F2344">
          <w:r w:rsidRPr="00D778A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44"/>
    <w:rsid w:val="000A0AB8"/>
    <w:rsid w:val="00494096"/>
    <w:rsid w:val="006B2335"/>
    <w:rsid w:val="006F2344"/>
    <w:rsid w:val="00856749"/>
    <w:rsid w:val="008B2067"/>
    <w:rsid w:val="00911347"/>
    <w:rsid w:val="00B40EF2"/>
    <w:rsid w:val="00BE03DB"/>
    <w:rsid w:val="00CB2F9C"/>
    <w:rsid w:val="00E0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344"/>
    <w:rPr>
      <w:color w:val="666666"/>
    </w:rPr>
  </w:style>
  <w:style w:type="paragraph" w:customStyle="1" w:styleId="36738F986DB644348A1EE527CA71645D">
    <w:name w:val="36738F986DB644348A1EE527CA71645D"/>
    <w:rsid w:val="006F2344"/>
  </w:style>
  <w:style w:type="paragraph" w:customStyle="1" w:styleId="1A50CFA6A8BD488885FD648C0B543758">
    <w:name w:val="1A50CFA6A8BD488885FD648C0B543758"/>
    <w:rsid w:val="006F2344"/>
  </w:style>
  <w:style w:type="paragraph" w:customStyle="1" w:styleId="DD24DFAA895C45A88DACC803F7AE50A5">
    <w:name w:val="DD24DFAA895C45A88DACC803F7AE50A5"/>
    <w:rsid w:val="006F2344"/>
  </w:style>
  <w:style w:type="paragraph" w:customStyle="1" w:styleId="220E157BA26B4A06BD0B02F6C549C294">
    <w:name w:val="220E157BA26B4A06BD0B02F6C549C294"/>
    <w:rsid w:val="006F2344"/>
  </w:style>
  <w:style w:type="paragraph" w:customStyle="1" w:styleId="567211ED1B7140058C25B9E2EA67602A">
    <w:name w:val="567211ED1B7140058C25B9E2EA67602A"/>
    <w:rsid w:val="006F2344"/>
  </w:style>
  <w:style w:type="paragraph" w:customStyle="1" w:styleId="771E1BD2CBAC43DBA08AF8D90E0E9231">
    <w:name w:val="771E1BD2CBAC43DBA08AF8D90E0E9231"/>
    <w:rsid w:val="006F2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0D14B-BBF5-4EED-BDC7-A2AE0F85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51</TotalTime>
  <Pages>10</Pages>
  <Words>5820</Words>
  <Characters>33180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Mary Joy F. Somao-I</cp:lastModifiedBy>
  <cp:revision>9</cp:revision>
  <cp:lastPrinted>1999-07-06T11:00:00Z</cp:lastPrinted>
  <dcterms:created xsi:type="dcterms:W3CDTF">2026-02-25T03:46:00Z</dcterms:created>
  <dcterms:modified xsi:type="dcterms:W3CDTF">2026-03-12T03:53:00Z</dcterms:modified>
</cp:coreProperties>
</file>