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B126B" w:rsidRPr="00DB38E2" w14:paraId="40A045D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0FE8E28" w14:textId="77777777" w:rsidR="00FB126B" w:rsidRPr="00DB38E2" w:rsidRDefault="00FB126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DB38E2" w14:paraId="6548E9F8" w14:textId="77777777" w:rsidTr="00107C72">
        <w:trPr>
          <w:trHeight w:val="290"/>
        </w:trPr>
        <w:tc>
          <w:tcPr>
            <w:tcW w:w="1186" w:type="pct"/>
          </w:tcPr>
          <w:p w14:paraId="5FA3EA26" w14:textId="77777777" w:rsidR="00FB126B" w:rsidRPr="00DB38E2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9D15" w14:textId="77777777" w:rsidR="00FB126B" w:rsidRPr="00DB38E2" w:rsidRDefault="00FB126B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DB38E2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FB126B" w:rsidRPr="00DB38E2" w14:paraId="3BCCA36B" w14:textId="77777777" w:rsidTr="00107C72">
        <w:trPr>
          <w:trHeight w:val="290"/>
        </w:trPr>
        <w:tc>
          <w:tcPr>
            <w:tcW w:w="1186" w:type="pct"/>
          </w:tcPr>
          <w:p w14:paraId="3944C9E7" w14:textId="77777777" w:rsidR="00FB126B" w:rsidRPr="00DB38E2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7198" w14:textId="77777777" w:rsidR="00FB126B" w:rsidRPr="00DB38E2" w:rsidRDefault="00AB410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Ms_AJDS_155475</w:t>
            </w:r>
          </w:p>
        </w:tc>
      </w:tr>
      <w:tr w:rsidR="00FB126B" w:rsidRPr="00DB38E2" w14:paraId="3F30DD1A" w14:textId="77777777" w:rsidTr="00107C72">
        <w:trPr>
          <w:trHeight w:val="650"/>
        </w:trPr>
        <w:tc>
          <w:tcPr>
            <w:tcW w:w="1186" w:type="pct"/>
          </w:tcPr>
          <w:p w14:paraId="34A6197D" w14:textId="77777777" w:rsidR="00FB126B" w:rsidRPr="00DB38E2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8D2D" w14:textId="77777777" w:rsidR="00FB126B" w:rsidRPr="00DB38E2" w:rsidRDefault="00AB41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Magic Trick Distraction, Play Therapy, Virtual Reality, and Tell-Show-Do on Dental Anxiety and Behaviour in Paediatric Patients: A Cross-Sectional Comparative Study</w:t>
            </w:r>
          </w:p>
        </w:tc>
      </w:tr>
      <w:tr w:rsidR="00FB126B" w:rsidRPr="00DB38E2" w14:paraId="6C84A1C6" w14:textId="77777777" w:rsidTr="00107C72">
        <w:trPr>
          <w:trHeight w:val="332"/>
        </w:trPr>
        <w:tc>
          <w:tcPr>
            <w:tcW w:w="1186" w:type="pct"/>
          </w:tcPr>
          <w:p w14:paraId="509EFB8C" w14:textId="77777777" w:rsidR="00FB126B" w:rsidRPr="00DB38E2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002C" w14:textId="77777777" w:rsidR="00FB126B" w:rsidRPr="00DB38E2" w:rsidRDefault="00FB12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0375C92" w14:textId="77777777" w:rsidR="00FB126B" w:rsidRPr="00DB38E2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E748BF" w14:textId="77777777" w:rsidR="00FB126B" w:rsidRPr="00DB38E2" w:rsidRDefault="00FB126B" w:rsidP="00FB126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B38E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1DE9CF5" w14:textId="77777777" w:rsidR="00FB126B" w:rsidRPr="00DB38E2" w:rsidRDefault="00FB126B" w:rsidP="00FB126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438271D" w14:textId="77777777" w:rsidR="00FB126B" w:rsidRPr="00DB38E2" w:rsidRDefault="00FB126B" w:rsidP="00FB126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B126B" w:rsidRPr="00DB38E2" w14:paraId="01131E1C" w14:textId="77777777" w:rsidTr="00770EEE">
        <w:tc>
          <w:tcPr>
            <w:tcW w:w="1789" w:type="pct"/>
            <w:noWrap/>
          </w:tcPr>
          <w:p w14:paraId="394161A5" w14:textId="77777777" w:rsidR="00FB126B" w:rsidRPr="00DB38E2" w:rsidRDefault="00FB126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4BD62E" w14:textId="77777777" w:rsidR="00FB126B" w:rsidRPr="00DB38E2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38E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645105" w14:textId="77777777" w:rsidR="00FB126B" w:rsidRPr="00DB38E2" w:rsidRDefault="00FB126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84EA09" w14:textId="77777777" w:rsidR="00FB126B" w:rsidRPr="00DB38E2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1BB6747E" w14:textId="77777777" w:rsidTr="00770EEE">
        <w:trPr>
          <w:trHeight w:val="1264"/>
        </w:trPr>
        <w:tc>
          <w:tcPr>
            <w:tcW w:w="1789" w:type="pct"/>
            <w:noWrap/>
          </w:tcPr>
          <w:p w14:paraId="5576CC8C" w14:textId="77777777" w:rsidR="00FB126B" w:rsidRPr="00DB38E2" w:rsidRDefault="00FB126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91EF6D" w14:textId="18B9C5A9" w:rsidR="00FB126B" w:rsidRPr="00DB38E2" w:rsidRDefault="00D24D4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issue covered in this manuscript is a very significant and clinically relevant area of </w:t>
            </w:r>
            <w:proofErr w:type="spellStart"/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>paediatric</w:t>
            </w:r>
            <w:proofErr w:type="spellEnd"/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dentistry- management of dental anxiety with non-pharmacological methods. The comparative analysis of several distraction modalities in the same study has a real value to clinicians as they may determine a proper strategy to use to deal with </w:t>
            </w:r>
            <w:proofErr w:type="spellStart"/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>behaviour</w:t>
            </w:r>
            <w:proofErr w:type="spellEnd"/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management. The use of culturally modified instruments like the Chhota Bheem and Chutki Scale give the research a contextual value. On the whole, the research is valuable to the evidence-based practice of </w:t>
            </w:r>
            <w:proofErr w:type="spellStart"/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>paediatric</w:t>
            </w:r>
            <w:proofErr w:type="spellEnd"/>
            <w:r w:rsidRPr="00DB3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dentistry, but some methodological and reporting issues should be clarified and improved to increase the scientific and generalizability of the research.</w:t>
            </w:r>
          </w:p>
        </w:tc>
        <w:tc>
          <w:tcPr>
            <w:tcW w:w="1367" w:type="pct"/>
          </w:tcPr>
          <w:p w14:paraId="7E9B025C" w14:textId="77777777" w:rsidR="00FB126B" w:rsidRPr="00DB38E2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555C4C" w14:textId="77777777" w:rsidR="00FB126B" w:rsidRPr="00DB38E2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CC2A7E1" w14:textId="77777777" w:rsidR="00FB126B" w:rsidRPr="00DB38E2" w:rsidRDefault="00FB126B" w:rsidP="00FB126B">
      <w:pPr>
        <w:pStyle w:val="Heading2"/>
        <w:jc w:val="left"/>
        <w:rPr>
          <w:rFonts w:ascii="Arial" w:hAnsi="Arial" w:cs="Arial"/>
          <w:lang w:val="en-GB" w:eastAsia="en-US"/>
        </w:rPr>
      </w:pPr>
      <w:r w:rsidRPr="00DB38E2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B126B" w:rsidRPr="00DB38E2" w14:paraId="021C3FD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2E2CE96" w14:textId="77777777" w:rsidR="00FB126B" w:rsidRPr="00DB38E2" w:rsidRDefault="00FB12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DB38E2" w14:paraId="13D79CB3" w14:textId="77777777" w:rsidTr="00107C72">
        <w:tc>
          <w:tcPr>
            <w:tcW w:w="1790" w:type="pct"/>
            <w:noWrap/>
          </w:tcPr>
          <w:p w14:paraId="10C9CB96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9400FA" w14:textId="77777777" w:rsidR="00FB126B" w:rsidRPr="00DB38E2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38E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F64C3D" w14:textId="77777777" w:rsidR="00FB126B" w:rsidRPr="00DB38E2" w:rsidRDefault="00FB126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126B" w:rsidRPr="00DB38E2" w14:paraId="19EC17CF" w14:textId="77777777" w:rsidTr="00107C72">
        <w:trPr>
          <w:trHeight w:val="1262"/>
        </w:trPr>
        <w:tc>
          <w:tcPr>
            <w:tcW w:w="1790" w:type="pct"/>
            <w:noWrap/>
          </w:tcPr>
          <w:p w14:paraId="51A33F04" w14:textId="77777777" w:rsidR="00FB126B" w:rsidRPr="00DB38E2" w:rsidRDefault="00FB126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EB55AEF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E84E7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ED51FB" w14:textId="3E24905F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6EEFA2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165071A1" w14:textId="77777777" w:rsidTr="00107C72">
        <w:trPr>
          <w:trHeight w:val="1262"/>
        </w:trPr>
        <w:tc>
          <w:tcPr>
            <w:tcW w:w="1790" w:type="pct"/>
            <w:noWrap/>
          </w:tcPr>
          <w:p w14:paraId="115A20B7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38E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9A5CF04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3B1AE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C44943" w14:textId="059F0564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3B5C4B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60BCD167" w14:textId="77777777" w:rsidTr="00107C72">
        <w:trPr>
          <w:trHeight w:val="1262"/>
        </w:trPr>
        <w:tc>
          <w:tcPr>
            <w:tcW w:w="1790" w:type="pct"/>
            <w:noWrap/>
          </w:tcPr>
          <w:p w14:paraId="2723F2CC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8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2656A0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5FBC9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2928AF" w14:textId="409E8D04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0A932B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2D4EBF74" w14:textId="77777777" w:rsidTr="00107C72">
        <w:trPr>
          <w:trHeight w:val="1262"/>
        </w:trPr>
        <w:tc>
          <w:tcPr>
            <w:tcW w:w="1790" w:type="pct"/>
            <w:noWrap/>
          </w:tcPr>
          <w:p w14:paraId="46BA5521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8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5609E5D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84BA6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6AEE81" w14:textId="1D94BB6E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4CA47B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79DE3566" w14:textId="77777777" w:rsidTr="00107C72">
        <w:trPr>
          <w:trHeight w:val="1262"/>
        </w:trPr>
        <w:tc>
          <w:tcPr>
            <w:tcW w:w="1790" w:type="pct"/>
            <w:noWrap/>
          </w:tcPr>
          <w:p w14:paraId="41138488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8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4D02282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8AB8B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9D6ED" w14:textId="6DE730CB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671D5C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7DBE1148" w14:textId="77777777" w:rsidTr="00107C72">
        <w:trPr>
          <w:trHeight w:val="1262"/>
        </w:trPr>
        <w:tc>
          <w:tcPr>
            <w:tcW w:w="1790" w:type="pct"/>
            <w:noWrap/>
          </w:tcPr>
          <w:p w14:paraId="5CB3883C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8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7E3B23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FA9A5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0C0991" w14:textId="5947C0AC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D7C56E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3915673A" w14:textId="77777777" w:rsidTr="00107C72">
        <w:trPr>
          <w:trHeight w:val="1262"/>
        </w:trPr>
        <w:tc>
          <w:tcPr>
            <w:tcW w:w="1790" w:type="pct"/>
            <w:noWrap/>
          </w:tcPr>
          <w:p w14:paraId="7FA9EEF7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8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54164A7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F3C4D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92373" w14:textId="30B77A1A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51C594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3729F10D" w14:textId="77777777" w:rsidTr="00107C72">
        <w:trPr>
          <w:trHeight w:val="1262"/>
        </w:trPr>
        <w:tc>
          <w:tcPr>
            <w:tcW w:w="1790" w:type="pct"/>
            <w:noWrap/>
          </w:tcPr>
          <w:p w14:paraId="0525F936" w14:textId="77777777" w:rsidR="00FB126B" w:rsidRPr="00DB38E2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8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CD64318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8A537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472358" w14:textId="09D3F557" w:rsidR="00FB126B" w:rsidRPr="00DB38E2" w:rsidRDefault="00D24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23C42E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65A324CB" w14:textId="77777777" w:rsidTr="00107C72">
        <w:trPr>
          <w:trHeight w:val="703"/>
        </w:trPr>
        <w:tc>
          <w:tcPr>
            <w:tcW w:w="1790" w:type="pct"/>
            <w:noWrap/>
          </w:tcPr>
          <w:p w14:paraId="5F115F7B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88D0C5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DDC4C" w14:textId="77777777" w:rsidR="00FB126B" w:rsidRPr="00DB38E2" w:rsidRDefault="00FB126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93B6E" w14:textId="2377BF6F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29D37D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0A9EB9E5" w14:textId="77777777" w:rsidTr="00107C72">
        <w:trPr>
          <w:trHeight w:val="703"/>
        </w:trPr>
        <w:tc>
          <w:tcPr>
            <w:tcW w:w="1790" w:type="pct"/>
            <w:noWrap/>
          </w:tcPr>
          <w:p w14:paraId="3EC77D67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0622A35A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15962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2EEC74" w14:textId="43F7BAF9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31EEB1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727DF745" w14:textId="77777777" w:rsidTr="00107C72">
        <w:trPr>
          <w:trHeight w:val="703"/>
        </w:trPr>
        <w:tc>
          <w:tcPr>
            <w:tcW w:w="1790" w:type="pct"/>
            <w:noWrap/>
          </w:tcPr>
          <w:p w14:paraId="064E4582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CD525D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D6DDB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CC73FB" w14:textId="11CCBE66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8A1CC1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7BDC0B68" w14:textId="77777777" w:rsidTr="00107C72">
        <w:trPr>
          <w:trHeight w:val="703"/>
        </w:trPr>
        <w:tc>
          <w:tcPr>
            <w:tcW w:w="1790" w:type="pct"/>
            <w:noWrap/>
          </w:tcPr>
          <w:p w14:paraId="65840621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EC07C4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2B3A2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E227FE" w14:textId="76B0FDA8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250274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4CBFA9EE" w14:textId="77777777" w:rsidTr="00107C72">
        <w:trPr>
          <w:trHeight w:val="703"/>
        </w:trPr>
        <w:tc>
          <w:tcPr>
            <w:tcW w:w="1790" w:type="pct"/>
            <w:noWrap/>
          </w:tcPr>
          <w:p w14:paraId="43AE8ADE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124AAE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7BB7E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70B925" w14:textId="7F00157B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7BC19E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7C1FA6EE" w14:textId="77777777" w:rsidTr="00107C72">
        <w:trPr>
          <w:trHeight w:val="703"/>
        </w:trPr>
        <w:tc>
          <w:tcPr>
            <w:tcW w:w="1790" w:type="pct"/>
            <w:noWrap/>
          </w:tcPr>
          <w:p w14:paraId="6FE70000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F7F976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9E847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C0BF6A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7C1442" w14:textId="41450ED6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21FE25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B38E2" w14:paraId="78D7503C" w14:textId="77777777" w:rsidTr="00107C72">
        <w:trPr>
          <w:trHeight w:val="703"/>
        </w:trPr>
        <w:tc>
          <w:tcPr>
            <w:tcW w:w="1790" w:type="pct"/>
            <w:noWrap/>
          </w:tcPr>
          <w:p w14:paraId="65540254" w14:textId="77777777" w:rsidR="00FB126B" w:rsidRPr="00DB38E2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EA32BF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9A83F" w14:textId="77777777" w:rsidR="00FB126B" w:rsidRPr="00DB38E2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A85115" w14:textId="77777777" w:rsidR="00FB126B" w:rsidRPr="00DB38E2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3B3E16" w14:textId="11570B06" w:rsidR="00FB126B" w:rsidRPr="00DB38E2" w:rsidRDefault="00D24D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C9B951" w14:textId="77777777" w:rsidR="00FB126B" w:rsidRPr="00DB38E2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233B3E" w14:textId="01733347" w:rsidR="007B6DE1" w:rsidRPr="00DB38E2" w:rsidRDefault="007B6DE1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98D5B0" w14:textId="77777777" w:rsidR="004B729F" w:rsidRPr="00DB38E2" w:rsidRDefault="004B729F" w:rsidP="004B729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B729F" w:rsidRPr="00DB38E2" w14:paraId="34ED3ABB" w14:textId="77777777" w:rsidTr="00AC0C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CABB" w14:textId="77777777" w:rsidR="004B729F" w:rsidRPr="00DB38E2" w:rsidRDefault="004B729F" w:rsidP="00AC0C8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4B729F" w:rsidRPr="00DB38E2" w14:paraId="7E56BB99" w14:textId="77777777" w:rsidTr="004B729F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E6C3" w14:textId="77777777" w:rsidR="004B729F" w:rsidRPr="00DB38E2" w:rsidRDefault="004B729F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7D9E" w14:textId="77777777" w:rsidR="004B729F" w:rsidRPr="00DB38E2" w:rsidRDefault="004B729F" w:rsidP="00AC0C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25EC169" w14:textId="77777777" w:rsidR="004B729F" w:rsidRPr="00DB38E2" w:rsidRDefault="004B729F" w:rsidP="00AC0C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2E96AA" w14:textId="77777777" w:rsidR="004B729F" w:rsidRPr="00DB38E2" w:rsidRDefault="004B729F" w:rsidP="00AC0C8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729F" w:rsidRPr="00DB38E2" w14:paraId="3B74F658" w14:textId="77777777" w:rsidTr="004B729F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EB37" w14:textId="77777777" w:rsidR="004B729F" w:rsidRPr="00DB38E2" w:rsidRDefault="004B729F" w:rsidP="00AC0C8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B78FD9" w14:textId="77777777" w:rsidR="004B729F" w:rsidRPr="00DB38E2" w:rsidRDefault="004B729F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3CC4" w14:textId="77777777" w:rsidR="004B729F" w:rsidRPr="00DB38E2" w:rsidRDefault="004B729F" w:rsidP="00AC0C8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E26093D" w14:textId="77777777" w:rsidR="004B729F" w:rsidRPr="00DB38E2" w:rsidRDefault="004B729F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43D416E" w14:textId="77777777" w:rsidR="004B729F" w:rsidRPr="00DB38E2" w:rsidRDefault="004B729F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03CB63" w14:textId="77777777" w:rsidR="004B729F" w:rsidRPr="00DB38E2" w:rsidRDefault="004B729F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9E782B" w14:textId="77777777" w:rsidR="004B729F" w:rsidRPr="00DB38E2" w:rsidRDefault="004B729F" w:rsidP="00AC0C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B82EDC8" w14:textId="77777777" w:rsidR="007B6DE1" w:rsidRPr="00DB38E2" w:rsidRDefault="007B6DE1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DB9D53" w14:textId="77777777" w:rsidR="006A4E11" w:rsidRPr="00DB38E2" w:rsidRDefault="006A4E11" w:rsidP="006A4E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  <w:r w:rsidRPr="00DB38E2">
        <w:rPr>
          <w:rFonts w:ascii="Arial" w:hAnsi="Arial" w:cs="Arial"/>
          <w:b/>
          <w:u w:val="single"/>
        </w:rPr>
        <w:t>Reviewer details:</w:t>
      </w:r>
    </w:p>
    <w:p w14:paraId="4037F07E" w14:textId="472F347F" w:rsidR="006A4E11" w:rsidRPr="00DB38E2" w:rsidRDefault="006A4E11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DB7A76" w14:textId="607C8CB9" w:rsidR="006A4E11" w:rsidRPr="00DB38E2" w:rsidRDefault="004B729F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4997177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B38E2" w:rsidRPr="00DB38E2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B38E2" w:rsidRPr="00DB38E2">
        <w:rPr>
          <w:rFonts w:ascii="Arial" w:hAnsi="Arial" w:cs="Arial"/>
          <w:b/>
          <w:bCs/>
          <w:color w:val="000000"/>
          <w:sz w:val="20"/>
          <w:szCs w:val="20"/>
        </w:rPr>
        <w:t>Surbhi Priyadarshi</w:t>
      </w:r>
      <w:bookmarkEnd w:id="1"/>
      <w:r w:rsidR="00DB38E2" w:rsidRPr="00DB38E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bookmarkStart w:id="2" w:name="_Hlk224997183"/>
      <w:r w:rsidR="00DB38E2" w:rsidRPr="00DB38E2">
        <w:rPr>
          <w:rFonts w:ascii="Arial" w:hAnsi="Arial" w:cs="Arial"/>
          <w:b/>
          <w:bCs/>
          <w:color w:val="000000"/>
          <w:sz w:val="20"/>
          <w:szCs w:val="20"/>
        </w:rPr>
        <w:t xml:space="preserve">SGT </w:t>
      </w:r>
      <w:proofErr w:type="spellStart"/>
      <w:r w:rsidR="00DB38E2" w:rsidRPr="00DB38E2">
        <w:rPr>
          <w:rFonts w:ascii="Arial" w:hAnsi="Arial" w:cs="Arial"/>
          <w:b/>
          <w:bCs/>
          <w:color w:val="000000"/>
          <w:sz w:val="20"/>
          <w:szCs w:val="20"/>
        </w:rPr>
        <w:t>University</w:t>
      </w:r>
      <w:bookmarkEnd w:id="2"/>
      <w:proofErr w:type="spellEnd"/>
      <w:r w:rsidR="00DB38E2" w:rsidRPr="00DB38E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bookmarkStart w:id="3" w:name="_Hlk224997249"/>
      <w:r w:rsidR="00DB38E2" w:rsidRPr="00DB38E2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3"/>
    </w:p>
    <w:sectPr w:rsidR="006A4E11" w:rsidRPr="00DB38E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625E" w14:textId="77777777" w:rsidR="00626A2B" w:rsidRPr="0000007A" w:rsidRDefault="00626A2B" w:rsidP="0099583E">
      <w:r>
        <w:separator/>
      </w:r>
    </w:p>
  </w:endnote>
  <w:endnote w:type="continuationSeparator" w:id="0">
    <w:p w14:paraId="5A0A69B5" w14:textId="77777777" w:rsidR="00626A2B" w:rsidRPr="0000007A" w:rsidRDefault="00626A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ACF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214C" w14:textId="77777777" w:rsidR="00FB126B" w:rsidRDefault="00FB126B" w:rsidP="00FB126B">
    <w:pPr>
      <w:pStyle w:val="Footer"/>
      <w:jc w:val="right"/>
    </w:pPr>
  </w:p>
  <w:p w14:paraId="207E197B" w14:textId="43A66207" w:rsidR="00FB126B" w:rsidRDefault="00FB126B" w:rsidP="00FB126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B6DE1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B6DE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20A4585B" w14:textId="77777777" w:rsidR="00FB126B" w:rsidRDefault="00FB126B" w:rsidP="00FB126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BDE5846" w14:textId="77777777" w:rsidR="00FB126B" w:rsidRDefault="00FB126B" w:rsidP="00FB126B">
    <w:pPr>
      <w:pStyle w:val="Footer"/>
      <w:jc w:val="right"/>
    </w:pPr>
  </w:p>
  <w:p w14:paraId="7BED5EA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A991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F4AD" w14:textId="77777777" w:rsidR="00626A2B" w:rsidRPr="0000007A" w:rsidRDefault="00626A2B" w:rsidP="0099583E">
      <w:r>
        <w:separator/>
      </w:r>
    </w:p>
  </w:footnote>
  <w:footnote w:type="continuationSeparator" w:id="0">
    <w:p w14:paraId="1C70FE46" w14:textId="77777777" w:rsidR="00626A2B" w:rsidRPr="0000007A" w:rsidRDefault="00626A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286B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CCA7" w14:textId="77777777" w:rsidR="00FB126B" w:rsidRDefault="00FB126B" w:rsidP="00FB126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930FB1" w14:textId="77777777" w:rsidR="00B62F41" w:rsidRPr="00254F80" w:rsidRDefault="00FB126B" w:rsidP="00FB126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86B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374253">
    <w:abstractNumId w:val="4"/>
  </w:num>
  <w:num w:numId="2" w16cid:durableId="1006439831">
    <w:abstractNumId w:val="8"/>
  </w:num>
  <w:num w:numId="3" w16cid:durableId="1290361826">
    <w:abstractNumId w:val="7"/>
  </w:num>
  <w:num w:numId="4" w16cid:durableId="1501237022">
    <w:abstractNumId w:val="9"/>
  </w:num>
  <w:num w:numId="5" w16cid:durableId="1847161279">
    <w:abstractNumId w:val="6"/>
  </w:num>
  <w:num w:numId="6" w16cid:durableId="1298225051">
    <w:abstractNumId w:val="0"/>
  </w:num>
  <w:num w:numId="7" w16cid:durableId="1015688323">
    <w:abstractNumId w:val="3"/>
  </w:num>
  <w:num w:numId="8" w16cid:durableId="55518417">
    <w:abstractNumId w:val="11"/>
  </w:num>
  <w:num w:numId="9" w16cid:durableId="1578662610">
    <w:abstractNumId w:val="10"/>
  </w:num>
  <w:num w:numId="10" w16cid:durableId="313217526">
    <w:abstractNumId w:val="2"/>
  </w:num>
  <w:num w:numId="11" w16cid:durableId="1751275512">
    <w:abstractNumId w:val="1"/>
  </w:num>
  <w:num w:numId="12" w16cid:durableId="981234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64B9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B729F"/>
    <w:rsid w:val="004C3DF1"/>
    <w:rsid w:val="004D2E36"/>
    <w:rsid w:val="004E03AE"/>
    <w:rsid w:val="004F52F7"/>
    <w:rsid w:val="00501149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32E0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5C72"/>
    <w:rsid w:val="00602F7D"/>
    <w:rsid w:val="00605952"/>
    <w:rsid w:val="00613BEF"/>
    <w:rsid w:val="00613CC2"/>
    <w:rsid w:val="00620677"/>
    <w:rsid w:val="00624032"/>
    <w:rsid w:val="00626A2B"/>
    <w:rsid w:val="006302EA"/>
    <w:rsid w:val="00635E50"/>
    <w:rsid w:val="00645A56"/>
    <w:rsid w:val="006532DF"/>
    <w:rsid w:val="0065579D"/>
    <w:rsid w:val="0065606F"/>
    <w:rsid w:val="00663792"/>
    <w:rsid w:val="0067046C"/>
    <w:rsid w:val="00676845"/>
    <w:rsid w:val="00680547"/>
    <w:rsid w:val="0068446F"/>
    <w:rsid w:val="006859D0"/>
    <w:rsid w:val="0069428E"/>
    <w:rsid w:val="00696CAD"/>
    <w:rsid w:val="006A4E11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DE1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97E43"/>
    <w:rsid w:val="008C2778"/>
    <w:rsid w:val="008C2F62"/>
    <w:rsid w:val="008D020E"/>
    <w:rsid w:val="008D0407"/>
    <w:rsid w:val="008D1117"/>
    <w:rsid w:val="008D15A4"/>
    <w:rsid w:val="008F36E4"/>
    <w:rsid w:val="008F596A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96"/>
    <w:rsid w:val="00A66DD2"/>
    <w:rsid w:val="00A80DED"/>
    <w:rsid w:val="00AA30E7"/>
    <w:rsid w:val="00AA41B3"/>
    <w:rsid w:val="00AA6670"/>
    <w:rsid w:val="00AB04D8"/>
    <w:rsid w:val="00AB1ED6"/>
    <w:rsid w:val="00AB397D"/>
    <w:rsid w:val="00AB4107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4D43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38E2"/>
    <w:rsid w:val="00DB5B54"/>
    <w:rsid w:val="00DB7E1B"/>
    <w:rsid w:val="00DC0C7E"/>
    <w:rsid w:val="00DC1D81"/>
    <w:rsid w:val="00E1327B"/>
    <w:rsid w:val="00E159D4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33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126B"/>
    <w:rsid w:val="00FB4B74"/>
    <w:rsid w:val="00FC2E17"/>
    <w:rsid w:val="00FC2ECA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19B88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4E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91</cp:lastModifiedBy>
  <cp:revision>9</cp:revision>
  <dcterms:created xsi:type="dcterms:W3CDTF">2026-03-19T07:10:00Z</dcterms:created>
  <dcterms:modified xsi:type="dcterms:W3CDTF">2026-03-21T09:37:00Z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