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7C6" w:rsidRDefault="002F47C6">
      <w:pPr>
        <w:pStyle w:val="BodyText"/>
        <w:spacing w:before="96"/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F47C6">
        <w:trPr>
          <w:trHeight w:val="286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:rsidR="002F47C6" w:rsidRDefault="00C013E3">
            <w:pPr>
              <w:pStyle w:val="TableParagraph"/>
              <w:spacing w:line="230" w:lineRule="exact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2F47C6" w:rsidRDefault="004274E8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hyperlink r:id="rId6">
              <w:r w:rsidR="00C013E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C013E3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C013E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C013E3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C013E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C013E3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C013E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Dental</w:t>
              </w:r>
              <w:r w:rsidR="00C013E3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 xml:space="preserve"> Sciences</w:t>
              </w:r>
            </w:hyperlink>
          </w:p>
        </w:tc>
      </w:tr>
      <w:tr w:rsidR="002F47C6">
        <w:trPr>
          <w:trHeight w:val="287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C6" w:rsidRDefault="00C013E3">
            <w:pPr>
              <w:pStyle w:val="TableParagraph"/>
              <w:spacing w:line="230" w:lineRule="exact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C6" w:rsidRDefault="00C013E3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Ms_AJDS_154771</w:t>
            </w:r>
          </w:p>
        </w:tc>
      </w:tr>
      <w:tr w:rsidR="002F47C6">
        <w:trPr>
          <w:trHeight w:val="652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C6" w:rsidRDefault="00C013E3">
            <w:pPr>
              <w:pStyle w:val="TableParagraph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the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C6" w:rsidRDefault="00C013E3">
            <w:pPr>
              <w:pStyle w:val="TableParagraph"/>
              <w:spacing w:before="2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awareness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orthodontic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treatment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regard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fixed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orthodontic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mechanotherapy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aligners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therapy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adults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Tamil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Nadu</w:t>
            </w:r>
          </w:p>
        </w:tc>
      </w:tr>
      <w:tr w:rsidR="002F47C6">
        <w:trPr>
          <w:trHeight w:val="480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C6" w:rsidRDefault="00C013E3">
            <w:pPr>
              <w:pStyle w:val="TableParagraph"/>
              <w:ind w:left="9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 of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the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7C6" w:rsidRDefault="00C013E3">
            <w:pPr>
              <w:pStyle w:val="TableParagraph"/>
              <w:ind w:left="289"/>
              <w:rPr>
                <w:b/>
              </w:rPr>
            </w:pPr>
            <w:r>
              <w:rPr>
                <w:b/>
                <w:color w:val="1F1F1F"/>
              </w:rPr>
              <w:t>Assessment</w:t>
            </w:r>
            <w:r>
              <w:rPr>
                <w:b/>
                <w:color w:val="1F1F1F"/>
                <w:spacing w:val="-14"/>
              </w:rPr>
              <w:t xml:space="preserve"> </w:t>
            </w:r>
            <w:r>
              <w:rPr>
                <w:b/>
                <w:color w:val="1F1F1F"/>
              </w:rPr>
              <w:t>of</w:t>
            </w:r>
            <w:r>
              <w:rPr>
                <w:b/>
                <w:color w:val="1F1F1F"/>
                <w:spacing w:val="-8"/>
              </w:rPr>
              <w:t xml:space="preserve"> </w:t>
            </w:r>
            <w:r>
              <w:rPr>
                <w:b/>
                <w:color w:val="1F1F1F"/>
              </w:rPr>
              <w:t>awareness</w:t>
            </w:r>
            <w:r>
              <w:rPr>
                <w:b/>
                <w:color w:val="1F1F1F"/>
                <w:spacing w:val="-7"/>
              </w:rPr>
              <w:t xml:space="preserve"> </w:t>
            </w:r>
            <w:r>
              <w:rPr>
                <w:b/>
                <w:color w:val="1F1F1F"/>
              </w:rPr>
              <w:t>for</w:t>
            </w:r>
            <w:r>
              <w:rPr>
                <w:b/>
                <w:color w:val="1F1F1F"/>
                <w:spacing w:val="-7"/>
              </w:rPr>
              <w:t xml:space="preserve"> </w:t>
            </w:r>
            <w:r>
              <w:rPr>
                <w:b/>
                <w:color w:val="1F1F1F"/>
              </w:rPr>
              <w:t>orthodontic</w:t>
            </w:r>
            <w:r>
              <w:rPr>
                <w:b/>
                <w:color w:val="1F1F1F"/>
                <w:spacing w:val="-7"/>
              </w:rPr>
              <w:t xml:space="preserve"> </w:t>
            </w:r>
            <w:r>
              <w:rPr>
                <w:b/>
                <w:color w:val="1F1F1F"/>
              </w:rPr>
              <w:t>treatment</w:t>
            </w:r>
            <w:r>
              <w:rPr>
                <w:b/>
                <w:color w:val="1F1F1F"/>
                <w:spacing w:val="-8"/>
              </w:rPr>
              <w:t xml:space="preserve"> </w:t>
            </w:r>
            <w:r>
              <w:rPr>
                <w:b/>
                <w:color w:val="1F1F1F"/>
              </w:rPr>
              <w:t>regard</w:t>
            </w:r>
            <w:r>
              <w:rPr>
                <w:b/>
                <w:color w:val="1F1F1F"/>
                <w:spacing w:val="-7"/>
              </w:rPr>
              <w:t xml:space="preserve"> </w:t>
            </w:r>
            <w:r>
              <w:rPr>
                <w:b/>
                <w:color w:val="1F1F1F"/>
              </w:rPr>
              <w:t>for</w:t>
            </w:r>
            <w:r>
              <w:rPr>
                <w:b/>
                <w:color w:val="1F1F1F"/>
                <w:spacing w:val="-7"/>
              </w:rPr>
              <w:t xml:space="preserve"> </w:t>
            </w:r>
            <w:r>
              <w:rPr>
                <w:b/>
                <w:color w:val="1F1F1F"/>
              </w:rPr>
              <w:t>fixed</w:t>
            </w:r>
            <w:r>
              <w:rPr>
                <w:b/>
                <w:color w:val="1F1F1F"/>
                <w:spacing w:val="-11"/>
              </w:rPr>
              <w:t xml:space="preserve"> </w:t>
            </w:r>
            <w:r>
              <w:rPr>
                <w:b/>
                <w:color w:val="1F1F1F"/>
              </w:rPr>
              <w:t>orthodontic</w:t>
            </w:r>
            <w:r>
              <w:rPr>
                <w:b/>
                <w:color w:val="1F1F1F"/>
                <w:spacing w:val="-7"/>
              </w:rPr>
              <w:t xml:space="preserve"> </w:t>
            </w:r>
            <w:r>
              <w:rPr>
                <w:b/>
                <w:color w:val="1F1F1F"/>
              </w:rPr>
              <w:t>mechanotherapy</w:t>
            </w:r>
            <w:r>
              <w:rPr>
                <w:b/>
                <w:color w:val="1F1F1F"/>
                <w:spacing w:val="-6"/>
              </w:rPr>
              <w:t xml:space="preserve"> </w:t>
            </w:r>
            <w:r>
              <w:rPr>
                <w:b/>
                <w:color w:val="1F1F1F"/>
              </w:rPr>
              <w:t>and</w:t>
            </w:r>
            <w:r>
              <w:rPr>
                <w:b/>
                <w:color w:val="1F1F1F"/>
                <w:spacing w:val="-10"/>
              </w:rPr>
              <w:t xml:space="preserve"> </w:t>
            </w:r>
            <w:r>
              <w:rPr>
                <w:b/>
                <w:color w:val="1F1F1F"/>
              </w:rPr>
              <w:t>aligners</w:t>
            </w:r>
            <w:r>
              <w:rPr>
                <w:b/>
                <w:color w:val="1F1F1F"/>
                <w:spacing w:val="-6"/>
              </w:rPr>
              <w:t xml:space="preserve"> </w:t>
            </w:r>
            <w:r>
              <w:rPr>
                <w:b/>
                <w:color w:val="1F1F1F"/>
              </w:rPr>
              <w:t>therapy</w:t>
            </w:r>
            <w:r>
              <w:rPr>
                <w:b/>
                <w:color w:val="1F1F1F"/>
                <w:spacing w:val="-5"/>
              </w:rPr>
              <w:t xml:space="preserve"> </w:t>
            </w:r>
            <w:r>
              <w:rPr>
                <w:b/>
                <w:color w:val="1F1F1F"/>
              </w:rPr>
              <w:t>in</w:t>
            </w:r>
            <w:r>
              <w:rPr>
                <w:b/>
                <w:color w:val="1F1F1F"/>
                <w:spacing w:val="-10"/>
              </w:rPr>
              <w:t xml:space="preserve"> </w:t>
            </w:r>
            <w:r>
              <w:rPr>
                <w:b/>
                <w:color w:val="1F1F1F"/>
              </w:rPr>
              <w:t>young</w:t>
            </w:r>
            <w:r>
              <w:rPr>
                <w:b/>
                <w:color w:val="1F1F1F"/>
                <w:spacing w:val="-9"/>
              </w:rPr>
              <w:t xml:space="preserve"> </w:t>
            </w:r>
            <w:r>
              <w:rPr>
                <w:b/>
                <w:color w:val="1F1F1F"/>
              </w:rPr>
              <w:t>adults</w:t>
            </w:r>
            <w:r>
              <w:rPr>
                <w:b/>
                <w:color w:val="1F1F1F"/>
                <w:spacing w:val="-6"/>
              </w:rPr>
              <w:t xml:space="preserve"> </w:t>
            </w:r>
            <w:r>
              <w:rPr>
                <w:b/>
                <w:color w:val="1F1F1F"/>
              </w:rPr>
              <w:t>in</w:t>
            </w:r>
            <w:r>
              <w:rPr>
                <w:b/>
                <w:color w:val="1F1F1F"/>
                <w:spacing w:val="-10"/>
              </w:rPr>
              <w:t xml:space="preserve"> </w:t>
            </w:r>
            <w:r>
              <w:rPr>
                <w:b/>
                <w:color w:val="1F1F1F"/>
              </w:rPr>
              <w:t>Tamil</w:t>
            </w:r>
            <w:r>
              <w:rPr>
                <w:b/>
                <w:color w:val="1F1F1F"/>
                <w:spacing w:val="-7"/>
              </w:rPr>
              <w:t xml:space="preserve"> </w:t>
            </w:r>
            <w:r>
              <w:rPr>
                <w:b/>
                <w:color w:val="1F1F1F"/>
                <w:spacing w:val="-4"/>
              </w:rPr>
              <w:t>Nadu</w:t>
            </w:r>
          </w:p>
        </w:tc>
      </w:tr>
    </w:tbl>
    <w:p w:rsidR="002F47C6" w:rsidRDefault="002F47C6">
      <w:pPr>
        <w:pStyle w:val="BodyText"/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5"/>
      </w:tblGrid>
      <w:tr w:rsidR="002F47C6">
        <w:trPr>
          <w:trHeight w:val="453"/>
        </w:trPr>
        <w:tc>
          <w:tcPr>
            <w:tcW w:w="21156" w:type="dxa"/>
            <w:gridSpan w:val="3"/>
            <w:tcBorders>
              <w:top w:val="nil"/>
              <w:left w:val="nil"/>
              <w:right w:val="nil"/>
            </w:tcBorders>
          </w:tcPr>
          <w:p w:rsidR="002F47C6" w:rsidRDefault="00C013E3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50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2F47C6">
        <w:trPr>
          <w:trHeight w:val="964"/>
        </w:trPr>
        <w:tc>
          <w:tcPr>
            <w:tcW w:w="5353" w:type="dxa"/>
          </w:tcPr>
          <w:p w:rsidR="002F47C6" w:rsidRDefault="002F47C6">
            <w:pPr>
              <w:pStyle w:val="TableParagraph"/>
              <w:ind w:left="0"/>
            </w:pPr>
          </w:p>
        </w:tc>
        <w:tc>
          <w:tcPr>
            <w:tcW w:w="9358" w:type="dxa"/>
          </w:tcPr>
          <w:p w:rsidR="002F47C6" w:rsidRDefault="00C013E3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F47C6" w:rsidRDefault="002F47C6">
            <w:pPr>
              <w:pStyle w:val="TableParagraph"/>
              <w:spacing w:before="3"/>
              <w:ind w:right="151"/>
              <w:rPr>
                <w:b/>
                <w:sz w:val="20"/>
              </w:rPr>
            </w:pPr>
          </w:p>
        </w:tc>
        <w:tc>
          <w:tcPr>
            <w:tcW w:w="6445" w:type="dxa"/>
          </w:tcPr>
          <w:p w:rsidR="002F47C6" w:rsidRDefault="00C013E3">
            <w:pPr>
              <w:pStyle w:val="TableParagraph"/>
              <w:spacing w:line="256" w:lineRule="auto"/>
              <w:ind w:left="108" w:right="74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F47C6">
        <w:trPr>
          <w:trHeight w:val="1262"/>
        </w:trPr>
        <w:tc>
          <w:tcPr>
            <w:tcW w:w="5353" w:type="dxa"/>
          </w:tcPr>
          <w:p w:rsidR="002F47C6" w:rsidRDefault="00C013E3">
            <w:pPr>
              <w:pStyle w:val="TableParagraph"/>
              <w:spacing w:before="1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8" w:type="dxa"/>
          </w:tcPr>
          <w:p w:rsidR="002F47C6" w:rsidRDefault="00C013E3">
            <w:pPr>
              <w:pStyle w:val="TableParagraph"/>
              <w:spacing w:before="3"/>
              <w:ind w:right="151"/>
              <w:rPr>
                <w:sz w:val="24"/>
              </w:rPr>
            </w:pPr>
            <w:r>
              <w:rPr>
                <w:sz w:val="24"/>
              </w:rPr>
              <w:t>The study is valuable because awareness, perception, and treatment-related knowledge can influence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expectations,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decision-making,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both clinicians and public oral health education</w:t>
            </w:r>
          </w:p>
        </w:tc>
        <w:tc>
          <w:tcPr>
            <w:tcW w:w="6445" w:type="dxa"/>
          </w:tcPr>
          <w:p w:rsidR="002F47C6" w:rsidRDefault="002F47C6">
            <w:pPr>
              <w:pStyle w:val="TableParagraph"/>
              <w:ind w:left="0"/>
            </w:pPr>
          </w:p>
        </w:tc>
      </w:tr>
      <w:tr w:rsidR="002F47C6">
        <w:trPr>
          <w:trHeight w:val="1263"/>
        </w:trPr>
        <w:tc>
          <w:tcPr>
            <w:tcW w:w="5353" w:type="dxa"/>
          </w:tcPr>
          <w:p w:rsidR="002F47C6" w:rsidRDefault="00C013E3">
            <w:pPr>
              <w:pStyle w:val="TableParagraph"/>
              <w:spacing w:before="1"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2F47C6" w:rsidRDefault="00C013E3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8" w:type="dxa"/>
          </w:tcPr>
          <w:p w:rsidR="002F47C6" w:rsidRDefault="00C013E3">
            <w:pPr>
              <w:pStyle w:val="TableParagraph"/>
              <w:spacing w:before="3"/>
              <w:ind w:left="46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 relevant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topic</w:t>
            </w:r>
          </w:p>
        </w:tc>
        <w:tc>
          <w:tcPr>
            <w:tcW w:w="6445" w:type="dxa"/>
          </w:tcPr>
          <w:p w:rsidR="002F47C6" w:rsidRDefault="002F47C6">
            <w:pPr>
              <w:pStyle w:val="TableParagraph"/>
              <w:ind w:left="0"/>
            </w:pPr>
          </w:p>
        </w:tc>
      </w:tr>
      <w:tr w:rsidR="002F47C6">
        <w:trPr>
          <w:trHeight w:val="1262"/>
        </w:trPr>
        <w:tc>
          <w:tcPr>
            <w:tcW w:w="5353" w:type="dxa"/>
          </w:tcPr>
          <w:p w:rsidR="002F47C6" w:rsidRDefault="00C013E3">
            <w:pPr>
              <w:pStyle w:val="TableParagraph"/>
              <w:spacing w:before="1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2F47C6" w:rsidRDefault="00C013E3">
            <w:pPr>
              <w:pStyle w:val="TableParagraph"/>
              <w:spacing w:before="3"/>
              <w:ind w:left="468" w:right="15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comprehensive,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sample size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body,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 numerical findings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even though these are available in the manuscript. It would also be helpful to mention any key statistically 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finding if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allows this 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</w:p>
        </w:tc>
        <w:tc>
          <w:tcPr>
            <w:tcW w:w="6445" w:type="dxa"/>
          </w:tcPr>
          <w:p w:rsidR="002F47C6" w:rsidRDefault="002F47C6">
            <w:pPr>
              <w:pStyle w:val="TableParagraph"/>
              <w:ind w:left="0"/>
            </w:pPr>
          </w:p>
        </w:tc>
      </w:tr>
      <w:tr w:rsidR="002F47C6">
        <w:trPr>
          <w:trHeight w:val="1379"/>
        </w:trPr>
        <w:tc>
          <w:tcPr>
            <w:tcW w:w="5353" w:type="dxa"/>
          </w:tcPr>
          <w:p w:rsidR="002F47C6" w:rsidRDefault="00C013E3">
            <w:pPr>
              <w:pStyle w:val="TableParagraph"/>
              <w:spacing w:before="1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8" w:type="dxa"/>
          </w:tcPr>
          <w:p w:rsidR="002F47C6" w:rsidRDefault="00C013E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scientifically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topic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design—a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cross- sectional questionnaire survey to assess awareness of fixed appliances and clear aligners—is acceptable in principle. However, </w:t>
            </w: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z w:val="24"/>
              </w:rPr>
              <w:t xml:space="preserve"> study population is not clearly defined in the Methods, the questionnaire is not presented in a clear or reproducible form, and information on questionnaire development/validation and ethical considerations is insufficient.</w:t>
            </w:r>
          </w:p>
        </w:tc>
        <w:tc>
          <w:tcPr>
            <w:tcW w:w="6445" w:type="dxa"/>
          </w:tcPr>
          <w:p w:rsidR="002F47C6" w:rsidRDefault="002F47C6">
            <w:pPr>
              <w:pStyle w:val="TableParagraph"/>
              <w:ind w:left="0"/>
            </w:pPr>
          </w:p>
        </w:tc>
      </w:tr>
      <w:tr w:rsidR="002F47C6">
        <w:trPr>
          <w:trHeight w:val="1103"/>
        </w:trPr>
        <w:tc>
          <w:tcPr>
            <w:tcW w:w="5353" w:type="dxa"/>
          </w:tcPr>
          <w:p w:rsidR="002F47C6" w:rsidRDefault="00C013E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</w:tcPr>
          <w:p w:rsidR="002F47C6" w:rsidRDefault="00C013E3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I recommend adding more recent references specifically related to patient awareness and perceptions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orthodontic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treatment,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particularly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aligners,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updating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efficacy references with newer reviews where possible. In addition, some citations are quite old,</w:t>
            </w:r>
          </w:p>
          <w:p w:rsidR="002F47C6" w:rsidRDefault="00C013E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several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aligner</w:t>
            </w:r>
            <w:r>
              <w:rPr>
                <w:spacing w:val="-2"/>
                <w:sz w:val="24"/>
              </w:rPr>
              <w:t xml:space="preserve"> studies,</w:t>
            </w:r>
          </w:p>
        </w:tc>
        <w:tc>
          <w:tcPr>
            <w:tcW w:w="6445" w:type="dxa"/>
          </w:tcPr>
          <w:p w:rsidR="002F47C6" w:rsidRDefault="002F47C6">
            <w:pPr>
              <w:pStyle w:val="TableParagraph"/>
              <w:ind w:left="0"/>
            </w:pPr>
          </w:p>
        </w:tc>
      </w:tr>
      <w:tr w:rsidR="002F47C6">
        <w:trPr>
          <w:trHeight w:val="691"/>
        </w:trPr>
        <w:tc>
          <w:tcPr>
            <w:tcW w:w="5353" w:type="dxa"/>
          </w:tcPr>
          <w:p w:rsidR="002F47C6" w:rsidRDefault="00C013E3">
            <w:pPr>
              <w:pStyle w:val="TableParagraph"/>
              <w:spacing w:before="1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8" w:type="dxa"/>
          </w:tcPr>
          <w:p w:rsidR="002F47C6" w:rsidRDefault="00C013E3">
            <w:pPr>
              <w:pStyle w:val="TableParagraph"/>
              <w:spacing w:before="3"/>
              <w:ind w:right="15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substantial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scholarly publication.</w:t>
            </w:r>
          </w:p>
        </w:tc>
        <w:tc>
          <w:tcPr>
            <w:tcW w:w="6445" w:type="dxa"/>
          </w:tcPr>
          <w:p w:rsidR="002F47C6" w:rsidRDefault="002F47C6">
            <w:pPr>
              <w:pStyle w:val="TableParagraph"/>
              <w:ind w:left="0"/>
            </w:pPr>
          </w:p>
        </w:tc>
      </w:tr>
      <w:tr w:rsidR="002F47C6">
        <w:trPr>
          <w:trHeight w:val="1175"/>
        </w:trPr>
        <w:tc>
          <w:tcPr>
            <w:tcW w:w="5353" w:type="dxa"/>
          </w:tcPr>
          <w:p w:rsidR="002F47C6" w:rsidRDefault="00C013E3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8" w:type="dxa"/>
          </w:tcPr>
          <w:p w:rsidR="002F47C6" w:rsidRDefault="00CE5E79">
            <w:pPr>
              <w:pStyle w:val="TableParagraph"/>
              <w:ind w:left="0"/>
            </w:pPr>
            <w:r>
              <w:t>See Attachment</w:t>
            </w:r>
          </w:p>
        </w:tc>
        <w:tc>
          <w:tcPr>
            <w:tcW w:w="6445" w:type="dxa"/>
          </w:tcPr>
          <w:p w:rsidR="002F47C6" w:rsidRDefault="002F47C6">
            <w:pPr>
              <w:pStyle w:val="TableParagraph"/>
              <w:ind w:left="0"/>
            </w:pPr>
          </w:p>
        </w:tc>
      </w:tr>
    </w:tbl>
    <w:p w:rsidR="002F47C6" w:rsidRDefault="002F47C6">
      <w:pPr>
        <w:pStyle w:val="BodyText"/>
      </w:pPr>
    </w:p>
    <w:p w:rsidR="002F47C6" w:rsidRDefault="002F47C6">
      <w:pPr>
        <w:pStyle w:val="BodyText"/>
      </w:pPr>
    </w:p>
    <w:p w:rsidR="002F47C6" w:rsidRDefault="002F47C6">
      <w:pPr>
        <w:pStyle w:val="BodyText"/>
      </w:pPr>
    </w:p>
    <w:p w:rsidR="002F47C6" w:rsidRDefault="002F47C6">
      <w:pPr>
        <w:pStyle w:val="BodyText"/>
      </w:pPr>
    </w:p>
    <w:p w:rsidR="002F47C6" w:rsidRDefault="002F47C6">
      <w:pPr>
        <w:pStyle w:val="BodyText"/>
      </w:pPr>
    </w:p>
    <w:p w:rsidR="00062B54" w:rsidRDefault="00062B54">
      <w:pPr>
        <w:pStyle w:val="BodyText"/>
      </w:pPr>
    </w:p>
    <w:p w:rsidR="00062B54" w:rsidRDefault="00062B54">
      <w:pPr>
        <w:pStyle w:val="BodyText"/>
      </w:pPr>
    </w:p>
    <w:p w:rsidR="00062B54" w:rsidRDefault="00062B54">
      <w:pPr>
        <w:pStyle w:val="BodyText"/>
      </w:pPr>
    </w:p>
    <w:p w:rsidR="00062B54" w:rsidRDefault="00062B54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9D37FB" w:rsidRPr="009D37FB" w:rsidTr="009D37F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7FB" w:rsidRPr="009D37FB" w:rsidRDefault="009D37FB" w:rsidP="009D37F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D37F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D37F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D37FB" w:rsidRPr="009D37FB" w:rsidRDefault="009D37FB" w:rsidP="009D37F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D37FB" w:rsidRPr="009D37FB" w:rsidTr="009D37F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7FB" w:rsidRPr="009D37FB" w:rsidRDefault="009D37FB" w:rsidP="009D37F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7FB" w:rsidRPr="009D37FB" w:rsidRDefault="009D37FB" w:rsidP="009D37F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37F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7FB" w:rsidRPr="009D37FB" w:rsidRDefault="009D37FB" w:rsidP="009D37FB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37F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37F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D37FB" w:rsidRPr="009D37FB" w:rsidRDefault="009D37FB" w:rsidP="009D37F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37FB" w:rsidRPr="009D37FB" w:rsidTr="009D37F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7FB" w:rsidRPr="009D37FB" w:rsidRDefault="009D37FB" w:rsidP="009D37F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D37F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D37FB" w:rsidRPr="009D37FB" w:rsidRDefault="009D37FB" w:rsidP="009D37F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7FB" w:rsidRPr="009D37FB" w:rsidRDefault="009D37FB" w:rsidP="009D37F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37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D37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D37F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D37FB" w:rsidRPr="009D37FB" w:rsidRDefault="009D37FB" w:rsidP="009D37F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7FB" w:rsidRPr="009D37FB" w:rsidRDefault="009D37FB" w:rsidP="009D37F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D37FB" w:rsidRPr="009D37FB" w:rsidRDefault="009D37FB" w:rsidP="009D37F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D37FB" w:rsidRPr="009D37FB" w:rsidRDefault="009D37FB" w:rsidP="009D37F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9D37FB" w:rsidRPr="009D37FB" w:rsidRDefault="009D37FB" w:rsidP="009D37FB">
      <w:pPr>
        <w:widowControl/>
        <w:autoSpaceDE/>
        <w:autoSpaceDN/>
        <w:rPr>
          <w:sz w:val="24"/>
          <w:szCs w:val="24"/>
        </w:rPr>
      </w:pPr>
    </w:p>
    <w:p w:rsidR="00062B54" w:rsidRPr="00062B54" w:rsidRDefault="00062B54" w:rsidP="00062B54">
      <w:pPr>
        <w:widowControl/>
        <w:autoSpaceDE/>
        <w:autoSpaceDN/>
        <w:rPr>
          <w:b/>
          <w:bCs/>
          <w:sz w:val="32"/>
          <w:szCs w:val="24"/>
          <w:u w:val="single"/>
          <w:lang w:val="en-GB"/>
        </w:rPr>
      </w:pPr>
      <w:r w:rsidRPr="00062B54">
        <w:rPr>
          <w:b/>
          <w:bCs/>
          <w:sz w:val="32"/>
          <w:szCs w:val="24"/>
          <w:u w:val="single"/>
          <w:lang w:val="en-GB"/>
        </w:rPr>
        <w:t>Reviewer details:</w:t>
      </w:r>
    </w:p>
    <w:p w:rsidR="009D37FB" w:rsidRDefault="009D37FB" w:rsidP="009D37FB">
      <w:pPr>
        <w:widowControl/>
        <w:autoSpaceDE/>
        <w:autoSpaceDN/>
        <w:rPr>
          <w:sz w:val="24"/>
          <w:szCs w:val="24"/>
        </w:rPr>
      </w:pPr>
    </w:p>
    <w:p w:rsidR="00062B54" w:rsidRPr="009D37FB" w:rsidRDefault="00F90ABE" w:rsidP="009D37FB">
      <w:pPr>
        <w:widowControl/>
        <w:autoSpaceDE/>
        <w:autoSpaceDN/>
        <w:rPr>
          <w:sz w:val="24"/>
          <w:szCs w:val="24"/>
        </w:rPr>
      </w:pPr>
      <w:proofErr w:type="spellStart"/>
      <w:r>
        <w:t>Rihab</w:t>
      </w:r>
      <w:proofErr w:type="spellEnd"/>
      <w:r>
        <w:t xml:space="preserve"> Al </w:t>
      </w:r>
      <w:proofErr w:type="spellStart"/>
      <w:r>
        <w:t>Rawi</w:t>
      </w:r>
      <w:proofErr w:type="spellEnd"/>
      <w:r>
        <w:t xml:space="preserve">, College of Dentistry, </w:t>
      </w:r>
      <w:proofErr w:type="spellStart"/>
      <w:r>
        <w:t>Iraqia</w:t>
      </w:r>
      <w:proofErr w:type="spellEnd"/>
      <w:r>
        <w:t xml:space="preserve"> University, Iraq.</w:t>
      </w:r>
    </w:p>
    <w:p w:rsidR="009D37FB" w:rsidRPr="009D37FB" w:rsidRDefault="009D37FB" w:rsidP="009D37FB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9D37FB" w:rsidRPr="009D37FB" w:rsidRDefault="009D37FB" w:rsidP="009D37FB">
      <w:pPr>
        <w:widowControl/>
        <w:autoSpaceDE/>
        <w:autoSpaceDN/>
        <w:rPr>
          <w:sz w:val="24"/>
          <w:szCs w:val="24"/>
        </w:rPr>
      </w:pPr>
    </w:p>
    <w:p w:rsidR="002F47C6" w:rsidRDefault="002F47C6">
      <w:pPr>
        <w:pStyle w:val="BodyText"/>
      </w:pPr>
      <w:bookmarkStart w:id="2" w:name="_GoBack"/>
      <w:bookmarkEnd w:id="2"/>
    </w:p>
    <w:sectPr w:rsidR="002F47C6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4E8" w:rsidRDefault="004274E8">
      <w:r>
        <w:separator/>
      </w:r>
    </w:p>
  </w:endnote>
  <w:endnote w:type="continuationSeparator" w:id="0">
    <w:p w:rsidR="004274E8" w:rsidRDefault="0042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4E8" w:rsidRDefault="004274E8">
      <w:r>
        <w:separator/>
      </w:r>
    </w:p>
  </w:footnote>
  <w:footnote w:type="continuationSeparator" w:id="0">
    <w:p w:rsidR="004274E8" w:rsidRDefault="0042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7C6"/>
    <w:rsid w:val="00062B54"/>
    <w:rsid w:val="001D7408"/>
    <w:rsid w:val="002F47C6"/>
    <w:rsid w:val="004274E8"/>
    <w:rsid w:val="006D0073"/>
    <w:rsid w:val="009D37FB"/>
    <w:rsid w:val="00C013E3"/>
    <w:rsid w:val="00CE5E79"/>
    <w:rsid w:val="00F9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5D4FA"/>
  <w15:docId w15:val="{DC53698A-2DB0-4D7C-933C-7684CFFC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CE5E7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E5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ds.com/index.php/AJD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1144</cp:lastModifiedBy>
  <cp:revision>6</cp:revision>
  <dcterms:created xsi:type="dcterms:W3CDTF">2026-03-12T05:12:00Z</dcterms:created>
  <dcterms:modified xsi:type="dcterms:W3CDTF">2026-03-31T08:15:00Z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2021</vt:lpwstr>
  </property>
</Properties>
</file>