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47274" w14:paraId="3CDD610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8EF1C2" w14:textId="77777777" w:rsidR="00602F7D" w:rsidRPr="0074727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47274" w14:paraId="2A75607D" w14:textId="77777777" w:rsidTr="002643B3">
        <w:trPr>
          <w:trHeight w:val="290"/>
        </w:trPr>
        <w:tc>
          <w:tcPr>
            <w:tcW w:w="1234" w:type="pct"/>
          </w:tcPr>
          <w:p w14:paraId="13E09401" w14:textId="77777777" w:rsidR="0000007A" w:rsidRPr="007472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95E6" w14:textId="77777777" w:rsidR="0000007A" w:rsidRPr="00747274" w:rsidRDefault="0013724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74727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74727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47274" w14:paraId="5CD77F1C" w14:textId="77777777" w:rsidTr="002643B3">
        <w:trPr>
          <w:trHeight w:val="290"/>
        </w:trPr>
        <w:tc>
          <w:tcPr>
            <w:tcW w:w="1234" w:type="pct"/>
          </w:tcPr>
          <w:p w14:paraId="74035D45" w14:textId="77777777" w:rsidR="0000007A" w:rsidRPr="007472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134E" w14:textId="77777777" w:rsidR="0000007A" w:rsidRPr="00747274" w:rsidRDefault="004135D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Ms_AJCRMH_154466</w:t>
            </w:r>
          </w:p>
        </w:tc>
      </w:tr>
      <w:tr w:rsidR="0000007A" w:rsidRPr="00747274" w14:paraId="4056DF32" w14:textId="77777777" w:rsidTr="002643B3">
        <w:trPr>
          <w:trHeight w:val="650"/>
        </w:trPr>
        <w:tc>
          <w:tcPr>
            <w:tcW w:w="1234" w:type="pct"/>
          </w:tcPr>
          <w:p w14:paraId="523444F7" w14:textId="77777777" w:rsidR="0000007A" w:rsidRPr="007472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91DF" w14:textId="77777777" w:rsidR="0000007A" w:rsidRPr="00747274" w:rsidRDefault="004135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REPORT ON TAKAYASU ARTERITIS</w:t>
            </w:r>
          </w:p>
        </w:tc>
      </w:tr>
      <w:tr w:rsidR="00CF0BBB" w:rsidRPr="00747274" w14:paraId="5E46425E" w14:textId="77777777" w:rsidTr="002643B3">
        <w:trPr>
          <w:trHeight w:val="332"/>
        </w:trPr>
        <w:tc>
          <w:tcPr>
            <w:tcW w:w="1234" w:type="pct"/>
          </w:tcPr>
          <w:p w14:paraId="5FBD4A11" w14:textId="77777777" w:rsidR="00CF0BBB" w:rsidRPr="007472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6442" w14:textId="77777777" w:rsidR="00CF0BBB" w:rsidRPr="0074727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6CFCDF" w14:textId="77777777" w:rsidR="00037D52" w:rsidRPr="0074727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D2C061" w14:textId="471F0C58" w:rsidR="00DA55CE" w:rsidRPr="00747274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747274" w14:paraId="1425E2A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2B058F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747274">
              <w:rPr>
                <w:rFonts w:ascii="Arial" w:hAnsi="Arial" w:cs="Arial"/>
                <w:highlight w:val="yellow"/>
                <w:lang w:val="en-GB"/>
              </w:rPr>
              <w:t>PART  1</w:t>
            </w:r>
            <w:proofErr w:type="gramEnd"/>
            <w:r w:rsidRPr="00747274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74727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80FAE4" w14:textId="77777777" w:rsidR="00DA55CE" w:rsidRPr="0074727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747274" w14:paraId="5095A221" w14:textId="77777777">
        <w:tc>
          <w:tcPr>
            <w:tcW w:w="1265" w:type="pct"/>
            <w:noWrap/>
          </w:tcPr>
          <w:p w14:paraId="0C751B1B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39D86A5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7274">
              <w:rPr>
                <w:rFonts w:ascii="Arial" w:hAnsi="Arial" w:cs="Arial"/>
                <w:lang w:val="en-GB"/>
              </w:rPr>
              <w:t>Reviewer’s comment</w:t>
            </w:r>
          </w:p>
          <w:p w14:paraId="4D432562" w14:textId="21B160E6" w:rsidR="004703D4" w:rsidRPr="00747274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FDF858" w14:textId="77777777" w:rsidR="004703D4" w:rsidRPr="00747274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2D1658" w14:textId="77777777" w:rsidR="00E37766" w:rsidRPr="00747274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72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72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BF07A9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747274" w14:paraId="72347B26" w14:textId="77777777">
        <w:trPr>
          <w:trHeight w:val="1264"/>
        </w:trPr>
        <w:tc>
          <w:tcPr>
            <w:tcW w:w="1265" w:type="pct"/>
            <w:noWrap/>
          </w:tcPr>
          <w:p w14:paraId="1779AD9F" w14:textId="77777777" w:rsidR="00DA55CE" w:rsidRPr="0074727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067A3D" w14:textId="77777777" w:rsidR="00DA55CE" w:rsidRPr="00747274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8C48F5" w14:textId="61CCFCFA" w:rsidR="00DA55CE" w:rsidRPr="00747274" w:rsidRDefault="00E64617" w:rsidP="00FC554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</w:t>
            </w:r>
            <w:r w:rsidR="00C6157B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is about </w:t>
            </w:r>
            <w:r w:rsidR="00554032" w:rsidRPr="00747274">
              <w:rPr>
                <w:rFonts w:ascii="Arial" w:hAnsi="Arial" w:cs="Arial"/>
                <w:sz w:val="20"/>
                <w:szCs w:val="20"/>
                <w:lang w:val="en-GB"/>
              </w:rPr>
              <w:t>diagnosis</w:t>
            </w:r>
            <w:r w:rsidR="00875F5E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 and treatment </w:t>
            </w:r>
            <w:r w:rsidR="00554032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proofErr w:type="spellStart"/>
            <w:r w:rsidR="00554032" w:rsidRPr="00747274">
              <w:rPr>
                <w:rFonts w:ascii="Arial" w:hAnsi="Arial" w:cs="Arial"/>
                <w:sz w:val="20"/>
                <w:szCs w:val="20"/>
                <w:lang w:val="en-GB"/>
              </w:rPr>
              <w:t>Takayasu</w:t>
            </w:r>
            <w:proofErr w:type="spellEnd"/>
            <w:r w:rsidR="00CB050B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 arteritis in young </w:t>
            </w:r>
            <w:r w:rsidR="000D4E4C" w:rsidRPr="00747274">
              <w:rPr>
                <w:rFonts w:ascii="Arial" w:hAnsi="Arial" w:cs="Arial"/>
                <w:sz w:val="20"/>
                <w:szCs w:val="20"/>
                <w:lang w:val="en-GB"/>
              </w:rPr>
              <w:t>femal</w:t>
            </w:r>
            <w:r w:rsidR="00920192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es </w:t>
            </w:r>
            <w:r w:rsidR="000D4E4C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with unexplained neurological and </w:t>
            </w:r>
            <w:r w:rsidR="00875F5E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cardiovascular symptoms. </w:t>
            </w:r>
            <w:r w:rsidR="00535541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This will give ideas about early diagnosis and treatment of </w:t>
            </w:r>
            <w:proofErr w:type="spellStart"/>
            <w:r w:rsidR="00535541" w:rsidRPr="00747274">
              <w:rPr>
                <w:rFonts w:ascii="Arial" w:hAnsi="Arial" w:cs="Arial"/>
                <w:sz w:val="20"/>
                <w:szCs w:val="20"/>
                <w:lang w:val="en-GB"/>
              </w:rPr>
              <w:t>Takayasu</w:t>
            </w:r>
            <w:proofErr w:type="spellEnd"/>
            <w:r w:rsidR="00535541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 arteritis. So, this article is important for </w:t>
            </w:r>
            <w:r w:rsidR="00D0312F"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 community. </w:t>
            </w:r>
          </w:p>
        </w:tc>
        <w:tc>
          <w:tcPr>
            <w:tcW w:w="1523" w:type="pct"/>
          </w:tcPr>
          <w:p w14:paraId="49D7ADD4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747274" w14:paraId="64ACB36D" w14:textId="77777777">
        <w:trPr>
          <w:trHeight w:val="1262"/>
        </w:trPr>
        <w:tc>
          <w:tcPr>
            <w:tcW w:w="1265" w:type="pct"/>
            <w:noWrap/>
          </w:tcPr>
          <w:p w14:paraId="6265588A" w14:textId="77777777" w:rsidR="00DA55CE" w:rsidRPr="0074727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028A03" w14:textId="77777777" w:rsidR="00DA55CE" w:rsidRPr="0074727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D7573CD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E849BB" w14:textId="49C4A709" w:rsidR="00DA55CE" w:rsidRPr="00747274" w:rsidRDefault="002B7966" w:rsidP="00FC554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“A case report of </w:t>
            </w:r>
            <w:proofErr w:type="spellStart"/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>Takayasu</w:t>
            </w:r>
            <w:proofErr w:type="spellEnd"/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 arteritis” </w:t>
            </w:r>
            <w:r w:rsidR="003C7634" w:rsidRPr="00747274">
              <w:rPr>
                <w:rFonts w:ascii="Arial" w:hAnsi="Arial" w:cs="Arial"/>
                <w:sz w:val="20"/>
                <w:szCs w:val="20"/>
                <w:lang w:val="en-GB"/>
              </w:rPr>
              <w:t>will be better title.</w:t>
            </w:r>
          </w:p>
        </w:tc>
        <w:tc>
          <w:tcPr>
            <w:tcW w:w="1523" w:type="pct"/>
          </w:tcPr>
          <w:p w14:paraId="23613EA3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747274" w14:paraId="2CD2B0F7" w14:textId="77777777">
        <w:trPr>
          <w:trHeight w:val="1262"/>
        </w:trPr>
        <w:tc>
          <w:tcPr>
            <w:tcW w:w="1265" w:type="pct"/>
            <w:noWrap/>
          </w:tcPr>
          <w:p w14:paraId="506C4FFD" w14:textId="77777777" w:rsidR="00DA55CE" w:rsidRPr="00747274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727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6456C42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D3898D" w14:textId="77777777" w:rsidR="00DA55CE" w:rsidRPr="00747274" w:rsidRDefault="00F25B51" w:rsidP="00FC554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>Some modifications required in the abstract</w:t>
            </w:r>
            <w:r w:rsidR="00A422CA" w:rsidRPr="00747274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49FAAD6" w14:textId="77777777" w:rsidR="00A422CA" w:rsidRPr="00747274" w:rsidRDefault="00A422CA" w:rsidP="00FC55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In case report, abstract can be in a single paragraph. Different </w:t>
            </w:r>
            <w:r w:rsidR="00A1091D" w:rsidRPr="00747274">
              <w:rPr>
                <w:rFonts w:ascii="Arial" w:hAnsi="Arial" w:cs="Arial"/>
                <w:sz w:val="20"/>
                <w:szCs w:val="20"/>
                <w:lang w:val="en-GB"/>
              </w:rPr>
              <w:t>sub-headings are not required.</w:t>
            </w:r>
          </w:p>
          <w:p w14:paraId="10570788" w14:textId="55AE3743" w:rsidR="00A1091D" w:rsidRPr="00747274" w:rsidRDefault="00A1091D" w:rsidP="00FC55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 xml:space="preserve">Key words are </w:t>
            </w:r>
            <w:r w:rsidR="005A29B6" w:rsidRPr="00747274">
              <w:rPr>
                <w:rFonts w:ascii="Arial" w:hAnsi="Arial" w:cs="Arial"/>
                <w:sz w:val="20"/>
                <w:szCs w:val="20"/>
                <w:lang w:val="en-GB"/>
              </w:rPr>
              <w:t>missing. They should be in the last of the abstract.</w:t>
            </w:r>
          </w:p>
        </w:tc>
        <w:tc>
          <w:tcPr>
            <w:tcW w:w="1523" w:type="pct"/>
          </w:tcPr>
          <w:p w14:paraId="75C8A0EE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747274" w14:paraId="40B599FF" w14:textId="77777777">
        <w:trPr>
          <w:trHeight w:val="704"/>
        </w:trPr>
        <w:tc>
          <w:tcPr>
            <w:tcW w:w="1265" w:type="pct"/>
            <w:noWrap/>
          </w:tcPr>
          <w:p w14:paraId="29DBB9CA" w14:textId="77777777" w:rsidR="00DA55CE" w:rsidRPr="00747274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4727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BA4E1E4" w14:textId="77777777" w:rsidR="00DA55CE" w:rsidRPr="00747274" w:rsidRDefault="00E11DF6" w:rsidP="00FC554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modifications required in the </w:t>
            </w:r>
            <w:r w:rsidR="009572E0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manuscript:</w:t>
            </w:r>
          </w:p>
          <w:p w14:paraId="21FF17D4" w14:textId="77777777" w:rsidR="009572E0" w:rsidRPr="00747274" w:rsidRDefault="009572E0" w:rsidP="00FC55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Numbering of the references should be </w:t>
            </w:r>
            <w:r w:rsidR="00481566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sequence wise, starting from 1 to the last. In the references section</w:t>
            </w:r>
            <w:r w:rsidR="00EB78E8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, modifications in the sequence is required.</w:t>
            </w:r>
          </w:p>
          <w:p w14:paraId="42264CCA" w14:textId="77777777" w:rsidR="00EB78E8" w:rsidRPr="00747274" w:rsidRDefault="00D767D6" w:rsidP="00FC55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Case presentation should be in past tense. </w:t>
            </w:r>
            <w:r w:rsidR="00ED78B8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Convert them in past tense, as </w:t>
            </w:r>
            <w:r w:rsidR="00383CCC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points are written in present tense.</w:t>
            </w:r>
          </w:p>
          <w:p w14:paraId="53D58F32" w14:textId="77777777" w:rsidR="00383CCC" w:rsidRPr="00747274" w:rsidRDefault="00467C19" w:rsidP="00FC55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Systemic examination and </w:t>
            </w:r>
            <w:r w:rsidR="00775262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investigation part in the Case presentation section should be in paragraph</w:t>
            </w:r>
            <w:r w:rsidR="00827285"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form. </w:t>
            </w:r>
          </w:p>
          <w:p w14:paraId="6D734DDA" w14:textId="0CD9B119" w:rsidR="00BD6FFE" w:rsidRPr="00747274" w:rsidRDefault="00BD6FFE" w:rsidP="00FC55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Written consent should be taken from the patient.</w:t>
            </w:r>
          </w:p>
        </w:tc>
        <w:tc>
          <w:tcPr>
            <w:tcW w:w="1523" w:type="pct"/>
          </w:tcPr>
          <w:p w14:paraId="7B7E8B5E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747274" w14:paraId="6A2AEC41" w14:textId="77777777">
        <w:trPr>
          <w:trHeight w:val="703"/>
        </w:trPr>
        <w:tc>
          <w:tcPr>
            <w:tcW w:w="1265" w:type="pct"/>
            <w:noWrap/>
          </w:tcPr>
          <w:p w14:paraId="11E1A76D" w14:textId="77777777" w:rsidR="00DA55CE" w:rsidRPr="0074727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8E0C7A2" w14:textId="0D0FB4C6" w:rsidR="00DA55CE" w:rsidRPr="00747274" w:rsidRDefault="0022469B" w:rsidP="00FC554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and recent in my opinion.</w:t>
            </w:r>
          </w:p>
        </w:tc>
        <w:tc>
          <w:tcPr>
            <w:tcW w:w="1523" w:type="pct"/>
          </w:tcPr>
          <w:p w14:paraId="02574CD3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747274" w14:paraId="4BF04B38" w14:textId="77777777">
        <w:trPr>
          <w:trHeight w:val="386"/>
        </w:trPr>
        <w:tc>
          <w:tcPr>
            <w:tcW w:w="1265" w:type="pct"/>
            <w:noWrap/>
          </w:tcPr>
          <w:p w14:paraId="0BB65CE6" w14:textId="77777777" w:rsidR="00DA55CE" w:rsidRPr="00747274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727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E16A185" w14:textId="77777777" w:rsidR="00DA55CE" w:rsidRPr="0074727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3F4D78" w14:textId="1D066BB2" w:rsidR="00DA55CE" w:rsidRPr="00747274" w:rsidRDefault="00137E26" w:rsidP="00FC554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274">
              <w:rPr>
                <w:rFonts w:ascii="Arial" w:hAnsi="Arial" w:cs="Arial"/>
                <w:sz w:val="20"/>
                <w:szCs w:val="20"/>
                <w:lang w:val="en-GB"/>
              </w:rPr>
              <w:t>English quality of the article is suitable for scholarly communications.</w:t>
            </w:r>
          </w:p>
        </w:tc>
        <w:tc>
          <w:tcPr>
            <w:tcW w:w="1523" w:type="pct"/>
          </w:tcPr>
          <w:p w14:paraId="188BF2DA" w14:textId="77777777" w:rsidR="00DA55CE" w:rsidRPr="0074727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747274" w14:paraId="4EAA6F22" w14:textId="77777777">
        <w:trPr>
          <w:trHeight w:val="1178"/>
        </w:trPr>
        <w:tc>
          <w:tcPr>
            <w:tcW w:w="1265" w:type="pct"/>
            <w:noWrap/>
          </w:tcPr>
          <w:p w14:paraId="5C827BC2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727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472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72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4D2A835" w14:textId="77777777" w:rsidR="00DA55CE" w:rsidRPr="0074727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08BADDA" w14:textId="77777777" w:rsidR="00DA55CE" w:rsidRPr="00747274" w:rsidRDefault="00DA55CE" w:rsidP="00FC554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9971AB" w14:textId="77777777" w:rsidR="00DA55CE" w:rsidRPr="0074727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64629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6E98CC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6E00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D0D011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CADC64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75B55B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BB3369" w14:textId="77777777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C7A64" w:rsidRPr="00747274" w14:paraId="651283A0" w14:textId="77777777" w:rsidTr="007C7A6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624B" w14:textId="77777777" w:rsidR="00747274" w:rsidRPr="00747274" w:rsidRDefault="0074727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</w:p>
          <w:p w14:paraId="69DDBD1F" w14:textId="5EC24171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727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727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AD4A91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7A64" w:rsidRPr="00747274" w14:paraId="13220672" w14:textId="77777777" w:rsidTr="007C7A6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8125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311F" w14:textId="77777777" w:rsidR="007C7A64" w:rsidRPr="00747274" w:rsidRDefault="007C7A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5372" w14:textId="77777777" w:rsidR="007C7A64" w:rsidRPr="00747274" w:rsidRDefault="007C7A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72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4727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4727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C7A64" w:rsidRPr="00747274" w14:paraId="1147625C" w14:textId="77777777" w:rsidTr="007C7A6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0893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72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7BBBFC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5817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72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02B1DE9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27316C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C929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F4E23E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982EC7" w14:textId="77777777" w:rsidR="007C7A64" w:rsidRPr="00747274" w:rsidRDefault="007C7A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2"/>
      </w:tr>
      <w:bookmarkEnd w:id="0"/>
      <w:bookmarkEnd w:id="1"/>
    </w:tbl>
    <w:p w14:paraId="03B00456" w14:textId="2FA8B3B5" w:rsidR="00DA55CE" w:rsidRPr="0074727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030622" w14:textId="6BBCC482" w:rsidR="00747274" w:rsidRPr="00747274" w:rsidRDefault="00747274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747274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43CBB0C7" w14:textId="78499E60" w:rsidR="00747274" w:rsidRPr="00747274" w:rsidRDefault="00747274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4DD225" w14:textId="71A1BD5D" w:rsidR="00747274" w:rsidRPr="00747274" w:rsidRDefault="00747274" w:rsidP="00DA55C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747274">
        <w:rPr>
          <w:rFonts w:ascii="Arial" w:hAnsi="Arial" w:cs="Arial"/>
          <w:b/>
          <w:bCs/>
          <w:sz w:val="20"/>
          <w:szCs w:val="20"/>
          <w:lang w:val="en-GB"/>
        </w:rPr>
        <w:t>Rohit</w:t>
      </w:r>
      <w:proofErr w:type="spellEnd"/>
      <w:r w:rsidRPr="00747274">
        <w:rPr>
          <w:rFonts w:ascii="Arial" w:hAnsi="Arial" w:cs="Arial"/>
          <w:b/>
          <w:bCs/>
          <w:sz w:val="20"/>
          <w:szCs w:val="20"/>
          <w:lang w:val="en-GB"/>
        </w:rPr>
        <w:t xml:space="preserve"> Kumar Singh, Patna Medical College, India</w:t>
      </w:r>
      <w:bookmarkStart w:id="3" w:name="_GoBack"/>
      <w:bookmarkEnd w:id="3"/>
    </w:p>
    <w:sectPr w:rsidR="00747274" w:rsidRPr="00747274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FA06D" w14:textId="77777777" w:rsidR="00137240" w:rsidRPr="0000007A" w:rsidRDefault="00137240" w:rsidP="0099583E">
      <w:r>
        <w:separator/>
      </w:r>
    </w:p>
  </w:endnote>
  <w:endnote w:type="continuationSeparator" w:id="0">
    <w:p w14:paraId="4B22B51F" w14:textId="77777777" w:rsidR="00137240" w:rsidRPr="0000007A" w:rsidRDefault="001372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340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065EE" w14:textId="77777777" w:rsidR="00137240" w:rsidRPr="0000007A" w:rsidRDefault="00137240" w:rsidP="0099583E">
      <w:r>
        <w:separator/>
      </w:r>
    </w:p>
  </w:footnote>
  <w:footnote w:type="continuationSeparator" w:id="0">
    <w:p w14:paraId="56CFA823" w14:textId="77777777" w:rsidR="00137240" w:rsidRPr="0000007A" w:rsidRDefault="001372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7BFD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F7560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829"/>
    <w:multiLevelType w:val="hybridMultilevel"/>
    <w:tmpl w:val="E10C4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607C"/>
    <w:multiLevelType w:val="hybridMultilevel"/>
    <w:tmpl w:val="4C98F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4E4C"/>
    <w:rsid w:val="00100577"/>
    <w:rsid w:val="00101322"/>
    <w:rsid w:val="00136984"/>
    <w:rsid w:val="00137240"/>
    <w:rsid w:val="00137E26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69B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B7966"/>
    <w:rsid w:val="002C43DF"/>
    <w:rsid w:val="002D7EA9"/>
    <w:rsid w:val="002E1211"/>
    <w:rsid w:val="002E2339"/>
    <w:rsid w:val="002E6D86"/>
    <w:rsid w:val="002F6935"/>
    <w:rsid w:val="00312559"/>
    <w:rsid w:val="00316AD6"/>
    <w:rsid w:val="003204B8"/>
    <w:rsid w:val="0033692F"/>
    <w:rsid w:val="00346223"/>
    <w:rsid w:val="00383CCC"/>
    <w:rsid w:val="00390105"/>
    <w:rsid w:val="00390B2B"/>
    <w:rsid w:val="003A04E7"/>
    <w:rsid w:val="003A4991"/>
    <w:rsid w:val="003A6E1A"/>
    <w:rsid w:val="003B2172"/>
    <w:rsid w:val="003B7AD9"/>
    <w:rsid w:val="003C7634"/>
    <w:rsid w:val="003E2EAA"/>
    <w:rsid w:val="003E746A"/>
    <w:rsid w:val="004135D5"/>
    <w:rsid w:val="0042465A"/>
    <w:rsid w:val="00433894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67C19"/>
    <w:rsid w:val="004703D4"/>
    <w:rsid w:val="00476C6B"/>
    <w:rsid w:val="00481566"/>
    <w:rsid w:val="004B4CAD"/>
    <w:rsid w:val="004B4FDC"/>
    <w:rsid w:val="004C3DF1"/>
    <w:rsid w:val="004D2E36"/>
    <w:rsid w:val="004F4AB0"/>
    <w:rsid w:val="00503AB6"/>
    <w:rsid w:val="005047C5"/>
    <w:rsid w:val="00510920"/>
    <w:rsid w:val="00521812"/>
    <w:rsid w:val="00523D2C"/>
    <w:rsid w:val="00531C82"/>
    <w:rsid w:val="005339A8"/>
    <w:rsid w:val="00533FC1"/>
    <w:rsid w:val="00534E48"/>
    <w:rsid w:val="00535541"/>
    <w:rsid w:val="0054564B"/>
    <w:rsid w:val="00545A13"/>
    <w:rsid w:val="00546343"/>
    <w:rsid w:val="00552878"/>
    <w:rsid w:val="00554032"/>
    <w:rsid w:val="00557CD3"/>
    <w:rsid w:val="00560D3C"/>
    <w:rsid w:val="00567DE0"/>
    <w:rsid w:val="005735A5"/>
    <w:rsid w:val="005A29B6"/>
    <w:rsid w:val="005A5BE0"/>
    <w:rsid w:val="005B12E0"/>
    <w:rsid w:val="005C25A0"/>
    <w:rsid w:val="005D230D"/>
    <w:rsid w:val="005D6648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7274"/>
    <w:rsid w:val="00756A9F"/>
    <w:rsid w:val="00766889"/>
    <w:rsid w:val="00766A0D"/>
    <w:rsid w:val="00767F8C"/>
    <w:rsid w:val="00775262"/>
    <w:rsid w:val="00780B67"/>
    <w:rsid w:val="00785D04"/>
    <w:rsid w:val="00797EBF"/>
    <w:rsid w:val="007B1099"/>
    <w:rsid w:val="007B57D1"/>
    <w:rsid w:val="007B6E18"/>
    <w:rsid w:val="007C32B9"/>
    <w:rsid w:val="007C7A64"/>
    <w:rsid w:val="007D0246"/>
    <w:rsid w:val="007F5873"/>
    <w:rsid w:val="00806382"/>
    <w:rsid w:val="00815F94"/>
    <w:rsid w:val="0082130C"/>
    <w:rsid w:val="008224E2"/>
    <w:rsid w:val="00825DC9"/>
    <w:rsid w:val="0082676D"/>
    <w:rsid w:val="00827285"/>
    <w:rsid w:val="00831055"/>
    <w:rsid w:val="008423BB"/>
    <w:rsid w:val="00846F1F"/>
    <w:rsid w:val="0087201B"/>
    <w:rsid w:val="00875F5E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0192"/>
    <w:rsid w:val="00933C8B"/>
    <w:rsid w:val="009553EC"/>
    <w:rsid w:val="009572E0"/>
    <w:rsid w:val="0097330E"/>
    <w:rsid w:val="00974330"/>
    <w:rsid w:val="0097498C"/>
    <w:rsid w:val="00982766"/>
    <w:rsid w:val="009852C4"/>
    <w:rsid w:val="00985F26"/>
    <w:rsid w:val="0099583E"/>
    <w:rsid w:val="00995D34"/>
    <w:rsid w:val="009A0242"/>
    <w:rsid w:val="009A59ED"/>
    <w:rsid w:val="009B5AA8"/>
    <w:rsid w:val="009C191B"/>
    <w:rsid w:val="009C45A0"/>
    <w:rsid w:val="009C5642"/>
    <w:rsid w:val="009D7154"/>
    <w:rsid w:val="009E13C3"/>
    <w:rsid w:val="009E6A30"/>
    <w:rsid w:val="009E79E5"/>
    <w:rsid w:val="009F07D4"/>
    <w:rsid w:val="009F29EB"/>
    <w:rsid w:val="00A001A0"/>
    <w:rsid w:val="00A1091D"/>
    <w:rsid w:val="00A12C83"/>
    <w:rsid w:val="00A31AAC"/>
    <w:rsid w:val="00A32905"/>
    <w:rsid w:val="00A36C95"/>
    <w:rsid w:val="00A37DE3"/>
    <w:rsid w:val="00A422CA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76C2"/>
    <w:rsid w:val="00AD6C51"/>
    <w:rsid w:val="00AF3016"/>
    <w:rsid w:val="00B03A45"/>
    <w:rsid w:val="00B2236C"/>
    <w:rsid w:val="00B22FE6"/>
    <w:rsid w:val="00B3033D"/>
    <w:rsid w:val="00B33856"/>
    <w:rsid w:val="00B356AF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2BF7"/>
    <w:rsid w:val="00BD6FFE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157B"/>
    <w:rsid w:val="00C635B6"/>
    <w:rsid w:val="00C653D3"/>
    <w:rsid w:val="00C70DFC"/>
    <w:rsid w:val="00C81775"/>
    <w:rsid w:val="00C82466"/>
    <w:rsid w:val="00C84097"/>
    <w:rsid w:val="00CB050B"/>
    <w:rsid w:val="00CB429B"/>
    <w:rsid w:val="00CC2753"/>
    <w:rsid w:val="00CD093E"/>
    <w:rsid w:val="00CD1556"/>
    <w:rsid w:val="00CD1FD7"/>
    <w:rsid w:val="00CE199A"/>
    <w:rsid w:val="00CE5AC7"/>
    <w:rsid w:val="00CF0BBB"/>
    <w:rsid w:val="00D0312F"/>
    <w:rsid w:val="00D1283A"/>
    <w:rsid w:val="00D17979"/>
    <w:rsid w:val="00D2075F"/>
    <w:rsid w:val="00D3257B"/>
    <w:rsid w:val="00D40416"/>
    <w:rsid w:val="00D45CF7"/>
    <w:rsid w:val="00D4782A"/>
    <w:rsid w:val="00D7603E"/>
    <w:rsid w:val="00D767D6"/>
    <w:rsid w:val="00D8579C"/>
    <w:rsid w:val="00D90124"/>
    <w:rsid w:val="00D9392F"/>
    <w:rsid w:val="00DA41F5"/>
    <w:rsid w:val="00DA55CE"/>
    <w:rsid w:val="00DB5B54"/>
    <w:rsid w:val="00DB7E1B"/>
    <w:rsid w:val="00DC1D81"/>
    <w:rsid w:val="00E11DF6"/>
    <w:rsid w:val="00E37766"/>
    <w:rsid w:val="00E451EA"/>
    <w:rsid w:val="00E53B04"/>
    <w:rsid w:val="00E53E52"/>
    <w:rsid w:val="00E57F4B"/>
    <w:rsid w:val="00E63889"/>
    <w:rsid w:val="00E64617"/>
    <w:rsid w:val="00E65EB7"/>
    <w:rsid w:val="00E71C8D"/>
    <w:rsid w:val="00E72360"/>
    <w:rsid w:val="00E972A7"/>
    <w:rsid w:val="00EA2839"/>
    <w:rsid w:val="00EB3E91"/>
    <w:rsid w:val="00EB78E8"/>
    <w:rsid w:val="00EC6894"/>
    <w:rsid w:val="00ED5A36"/>
    <w:rsid w:val="00ED6B12"/>
    <w:rsid w:val="00ED78B8"/>
    <w:rsid w:val="00EE0D3E"/>
    <w:rsid w:val="00EE0E53"/>
    <w:rsid w:val="00EF326D"/>
    <w:rsid w:val="00EF53FE"/>
    <w:rsid w:val="00F245A7"/>
    <w:rsid w:val="00F25B51"/>
    <w:rsid w:val="00F2643C"/>
    <w:rsid w:val="00F3295A"/>
    <w:rsid w:val="00F34D8E"/>
    <w:rsid w:val="00F3669D"/>
    <w:rsid w:val="00F405F8"/>
    <w:rsid w:val="00F41154"/>
    <w:rsid w:val="00F4700F"/>
    <w:rsid w:val="00F479DE"/>
    <w:rsid w:val="00F51F7F"/>
    <w:rsid w:val="00F573EA"/>
    <w:rsid w:val="00F57E9D"/>
    <w:rsid w:val="00FA6528"/>
    <w:rsid w:val="00FC2E17"/>
    <w:rsid w:val="00FC554E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AC61E"/>
  <w15:chartTrackingRefBased/>
  <w15:docId w15:val="{2AEC6E59-E0AC-9F42-804F-DD006A0C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A162-397A-408B-8C65-DED6F21D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5</cp:revision>
  <dcterms:created xsi:type="dcterms:W3CDTF">2026-03-11T03:37:00Z</dcterms:created>
  <dcterms:modified xsi:type="dcterms:W3CDTF">2026-03-25T08:50:00Z</dcterms:modified>
</cp:coreProperties>
</file>