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ABA23" w14:textId="77777777" w:rsidR="00A326D9" w:rsidRDefault="00A326D9"/>
    <w:p w14:paraId="2BC392CE" w14:textId="77777777" w:rsidR="00A326D9" w:rsidRDefault="00A326D9"/>
    <w:p w14:paraId="08E3A442" w14:textId="624856B1" w:rsidR="00A326D9" w:rsidRDefault="00012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Climate Variability and Security Challenges as Determinants of Agricultural Development and Food Sustainability in Niger State, </w:t>
      </w:r>
      <w:commentRangeStart w:id="0"/>
      <w:r>
        <w:rPr>
          <w:rFonts w:ascii="Times New Roman" w:hAnsi="Times New Roman" w:cs="Times New Roman"/>
          <w:b/>
          <w:sz w:val="28"/>
          <w:szCs w:val="28"/>
        </w:rPr>
        <w:t>Nigeria</w:t>
      </w:r>
      <w:commentRangeEnd w:id="0"/>
      <w:r w:rsidR="006F5B88">
        <w:rPr>
          <w:rStyle w:val="CommentReference"/>
        </w:rPr>
        <w:commentReference w:id="0"/>
      </w:r>
      <w:r w:rsidR="006F5B88">
        <w:rPr>
          <w:rFonts w:ascii="Times New Roman" w:hAnsi="Times New Roman" w:cs="Times New Roman"/>
          <w:b/>
          <w:sz w:val="28"/>
          <w:szCs w:val="28"/>
        </w:rPr>
        <w:t xml:space="preserve"> </w:t>
      </w:r>
    </w:p>
    <w:p w14:paraId="7865982C" w14:textId="77777777" w:rsidR="009A4A65" w:rsidRDefault="009A4A65">
      <w:pPr>
        <w:spacing w:after="0" w:line="240" w:lineRule="auto"/>
        <w:jc w:val="center"/>
        <w:rPr>
          <w:rFonts w:ascii="Times New Roman" w:hAnsi="Times New Roman" w:cs="Times New Roman"/>
          <w:b/>
          <w:bCs/>
          <w:color w:val="262626"/>
          <w:sz w:val="28"/>
          <w:szCs w:val="28"/>
        </w:rPr>
      </w:pPr>
    </w:p>
    <w:p w14:paraId="74E355DD" w14:textId="7B2076C4" w:rsidR="00A326D9" w:rsidRDefault="00A326D9"/>
    <w:p w14:paraId="27793DC8" w14:textId="77777777" w:rsidR="00692221" w:rsidRDefault="00692221"/>
    <w:p w14:paraId="5061FCDD" w14:textId="77777777" w:rsidR="00A326D9" w:rsidRDefault="0001262A">
      <w:pPr>
        <w:spacing w:after="0" w:line="240" w:lineRule="auto"/>
        <w:outlineLvl w:val="2"/>
        <w:rPr>
          <w:rFonts w:ascii="Times New Roman" w:eastAsia="Times New Roman" w:hAnsi="Times New Roman" w:cs="Times New Roman"/>
          <w:b/>
          <w:bCs/>
          <w:sz w:val="27"/>
          <w:szCs w:val="27"/>
        </w:rPr>
      </w:pPr>
      <w:commentRangeStart w:id="1"/>
      <w:r>
        <w:rPr>
          <w:rFonts w:ascii="Times New Roman" w:eastAsia="Times New Roman" w:hAnsi="Times New Roman" w:cs="Times New Roman"/>
          <w:b/>
          <w:bCs/>
          <w:sz w:val="27"/>
          <w:szCs w:val="27"/>
        </w:rPr>
        <w:t>Abstract</w:t>
      </w:r>
      <w:commentRangeEnd w:id="1"/>
      <w:r w:rsidR="00C22990">
        <w:rPr>
          <w:rStyle w:val="CommentReference"/>
        </w:rPr>
        <w:commentReference w:id="1"/>
      </w:r>
      <w:r>
        <w:rPr>
          <w:rFonts w:ascii="Times New Roman" w:eastAsia="Times New Roman" w:hAnsi="Times New Roman" w:cs="Times New Roman"/>
          <w:b/>
          <w:bCs/>
          <w:sz w:val="27"/>
          <w:szCs w:val="27"/>
        </w:rPr>
        <w:t>:</w:t>
      </w:r>
    </w:p>
    <w:p w14:paraId="5A2E949B" w14:textId="77777777" w:rsidR="00A326D9" w:rsidRDefault="00A326D9">
      <w:pPr>
        <w:spacing w:after="0" w:line="240" w:lineRule="auto"/>
        <w:jc w:val="both"/>
        <w:rPr>
          <w:rFonts w:ascii="Times New Roman" w:eastAsia="Times New Roman" w:hAnsi="Times New Roman" w:cs="Times New Roman"/>
          <w:b/>
          <w:bCs/>
          <w:sz w:val="24"/>
          <w:szCs w:val="24"/>
        </w:rPr>
      </w:pPr>
    </w:p>
    <w:p w14:paraId="4807F4D8"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br/>
        <w:t>Agricultural development and food sustainability in Niger State, Nigeria, are increasingly threatened by the combined effects of climate variability and persistent security challenges. While farmer–herder conflicts are widely regarded as the primary drivers of food insecurity in the region, empirical evidence distinguishing the relative impacts of insecurity and long-term climatic fluctuations remains limited.</w:t>
      </w:r>
    </w:p>
    <w:p w14:paraId="7448E9F1" w14:textId="77777777" w:rsidR="00A326D9" w:rsidRDefault="00A326D9">
      <w:pPr>
        <w:spacing w:after="0" w:line="240" w:lineRule="auto"/>
        <w:jc w:val="both"/>
        <w:rPr>
          <w:rFonts w:ascii="Times New Roman" w:eastAsia="Times New Roman" w:hAnsi="Times New Roman" w:cs="Times New Roman"/>
          <w:b/>
          <w:bCs/>
          <w:sz w:val="24"/>
          <w:szCs w:val="24"/>
        </w:rPr>
      </w:pPr>
    </w:p>
    <w:p w14:paraId="2C43BCD6"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w:t>
      </w:r>
      <w:r>
        <w:rPr>
          <w:rFonts w:ascii="Times New Roman" w:eastAsia="Times New Roman" w:hAnsi="Times New Roman" w:cs="Times New Roman"/>
          <w:sz w:val="24"/>
          <w:szCs w:val="24"/>
        </w:rPr>
        <w:br/>
        <w:t>This study employed a mixed-methods approach integrating primary and secondary data. Structured questionnaires were administered to 1,000 respondents, including farmers, extension workers, and agricultural stakeholders. Secondary data comprised rainfall, temperature, and humidity records (1971–2024), as well as yield data for eight major crops obtained from the Niger State Agricultural Mechanization Development Authority (NAMDA). Regression and correlation analyses were conducted to assess the relationship between climatic variables and crop production.</w:t>
      </w:r>
    </w:p>
    <w:p w14:paraId="3DB02201" w14:textId="77777777" w:rsidR="00A326D9" w:rsidRDefault="00A326D9">
      <w:pPr>
        <w:spacing w:after="0" w:line="240" w:lineRule="auto"/>
        <w:jc w:val="both"/>
        <w:rPr>
          <w:rFonts w:ascii="Times New Roman" w:eastAsia="Times New Roman" w:hAnsi="Times New Roman" w:cs="Times New Roman"/>
          <w:b/>
          <w:bCs/>
          <w:sz w:val="24"/>
          <w:szCs w:val="24"/>
        </w:rPr>
      </w:pPr>
    </w:p>
    <w:p w14:paraId="2915460C"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br/>
        <w:t>Findings indicate that banditry (40.2%) and terrorism (20.9%) are the dominant security threats affecting agricultural activities, with food production reduction (34.4%) identified as the principal consequence. However, regression results reveal that climate variability exerts a more systematic influence on crop yields. Maximum temperature increases cotton production (1.6%), whereas minimum temperature reduces it (−0.6%). Rainfall and temperature negatively affect sugarcane yields, while minimum temperature positively influences rice and sorghum production. Soybean and melon production show strong negative sensitivity to rainfall and temperature variability. Correlation analysis confirms the predominantly adverse effects of climatic fluctuations.</w:t>
      </w:r>
    </w:p>
    <w:p w14:paraId="302D115A" w14:textId="77777777" w:rsidR="00A326D9" w:rsidRDefault="00A326D9">
      <w:pPr>
        <w:spacing w:after="0" w:line="240" w:lineRule="auto"/>
        <w:jc w:val="both"/>
        <w:rPr>
          <w:rFonts w:ascii="Times New Roman" w:eastAsia="Times New Roman" w:hAnsi="Times New Roman" w:cs="Times New Roman"/>
          <w:b/>
          <w:bCs/>
          <w:sz w:val="24"/>
          <w:szCs w:val="24"/>
        </w:rPr>
      </w:pPr>
    </w:p>
    <w:p w14:paraId="4BFF7F1D"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br/>
        <w:t>The study demonstrates that climate variability poses a more consistent and measurable threat to agricultural productivity than insecurity alone. Strengthened dissemination of meteorological forecasts and enhanced extension services are recommended to promote climate-resilient agricultural planning and sustainable food systems.</w:t>
      </w:r>
    </w:p>
    <w:p w14:paraId="23BC5813" w14:textId="77777777" w:rsidR="00A326D9" w:rsidRDefault="0001262A">
      <w:pPr>
        <w:spacing w:after="0" w:line="240" w:lineRule="auto"/>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w:t>
      </w:r>
    </w:p>
    <w:p w14:paraId="0B8B90E5" w14:textId="77777777" w:rsidR="00A326D9" w:rsidRDefault="0001262A">
      <w:pPr>
        <w:spacing w:after="0" w:line="240" w:lineRule="auto"/>
        <w:jc w:val="both"/>
        <w:rPr>
          <w:rFonts w:ascii="Times New Roman" w:eastAsia="Times New Roman" w:hAnsi="Times New Roman" w:cs="Times New Roman"/>
          <w:b/>
          <w:bCs/>
          <w:color w:val="0D0D0D"/>
          <w:sz w:val="24"/>
          <w:szCs w:val="24"/>
        </w:rPr>
      </w:pPr>
      <w:commentRangeStart w:id="2"/>
      <w:r>
        <w:rPr>
          <w:rFonts w:ascii="Times New Roman" w:eastAsia="Times New Roman" w:hAnsi="Times New Roman" w:cs="Times New Roman"/>
          <w:b/>
          <w:bCs/>
          <w:color w:val="0D0D0D"/>
          <w:sz w:val="24"/>
          <w:szCs w:val="24"/>
        </w:rPr>
        <w:t>Keywords</w:t>
      </w:r>
      <w:commentRangeEnd w:id="2"/>
      <w:r w:rsidR="00C22990">
        <w:rPr>
          <w:rStyle w:val="CommentReference"/>
        </w:rPr>
        <w:commentReference w:id="2"/>
      </w:r>
      <w:r>
        <w:rPr>
          <w:rFonts w:ascii="Times New Roman" w:eastAsia="Times New Roman" w:hAnsi="Times New Roman" w:cs="Times New Roman"/>
          <w:b/>
          <w:bCs/>
          <w:color w:val="0D0D0D"/>
          <w:sz w:val="24"/>
          <w:szCs w:val="24"/>
        </w:rPr>
        <w:t>:</w:t>
      </w:r>
    </w:p>
    <w:p w14:paraId="04425951" w14:textId="77777777" w:rsidR="00A326D9" w:rsidRDefault="000126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Climate variability; Agricultural productivity; Food sustainability; Security challenges; Crop yield modeling; Niger State Nigeria</w:t>
      </w:r>
    </w:p>
    <w:p w14:paraId="00692DC7" w14:textId="77777777" w:rsidR="00A326D9" w:rsidRDefault="00A326D9">
      <w:pPr>
        <w:spacing w:after="0" w:line="360" w:lineRule="auto"/>
        <w:jc w:val="both"/>
        <w:rPr>
          <w:rFonts w:ascii="Times New Roman" w:eastAsia="Times New Roman" w:hAnsi="Times New Roman" w:cs="Times New Roman"/>
          <w:sz w:val="18"/>
          <w:szCs w:val="24"/>
        </w:rPr>
      </w:pPr>
      <w:bookmarkStart w:id="3" w:name="_GoBack"/>
      <w:bookmarkEnd w:id="3"/>
    </w:p>
    <w:p w14:paraId="5E0DEB5B" w14:textId="77777777" w:rsidR="00A326D9" w:rsidRDefault="0001262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570AE783"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development remains foundational to rural livelihoods, economic growth, and food sustainability in sub-Saharan Africa, particularly in Nigeria where agriculture employs the majority of the rural workforce and contributes substantially to gross domestic product and household food security [1]. Despite its significance, the sector faces mounting challenges from both climatic stressors and human-induced disruptions. Climate variability manifested through erratic rainfall, prolonged drought spells, heat stress, and increased incidence of extreme weather disrupts crop phenology, reduces soil moisture availability, and alters pest and disease dynamics, thereby undermining crop yields and contributing to rural livelihood instability [2, 3]. In Nigeria’s predominantly rain-fed agricultural landscape, the inability of smallholder farmers to anticipate and adapt to these climatic fluctuations exacerbates vulnerability to food insecurity and heightens exposure to seasonal and chronic hunger [3].</w:t>
      </w:r>
    </w:p>
    <w:p w14:paraId="58607291"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Simultaneously, insecurity challenges including banditry, terrorism, and farmer–herder conflicts pose significant threats to agricultural productivity and food systems. Empirical evidence indicates that both the incidence and severity of farmer–herder conflicts significantly increase food insecurity by limiting farm access, reducing agricultural labour supply, and disrupting livelihood strategies in rural communities [4]. In Taraba State, conflict involvement was found to significantly influence food security status among both crop farmers and herders, with insecurity emerging as a major constraint to agricultural development [5]. Conflict also contributes to displacement, loss of productive assets, and reduced economic investment in the agricultural sector, compounding the effects of environmental stressors on rural households [6].</w:t>
      </w:r>
    </w:p>
    <w:p w14:paraId="071806B0"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interplay between climatic and security threats creates a compounded vulnerability loop whereby climate shocks can intensify competition over scarce natural resources, thus escalating conflict risks, while insecurity restricts farmers’ adaptive capacity and access to climate information and inputs. Despite these intersecting pressures, there remains a paucity of integrated research that quantitatively assesses and compares the relative impacts of climate variability and security challenges on agricultural productivity and food sustainability over long temporal scales. Addressing this gap is crucial for evidence-based policy, as recent food security </w:t>
      </w:r>
      <w:r>
        <w:rPr>
          <w:rFonts w:ascii="Times New Roman" w:eastAsia="Times New Roman" w:hAnsi="Times New Roman" w:cs="Times New Roman"/>
          <w:sz w:val="24"/>
          <w:szCs w:val="24"/>
        </w:rPr>
        <w:lastRenderedPageBreak/>
        <w:t>reports warn that conflict and extreme weather are driving hunger across West and Central Africa, including Nigeria, with millions displaced or facing acute food insecurity [7].</w:t>
      </w:r>
    </w:p>
    <w:p w14:paraId="3FC53187"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this emerging field by combining longitudinal climatic records (1971–2024), crop yield data, and large-scale primary survey evidence to evaluate the extent to which climatic variability and insecurity individually and jointly influence agricultural development and food sustainability in Niger State. The findings aim to inform climate-resilient and conflict-sensitive agricultural policies that strengthen the resilience of rural farming communities to current and future shocks.</w:t>
      </w:r>
    </w:p>
    <w:p w14:paraId="0B09EC9A" w14:textId="77777777" w:rsidR="00A326D9" w:rsidRDefault="00A326D9">
      <w:pPr>
        <w:spacing w:after="0" w:line="360" w:lineRule="auto"/>
        <w:jc w:val="both"/>
        <w:rPr>
          <w:rFonts w:ascii="Times New Roman" w:eastAsia="Times New Roman" w:hAnsi="Times New Roman" w:cs="Times New Roman"/>
          <w:sz w:val="18"/>
          <w:szCs w:val="24"/>
        </w:rPr>
      </w:pPr>
    </w:p>
    <w:p w14:paraId="16C67A48" w14:textId="77777777" w:rsidR="00A326D9" w:rsidRDefault="0001262A">
      <w:pPr>
        <w:pStyle w:val="Heading3"/>
        <w:spacing w:before="0" w:line="360" w:lineRule="auto"/>
        <w:jc w:val="both"/>
        <w:rPr>
          <w:rFonts w:ascii="Times New Roman" w:hAnsi="Times New Roman" w:cs="Times New Roman"/>
          <w:color w:val="0D0D0D"/>
        </w:rPr>
      </w:pPr>
      <w:r>
        <w:rPr>
          <w:rStyle w:val="Strong"/>
          <w:rFonts w:ascii="Times New Roman" w:hAnsi="Times New Roman" w:cs="Times New Roman"/>
          <w:color w:val="0D0D0D"/>
        </w:rPr>
        <w:t>Materials and Methods</w:t>
      </w:r>
    </w:p>
    <w:p w14:paraId="574DE7AF"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Study </w:t>
      </w:r>
      <w:commentRangeStart w:id="4"/>
      <w:r>
        <w:rPr>
          <w:rFonts w:ascii="Times New Roman" w:hAnsi="Times New Roman" w:cs="Times New Roman"/>
          <w:b/>
          <w:color w:val="0D0D0D"/>
          <w:sz w:val="24"/>
          <w:szCs w:val="24"/>
        </w:rPr>
        <w:t>Area</w:t>
      </w:r>
      <w:commentRangeEnd w:id="4"/>
      <w:r w:rsidR="006F5B88">
        <w:rPr>
          <w:rStyle w:val="CommentReference"/>
          <w:rFonts w:ascii="Calibri" w:eastAsia="Calibri" w:hAnsi="Calibri"/>
          <w:color w:val="auto"/>
        </w:rPr>
        <w:commentReference w:id="4"/>
      </w:r>
    </w:p>
    <w:p w14:paraId="62BE0202" w14:textId="77777777" w:rsidR="00A326D9" w:rsidRDefault="0001262A">
      <w:pPr>
        <w:pStyle w:val="NormalWeb"/>
        <w:spacing w:before="0" w:beforeAutospacing="0" w:after="0" w:afterAutospacing="0" w:line="360" w:lineRule="auto"/>
        <w:ind w:firstLine="720"/>
        <w:jc w:val="both"/>
        <w:rPr>
          <w:color w:val="0D0D0D"/>
        </w:rPr>
      </w:pPr>
      <w:r>
        <w:rPr>
          <w:color w:val="0D0D0D"/>
        </w:rPr>
        <w:t xml:space="preserve">The study was conducted in </w:t>
      </w:r>
      <w:r>
        <w:rPr>
          <w:rStyle w:val="Strong"/>
          <w:rFonts w:eastAsia="SimSun"/>
          <w:color w:val="0D0D0D"/>
        </w:rPr>
        <w:t>Niger State, Nigeria</w:t>
      </w:r>
      <w:r>
        <w:rPr>
          <w:b/>
          <w:color w:val="0D0D0D"/>
        </w:rPr>
        <w:t>,</w:t>
      </w:r>
      <w:r>
        <w:rPr>
          <w:color w:val="0D0D0D"/>
        </w:rPr>
        <w:t xml:space="preserve"> one of the largest agrarian states in the country, characterized by a tropical continental climate with distinct wet and dry seasons. The state lies within the Guinea and Sudan savannah agro-ecological zones and is highly dependent on rain-fed agriculture. Major crops cultivated include rice, sorghum, soybean, cassava, groundnut, melon, sugarcane, and cotton. The region has experienced increasing climatic variability and rising insecurity over the past two decades, affecting agricultural productivity and rural livelihoods [8, 9].</w:t>
      </w:r>
    </w:p>
    <w:p w14:paraId="2E5FF3F9" w14:textId="77777777" w:rsidR="00A326D9" w:rsidRDefault="00A326D9">
      <w:pPr>
        <w:pStyle w:val="NormalWeb"/>
        <w:spacing w:before="0" w:beforeAutospacing="0" w:after="0" w:afterAutospacing="0" w:line="360" w:lineRule="auto"/>
        <w:jc w:val="both"/>
        <w:rPr>
          <w:color w:val="0D0D0D"/>
        </w:rPr>
      </w:pPr>
    </w:p>
    <w:p w14:paraId="321F6ADA" w14:textId="77777777" w:rsidR="00A326D9" w:rsidRDefault="0001262A">
      <w:pPr>
        <w:pStyle w:val="NormalWeb"/>
        <w:spacing w:before="0" w:beforeAutospacing="0" w:after="0" w:afterAutospacing="0" w:line="360" w:lineRule="auto"/>
        <w:jc w:val="both"/>
        <w:rPr>
          <w:b/>
          <w:color w:val="0D0D0D"/>
        </w:rPr>
      </w:pPr>
      <w:r>
        <w:rPr>
          <w:b/>
          <w:color w:val="0D0D0D"/>
        </w:rPr>
        <w:t>Research Design</w:t>
      </w:r>
    </w:p>
    <w:p w14:paraId="7A530D66" w14:textId="77777777" w:rsidR="00A326D9" w:rsidRDefault="0001262A">
      <w:pPr>
        <w:pStyle w:val="NormalWeb"/>
        <w:spacing w:before="0" w:beforeAutospacing="0" w:after="0" w:afterAutospacing="0" w:line="360" w:lineRule="auto"/>
        <w:ind w:firstLine="720"/>
        <w:jc w:val="both"/>
        <w:rPr>
          <w:color w:val="0D0D0D"/>
        </w:rPr>
      </w:pPr>
      <w:r>
        <w:rPr>
          <w:color w:val="0D0D0D"/>
        </w:rPr>
        <w:t xml:space="preserve">A </w:t>
      </w:r>
      <w:r>
        <w:rPr>
          <w:rStyle w:val="Strong"/>
          <w:rFonts w:eastAsia="SimSun"/>
          <w:color w:val="0D0D0D"/>
        </w:rPr>
        <w:t>mixed-methods research design</w:t>
      </w:r>
      <w:r>
        <w:rPr>
          <w:color w:val="0D0D0D"/>
        </w:rPr>
        <w:t xml:space="preserve"> was adopted, integrating quantitative and qualitative approaches to provide a comprehensive assessment of the impacts of climate variability and security challenges on agricultural development and food sustainability. Mixed-methods approaches enhance robustness by triangulating statistical evidence with lived experiences and community perceptions [10].</w:t>
      </w:r>
    </w:p>
    <w:p w14:paraId="5F360AF2" w14:textId="77777777" w:rsidR="00A326D9" w:rsidRDefault="00A326D9"/>
    <w:p w14:paraId="374EE0B9" w14:textId="77777777" w:rsidR="00A326D9" w:rsidRDefault="0001262A">
      <w:pPr>
        <w:pStyle w:val="Heading2"/>
        <w:rPr>
          <w:rFonts w:ascii="Times New Roman" w:hAnsi="Times New Roman" w:cs="Times New Roman"/>
          <w:b/>
          <w:color w:val="0D0D0D"/>
          <w:sz w:val="24"/>
          <w:szCs w:val="24"/>
        </w:rPr>
      </w:pPr>
      <w:r>
        <w:rPr>
          <w:rFonts w:ascii="Times New Roman" w:hAnsi="Times New Roman" w:cs="Times New Roman"/>
          <w:b/>
          <w:color w:val="0D0D0D"/>
          <w:sz w:val="24"/>
          <w:szCs w:val="24"/>
        </w:rPr>
        <w:t>Data Sources</w:t>
      </w:r>
    </w:p>
    <w:p w14:paraId="680FE7E1" w14:textId="77777777" w:rsidR="00A326D9" w:rsidRDefault="00A326D9">
      <w:pPr>
        <w:pStyle w:val="Heading3"/>
        <w:rPr>
          <w:rFonts w:ascii="Times New Roman" w:hAnsi="Times New Roman" w:cs="Times New Roman"/>
          <w:b/>
          <w:color w:val="0D0D0D"/>
        </w:rPr>
      </w:pPr>
    </w:p>
    <w:p w14:paraId="453F984D" w14:textId="77777777" w:rsidR="00A326D9" w:rsidRDefault="0001262A">
      <w:pPr>
        <w:pStyle w:val="Heading3"/>
        <w:spacing w:before="0" w:line="360" w:lineRule="auto"/>
        <w:rPr>
          <w:rFonts w:ascii="Times New Roman" w:hAnsi="Times New Roman" w:cs="Times New Roman"/>
          <w:b/>
          <w:color w:val="0D0D0D"/>
        </w:rPr>
      </w:pPr>
      <w:r>
        <w:rPr>
          <w:rFonts w:ascii="Times New Roman" w:hAnsi="Times New Roman" w:cs="Times New Roman"/>
          <w:b/>
          <w:color w:val="0D0D0D"/>
        </w:rPr>
        <w:t>Primary Data</w:t>
      </w:r>
    </w:p>
    <w:p w14:paraId="33C29B97" w14:textId="77777777" w:rsidR="00A326D9" w:rsidRDefault="0001262A">
      <w:pPr>
        <w:pStyle w:val="NormalWeb"/>
        <w:spacing w:before="0" w:beforeAutospacing="0" w:after="0" w:afterAutospacing="0" w:line="360" w:lineRule="auto"/>
        <w:jc w:val="both"/>
      </w:pPr>
      <w:r>
        <w:t>Primary data were obtained through:</w:t>
      </w:r>
    </w:p>
    <w:p w14:paraId="4BD7AC9F" w14:textId="77777777" w:rsidR="00A326D9" w:rsidRDefault="00A326D9">
      <w:pPr>
        <w:pStyle w:val="NormalWeb"/>
        <w:spacing w:before="0" w:beforeAutospacing="0" w:after="0" w:afterAutospacing="0" w:line="360" w:lineRule="auto"/>
        <w:jc w:val="both"/>
        <w:rPr>
          <w:rStyle w:val="Strong"/>
          <w:rFonts w:eastAsia="SimSun"/>
        </w:rPr>
      </w:pPr>
    </w:p>
    <w:p w14:paraId="2C063584" w14:textId="77777777" w:rsidR="00A326D9" w:rsidRDefault="0001262A">
      <w:pPr>
        <w:pStyle w:val="NormalWeb"/>
        <w:spacing w:before="0" w:beforeAutospacing="0" w:after="0" w:afterAutospacing="0" w:line="360" w:lineRule="auto"/>
        <w:jc w:val="both"/>
      </w:pPr>
      <w:r>
        <w:rPr>
          <w:rStyle w:val="Strong"/>
          <w:rFonts w:eastAsia="SimSun"/>
        </w:rPr>
        <w:t>1. Structured Questionnaires:</w:t>
      </w:r>
    </w:p>
    <w:p w14:paraId="053FD60F" w14:textId="77777777" w:rsidR="00A326D9" w:rsidRDefault="0001262A">
      <w:pPr>
        <w:pStyle w:val="NormalWeb"/>
        <w:spacing w:before="0" w:beforeAutospacing="0" w:after="0" w:afterAutospacing="0" w:line="360" w:lineRule="auto"/>
        <w:ind w:firstLine="720"/>
        <w:jc w:val="both"/>
      </w:pPr>
      <w:r>
        <w:lastRenderedPageBreak/>
        <w:t>A total of 1,000 questionnaires were randomly administered across sixteen (16) Local Government Areas (LGAs), with two LGAs representing each of the eight major crops cultivated in the state. Respondents included farmers, agricultural extension officers, NGOs involved in agricultural development, and other relevant stakeholders. A total of 694 questionnaires were retrieved, representing a response rate of 69.4%.</w:t>
      </w:r>
    </w:p>
    <w:p w14:paraId="7D03AD66" w14:textId="77777777" w:rsidR="00A326D9" w:rsidRDefault="00A326D9">
      <w:pPr>
        <w:pStyle w:val="NormalWeb"/>
        <w:spacing w:before="0" w:beforeAutospacing="0" w:after="0" w:afterAutospacing="0" w:line="360" w:lineRule="auto"/>
        <w:jc w:val="both"/>
      </w:pPr>
    </w:p>
    <w:p w14:paraId="11202BDA" w14:textId="77777777" w:rsidR="00A326D9" w:rsidRDefault="0001262A">
      <w:pPr>
        <w:pStyle w:val="NormalWeb"/>
        <w:spacing w:before="0" w:beforeAutospacing="0" w:after="0" w:afterAutospacing="0" w:line="360" w:lineRule="auto"/>
        <w:jc w:val="both"/>
      </w:pPr>
      <w:r>
        <w:rPr>
          <w:rStyle w:val="Strong"/>
          <w:rFonts w:eastAsia="SimSun"/>
        </w:rPr>
        <w:t>2. Focused Group Discussions (FGDs):</w:t>
      </w:r>
    </w:p>
    <w:p w14:paraId="1A3EFF2C" w14:textId="77777777" w:rsidR="00A326D9" w:rsidRDefault="0001262A">
      <w:pPr>
        <w:pStyle w:val="NormalWeb"/>
        <w:spacing w:before="0" w:beforeAutospacing="0" w:after="0" w:afterAutospacing="0" w:line="360" w:lineRule="auto"/>
        <w:ind w:firstLine="720"/>
        <w:jc w:val="both"/>
      </w:pPr>
      <w:r>
        <w:t>FGDs were conducted in two farming communities per selected LGA. Each group consisted of 10–15 participants selected purposively to ensure representation of youths, women, middle-aged farmers, and elders. FGDs explored perceptions of climate change, insecurity, and impacts on crop production. The method was particularly suitable given low literacy levels and strong oral traditions in rural communities [11].</w:t>
      </w:r>
    </w:p>
    <w:p w14:paraId="7DCFFE91" w14:textId="77777777" w:rsidR="00A326D9" w:rsidRDefault="00A326D9">
      <w:pPr>
        <w:pStyle w:val="NormalWeb"/>
        <w:spacing w:before="0" w:beforeAutospacing="0" w:after="0" w:afterAutospacing="0" w:line="360" w:lineRule="auto"/>
        <w:jc w:val="both"/>
      </w:pPr>
    </w:p>
    <w:p w14:paraId="2F65FABC" w14:textId="77777777" w:rsidR="00A326D9" w:rsidRDefault="0001262A">
      <w:pPr>
        <w:pStyle w:val="NormalWeb"/>
        <w:spacing w:before="0" w:beforeAutospacing="0" w:after="0" w:afterAutospacing="0" w:line="360" w:lineRule="auto"/>
        <w:jc w:val="both"/>
        <w:rPr>
          <w:b/>
          <w:color w:val="0D0D0D"/>
        </w:rPr>
      </w:pPr>
      <w:r>
        <w:rPr>
          <w:b/>
          <w:color w:val="0D0D0D"/>
        </w:rPr>
        <w:t>Secondary Data</w:t>
      </w:r>
    </w:p>
    <w:p w14:paraId="7650D416" w14:textId="77777777" w:rsidR="00A326D9" w:rsidRDefault="0001262A">
      <w:pPr>
        <w:pStyle w:val="NormalWeb"/>
        <w:spacing w:before="0" w:beforeAutospacing="0" w:after="0" w:afterAutospacing="0" w:line="360" w:lineRule="auto"/>
        <w:jc w:val="both"/>
      </w:pPr>
      <w:r>
        <w:t>Secondary data comprised:</w:t>
      </w:r>
    </w:p>
    <w:p w14:paraId="15E54F60" w14:textId="77777777" w:rsidR="00A326D9" w:rsidRDefault="0001262A">
      <w:pPr>
        <w:pStyle w:val="NormalWeb"/>
        <w:numPr>
          <w:ilvl w:val="0"/>
          <w:numId w:val="2"/>
        </w:numPr>
        <w:spacing w:before="0" w:beforeAutospacing="0" w:after="0" w:afterAutospacing="0" w:line="360" w:lineRule="auto"/>
        <w:jc w:val="both"/>
      </w:pPr>
      <w:r>
        <w:rPr>
          <w:rStyle w:val="Strong"/>
          <w:rFonts w:eastAsia="SimSun"/>
        </w:rPr>
        <w:t>Climatic data (1971–2024):</w:t>
      </w:r>
    </w:p>
    <w:p w14:paraId="1922C143" w14:textId="77777777" w:rsidR="00A326D9" w:rsidRDefault="0001262A">
      <w:pPr>
        <w:pStyle w:val="NormalWeb"/>
        <w:numPr>
          <w:ilvl w:val="1"/>
          <w:numId w:val="2"/>
        </w:numPr>
        <w:spacing w:before="0" w:beforeAutospacing="0" w:after="0" w:afterAutospacing="0" w:line="360" w:lineRule="auto"/>
        <w:jc w:val="both"/>
      </w:pPr>
      <w:r>
        <w:t>Rainfall (mm)</w:t>
      </w:r>
    </w:p>
    <w:p w14:paraId="655CE155" w14:textId="77777777" w:rsidR="00A326D9" w:rsidRDefault="0001262A">
      <w:pPr>
        <w:pStyle w:val="NormalWeb"/>
        <w:numPr>
          <w:ilvl w:val="1"/>
          <w:numId w:val="2"/>
        </w:numPr>
        <w:spacing w:before="0" w:beforeAutospacing="0" w:after="0" w:afterAutospacing="0" w:line="360" w:lineRule="auto"/>
        <w:jc w:val="both"/>
      </w:pPr>
      <w:r>
        <w:t>Maximum and minimum temperature (°C)</w:t>
      </w:r>
    </w:p>
    <w:p w14:paraId="373D6A59" w14:textId="77777777" w:rsidR="00A326D9" w:rsidRDefault="0001262A">
      <w:pPr>
        <w:pStyle w:val="NormalWeb"/>
        <w:numPr>
          <w:ilvl w:val="1"/>
          <w:numId w:val="2"/>
        </w:numPr>
        <w:spacing w:before="0" w:beforeAutospacing="0" w:after="0" w:afterAutospacing="0" w:line="360" w:lineRule="auto"/>
        <w:jc w:val="both"/>
      </w:pPr>
      <w:r>
        <w:t>Relative humidity (%)</w:t>
      </w:r>
    </w:p>
    <w:p w14:paraId="4A25A475" w14:textId="77777777" w:rsidR="00A326D9" w:rsidRDefault="0001262A">
      <w:pPr>
        <w:pStyle w:val="NormalWeb"/>
        <w:spacing w:before="0" w:beforeAutospacing="0" w:after="0" w:afterAutospacing="0" w:line="360" w:lineRule="auto"/>
        <w:ind w:left="720"/>
        <w:jc w:val="both"/>
      </w:pPr>
      <w:r>
        <w:t xml:space="preserve">These data were obtained from the </w:t>
      </w:r>
      <w:r>
        <w:rPr>
          <w:rStyle w:val="Strong"/>
          <w:rFonts w:eastAsia="SimSun"/>
          <w:b w:val="0"/>
        </w:rPr>
        <w:t>Nigerian Meteorological Agency (NiMet)</w:t>
      </w:r>
      <w:r>
        <w:rPr>
          <w:b/>
        </w:rPr>
        <w:t xml:space="preserve"> and the </w:t>
      </w:r>
      <w:r>
        <w:rPr>
          <w:rStyle w:val="Strong"/>
          <w:rFonts w:eastAsia="SimSun"/>
          <w:b w:val="0"/>
        </w:rPr>
        <w:t>National Cereals Research Institute (NCRI), Bida</w:t>
      </w:r>
      <w:r>
        <w:rPr>
          <w:b/>
        </w:rPr>
        <w:t>.</w:t>
      </w:r>
    </w:p>
    <w:p w14:paraId="21230B53" w14:textId="77777777" w:rsidR="00A326D9" w:rsidRDefault="00A326D9">
      <w:pPr>
        <w:pStyle w:val="NormalWeb"/>
        <w:spacing w:before="0" w:beforeAutospacing="0" w:after="0" w:afterAutospacing="0" w:line="360" w:lineRule="auto"/>
        <w:jc w:val="both"/>
        <w:rPr>
          <w:rStyle w:val="Strong"/>
          <w:rFonts w:eastAsia="SimSun"/>
        </w:rPr>
      </w:pPr>
    </w:p>
    <w:p w14:paraId="58763B6E" w14:textId="77777777" w:rsidR="00A326D9" w:rsidRDefault="0001262A">
      <w:pPr>
        <w:pStyle w:val="NormalWeb"/>
        <w:numPr>
          <w:ilvl w:val="0"/>
          <w:numId w:val="4"/>
        </w:numPr>
        <w:spacing w:before="0" w:beforeAutospacing="0" w:after="0" w:afterAutospacing="0" w:line="360" w:lineRule="auto"/>
        <w:jc w:val="both"/>
      </w:pPr>
      <w:r>
        <w:rPr>
          <w:rStyle w:val="Strong"/>
          <w:rFonts w:eastAsia="SimSun"/>
        </w:rPr>
        <w:t>Crop yield data (10-year period):</w:t>
      </w:r>
    </w:p>
    <w:p w14:paraId="4AD2C15A" w14:textId="77777777" w:rsidR="00A326D9" w:rsidRDefault="0001262A">
      <w:pPr>
        <w:pStyle w:val="NormalWeb"/>
        <w:spacing w:before="0" w:beforeAutospacing="0" w:after="0" w:afterAutospacing="0" w:line="360" w:lineRule="auto"/>
        <w:ind w:left="720"/>
        <w:jc w:val="both"/>
        <w:rPr>
          <w:b/>
        </w:rPr>
      </w:pPr>
      <w:r>
        <w:t xml:space="preserve">Yield records for rice, sorghum, soybean, cassava, groundnut, melon, sugarcane, and cotton were obtained from the </w:t>
      </w:r>
      <w:r>
        <w:rPr>
          <w:rStyle w:val="Strong"/>
          <w:rFonts w:eastAsia="SimSun"/>
          <w:b w:val="0"/>
        </w:rPr>
        <w:t>Niger State Agricultural Mechanization Development Authority (NAMDA)</w:t>
      </w:r>
      <w:r>
        <w:rPr>
          <w:b/>
        </w:rPr>
        <w:t>.</w:t>
      </w:r>
    </w:p>
    <w:p w14:paraId="12508419" w14:textId="77777777" w:rsidR="00A326D9" w:rsidRDefault="0001262A">
      <w:pPr>
        <w:pStyle w:val="NormalWeb"/>
        <w:spacing w:before="0" w:beforeAutospacing="0" w:after="0" w:afterAutospacing="0" w:line="360" w:lineRule="auto"/>
        <w:jc w:val="both"/>
      </w:pPr>
      <w:r>
        <w:t>Long-term climatic datasets are widely recommended for detecting variability and trend impacts on agricultural systems [12].</w:t>
      </w:r>
    </w:p>
    <w:p w14:paraId="35E863DC" w14:textId="77777777" w:rsidR="00A326D9" w:rsidRDefault="00A326D9"/>
    <w:p w14:paraId="2F4BD247"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Sampling Technique</w:t>
      </w:r>
    </w:p>
    <w:p w14:paraId="0ACEC217" w14:textId="77777777" w:rsidR="00A326D9" w:rsidRDefault="0001262A">
      <w:pPr>
        <w:pStyle w:val="NormalWeb"/>
        <w:spacing w:before="0" w:beforeAutospacing="0" w:after="0" w:afterAutospacing="0" w:line="360" w:lineRule="auto"/>
        <w:ind w:firstLine="720"/>
        <w:jc w:val="both"/>
        <w:rPr>
          <w:color w:val="0D0D0D"/>
        </w:rPr>
      </w:pPr>
      <w:r>
        <w:rPr>
          <w:color w:val="0D0D0D"/>
        </w:rPr>
        <w:t xml:space="preserve">A </w:t>
      </w:r>
      <w:r>
        <w:rPr>
          <w:rStyle w:val="Strong"/>
          <w:rFonts w:eastAsia="SimSun"/>
          <w:color w:val="0D0D0D"/>
        </w:rPr>
        <w:t>random sampling technique</w:t>
      </w:r>
      <w:r>
        <w:rPr>
          <w:b/>
          <w:color w:val="0D0D0D"/>
        </w:rPr>
        <w:t xml:space="preserve"> </w:t>
      </w:r>
      <w:r>
        <w:rPr>
          <w:color w:val="0D0D0D"/>
        </w:rPr>
        <w:t>was used in questionnaire administration to ensure broad representation across dispersed rural settlements. For FGDs, purposive sampling was employed to capture participants with relevant agricultural experience and local ecological knowledge.</w:t>
      </w:r>
    </w:p>
    <w:p w14:paraId="38F8AD18" w14:textId="77777777" w:rsidR="00A326D9" w:rsidRDefault="00A326D9">
      <w:pPr>
        <w:spacing w:after="0" w:line="360" w:lineRule="auto"/>
        <w:jc w:val="both"/>
        <w:rPr>
          <w:rFonts w:ascii="Times New Roman" w:hAnsi="Times New Roman" w:cs="Times New Roman"/>
          <w:color w:val="0D0D0D"/>
          <w:sz w:val="24"/>
          <w:szCs w:val="24"/>
        </w:rPr>
      </w:pPr>
    </w:p>
    <w:p w14:paraId="37154929" w14:textId="77777777" w:rsidR="00A326D9" w:rsidRDefault="0001262A">
      <w:pPr>
        <w:pStyle w:val="Heading2"/>
        <w:spacing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Data Analysis</w:t>
      </w:r>
    </w:p>
    <w:p w14:paraId="46A482C2" w14:textId="77777777" w:rsidR="00A326D9" w:rsidRDefault="0001262A">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Descriptive Statistics</w:t>
      </w:r>
    </w:p>
    <w:p w14:paraId="303936A7" w14:textId="77777777" w:rsidR="00A326D9" w:rsidRDefault="0001262A">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Descriptive statistics (frequency distributions, percentages, and tables) were used to analyze socio-demographic characteristics, perceived insecurity drivers, and reported impacts on agricultural production.</w:t>
      </w:r>
    </w:p>
    <w:p w14:paraId="1DF266E8" w14:textId="77777777" w:rsidR="00A326D9" w:rsidRDefault="00A326D9">
      <w:pPr>
        <w:pStyle w:val="Heading3"/>
        <w:spacing w:line="360" w:lineRule="auto"/>
        <w:jc w:val="both"/>
        <w:rPr>
          <w:rFonts w:ascii="Times New Roman" w:hAnsi="Times New Roman" w:cs="Times New Roman"/>
          <w:color w:val="0D0D0D"/>
        </w:rPr>
      </w:pPr>
    </w:p>
    <w:p w14:paraId="77629BA2" w14:textId="77777777" w:rsidR="00A326D9" w:rsidRDefault="0001262A">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Climate Data Processing</w:t>
      </w:r>
    </w:p>
    <w:p w14:paraId="1CF98F63" w14:textId="77777777" w:rsidR="00A326D9" w:rsidRDefault="0001262A">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Mean annual rainfall, temperature, and humidity were computed to establish long-term variability patterns. Climatic trends were assessed using time-series descriptive analysis consistent with established climatological approaches [13].</w:t>
      </w:r>
    </w:p>
    <w:p w14:paraId="2CFE946B" w14:textId="77777777" w:rsidR="00A326D9" w:rsidRDefault="00A326D9">
      <w:pPr>
        <w:pStyle w:val="Heading3"/>
        <w:spacing w:line="360" w:lineRule="auto"/>
        <w:jc w:val="both"/>
        <w:rPr>
          <w:rFonts w:ascii="Times New Roman" w:hAnsi="Times New Roman" w:cs="Times New Roman"/>
          <w:color w:val="0D0D0D"/>
        </w:rPr>
      </w:pPr>
    </w:p>
    <w:p w14:paraId="3D90A357" w14:textId="77777777" w:rsidR="00A326D9" w:rsidRDefault="0001262A">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Regression Analysis</w:t>
      </w:r>
    </w:p>
    <w:p w14:paraId="70D70B9B" w14:textId="77777777" w:rsidR="00A326D9" w:rsidRDefault="0001262A">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Multiple linear regression analysis was used to examine the influence of climatic variables on crop yield. The general functional form </w:t>
      </w:r>
      <w:commentRangeStart w:id="5"/>
      <w:r>
        <w:rPr>
          <w:rFonts w:ascii="Times New Roman" w:hAnsi="Times New Roman" w:cs="Times New Roman"/>
          <w:color w:val="0D0D0D"/>
        </w:rPr>
        <w:t>is</w:t>
      </w:r>
      <w:commentRangeEnd w:id="5"/>
      <w:r w:rsidR="00D22CAC">
        <w:rPr>
          <w:rStyle w:val="CommentReference"/>
          <w:rFonts w:ascii="Calibri" w:eastAsia="Calibri" w:hAnsi="Calibri"/>
          <w:color w:val="auto"/>
        </w:rPr>
        <w:commentReference w:id="5"/>
      </w:r>
      <w:r>
        <w:rPr>
          <w:rFonts w:ascii="Times New Roman" w:hAnsi="Times New Roman" w:cs="Times New Roman"/>
          <w:color w:val="0D0D0D"/>
        </w:rPr>
        <w:t>:</w:t>
      </w:r>
    </w:p>
    <w:p w14:paraId="04E532B2" w14:textId="77777777" w:rsidR="00A326D9" w:rsidRDefault="0001262A">
      <w:pPr>
        <w:spacing w:line="360" w:lineRule="auto"/>
        <w:jc w:val="center"/>
        <w:rPr>
          <w:rFonts w:ascii="Times New Roman" w:hAnsi="Times New Roman" w:cs="Times New Roman"/>
          <w:color w:val="0D0D0D"/>
          <w:sz w:val="24"/>
          <w:szCs w:val="24"/>
        </w:rPr>
      </w:pPr>
      <w:r>
        <w:rPr>
          <w:rFonts w:ascii="Times New Roman" w:hAnsi="Times New Roman" w:cs="Times New Roman"/>
          <w:noProof/>
          <w:color w:val="000000"/>
          <w:sz w:val="24"/>
          <w:szCs w:val="24"/>
        </w:rPr>
        <w:drawing>
          <wp:inline distT="0" distB="0" distL="0" distR="0" wp14:anchorId="0F6C6A76" wp14:editId="4D3CD8E1">
            <wp:extent cx="2372056" cy="333422"/>
            <wp:effectExtent l="0" t="0" r="0"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2372056" cy="333422"/>
                    </a:xfrm>
                    <a:prstGeom prst="rect">
                      <a:avLst/>
                    </a:prstGeom>
                  </pic:spPr>
                </pic:pic>
              </a:graphicData>
            </a:graphic>
          </wp:inline>
        </w:drawing>
      </w:r>
    </w:p>
    <w:p w14:paraId="67D69407" w14:textId="77777777" w:rsidR="00A326D9" w:rsidRDefault="0001262A">
      <w:pPr>
        <w:pStyle w:val="NormalWeb"/>
        <w:spacing w:line="360" w:lineRule="auto"/>
        <w:jc w:val="both"/>
        <w:rPr>
          <w:color w:val="0D0D0D"/>
        </w:rPr>
      </w:pPr>
      <w:r>
        <w:rPr>
          <w:color w:val="0D0D0D"/>
        </w:rPr>
        <w:t>Where:</w:t>
      </w:r>
    </w:p>
    <w:p w14:paraId="2DF9C7AE" w14:textId="77777777" w:rsidR="00A326D9" w:rsidRDefault="0001262A">
      <w:pPr>
        <w:pStyle w:val="NormalWeb"/>
        <w:numPr>
          <w:ilvl w:val="0"/>
          <w:numId w:val="3"/>
        </w:numPr>
        <w:spacing w:before="0" w:beforeAutospacing="0" w:after="0" w:afterAutospacing="0" w:line="360" w:lineRule="auto"/>
        <w:jc w:val="both"/>
      </w:pPr>
      <w:r>
        <w:rPr>
          <w:rStyle w:val="mord"/>
        </w:rPr>
        <w:t>Y</w:t>
      </w:r>
      <w:r>
        <w:t xml:space="preserve"> = Crop yield (dependent variable)</w:t>
      </w:r>
    </w:p>
    <w:p w14:paraId="626E30B5" w14:textId="77777777" w:rsidR="00A326D9" w:rsidRDefault="0001262A">
      <w:pPr>
        <w:pStyle w:val="NormalWeb"/>
        <w:numPr>
          <w:ilvl w:val="0"/>
          <w:numId w:val="3"/>
        </w:numPr>
        <w:spacing w:before="0" w:beforeAutospacing="0" w:after="0" w:afterAutospacing="0" w:line="360" w:lineRule="auto"/>
        <w:jc w:val="both"/>
      </w:pPr>
      <w:r>
        <w:rPr>
          <w:rStyle w:val="mord"/>
        </w:rPr>
        <w:t>X</w:t>
      </w:r>
      <w:r>
        <w:rPr>
          <w:rStyle w:val="mord"/>
          <w:vertAlign w:val="subscript"/>
        </w:rPr>
        <w:t>1</w:t>
      </w:r>
      <w:r>
        <w:rPr>
          <w:rStyle w:val="vlist-s"/>
        </w:rPr>
        <w:t>​</w:t>
      </w:r>
      <w:r>
        <w:t xml:space="preserve"> = Rainfall</w:t>
      </w:r>
    </w:p>
    <w:p w14:paraId="384F6912" w14:textId="77777777" w:rsidR="00A326D9" w:rsidRDefault="0001262A">
      <w:pPr>
        <w:pStyle w:val="NormalWeb"/>
        <w:numPr>
          <w:ilvl w:val="0"/>
          <w:numId w:val="3"/>
        </w:numPr>
        <w:spacing w:before="0" w:beforeAutospacing="0" w:after="0" w:afterAutospacing="0" w:line="360" w:lineRule="auto"/>
        <w:jc w:val="both"/>
      </w:pPr>
      <w:r>
        <w:rPr>
          <w:rStyle w:val="mord"/>
        </w:rPr>
        <w:t>X</w:t>
      </w:r>
      <w:r>
        <w:rPr>
          <w:rStyle w:val="mord"/>
          <w:vertAlign w:val="subscript"/>
        </w:rPr>
        <w:t>2</w:t>
      </w:r>
      <w:r>
        <w:rPr>
          <w:rStyle w:val="vlist-s"/>
        </w:rPr>
        <w:t>​</w:t>
      </w:r>
      <w:r>
        <w:t xml:space="preserve"> = Maximum temperature</w:t>
      </w:r>
    </w:p>
    <w:p w14:paraId="597E9ECB" w14:textId="77777777" w:rsidR="00A326D9" w:rsidRDefault="0001262A">
      <w:pPr>
        <w:pStyle w:val="NormalWeb"/>
        <w:numPr>
          <w:ilvl w:val="0"/>
          <w:numId w:val="3"/>
        </w:numPr>
        <w:spacing w:before="0" w:beforeAutospacing="0" w:after="0" w:afterAutospacing="0" w:line="360" w:lineRule="auto"/>
        <w:jc w:val="both"/>
      </w:pPr>
      <w:r>
        <w:rPr>
          <w:rStyle w:val="mord"/>
        </w:rPr>
        <w:t>X</w:t>
      </w:r>
      <w:r>
        <w:rPr>
          <w:rStyle w:val="mord"/>
          <w:vertAlign w:val="subscript"/>
        </w:rPr>
        <w:t>3</w:t>
      </w:r>
      <w:r>
        <w:rPr>
          <w:rStyle w:val="vlist-s"/>
        </w:rPr>
        <w:t>​</w:t>
      </w:r>
      <w:r>
        <w:t xml:space="preserve"> = Minimum temperature</w:t>
      </w:r>
    </w:p>
    <w:p w14:paraId="699EC7FB" w14:textId="77777777" w:rsidR="00A326D9" w:rsidRDefault="0001262A">
      <w:pPr>
        <w:pStyle w:val="NormalWeb"/>
        <w:numPr>
          <w:ilvl w:val="0"/>
          <w:numId w:val="3"/>
        </w:numPr>
        <w:spacing w:before="0" w:beforeAutospacing="0" w:after="0" w:afterAutospacing="0" w:line="360" w:lineRule="auto"/>
        <w:jc w:val="both"/>
      </w:pPr>
      <w:r>
        <w:rPr>
          <w:rStyle w:val="mord"/>
        </w:rPr>
        <w:t>a</w:t>
      </w:r>
      <w:r>
        <w:t xml:space="preserve"> = Intercept</w:t>
      </w:r>
    </w:p>
    <w:p w14:paraId="0B6ADA27" w14:textId="77777777" w:rsidR="00A326D9" w:rsidRDefault="0001262A">
      <w:pPr>
        <w:pStyle w:val="NormalWeb"/>
        <w:numPr>
          <w:ilvl w:val="0"/>
          <w:numId w:val="3"/>
        </w:numPr>
        <w:spacing w:before="0" w:beforeAutospacing="0" w:after="0" w:afterAutospacing="0" w:line="360" w:lineRule="auto"/>
        <w:jc w:val="both"/>
      </w:pPr>
      <w:r>
        <w:rPr>
          <w:rStyle w:val="mord"/>
        </w:rPr>
        <w:t>b</w:t>
      </w:r>
      <w:r>
        <w:rPr>
          <w:rStyle w:val="mpunct"/>
        </w:rPr>
        <w:t>,</w:t>
      </w:r>
      <w:r>
        <w:rPr>
          <w:rStyle w:val="mord"/>
        </w:rPr>
        <w:t>c</w:t>
      </w:r>
      <w:r>
        <w:rPr>
          <w:rStyle w:val="mpunct"/>
        </w:rPr>
        <w:t>,</w:t>
      </w:r>
      <w:r>
        <w:rPr>
          <w:rStyle w:val="mord"/>
        </w:rPr>
        <w:t>d</w:t>
      </w:r>
      <w:r>
        <w:t xml:space="preserve"> = Coefficients</w:t>
      </w:r>
    </w:p>
    <w:p w14:paraId="1D3FC836" w14:textId="77777777" w:rsidR="00A326D9" w:rsidRDefault="0001262A">
      <w:pPr>
        <w:pStyle w:val="NormalWeb"/>
        <w:numPr>
          <w:ilvl w:val="0"/>
          <w:numId w:val="3"/>
        </w:numPr>
        <w:spacing w:before="0" w:beforeAutospacing="0" w:after="0" w:afterAutospacing="0" w:line="360" w:lineRule="auto"/>
        <w:jc w:val="both"/>
      </w:pPr>
      <w:r>
        <w:rPr>
          <w:rStyle w:val="mord"/>
        </w:rPr>
        <w:t>ε</w:t>
      </w:r>
      <w:r>
        <w:t xml:space="preserve"> = Error term</w:t>
      </w:r>
    </w:p>
    <w:p w14:paraId="32F08261" w14:textId="77777777" w:rsidR="00A326D9" w:rsidRDefault="0001262A">
      <w:pPr>
        <w:pStyle w:val="NormalWeb"/>
        <w:spacing w:before="0" w:beforeAutospacing="0" w:after="0" w:afterAutospacing="0" w:line="360" w:lineRule="auto"/>
        <w:jc w:val="both"/>
      </w:pPr>
      <w:r>
        <w:lastRenderedPageBreak/>
        <w:t>Regression modeling is widely applied in climate–agriculture impact studies to quantify marginal effects of climatic variables on yield outcomes [14].</w:t>
      </w:r>
    </w:p>
    <w:p w14:paraId="4FC69702" w14:textId="77777777" w:rsidR="00A326D9" w:rsidRDefault="00A326D9"/>
    <w:p w14:paraId="109C046B" w14:textId="77777777" w:rsidR="00A326D9" w:rsidRDefault="0001262A">
      <w:pPr>
        <w:pStyle w:val="Heading3"/>
        <w:spacing w:before="0" w:line="360" w:lineRule="auto"/>
        <w:jc w:val="both"/>
        <w:rPr>
          <w:rFonts w:ascii="Times New Roman" w:hAnsi="Times New Roman" w:cs="Times New Roman"/>
          <w:b/>
          <w:color w:val="0D0D0D"/>
        </w:rPr>
      </w:pPr>
      <w:r>
        <w:rPr>
          <w:rFonts w:ascii="Times New Roman" w:hAnsi="Times New Roman" w:cs="Times New Roman"/>
          <w:b/>
          <w:color w:val="0D0D0D"/>
        </w:rPr>
        <w:t>Correlation Analysis</w:t>
      </w:r>
    </w:p>
    <w:p w14:paraId="4C62246F"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Pearson’s correlation coefficient was used to determine the strength and direction of linear relationships between climatic variables and crop production: </w:t>
      </w:r>
    </w:p>
    <w:p w14:paraId="6C1C8C90" w14:textId="77777777" w:rsidR="00A326D9" w:rsidRDefault="0001262A">
      <w:pPr>
        <w:spacing w:line="360" w:lineRule="auto"/>
        <w:jc w:val="center"/>
        <w:rPr>
          <w:rFonts w:ascii="Times New Roman" w:hAnsi="Times New Roman" w:cs="Times New Roman"/>
          <w:color w:val="0D0D0D"/>
          <w:sz w:val="24"/>
          <w:szCs w:val="24"/>
        </w:rPr>
      </w:pPr>
      <w:commentRangeStart w:id="6"/>
      <w:r>
        <w:rPr>
          <w:rFonts w:ascii="Times New Roman" w:hAnsi="Times New Roman" w:cs="Times New Roman"/>
          <w:noProof/>
          <w:color w:val="000000"/>
          <w:sz w:val="24"/>
          <w:szCs w:val="24"/>
        </w:rPr>
        <w:drawing>
          <wp:inline distT="0" distB="0" distL="0" distR="0" wp14:anchorId="3259096E" wp14:editId="1CCB84B3">
            <wp:extent cx="2381582" cy="609685"/>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2381582" cy="609685"/>
                    </a:xfrm>
                    <a:prstGeom prst="rect">
                      <a:avLst/>
                    </a:prstGeom>
                  </pic:spPr>
                </pic:pic>
              </a:graphicData>
            </a:graphic>
          </wp:inline>
        </w:drawing>
      </w:r>
      <w:commentRangeEnd w:id="6"/>
      <w:r w:rsidR="006F5B88">
        <w:rPr>
          <w:rStyle w:val="CommentReference"/>
        </w:rPr>
        <w:commentReference w:id="6"/>
      </w:r>
    </w:p>
    <w:p w14:paraId="1E497324" w14:textId="77777777" w:rsidR="00A326D9" w:rsidRDefault="0001262A">
      <w:pPr>
        <w:pStyle w:val="NormalWeb"/>
        <w:spacing w:before="0" w:beforeAutospacing="0" w:line="360" w:lineRule="auto"/>
        <w:jc w:val="both"/>
        <w:rPr>
          <w:color w:val="0D0D0D"/>
        </w:rPr>
      </w:pPr>
      <w:r>
        <w:rPr>
          <w:color w:val="0D0D0D"/>
        </w:rPr>
        <w:t>Correlation analysis provides complementary validation of regression findings and confirms consistency in climate–yield relationships [15].</w:t>
      </w:r>
    </w:p>
    <w:p w14:paraId="02D2E541" w14:textId="77777777" w:rsidR="00A326D9" w:rsidRDefault="0001262A">
      <w:pPr>
        <w:pStyle w:val="Heading3"/>
        <w:spacing w:before="0" w:line="360" w:lineRule="auto"/>
        <w:jc w:val="both"/>
        <w:rPr>
          <w:rFonts w:ascii="Times New Roman" w:hAnsi="Times New Roman" w:cs="Times New Roman"/>
          <w:b/>
          <w:color w:val="0D0D0D"/>
        </w:rPr>
      </w:pPr>
      <w:r>
        <w:rPr>
          <w:rFonts w:ascii="Times New Roman" w:hAnsi="Times New Roman" w:cs="Times New Roman"/>
          <w:b/>
          <w:color w:val="0D0D0D"/>
        </w:rPr>
        <w:t>Analytical Framework</w:t>
      </w:r>
    </w:p>
    <w:p w14:paraId="6FB1926D" w14:textId="77777777" w:rsidR="00A326D9" w:rsidRDefault="0001262A">
      <w:pPr>
        <w:pStyle w:val="NormalWeb"/>
        <w:spacing w:before="0" w:beforeAutospacing="0" w:line="360" w:lineRule="auto"/>
        <w:ind w:firstLine="720"/>
        <w:jc w:val="both"/>
        <w:rPr>
          <w:color w:val="0D0D0D"/>
        </w:rPr>
      </w:pPr>
      <w:r>
        <w:rPr>
          <w:color w:val="0D0D0D"/>
        </w:rPr>
        <w:t xml:space="preserve">The study adopts a </w:t>
      </w:r>
      <w:r>
        <w:rPr>
          <w:rStyle w:val="Strong"/>
          <w:rFonts w:eastAsia="SimSun"/>
          <w:b w:val="0"/>
          <w:color w:val="0D0D0D"/>
        </w:rPr>
        <w:t>climate–security–agriculture nexus framework</w:t>
      </w:r>
      <w:r>
        <w:rPr>
          <w:b/>
          <w:color w:val="0D0D0D"/>
        </w:rPr>
        <w:t xml:space="preserve">, </w:t>
      </w:r>
      <w:r>
        <w:rPr>
          <w:color w:val="0D0D0D"/>
        </w:rPr>
        <w:t>recognizing that climate variability and insecurity may independently and interactively influence agricultural productivity and food sustainability [16]. This framework enables comparison of the relative magnitude of climatic versus insecurity-related drivers.</w:t>
      </w:r>
    </w:p>
    <w:p w14:paraId="0A4B5910"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Ethical Considerations</w:t>
      </w:r>
    </w:p>
    <w:p w14:paraId="07A46FCA"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Participation was voluntary. Respondents were informed about the study objectives, and verbal consent was obtained prior to questionnaire administration and FGDs. Anonymity and confidentiality were maintained throughout data processing.</w:t>
      </w:r>
    </w:p>
    <w:p w14:paraId="4A615BF8" w14:textId="77777777" w:rsidR="00A326D9" w:rsidRDefault="0001262A">
      <w:pPr>
        <w:pStyle w:val="NormalWeb"/>
        <w:spacing w:before="0" w:beforeAutospacing="0" w:after="0" w:afterAutospacing="0" w:line="360" w:lineRule="auto"/>
        <w:jc w:val="both"/>
        <w:rPr>
          <w:color w:val="0D0D0D"/>
        </w:rPr>
      </w:pPr>
      <w:r>
        <w:rPr>
          <w:color w:val="0D0D0D"/>
        </w:rPr>
        <w:t xml:space="preserve"> </w:t>
      </w:r>
    </w:p>
    <w:p w14:paraId="14120CCB" w14:textId="77777777" w:rsidR="00A326D9" w:rsidRDefault="0001262A">
      <w:pPr>
        <w:pStyle w:val="NormalWeb"/>
        <w:spacing w:before="0" w:beforeAutospacing="0" w:after="0" w:afterAutospacing="0" w:line="360" w:lineRule="auto"/>
        <w:jc w:val="both"/>
        <w:rPr>
          <w:color w:val="0D0D0D"/>
          <w:sz w:val="28"/>
          <w:szCs w:val="28"/>
        </w:rPr>
      </w:pPr>
      <w:r>
        <w:rPr>
          <w:rStyle w:val="Strong"/>
          <w:rFonts w:eastAsia="SimSun"/>
          <w:color w:val="0D0D0D"/>
          <w:sz w:val="28"/>
          <w:szCs w:val="28"/>
        </w:rPr>
        <w:t>Results</w:t>
      </w:r>
    </w:p>
    <w:p w14:paraId="1381771B"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4.1 Socio-Economic Characteristics of Respondents</w:t>
      </w:r>
    </w:p>
    <w:p w14:paraId="68C2F27D"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Out of the 1,000 questionnaires administered, 694 were retrieved (69.4% response rate). The majority of respondents were smallholder farmers engaged primarily in rain-fed agriculture. Most respondents had over 10 years of farming experience, indicating adequate exposure to long-term climatic and security changes in the study area.</w:t>
      </w:r>
    </w:p>
    <w:p w14:paraId="19DDA1A5" w14:textId="77777777" w:rsidR="00A326D9" w:rsidRDefault="00A326D9">
      <w:pPr>
        <w:pStyle w:val="Heading2"/>
        <w:spacing w:before="0" w:line="360" w:lineRule="auto"/>
        <w:jc w:val="both"/>
        <w:rPr>
          <w:rFonts w:ascii="Times New Roman" w:hAnsi="Times New Roman" w:cs="Times New Roman"/>
          <w:b/>
          <w:color w:val="0D0D0D"/>
          <w:sz w:val="24"/>
          <w:szCs w:val="24"/>
        </w:rPr>
      </w:pPr>
    </w:p>
    <w:p w14:paraId="668EF08F"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4.2 Perceived Security Challenges Affecting Agricultural Development</w:t>
      </w:r>
    </w:p>
    <w:p w14:paraId="14AF91F1" w14:textId="77777777" w:rsidR="00A326D9" w:rsidRDefault="0001262A">
      <w:pPr>
        <w:pStyle w:val="NormalWeb"/>
        <w:spacing w:before="0" w:beforeAutospacing="0" w:line="360" w:lineRule="auto"/>
        <w:ind w:firstLine="720"/>
        <w:jc w:val="both"/>
        <w:rPr>
          <w:color w:val="0D0D0D"/>
        </w:rPr>
      </w:pPr>
      <w:r>
        <w:rPr>
          <w:color w:val="0D0D0D"/>
        </w:rPr>
        <w:t>Respondents identified multiple security threats affecting agricultural activities. Banditry and terrorism were reported as the most significant threats across the study area.</w:t>
      </w:r>
    </w:p>
    <w:p w14:paraId="2E7E84EC" w14:textId="77777777" w:rsidR="00A326D9" w:rsidRDefault="0001262A">
      <w:pPr>
        <w:pStyle w:val="Heading3"/>
        <w:spacing w:before="0"/>
        <w:jc w:val="both"/>
        <w:rPr>
          <w:rStyle w:val="Strong"/>
          <w:rFonts w:ascii="Times New Roman" w:hAnsi="Times New Roman" w:cs="Times New Roman"/>
          <w:bCs w:val="0"/>
          <w:color w:val="0D0D0D"/>
        </w:rPr>
      </w:pPr>
      <w:r>
        <w:rPr>
          <w:rStyle w:val="Strong"/>
          <w:rFonts w:ascii="Times New Roman" w:hAnsi="Times New Roman" w:cs="Times New Roman"/>
          <w:color w:val="0D0D0D"/>
        </w:rPr>
        <w:t>Table 1. Major Security Challenges Affecting Agricultural Development in Niger State</w:t>
      </w:r>
    </w:p>
    <w:p w14:paraId="46BE1851" w14:textId="77777777" w:rsidR="00A326D9" w:rsidRDefault="00A326D9"/>
    <w:p w14:paraId="05B7B951" w14:textId="77777777" w:rsidR="00A326D9" w:rsidRDefault="0001262A">
      <w:pPr>
        <w:rPr>
          <w:rFonts w:ascii="Times New Roman" w:hAnsi="Times New Roman" w:cs="Times New Roman"/>
          <w:b/>
          <w:sz w:val="24"/>
          <w:szCs w:val="24"/>
        </w:rPr>
      </w:pPr>
      <w:r>
        <w:rPr>
          <w:rFonts w:ascii="Times New Roman" w:hAnsi="Times New Roman" w:cs="Times New Roman"/>
          <w:b/>
          <w:sz w:val="24"/>
          <w:szCs w:val="24"/>
        </w:rPr>
        <w:t>Distribution of respondents’ perceptions of dominant security threats affecting agricultural development.</w:t>
      </w:r>
      <w:r>
        <w:rPr>
          <w:rFonts w:ascii="Times New Roman" w:hAnsi="Times New Roman" w:cs="Times New Roman"/>
          <w:b/>
          <w:sz w:val="24"/>
          <w:szCs w:val="24"/>
        </w:rPr>
        <w:br/>
      </w:r>
    </w:p>
    <w:tbl>
      <w:tblPr>
        <w:tblStyle w:val="PlainTable21"/>
        <w:tblW w:w="8456" w:type="dxa"/>
        <w:jc w:val="center"/>
        <w:tblLook w:val="04A0" w:firstRow="1" w:lastRow="0" w:firstColumn="1" w:lastColumn="0" w:noHBand="0" w:noVBand="1"/>
      </w:tblPr>
      <w:tblGrid>
        <w:gridCol w:w="3269"/>
        <w:gridCol w:w="2823"/>
        <w:gridCol w:w="2364"/>
      </w:tblGrid>
      <w:tr w:rsidR="00A326D9" w14:paraId="45ADF503" w14:textId="77777777" w:rsidTr="00A326D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4CFC63"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Security Challenge</w:t>
            </w:r>
          </w:p>
        </w:tc>
        <w:tc>
          <w:tcPr>
            <w:tcW w:w="0" w:type="auto"/>
            <w:hideMark/>
          </w:tcPr>
          <w:p w14:paraId="487B695C"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Frequency (n=694)</w:t>
            </w:r>
          </w:p>
        </w:tc>
        <w:tc>
          <w:tcPr>
            <w:tcW w:w="0" w:type="auto"/>
            <w:hideMark/>
          </w:tcPr>
          <w:p w14:paraId="4185D0F4"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3427E02E"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9D3BCC"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Banditry</w:t>
            </w:r>
          </w:p>
        </w:tc>
        <w:tc>
          <w:tcPr>
            <w:tcW w:w="0" w:type="auto"/>
            <w:hideMark/>
          </w:tcPr>
          <w:p w14:paraId="540BD46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279</w:t>
            </w:r>
          </w:p>
        </w:tc>
        <w:tc>
          <w:tcPr>
            <w:tcW w:w="0" w:type="auto"/>
            <w:hideMark/>
          </w:tcPr>
          <w:p w14:paraId="64E15933"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40.2</w:t>
            </w:r>
          </w:p>
        </w:tc>
      </w:tr>
      <w:tr w:rsidR="00A326D9" w14:paraId="13128C8B"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D018B4"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Terrorism</w:t>
            </w:r>
          </w:p>
        </w:tc>
        <w:tc>
          <w:tcPr>
            <w:tcW w:w="0" w:type="auto"/>
            <w:hideMark/>
          </w:tcPr>
          <w:p w14:paraId="6250A2FB"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w:t>
            </w:r>
          </w:p>
        </w:tc>
        <w:tc>
          <w:tcPr>
            <w:tcW w:w="0" w:type="auto"/>
            <w:hideMark/>
          </w:tcPr>
          <w:p w14:paraId="4A895F1C"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w:t>
            </w:r>
          </w:p>
        </w:tc>
      </w:tr>
      <w:tr w:rsidR="00A326D9" w14:paraId="792981F8"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A65C07"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Farmer–Herder Clashes</w:t>
            </w:r>
          </w:p>
        </w:tc>
        <w:tc>
          <w:tcPr>
            <w:tcW w:w="0" w:type="auto"/>
            <w:hideMark/>
          </w:tcPr>
          <w:p w14:paraId="0E2566D7"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w:t>
            </w:r>
          </w:p>
        </w:tc>
        <w:tc>
          <w:tcPr>
            <w:tcW w:w="0" w:type="auto"/>
            <w:hideMark/>
          </w:tcPr>
          <w:p w14:paraId="4BE707F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w:t>
            </w:r>
          </w:p>
        </w:tc>
      </w:tr>
      <w:tr w:rsidR="00A326D9" w14:paraId="74B907DF"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6BEEDF"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Kidnapping</w:t>
            </w:r>
          </w:p>
        </w:tc>
        <w:tc>
          <w:tcPr>
            <w:tcW w:w="0" w:type="auto"/>
            <w:hideMark/>
          </w:tcPr>
          <w:p w14:paraId="6FB7AA84"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p>
        </w:tc>
        <w:tc>
          <w:tcPr>
            <w:tcW w:w="0" w:type="auto"/>
            <w:hideMark/>
          </w:tcPr>
          <w:p w14:paraId="74156B0F"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r>
      <w:tr w:rsidR="00A326D9" w14:paraId="49C15FD4"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6FE5B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Armed Robbery</w:t>
            </w:r>
          </w:p>
        </w:tc>
        <w:tc>
          <w:tcPr>
            <w:tcW w:w="0" w:type="auto"/>
            <w:hideMark/>
          </w:tcPr>
          <w:p w14:paraId="54CD0A2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w:t>
            </w:r>
          </w:p>
        </w:tc>
        <w:tc>
          <w:tcPr>
            <w:tcW w:w="0" w:type="auto"/>
            <w:hideMark/>
          </w:tcPr>
          <w:p w14:paraId="590C590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A326D9" w14:paraId="099CC0E6"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861784" w14:textId="77777777" w:rsidR="00A326D9" w:rsidRDefault="0001262A">
            <w:pPr>
              <w:rPr>
                <w:rFonts w:ascii="Times New Roman" w:hAnsi="Times New Roman" w:cs="Times New Roman"/>
                <w:sz w:val="24"/>
                <w:szCs w:val="24"/>
              </w:rPr>
            </w:pPr>
            <w:r>
              <w:rPr>
                <w:rStyle w:val="Strong"/>
                <w:rFonts w:ascii="Times New Roman" w:hAnsi="Times New Roman" w:cs="Times New Roman"/>
                <w:sz w:val="24"/>
                <w:szCs w:val="24"/>
              </w:rPr>
              <w:t>Total</w:t>
            </w:r>
          </w:p>
        </w:tc>
        <w:tc>
          <w:tcPr>
            <w:tcW w:w="0" w:type="auto"/>
            <w:hideMark/>
          </w:tcPr>
          <w:p w14:paraId="2540F214"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694</w:t>
            </w:r>
          </w:p>
        </w:tc>
        <w:tc>
          <w:tcPr>
            <w:tcW w:w="0" w:type="auto"/>
            <w:hideMark/>
          </w:tcPr>
          <w:p w14:paraId="4793BBE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14:paraId="5DA0F691" w14:textId="77777777" w:rsidR="00A326D9" w:rsidRDefault="0001262A">
      <w:pPr>
        <w:pStyle w:val="NormalWeb"/>
        <w:spacing w:before="0" w:beforeAutospacing="0" w:after="0" w:afterAutospacing="0" w:line="360" w:lineRule="auto"/>
        <w:jc w:val="both"/>
      </w:pPr>
      <w:r>
        <w:t>Percentages are based on total valid responses (n = 694). Banditry accounted for 40.2% of responses, followed by terrorism (20.9%), indicating that insecurity in the study area is increasingly linked to organized armed violence rather than solely farmer–herder conflicts.</w:t>
      </w:r>
    </w:p>
    <w:p w14:paraId="03200FAA" w14:textId="77777777" w:rsidR="00A326D9" w:rsidRDefault="00A326D9"/>
    <w:p w14:paraId="0005B152" w14:textId="77777777" w:rsidR="00A326D9" w:rsidRDefault="0001262A">
      <w:pPr>
        <w:pStyle w:val="Heading2"/>
        <w:rPr>
          <w:rFonts w:ascii="Times New Roman" w:hAnsi="Times New Roman" w:cs="Times New Roman"/>
          <w:b/>
          <w:color w:val="0D0D0D"/>
        </w:rPr>
      </w:pPr>
      <w:r>
        <w:rPr>
          <w:rFonts w:ascii="Times New Roman" w:hAnsi="Times New Roman" w:cs="Times New Roman"/>
          <w:b/>
          <w:color w:val="0D0D0D"/>
        </w:rPr>
        <w:t>4.3 Perceived Causes of Insecurity Affecting Agriculture</w:t>
      </w:r>
    </w:p>
    <w:p w14:paraId="757051FB" w14:textId="77777777" w:rsidR="00A326D9" w:rsidRDefault="00A326D9">
      <w:pPr>
        <w:pStyle w:val="Heading3"/>
        <w:rPr>
          <w:rStyle w:val="Strong"/>
          <w:rFonts w:ascii="Times New Roman" w:hAnsi="Times New Roman" w:cs="Times New Roman"/>
          <w:bCs w:val="0"/>
          <w:color w:val="0D0D0D"/>
        </w:rPr>
      </w:pPr>
    </w:p>
    <w:p w14:paraId="71060E0D" w14:textId="77777777" w:rsidR="00A326D9" w:rsidRDefault="0001262A">
      <w:pPr>
        <w:pStyle w:val="Heading3"/>
        <w:rPr>
          <w:rStyle w:val="Strong"/>
          <w:rFonts w:ascii="Times New Roman" w:hAnsi="Times New Roman" w:cs="Times New Roman"/>
          <w:bCs w:val="0"/>
          <w:color w:val="0D0D0D"/>
        </w:rPr>
      </w:pPr>
      <w:r>
        <w:rPr>
          <w:rStyle w:val="Strong"/>
          <w:rFonts w:ascii="Times New Roman" w:hAnsi="Times New Roman" w:cs="Times New Roman"/>
          <w:color w:val="0D0D0D"/>
        </w:rPr>
        <w:t>Table 2. Perceived Causes of Insecurity Affecting Agricultural Development</w:t>
      </w:r>
    </w:p>
    <w:p w14:paraId="1055EC28" w14:textId="77777777" w:rsidR="00A326D9" w:rsidRDefault="00A326D9"/>
    <w:p w14:paraId="4B516F81" w14:textId="77777777" w:rsidR="00A326D9" w:rsidRDefault="0001262A">
      <w:pPr>
        <w:rPr>
          <w:b/>
        </w:rPr>
      </w:pPr>
      <w:r>
        <w:rPr>
          <w:rFonts w:ascii="Times New Roman" w:hAnsi="Times New Roman" w:cs="Times New Roman"/>
          <w:b/>
          <w:sz w:val="24"/>
          <w:szCs w:val="24"/>
        </w:rPr>
        <w:t>Respondents’ assessment of major underlying causes of insecurity affecting</w:t>
      </w:r>
      <w:r>
        <w:rPr>
          <w:b/>
        </w:rPr>
        <w:t xml:space="preserve"> agriculture.</w:t>
      </w:r>
    </w:p>
    <w:tbl>
      <w:tblPr>
        <w:tblStyle w:val="PlainTable21"/>
        <w:tblW w:w="8789" w:type="dxa"/>
        <w:jc w:val="center"/>
        <w:tblLook w:val="04A0" w:firstRow="1" w:lastRow="0" w:firstColumn="1" w:lastColumn="0" w:noHBand="0" w:noVBand="1"/>
      </w:tblPr>
      <w:tblGrid>
        <w:gridCol w:w="5447"/>
        <w:gridCol w:w="3342"/>
      </w:tblGrid>
      <w:tr w:rsidR="00A326D9" w14:paraId="725235B1" w14:textId="77777777" w:rsidTr="00A326D9">
        <w:trPr>
          <w:cnfStyle w:val="100000000000" w:firstRow="1" w:lastRow="0" w:firstColumn="0" w:lastColumn="0" w:oddVBand="0" w:evenVBand="0" w:oddHBand="0"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2F91D1"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Cause</w:t>
            </w:r>
          </w:p>
        </w:tc>
        <w:tc>
          <w:tcPr>
            <w:tcW w:w="0" w:type="auto"/>
            <w:hideMark/>
          </w:tcPr>
          <w:p w14:paraId="51F9AC42"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0CD44967" w14:textId="77777777" w:rsidTr="00A326D9">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E2BFB6"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Terrorism</w:t>
            </w:r>
          </w:p>
        </w:tc>
        <w:tc>
          <w:tcPr>
            <w:tcW w:w="0" w:type="auto"/>
            <w:hideMark/>
          </w:tcPr>
          <w:p w14:paraId="53E17F0F"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22.9</w:t>
            </w:r>
          </w:p>
        </w:tc>
      </w:tr>
      <w:tr w:rsidR="00A326D9" w14:paraId="4F950C87" w14:textId="77777777" w:rsidTr="00A326D9">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10BDEC"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Climate Variability</w:t>
            </w:r>
          </w:p>
        </w:tc>
        <w:tc>
          <w:tcPr>
            <w:tcW w:w="0" w:type="auto"/>
            <w:hideMark/>
          </w:tcPr>
          <w:p w14:paraId="6852E7D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w:t>
            </w:r>
          </w:p>
        </w:tc>
      </w:tr>
      <w:tr w:rsidR="00A326D9" w14:paraId="4B2A6680" w14:textId="77777777" w:rsidTr="00A326D9">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0E86B0"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Competition over Resources</w:t>
            </w:r>
          </w:p>
        </w:tc>
        <w:tc>
          <w:tcPr>
            <w:tcW w:w="0" w:type="auto"/>
            <w:hideMark/>
          </w:tcPr>
          <w:p w14:paraId="5C51DA23"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18.7</w:t>
            </w:r>
          </w:p>
        </w:tc>
      </w:tr>
      <w:tr w:rsidR="00A326D9" w14:paraId="417A7C01" w14:textId="77777777" w:rsidTr="00A326D9">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AB2B05"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Poverty and Unemployment</w:t>
            </w:r>
          </w:p>
        </w:tc>
        <w:tc>
          <w:tcPr>
            <w:tcW w:w="0" w:type="auto"/>
            <w:hideMark/>
          </w:tcPr>
          <w:p w14:paraId="259E3596"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16.5</w:t>
            </w:r>
          </w:p>
        </w:tc>
      </w:tr>
      <w:tr w:rsidR="00A326D9" w14:paraId="1889A9BA" w14:textId="77777777" w:rsidTr="00A326D9">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F41B44"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lastRenderedPageBreak/>
              <w:t>Political Instability</w:t>
            </w:r>
          </w:p>
        </w:tc>
        <w:tc>
          <w:tcPr>
            <w:tcW w:w="0" w:type="auto"/>
            <w:hideMark/>
          </w:tcPr>
          <w:p w14:paraId="39C6BE92"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w:t>
            </w:r>
          </w:p>
        </w:tc>
      </w:tr>
      <w:tr w:rsidR="00A326D9" w14:paraId="79E3F956" w14:textId="77777777" w:rsidTr="00A326D9">
        <w:trPr>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41115E"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Other Factors</w:t>
            </w:r>
          </w:p>
        </w:tc>
        <w:tc>
          <w:tcPr>
            <w:tcW w:w="0" w:type="auto"/>
            <w:hideMark/>
          </w:tcPr>
          <w:p w14:paraId="7F444A51"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w:t>
            </w:r>
          </w:p>
        </w:tc>
      </w:tr>
    </w:tbl>
    <w:p w14:paraId="39E15872" w14:textId="77777777" w:rsidR="00A326D9" w:rsidRDefault="0001262A">
      <w:pPr>
        <w:pStyle w:val="NormalWeb"/>
        <w:spacing w:before="0" w:beforeAutospacing="0" w:after="0" w:afterAutospacing="0"/>
        <w:jc w:val="both"/>
      </w:pPr>
      <w:r>
        <w:br/>
        <w:t>Terrorism (22.9%) and climate variability (22.3%) were perceived as leading drivers of insecurity-related agricultural disruptions. Multiple responses were allowed.</w:t>
      </w:r>
    </w:p>
    <w:p w14:paraId="150ADF2A" w14:textId="77777777" w:rsidR="00A326D9" w:rsidRDefault="00A326D9"/>
    <w:p w14:paraId="5D200840"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4.4 Impacts of Insecurity on Agricultural Development</w:t>
      </w:r>
    </w:p>
    <w:p w14:paraId="30E96FB8" w14:textId="77777777" w:rsidR="00A326D9" w:rsidRDefault="0001262A">
      <w:pPr>
        <w:pStyle w:val="NormalWeb"/>
        <w:spacing w:before="0" w:beforeAutospacing="0" w:after="0" w:afterAutospacing="0" w:line="360" w:lineRule="auto"/>
        <w:jc w:val="both"/>
        <w:rPr>
          <w:color w:val="0D0D0D"/>
        </w:rPr>
      </w:pPr>
      <w:r>
        <w:rPr>
          <w:color w:val="0D0D0D"/>
        </w:rPr>
        <w:t>The most significant reported impact was reduction in food production (34.4%).</w:t>
      </w:r>
    </w:p>
    <w:p w14:paraId="066FB1FA" w14:textId="77777777" w:rsidR="00A326D9" w:rsidRDefault="00A326D9">
      <w:pPr>
        <w:pStyle w:val="Heading3"/>
        <w:jc w:val="both"/>
        <w:rPr>
          <w:rStyle w:val="Strong"/>
          <w:rFonts w:ascii="Times New Roman" w:hAnsi="Times New Roman" w:cs="Times New Roman"/>
          <w:bCs w:val="0"/>
          <w:color w:val="0D0D0D"/>
        </w:rPr>
      </w:pPr>
    </w:p>
    <w:p w14:paraId="060B65EB" w14:textId="77777777" w:rsidR="00A326D9" w:rsidRDefault="0001262A">
      <w:pPr>
        <w:pStyle w:val="Heading3"/>
        <w:jc w:val="both"/>
        <w:rPr>
          <w:rStyle w:val="Strong"/>
          <w:rFonts w:ascii="Times New Roman" w:hAnsi="Times New Roman" w:cs="Times New Roman"/>
          <w:bCs w:val="0"/>
          <w:color w:val="0D0D0D"/>
        </w:rPr>
      </w:pPr>
      <w:r>
        <w:rPr>
          <w:rStyle w:val="Strong"/>
          <w:rFonts w:ascii="Times New Roman" w:hAnsi="Times New Roman" w:cs="Times New Roman"/>
          <w:color w:val="0D0D0D"/>
        </w:rPr>
        <w:t>Table 3. Impacts of Insecurity on Agricultural Development</w:t>
      </w:r>
    </w:p>
    <w:p w14:paraId="7E518E48" w14:textId="77777777" w:rsidR="00A326D9" w:rsidRDefault="00A326D9"/>
    <w:p w14:paraId="19CC5CEA" w14:textId="77777777" w:rsidR="00A326D9" w:rsidRDefault="0001262A">
      <w:pPr>
        <w:jc w:val="both"/>
        <w:rPr>
          <w:rFonts w:ascii="Times New Roman" w:hAnsi="Times New Roman" w:cs="Times New Roman"/>
          <w:b/>
          <w:sz w:val="24"/>
          <w:szCs w:val="24"/>
        </w:rPr>
      </w:pPr>
      <w:r>
        <w:rPr>
          <w:rFonts w:ascii="Times New Roman" w:hAnsi="Times New Roman" w:cs="Times New Roman"/>
          <w:b/>
          <w:sz w:val="24"/>
          <w:szCs w:val="24"/>
        </w:rPr>
        <w:t>Major agricultural impacts attributed to insecurity across the study area.</w:t>
      </w:r>
    </w:p>
    <w:tbl>
      <w:tblPr>
        <w:tblStyle w:val="PlainTable21"/>
        <w:tblW w:w="7896" w:type="dxa"/>
        <w:jc w:val="center"/>
        <w:tblLook w:val="04A0" w:firstRow="1" w:lastRow="0" w:firstColumn="1" w:lastColumn="0" w:noHBand="0" w:noVBand="1"/>
      </w:tblPr>
      <w:tblGrid>
        <w:gridCol w:w="4996"/>
        <w:gridCol w:w="2900"/>
      </w:tblGrid>
      <w:tr w:rsidR="00A326D9" w14:paraId="14D6FDF7" w14:textId="77777777" w:rsidTr="00A326D9">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15411E"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Impact</w:t>
            </w:r>
          </w:p>
        </w:tc>
        <w:tc>
          <w:tcPr>
            <w:tcW w:w="0" w:type="auto"/>
            <w:hideMark/>
          </w:tcPr>
          <w:p w14:paraId="5A6FFA02"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498AED08" w14:textId="77777777" w:rsidTr="00A326D9">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D99B0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Reduction in Food Production</w:t>
            </w:r>
          </w:p>
        </w:tc>
        <w:tc>
          <w:tcPr>
            <w:tcW w:w="0" w:type="auto"/>
            <w:hideMark/>
          </w:tcPr>
          <w:p w14:paraId="351D8BD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34.4</w:t>
            </w:r>
          </w:p>
        </w:tc>
      </w:tr>
      <w:tr w:rsidR="00A326D9" w14:paraId="2BF229AE" w14:textId="77777777" w:rsidTr="00A326D9">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B426A4"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Restricted Farm Access</w:t>
            </w:r>
          </w:p>
        </w:tc>
        <w:tc>
          <w:tcPr>
            <w:tcW w:w="0" w:type="auto"/>
            <w:hideMark/>
          </w:tcPr>
          <w:p w14:paraId="273B6082"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21.7</w:t>
            </w:r>
          </w:p>
        </w:tc>
      </w:tr>
      <w:tr w:rsidR="00A326D9" w14:paraId="7F10EE1C" w14:textId="77777777" w:rsidTr="00A326D9">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35B282"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Loss of Farm Assets</w:t>
            </w:r>
          </w:p>
        </w:tc>
        <w:tc>
          <w:tcPr>
            <w:tcW w:w="0" w:type="auto"/>
            <w:hideMark/>
          </w:tcPr>
          <w:p w14:paraId="1B0DE4D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r>
      <w:tr w:rsidR="00A326D9" w14:paraId="4B1DCF4C" w14:textId="77777777" w:rsidTr="00A326D9">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8B987D"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Displacement of Farmers</w:t>
            </w:r>
          </w:p>
        </w:tc>
        <w:tc>
          <w:tcPr>
            <w:tcW w:w="0" w:type="auto"/>
            <w:hideMark/>
          </w:tcPr>
          <w:p w14:paraId="5165D80A"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w:t>
            </w:r>
          </w:p>
        </w:tc>
      </w:tr>
      <w:tr w:rsidR="00A326D9" w14:paraId="0C7EC516" w14:textId="77777777" w:rsidTr="00A326D9">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A68461"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Increased Production Costs</w:t>
            </w:r>
          </w:p>
        </w:tc>
        <w:tc>
          <w:tcPr>
            <w:tcW w:w="0" w:type="auto"/>
            <w:hideMark/>
          </w:tcPr>
          <w:p w14:paraId="7C315B0C"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14:paraId="765B9BDB" w14:textId="77777777" w:rsidR="00A326D9" w:rsidRDefault="0001262A">
      <w:pPr>
        <w:pStyle w:val="NormalWeb"/>
        <w:spacing w:before="0" w:beforeAutospacing="0" w:after="0" w:afterAutospacing="0"/>
        <w:jc w:val="both"/>
      </w:pPr>
      <w:r>
        <w:br/>
        <w:t>Values represent proportion of respondents identifying each impact.</w:t>
      </w:r>
    </w:p>
    <w:p w14:paraId="3377099C" w14:textId="77777777" w:rsidR="00A326D9" w:rsidRDefault="00A326D9"/>
    <w:p w14:paraId="78B8729F"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4.5 Effects of Climate Variability on Crop Production</w:t>
      </w:r>
    </w:p>
    <w:p w14:paraId="57122C81" w14:textId="77777777" w:rsidR="00A326D9" w:rsidRDefault="0001262A">
      <w:pPr>
        <w:pStyle w:val="NormalWeb"/>
        <w:spacing w:before="0" w:beforeAutospacing="0" w:line="360" w:lineRule="auto"/>
        <w:ind w:firstLine="720"/>
        <w:jc w:val="both"/>
        <w:rPr>
          <w:color w:val="0D0D0D"/>
        </w:rPr>
      </w:pPr>
      <w:r>
        <w:rPr>
          <w:color w:val="0D0D0D"/>
        </w:rPr>
        <w:t>Respondents reported multiple climate-related effects, with severe storms and reduced crop yields ranking highest.</w:t>
      </w:r>
    </w:p>
    <w:p w14:paraId="6F423CAF" w14:textId="77777777" w:rsidR="00A326D9" w:rsidRDefault="0001262A">
      <w:pPr>
        <w:pStyle w:val="Heading3"/>
        <w:spacing w:before="0" w:line="360" w:lineRule="auto"/>
        <w:jc w:val="both"/>
        <w:rPr>
          <w:rStyle w:val="Strong"/>
          <w:rFonts w:ascii="Times New Roman" w:hAnsi="Times New Roman" w:cs="Times New Roman"/>
          <w:bCs w:val="0"/>
          <w:color w:val="0D0D0D"/>
        </w:rPr>
      </w:pPr>
      <w:r>
        <w:rPr>
          <w:rStyle w:val="Strong"/>
          <w:rFonts w:ascii="Times New Roman" w:hAnsi="Times New Roman" w:cs="Times New Roman"/>
          <w:color w:val="0D0D0D"/>
        </w:rPr>
        <w:t>Table 4. Reported Effects of Climate Variability on Agriculture</w:t>
      </w:r>
    </w:p>
    <w:p w14:paraId="5B1EEE06" w14:textId="77777777" w:rsidR="00A326D9" w:rsidRDefault="0001262A">
      <w:pPr>
        <w:rPr>
          <w:rFonts w:ascii="Times New Roman" w:hAnsi="Times New Roman" w:cs="Times New Roman"/>
          <w:b/>
          <w:sz w:val="24"/>
          <w:szCs w:val="24"/>
        </w:rPr>
      </w:pPr>
      <w:r>
        <w:rPr>
          <w:rFonts w:ascii="Times New Roman" w:hAnsi="Times New Roman" w:cs="Times New Roman"/>
          <w:b/>
          <w:sz w:val="24"/>
          <w:szCs w:val="24"/>
        </w:rPr>
        <w:t>Perceived effects of climate variability on agricultural productivity</w:t>
      </w:r>
    </w:p>
    <w:tbl>
      <w:tblPr>
        <w:tblStyle w:val="PlainTable21"/>
        <w:tblW w:w="7394" w:type="dxa"/>
        <w:jc w:val="center"/>
        <w:tblLook w:val="04A0" w:firstRow="1" w:lastRow="0" w:firstColumn="1" w:lastColumn="0" w:noHBand="0" w:noVBand="1"/>
      </w:tblPr>
      <w:tblGrid>
        <w:gridCol w:w="4692"/>
        <w:gridCol w:w="2702"/>
      </w:tblGrid>
      <w:tr w:rsidR="00A326D9" w14:paraId="385E53FE" w14:textId="77777777" w:rsidTr="00A326D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9E3E1C"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Climate Impact</w:t>
            </w:r>
          </w:p>
        </w:tc>
        <w:tc>
          <w:tcPr>
            <w:tcW w:w="0" w:type="auto"/>
            <w:hideMark/>
          </w:tcPr>
          <w:p w14:paraId="6DC1A185"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7150476B" w14:textId="77777777" w:rsidTr="00A326D9">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C907AD"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Severe Storms</w:t>
            </w:r>
          </w:p>
        </w:tc>
        <w:tc>
          <w:tcPr>
            <w:tcW w:w="0" w:type="auto"/>
            <w:hideMark/>
          </w:tcPr>
          <w:p w14:paraId="5C382780"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18.2</w:t>
            </w:r>
          </w:p>
        </w:tc>
      </w:tr>
      <w:tr w:rsidR="00A326D9" w14:paraId="0D78EA63" w14:textId="77777777" w:rsidTr="00A326D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D0BF9F"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Reduced Crop Yield</w:t>
            </w:r>
          </w:p>
        </w:tc>
        <w:tc>
          <w:tcPr>
            <w:tcW w:w="0" w:type="auto"/>
            <w:hideMark/>
          </w:tcPr>
          <w:p w14:paraId="7653F20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15.9</w:t>
            </w:r>
          </w:p>
        </w:tc>
      </w:tr>
      <w:tr w:rsidR="00A326D9" w14:paraId="2A1967CF" w14:textId="77777777" w:rsidTr="00A326D9">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C4848B"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Increased Pest Infestation</w:t>
            </w:r>
          </w:p>
        </w:tc>
        <w:tc>
          <w:tcPr>
            <w:tcW w:w="0" w:type="auto"/>
            <w:hideMark/>
          </w:tcPr>
          <w:p w14:paraId="781DCB9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14.1</w:t>
            </w:r>
          </w:p>
        </w:tc>
      </w:tr>
      <w:tr w:rsidR="00A326D9" w14:paraId="5BA50785" w14:textId="77777777" w:rsidTr="00A326D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B029F8"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Changes in Water Availability</w:t>
            </w:r>
          </w:p>
        </w:tc>
        <w:tc>
          <w:tcPr>
            <w:tcW w:w="0" w:type="auto"/>
            <w:hideMark/>
          </w:tcPr>
          <w:p w14:paraId="2046EAA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w:t>
            </w:r>
          </w:p>
        </w:tc>
      </w:tr>
      <w:tr w:rsidR="00A326D9" w14:paraId="17C3FC4F" w14:textId="77777777" w:rsidTr="00A326D9">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1E6702"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Prolonged Dry Spells</w:t>
            </w:r>
          </w:p>
        </w:tc>
        <w:tc>
          <w:tcPr>
            <w:tcW w:w="0" w:type="auto"/>
            <w:hideMark/>
          </w:tcPr>
          <w:p w14:paraId="5A62B4E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w:t>
            </w:r>
          </w:p>
        </w:tc>
      </w:tr>
      <w:tr w:rsidR="00A326D9" w14:paraId="5E8B933E" w14:textId="77777777" w:rsidTr="00A326D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B3211D"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Flooding</w:t>
            </w:r>
          </w:p>
        </w:tc>
        <w:tc>
          <w:tcPr>
            <w:tcW w:w="0" w:type="auto"/>
            <w:hideMark/>
          </w:tcPr>
          <w:p w14:paraId="770A3B23"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w:t>
            </w:r>
          </w:p>
        </w:tc>
      </w:tr>
      <w:tr w:rsidR="00A326D9" w14:paraId="039F1AE6" w14:textId="77777777" w:rsidTr="00A326D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9C9029"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Heat Stress</w:t>
            </w:r>
          </w:p>
        </w:tc>
        <w:tc>
          <w:tcPr>
            <w:tcW w:w="0" w:type="auto"/>
            <w:hideMark/>
          </w:tcPr>
          <w:p w14:paraId="3053382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w:t>
            </w:r>
          </w:p>
        </w:tc>
      </w:tr>
      <w:tr w:rsidR="00A326D9" w14:paraId="2368001E" w14:textId="77777777" w:rsidTr="00A326D9">
        <w:trPr>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D7A966"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Others</w:t>
            </w:r>
          </w:p>
        </w:tc>
        <w:tc>
          <w:tcPr>
            <w:tcW w:w="0" w:type="auto"/>
            <w:hideMark/>
          </w:tcPr>
          <w:p w14:paraId="318A583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r>
    </w:tbl>
    <w:p w14:paraId="67D93E36" w14:textId="77777777" w:rsidR="00A326D9" w:rsidRDefault="0001262A">
      <w:pPr>
        <w:pStyle w:val="NormalWeb"/>
        <w:spacing w:before="0" w:beforeAutospacing="0" w:after="0" w:afterAutospacing="0"/>
        <w:jc w:val="both"/>
      </w:pPr>
      <w:r>
        <w:br/>
      </w:r>
      <w:commentRangeStart w:id="7"/>
      <w:r>
        <w:t>Multiple</w:t>
      </w:r>
      <w:commentRangeEnd w:id="7"/>
      <w:r w:rsidR="00D22CAC">
        <w:rPr>
          <w:rStyle w:val="CommentReference"/>
          <w:rFonts w:ascii="Calibri" w:eastAsia="Calibri" w:hAnsi="Calibri" w:cs="SimSun"/>
        </w:rPr>
        <w:commentReference w:id="7"/>
      </w:r>
      <w:r>
        <w:t xml:space="preserve"> responses allowed.</w:t>
      </w:r>
    </w:p>
    <w:p w14:paraId="14348A1E" w14:textId="77777777" w:rsidR="00A326D9" w:rsidRDefault="00A326D9"/>
    <w:p w14:paraId="3EA354F9"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4.6 Regression Analysis of Climate Variables and Crop Yield</w:t>
      </w:r>
    </w:p>
    <w:p w14:paraId="1AFFB784" w14:textId="77777777" w:rsidR="00A326D9" w:rsidRDefault="0001262A">
      <w:pPr>
        <w:pStyle w:val="NormalWeb"/>
        <w:spacing w:before="0" w:beforeAutospacing="0" w:after="0" w:afterAutospacing="0" w:line="360" w:lineRule="auto"/>
        <w:jc w:val="both"/>
        <w:rPr>
          <w:color w:val="0D0D0D"/>
        </w:rPr>
      </w:pPr>
      <w:r>
        <w:rPr>
          <w:color w:val="0D0D0D"/>
        </w:rPr>
        <w:t>Multiple linear regression results indicate heterogeneous crop responses to climatic variables.</w:t>
      </w:r>
    </w:p>
    <w:p w14:paraId="5F2FFB5F" w14:textId="77777777" w:rsidR="00A326D9" w:rsidRDefault="00A326D9">
      <w:pPr>
        <w:pStyle w:val="Heading3"/>
        <w:spacing w:before="0" w:line="360" w:lineRule="auto"/>
        <w:jc w:val="both"/>
        <w:rPr>
          <w:rStyle w:val="Strong"/>
          <w:rFonts w:ascii="Times New Roman" w:hAnsi="Times New Roman" w:cs="Times New Roman"/>
          <w:b w:val="0"/>
          <w:bCs w:val="0"/>
          <w:color w:val="0D0D0D"/>
        </w:rPr>
      </w:pPr>
    </w:p>
    <w:p w14:paraId="4ECB6319" w14:textId="77777777" w:rsidR="00A326D9" w:rsidRDefault="0001262A">
      <w:pPr>
        <w:pStyle w:val="Heading3"/>
        <w:spacing w:before="0" w:line="360" w:lineRule="auto"/>
        <w:jc w:val="both"/>
        <w:rPr>
          <w:rStyle w:val="Strong"/>
          <w:rFonts w:ascii="Times New Roman" w:hAnsi="Times New Roman" w:cs="Times New Roman"/>
          <w:bCs w:val="0"/>
          <w:color w:val="0D0D0D"/>
        </w:rPr>
      </w:pPr>
      <w:r>
        <w:rPr>
          <w:rStyle w:val="Strong"/>
          <w:rFonts w:ascii="Times New Roman" w:hAnsi="Times New Roman" w:cs="Times New Roman"/>
          <w:color w:val="0D0D0D"/>
        </w:rPr>
        <w:t>Table 5. Summary of Regression Results for Major Crops</w:t>
      </w:r>
    </w:p>
    <w:p w14:paraId="6BA58C06" w14:textId="77777777" w:rsidR="00A326D9" w:rsidRDefault="0001262A">
      <w:pPr>
        <w:spacing w:after="0"/>
        <w:jc w:val="both"/>
        <w:rPr>
          <w:rFonts w:ascii="Times New Roman" w:hAnsi="Times New Roman" w:cs="Times New Roman"/>
          <w:sz w:val="24"/>
          <w:szCs w:val="24"/>
        </w:rPr>
      </w:pPr>
      <w:r>
        <w:rPr>
          <w:rFonts w:ascii="Times New Roman" w:hAnsi="Times New Roman" w:cs="Times New Roman"/>
          <w:sz w:val="24"/>
          <w:szCs w:val="24"/>
        </w:rPr>
        <w:t>Elasticity estimates from multiple regression analysis of climatic variables on crop yields.</w:t>
      </w:r>
    </w:p>
    <w:p w14:paraId="48F9A922" w14:textId="77777777" w:rsidR="00A326D9" w:rsidRDefault="00A326D9">
      <w:pPr>
        <w:spacing w:after="0"/>
        <w:jc w:val="both"/>
        <w:rPr>
          <w:rFonts w:ascii="Times New Roman" w:hAnsi="Times New Roman" w:cs="Times New Roman"/>
          <w:sz w:val="24"/>
          <w:szCs w:val="24"/>
        </w:rPr>
      </w:pPr>
    </w:p>
    <w:tbl>
      <w:tblPr>
        <w:tblStyle w:val="PlainTable21"/>
        <w:tblW w:w="9648" w:type="dxa"/>
        <w:jc w:val="center"/>
        <w:tblLook w:val="04A0" w:firstRow="1" w:lastRow="0" w:firstColumn="1" w:lastColumn="0" w:noHBand="0" w:noVBand="1"/>
      </w:tblPr>
      <w:tblGrid>
        <w:gridCol w:w="1673"/>
        <w:gridCol w:w="2001"/>
        <w:gridCol w:w="2400"/>
        <w:gridCol w:w="2347"/>
        <w:gridCol w:w="1227"/>
      </w:tblGrid>
      <w:tr w:rsidR="00A326D9" w14:paraId="598C3593" w14:textId="77777777" w:rsidTr="00A326D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DA4702"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Crop</w:t>
            </w:r>
          </w:p>
        </w:tc>
        <w:tc>
          <w:tcPr>
            <w:tcW w:w="0" w:type="auto"/>
            <w:hideMark/>
          </w:tcPr>
          <w:p w14:paraId="4CE2E068"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Rainfall (%)</w:t>
            </w:r>
          </w:p>
        </w:tc>
        <w:tc>
          <w:tcPr>
            <w:tcW w:w="0" w:type="auto"/>
            <w:hideMark/>
          </w:tcPr>
          <w:p w14:paraId="36C7D6F7"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Max Temp (%)</w:t>
            </w:r>
          </w:p>
        </w:tc>
        <w:tc>
          <w:tcPr>
            <w:tcW w:w="0" w:type="auto"/>
            <w:hideMark/>
          </w:tcPr>
          <w:p w14:paraId="2B8E8BC3"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Min Temp (%)</w:t>
            </w:r>
          </w:p>
        </w:tc>
        <w:tc>
          <w:tcPr>
            <w:tcW w:w="0" w:type="auto"/>
            <w:hideMark/>
          </w:tcPr>
          <w:p w14:paraId="16947D00"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R² (%)</w:t>
            </w:r>
          </w:p>
        </w:tc>
      </w:tr>
      <w:tr w:rsidR="00A326D9" w14:paraId="552E63E7"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F03AA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Cotton</w:t>
            </w:r>
          </w:p>
        </w:tc>
        <w:tc>
          <w:tcPr>
            <w:tcW w:w="0" w:type="auto"/>
            <w:hideMark/>
          </w:tcPr>
          <w:p w14:paraId="05078C0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w:t>
            </w:r>
          </w:p>
        </w:tc>
        <w:tc>
          <w:tcPr>
            <w:tcW w:w="0" w:type="auto"/>
            <w:hideMark/>
          </w:tcPr>
          <w:p w14:paraId="0D940DE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0" w:type="auto"/>
            <w:hideMark/>
          </w:tcPr>
          <w:p w14:paraId="03E678EB"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w:t>
            </w:r>
          </w:p>
        </w:tc>
        <w:tc>
          <w:tcPr>
            <w:tcW w:w="0" w:type="auto"/>
            <w:hideMark/>
          </w:tcPr>
          <w:p w14:paraId="3BB9779C"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78.4</w:t>
            </w:r>
          </w:p>
        </w:tc>
      </w:tr>
      <w:tr w:rsidR="00A326D9" w14:paraId="38722E26"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BB72A7"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Sugarcane</w:t>
            </w:r>
          </w:p>
        </w:tc>
        <w:tc>
          <w:tcPr>
            <w:tcW w:w="0" w:type="auto"/>
            <w:hideMark/>
          </w:tcPr>
          <w:p w14:paraId="052A536D"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w:t>
            </w:r>
          </w:p>
        </w:tc>
        <w:tc>
          <w:tcPr>
            <w:tcW w:w="0" w:type="auto"/>
            <w:hideMark/>
          </w:tcPr>
          <w:p w14:paraId="43CF3FA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w:t>
            </w:r>
          </w:p>
        </w:tc>
        <w:tc>
          <w:tcPr>
            <w:tcW w:w="0" w:type="auto"/>
            <w:hideMark/>
          </w:tcPr>
          <w:p w14:paraId="00C9FFA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w:t>
            </w:r>
          </w:p>
        </w:tc>
        <w:tc>
          <w:tcPr>
            <w:tcW w:w="0" w:type="auto"/>
            <w:hideMark/>
          </w:tcPr>
          <w:p w14:paraId="60625C0C"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72.6</w:t>
            </w:r>
          </w:p>
        </w:tc>
      </w:tr>
      <w:tr w:rsidR="00A326D9" w14:paraId="10993587"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613B6E"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Rice</w:t>
            </w:r>
          </w:p>
        </w:tc>
        <w:tc>
          <w:tcPr>
            <w:tcW w:w="0" w:type="auto"/>
            <w:hideMark/>
          </w:tcPr>
          <w:p w14:paraId="20319359"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+0.09</w:t>
            </w:r>
          </w:p>
        </w:tc>
        <w:tc>
          <w:tcPr>
            <w:tcW w:w="0" w:type="auto"/>
            <w:hideMark/>
          </w:tcPr>
          <w:p w14:paraId="28EE9380"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w:t>
            </w:r>
          </w:p>
        </w:tc>
        <w:tc>
          <w:tcPr>
            <w:tcW w:w="0" w:type="auto"/>
            <w:hideMark/>
          </w:tcPr>
          <w:p w14:paraId="639D6AF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c>
          <w:tcPr>
            <w:tcW w:w="0" w:type="auto"/>
            <w:hideMark/>
          </w:tcPr>
          <w:p w14:paraId="291E75C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69.5</w:t>
            </w:r>
          </w:p>
        </w:tc>
      </w:tr>
      <w:tr w:rsidR="00A326D9" w14:paraId="233221DE"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A7348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Sorghum</w:t>
            </w:r>
          </w:p>
        </w:tc>
        <w:tc>
          <w:tcPr>
            <w:tcW w:w="0" w:type="auto"/>
            <w:hideMark/>
          </w:tcPr>
          <w:p w14:paraId="09976A54"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w:t>
            </w:r>
          </w:p>
        </w:tc>
        <w:tc>
          <w:tcPr>
            <w:tcW w:w="0" w:type="auto"/>
            <w:hideMark/>
          </w:tcPr>
          <w:p w14:paraId="10D6C3FA"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w:t>
            </w:r>
          </w:p>
        </w:tc>
        <w:tc>
          <w:tcPr>
            <w:tcW w:w="0" w:type="auto"/>
            <w:hideMark/>
          </w:tcPr>
          <w:p w14:paraId="1A290EC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w:t>
            </w:r>
          </w:p>
        </w:tc>
        <w:tc>
          <w:tcPr>
            <w:tcW w:w="0" w:type="auto"/>
            <w:hideMark/>
          </w:tcPr>
          <w:p w14:paraId="3428FB01"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74.2</w:t>
            </w:r>
          </w:p>
        </w:tc>
      </w:tr>
      <w:tr w:rsidR="00A326D9" w14:paraId="43AA48D5"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4A0695"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Soybean</w:t>
            </w:r>
          </w:p>
        </w:tc>
        <w:tc>
          <w:tcPr>
            <w:tcW w:w="0" w:type="auto"/>
            <w:hideMark/>
          </w:tcPr>
          <w:p w14:paraId="13EB602B"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−0.41</w:t>
            </w:r>
          </w:p>
        </w:tc>
        <w:tc>
          <w:tcPr>
            <w:tcW w:w="0" w:type="auto"/>
            <w:hideMark/>
          </w:tcPr>
          <w:p w14:paraId="47D50386"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−0.36</w:t>
            </w:r>
          </w:p>
        </w:tc>
        <w:tc>
          <w:tcPr>
            <w:tcW w:w="0" w:type="auto"/>
            <w:hideMark/>
          </w:tcPr>
          <w:p w14:paraId="51F5047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w:t>
            </w:r>
          </w:p>
        </w:tc>
        <w:tc>
          <w:tcPr>
            <w:tcW w:w="0" w:type="auto"/>
            <w:hideMark/>
          </w:tcPr>
          <w:p w14:paraId="3FB952CD"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91.2</w:t>
            </w:r>
          </w:p>
        </w:tc>
      </w:tr>
      <w:tr w:rsidR="00A326D9" w14:paraId="6A40341A"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B8DC5B"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Melon</w:t>
            </w:r>
          </w:p>
        </w:tc>
        <w:tc>
          <w:tcPr>
            <w:tcW w:w="0" w:type="auto"/>
            <w:hideMark/>
          </w:tcPr>
          <w:p w14:paraId="2CEA8C1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−0.48</w:t>
            </w:r>
          </w:p>
        </w:tc>
        <w:tc>
          <w:tcPr>
            <w:tcW w:w="0" w:type="auto"/>
            <w:hideMark/>
          </w:tcPr>
          <w:p w14:paraId="3D0E1485"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−0.39</w:t>
            </w:r>
          </w:p>
        </w:tc>
        <w:tc>
          <w:tcPr>
            <w:tcW w:w="0" w:type="auto"/>
            <w:hideMark/>
          </w:tcPr>
          <w:p w14:paraId="6035FFF1"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−0.32</w:t>
            </w:r>
          </w:p>
        </w:tc>
        <w:tc>
          <w:tcPr>
            <w:tcW w:w="0" w:type="auto"/>
            <w:hideMark/>
          </w:tcPr>
          <w:p w14:paraId="12A8A14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93.4</w:t>
            </w:r>
          </w:p>
        </w:tc>
      </w:tr>
      <w:tr w:rsidR="00A326D9" w14:paraId="19119847" w14:textId="77777777" w:rsidTr="00A326D9">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1BA755"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Cassava</w:t>
            </w:r>
          </w:p>
        </w:tc>
        <w:tc>
          <w:tcPr>
            <w:tcW w:w="0" w:type="auto"/>
            <w:hideMark/>
          </w:tcPr>
          <w:p w14:paraId="0BEF3236"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−0.07</w:t>
            </w:r>
          </w:p>
        </w:tc>
        <w:tc>
          <w:tcPr>
            <w:tcW w:w="0" w:type="auto"/>
            <w:hideMark/>
          </w:tcPr>
          <w:p w14:paraId="7265FC49"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w:t>
            </w:r>
          </w:p>
        </w:tc>
        <w:tc>
          <w:tcPr>
            <w:tcW w:w="0" w:type="auto"/>
            <w:hideMark/>
          </w:tcPr>
          <w:p w14:paraId="4D8C5EF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w:t>
            </w:r>
          </w:p>
        </w:tc>
        <w:tc>
          <w:tcPr>
            <w:tcW w:w="0" w:type="auto"/>
            <w:hideMark/>
          </w:tcPr>
          <w:p w14:paraId="1D246A60"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66.3</w:t>
            </w:r>
          </w:p>
        </w:tc>
      </w:tr>
      <w:tr w:rsidR="00A326D9" w14:paraId="4FB91518" w14:textId="77777777" w:rsidTr="00A326D9">
        <w:trPr>
          <w:trHeight w:val="24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0BA67F"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Groundnut</w:t>
            </w:r>
          </w:p>
        </w:tc>
        <w:tc>
          <w:tcPr>
            <w:tcW w:w="0" w:type="auto"/>
            <w:hideMark/>
          </w:tcPr>
          <w:p w14:paraId="00FF33A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w:t>
            </w:r>
          </w:p>
        </w:tc>
        <w:tc>
          <w:tcPr>
            <w:tcW w:w="0" w:type="auto"/>
            <w:hideMark/>
          </w:tcPr>
          <w:p w14:paraId="596D352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w:t>
            </w:r>
          </w:p>
        </w:tc>
        <w:tc>
          <w:tcPr>
            <w:tcW w:w="0" w:type="auto"/>
            <w:hideMark/>
          </w:tcPr>
          <w:p w14:paraId="4D9D0EC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w:t>
            </w:r>
          </w:p>
        </w:tc>
        <w:tc>
          <w:tcPr>
            <w:tcW w:w="0" w:type="auto"/>
            <w:hideMark/>
          </w:tcPr>
          <w:p w14:paraId="1D4DE0E3"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71.8</w:t>
            </w:r>
          </w:p>
        </w:tc>
      </w:tr>
    </w:tbl>
    <w:p w14:paraId="0A6B0F24" w14:textId="77777777" w:rsidR="00A326D9" w:rsidRDefault="0001262A">
      <w:pPr>
        <w:pStyle w:val="NormalWeb"/>
        <w:spacing w:before="0" w:beforeAutospacing="0" w:after="0" w:afterAutospacing="0" w:line="360" w:lineRule="auto"/>
        <w:jc w:val="both"/>
      </w:pPr>
      <w:r>
        <w:rPr>
          <w:rStyle w:val="Emphasis"/>
        </w:rPr>
        <w:t>Coefficients represent percentage change in yield for 1% change in climatic variable.</w:t>
      </w:r>
    </w:p>
    <w:p w14:paraId="48308E40" w14:textId="77777777" w:rsidR="00A326D9" w:rsidRDefault="0001262A">
      <w:pPr>
        <w:pStyle w:val="NormalWeb"/>
        <w:spacing w:before="0" w:beforeAutospacing="0" w:after="0" w:afterAutospacing="0" w:line="360" w:lineRule="auto"/>
        <w:jc w:val="both"/>
      </w:pPr>
      <w:r>
        <w:rPr>
          <w:rStyle w:val="Emphasis"/>
        </w:rPr>
        <w:t>Significant at 5% level.</w:t>
      </w:r>
      <w:r>
        <w:t xml:space="preserve"> R² indicates explanatory power of the regression model.</w:t>
      </w:r>
    </w:p>
    <w:p w14:paraId="09CE139B" w14:textId="77777777" w:rsidR="00A326D9" w:rsidRDefault="0001262A">
      <w:pPr>
        <w:pStyle w:val="NormalWeb"/>
        <w:spacing w:before="0" w:beforeAutospacing="0" w:after="0" w:afterAutospacing="0"/>
        <w:jc w:val="both"/>
        <w:rPr>
          <w:b/>
        </w:rPr>
      </w:pPr>
      <w:r>
        <w:rPr>
          <w:b/>
        </w:rPr>
        <w:t>Key findings include:</w:t>
      </w:r>
    </w:p>
    <w:p w14:paraId="41D2D96E" w14:textId="77777777" w:rsidR="00A326D9" w:rsidRDefault="0001262A">
      <w:pPr>
        <w:pStyle w:val="NormalWeb"/>
        <w:numPr>
          <w:ilvl w:val="0"/>
          <w:numId w:val="5"/>
        </w:numPr>
        <w:spacing w:before="0" w:beforeAutospacing="0" w:after="0" w:afterAutospacing="0" w:line="360" w:lineRule="auto"/>
        <w:jc w:val="both"/>
      </w:pPr>
      <w:r>
        <w:t>A 1% increase in maximum temperature increases cotton yield by 1.6%.</w:t>
      </w:r>
    </w:p>
    <w:p w14:paraId="50EC2CAC" w14:textId="77777777" w:rsidR="00A326D9" w:rsidRDefault="0001262A">
      <w:pPr>
        <w:pStyle w:val="NormalWeb"/>
        <w:numPr>
          <w:ilvl w:val="0"/>
          <w:numId w:val="5"/>
        </w:numPr>
        <w:spacing w:before="0" w:beforeAutospacing="0" w:after="0" w:afterAutospacing="0" w:line="360" w:lineRule="auto"/>
        <w:jc w:val="both"/>
      </w:pPr>
      <w:r>
        <w:t>A 1% increase in minimum temperature increases rice yield by 0.34%.</w:t>
      </w:r>
    </w:p>
    <w:p w14:paraId="0F7AA8EA" w14:textId="77777777" w:rsidR="00A326D9" w:rsidRDefault="0001262A">
      <w:pPr>
        <w:pStyle w:val="NormalWeb"/>
        <w:numPr>
          <w:ilvl w:val="0"/>
          <w:numId w:val="5"/>
        </w:numPr>
        <w:spacing w:before="0" w:beforeAutospacing="0" w:after="0" w:afterAutospacing="0" w:line="360" w:lineRule="auto"/>
        <w:jc w:val="both"/>
      </w:pPr>
      <w:r>
        <w:t>Rainfall has a statistically significant negative impact on sugarcane yield (−0.13%).</w:t>
      </w:r>
    </w:p>
    <w:p w14:paraId="6FAED818" w14:textId="77777777" w:rsidR="00A326D9" w:rsidRDefault="0001262A">
      <w:pPr>
        <w:pStyle w:val="NormalWeb"/>
        <w:numPr>
          <w:ilvl w:val="0"/>
          <w:numId w:val="5"/>
        </w:numPr>
        <w:spacing w:before="0" w:beforeAutospacing="0" w:after="0" w:afterAutospacing="0" w:line="360" w:lineRule="auto"/>
        <w:jc w:val="both"/>
      </w:pPr>
      <w:r>
        <w:t>Soybean and melon production exhibit strong negative sensitivity to climatic variability, with high explanatory power (R² = 91.2% and 93.4%, respectively).</w:t>
      </w:r>
    </w:p>
    <w:p w14:paraId="21A50EAD" w14:textId="77777777" w:rsidR="00A326D9" w:rsidRDefault="00A326D9"/>
    <w:p w14:paraId="5430C35C"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4.7 Correlation Analysis</w:t>
      </w:r>
    </w:p>
    <w:p w14:paraId="6DC38952"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Correlation analysis confirms predominantly negative associations between rainfall variability and crop yields, particularly for soybean (r = −0.71) and melon (r = −0.76), indicating strong inverse relationships. Positive correlations were observed between minimum temperature and rice (r = 0.42) and sorghum (r = 0.38).</w:t>
      </w:r>
    </w:p>
    <w:p w14:paraId="0177F405" w14:textId="77777777" w:rsidR="00A326D9" w:rsidRDefault="00A326D9">
      <w:pPr>
        <w:spacing w:after="0" w:line="360" w:lineRule="auto"/>
        <w:jc w:val="both"/>
        <w:rPr>
          <w:rFonts w:ascii="Times New Roman" w:hAnsi="Times New Roman" w:cs="Times New Roman"/>
          <w:color w:val="0D0D0D"/>
          <w:sz w:val="24"/>
          <w:szCs w:val="24"/>
        </w:rPr>
      </w:pPr>
    </w:p>
    <w:p w14:paraId="71D92693"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4.8 Comparative Influence: Climate Variability vs. Insecurity</w:t>
      </w:r>
    </w:p>
    <w:p w14:paraId="32A9CF8A" w14:textId="77777777" w:rsidR="00A326D9" w:rsidRDefault="0001262A">
      <w:pPr>
        <w:pStyle w:val="NormalWeb"/>
        <w:spacing w:before="0" w:beforeAutospacing="0" w:line="360" w:lineRule="auto"/>
        <w:ind w:firstLine="720"/>
        <w:jc w:val="both"/>
        <w:rPr>
          <w:color w:val="0D0D0D"/>
        </w:rPr>
      </w:pPr>
      <w:r>
        <w:rPr>
          <w:color w:val="0D0D0D"/>
        </w:rPr>
        <w:t>While insecurity significantly affects farm access and food production, regression and correlation evidence demonstrate that climate variability exerts a more consistent and measurable impact on crop yield fluctuations across most crops studied. The findings therefore suggest that climatic factors are stronger long-term determinants of agricultural productivity in the study area.</w:t>
      </w:r>
    </w:p>
    <w:p w14:paraId="378BA2FF" w14:textId="77777777" w:rsidR="00A326D9" w:rsidRDefault="00A326D9">
      <w:pPr>
        <w:spacing w:after="0" w:line="360" w:lineRule="auto"/>
        <w:jc w:val="both"/>
        <w:rPr>
          <w:rFonts w:ascii="Times New Roman" w:eastAsia="Times New Roman" w:hAnsi="Times New Roman" w:cs="Times New Roman"/>
          <w:sz w:val="18"/>
          <w:szCs w:val="24"/>
        </w:rPr>
      </w:pPr>
    </w:p>
    <w:p w14:paraId="02F8DD84" w14:textId="77777777" w:rsidR="00A326D9" w:rsidRDefault="0001262A">
      <w:pPr>
        <w:pStyle w:val="Heading3"/>
        <w:spacing w:before="0" w:line="360" w:lineRule="auto"/>
        <w:jc w:val="both"/>
        <w:rPr>
          <w:rFonts w:ascii="Times New Roman" w:hAnsi="Times New Roman" w:cs="Times New Roman"/>
          <w:color w:val="0D0D0D"/>
          <w:sz w:val="28"/>
          <w:szCs w:val="28"/>
        </w:rPr>
      </w:pPr>
      <w:r>
        <w:rPr>
          <w:rStyle w:val="Strong"/>
          <w:rFonts w:ascii="Times New Roman" w:hAnsi="Times New Roman" w:cs="Times New Roman"/>
          <w:color w:val="0D0D0D"/>
          <w:sz w:val="28"/>
          <w:szCs w:val="28"/>
        </w:rPr>
        <w:t>Discussion</w:t>
      </w:r>
    </w:p>
    <w:p w14:paraId="2056D25E"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This study examined the relative impacts of climate variability and security challenges on agricultural development and food sustainability in Niger State, Nigeria. The findings reveal that while insecurity; particularly banditry and terrorism significantly disrupts agricultural activities, climate variability exerts a more systematic and measurable long-term influence on crop productivity.</w:t>
      </w:r>
    </w:p>
    <w:p w14:paraId="3DD12995" w14:textId="77777777" w:rsidR="00A326D9" w:rsidRDefault="00A326D9">
      <w:pPr>
        <w:pStyle w:val="Heading2"/>
        <w:spacing w:before="0" w:line="360" w:lineRule="auto"/>
        <w:jc w:val="both"/>
        <w:rPr>
          <w:rFonts w:ascii="Times New Roman" w:hAnsi="Times New Roman" w:cs="Times New Roman"/>
          <w:color w:val="0D0D0D"/>
          <w:sz w:val="24"/>
          <w:szCs w:val="24"/>
        </w:rPr>
      </w:pPr>
    </w:p>
    <w:p w14:paraId="1C3503E9"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Security Challenges and Agricultural Disruption</w:t>
      </w:r>
    </w:p>
    <w:p w14:paraId="38E3BFC3"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results indicate that banditry (40.2%) and terrorism (20.9%) are the dominant security threats affecting agricultural development in Niger State. This reflects the evolving nature of rural insecurity in northern and central Nigeria, where organized armed groups increasingly target farming communities, leading to displacement, farm abandonment, and reduced cultivated land area. Similar patterns have been documented across Nigeria’s Middle Belt, where insecurity restricts mobility and reduces access to farmlands, markets, and labor [17, 1</w:t>
      </w:r>
      <w:r>
        <w:rPr>
          <w:rFonts w:ascii="Times New Roman" w:eastAsia="Times New Roman" w:hAnsi="Times New Roman" w:cs="Times New Roman"/>
          <w:color w:val="0D0D0D"/>
        </w:rPr>
        <w:t>8</w:t>
      </w:r>
      <w:r>
        <w:rPr>
          <w:rFonts w:ascii="Times New Roman" w:hAnsi="Times New Roman" w:cs="Times New Roman"/>
          <w:color w:val="0D0D0D"/>
          <w:sz w:val="24"/>
          <w:szCs w:val="24"/>
        </w:rPr>
        <w:t>].</w:t>
      </w:r>
    </w:p>
    <w:p w14:paraId="14406593"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finding that food production reduction (34.4%) is the most significant consequence of insecurity aligns with existing empirical studies showing that violent conflict reduces agricultural output by limiting farm investment and disrupting supply chains [1</w:t>
      </w:r>
      <w:r>
        <w:rPr>
          <w:rFonts w:ascii="Times New Roman" w:eastAsia="Times New Roman" w:hAnsi="Times New Roman" w:cs="Times New Roman"/>
          <w:color w:val="0D0D0D"/>
        </w:rPr>
        <w:t>8</w:t>
      </w:r>
      <w:r>
        <w:rPr>
          <w:rFonts w:ascii="Times New Roman" w:hAnsi="Times New Roman" w:cs="Times New Roman"/>
          <w:color w:val="0D0D0D"/>
          <w:sz w:val="24"/>
          <w:szCs w:val="24"/>
        </w:rPr>
        <w:t>]. Nnaji et al. demonstrated that exposure to farmer–herder conflicts significantly increases household food insecurity in rural Nigeria [19]. However, unlike previous narratives emphasizing herder–farmer clashes as the dominant driver of food insecurity, this study highlights banditry and terrorism as more prominent contemporary threats.</w:t>
      </w:r>
    </w:p>
    <w:p w14:paraId="058561B1"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Importantly, respondents identified climate variability (22.3%) as a perceived driver of insecurity. This supports the climate–conflict nexus hypothesis, which suggests that environmental stressors can intensify resource competition and exacerbate conflict risks in agrarian economies [19, 20]. Nonetheless, the quantitative regression evidence in this study suggests that climatic factors independently exert stronger long-term effects on crop yield variability than insecurity.</w:t>
      </w:r>
    </w:p>
    <w:p w14:paraId="690179FF" w14:textId="77777777" w:rsidR="00A326D9" w:rsidRDefault="00A326D9">
      <w:pPr>
        <w:spacing w:after="0" w:line="360" w:lineRule="auto"/>
        <w:jc w:val="both"/>
        <w:rPr>
          <w:rFonts w:ascii="Times New Roman" w:hAnsi="Times New Roman" w:cs="Times New Roman"/>
          <w:color w:val="0D0D0D"/>
          <w:sz w:val="24"/>
          <w:szCs w:val="24"/>
        </w:rPr>
      </w:pPr>
    </w:p>
    <w:p w14:paraId="78B21C67"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Climate Variability and Crop-Specific Responses</w:t>
      </w:r>
    </w:p>
    <w:p w14:paraId="63F8836B"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Regression results reveal heterogeneous crop responses to climatic variables. Maximum temperature positively influenced cotton yield (+1.6%), while minimum temperature significantly enhanced rice and sorghum production. Conversely, rainfall and temperature exerted negative effects on sugarcane, soybean, melon, and groundnut production, with soybean and melon exhibiting particularly high sensitivity (R² &gt; 90%).</w:t>
      </w:r>
    </w:p>
    <w:p w14:paraId="4FD67E35"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These findings are consistent with agronomic research indicating that temperature increases can have crop-specific effects depending on growth thresholds, heat tolerance, and water requirements [21]. For example, moderate increases in temperature may accelerate phenological development in certain cereals, thereby improving yields under optimal moisture conditions. However, excessive rainfall or temperature variability can reduce yields through waterlogging, pest outbreaks, and heat stress [22].</w:t>
      </w:r>
    </w:p>
    <w:p w14:paraId="72B48507"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strong negative sensitivity of soybean and melon to rainfall and temperature fluctuations aligns with prior studies in West Africa showing that legumes are particularly vulnerable to climatic instability due to shallow root systems and susceptibility to moisture stress [23]. Similarly, sugarcane’s negative response to rainfall variability may reflect waterlogging effects and nutrient leaching in poorly drained soils.</w:t>
      </w:r>
    </w:p>
    <w:p w14:paraId="12604C37"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Correlation analysis further confirms predominantly negative relationships between climatic variables and crop production, reinforcing the conclusion that climate variability remains a central determinant of agricultural instability in the study area. This finding is consistent with broader sub-Saharan African evidence indicating that climate variability significantly reduces crop productivity in rain-fed systems [24].</w:t>
      </w:r>
    </w:p>
    <w:p w14:paraId="13589866" w14:textId="77777777" w:rsidR="00A326D9" w:rsidRDefault="00A326D9">
      <w:pPr>
        <w:pStyle w:val="Heading2"/>
        <w:spacing w:before="0" w:line="360" w:lineRule="auto"/>
        <w:jc w:val="both"/>
        <w:rPr>
          <w:rFonts w:ascii="Times New Roman" w:hAnsi="Times New Roman" w:cs="Times New Roman"/>
          <w:color w:val="0D0D0D"/>
          <w:sz w:val="24"/>
          <w:szCs w:val="24"/>
        </w:rPr>
      </w:pPr>
    </w:p>
    <w:p w14:paraId="48DB404B"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Climate Variability Versus Insecurity: Relative Magnitude of Impact</w:t>
      </w:r>
    </w:p>
    <w:p w14:paraId="1E3E62C7"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Although insecurity visibly disrupts farming operations, the statistical evidence suggests that climate variability exerts more consistent and measurable impacts on yield fluctuations across multiple crops. This distinction is critical. While insecurity may cause episodic or localized disruptions, climatic variability operates persistently over time, altering agro-ecological conditions and affecting all farmers regardless of direct exposure to violence.</w:t>
      </w:r>
    </w:p>
    <w:p w14:paraId="5A60247D"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This finding challenges dominant policy narratives that attribute food insecurity primarily to conflict. While conflict undoubtedly worsens food access and market functioning [24], long-term agricultural sustainability depends heavily on climatic stability and adaptive capacity. The IPCC emphasizes that in tropical regions, rising temperatures and rainfall variability pose substantial risks to staple crop production, particularly in rain-fed systems like Nigeria’s [21].</w:t>
      </w:r>
    </w:p>
    <w:p w14:paraId="3564B217" w14:textId="77777777" w:rsidR="00A326D9" w:rsidRDefault="0001262A">
      <w:pPr>
        <w:pStyle w:val="NormalWeb"/>
        <w:spacing w:before="0" w:beforeAutospacing="0" w:after="0" w:afterAutospacing="0" w:line="360" w:lineRule="auto"/>
        <w:jc w:val="both"/>
        <w:rPr>
          <w:color w:val="0D0D0D"/>
        </w:rPr>
      </w:pPr>
      <w:r>
        <w:rPr>
          <w:color w:val="0D0D0D"/>
        </w:rPr>
        <w:t>Therefore, the relative weight of climatic determinants observed in this study underscores the need for climate-resilient agricultural strategies alongside security interventions.</w:t>
      </w:r>
    </w:p>
    <w:p w14:paraId="7310FEA9" w14:textId="77777777" w:rsidR="00A326D9" w:rsidRDefault="00A326D9">
      <w:pPr>
        <w:spacing w:after="0" w:line="360" w:lineRule="auto"/>
        <w:jc w:val="both"/>
        <w:rPr>
          <w:rFonts w:ascii="Times New Roman" w:hAnsi="Times New Roman" w:cs="Times New Roman"/>
          <w:color w:val="0D0D0D"/>
          <w:sz w:val="24"/>
          <w:szCs w:val="24"/>
        </w:rPr>
      </w:pPr>
    </w:p>
    <w:p w14:paraId="6E067F38"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Policy and Institutional Implications</w:t>
      </w:r>
    </w:p>
    <w:p w14:paraId="0A4B81DB" w14:textId="77777777" w:rsidR="00A326D9" w:rsidRDefault="0001262A">
      <w:pPr>
        <w:pStyle w:val="NormalWeb"/>
        <w:spacing w:before="0" w:beforeAutospacing="0" w:after="0" w:afterAutospacing="0" w:line="360" w:lineRule="auto"/>
        <w:jc w:val="both"/>
        <w:rPr>
          <w:color w:val="0D0D0D"/>
        </w:rPr>
      </w:pPr>
      <w:r>
        <w:rPr>
          <w:color w:val="0D0D0D"/>
        </w:rPr>
        <w:t>The study’s findings highlight several policy implications:</w:t>
      </w:r>
    </w:p>
    <w:p w14:paraId="0DC16170"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Climate Information Dissemination:</w:t>
      </w:r>
    </w:p>
    <w:p w14:paraId="4EC3C5FA" w14:textId="77777777" w:rsidR="00A326D9" w:rsidRDefault="0001262A">
      <w:pPr>
        <w:pStyle w:val="NormalWeb"/>
        <w:spacing w:before="0" w:beforeAutospacing="0" w:after="0" w:afterAutospacing="0" w:line="360" w:lineRule="auto"/>
        <w:ind w:left="720"/>
        <w:jc w:val="both"/>
        <w:rPr>
          <w:color w:val="0D0D0D"/>
        </w:rPr>
      </w:pPr>
      <w:r>
        <w:rPr>
          <w:color w:val="0D0D0D"/>
        </w:rPr>
        <w:t>Timely dissemination of meteorological forecasts and early warning systems through the Nigerian Meteorological Agency (NiMet) can enhance farmers’ adaptive capacity. Evidence shows that access to climate information significantly improves farm decision-making and yield outcomes [15].</w:t>
      </w:r>
    </w:p>
    <w:p w14:paraId="478EDBD1"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Strengthening Extension Services:</w:t>
      </w:r>
    </w:p>
    <w:p w14:paraId="4E93AC27" w14:textId="77777777" w:rsidR="00A326D9" w:rsidRDefault="0001262A">
      <w:pPr>
        <w:pStyle w:val="NormalWeb"/>
        <w:spacing w:before="0" w:beforeAutospacing="0" w:after="0" w:afterAutospacing="0" w:line="360" w:lineRule="auto"/>
        <w:ind w:left="720"/>
        <w:jc w:val="both"/>
        <w:rPr>
          <w:color w:val="0D0D0D"/>
        </w:rPr>
      </w:pPr>
      <w:r>
        <w:rPr>
          <w:color w:val="0D0D0D"/>
        </w:rPr>
        <w:t>Agricultural extension workers play a critical role in educating farmers about rainfall onset, cessation patterns, and adaptive strategies such as crop diversification and improved seed varieties.</w:t>
      </w:r>
    </w:p>
    <w:p w14:paraId="12403C19"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Conflict-Sensitive Agricultural Planning:</w:t>
      </w:r>
    </w:p>
    <w:p w14:paraId="454E3C16" w14:textId="77777777" w:rsidR="00A326D9" w:rsidRDefault="0001262A">
      <w:pPr>
        <w:pStyle w:val="NormalWeb"/>
        <w:spacing w:before="0" w:beforeAutospacing="0" w:after="0" w:afterAutospacing="0" w:line="360" w:lineRule="auto"/>
        <w:ind w:left="720"/>
        <w:jc w:val="both"/>
        <w:rPr>
          <w:color w:val="0D0D0D"/>
        </w:rPr>
      </w:pPr>
      <w:r>
        <w:rPr>
          <w:color w:val="0D0D0D"/>
        </w:rPr>
        <w:t>While climate variability is a dominant determinant, insecurity remains a major operational constraint. Integrated policy frameworks addressing both environmental and security risks are therefore essential.</w:t>
      </w:r>
    </w:p>
    <w:p w14:paraId="6563E9E3"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Crop-Specific Adaptation Strategies:</w:t>
      </w:r>
    </w:p>
    <w:p w14:paraId="451097C2" w14:textId="77777777" w:rsidR="00A326D9" w:rsidRDefault="0001262A">
      <w:pPr>
        <w:pStyle w:val="NormalWeb"/>
        <w:spacing w:before="0" w:beforeAutospacing="0" w:after="0" w:afterAutospacing="0" w:line="360" w:lineRule="auto"/>
        <w:ind w:left="720"/>
        <w:jc w:val="both"/>
        <w:rPr>
          <w:color w:val="0D0D0D"/>
        </w:rPr>
      </w:pPr>
      <w:r>
        <w:rPr>
          <w:color w:val="0D0D0D"/>
        </w:rPr>
        <w:t>Given heterogeneous crop responses, adaptation measures should be tailored to crop sensitivity profiles. For instance, drought-tolerant varieties may benefit soybean and melon producers.</w:t>
      </w:r>
    </w:p>
    <w:p w14:paraId="289AD5B4" w14:textId="77777777" w:rsidR="00A326D9" w:rsidRDefault="00A326D9">
      <w:pPr>
        <w:pStyle w:val="Heading2"/>
        <w:spacing w:before="0" w:line="360" w:lineRule="auto"/>
        <w:jc w:val="both"/>
        <w:rPr>
          <w:rFonts w:ascii="Times New Roman" w:hAnsi="Times New Roman" w:cs="Times New Roman"/>
          <w:color w:val="0D0D0D"/>
          <w:sz w:val="24"/>
          <w:szCs w:val="24"/>
        </w:rPr>
      </w:pPr>
    </w:p>
    <w:p w14:paraId="57052744"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Contribution to Knowledge</w:t>
      </w:r>
    </w:p>
    <w:p w14:paraId="7BC0437A"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This study contributes to the climate–security–agriculture discourse by providing long-term empirical evidence (1971–2024) comparing the relative impacts of climatic and insecurity variables on crop productivity. By integrating regression, correlation, and perception-based survey data, it offers a multidimensional perspective that moves beyond simplistic conflict-based explanations of food insecurity.</w:t>
      </w:r>
    </w:p>
    <w:p w14:paraId="19E98F1E" w14:textId="77777777" w:rsidR="00A326D9" w:rsidRDefault="00A326D9">
      <w:pPr>
        <w:spacing w:after="0" w:line="360" w:lineRule="auto"/>
        <w:jc w:val="both"/>
        <w:rPr>
          <w:rFonts w:ascii="Times New Roman" w:eastAsia="Times New Roman" w:hAnsi="Times New Roman" w:cs="Times New Roman"/>
          <w:sz w:val="18"/>
          <w:szCs w:val="24"/>
        </w:rPr>
      </w:pPr>
    </w:p>
    <w:p w14:paraId="302425AD" w14:textId="77777777" w:rsidR="00A326D9" w:rsidRDefault="0001262A">
      <w:pPr>
        <w:pStyle w:val="Heading3"/>
        <w:spacing w:before="0" w:line="360" w:lineRule="auto"/>
        <w:jc w:val="both"/>
        <w:rPr>
          <w:rFonts w:ascii="Times New Roman" w:hAnsi="Times New Roman" w:cs="Times New Roman"/>
          <w:color w:val="0D0D0D"/>
        </w:rPr>
      </w:pPr>
      <w:r>
        <w:rPr>
          <w:rStyle w:val="Strong"/>
          <w:rFonts w:ascii="Times New Roman" w:hAnsi="Times New Roman" w:cs="Times New Roman"/>
          <w:color w:val="0D0D0D"/>
        </w:rPr>
        <w:lastRenderedPageBreak/>
        <w:t>Conclusion</w:t>
      </w:r>
    </w:p>
    <w:p w14:paraId="75C62507"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This study provides empirical evidence on the relative impacts of climate variability and insecurity on agricultural development and food sustainability in Niger State, Nigeria. The findings demonstrate that while insecurity; particularly banditry and terrorism significantly disrupts farming activities, reduces cultivated land, and constrains market access, climate variability exerts a more consistent and statistically measurable long-term influence on crop productivity.</w:t>
      </w:r>
    </w:p>
    <w:p w14:paraId="4D876CD0"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Crop-specific regression analyses reveal heterogeneous climatic sensitivities. Temperature increases positively influenced cotton, rice, and sorghum yields under certain thresholds, whereas rainfall and temperature variability negatively affected soybean, melon, sugarcane, and groundnut production. The high explanatory power observed for soybean and melon models (R² &gt; 90%) underscores the vulnerability of leguminous and water-sensitive crops to climatic instability. These findings align with broader sub-Saharan African evidence showing that rain-fed agricultural systems remain highly susceptible to temperature and rainfall variability [8,11].</w:t>
      </w:r>
    </w:p>
    <w:p w14:paraId="5F66375C"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Although insecurity contributes to immediate agricultural disruption, its impacts appear episodic and geographically concentrated. In contrast, climate variability systematically shapes agro-ecological conditions across seasons and crop types. This suggests that long-term agricultural sustainability in Niger State is more structurally constrained by climatic instability than by insecurity alone.</w:t>
      </w:r>
    </w:p>
    <w:p w14:paraId="6F66AF6B"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Importantly, the study highlights the interconnection between environmental stress and conflict dynamics, reinforcing the need for integrated climate–security policy frameworks rather than siloed interventions.</w:t>
      </w:r>
    </w:p>
    <w:p w14:paraId="51648465" w14:textId="77777777" w:rsidR="00A326D9" w:rsidRDefault="00A326D9">
      <w:pPr>
        <w:spacing w:after="0" w:line="360" w:lineRule="auto"/>
        <w:jc w:val="both"/>
        <w:rPr>
          <w:color w:val="0D0D0D"/>
        </w:rPr>
      </w:pPr>
    </w:p>
    <w:p w14:paraId="1837FF85" w14:textId="77777777" w:rsidR="00A326D9" w:rsidRDefault="0001262A">
      <w:pPr>
        <w:pStyle w:val="Heading3"/>
        <w:spacing w:before="0" w:line="360" w:lineRule="auto"/>
        <w:jc w:val="center"/>
        <w:rPr>
          <w:rFonts w:ascii="Times New Roman" w:eastAsia="Times New Roman" w:hAnsi="Symbol" w:cs="Times New Roman"/>
          <w:color w:val="auto"/>
        </w:rPr>
      </w:pPr>
      <w:r>
        <w:rPr>
          <w:rStyle w:val="Strong"/>
          <w:rFonts w:ascii="Times New Roman" w:hAnsi="Times New Roman" w:cs="Times New Roman"/>
          <w:color w:val="0D0D0D"/>
          <w:sz w:val="28"/>
          <w:szCs w:val="28"/>
        </w:rPr>
        <w:lastRenderedPageBreak/>
        <w:t>References</w:t>
      </w:r>
    </w:p>
    <w:p w14:paraId="37524937"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Symbol" w:cs="Times New Roman"/>
          <w:color w:val="0D0D0D"/>
        </w:rPr>
        <w:t xml:space="preserve">1. </w:t>
      </w:r>
      <w:r>
        <w:rPr>
          <w:rFonts w:ascii="Times New Roman" w:hAnsi="Times New Roman" w:cs="Times New Roman"/>
          <w:color w:val="0D0D0D"/>
        </w:rPr>
        <w:t xml:space="preserve">Abolade AP, Lawal IO, Akanbi KL, Salami AO. </w:t>
      </w:r>
      <w:r>
        <w:rPr>
          <w:rStyle w:val="Emphasis"/>
          <w:rFonts w:ascii="Times New Roman" w:hAnsi="Times New Roman" w:cs="Times New Roman"/>
          <w:color w:val="0D0D0D"/>
        </w:rPr>
        <w:t>Unlocking The Future of Food Security Through Access to Finance for Sustainable Agribusiness Performance</w:t>
      </w:r>
      <w:r>
        <w:rPr>
          <w:rFonts w:ascii="Times New Roman" w:hAnsi="Times New Roman" w:cs="Times New Roman"/>
          <w:color w:val="0D0D0D"/>
        </w:rPr>
        <w:t xml:space="preserve">. 2025 Nov 23; 2511.18576. </w:t>
      </w:r>
      <w:hyperlink r:id="rId11" w:tgtFrame="_new" w:history="1">
        <w:r>
          <w:rPr>
            <w:rStyle w:val="Hyperlink"/>
            <w:rFonts w:ascii="Times New Roman" w:hAnsi="Times New Roman" w:cs="Times New Roman"/>
            <w:color w:val="0D0D0D"/>
            <w:u w:val="none"/>
          </w:rPr>
          <w:t>https://arxiv.org/abs/2511.18576</w:t>
        </w:r>
      </w:hyperlink>
      <w:r>
        <w:rPr>
          <w:rFonts w:ascii="Times New Roman" w:hAnsi="Times New Roman" w:cs="Times New Roman"/>
          <w:color w:val="0D0D0D"/>
        </w:rPr>
        <w:t xml:space="preserve"> </w:t>
      </w:r>
    </w:p>
    <w:p w14:paraId="6ACF89C9"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6E5D6D0"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 </w:t>
      </w:r>
      <w:r>
        <w:rPr>
          <w:rFonts w:ascii="Times New Roman" w:hAnsi="Times New Roman" w:cs="Times New Roman"/>
          <w:color w:val="0D0D0D"/>
        </w:rPr>
        <w:t>Reuters. Millions of Nigerians go hungry as floods compound hardship. 2024 Nov 13. Available from:</w:t>
      </w:r>
      <w:hyperlink r:id="rId12" w:tgtFrame="_new" w:history="1">
        <w:r>
          <w:rPr>
            <w:rStyle w:val="Hyperlink"/>
            <w:rFonts w:ascii="Times New Roman" w:hAnsi="Times New Roman" w:cs="Times New Roman"/>
            <w:color w:val="0D0D0D"/>
            <w:u w:val="none"/>
          </w:rPr>
          <w:t>https://www.reuters.com/world/africa/millions-nigerians-go-hungry-floods-compound-hardship-2024-11-13/</w:t>
        </w:r>
      </w:hyperlink>
      <w:r>
        <w:rPr>
          <w:rFonts w:ascii="Times New Roman" w:hAnsi="Times New Roman" w:cs="Times New Roman"/>
          <w:color w:val="0D0D0D"/>
        </w:rPr>
        <w:t xml:space="preserve"> </w:t>
      </w:r>
    </w:p>
    <w:p w14:paraId="2A6EA788"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721DC83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3. </w:t>
      </w:r>
      <w:r>
        <w:rPr>
          <w:rFonts w:ascii="Times New Roman" w:hAnsi="Times New Roman" w:cs="Times New Roman"/>
          <w:color w:val="0D0D0D"/>
        </w:rPr>
        <w:t>Reddit. Nigerian subsistence farmers most vulnerable to climate change surveyed. r/climatechange. Published January 25 2026.</w:t>
      </w:r>
    </w:p>
    <w:p w14:paraId="7B96246A"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49FFF94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4. </w:t>
      </w:r>
      <w:r>
        <w:rPr>
          <w:rFonts w:ascii="Times New Roman" w:hAnsi="Times New Roman" w:cs="Times New Roman"/>
          <w:color w:val="0D0D0D"/>
        </w:rPr>
        <w:t xml:space="preserve">Nnaji A, Ma W, Ratna N, Renwick A. </w:t>
      </w:r>
      <w:r>
        <w:rPr>
          <w:rStyle w:val="Emphasis"/>
          <w:rFonts w:ascii="Times New Roman" w:hAnsi="Times New Roman" w:cs="Times New Roman"/>
          <w:color w:val="0D0D0D"/>
        </w:rPr>
        <w:t>Farmer-herder conflicts and food insecurity: Evidence from rural Nigeria</w:t>
      </w:r>
      <w:r>
        <w:rPr>
          <w:rFonts w:ascii="Times New Roman" w:hAnsi="Times New Roman" w:cs="Times New Roman"/>
          <w:color w:val="0D0D0D"/>
        </w:rPr>
        <w:t xml:space="preserve">. Agric Resour Econ Rev. 2022;1–31. </w:t>
      </w:r>
      <w:hyperlink r:id="rId13" w:history="1">
        <w:r>
          <w:rPr>
            <w:rStyle w:val="Hyperlink"/>
            <w:rFonts w:ascii="Times New Roman" w:hAnsi="Times New Roman" w:cs="Times New Roman"/>
            <w:color w:val="0D0D0D"/>
            <w:u w:val="none"/>
          </w:rPr>
          <w:t>https://doi.org/10.1017/age.2022.9</w:t>
        </w:r>
      </w:hyperlink>
      <w:r>
        <w:rPr>
          <w:rFonts w:ascii="Times New Roman" w:hAnsi="Times New Roman" w:cs="Times New Roman"/>
          <w:color w:val="0D0D0D"/>
        </w:rPr>
        <w:t xml:space="preserve"> </w:t>
      </w:r>
    </w:p>
    <w:p w14:paraId="7C0A3177"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E188FED"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5. </w:t>
      </w:r>
      <w:r>
        <w:rPr>
          <w:rFonts w:ascii="Times New Roman" w:hAnsi="Times New Roman" w:cs="Times New Roman"/>
          <w:color w:val="0D0D0D"/>
        </w:rPr>
        <w:t xml:space="preserve">Dabo NM, Garba M, Yakubu S, Abdullahi S. </w:t>
      </w:r>
      <w:r>
        <w:rPr>
          <w:rStyle w:val="Emphasis"/>
          <w:rFonts w:ascii="Times New Roman" w:hAnsi="Times New Roman" w:cs="Times New Roman"/>
          <w:color w:val="0D0D0D"/>
        </w:rPr>
        <w:t>Effect of farmer-herder conflicts on food security in Taraba State, Nigeria</w:t>
      </w:r>
      <w:r>
        <w:rPr>
          <w:rFonts w:ascii="Times New Roman" w:hAnsi="Times New Roman" w:cs="Times New Roman"/>
          <w:color w:val="0D0D0D"/>
        </w:rPr>
        <w:t xml:space="preserve">. Niger J Agric Agric Technol. 2024;4(2):225–37. </w:t>
      </w:r>
      <w:hyperlink r:id="rId14" w:history="1">
        <w:r>
          <w:rPr>
            <w:rStyle w:val="Hyperlink"/>
            <w:rFonts w:ascii="Times New Roman" w:hAnsi="Times New Roman" w:cs="Times New Roman"/>
            <w:color w:val="0D0D0D"/>
            <w:u w:val="none"/>
          </w:rPr>
          <w:t>https://doi.org/10.59331/njaat.v4i2.708</w:t>
        </w:r>
      </w:hyperlink>
      <w:r>
        <w:rPr>
          <w:rFonts w:ascii="Times New Roman" w:hAnsi="Times New Roman" w:cs="Times New Roman"/>
          <w:color w:val="0D0D0D"/>
        </w:rPr>
        <w:t xml:space="preserve"> </w:t>
      </w:r>
    </w:p>
    <w:p w14:paraId="7F564DF0"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CF8DE09"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6. </w:t>
      </w:r>
      <w:r>
        <w:rPr>
          <w:rStyle w:val="Emphasis"/>
          <w:rFonts w:ascii="Times New Roman" w:hAnsi="Times New Roman" w:cs="Times New Roman"/>
          <w:color w:val="0D0D0D"/>
        </w:rPr>
        <w:t>Investigating direct economic and market shocks of conflict on agriculture production in Nigeria</w:t>
      </w:r>
      <w:r>
        <w:rPr>
          <w:rFonts w:ascii="Times New Roman" w:hAnsi="Times New Roman" w:cs="Times New Roman"/>
          <w:color w:val="0D0D0D"/>
        </w:rPr>
        <w:t>. Agric Food Secur. 2025;29(3):201–19.</w:t>
      </w:r>
    </w:p>
    <w:p w14:paraId="626ABDD5"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40187EB"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7. </w:t>
      </w:r>
      <w:r>
        <w:rPr>
          <w:rFonts w:ascii="Times New Roman" w:hAnsi="Times New Roman" w:cs="Times New Roman"/>
          <w:color w:val="0D0D0D"/>
        </w:rPr>
        <w:t xml:space="preserve">World Food Programme via Reuters. Conflict, extreme weather worsening hunger in West and Central Africa, WFP warns. 2025 May 9. Available from: </w:t>
      </w:r>
      <w:hyperlink r:id="rId15" w:tgtFrame="_new" w:history="1">
        <w:r>
          <w:rPr>
            <w:rStyle w:val="Hyperlink"/>
            <w:rFonts w:ascii="Times New Roman" w:hAnsi="Times New Roman" w:cs="Times New Roman"/>
            <w:color w:val="0D0D0D"/>
            <w:u w:val="none"/>
          </w:rPr>
          <w:t>https://www.reuters.com/world/africa/conflict-extreme-weather-worsening-hunger-west-central-africa-wfp-warns-2025-05-09</w:t>
        </w:r>
      </w:hyperlink>
    </w:p>
    <w:p w14:paraId="39C81FA8"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4D734F57"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8. IPCC. Climate Change 2022: Impacts, Adaptation and Vulnerability. Cambridge University Press; 2022.</w:t>
      </w:r>
    </w:p>
    <w:p w14:paraId="5BB7983E"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D5861FC"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9. FAO. The State of Food Security and Nutrition in the World 2023. Rome: FAO; 2023.</w:t>
      </w:r>
    </w:p>
    <w:p w14:paraId="32B3C3C2"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569C0B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10. Creswell JW, Plano Clark VL. Designing and Conducting Mixed Methods Research. 3rd ed. Sage; 2018.</w:t>
      </w:r>
    </w:p>
    <w:p w14:paraId="351230A0"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15E03A4D"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11. Krueger RA, Casey MA. Focus Groups: A Practical Guide for Applied Research. 5th ed. Sage; 2015.</w:t>
      </w:r>
    </w:p>
    <w:p w14:paraId="56295D16"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0BE4E8EA"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12. NiMet. Annual Climate Review Bulletin 2024. Nigerian Meteorological Agency; 2024.</w:t>
      </w:r>
    </w:p>
    <w:p w14:paraId="67C81D44"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0317A5C1"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13. WMO. Guide to Climatological Practices. World Meteorological Organization; 2018.</w:t>
      </w:r>
    </w:p>
    <w:p w14:paraId="3D3E8DBE"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3D0877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14. Lobell DB, Burke MB. Climate change and food security: adapting agriculture to a warmer world. Springer; 2010.</w:t>
      </w:r>
    </w:p>
    <w:p w14:paraId="11E8ED98"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FEF9724"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15. Gujarati DN, Porter DC. Basic Econometrics. 5th ed. McGraw-Hill; 2009.</w:t>
      </w:r>
    </w:p>
    <w:p w14:paraId="15861F64"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556EF49A" w14:textId="77777777" w:rsidR="00A326D9" w:rsidRDefault="0001262A">
      <w:pPr>
        <w:pStyle w:val="Heading3"/>
        <w:spacing w:before="0" w:line="240" w:lineRule="auto"/>
        <w:jc w:val="both"/>
        <w:rPr>
          <w:rFonts w:ascii="Times New Roman" w:eastAsia="Times New Roman" w:hAnsi="Symbol" w:cs="Times New Roman"/>
          <w:color w:val="auto"/>
        </w:rPr>
      </w:pPr>
      <w:r>
        <w:rPr>
          <w:rFonts w:ascii="Times New Roman" w:eastAsia="Times New Roman" w:hAnsi="Times New Roman" w:cs="Times New Roman"/>
          <w:color w:val="0D0D0D"/>
        </w:rPr>
        <w:t>16. Raleigh C, Urdal H. Climate change, environmental degradation and armed conflict. Polit Geogr. 2007;26(6):674–694.</w:t>
      </w:r>
    </w:p>
    <w:p w14:paraId="1CAA9768" w14:textId="77777777" w:rsidR="00A326D9" w:rsidRDefault="00A326D9">
      <w:pPr>
        <w:pStyle w:val="Heading3"/>
        <w:spacing w:before="0" w:line="240" w:lineRule="auto"/>
        <w:jc w:val="both"/>
        <w:rPr>
          <w:rFonts w:ascii="Times New Roman" w:eastAsia="Times New Roman" w:hAnsi="Symbol" w:cs="Times New Roman"/>
          <w:color w:val="auto"/>
        </w:rPr>
      </w:pPr>
    </w:p>
    <w:p w14:paraId="577F33FE"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17. </w:t>
      </w:r>
      <w:r>
        <w:rPr>
          <w:rFonts w:ascii="Times New Roman" w:hAnsi="Times New Roman" w:cs="Times New Roman"/>
          <w:color w:val="0D0D0D"/>
        </w:rPr>
        <w:t>International Crisis Group. Violence in Nigeria’s Middle Belt. Brussels; 2023.</w:t>
      </w:r>
    </w:p>
    <w:p w14:paraId="45FA6E7D"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36D9BBC"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18. </w:t>
      </w:r>
      <w:r>
        <w:rPr>
          <w:rFonts w:ascii="Times New Roman" w:hAnsi="Times New Roman" w:cs="Times New Roman"/>
          <w:color w:val="0D0D0D"/>
        </w:rPr>
        <w:t>ACLED. Armed Conflict Location &amp; Event Data Report: Nigeria 2024.</w:t>
      </w:r>
    </w:p>
    <w:p w14:paraId="0EFC4B79"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7FE82211"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19. </w:t>
      </w:r>
      <w:r>
        <w:rPr>
          <w:rFonts w:ascii="Times New Roman" w:hAnsi="Times New Roman" w:cs="Times New Roman"/>
          <w:color w:val="0D0D0D"/>
        </w:rPr>
        <w:t>FAO. The State of Food Security and Nutrition in the World 2023. Rome; 2023.</w:t>
      </w:r>
    </w:p>
    <w:p w14:paraId="076FE076"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6A02D320"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20. </w:t>
      </w:r>
      <w:r>
        <w:rPr>
          <w:rFonts w:ascii="Times New Roman" w:hAnsi="Times New Roman" w:cs="Times New Roman"/>
          <w:color w:val="0D0D0D"/>
        </w:rPr>
        <w:t>Nnaji A, Ma W, Ratna N, Renwick A. Farmer–herder conflicts and food insecurity: Evidence from rural Nigeria. Agric Resour Econ Rev. 2022;51(1):1–20.</w:t>
      </w:r>
    </w:p>
    <w:p w14:paraId="096A5EAD"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50BEC37A"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21. </w:t>
      </w:r>
      <w:r>
        <w:rPr>
          <w:rFonts w:ascii="Times New Roman" w:hAnsi="Times New Roman" w:cs="Times New Roman"/>
          <w:color w:val="0D0D0D"/>
        </w:rPr>
        <w:t>Raleigh C, Urdal H. Climate change, environmental degradation and armed conflict. Polit Geogr. 2007;26:674–94.</w:t>
      </w:r>
    </w:p>
    <w:p w14:paraId="415DF4BD"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4C82D33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22. </w:t>
      </w:r>
      <w:r>
        <w:rPr>
          <w:rFonts w:ascii="Times New Roman" w:hAnsi="Times New Roman" w:cs="Times New Roman"/>
          <w:color w:val="0D0D0D"/>
        </w:rPr>
        <w:t>Ide T. Climate war in the Middle East? Drought, the Syrian civil war and the state of climate-conflict research. Curr Clim Change Rep. 2018;4:347–54.</w:t>
      </w:r>
    </w:p>
    <w:p w14:paraId="51ED0B84"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0DDFA571"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23. </w:t>
      </w:r>
      <w:r>
        <w:rPr>
          <w:rFonts w:ascii="Times New Roman" w:hAnsi="Times New Roman" w:cs="Times New Roman"/>
          <w:color w:val="0D0D0D"/>
        </w:rPr>
        <w:t>Lobell DB, Schlenker W, Costa-Roberts J. Climate trends and global crop production. Science. 2011;333:616–20.</w:t>
      </w:r>
    </w:p>
    <w:p w14:paraId="57DA9566"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77A2507B" w14:textId="77777777" w:rsidR="00A326D9" w:rsidRDefault="0001262A">
      <w:pPr>
        <w:pStyle w:val="Heading3"/>
        <w:spacing w:before="0" w:line="240" w:lineRule="auto"/>
        <w:jc w:val="both"/>
        <w:rPr>
          <w:rFonts w:ascii="Times New Roman" w:hAnsi="Times New Roman" w:cs="Times New Roman"/>
          <w:color w:val="0D0D0D"/>
        </w:rPr>
      </w:pPr>
      <w:r>
        <w:rPr>
          <w:rFonts w:ascii="Times New Roman" w:eastAsia="Times New Roman" w:hAnsi="Times New Roman" w:cs="Times New Roman"/>
          <w:color w:val="0D0D0D"/>
        </w:rPr>
        <w:t xml:space="preserve">24. </w:t>
      </w:r>
      <w:r>
        <w:rPr>
          <w:rFonts w:ascii="Times New Roman" w:hAnsi="Times New Roman" w:cs="Times New Roman"/>
          <w:color w:val="0D0D0D"/>
        </w:rPr>
        <w:t>IPCC. Climate Change 2022: Impacts, Adaptation and Vulnerability. Cambridge Univ Press; 2022.</w:t>
      </w:r>
    </w:p>
    <w:p w14:paraId="28F66423" w14:textId="77777777" w:rsidR="00A326D9" w:rsidRDefault="00A326D9"/>
    <w:sectPr w:rsidR="00A326D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SALISU IBRAHIM" w:date="2026-02-24T13:37:00Z" w:initials="DI">
    <w:p w14:paraId="0C32A2DD" w14:textId="012CD11F" w:rsidR="006F5B88" w:rsidRDefault="006F5B88">
      <w:pPr>
        <w:pStyle w:val="CommentText"/>
      </w:pPr>
      <w:r>
        <w:rPr>
          <w:rStyle w:val="CommentReference"/>
        </w:rPr>
        <w:annotationRef/>
      </w:r>
      <w:r>
        <w:t>Write a full stop</w:t>
      </w:r>
    </w:p>
  </w:comment>
  <w:comment w:id="1" w:author="DR.SALISU IBRAHIM" w:date="2026-02-24T13:13:00Z" w:initials="DI">
    <w:p w14:paraId="64EF329C" w14:textId="25943368" w:rsidR="00C22990" w:rsidRDefault="00C22990">
      <w:pPr>
        <w:pStyle w:val="CommentText"/>
      </w:pPr>
      <w:r>
        <w:rPr>
          <w:rStyle w:val="CommentReference"/>
        </w:rPr>
        <w:annotationRef/>
      </w:r>
      <w:r>
        <w:t xml:space="preserve"> Abstract </w:t>
      </w:r>
      <w:r w:rsidR="00C530B8">
        <w:t>Should be written in one paragraph without subheadings, unless otherwise stated in Authors guidelines for Manuscripts submission</w:t>
      </w:r>
    </w:p>
  </w:comment>
  <w:comment w:id="2" w:author="DR.SALISU IBRAHIM" w:date="2026-02-24T13:11:00Z" w:initials="DI">
    <w:p w14:paraId="60770DB9" w14:textId="76458AEA" w:rsidR="00C22990" w:rsidRDefault="00C22990">
      <w:pPr>
        <w:pStyle w:val="CommentText"/>
      </w:pPr>
      <w:r>
        <w:rPr>
          <w:rStyle w:val="CommentReference"/>
        </w:rPr>
        <w:annotationRef/>
      </w:r>
      <w:r>
        <w:t xml:space="preserve"> Limit the key words to only </w:t>
      </w:r>
      <w:proofErr w:type="gramStart"/>
      <w:r>
        <w:t>5 ,</w:t>
      </w:r>
      <w:proofErr w:type="gramEnd"/>
      <w:r>
        <w:t xml:space="preserve"> arrange in Alphabetical Order.</w:t>
      </w:r>
    </w:p>
  </w:comment>
  <w:comment w:id="4" w:author="DR.SALISU IBRAHIM" w:date="2026-02-24T13:35:00Z" w:initials="DI">
    <w:p w14:paraId="21551CD6" w14:textId="4584FC34" w:rsidR="006F5B88" w:rsidRDefault="006F5B88">
      <w:pPr>
        <w:pStyle w:val="CommentText"/>
      </w:pPr>
      <w:r>
        <w:rPr>
          <w:rStyle w:val="CommentReference"/>
        </w:rPr>
        <w:annotationRef/>
      </w:r>
      <w:r>
        <w:t>State the specific climatic variables and the coordinates of the study area.</w:t>
      </w:r>
    </w:p>
  </w:comment>
  <w:comment w:id="5" w:author="DR.SALISU IBRAHIM" w:date="2026-02-24T13:26:00Z" w:initials="DI">
    <w:p w14:paraId="05AC9559" w14:textId="4E65B1C2" w:rsidR="00D22CAC" w:rsidRDefault="00D22CAC">
      <w:pPr>
        <w:pStyle w:val="CommentText"/>
      </w:pPr>
      <w:r>
        <w:rPr>
          <w:rStyle w:val="CommentReference"/>
        </w:rPr>
        <w:annotationRef/>
      </w:r>
      <w:r>
        <w:t>I suggest you include more climatic variables in the model to have a better results. Limiting the analysis to only three variables is not scientific</w:t>
      </w:r>
    </w:p>
  </w:comment>
  <w:comment w:id="6" w:author="DR.SALISU IBRAHIM" w:date="2026-02-24T13:34:00Z" w:initials="DI">
    <w:p w14:paraId="44E366E8" w14:textId="5DF8800B" w:rsidR="006F5B88" w:rsidRDefault="006F5B88">
      <w:pPr>
        <w:pStyle w:val="CommentText"/>
      </w:pPr>
      <w:r>
        <w:rPr>
          <w:rStyle w:val="CommentReference"/>
        </w:rPr>
        <w:annotationRef/>
      </w:r>
      <w:r>
        <w:t>Define the variables in the model</w:t>
      </w:r>
    </w:p>
  </w:comment>
  <w:comment w:id="7" w:author="DR.SALISU IBRAHIM" w:date="2026-02-24T13:32:00Z" w:initials="DI">
    <w:p w14:paraId="3C772E41" w14:textId="77BA6F91" w:rsidR="00D22CAC" w:rsidRDefault="00D22CAC">
      <w:pPr>
        <w:pStyle w:val="CommentText"/>
      </w:pPr>
      <w:r>
        <w:rPr>
          <w:rStyle w:val="CommentReference"/>
        </w:rPr>
        <w:annotationRef/>
      </w:r>
      <w:r>
        <w:t xml:space="preserve">Include </w:t>
      </w:r>
      <w:proofErr w:type="spellStart"/>
      <w:r>
        <w:t>Asteric</w:t>
      </w:r>
      <w:proofErr w:type="spellEnd"/>
      <w:r>
        <w:t xml:space="preserve"> (</w:t>
      </w:r>
      <w:r w:rsidR="00C27309">
        <w:rPr>
          <w:rFonts w:cs="Calibri"/>
        </w:rPr>
        <w:t>*</w:t>
      </w:r>
      <w:r>
        <w:t>)</w:t>
      </w:r>
      <w:r w:rsidR="00C27309">
        <w:t xml:space="preserve"> before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85238" w14:textId="77777777" w:rsidR="00CA3E9D" w:rsidRDefault="00CA3E9D" w:rsidP="00692221">
      <w:pPr>
        <w:spacing w:after="0" w:line="240" w:lineRule="auto"/>
      </w:pPr>
      <w:r>
        <w:separator/>
      </w:r>
    </w:p>
  </w:endnote>
  <w:endnote w:type="continuationSeparator" w:id="0">
    <w:p w14:paraId="39B221EB" w14:textId="77777777" w:rsidR="00CA3E9D" w:rsidRDefault="00CA3E9D" w:rsidP="0069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DA39" w14:textId="77777777" w:rsidR="00692221" w:rsidRDefault="00692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04452" w14:textId="77777777" w:rsidR="00692221" w:rsidRDefault="00692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4B020" w14:textId="77777777" w:rsidR="00692221" w:rsidRDefault="00692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EE3C9" w14:textId="77777777" w:rsidR="00CA3E9D" w:rsidRDefault="00CA3E9D" w:rsidP="00692221">
      <w:pPr>
        <w:spacing w:after="0" w:line="240" w:lineRule="auto"/>
      </w:pPr>
      <w:r>
        <w:separator/>
      </w:r>
    </w:p>
  </w:footnote>
  <w:footnote w:type="continuationSeparator" w:id="0">
    <w:p w14:paraId="7D9BADB8" w14:textId="77777777" w:rsidR="00CA3E9D" w:rsidRDefault="00CA3E9D" w:rsidP="00692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1D19" w14:textId="38E69CD1" w:rsidR="00692221" w:rsidRDefault="00CA3E9D">
    <w:pPr>
      <w:pStyle w:val="Header"/>
    </w:pPr>
    <w:r>
      <w:rPr>
        <w:noProof/>
      </w:rPr>
      <w:pict w14:anchorId="77775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3C7D3" w14:textId="4B86DDD8" w:rsidR="00692221" w:rsidRDefault="00CA3E9D">
    <w:pPr>
      <w:pStyle w:val="Header"/>
    </w:pPr>
    <w:r>
      <w:rPr>
        <w:noProof/>
      </w:rPr>
      <w:pict w14:anchorId="32499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A9611" w14:textId="26EFA0CD" w:rsidR="00692221" w:rsidRDefault="00CA3E9D">
    <w:pPr>
      <w:pStyle w:val="Header"/>
    </w:pPr>
    <w:r>
      <w:rPr>
        <w:noProof/>
      </w:rPr>
      <w:pict w14:anchorId="06B9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E2EF20E"/>
    <w:lvl w:ilvl="0" w:tplc="893E9442">
      <w:start w:val="1"/>
      <w:numFmt w:val="lowerLetter"/>
      <w:lvlText w:val="%1"/>
      <w:lvlJc w:val="left"/>
      <w:pPr>
        <w:ind w:left="127"/>
      </w:pPr>
      <w:rPr>
        <w:rFonts w:ascii="Arial" w:eastAsia="Arial" w:hAnsi="Arial" w:cs="Arial"/>
        <w:b w:val="0"/>
        <w:i/>
        <w:iCs/>
        <w:color w:val="000000"/>
        <w:sz w:val="20"/>
        <w:szCs w:val="20"/>
        <w:u w:val="none" w:color="000000"/>
        <w:bdr w:val="none" w:sz="0" w:space="0" w:color="auto"/>
        <w:shd w:val="clear" w:color="auto" w:fill="auto"/>
        <w:vertAlign w:val="superscript"/>
      </w:rPr>
    </w:lvl>
    <w:lvl w:ilvl="1" w:tplc="39CA760E">
      <w:start w:val="1"/>
      <w:numFmt w:val="lowerLetter"/>
      <w:lvlText w:val="%2"/>
      <w:lvlJc w:val="left"/>
      <w:pPr>
        <w:ind w:left="1952"/>
      </w:pPr>
      <w:rPr>
        <w:rFonts w:ascii="Arial" w:eastAsia="Arial" w:hAnsi="Arial" w:cs="Arial"/>
        <w:b w:val="0"/>
        <w:i/>
        <w:iCs/>
        <w:color w:val="000000"/>
        <w:sz w:val="20"/>
        <w:szCs w:val="20"/>
        <w:u w:val="none" w:color="000000"/>
        <w:bdr w:val="none" w:sz="0" w:space="0" w:color="auto"/>
        <w:shd w:val="clear" w:color="auto" w:fill="auto"/>
        <w:vertAlign w:val="superscript"/>
      </w:rPr>
    </w:lvl>
    <w:lvl w:ilvl="2" w:tplc="63F2A252">
      <w:start w:val="1"/>
      <w:numFmt w:val="lowerRoman"/>
      <w:lvlText w:val="%3"/>
      <w:lvlJc w:val="left"/>
      <w:pPr>
        <w:ind w:left="2672"/>
      </w:pPr>
      <w:rPr>
        <w:rFonts w:ascii="Arial" w:eastAsia="Arial" w:hAnsi="Arial" w:cs="Arial"/>
        <w:b w:val="0"/>
        <w:i/>
        <w:iCs/>
        <w:color w:val="000000"/>
        <w:sz w:val="20"/>
        <w:szCs w:val="20"/>
        <w:u w:val="none" w:color="000000"/>
        <w:bdr w:val="none" w:sz="0" w:space="0" w:color="auto"/>
        <w:shd w:val="clear" w:color="auto" w:fill="auto"/>
        <w:vertAlign w:val="superscript"/>
      </w:rPr>
    </w:lvl>
    <w:lvl w:ilvl="3" w:tplc="9D3470F4">
      <w:start w:val="1"/>
      <w:numFmt w:val="decimal"/>
      <w:lvlText w:val="%4"/>
      <w:lvlJc w:val="left"/>
      <w:pPr>
        <w:ind w:left="3392"/>
      </w:pPr>
      <w:rPr>
        <w:rFonts w:ascii="Arial" w:eastAsia="Arial" w:hAnsi="Arial" w:cs="Arial"/>
        <w:b w:val="0"/>
        <w:i/>
        <w:iCs/>
        <w:color w:val="000000"/>
        <w:sz w:val="20"/>
        <w:szCs w:val="20"/>
        <w:u w:val="none" w:color="000000"/>
        <w:bdr w:val="none" w:sz="0" w:space="0" w:color="auto"/>
        <w:shd w:val="clear" w:color="auto" w:fill="auto"/>
        <w:vertAlign w:val="superscript"/>
      </w:rPr>
    </w:lvl>
    <w:lvl w:ilvl="4" w:tplc="AFF84DF6">
      <w:start w:val="1"/>
      <w:numFmt w:val="lowerLetter"/>
      <w:lvlText w:val="%5"/>
      <w:lvlJc w:val="left"/>
      <w:pPr>
        <w:ind w:left="4112"/>
      </w:pPr>
      <w:rPr>
        <w:rFonts w:ascii="Arial" w:eastAsia="Arial" w:hAnsi="Arial" w:cs="Arial"/>
        <w:b w:val="0"/>
        <w:i/>
        <w:iCs/>
        <w:color w:val="000000"/>
        <w:sz w:val="20"/>
        <w:szCs w:val="20"/>
        <w:u w:val="none" w:color="000000"/>
        <w:bdr w:val="none" w:sz="0" w:space="0" w:color="auto"/>
        <w:shd w:val="clear" w:color="auto" w:fill="auto"/>
        <w:vertAlign w:val="superscript"/>
      </w:rPr>
    </w:lvl>
    <w:lvl w:ilvl="5" w:tplc="5B82F7A6">
      <w:start w:val="1"/>
      <w:numFmt w:val="lowerRoman"/>
      <w:lvlText w:val="%6"/>
      <w:lvlJc w:val="left"/>
      <w:pPr>
        <w:ind w:left="4832"/>
      </w:pPr>
      <w:rPr>
        <w:rFonts w:ascii="Arial" w:eastAsia="Arial" w:hAnsi="Arial" w:cs="Arial"/>
        <w:b w:val="0"/>
        <w:i/>
        <w:iCs/>
        <w:color w:val="000000"/>
        <w:sz w:val="20"/>
        <w:szCs w:val="20"/>
        <w:u w:val="none" w:color="000000"/>
        <w:bdr w:val="none" w:sz="0" w:space="0" w:color="auto"/>
        <w:shd w:val="clear" w:color="auto" w:fill="auto"/>
        <w:vertAlign w:val="superscript"/>
      </w:rPr>
    </w:lvl>
    <w:lvl w:ilvl="6" w:tplc="4C0E0494">
      <w:start w:val="1"/>
      <w:numFmt w:val="decimal"/>
      <w:lvlText w:val="%7"/>
      <w:lvlJc w:val="left"/>
      <w:pPr>
        <w:ind w:left="5552"/>
      </w:pPr>
      <w:rPr>
        <w:rFonts w:ascii="Arial" w:eastAsia="Arial" w:hAnsi="Arial" w:cs="Arial"/>
        <w:b w:val="0"/>
        <w:i/>
        <w:iCs/>
        <w:color w:val="000000"/>
        <w:sz w:val="20"/>
        <w:szCs w:val="20"/>
        <w:u w:val="none" w:color="000000"/>
        <w:bdr w:val="none" w:sz="0" w:space="0" w:color="auto"/>
        <w:shd w:val="clear" w:color="auto" w:fill="auto"/>
        <w:vertAlign w:val="superscript"/>
      </w:rPr>
    </w:lvl>
    <w:lvl w:ilvl="7" w:tplc="FF76E6E2">
      <w:start w:val="1"/>
      <w:numFmt w:val="lowerLetter"/>
      <w:lvlText w:val="%8"/>
      <w:lvlJc w:val="left"/>
      <w:pPr>
        <w:ind w:left="6272"/>
      </w:pPr>
      <w:rPr>
        <w:rFonts w:ascii="Arial" w:eastAsia="Arial" w:hAnsi="Arial" w:cs="Arial"/>
        <w:b w:val="0"/>
        <w:i/>
        <w:iCs/>
        <w:color w:val="000000"/>
        <w:sz w:val="20"/>
        <w:szCs w:val="20"/>
        <w:u w:val="none" w:color="000000"/>
        <w:bdr w:val="none" w:sz="0" w:space="0" w:color="auto"/>
        <w:shd w:val="clear" w:color="auto" w:fill="auto"/>
        <w:vertAlign w:val="superscript"/>
      </w:rPr>
    </w:lvl>
    <w:lvl w:ilvl="8" w:tplc="291A17A4">
      <w:start w:val="1"/>
      <w:numFmt w:val="lowerRoman"/>
      <w:lvlText w:val="%9"/>
      <w:lvlJc w:val="left"/>
      <w:pPr>
        <w:ind w:left="6992"/>
      </w:pPr>
      <w:rPr>
        <w:rFonts w:ascii="Arial" w:eastAsia="Arial" w:hAnsi="Arial" w:cs="Arial"/>
        <w:b w:val="0"/>
        <w:i/>
        <w:iCs/>
        <w:color w:val="000000"/>
        <w:sz w:val="20"/>
        <w:szCs w:val="20"/>
        <w:u w:val="none" w:color="000000"/>
        <w:bdr w:val="none" w:sz="0" w:space="0" w:color="auto"/>
        <w:shd w:val="clear" w:color="auto" w:fill="auto"/>
        <w:vertAlign w:val="superscript"/>
      </w:rPr>
    </w:lvl>
  </w:abstractNum>
  <w:abstractNum w:abstractNumId="1">
    <w:nsid w:val="00000002"/>
    <w:multiLevelType w:val="multilevel"/>
    <w:tmpl w:val="095EAB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9308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BE2E75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2B666C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29FA0C88"/>
    <w:multiLevelType w:val="multilevel"/>
    <w:tmpl w:val="1F52F3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D9"/>
    <w:rsid w:val="0001262A"/>
    <w:rsid w:val="000A7543"/>
    <w:rsid w:val="00692221"/>
    <w:rsid w:val="006F5B88"/>
    <w:rsid w:val="009A4A65"/>
    <w:rsid w:val="00A326D9"/>
    <w:rsid w:val="00C22990"/>
    <w:rsid w:val="00C27309"/>
    <w:rsid w:val="00C530B8"/>
    <w:rsid w:val="00CA3E9D"/>
    <w:rsid w:val="00D2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D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table" w:customStyle="1" w:styleId="PlainTable21">
    <w:name w:val="Plain Table 21"/>
    <w:basedOn w:val="TableNormal"/>
    <w:uiPriority w:val="4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563C1"/>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ord">
    <w:name w:val="mord"/>
    <w:basedOn w:val="DefaultParagraphFont"/>
  </w:style>
  <w:style w:type="character" w:customStyle="1" w:styleId="vlist-s">
    <w:name w:val="vlist-s"/>
    <w:basedOn w:val="DefaultParagraphFont"/>
  </w:style>
  <w:style w:type="character" w:customStyle="1" w:styleId="mpunct">
    <w:name w:val="mpunct"/>
    <w:basedOn w:val="DefaultParagraphFont"/>
  </w:style>
  <w:style w:type="character" w:customStyle="1" w:styleId="UnresolvedMention">
    <w:name w:val="Unresolved Mention"/>
    <w:basedOn w:val="DefaultParagraphFont"/>
    <w:uiPriority w:val="99"/>
    <w:semiHidden/>
    <w:unhideWhenUsed/>
    <w:rsid w:val="009A4A65"/>
    <w:rPr>
      <w:color w:val="605E5C"/>
      <w:shd w:val="clear" w:color="auto" w:fill="E1DFDD"/>
    </w:rPr>
  </w:style>
  <w:style w:type="paragraph" w:styleId="Header">
    <w:name w:val="header"/>
    <w:basedOn w:val="Normal"/>
    <w:link w:val="HeaderChar"/>
    <w:uiPriority w:val="99"/>
    <w:unhideWhenUsed/>
    <w:rsid w:val="0069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21"/>
  </w:style>
  <w:style w:type="paragraph" w:styleId="Footer">
    <w:name w:val="footer"/>
    <w:basedOn w:val="Normal"/>
    <w:link w:val="FooterChar"/>
    <w:uiPriority w:val="99"/>
    <w:unhideWhenUsed/>
    <w:rsid w:val="0069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21"/>
  </w:style>
  <w:style w:type="character" w:styleId="CommentReference">
    <w:name w:val="annotation reference"/>
    <w:basedOn w:val="DefaultParagraphFont"/>
    <w:uiPriority w:val="99"/>
    <w:semiHidden/>
    <w:unhideWhenUsed/>
    <w:rsid w:val="00C22990"/>
    <w:rPr>
      <w:sz w:val="16"/>
      <w:szCs w:val="16"/>
    </w:rPr>
  </w:style>
  <w:style w:type="paragraph" w:styleId="CommentText">
    <w:name w:val="annotation text"/>
    <w:basedOn w:val="Normal"/>
    <w:link w:val="CommentTextChar"/>
    <w:uiPriority w:val="99"/>
    <w:semiHidden/>
    <w:unhideWhenUsed/>
    <w:rsid w:val="00C22990"/>
    <w:pPr>
      <w:spacing w:line="240" w:lineRule="auto"/>
    </w:pPr>
    <w:rPr>
      <w:sz w:val="20"/>
      <w:szCs w:val="20"/>
    </w:rPr>
  </w:style>
  <w:style w:type="character" w:customStyle="1" w:styleId="CommentTextChar">
    <w:name w:val="Comment Text Char"/>
    <w:basedOn w:val="DefaultParagraphFont"/>
    <w:link w:val="CommentText"/>
    <w:uiPriority w:val="99"/>
    <w:semiHidden/>
    <w:rsid w:val="00C22990"/>
    <w:rPr>
      <w:sz w:val="20"/>
      <w:szCs w:val="20"/>
    </w:rPr>
  </w:style>
  <w:style w:type="paragraph" w:styleId="CommentSubject">
    <w:name w:val="annotation subject"/>
    <w:basedOn w:val="CommentText"/>
    <w:next w:val="CommentText"/>
    <w:link w:val="CommentSubjectChar"/>
    <w:uiPriority w:val="99"/>
    <w:semiHidden/>
    <w:unhideWhenUsed/>
    <w:rsid w:val="00C22990"/>
    <w:rPr>
      <w:b/>
      <w:bCs/>
    </w:rPr>
  </w:style>
  <w:style w:type="character" w:customStyle="1" w:styleId="CommentSubjectChar">
    <w:name w:val="Comment Subject Char"/>
    <w:basedOn w:val="CommentTextChar"/>
    <w:link w:val="CommentSubject"/>
    <w:uiPriority w:val="99"/>
    <w:semiHidden/>
    <w:rsid w:val="00C22990"/>
    <w:rPr>
      <w:b/>
      <w:bCs/>
      <w:sz w:val="20"/>
      <w:szCs w:val="20"/>
    </w:rPr>
  </w:style>
  <w:style w:type="paragraph" w:styleId="BalloonText">
    <w:name w:val="Balloon Text"/>
    <w:basedOn w:val="Normal"/>
    <w:link w:val="BalloonTextChar"/>
    <w:uiPriority w:val="99"/>
    <w:semiHidden/>
    <w:unhideWhenUsed/>
    <w:rsid w:val="00C2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table" w:customStyle="1" w:styleId="PlainTable21">
    <w:name w:val="Plain Table 21"/>
    <w:basedOn w:val="TableNormal"/>
    <w:uiPriority w:val="4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563C1"/>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ord">
    <w:name w:val="mord"/>
    <w:basedOn w:val="DefaultParagraphFont"/>
  </w:style>
  <w:style w:type="character" w:customStyle="1" w:styleId="vlist-s">
    <w:name w:val="vlist-s"/>
    <w:basedOn w:val="DefaultParagraphFont"/>
  </w:style>
  <w:style w:type="character" w:customStyle="1" w:styleId="mpunct">
    <w:name w:val="mpunct"/>
    <w:basedOn w:val="DefaultParagraphFont"/>
  </w:style>
  <w:style w:type="character" w:customStyle="1" w:styleId="UnresolvedMention">
    <w:name w:val="Unresolved Mention"/>
    <w:basedOn w:val="DefaultParagraphFont"/>
    <w:uiPriority w:val="99"/>
    <w:semiHidden/>
    <w:unhideWhenUsed/>
    <w:rsid w:val="009A4A65"/>
    <w:rPr>
      <w:color w:val="605E5C"/>
      <w:shd w:val="clear" w:color="auto" w:fill="E1DFDD"/>
    </w:rPr>
  </w:style>
  <w:style w:type="paragraph" w:styleId="Header">
    <w:name w:val="header"/>
    <w:basedOn w:val="Normal"/>
    <w:link w:val="HeaderChar"/>
    <w:uiPriority w:val="99"/>
    <w:unhideWhenUsed/>
    <w:rsid w:val="0069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21"/>
  </w:style>
  <w:style w:type="paragraph" w:styleId="Footer">
    <w:name w:val="footer"/>
    <w:basedOn w:val="Normal"/>
    <w:link w:val="FooterChar"/>
    <w:uiPriority w:val="99"/>
    <w:unhideWhenUsed/>
    <w:rsid w:val="0069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21"/>
  </w:style>
  <w:style w:type="character" w:styleId="CommentReference">
    <w:name w:val="annotation reference"/>
    <w:basedOn w:val="DefaultParagraphFont"/>
    <w:uiPriority w:val="99"/>
    <w:semiHidden/>
    <w:unhideWhenUsed/>
    <w:rsid w:val="00C22990"/>
    <w:rPr>
      <w:sz w:val="16"/>
      <w:szCs w:val="16"/>
    </w:rPr>
  </w:style>
  <w:style w:type="paragraph" w:styleId="CommentText">
    <w:name w:val="annotation text"/>
    <w:basedOn w:val="Normal"/>
    <w:link w:val="CommentTextChar"/>
    <w:uiPriority w:val="99"/>
    <w:semiHidden/>
    <w:unhideWhenUsed/>
    <w:rsid w:val="00C22990"/>
    <w:pPr>
      <w:spacing w:line="240" w:lineRule="auto"/>
    </w:pPr>
    <w:rPr>
      <w:sz w:val="20"/>
      <w:szCs w:val="20"/>
    </w:rPr>
  </w:style>
  <w:style w:type="character" w:customStyle="1" w:styleId="CommentTextChar">
    <w:name w:val="Comment Text Char"/>
    <w:basedOn w:val="DefaultParagraphFont"/>
    <w:link w:val="CommentText"/>
    <w:uiPriority w:val="99"/>
    <w:semiHidden/>
    <w:rsid w:val="00C22990"/>
    <w:rPr>
      <w:sz w:val="20"/>
      <w:szCs w:val="20"/>
    </w:rPr>
  </w:style>
  <w:style w:type="paragraph" w:styleId="CommentSubject">
    <w:name w:val="annotation subject"/>
    <w:basedOn w:val="CommentText"/>
    <w:next w:val="CommentText"/>
    <w:link w:val="CommentSubjectChar"/>
    <w:uiPriority w:val="99"/>
    <w:semiHidden/>
    <w:unhideWhenUsed/>
    <w:rsid w:val="00C22990"/>
    <w:rPr>
      <w:b/>
      <w:bCs/>
    </w:rPr>
  </w:style>
  <w:style w:type="character" w:customStyle="1" w:styleId="CommentSubjectChar">
    <w:name w:val="Comment Subject Char"/>
    <w:basedOn w:val="CommentTextChar"/>
    <w:link w:val="CommentSubject"/>
    <w:uiPriority w:val="99"/>
    <w:semiHidden/>
    <w:rsid w:val="00C22990"/>
    <w:rPr>
      <w:b/>
      <w:bCs/>
      <w:sz w:val="20"/>
      <w:szCs w:val="20"/>
    </w:rPr>
  </w:style>
  <w:style w:type="paragraph" w:styleId="BalloonText">
    <w:name w:val="Balloon Text"/>
    <w:basedOn w:val="Normal"/>
    <w:link w:val="BalloonTextChar"/>
    <w:uiPriority w:val="99"/>
    <w:semiHidden/>
    <w:unhideWhenUsed/>
    <w:rsid w:val="00C2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7/age.2022.9"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euters.com/world/africa/millions-nigerians-go-hungry-floods-compound-hardship-2024-11-13/?utm_source=chatgp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xiv.org/abs/2511.18576?utm_source=chatgpt.com" TargetMode="External"/><Relationship Id="rId5" Type="http://schemas.openxmlformats.org/officeDocument/2006/relationships/webSettings" Target="webSettings.xml"/><Relationship Id="rId15" Type="http://schemas.openxmlformats.org/officeDocument/2006/relationships/hyperlink" Target="https://www.reuters.com/world/africa/conflict-extreme-weather-worsening-hunger-west-central-africa-wfp-warns-2025-05-09/?utm_source=chatgpt.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59331/njaat.v4i2.7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DR.SALISU IBRAHIM</cp:lastModifiedBy>
  <cp:revision>127</cp:revision>
  <dcterms:created xsi:type="dcterms:W3CDTF">2026-02-20T09:09:00Z</dcterms:created>
  <dcterms:modified xsi:type="dcterms:W3CDTF">2026-02-24T12:37:00Z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dfe245f50f364fc78f72e03e635c9fda</vt:lpwstr>
  </property>
</Properties>
</file>