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A90" w:rsidRDefault="009F5A90">
      <w:pPr>
        <w:spacing w:before="174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9F5A90">
        <w:trPr>
          <w:trHeight w:val="287"/>
        </w:trPr>
        <w:tc>
          <w:tcPr>
            <w:tcW w:w="5165" w:type="dxa"/>
          </w:tcPr>
          <w:p w:rsidR="009F5A90" w:rsidRDefault="002C2AD3">
            <w:pPr>
              <w:pStyle w:val="TableParagraph"/>
              <w:spacing w:line="229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:rsidR="009F5A90" w:rsidRDefault="002C2AD3">
            <w:pPr>
              <w:pStyle w:val="TableParagraph"/>
              <w:spacing w:before="28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Advances</w:t>
            </w:r>
            <w:r>
              <w:rPr>
                <w:rFonts w:ascii="Arial"/>
                <w:b/>
                <w:color w:val="0000FF"/>
                <w:spacing w:val="-6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in</w:t>
            </w:r>
            <w:r>
              <w:rPr>
                <w:rFonts w:ascii="Arial"/>
                <w:b/>
                <w:color w:val="0000FF"/>
                <w:spacing w:val="-5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Research</w:t>
            </w:r>
          </w:p>
        </w:tc>
      </w:tr>
      <w:tr w:rsidR="009F5A90">
        <w:trPr>
          <w:trHeight w:val="292"/>
        </w:trPr>
        <w:tc>
          <w:tcPr>
            <w:tcW w:w="5165" w:type="dxa"/>
          </w:tcPr>
          <w:p w:rsidR="009F5A90" w:rsidRDefault="002C2AD3">
            <w:pPr>
              <w:pStyle w:val="TableParagraph"/>
              <w:spacing w:line="229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:rsidR="009F5A90" w:rsidRDefault="002C2AD3">
            <w:pPr>
              <w:pStyle w:val="TableParagraph"/>
              <w:spacing w:before="28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Ms_AIR_155332</w:t>
            </w:r>
          </w:p>
        </w:tc>
      </w:tr>
      <w:tr w:rsidR="009F5A90">
        <w:trPr>
          <w:trHeight w:val="647"/>
        </w:trPr>
        <w:tc>
          <w:tcPr>
            <w:tcW w:w="5165" w:type="dxa"/>
          </w:tcPr>
          <w:p w:rsidR="009F5A90" w:rsidRDefault="002C2AD3">
            <w:pPr>
              <w:pStyle w:val="TableParagraph"/>
              <w:spacing w:line="229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8" w:type="dxa"/>
          </w:tcPr>
          <w:p w:rsidR="009F5A90" w:rsidRDefault="002C2AD3">
            <w:pPr>
              <w:pStyle w:val="TableParagraph"/>
              <w:spacing w:before="206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Foamed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Mud-Based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Geopolymer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Concrete: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Comprehensive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Synthesis,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Microstructure,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Thermo-Mechanical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Performance</w:t>
            </w:r>
          </w:p>
        </w:tc>
      </w:tr>
      <w:tr w:rsidR="009F5A90">
        <w:trPr>
          <w:trHeight w:val="335"/>
        </w:trPr>
        <w:tc>
          <w:tcPr>
            <w:tcW w:w="5165" w:type="dxa"/>
          </w:tcPr>
          <w:p w:rsidR="009F5A90" w:rsidRDefault="002C2AD3">
            <w:pPr>
              <w:pStyle w:val="TableParagraph"/>
              <w:spacing w:line="229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8" w:type="dxa"/>
          </w:tcPr>
          <w:p w:rsidR="009F5A90" w:rsidRDefault="002C2AD3">
            <w:pPr>
              <w:pStyle w:val="TableParagraph"/>
              <w:spacing w:before="52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Minireview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tbl>
      <w:tblPr>
        <w:tblpPr w:leftFromText="180" w:rightFromText="180" w:vertAnchor="text" w:horzAnchor="page" w:tblpX="1446" w:tblpY="1210"/>
        <w:tblW w:w="48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3"/>
        <w:gridCol w:w="9289"/>
        <w:gridCol w:w="6390"/>
      </w:tblGrid>
      <w:tr w:rsidR="00C3692D" w:rsidTr="00C3692D">
        <w:trPr>
          <w:trHeight w:val="969"/>
        </w:trPr>
        <w:tc>
          <w:tcPr>
            <w:tcW w:w="1150" w:type="pct"/>
          </w:tcPr>
          <w:p w:rsidR="00C3692D" w:rsidRDefault="00C3692D" w:rsidP="00C369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1" w:type="pct"/>
          </w:tcPr>
          <w:p w:rsidR="00C3692D" w:rsidRDefault="00C3692D" w:rsidP="00C3692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C3692D" w:rsidRDefault="00C3692D" w:rsidP="00C3692D">
            <w:pPr>
              <w:pStyle w:val="TableParagraph"/>
              <w:ind w:right="22"/>
              <w:rPr>
                <w:b/>
                <w:sz w:val="20"/>
              </w:rPr>
            </w:pPr>
          </w:p>
        </w:tc>
        <w:tc>
          <w:tcPr>
            <w:tcW w:w="1569" w:type="pct"/>
          </w:tcPr>
          <w:p w:rsidR="00C3692D" w:rsidRDefault="00C3692D" w:rsidP="00C3692D">
            <w:pPr>
              <w:pStyle w:val="TableParagraph"/>
              <w:spacing w:before="5" w:line="254" w:lineRule="auto"/>
              <w:ind w:right="66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C3692D" w:rsidTr="00C3692D">
        <w:trPr>
          <w:trHeight w:val="2068"/>
        </w:trPr>
        <w:tc>
          <w:tcPr>
            <w:tcW w:w="1150" w:type="pct"/>
          </w:tcPr>
          <w:p w:rsidR="00C3692D" w:rsidRDefault="00C3692D" w:rsidP="00C3692D">
            <w:pPr>
              <w:pStyle w:val="TableParagraph"/>
              <w:ind w:left="465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2281" w:type="pct"/>
          </w:tcPr>
          <w:p w:rsidR="00C3692D" w:rsidRDefault="00C3692D" w:rsidP="00C3692D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This manuscript makes a significant contribution to the scientific community by addressing the urgent need for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high-value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mud-based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concrete,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toward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high-value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globally abundant industrial waste. The authors highlight four (4) major research areas namely foaming technology, red mud modification, aggregate synergy and microstructural performance, offering a low-carbon alternative to traditional insulation materials. Furthermore, the work advances the understanding of microstructural mechanisms, specifically identifying red mud’s emerging role as a foam-stabilizing component that improves slurry rheology and bubble stability. By clearly identifying core research gaps, such as the mechanisms of 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degradation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long-term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C3692D" w:rsidRDefault="00C3692D" w:rsidP="00C3692D">
            <w:pPr>
              <w:pStyle w:val="TableParagraph"/>
              <w:spacing w:line="208" w:lineRule="exact"/>
              <w:jc w:val="both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roadmap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investigations.</w:t>
            </w:r>
          </w:p>
        </w:tc>
        <w:tc>
          <w:tcPr>
            <w:tcW w:w="1569" w:type="pct"/>
          </w:tcPr>
          <w:p w:rsidR="00C3692D" w:rsidRDefault="00C3692D" w:rsidP="00C3692D">
            <w:pPr>
              <w:pStyle w:val="TableParagraph"/>
              <w:ind w:left="0"/>
              <w:rPr>
                <w:sz w:val="20"/>
              </w:rPr>
            </w:pPr>
          </w:p>
        </w:tc>
      </w:tr>
      <w:tr w:rsidR="00C3692D" w:rsidTr="00C3692D">
        <w:trPr>
          <w:trHeight w:val="1261"/>
        </w:trPr>
        <w:tc>
          <w:tcPr>
            <w:tcW w:w="1150" w:type="pct"/>
          </w:tcPr>
          <w:p w:rsidR="00C3692D" w:rsidRDefault="00C3692D" w:rsidP="00C3692D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C3692D" w:rsidRDefault="00C3692D" w:rsidP="00C3692D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2281" w:type="pct"/>
          </w:tcPr>
          <w:p w:rsidR="00C3692D" w:rsidRDefault="00C3692D" w:rsidP="00C3692D">
            <w:pPr>
              <w:pStyle w:val="TableParagraph"/>
              <w:ind w:right="276"/>
              <w:jc w:val="both"/>
              <w:rPr>
                <w:sz w:val="20"/>
              </w:rPr>
            </w:pPr>
            <w:r>
              <w:rPr>
                <w:sz w:val="20"/>
              </w:rPr>
              <w:t>Generally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slightly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restrictive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manuscript.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 focuses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exclusively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alkali-activated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cement-blended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the text, a more inclusive title would be more accurate.</w:t>
            </w:r>
          </w:p>
          <w:p w:rsidR="00C3692D" w:rsidRDefault="00C3692D" w:rsidP="00C3692D">
            <w:pPr>
              <w:pStyle w:val="TableParagraph"/>
              <w:spacing w:before="1"/>
              <w:ind w:right="14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Foamed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Mud-Based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Concrete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Synthesis,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Microstructural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Mechanisms,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Thermo-Mechanical Performance.</w:t>
            </w:r>
          </w:p>
        </w:tc>
        <w:tc>
          <w:tcPr>
            <w:tcW w:w="1569" w:type="pct"/>
          </w:tcPr>
          <w:p w:rsidR="00C3692D" w:rsidRDefault="00C3692D" w:rsidP="00C3692D">
            <w:pPr>
              <w:pStyle w:val="TableParagraph"/>
              <w:ind w:left="0"/>
              <w:rPr>
                <w:sz w:val="20"/>
              </w:rPr>
            </w:pPr>
          </w:p>
        </w:tc>
      </w:tr>
      <w:tr w:rsidR="00C3692D" w:rsidTr="00C3692D">
        <w:trPr>
          <w:trHeight w:val="1262"/>
        </w:trPr>
        <w:tc>
          <w:tcPr>
            <w:tcW w:w="1150" w:type="pct"/>
          </w:tcPr>
          <w:p w:rsidR="00C3692D" w:rsidRDefault="00C3692D" w:rsidP="00C3692D">
            <w:pPr>
              <w:pStyle w:val="TableParagraph"/>
              <w:ind w:left="465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2281" w:type="pct"/>
          </w:tcPr>
          <w:p w:rsidR="00C3692D" w:rsidRDefault="00C3692D" w:rsidP="00C3692D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abstract is well-structured but if the author </w:t>
            </w:r>
            <w:proofErr w:type="gramStart"/>
            <w:r>
              <w:rPr>
                <w:sz w:val="20"/>
              </w:rPr>
              <w:t>decide</w:t>
            </w:r>
            <w:proofErr w:type="gramEnd"/>
            <w:r>
              <w:rPr>
                <w:sz w:val="20"/>
              </w:rPr>
              <w:t xml:space="preserve"> to broaden the title (as discussed previously), ensure the abstract uses the term </w:t>
            </w:r>
            <w:r>
              <w:rPr>
                <w:b/>
                <w:sz w:val="20"/>
              </w:rPr>
              <w:t xml:space="preserve">"foamed red mud-based concrete (FRMC)" </w:t>
            </w:r>
            <w:r>
              <w:rPr>
                <w:sz w:val="20"/>
              </w:rPr>
              <w:t>consistently rather than just "geopolymer concrete" to reflect the inclusion of OPC-blended systems.</w:t>
            </w:r>
          </w:p>
          <w:p w:rsidR="00C3692D" w:rsidRDefault="00C3692D" w:rsidP="00C3692D">
            <w:pPr>
              <w:pStyle w:val="TableParagraph"/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promising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suggested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briefly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summarize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conclusions regarding the current limitation and future research needs.</w:t>
            </w:r>
          </w:p>
        </w:tc>
        <w:tc>
          <w:tcPr>
            <w:tcW w:w="1569" w:type="pct"/>
          </w:tcPr>
          <w:p w:rsidR="00C3692D" w:rsidRDefault="00C3692D" w:rsidP="00C3692D">
            <w:pPr>
              <w:pStyle w:val="TableParagraph"/>
              <w:ind w:left="0"/>
              <w:rPr>
                <w:sz w:val="20"/>
              </w:rPr>
            </w:pPr>
          </w:p>
        </w:tc>
      </w:tr>
      <w:tr w:rsidR="00C3692D" w:rsidTr="00C3692D">
        <w:trPr>
          <w:trHeight w:val="705"/>
        </w:trPr>
        <w:tc>
          <w:tcPr>
            <w:tcW w:w="1150" w:type="pct"/>
          </w:tcPr>
          <w:p w:rsidR="00C3692D" w:rsidRDefault="00C3692D" w:rsidP="00C3692D">
            <w:pPr>
              <w:pStyle w:val="TableParagraph"/>
              <w:ind w:left="465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2281" w:type="pct"/>
          </w:tcPr>
          <w:p w:rsidR="00C3692D" w:rsidRDefault="00C3692D" w:rsidP="00C369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correct.</w:t>
            </w:r>
          </w:p>
        </w:tc>
        <w:tc>
          <w:tcPr>
            <w:tcW w:w="1569" w:type="pct"/>
          </w:tcPr>
          <w:p w:rsidR="00C3692D" w:rsidRDefault="00C3692D" w:rsidP="00C3692D">
            <w:pPr>
              <w:pStyle w:val="TableParagraph"/>
              <w:ind w:left="0"/>
              <w:rPr>
                <w:sz w:val="20"/>
              </w:rPr>
            </w:pPr>
          </w:p>
        </w:tc>
      </w:tr>
      <w:tr w:rsidR="00C3692D" w:rsidTr="00C3692D">
        <w:trPr>
          <w:trHeight w:val="700"/>
        </w:trPr>
        <w:tc>
          <w:tcPr>
            <w:tcW w:w="1150" w:type="pct"/>
          </w:tcPr>
          <w:p w:rsidR="00C3692D" w:rsidRDefault="00C3692D" w:rsidP="00C3692D">
            <w:pPr>
              <w:pStyle w:val="TableParagraph"/>
              <w:spacing w:line="230" w:lineRule="atLeast"/>
              <w:ind w:left="465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2281" w:type="pct"/>
          </w:tcPr>
          <w:p w:rsidR="00C3692D" w:rsidRDefault="00C3692D" w:rsidP="00C369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exceptionally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recent,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sufficiency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questioned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titled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a "Comprehensive Review." For a review of this scope, 30 references </w:t>
            </w:r>
            <w:proofErr w:type="gramStart"/>
            <w:r>
              <w:rPr>
                <w:sz w:val="20"/>
              </w:rPr>
              <w:t>is</w:t>
            </w:r>
            <w:proofErr w:type="gramEnd"/>
            <w:r>
              <w:rPr>
                <w:sz w:val="20"/>
              </w:rPr>
              <w:t xml:space="preserve"> relatively low.</w:t>
            </w:r>
          </w:p>
        </w:tc>
        <w:tc>
          <w:tcPr>
            <w:tcW w:w="1569" w:type="pct"/>
          </w:tcPr>
          <w:p w:rsidR="00C3692D" w:rsidRDefault="00C3692D" w:rsidP="00C3692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3692D" w:rsidRDefault="00C3692D" w:rsidP="00C3692D">
      <w:pPr>
        <w:pStyle w:val="BodyText"/>
        <w:spacing w:before="83"/>
        <w:ind w:left="128"/>
        <w:rPr>
          <w:color w:val="000000"/>
          <w:highlight w:val="yellow"/>
        </w:rPr>
      </w:pPr>
    </w:p>
    <w:p w:rsidR="00C3692D" w:rsidRDefault="00C3692D" w:rsidP="00C3692D">
      <w:pPr>
        <w:pStyle w:val="BodyText"/>
        <w:spacing w:before="83"/>
        <w:ind w:left="128"/>
        <w:rPr>
          <w:color w:val="000000"/>
          <w:highlight w:val="yellow"/>
        </w:rPr>
      </w:pPr>
    </w:p>
    <w:p w:rsidR="00C3692D" w:rsidRDefault="00C3692D" w:rsidP="00C3692D">
      <w:pPr>
        <w:pStyle w:val="BodyText"/>
        <w:spacing w:before="83"/>
        <w:ind w:left="128"/>
      </w:pPr>
      <w:r>
        <w:rPr>
          <w:color w:val="000000"/>
          <w:highlight w:val="yellow"/>
        </w:rPr>
        <w:t>PART</w:t>
      </w:r>
      <w:r>
        <w:rPr>
          <w:color w:val="000000"/>
          <w:spacing w:val="43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Comments</w:t>
      </w:r>
    </w:p>
    <w:p w:rsidR="009F5A90" w:rsidRDefault="009F5A90">
      <w:pPr>
        <w:rPr>
          <w:sz w:val="20"/>
        </w:rPr>
        <w:sectPr w:rsidR="009F5A90">
          <w:headerReference w:type="default" r:id="rId7"/>
          <w:footerReference w:type="default" r:id="rId8"/>
          <w:type w:val="continuous"/>
          <w:pgSz w:w="23820" w:h="16840" w:orient="landscape"/>
          <w:pgMar w:top="1740" w:right="1417" w:bottom="880" w:left="1417" w:header="1285" w:footer="695" w:gutter="0"/>
          <w:pgNumType w:start="1"/>
          <w:cols w:space="720"/>
        </w:sectPr>
      </w:pPr>
    </w:p>
    <w:tbl>
      <w:tblPr>
        <w:tblpPr w:leftFromText="180" w:rightFromText="180" w:vertAnchor="text" w:horzAnchor="margin" w:tblpY="4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9"/>
        <w:gridCol w:w="9259"/>
        <w:gridCol w:w="6374"/>
      </w:tblGrid>
      <w:tr w:rsidR="00C3692D" w:rsidTr="00C3692D">
        <w:trPr>
          <w:trHeight w:val="685"/>
        </w:trPr>
        <w:tc>
          <w:tcPr>
            <w:tcW w:w="5299" w:type="dxa"/>
          </w:tcPr>
          <w:p w:rsidR="00C3692D" w:rsidRDefault="00C3692D" w:rsidP="00C3692D">
            <w:pPr>
              <w:pStyle w:val="TableParagraph"/>
              <w:ind w:left="465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259" w:type="dxa"/>
          </w:tcPr>
          <w:p w:rsidR="00C3692D" w:rsidRDefault="00C3692D" w:rsidP="00C369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suitable.</w:t>
            </w:r>
          </w:p>
        </w:tc>
        <w:tc>
          <w:tcPr>
            <w:tcW w:w="6374" w:type="dxa"/>
          </w:tcPr>
          <w:p w:rsidR="00C3692D" w:rsidRDefault="00C3692D" w:rsidP="00C3692D">
            <w:pPr>
              <w:pStyle w:val="TableParagraph"/>
              <w:ind w:left="0"/>
              <w:rPr>
                <w:sz w:val="20"/>
              </w:rPr>
            </w:pPr>
          </w:p>
        </w:tc>
      </w:tr>
      <w:tr w:rsidR="00C3692D" w:rsidTr="00C3692D">
        <w:trPr>
          <w:trHeight w:val="7406"/>
        </w:trPr>
        <w:tc>
          <w:tcPr>
            <w:tcW w:w="5299" w:type="dxa"/>
          </w:tcPr>
          <w:p w:rsidR="00C3692D" w:rsidRDefault="00C3692D" w:rsidP="00C3692D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259" w:type="dxa"/>
          </w:tcPr>
          <w:p w:rsidR="00C3692D" w:rsidRDefault="00C3692D" w:rsidP="00C3692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manuscript's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strengths:</w:t>
            </w:r>
          </w:p>
          <w:p w:rsidR="00C3692D" w:rsidRDefault="00C3692D" w:rsidP="00C3692D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  <w:tab w:val="left" w:pos="445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The manuscript addresses a critical industrial bottleneck – the low utilization rate of red mud (under 10%)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urgent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carbon-neutral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insulation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high-value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utilization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aligns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perfectly with global environmental goals.</w:t>
            </w:r>
          </w:p>
          <w:p w:rsidR="00C3692D" w:rsidRDefault="00C3692D" w:rsidP="00C3692D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  <w:tab w:val="left" w:pos="445"/>
              </w:tabs>
              <w:spacing w:before="2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paper goes beyond a simple summary by offering a deep mechanistic understanding of the material. A highlight is the identification of red mud as a foam-stabilizing component that improves slurry rheology to prevent bubble collapse. It also accurately describes the synergistic hydration between red mud and other </w:t>
            </w:r>
            <w:r>
              <w:rPr>
                <w:spacing w:val="-2"/>
                <w:sz w:val="20"/>
              </w:rPr>
              <w:t>binders.</w:t>
            </w:r>
          </w:p>
          <w:p w:rsidR="00C3692D" w:rsidRDefault="00C3692D" w:rsidP="00C3692D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</w:tabs>
              <w:spacing w:before="1"/>
              <w:ind w:left="443" w:hanging="338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precise,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communicating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concepts.</w:t>
            </w:r>
          </w:p>
          <w:p w:rsidR="00C3692D" w:rsidRDefault="00C3692D" w:rsidP="00C3692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C3692D" w:rsidRDefault="00C3692D" w:rsidP="00C3692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improvement:</w:t>
            </w:r>
          </w:p>
          <w:p w:rsidR="00C3692D" w:rsidRDefault="00C3692D" w:rsidP="00C3692D">
            <w:pPr>
              <w:pStyle w:val="TableParagraph"/>
              <w:numPr>
                <w:ilvl w:val="1"/>
                <w:numId w:val="1"/>
              </w:numPr>
              <w:tabs>
                <w:tab w:val="left" w:pos="443"/>
                <w:tab w:val="left" w:pos="445"/>
              </w:tabs>
              <w:spacing w:before="4" w:line="235" w:lineRule="auto"/>
              <w:ind w:right="9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Reference Quantity: </w:t>
            </w:r>
            <w:r>
              <w:rPr>
                <w:sz w:val="20"/>
              </w:rPr>
              <w:t xml:space="preserve">While the references are current, a "Comprehensive Review" typically includes </w:t>
            </w:r>
            <w:r>
              <w:rPr>
                <w:b/>
                <w:sz w:val="20"/>
              </w:rPr>
              <w:t>more than 30 citation</w:t>
            </w:r>
            <w:r>
              <w:rPr>
                <w:sz w:val="20"/>
              </w:rPr>
              <w:t>s to provide a broader global perspective.</w:t>
            </w:r>
          </w:p>
          <w:p w:rsidR="00C3692D" w:rsidRDefault="00C3692D" w:rsidP="00C3692D">
            <w:pPr>
              <w:pStyle w:val="TableParagraph"/>
              <w:numPr>
                <w:ilvl w:val="1"/>
                <w:numId w:val="1"/>
              </w:numPr>
              <w:tabs>
                <w:tab w:val="left" w:pos="443"/>
                <w:tab w:val="left" w:pos="445"/>
              </w:tabs>
              <w:spacing w:before="2"/>
              <w:ind w:right="9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As discussed previously, the title's use of </w:t>
            </w:r>
            <w:r>
              <w:rPr>
                <w:b/>
                <w:sz w:val="20"/>
              </w:rPr>
              <w:t xml:space="preserve">"Geopolymer" </w:t>
            </w:r>
            <w:r>
              <w:rPr>
                <w:sz w:val="20"/>
              </w:rPr>
              <w:t xml:space="preserve">may be slightly restrictive given that the text also covers systems where red mud replaces </w:t>
            </w:r>
            <w:r>
              <w:rPr>
                <w:b/>
                <w:sz w:val="20"/>
              </w:rPr>
              <w:t>Ordinary Portland Cement.</w:t>
            </w:r>
          </w:p>
          <w:p w:rsidR="00C3692D" w:rsidRDefault="00C3692D" w:rsidP="00C3692D">
            <w:pPr>
              <w:pStyle w:val="TableParagraph"/>
              <w:numPr>
                <w:ilvl w:val="1"/>
                <w:numId w:val="1"/>
              </w:numPr>
              <w:tabs>
                <w:tab w:val="left" w:pos="443"/>
                <w:tab w:val="left" w:pos="445"/>
              </w:tabs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manuscript correctly identifies the lack of </w:t>
            </w:r>
            <w:r>
              <w:rPr>
                <w:b/>
                <w:sz w:val="20"/>
              </w:rPr>
              <w:t xml:space="preserve">quantitative engineering design models </w:t>
            </w:r>
            <w:r>
              <w:rPr>
                <w:sz w:val="20"/>
              </w:rPr>
              <w:t>as a gap, and while it highlights this need, providing even a preliminary framework for such a model would have elevated the paper further.</w:t>
            </w:r>
          </w:p>
          <w:p w:rsidR="00C3692D" w:rsidRDefault="00C3692D" w:rsidP="00C3692D">
            <w:pPr>
              <w:pStyle w:val="TableParagraph"/>
              <w:numPr>
                <w:ilvl w:val="1"/>
                <w:numId w:val="1"/>
              </w:numPr>
              <w:tabs>
                <w:tab w:val="left" w:pos="443"/>
                <w:tab w:val="left" w:pos="445"/>
              </w:tabs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Expand </w:t>
            </w:r>
            <w:r>
              <w:rPr>
                <w:b/>
                <w:sz w:val="20"/>
              </w:rPr>
              <w:t xml:space="preserve">Section 3.1.3 </w:t>
            </w:r>
            <w:r>
              <w:rPr>
                <w:sz w:val="20"/>
              </w:rPr>
              <w:t xml:space="preserve">to further detail the rheological mechanisms. Specifically, explain how red mud’s contribution to </w:t>
            </w:r>
            <w:r>
              <w:rPr>
                <w:b/>
                <w:sz w:val="20"/>
              </w:rPr>
              <w:t xml:space="preserve">slurry yield stress and plastic viscosity </w:t>
            </w:r>
            <w:r>
              <w:rPr>
                <w:sz w:val="20"/>
              </w:rPr>
              <w:t>physically suppresses bubble coalescence and drainage compared to traditional surfactants. This distinguishes your paper from reviews that treat red mud only as a filler.</w:t>
            </w:r>
          </w:p>
          <w:p w:rsidR="00C3692D" w:rsidRDefault="00C3692D" w:rsidP="00C3692D">
            <w:pPr>
              <w:pStyle w:val="TableParagraph"/>
              <w:numPr>
                <w:ilvl w:val="1"/>
                <w:numId w:val="1"/>
              </w:numPr>
              <w:tabs>
                <w:tab w:val="left" w:pos="443"/>
                <w:tab w:val="left" w:pos="445"/>
              </w:tabs>
              <w:spacing w:before="3" w:line="237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Provide more depth on the </w:t>
            </w:r>
            <w:r>
              <w:rPr>
                <w:b/>
                <w:sz w:val="20"/>
              </w:rPr>
              <w:t xml:space="preserve">thermal activation </w:t>
            </w:r>
            <w:r>
              <w:rPr>
                <w:sz w:val="20"/>
              </w:rPr>
              <w:t xml:space="preserve">findings, such as why activity peaks at </w:t>
            </w:r>
            <w:r>
              <w:rPr>
                <w:b/>
                <w:sz w:val="20"/>
              </w:rPr>
              <w:t xml:space="preserve">700°C </w:t>
            </w:r>
            <w:r>
              <w:rPr>
                <w:sz w:val="20"/>
              </w:rPr>
              <w:t xml:space="preserve">and declines above </w:t>
            </w:r>
            <w:r>
              <w:rPr>
                <w:b/>
                <w:sz w:val="20"/>
              </w:rPr>
              <w:t xml:space="preserve">800°C </w:t>
            </w:r>
            <w:r>
              <w:rPr>
                <w:sz w:val="20"/>
              </w:rPr>
              <w:t xml:space="preserve">due to crystalline restructuring. Similarly, expand on the </w:t>
            </w:r>
            <w:r>
              <w:rPr>
                <w:b/>
                <w:sz w:val="20"/>
              </w:rPr>
              <w:t xml:space="preserve">"bidirectional promotion" </w:t>
            </w:r>
            <w:r>
              <w:rPr>
                <w:sz w:val="20"/>
              </w:rPr>
              <w:t>in red mud-cement systems, where red mud hydration products refine the pore structure while cement provides the alkaline environment for activation.</w:t>
            </w:r>
          </w:p>
          <w:p w:rsidR="00C3692D" w:rsidRDefault="00C3692D" w:rsidP="00C3692D">
            <w:pPr>
              <w:pStyle w:val="TableParagraph"/>
              <w:numPr>
                <w:ilvl w:val="1"/>
                <w:numId w:val="1"/>
              </w:numPr>
              <w:tabs>
                <w:tab w:val="left" w:pos="443"/>
                <w:tab w:val="left" w:pos="445"/>
              </w:tabs>
              <w:spacing w:before="5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Summary)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comparison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Bayer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process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Sintered method </w:t>
            </w:r>
            <w:r>
              <w:rPr>
                <w:sz w:val="20"/>
              </w:rPr>
              <w:t>red mud, as the text notes their optimal incorporation rates differ (10–20% vs. 15–25%).</w:t>
            </w:r>
          </w:p>
          <w:p w:rsidR="00C3692D" w:rsidRDefault="00C3692D" w:rsidP="00C3692D">
            <w:pPr>
              <w:pStyle w:val="TableParagraph"/>
              <w:numPr>
                <w:ilvl w:val="1"/>
                <w:numId w:val="1"/>
              </w:numPr>
              <w:tabs>
                <w:tab w:val="left" w:pos="443"/>
              </w:tabs>
              <w:spacing w:before="1"/>
              <w:ind w:left="443" w:hanging="338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conclusion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manuscript,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should:</w:t>
            </w:r>
          </w:p>
          <w:p w:rsidR="00C3692D" w:rsidRDefault="00C3692D" w:rsidP="00C3692D">
            <w:pPr>
              <w:pStyle w:val="TableParagraph"/>
              <w:numPr>
                <w:ilvl w:val="2"/>
                <w:numId w:val="1"/>
              </w:numPr>
              <w:tabs>
                <w:tab w:val="left" w:pos="1165"/>
              </w:tabs>
              <w:spacing w:line="245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Added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thresholds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(10-30%,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&gt;30%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degradation,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45-55%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porosity).</w:t>
            </w:r>
          </w:p>
          <w:p w:rsidR="00C3692D" w:rsidRDefault="00C3692D" w:rsidP="00C3692D">
            <w:pPr>
              <w:pStyle w:val="TableParagraph"/>
              <w:numPr>
                <w:ilvl w:val="2"/>
                <w:numId w:val="1"/>
              </w:numPr>
              <w:tabs>
                <w:tab w:val="left" w:pos="1165"/>
              </w:tabs>
              <w:spacing w:line="245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Added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short-term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generalizability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constraints.</w:t>
            </w:r>
          </w:p>
          <w:p w:rsidR="00C3692D" w:rsidRDefault="00C3692D" w:rsidP="00C3692D">
            <w:pPr>
              <w:pStyle w:val="TableParagraph"/>
              <w:numPr>
                <w:ilvl w:val="2"/>
                <w:numId w:val="1"/>
              </w:numPr>
              <w:tabs>
                <w:tab w:val="left" w:pos="1165"/>
              </w:tabs>
              <w:spacing w:line="224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Enhanced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transitional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expanded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redundancy.</w:t>
            </w:r>
          </w:p>
        </w:tc>
        <w:tc>
          <w:tcPr>
            <w:tcW w:w="6374" w:type="dxa"/>
          </w:tcPr>
          <w:p w:rsidR="00C3692D" w:rsidRDefault="00C3692D" w:rsidP="00C3692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F5A90" w:rsidRDefault="009F5A90">
      <w:pPr>
        <w:spacing w:before="6" w:after="1"/>
        <w:rPr>
          <w:b/>
          <w:sz w:val="19"/>
        </w:rPr>
      </w:pPr>
    </w:p>
    <w:p w:rsidR="009F5A90" w:rsidRDefault="009F5A90">
      <w:pPr>
        <w:spacing w:before="227"/>
        <w:rPr>
          <w:b/>
          <w:sz w:val="20"/>
        </w:rPr>
      </w:pPr>
    </w:p>
    <w:p w:rsidR="009F5A90" w:rsidRDefault="002C2AD3">
      <w:pPr>
        <w:pStyle w:val="BodyText"/>
        <w:ind w:left="128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2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9F5A90" w:rsidRDefault="009F5A90">
      <w:pPr>
        <w:spacing w:after="1"/>
        <w:rPr>
          <w:b/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8553"/>
        <w:gridCol w:w="5615"/>
      </w:tblGrid>
      <w:tr w:rsidR="009F5A90">
        <w:trPr>
          <w:trHeight w:val="935"/>
        </w:trPr>
        <w:tc>
          <w:tcPr>
            <w:tcW w:w="6763" w:type="dxa"/>
          </w:tcPr>
          <w:p w:rsidR="009F5A90" w:rsidRDefault="009F5A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53" w:type="dxa"/>
          </w:tcPr>
          <w:p w:rsidR="009F5A90" w:rsidRDefault="002C2AD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15" w:type="dxa"/>
          </w:tcPr>
          <w:p w:rsidR="009F5A90" w:rsidRDefault="002C2AD3">
            <w:pPr>
              <w:pStyle w:val="TableParagraph"/>
              <w:spacing w:line="261" w:lineRule="auto"/>
              <w:ind w:left="5" w:right="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F5A90">
        <w:trPr>
          <w:trHeight w:val="921"/>
        </w:trPr>
        <w:tc>
          <w:tcPr>
            <w:tcW w:w="6763" w:type="dxa"/>
          </w:tcPr>
          <w:p w:rsidR="009F5A90" w:rsidRDefault="009F5A90">
            <w:pPr>
              <w:pStyle w:val="TableParagraph"/>
              <w:ind w:left="0"/>
              <w:rPr>
                <w:b/>
                <w:sz w:val="20"/>
              </w:rPr>
            </w:pPr>
          </w:p>
          <w:p w:rsidR="009F5A90" w:rsidRDefault="002C2AD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553" w:type="dxa"/>
          </w:tcPr>
          <w:p w:rsidR="009F5A90" w:rsidRDefault="002C2AD3">
            <w:pPr>
              <w:pStyle w:val="TableParagraph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9F5A90" w:rsidRDefault="009F5A9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9F5A90" w:rsidRDefault="002C2AD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5615" w:type="dxa"/>
          </w:tcPr>
          <w:p w:rsidR="009F5A90" w:rsidRDefault="009F5A9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C2AD3" w:rsidRDefault="002C2AD3"/>
    <w:p w:rsidR="009D0C4C" w:rsidRDefault="009D0C4C" w:rsidP="009D0C4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D0C4C" w:rsidRDefault="009D0C4C" w:rsidP="009D0C4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D0C4C" w:rsidRDefault="009D0C4C" w:rsidP="009D0C4C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/>
          <w:color w:val="000000"/>
        </w:rPr>
        <w:t>Mohd</w:t>
      </w:r>
      <w:proofErr w:type="spellEnd"/>
      <w:r>
        <w:rPr>
          <w:rFonts w:ascii="Calibri" w:hAnsi="Calibri"/>
          <w:color w:val="000000"/>
        </w:rPr>
        <w:t xml:space="preserve"> Faizal Bin Md Jaafar, </w:t>
      </w:r>
      <w:proofErr w:type="spellStart"/>
      <w:r>
        <w:rPr>
          <w:rFonts w:ascii="Calibri" w:hAnsi="Calibri"/>
          <w:color w:val="000000"/>
        </w:rPr>
        <w:t>Universiti</w:t>
      </w:r>
      <w:proofErr w:type="spellEnd"/>
      <w:r>
        <w:rPr>
          <w:rFonts w:ascii="Calibri" w:hAnsi="Calibri"/>
          <w:color w:val="000000"/>
        </w:rPr>
        <w:t xml:space="preserve"> Malaysia Pahang Al-Sultan Abdullah, Malaysia</w:t>
      </w:r>
      <w:r>
        <w:rPr>
          <w:rFonts w:ascii="Calibri" w:hAnsi="Calibri"/>
          <w:color w:val="000000"/>
        </w:rPr>
        <w:br/>
      </w:r>
    </w:p>
    <w:p w:rsidR="009D0C4C" w:rsidRDefault="009D0C4C">
      <w:bookmarkStart w:id="0" w:name="_GoBack"/>
      <w:bookmarkEnd w:id="0"/>
    </w:p>
    <w:sectPr w:rsidR="009D0C4C">
      <w:pgSz w:w="23820" w:h="16840" w:orient="landscape"/>
      <w:pgMar w:top="1740" w:right="1417" w:bottom="880" w:left="1417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6D8" w:rsidRDefault="00CE46D8">
      <w:r>
        <w:separator/>
      </w:r>
    </w:p>
  </w:endnote>
  <w:endnote w:type="continuationSeparator" w:id="0">
    <w:p w:rsidR="00CE46D8" w:rsidRDefault="00CE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A90" w:rsidRDefault="002C2AD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A90" w:rsidRDefault="002C2AD3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8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" filled="f" stroked="f">
              <v:textbox inset="0,0,0,0">
                <w:txbxContent>
                  <w:p w:rsidR="009F5A90" w:rsidRDefault="002C2AD3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2640006</wp:posOffset>
              </wp:positionH>
              <wp:positionV relativeFrom="page">
                <wp:posOffset>10111516</wp:posOffset>
              </wp:positionV>
              <wp:extent cx="7073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A90" w:rsidRDefault="002C2AD3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7pt;height:10.8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" filled="f" stroked="f">
              <v:textbox inset="0,0,0,0">
                <w:txbxContent>
                  <w:p w:rsidR="009F5A90" w:rsidRDefault="002C2AD3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4415129</wp:posOffset>
              </wp:positionH>
              <wp:positionV relativeFrom="page">
                <wp:posOffset>10111516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A90" w:rsidRDefault="002C2AD3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.2pt;width:67.7pt;height:10.8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" filled="f" stroked="f">
              <v:textbox inset="0,0,0,0">
                <w:txbxContent>
                  <w:p w:rsidR="009F5A90" w:rsidRDefault="002C2AD3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10111516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A90" w:rsidRDefault="002C2AD3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2pt;width:80.25pt;height:10.8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" filled="f" stroked="f">
              <v:textbox inset="0,0,0,0">
                <w:txbxContent>
                  <w:p w:rsidR="009F5A90" w:rsidRDefault="002C2AD3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6D8" w:rsidRDefault="00CE46D8">
      <w:r>
        <w:separator/>
      </w:r>
    </w:p>
  </w:footnote>
  <w:footnote w:type="continuationSeparator" w:id="0">
    <w:p w:rsidR="00CE46D8" w:rsidRDefault="00CE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A90" w:rsidRDefault="002C2AD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A90" w:rsidRDefault="002C2AD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9F5A90" w:rsidRDefault="002C2AD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222C1"/>
    <w:multiLevelType w:val="hybridMultilevel"/>
    <w:tmpl w:val="EB8C1B94"/>
    <w:lvl w:ilvl="0" w:tplc="4F501318">
      <w:start w:val="1"/>
      <w:numFmt w:val="decimal"/>
      <w:lvlText w:val="%1)"/>
      <w:lvlJc w:val="left"/>
      <w:pPr>
        <w:ind w:left="445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93CB3CA">
      <w:start w:val="1"/>
      <w:numFmt w:val="decimal"/>
      <w:lvlText w:val="%2)"/>
      <w:lvlJc w:val="left"/>
      <w:pPr>
        <w:ind w:left="445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F58CA480">
      <w:numFmt w:val="bullet"/>
      <w:lvlText w:val=""/>
      <w:lvlJc w:val="left"/>
      <w:pPr>
        <w:ind w:left="11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4B3CC462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4" w:tplc="60D89B68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93C4638C"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6" w:tplc="4B9E6820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7" w:tplc="0B3C7B50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 w:tplc="0988E44E"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A90"/>
    <w:rsid w:val="002C2AD3"/>
    <w:rsid w:val="003D7DA4"/>
    <w:rsid w:val="009D0C4C"/>
    <w:rsid w:val="009F5A90"/>
    <w:rsid w:val="00C3692D"/>
    <w:rsid w:val="00CE46D8"/>
    <w:rsid w:val="00E32AF0"/>
    <w:rsid w:val="00EA4BA2"/>
    <w:rsid w:val="00F3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DD4B"/>
  <w15:docId w15:val="{818E285E-8A4C-4FB1-BB08-F28B3795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semiHidden/>
    <w:unhideWhenUsed/>
    <w:rsid w:val="00E32AF0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369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iliation">
    <w:name w:val="Affiliation"/>
    <w:basedOn w:val="Normal"/>
    <w:rsid w:val="009D0C4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8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6</cp:revision>
  <dcterms:created xsi:type="dcterms:W3CDTF">2026-03-18T09:46:00Z</dcterms:created>
  <dcterms:modified xsi:type="dcterms:W3CDTF">2026-03-21T06:37:00Z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macOS Version 15.7.5 (Build 24G623) Quartz PDFContext</vt:lpwstr>
  </property>
</Properties>
</file>